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hd w:val="clear"/>
        <w:rPr>
          <w:rFonts w:ascii="黑体" w:hAnsi="黑体" w:eastAsia="黑体" w:cs="黑体"/>
          <w:color w:val="auto"/>
          <w:sz w:val="44"/>
          <w:szCs w:val="44"/>
          <w:highlight w:val="none"/>
        </w:rPr>
      </w:pPr>
    </w:p>
    <w:p>
      <w:pPr>
        <w:shd w:val="clear"/>
        <w:jc w:val="center"/>
        <w:rPr>
          <w:rFonts w:hint="eastAsia" w:ascii="黑体" w:hAnsi="黑体" w:eastAsia="黑体" w:cs="黑体"/>
          <w:bCs/>
          <w:color w:val="auto"/>
          <w:spacing w:val="-17"/>
          <w:sz w:val="44"/>
          <w:szCs w:val="44"/>
          <w:highlight w:val="none"/>
          <w:lang w:val="en-US" w:eastAsia="zh-CN"/>
        </w:rPr>
      </w:pPr>
      <w:r>
        <w:rPr>
          <w:rFonts w:hint="eastAsia" w:ascii="黑体" w:hAnsi="黑体" w:eastAsia="黑体" w:cs="黑体"/>
          <w:bCs/>
          <w:color w:val="auto"/>
          <w:spacing w:val="-17"/>
          <w:sz w:val="44"/>
          <w:szCs w:val="44"/>
          <w:highlight w:val="none"/>
          <w:lang w:val="en-US" w:eastAsia="zh-CN"/>
        </w:rPr>
        <w:t>禹州市磨街乡人民政府磨街村至刘门村道路养护项目</w:t>
      </w:r>
    </w:p>
    <w:p>
      <w:pPr>
        <w:shd w:val="clear"/>
        <w:jc w:val="center"/>
        <w:rPr>
          <w:rFonts w:ascii="黑体" w:hAnsi="黑体" w:eastAsia="黑体" w:cs="黑体"/>
          <w:color w:val="auto"/>
          <w:sz w:val="44"/>
          <w:szCs w:val="44"/>
          <w:highlight w:val="none"/>
        </w:rPr>
      </w:pPr>
      <w:r>
        <w:rPr>
          <w:rFonts w:hint="eastAsia" w:ascii="黑体" w:hAnsi="黑体" w:eastAsia="黑体" w:cs="黑体"/>
          <w:bCs/>
          <w:color w:val="auto"/>
          <w:sz w:val="44"/>
          <w:szCs w:val="44"/>
          <w:highlight w:val="none"/>
        </w:rPr>
        <w:t>（不见面开标）</w:t>
      </w:r>
    </w:p>
    <w:p>
      <w:pPr>
        <w:pStyle w:val="31"/>
        <w:shd w:val="clear"/>
        <w:ind w:firstLine="1724"/>
        <w:rPr>
          <w:rFonts w:ascii="华文隶书" w:eastAsia="华文隶书"/>
          <w:bCs/>
          <w:color w:val="auto"/>
          <w:w w:val="90"/>
          <w:sz w:val="96"/>
          <w:highlight w:val="none"/>
        </w:rPr>
      </w:pPr>
    </w:p>
    <w:p>
      <w:pPr>
        <w:pStyle w:val="31"/>
        <w:shd w:val="clear"/>
        <w:ind w:firstLine="1724"/>
        <w:rPr>
          <w:rFonts w:ascii="华文隶书" w:eastAsia="华文隶书"/>
          <w:bCs/>
          <w:color w:val="auto"/>
          <w:w w:val="90"/>
          <w:sz w:val="96"/>
          <w:highlight w:val="none"/>
        </w:rPr>
      </w:pPr>
    </w:p>
    <w:p>
      <w:pPr>
        <w:pStyle w:val="31"/>
        <w:shd w:val="clear"/>
        <w:rPr>
          <w:color w:val="auto"/>
          <w:highlight w:val="none"/>
        </w:rPr>
      </w:pPr>
    </w:p>
    <w:p>
      <w:pPr>
        <w:shd w:val="clear"/>
        <w:jc w:val="center"/>
        <w:rPr>
          <w:rFonts w:ascii="黑体" w:hAnsi="黑体" w:eastAsia="黑体" w:cs="黑体"/>
          <w:bCs/>
          <w:color w:val="auto"/>
          <w:w w:val="90"/>
          <w:sz w:val="72"/>
          <w:szCs w:val="72"/>
          <w:highlight w:val="none"/>
        </w:rPr>
      </w:pPr>
      <w:r>
        <w:rPr>
          <w:rFonts w:hint="eastAsia" w:ascii="黑体" w:hAnsi="黑体" w:eastAsia="黑体" w:cs="黑体"/>
          <w:bCs/>
          <w:color w:val="auto"/>
          <w:w w:val="90"/>
          <w:sz w:val="72"/>
          <w:szCs w:val="72"/>
          <w:highlight w:val="none"/>
        </w:rPr>
        <w:t>竞争性谈判文件</w:t>
      </w:r>
    </w:p>
    <w:p>
      <w:pPr>
        <w:shd w:val="clear"/>
        <w:rPr>
          <w:rFonts w:ascii="微软简隶书" w:eastAsia="微软简隶书"/>
          <w:color w:val="auto"/>
          <w:highlight w:val="none"/>
        </w:rPr>
      </w:pPr>
    </w:p>
    <w:p>
      <w:pPr>
        <w:shd w:val="clear"/>
        <w:rPr>
          <w:rFonts w:ascii="微软简隶书" w:eastAsia="微软简隶书"/>
          <w:color w:val="auto"/>
          <w:highlight w:val="none"/>
        </w:rPr>
      </w:pPr>
    </w:p>
    <w:p>
      <w:pPr>
        <w:shd w:val="clear"/>
        <w:rPr>
          <w:rFonts w:ascii="微软简隶书" w:eastAsia="微软简隶书"/>
          <w:color w:val="auto"/>
          <w:highlight w:val="none"/>
        </w:rPr>
      </w:pPr>
    </w:p>
    <w:p>
      <w:pPr>
        <w:pStyle w:val="31"/>
        <w:shd w:val="clear"/>
        <w:rPr>
          <w:rFonts w:ascii="微软简隶书" w:eastAsia="微软简隶书"/>
          <w:color w:val="auto"/>
          <w:highlight w:val="none"/>
        </w:rPr>
      </w:pPr>
    </w:p>
    <w:p>
      <w:pPr>
        <w:pStyle w:val="31"/>
        <w:shd w:val="clear"/>
        <w:rPr>
          <w:rFonts w:ascii="微软简隶书" w:eastAsia="微软简隶书"/>
          <w:color w:val="auto"/>
          <w:highlight w:val="none"/>
        </w:rPr>
      </w:pPr>
    </w:p>
    <w:p>
      <w:pPr>
        <w:pStyle w:val="31"/>
        <w:shd w:val="clear"/>
        <w:rPr>
          <w:rFonts w:ascii="微软简隶书" w:eastAsia="微软简隶书"/>
          <w:color w:val="auto"/>
          <w:highlight w:val="none"/>
        </w:rPr>
      </w:pPr>
    </w:p>
    <w:p>
      <w:pPr>
        <w:pStyle w:val="31"/>
        <w:shd w:val="clear"/>
        <w:rPr>
          <w:rFonts w:ascii="微软简隶书" w:eastAsia="微软简隶书"/>
          <w:color w:val="auto"/>
          <w:highlight w:val="none"/>
        </w:rPr>
      </w:pPr>
    </w:p>
    <w:p>
      <w:pPr>
        <w:pStyle w:val="31"/>
        <w:shd w:val="clear"/>
        <w:rPr>
          <w:rFonts w:ascii="微软简隶书" w:eastAsia="微软简隶书"/>
          <w:color w:val="auto"/>
          <w:highlight w:val="none"/>
        </w:rPr>
      </w:pPr>
    </w:p>
    <w:p>
      <w:pPr>
        <w:pStyle w:val="31"/>
        <w:shd w:val="clear"/>
        <w:rPr>
          <w:rFonts w:ascii="微软简隶书" w:eastAsia="微软简隶书"/>
          <w:color w:val="auto"/>
          <w:highlight w:val="none"/>
        </w:rPr>
      </w:pPr>
    </w:p>
    <w:p>
      <w:pPr>
        <w:pStyle w:val="31"/>
        <w:shd w:val="clear"/>
        <w:ind w:left="0" w:leftChars="0" w:firstLine="0" w:firstLineChars="0"/>
        <w:rPr>
          <w:rFonts w:ascii="微软简隶书" w:eastAsia="微软简隶书"/>
          <w:color w:val="auto"/>
          <w:highlight w:val="none"/>
        </w:rPr>
      </w:pPr>
    </w:p>
    <w:p>
      <w:pPr>
        <w:pStyle w:val="31"/>
        <w:shd w:val="clear"/>
        <w:rPr>
          <w:rFonts w:ascii="微软简隶书" w:eastAsia="微软简隶书"/>
          <w:color w:val="auto"/>
          <w:highlight w:val="none"/>
        </w:rPr>
      </w:pPr>
    </w:p>
    <w:p>
      <w:pPr>
        <w:shd w:val="clear"/>
        <w:rPr>
          <w:rFonts w:ascii="微软简隶书" w:eastAsia="微软简隶书"/>
          <w:color w:val="auto"/>
          <w:highlight w:val="none"/>
        </w:rPr>
      </w:pPr>
    </w:p>
    <w:p>
      <w:pPr>
        <w:shd w:val="clear"/>
        <w:ind w:firstLine="1066" w:firstLineChars="295"/>
        <w:rPr>
          <w:rFonts w:hint="default" w:asciiTheme="majorEastAsia" w:hAnsiTheme="majorEastAsia" w:eastAsiaTheme="majorEastAsia" w:cstheme="majorEastAsia"/>
          <w:b/>
          <w:bCs/>
          <w:color w:val="auto"/>
          <w:sz w:val="36"/>
          <w:szCs w:val="36"/>
          <w:highlight w:val="none"/>
          <w:lang w:val="en-US"/>
        </w:rPr>
      </w:pPr>
      <w:r>
        <w:rPr>
          <w:rFonts w:hint="eastAsia" w:asciiTheme="majorEastAsia" w:hAnsiTheme="majorEastAsia" w:eastAsiaTheme="majorEastAsia" w:cstheme="majorEastAsia"/>
          <w:b/>
          <w:bCs/>
          <w:color w:val="auto"/>
          <w:sz w:val="36"/>
          <w:szCs w:val="36"/>
          <w:highlight w:val="none"/>
        </w:rPr>
        <w:t>采购编号：</w:t>
      </w:r>
      <w:r>
        <w:rPr>
          <w:rFonts w:hint="eastAsia" w:asciiTheme="majorEastAsia" w:hAnsiTheme="majorEastAsia" w:eastAsiaTheme="majorEastAsia" w:cstheme="majorEastAsia"/>
          <w:b/>
          <w:bCs/>
          <w:color w:val="auto"/>
          <w:sz w:val="36"/>
          <w:szCs w:val="36"/>
          <w:highlight w:val="none"/>
          <w:lang w:val="en-US" w:eastAsia="zh-CN"/>
        </w:rPr>
        <w:t>YZCG-DLT2022004</w:t>
      </w:r>
    </w:p>
    <w:p>
      <w:pPr>
        <w:shd w:val="clear"/>
        <w:ind w:firstLine="1084" w:firstLineChars="300"/>
        <w:rPr>
          <w:rFonts w:hint="eastAsia"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采购单位：</w:t>
      </w:r>
      <w:r>
        <w:rPr>
          <w:rFonts w:hint="eastAsia" w:asciiTheme="majorEastAsia" w:hAnsiTheme="majorEastAsia" w:eastAsiaTheme="majorEastAsia" w:cstheme="majorEastAsia"/>
          <w:b/>
          <w:bCs/>
          <w:color w:val="auto"/>
          <w:sz w:val="36"/>
          <w:szCs w:val="36"/>
          <w:highlight w:val="none"/>
          <w:lang w:val="en-US" w:eastAsia="zh-CN"/>
        </w:rPr>
        <w:t>禹州市磨街乡人民政府</w:t>
      </w:r>
    </w:p>
    <w:p>
      <w:pPr>
        <w:shd w:val="clear"/>
        <w:ind w:firstLine="1084" w:firstLineChars="300"/>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代理机构：河南省齐建工程项目管理有限公司</w:t>
      </w:r>
    </w:p>
    <w:p>
      <w:pPr>
        <w:shd w:val="clear"/>
        <w:jc w:val="center"/>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二〇二</w:t>
      </w:r>
      <w:r>
        <w:rPr>
          <w:rFonts w:hint="eastAsia" w:asciiTheme="majorEastAsia" w:hAnsiTheme="majorEastAsia" w:eastAsiaTheme="majorEastAsia" w:cstheme="majorEastAsia"/>
          <w:b/>
          <w:bCs/>
          <w:color w:val="auto"/>
          <w:sz w:val="36"/>
          <w:szCs w:val="36"/>
          <w:highlight w:val="none"/>
          <w:lang w:eastAsia="zh-CN"/>
        </w:rPr>
        <w:t>二</w:t>
      </w:r>
      <w:r>
        <w:rPr>
          <w:rFonts w:hint="eastAsia" w:asciiTheme="majorEastAsia" w:hAnsiTheme="majorEastAsia" w:eastAsiaTheme="majorEastAsia" w:cstheme="majorEastAsia"/>
          <w:b/>
          <w:bCs/>
          <w:color w:val="auto"/>
          <w:sz w:val="36"/>
          <w:szCs w:val="36"/>
          <w:highlight w:val="none"/>
        </w:rPr>
        <w:t>年</w:t>
      </w:r>
      <w:r>
        <w:rPr>
          <w:rFonts w:hint="eastAsia" w:asciiTheme="majorEastAsia" w:hAnsiTheme="majorEastAsia" w:eastAsiaTheme="majorEastAsia" w:cstheme="majorEastAsia"/>
          <w:b/>
          <w:bCs/>
          <w:color w:val="auto"/>
          <w:sz w:val="36"/>
          <w:szCs w:val="36"/>
          <w:highlight w:val="none"/>
          <w:lang w:val="en-US" w:eastAsia="zh-CN"/>
        </w:rPr>
        <w:t>三</w:t>
      </w:r>
      <w:r>
        <w:rPr>
          <w:rFonts w:hint="eastAsia" w:asciiTheme="majorEastAsia" w:hAnsiTheme="majorEastAsia" w:eastAsiaTheme="majorEastAsia" w:cstheme="majorEastAsia"/>
          <w:b/>
          <w:bCs/>
          <w:color w:val="auto"/>
          <w:sz w:val="36"/>
          <w:szCs w:val="36"/>
          <w:highlight w:val="none"/>
        </w:rPr>
        <w:t>月</w:t>
      </w:r>
    </w:p>
    <w:p>
      <w:pPr>
        <w:widowControl/>
        <w:shd w:val="clear"/>
        <w:jc w:val="center"/>
        <w:rPr>
          <w:rFonts w:hint="eastAsia" w:cs="黑体" w:asciiTheme="minorEastAsia" w:hAnsiTheme="minorEastAsia"/>
          <w:b/>
          <w:bCs/>
          <w:color w:val="auto"/>
          <w:sz w:val="44"/>
          <w:szCs w:val="44"/>
          <w:highlight w:val="none"/>
          <w:lang w:val="zh-CN"/>
        </w:rPr>
        <w:sectPr>
          <w:pgSz w:w="11906" w:h="16838"/>
          <w:pgMar w:top="1270" w:right="1253" w:bottom="1270" w:left="1253" w:header="851" w:footer="765" w:gutter="0"/>
          <w:cols w:space="0" w:num="1"/>
          <w:rtlGutter w:val="0"/>
          <w:docGrid w:type="lines" w:linePitch="312" w:charSpace="0"/>
        </w:sectPr>
      </w:pPr>
    </w:p>
    <w:p>
      <w:pPr>
        <w:widowControl/>
        <w:shd w:val="clear"/>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 谈判邀请</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 采购需求</w:t>
      </w:r>
    </w:p>
    <w:p>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第三章 </w:t>
      </w:r>
      <w:r>
        <w:rPr>
          <w:rFonts w:hint="eastAsia" w:asciiTheme="majorEastAsia" w:hAnsiTheme="majorEastAsia" w:eastAsiaTheme="majorEastAsia" w:cstheme="majorEastAsia"/>
          <w:b/>
          <w:color w:val="auto"/>
          <w:kern w:val="0"/>
          <w:sz w:val="32"/>
          <w:szCs w:val="32"/>
          <w:highlight w:val="none"/>
        </w:rPr>
        <w:t>供应商须知前附表</w:t>
      </w:r>
    </w:p>
    <w:p>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第四章 </w:t>
      </w:r>
      <w:r>
        <w:rPr>
          <w:rFonts w:hint="eastAsia" w:asciiTheme="majorEastAsia" w:hAnsiTheme="majorEastAsia" w:eastAsiaTheme="majorEastAsia" w:cstheme="majorEastAsia"/>
          <w:b/>
          <w:color w:val="auto"/>
          <w:kern w:val="0"/>
          <w:sz w:val="32"/>
          <w:szCs w:val="32"/>
          <w:highlight w:val="none"/>
        </w:rPr>
        <w:t>供应商须知</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二、采购文件说明</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三、响应文件的编制</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四、响应文件的递交</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五、谈判和评审</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六、确认成交供应商和授予合同</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第五章 </w:t>
      </w:r>
      <w:r>
        <w:rPr>
          <w:rFonts w:hint="eastAsia" w:asciiTheme="majorEastAsia" w:hAnsiTheme="majorEastAsia" w:eastAsiaTheme="majorEastAsia" w:cstheme="majorEastAsia"/>
          <w:b/>
          <w:color w:val="auto"/>
          <w:kern w:val="0"/>
          <w:sz w:val="32"/>
          <w:szCs w:val="32"/>
          <w:highlight w:val="none"/>
        </w:rPr>
        <w:t>政府采购政策功能</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第六章 </w:t>
      </w:r>
      <w:r>
        <w:rPr>
          <w:rFonts w:hint="eastAsia" w:asciiTheme="majorEastAsia" w:hAnsiTheme="majorEastAsia" w:eastAsiaTheme="majorEastAsia" w:cstheme="majorEastAsia"/>
          <w:b/>
          <w:color w:val="auto"/>
          <w:kern w:val="0"/>
          <w:sz w:val="32"/>
          <w:szCs w:val="32"/>
          <w:highlight w:val="none"/>
        </w:rPr>
        <w:t>对响应文件审查与评审</w:t>
      </w:r>
    </w:p>
    <w:p>
      <w:pPr>
        <w:shd w:val="clea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第七章 </w:t>
      </w:r>
      <w:r>
        <w:rPr>
          <w:rFonts w:hint="eastAsia" w:asciiTheme="majorEastAsia" w:hAnsiTheme="majorEastAsia" w:eastAsiaTheme="majorEastAsia" w:cstheme="majorEastAsia"/>
          <w:b/>
          <w:color w:val="auto"/>
          <w:kern w:val="0"/>
          <w:sz w:val="30"/>
          <w:szCs w:val="30"/>
          <w:highlight w:val="none"/>
        </w:rPr>
        <w:t>合同书格式及合同条款</w:t>
      </w:r>
    </w:p>
    <w:p>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第八章 </w:t>
      </w:r>
      <w:r>
        <w:rPr>
          <w:rFonts w:hint="eastAsia" w:asciiTheme="majorEastAsia" w:hAnsiTheme="majorEastAsia" w:eastAsiaTheme="majorEastAsia" w:cstheme="majorEastAsia"/>
          <w:b/>
          <w:color w:val="auto"/>
          <w:kern w:val="0"/>
          <w:sz w:val="32"/>
          <w:szCs w:val="32"/>
          <w:highlight w:val="none"/>
        </w:rPr>
        <w:t>响应文件有关格式</w:t>
      </w:r>
    </w:p>
    <w:p>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pPr>
        <w:widowControl/>
        <w:shd w:val="clear"/>
        <w:jc w:val="left"/>
        <w:rPr>
          <w:rFonts w:ascii="宋体" w:hAnsi="宋体" w:eastAsia="宋体" w:cs="宋体"/>
          <w:b/>
          <w:color w:val="auto"/>
          <w:sz w:val="36"/>
          <w:szCs w:val="36"/>
          <w:highlight w:val="none"/>
          <w:shd w:val="clear" w:color="auto" w:fill="FFFFFF"/>
        </w:rPr>
      </w:pPr>
      <w:r>
        <w:rPr>
          <w:rFonts w:ascii="宋体" w:hAnsi="宋体" w:cs="宋体"/>
          <w:b/>
          <w:color w:val="auto"/>
          <w:sz w:val="36"/>
          <w:szCs w:val="36"/>
          <w:highlight w:val="none"/>
          <w:shd w:val="clear" w:color="auto" w:fill="FFFFFF"/>
        </w:rPr>
        <w:br w:type="page"/>
      </w:r>
    </w:p>
    <w:p>
      <w:pPr>
        <w:numPr>
          <w:ilvl w:val="0"/>
          <w:numId w:val="4"/>
        </w:numPr>
        <w:shd w:val="clear"/>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谈判邀请</w:t>
      </w:r>
    </w:p>
    <w:p>
      <w:pPr>
        <w:shd w:val="clear"/>
        <w:spacing w:line="440" w:lineRule="exact"/>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河南省齐建工程项目管理有限公司受</w:t>
      </w:r>
      <w:r>
        <w:rPr>
          <w:rFonts w:hint="eastAsia" w:asciiTheme="majorEastAsia" w:hAnsiTheme="majorEastAsia" w:eastAsiaTheme="majorEastAsia" w:cstheme="majorEastAsia"/>
          <w:color w:val="auto"/>
          <w:szCs w:val="21"/>
          <w:highlight w:val="none"/>
          <w:lang w:val="en-US" w:eastAsia="zh-CN"/>
        </w:rPr>
        <w:t>禹州市磨街乡人民政府</w:t>
      </w:r>
      <w:r>
        <w:rPr>
          <w:rFonts w:hint="eastAsia" w:asciiTheme="majorEastAsia" w:hAnsiTheme="majorEastAsia" w:eastAsiaTheme="majorEastAsia" w:cstheme="majorEastAsia"/>
          <w:color w:val="auto"/>
          <w:szCs w:val="21"/>
          <w:highlight w:val="none"/>
        </w:rPr>
        <w:t>的委托，就“</w:t>
      </w:r>
      <w:r>
        <w:rPr>
          <w:rFonts w:hint="eastAsia" w:asciiTheme="majorEastAsia" w:hAnsiTheme="majorEastAsia" w:eastAsiaTheme="majorEastAsia" w:cstheme="majorEastAsia"/>
          <w:color w:val="auto"/>
          <w:szCs w:val="21"/>
          <w:highlight w:val="none"/>
          <w:lang w:val="en-US" w:eastAsia="zh-CN"/>
        </w:rPr>
        <w:t>禹州市磨街乡人民政府磨街村至刘门村道路养护项目</w:t>
      </w:r>
      <w:r>
        <w:rPr>
          <w:rFonts w:hint="eastAsia" w:asciiTheme="majorEastAsia" w:hAnsiTheme="majorEastAsia" w:eastAsiaTheme="majorEastAsia" w:cstheme="majorEastAsia"/>
          <w:color w:val="auto"/>
          <w:szCs w:val="21"/>
          <w:highlight w:val="none"/>
        </w:rPr>
        <w:t>”进行竞争性谈判，欢迎合格的投标人前来投标。</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一、项目基本情况</w:t>
      </w:r>
    </w:p>
    <w:p>
      <w:pPr>
        <w:shd w:val="clear"/>
        <w:spacing w:line="440" w:lineRule="exact"/>
        <w:ind w:firstLine="420" w:firstLineChars="200"/>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1.项目编号：YZCG-DLT2022004</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2.项目名称：禹州市磨街乡人民政府磨街村至刘门村道路养护项目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3.采购方式：竞争性谈判</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4.预算金额：1513686.42元</w:t>
      </w:r>
    </w:p>
    <w:p>
      <w:pPr>
        <w:shd w:val="clear"/>
        <w:spacing w:line="440" w:lineRule="exact"/>
        <w:ind w:firstLine="630" w:firstLineChars="3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最高限价：1513686.42元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5.采购需求：禹州市磨街乡人民政府磨街村至刘门村道路养护项目（详见谈判文件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6.合同履行期限：签订合同后60日内完成</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7.本项目是否接受联合体投标：否</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8.是否接受进口产品：否</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二、申请人资格要求：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1.满足《中华人民共和国政府采购法》第二十二条规定；</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2.落实政府采购政策满足的资格要求：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本项目落实节约能源、保护环境、扶持不发达地区和少数民族地区、促进中小企业、监狱企业发展等政府采购政策。</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3.本项目的特定资格要求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1)投标人须具有独立法人资格，具备市政公用工程施工总承包三级及以上资质，且具有有效的安全生产许可证；</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2)拟派项目经理须具有市政公用工程专业贰级（含）以上注册建造师资格，具备有效的安全生产考核合格证书（B类），且未担任其他在施建设工程项目的项目经理；</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三、获取采购文件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即日起至谈判响应截止时间前均可登录《全国公共资源交易平台（河南省·许昌市）》“投标人/供应商登录”入口（http://ggzy.xuchang.gov.cn:8088/ggzy/）自行免费下载竞争性谈判文件。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四、响应文件提交</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1.时间：2022 年3月 14日8 时30分（北京时间）</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2.地点：本项目采用网上响应，请符合响应条件的供应商使用CA数字证书加密上传响应文件。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五、响应文件开启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1.时间：2022 年3月 14日8 时30分（北京时间）</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六、发布公告的媒介及招标公告期限</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本次招标公告在《河南省政府采购网》、《许昌市政府采购网》、《全国公共资源交易平台（河南省·许昌市）》上发布。 招标公告期限为三个工作日。</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七、凡对本次招标提出询问，请按照以下方式联系</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1.采购人信息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名称：禹州市磨街乡人民政府</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地址：禹州市磨街乡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联系人：刘先生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联系方式：0374-8702688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2.采购代理机构信息（如有）</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名称：河南省齐建工程项目管理有限公司</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地址：河南省许昌市市辖区魏都区北关大街55号1号楼6单元10号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联系人：李女士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联系方式：0374-8088881</w:t>
      </w:r>
    </w:p>
    <w:p>
      <w:p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3.监督单位：禹州市政府采购监督管理办公室</w:t>
      </w:r>
    </w:p>
    <w:p>
      <w:pPr>
        <w:shd w:val="clear"/>
        <w:spacing w:line="440" w:lineRule="exact"/>
        <w:ind w:firstLine="422" w:firstLineChars="200"/>
        <w:jc w:val="left"/>
        <w:rPr>
          <w:rFonts w:hint="eastAsia" w:asciiTheme="majorEastAsia" w:hAnsiTheme="majorEastAsia" w:eastAsiaTheme="majorEastAsia" w:cstheme="majorEastAsia"/>
          <w:b/>
          <w:color w:val="auto"/>
          <w:szCs w:val="21"/>
          <w:highlight w:val="none"/>
        </w:rPr>
      </w:pPr>
    </w:p>
    <w:p>
      <w:pPr>
        <w:shd w:val="clear"/>
        <w:spacing w:line="440" w:lineRule="exact"/>
        <w:ind w:firstLine="422" w:firstLineChars="200"/>
        <w:jc w:val="left"/>
        <w:rPr>
          <w:rFonts w:hint="eastAsia" w:asciiTheme="majorEastAsia" w:hAnsiTheme="majorEastAsia" w:eastAsiaTheme="majorEastAsia" w:cstheme="majorEastAsia"/>
          <w:b/>
          <w:color w:val="auto"/>
          <w:szCs w:val="21"/>
          <w:highlight w:val="none"/>
        </w:rPr>
      </w:pPr>
    </w:p>
    <w:p>
      <w:pPr>
        <w:pStyle w:val="2"/>
        <w:rPr>
          <w:rFonts w:hint="eastAsia" w:asciiTheme="majorEastAsia" w:hAnsiTheme="majorEastAsia" w:eastAsiaTheme="majorEastAsia" w:cstheme="majorEastAsia"/>
          <w:b/>
          <w:color w:val="auto"/>
          <w:szCs w:val="21"/>
          <w:highlight w:val="none"/>
        </w:rPr>
      </w:pPr>
    </w:p>
    <w:p>
      <w:pPr>
        <w:pStyle w:val="5"/>
        <w:rPr>
          <w:rFonts w:hint="eastAsia" w:asciiTheme="majorEastAsia" w:hAnsiTheme="majorEastAsia" w:eastAsiaTheme="majorEastAsia" w:cstheme="majorEastAsia"/>
          <w:b/>
          <w:color w:val="auto"/>
          <w:szCs w:val="21"/>
          <w:highlight w:val="none"/>
        </w:rPr>
      </w:pPr>
    </w:p>
    <w:p>
      <w:pPr>
        <w:rPr>
          <w:rFonts w:hint="eastAsia" w:asciiTheme="majorEastAsia" w:hAnsiTheme="majorEastAsia" w:eastAsiaTheme="majorEastAsia" w:cstheme="majorEastAsia"/>
          <w:b/>
          <w:color w:val="auto"/>
          <w:szCs w:val="21"/>
          <w:highlight w:val="none"/>
        </w:rPr>
      </w:pPr>
    </w:p>
    <w:p>
      <w:pPr>
        <w:pStyle w:val="2"/>
        <w:rPr>
          <w:rFonts w:hint="eastAsia" w:asciiTheme="majorEastAsia" w:hAnsiTheme="majorEastAsia" w:eastAsiaTheme="majorEastAsia" w:cstheme="majorEastAsia"/>
          <w:b/>
          <w:color w:val="auto"/>
          <w:szCs w:val="21"/>
          <w:highlight w:val="none"/>
        </w:rPr>
      </w:pPr>
    </w:p>
    <w:p>
      <w:pPr>
        <w:pStyle w:val="5"/>
        <w:rPr>
          <w:rFonts w:hint="eastAsia" w:asciiTheme="majorEastAsia" w:hAnsiTheme="majorEastAsia" w:eastAsiaTheme="majorEastAsia" w:cstheme="majorEastAsia"/>
          <w:b/>
          <w:color w:val="auto"/>
          <w:szCs w:val="21"/>
          <w:highlight w:val="none"/>
        </w:rPr>
      </w:pPr>
    </w:p>
    <w:p>
      <w:pPr>
        <w:rPr>
          <w:rFonts w:hint="eastAsia" w:asciiTheme="majorEastAsia" w:hAnsiTheme="majorEastAsia" w:eastAsiaTheme="majorEastAsia" w:cstheme="majorEastAsia"/>
          <w:b/>
          <w:color w:val="auto"/>
          <w:szCs w:val="21"/>
          <w:highlight w:val="none"/>
        </w:rPr>
      </w:pPr>
    </w:p>
    <w:p>
      <w:pPr>
        <w:pStyle w:val="2"/>
        <w:rPr>
          <w:rFonts w:hint="eastAsia"/>
          <w:color w:val="auto"/>
        </w:rPr>
      </w:pPr>
    </w:p>
    <w:p>
      <w:pPr>
        <w:shd w:val="clear"/>
        <w:spacing w:line="440" w:lineRule="exact"/>
        <w:ind w:firstLine="422" w:firstLineChars="200"/>
        <w:jc w:val="left"/>
        <w:rPr>
          <w:rFonts w:hint="eastAsia" w:asciiTheme="majorEastAsia" w:hAnsiTheme="majorEastAsia" w:eastAsiaTheme="majorEastAsia" w:cstheme="majorEastAsia"/>
          <w:b/>
          <w:color w:val="auto"/>
          <w:szCs w:val="21"/>
          <w:highlight w:val="none"/>
        </w:rPr>
      </w:pPr>
    </w:p>
    <w:p>
      <w:pPr>
        <w:shd w:val="clear"/>
        <w:spacing w:line="440" w:lineRule="exact"/>
        <w:ind w:firstLine="422" w:firstLineChars="200"/>
        <w:jc w:val="left"/>
        <w:rPr>
          <w:rFonts w:hint="eastAsia" w:asciiTheme="majorEastAsia" w:hAnsiTheme="majorEastAsia" w:eastAsiaTheme="majorEastAsia" w:cstheme="majorEastAsia"/>
          <w:b/>
          <w:color w:val="auto"/>
          <w:szCs w:val="21"/>
          <w:highlight w:val="none"/>
        </w:rPr>
      </w:pPr>
    </w:p>
    <w:p>
      <w:pPr>
        <w:shd w:val="clear"/>
        <w:spacing w:line="440" w:lineRule="exact"/>
        <w:ind w:firstLine="422" w:firstLineChars="200"/>
        <w:jc w:val="lef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温馨提示：</w:t>
      </w:r>
    </w:p>
    <w:p>
      <w:pPr>
        <w:shd w:val="clear"/>
        <w:tabs>
          <w:tab w:val="left" w:pos="7095"/>
        </w:tabs>
        <w:spacing w:line="360" w:lineRule="auto"/>
        <w:ind w:firstLine="422" w:firstLineChars="200"/>
        <w:contextualSpacing/>
        <w:rPr>
          <w:rFonts w:hAnsi="宋体"/>
          <w:b/>
          <w:color w:val="auto"/>
          <w:szCs w:val="21"/>
          <w:highlight w:val="none"/>
        </w:rPr>
      </w:pPr>
      <w:r>
        <w:rPr>
          <w:rFonts w:hint="eastAsia" w:hAnsi="宋体"/>
          <w:b/>
          <w:color w:val="auto"/>
          <w:szCs w:val="21"/>
          <w:highlight w:val="none"/>
        </w:rPr>
        <w:t>本项目为全流程电子化交易项目，请认真阅读谈判文件，并注意以下事项。</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1.</w:t>
      </w:r>
      <w:r>
        <w:rPr>
          <w:rFonts w:hint="eastAsia" w:hAnsi="宋体"/>
          <w:b/>
          <w:color w:val="auto"/>
          <w:szCs w:val="21"/>
          <w:highlight w:val="none"/>
        </w:rPr>
        <w:t>供应商应按谈判文件规定编制、提交、解密电子响应文件。</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2</w:t>
      </w:r>
      <w:r>
        <w:rPr>
          <w:rFonts w:asciiTheme="minorEastAsia" w:hAnsiTheme="minorEastAsia"/>
          <w:b/>
          <w:color w:val="auto"/>
          <w:szCs w:val="21"/>
          <w:highlight w:val="none"/>
        </w:rPr>
        <w:t>.</w:t>
      </w:r>
      <w:r>
        <w:rPr>
          <w:rFonts w:hint="eastAsia" w:hAnsi="宋体"/>
          <w:b/>
          <w:color w:val="auto"/>
          <w:szCs w:val="21"/>
          <w:highlight w:val="none"/>
        </w:rPr>
        <w:t>电子文件下载、制作、提交期间和远程不见面谈判（</w:t>
      </w:r>
      <w:r>
        <w:rPr>
          <w:rFonts w:hint="eastAsia" w:hAnsi="宋体"/>
          <w:color w:val="auto"/>
          <w:szCs w:val="21"/>
          <w:highlight w:val="none"/>
        </w:rPr>
        <w:t>电子响应文件的解密</w:t>
      </w:r>
      <w:r>
        <w:rPr>
          <w:rFonts w:hint="eastAsia" w:hAnsi="宋体"/>
          <w:b/>
          <w:color w:val="auto"/>
          <w:szCs w:val="21"/>
          <w:highlight w:val="none"/>
        </w:rPr>
        <w:t>）环节，供应商须使用同一个</w:t>
      </w:r>
      <w:r>
        <w:rPr>
          <w:rFonts w:hAnsi="宋体"/>
          <w:b/>
          <w:color w:val="auto"/>
          <w:szCs w:val="21"/>
          <w:highlight w:val="none"/>
        </w:rPr>
        <w:t>CA数字证书</w:t>
      </w:r>
      <w:r>
        <w:rPr>
          <w:rFonts w:hint="eastAsia" w:hAnsi="宋体"/>
          <w:b/>
          <w:color w:val="auto"/>
          <w:szCs w:val="21"/>
          <w:highlight w:val="none"/>
        </w:rPr>
        <w:t>（证书须在有效期内并可正常使用）</w:t>
      </w:r>
      <w:r>
        <w:rPr>
          <w:rFonts w:hAnsi="宋体"/>
          <w:b/>
          <w:color w:val="auto"/>
          <w:szCs w:val="21"/>
          <w:highlight w:val="none"/>
        </w:rPr>
        <w:t>。</w:t>
      </w:r>
    </w:p>
    <w:p>
      <w:pPr>
        <w:shd w:val="clear"/>
        <w:tabs>
          <w:tab w:val="left" w:pos="7095"/>
        </w:tabs>
        <w:spacing w:line="360" w:lineRule="auto"/>
        <w:ind w:firstLine="422" w:firstLineChars="200"/>
        <w:contextualSpacing/>
        <w:rPr>
          <w:rFonts w:hAnsi="宋体"/>
          <w:b/>
          <w:color w:val="auto"/>
          <w:szCs w:val="21"/>
          <w:highlight w:val="none"/>
        </w:rPr>
      </w:pPr>
      <w:r>
        <w:rPr>
          <w:rFonts w:asciiTheme="minorEastAsia" w:hAnsiTheme="minorEastAsia"/>
          <w:b/>
          <w:color w:val="auto"/>
          <w:szCs w:val="21"/>
          <w:highlight w:val="none"/>
        </w:rPr>
        <w:t>3</w:t>
      </w:r>
      <w:r>
        <w:rPr>
          <w:rFonts w:hint="eastAsia" w:asciiTheme="minorEastAsia" w:hAnsiTheme="minorEastAsia"/>
          <w:b/>
          <w:color w:val="auto"/>
          <w:szCs w:val="21"/>
          <w:highlight w:val="none"/>
        </w:rPr>
        <w:t>.</w:t>
      </w:r>
      <w:r>
        <w:rPr>
          <w:rFonts w:hint="eastAsia" w:hAnsi="宋体"/>
          <w:b/>
          <w:color w:val="auto"/>
          <w:szCs w:val="21"/>
          <w:highlight w:val="none"/>
        </w:rPr>
        <w:t>电子响应文件的制作</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.1</w:t>
      </w:r>
      <w:r>
        <w:rPr>
          <w:rFonts w:hint="eastAsia" w:hAnsi="宋体"/>
          <w:color w:val="auto"/>
          <w:szCs w:val="21"/>
          <w:highlight w:val="none"/>
        </w:rPr>
        <w:t>供应商登录《全国公共资源交易平台</w:t>
      </w:r>
      <w:r>
        <w:rPr>
          <w:rFonts w:hint="eastAsia" w:asciiTheme="majorEastAsia" w:hAnsiTheme="majorEastAsia" w:eastAsiaTheme="majorEastAsia"/>
          <w:color w:val="auto"/>
          <w:szCs w:val="21"/>
          <w:highlight w:val="none"/>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Theme="minorEastAsia" w:hAnsiTheme="minorEastAsia"/>
          <w:color w:val="auto"/>
          <w:szCs w:val="21"/>
          <w:highlight w:val="none"/>
        </w:rPr>
        <w:t>)</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）下载“许昌投标文件制作系统SEARUN 最新版本”，按谈判文件要求制作电子响应文件。</w:t>
      </w:r>
    </w:p>
    <w:p>
      <w:pPr>
        <w:shd w:val="clea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电子响应文件的制作，参考《全国公共资源交易平台</w:t>
      </w:r>
      <w:r>
        <w:rPr>
          <w:rFonts w:hint="eastAsia" w:asciiTheme="minorEastAsia" w:hAnsiTheme="minorEastAsia"/>
          <w:color w:val="auto"/>
          <w:szCs w:val="21"/>
          <w:highlight w:val="none"/>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Theme="minorEastAsia" w:hAnsiTheme="minorEastAsia"/>
          <w:color w:val="auto"/>
          <w:szCs w:val="21"/>
          <w:highlight w:val="none"/>
        </w:rPr>
        <w:t>)</w:t>
      </w:r>
      <w:r>
        <w:rPr>
          <w:rFonts w:hint="eastAsia" w:hAnsi="宋体"/>
          <w:color w:val="auto"/>
          <w:szCs w:val="21"/>
          <w:highlight w:val="none"/>
        </w:rPr>
        <w:t>》公共资源交易系统——组件下载——交易系统操作手册（投标人、供应商）。</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w:t>
      </w:r>
      <w:r>
        <w:rPr>
          <w:rFonts w:asciiTheme="minorEastAsia" w:hAnsiTheme="minorEastAsia"/>
          <w:color w:val="auto"/>
          <w:szCs w:val="21"/>
          <w:highlight w:val="none"/>
        </w:rPr>
        <w:t>2</w:t>
      </w:r>
      <w:r>
        <w:rPr>
          <w:rFonts w:hint="eastAsia" w:hAnsi="宋体"/>
          <w:color w:val="auto"/>
          <w:szCs w:val="21"/>
          <w:highlight w:val="none"/>
        </w:rPr>
        <w:t>供应商须将谈判文件要求的资质、业绩、荣誉及相关人员证明材料等资料原件扫描件（或图片）制作到所提交的电子响应文件中。</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3.3</w:t>
      </w:r>
      <w:r>
        <w:rPr>
          <w:rFonts w:hint="eastAsia" w:hAnsi="宋体"/>
          <w:color w:val="auto"/>
          <w:szCs w:val="21"/>
          <w:highlight w:val="none"/>
        </w:rPr>
        <w:t>供应商对同一项目多个标段进行响应的，应分别下载所投标段的谈判文件，按标段制作电子响应文件，并</w:t>
      </w:r>
      <w:r>
        <w:rPr>
          <w:rFonts w:hAnsi="宋体"/>
          <w:color w:val="auto"/>
          <w:szCs w:val="21"/>
          <w:highlight w:val="none"/>
        </w:rPr>
        <w:t>按</w:t>
      </w:r>
      <w:r>
        <w:rPr>
          <w:rFonts w:hint="eastAsia" w:hAnsi="宋体"/>
          <w:color w:val="auto"/>
          <w:szCs w:val="21"/>
          <w:highlight w:val="none"/>
        </w:rPr>
        <w:t>谈判</w:t>
      </w:r>
      <w:r>
        <w:rPr>
          <w:rFonts w:hAnsi="宋体"/>
          <w:color w:val="auto"/>
          <w:szCs w:val="21"/>
          <w:highlight w:val="none"/>
        </w:rPr>
        <w:t>文件要求在相应位置加盖</w:t>
      </w:r>
      <w:r>
        <w:rPr>
          <w:rFonts w:hint="eastAsia" w:hAnsi="宋体"/>
          <w:color w:val="auto"/>
          <w:szCs w:val="21"/>
          <w:highlight w:val="none"/>
        </w:rPr>
        <w:t>供应商</w:t>
      </w:r>
      <w:r>
        <w:rPr>
          <w:rFonts w:hAnsi="宋体"/>
          <w:color w:val="auto"/>
          <w:szCs w:val="21"/>
          <w:highlight w:val="none"/>
        </w:rPr>
        <w:t>电子印章</w:t>
      </w:r>
      <w:r>
        <w:rPr>
          <w:rFonts w:hint="eastAsia" w:hAnsi="宋体"/>
          <w:color w:val="auto"/>
          <w:szCs w:val="21"/>
          <w:highlight w:val="none"/>
        </w:rPr>
        <w:t>和法人电子印章。</w:t>
      </w:r>
    </w:p>
    <w:p>
      <w:pPr>
        <w:shd w:val="clear"/>
        <w:tabs>
          <w:tab w:val="left" w:pos="7095"/>
        </w:tabs>
        <w:spacing w:line="360" w:lineRule="auto"/>
        <w:ind w:left="105" w:leftChars="50" w:firstLine="315" w:firstLineChars="150"/>
        <w:contextualSpacing/>
        <w:rPr>
          <w:rFonts w:hAnsi="宋体"/>
          <w:color w:val="auto"/>
          <w:szCs w:val="21"/>
          <w:highlight w:val="none"/>
        </w:rPr>
      </w:pPr>
      <w:r>
        <w:rPr>
          <w:rFonts w:hint="eastAsia" w:hAnsi="宋体"/>
          <w:color w:val="auto"/>
          <w:szCs w:val="21"/>
          <w:highlight w:val="none"/>
        </w:rPr>
        <w:t>一个标段对应生成一个文件夹（xxxx项目xx标段）,其中后缀名为“</w:t>
      </w:r>
      <w:r>
        <w:rPr>
          <w:rFonts w:hAnsi="宋体"/>
          <w:color w:val="auto"/>
          <w:szCs w:val="21"/>
          <w:highlight w:val="none"/>
        </w:rPr>
        <w:t>.file</w:t>
      </w:r>
      <w:r>
        <w:rPr>
          <w:rFonts w:hint="eastAsia" w:hAnsi="宋体"/>
          <w:color w:val="auto"/>
          <w:szCs w:val="21"/>
          <w:highlight w:val="none"/>
        </w:rPr>
        <w:t>”的文件用于电子投标使用。</w:t>
      </w:r>
    </w:p>
    <w:p>
      <w:pPr>
        <w:shd w:val="clear"/>
        <w:tabs>
          <w:tab w:val="left" w:pos="7095"/>
        </w:tabs>
        <w:spacing w:line="360" w:lineRule="auto"/>
        <w:ind w:firstLine="422" w:firstLineChars="200"/>
        <w:contextualSpacing/>
        <w:rPr>
          <w:rFonts w:hAnsi="宋体"/>
          <w:b/>
          <w:color w:val="auto"/>
          <w:szCs w:val="21"/>
          <w:highlight w:val="none"/>
        </w:rPr>
      </w:pPr>
      <w:r>
        <w:rPr>
          <w:rFonts w:asciiTheme="minorEastAsia" w:hAnsiTheme="minorEastAsia"/>
          <w:b/>
          <w:color w:val="auto"/>
          <w:szCs w:val="21"/>
          <w:highlight w:val="none"/>
        </w:rPr>
        <w:t>4</w:t>
      </w:r>
      <w:r>
        <w:rPr>
          <w:rFonts w:hint="eastAsia" w:asciiTheme="minorEastAsia" w:hAnsiTheme="minorEastAsia"/>
          <w:b/>
          <w:color w:val="auto"/>
          <w:szCs w:val="21"/>
          <w:highlight w:val="none"/>
        </w:rPr>
        <w:t>.加密</w:t>
      </w:r>
      <w:r>
        <w:rPr>
          <w:rFonts w:hint="eastAsia" w:hAnsi="宋体"/>
          <w:b/>
          <w:color w:val="auto"/>
          <w:szCs w:val="21"/>
          <w:highlight w:val="none"/>
        </w:rPr>
        <w:t>电子响应文件的提交</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.1加密</w:t>
      </w:r>
      <w:r>
        <w:rPr>
          <w:rFonts w:hint="eastAsia" w:hAnsi="宋体"/>
          <w:color w:val="auto"/>
          <w:szCs w:val="21"/>
          <w:highlight w:val="none"/>
        </w:rPr>
        <w:t>电子响应文件应按规定在谈判响应截止时间（谈判时间）之前成功提交至《全国公共资源交易平台(河南省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w:t>
      </w:r>
    </w:p>
    <w:p>
      <w:pPr>
        <w:shd w:val="clea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供应商应充分考虑并预留技术处理和上传数据所需时间。</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 xml:space="preserve">2 </w:t>
      </w:r>
      <w:r>
        <w:rPr>
          <w:rFonts w:hint="eastAsia" w:hAnsi="宋体"/>
          <w:color w:val="auto"/>
          <w:szCs w:val="21"/>
          <w:highlight w:val="none"/>
        </w:rPr>
        <w:t>供应商对同一项目多个标段进行响应的，加密电子响应文件应按标段分别提交。</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w:t>
      </w:r>
      <w:r>
        <w:rPr>
          <w:rFonts w:asciiTheme="minorEastAsia" w:hAnsiTheme="minorEastAsia"/>
          <w:color w:val="auto"/>
          <w:szCs w:val="21"/>
          <w:highlight w:val="none"/>
        </w:rPr>
        <w:t>3</w:t>
      </w:r>
      <w:r>
        <w:rPr>
          <w:rFonts w:hint="eastAsia" w:asciiTheme="minorEastAsia" w:hAnsiTheme="minorEastAsia"/>
          <w:color w:val="auto"/>
          <w:szCs w:val="21"/>
          <w:highlight w:val="none"/>
        </w:rPr>
        <w:t xml:space="preserve"> 加密</w:t>
      </w:r>
      <w:r>
        <w:rPr>
          <w:rFonts w:hint="eastAsia" w:hAnsi="宋体"/>
          <w:color w:val="auto"/>
          <w:szCs w:val="21"/>
          <w:highlight w:val="none"/>
        </w:rPr>
        <w:t>电子响应文件成功提交后，《全国公共资源交易平台(河南省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w:t>
      </w:r>
      <w:r>
        <w:rPr>
          <w:rFonts w:hint="eastAsia" w:cs="仿宋_GB2312" w:asciiTheme="minorEastAsia" w:hAnsiTheme="minorEastAsia"/>
          <w:color w:val="auto"/>
          <w:szCs w:val="21"/>
          <w:highlight w:val="none"/>
        </w:rPr>
        <w:t>生成“投标文件提交回执单”。</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5.远程不见面谈判（</w:t>
      </w:r>
      <w:r>
        <w:rPr>
          <w:rFonts w:hint="eastAsia" w:hAnsi="宋体"/>
          <w:b/>
          <w:color w:val="auto"/>
          <w:szCs w:val="21"/>
          <w:highlight w:val="none"/>
        </w:rPr>
        <w:t>电子响应文件的解密</w:t>
      </w:r>
      <w:r>
        <w:rPr>
          <w:rFonts w:hint="eastAsia" w:asciiTheme="minorEastAsia" w:hAnsiTheme="minorEastAsia"/>
          <w:b/>
          <w:color w:val="auto"/>
          <w:szCs w:val="21"/>
          <w:highlight w:val="none"/>
        </w:rPr>
        <w:t>）</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5</w:t>
      </w:r>
      <w:r>
        <w:rPr>
          <w:rFonts w:asciiTheme="minorEastAsia" w:hAnsiTheme="minorEastAsia"/>
          <w:color w:val="auto"/>
          <w:szCs w:val="21"/>
          <w:highlight w:val="none"/>
        </w:rPr>
        <w:t>.</w:t>
      </w:r>
      <w:r>
        <w:rPr>
          <w:rFonts w:hint="eastAsia" w:asciiTheme="minorEastAsia" w:hAnsiTheme="minorEastAsia"/>
          <w:color w:val="auto"/>
          <w:szCs w:val="21"/>
          <w:highlight w:val="none"/>
        </w:rPr>
        <w:t>1</w:t>
      </w:r>
      <w:r>
        <w:rPr>
          <w:rFonts w:hint="eastAsia" w:hAnsi="宋体"/>
          <w:color w:val="auto"/>
          <w:szCs w:val="21"/>
          <w:highlight w:val="none"/>
        </w:rPr>
        <w:t>供应商应熟悉《许昌市不见面操作手册》，并提前设置不见面开标浏览器（设置流程详见《许昌市不见面操作手册》）。</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 xml:space="preserve">5.2 </w:t>
      </w:r>
      <w:r>
        <w:rPr>
          <w:rFonts w:hint="eastAsia" w:hAnsi="宋体"/>
          <w:color w:val="auto"/>
          <w:szCs w:val="21"/>
          <w:highlight w:val="none"/>
        </w:rPr>
        <w:t>《许昌市不见面操作手册》下载路径：全国公共资源交易平台（河南省·许昌市）—“资料下载”栏目。</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5.</w:t>
      </w:r>
      <w:r>
        <w:rPr>
          <w:rFonts w:asciiTheme="minorEastAsia" w:hAnsiTheme="minorEastAsia"/>
          <w:color w:val="auto"/>
          <w:szCs w:val="21"/>
          <w:highlight w:val="none"/>
        </w:rPr>
        <w:t>3</w:t>
      </w:r>
      <w:r>
        <w:rPr>
          <w:rFonts w:hint="eastAsia" w:cs="仿宋_GB2312" w:asciiTheme="minorEastAsia" w:hAnsiTheme="minorEastAsia"/>
          <w:color w:val="auto"/>
          <w:szCs w:val="21"/>
          <w:highlight w:val="none"/>
        </w:rPr>
        <w:t>谈判响应截止时间前供应商应登录本项目不见面开标大厅，按照谈判文件规定的时间准时参加线上响应文件开启。</w:t>
      </w:r>
    </w:p>
    <w:p>
      <w:pPr>
        <w:shd w:val="clear"/>
        <w:tabs>
          <w:tab w:val="left" w:pos="7095"/>
        </w:tabs>
        <w:spacing w:line="360" w:lineRule="auto"/>
        <w:ind w:firstLine="420" w:firstLineChars="200"/>
        <w:contextualSpacing/>
        <w:rPr>
          <w:rFonts w:hAnsi="宋体"/>
          <w:color w:val="auto"/>
          <w:szCs w:val="21"/>
          <w:highlight w:val="none"/>
        </w:rPr>
      </w:pPr>
      <w:r>
        <w:rPr>
          <w:rFonts w:hint="eastAsia" w:asciiTheme="minorEastAsia" w:hAnsiTheme="minorEastAsia"/>
          <w:color w:val="auto"/>
          <w:szCs w:val="21"/>
          <w:highlight w:val="none"/>
        </w:rPr>
        <w:t>5.4</w:t>
      </w:r>
      <w:r>
        <w:rPr>
          <w:rFonts w:hint="eastAsia" w:hAnsi="宋体"/>
          <w:color w:val="auto"/>
          <w:szCs w:val="21"/>
          <w:highlight w:val="none"/>
        </w:rPr>
        <w:t>供应商对线上响应文件开启过程和开标记录如有疑义，可在本项目不见面开标大厅“文字互动”对话框或“新增质疑”处在线提出询问。</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asciiTheme="minorEastAsia" w:hAnsiTheme="minorEastAsia"/>
          <w:color w:val="auto"/>
          <w:kern w:val="0"/>
          <w:szCs w:val="21"/>
          <w:highlight w:val="none"/>
        </w:rPr>
        <w:t>因供应商原因解密失败的，其响应文件将被拒绝。</w:t>
      </w:r>
    </w:p>
    <w:p>
      <w:pPr>
        <w:shd w:val="clear"/>
        <w:tabs>
          <w:tab w:val="left" w:pos="7095"/>
        </w:tabs>
        <w:spacing w:line="360" w:lineRule="auto"/>
        <w:ind w:firstLine="420" w:firstLineChars="200"/>
        <w:contextualSpacing/>
        <w:rPr>
          <w:rFonts w:hAnsi="宋体"/>
          <w:color w:val="auto"/>
          <w:szCs w:val="21"/>
          <w:highlight w:val="none"/>
        </w:rPr>
      </w:pPr>
      <w:r>
        <w:rPr>
          <w:rFonts w:hint="eastAsia" w:asciiTheme="minorEastAsia" w:hAnsiTheme="minorEastAsia"/>
          <w:color w:val="auto"/>
          <w:szCs w:val="21"/>
          <w:highlight w:val="none"/>
        </w:rPr>
        <w:t>5.6项目远程</w:t>
      </w:r>
      <w:r>
        <w:rPr>
          <w:rFonts w:hint="eastAsia" w:hAnsi="宋体"/>
          <w:color w:val="auto"/>
          <w:szCs w:val="21"/>
          <w:highlight w:val="none"/>
        </w:rPr>
        <w:t>不见面响应文件开启活动结束时，供应商应在《开标记录表》上进行电子签章。供应商未签章的，视同认可线上响应文件开启结果。</w:t>
      </w:r>
    </w:p>
    <w:p>
      <w:pPr>
        <w:shd w:val="clear"/>
        <w:tabs>
          <w:tab w:val="left" w:pos="7095"/>
        </w:tabs>
        <w:spacing w:line="360" w:lineRule="auto"/>
        <w:ind w:firstLine="420"/>
        <w:contextualSpacing/>
        <w:rPr>
          <w:rFonts w:asciiTheme="minorEastAsia" w:hAnsiTheme="minorEastAsia"/>
          <w:b/>
          <w:color w:val="auto"/>
          <w:szCs w:val="21"/>
          <w:highlight w:val="none"/>
        </w:rPr>
      </w:pPr>
      <w:r>
        <w:rPr>
          <w:rFonts w:hint="eastAsia" w:asciiTheme="minorEastAsia" w:hAnsiTheme="minorEastAsia"/>
          <w:b/>
          <w:color w:val="auto"/>
          <w:szCs w:val="21"/>
          <w:highlight w:val="none"/>
        </w:rPr>
        <w:t>6.评审依据</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6.1全流程电子化交易（不见面谈判）项目，谈判小组以成功上传、解密的电子响应文件为依据评审。</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6.2 评审期间，供应商应保持通讯手机畅通，并根据谈判小组要求在规定时间内提供：</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（1）最后报价（加盖公章，或者由法定代表人或其授权的代表签字）；</w:t>
      </w:r>
    </w:p>
    <w:p>
      <w:pPr>
        <w:shd w:val="clear"/>
        <w:autoSpaceDE w:val="0"/>
        <w:autoSpaceDN w:val="0"/>
        <w:spacing w:line="360" w:lineRule="auto"/>
        <w:ind w:firstLine="420" w:firstLineChars="200"/>
        <w:contextualSpacing/>
        <w:rPr>
          <w:rFonts w:ascii="ˎ̥" w:hAnsi="ˎ̥"/>
          <w:color w:val="auto"/>
          <w:highlight w:val="none"/>
        </w:rPr>
      </w:pPr>
      <w:r>
        <w:rPr>
          <w:rFonts w:hint="eastAsia" w:ascii="ˎ̥" w:hAnsi="ˎ̥"/>
          <w:color w:val="auto"/>
          <w:highlight w:val="none"/>
        </w:rPr>
        <w:t>提交方式：供应商须使用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注：①谈判小组要求供应商提交最后报价时，在谈判小组规定时间内，供应商未提交最后报价则以其初次提交响应文件报价为最后报价。</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②谈判文件第二章“采购需求”中“采购清单”以工程量清单提供的，供应商应以工程量清单方式提交最后报价。</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③请供应商根据项目情况，可提前准备分项报价。</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（2）谈判小组如要求供应商提供“澄清、说明或者更正”；“按照谈判文件的变动情况和谈判小组的要求重新提交响应文件”；“</w:t>
      </w:r>
      <w:r>
        <w:rPr>
          <w:rFonts w:asciiTheme="minorEastAsia" w:hAnsiTheme="minorEastAsia"/>
          <w:color w:val="auto"/>
          <w:szCs w:val="21"/>
          <w:highlight w:val="none"/>
        </w:rPr>
        <w:t>最终设计方案或解决方案</w:t>
      </w:r>
      <w:r>
        <w:rPr>
          <w:rFonts w:hint="eastAsia" w:asciiTheme="minorEastAsia" w:hAnsiTheme="minorEastAsia"/>
          <w:color w:val="auto"/>
          <w:szCs w:val="21"/>
          <w:highlight w:val="none"/>
        </w:rPr>
        <w:t>”的，供应商提供的书面材料应加盖公章，或者由法定代表人或其授权的代表签字后通过电子邮件形式提供。</w:t>
      </w:r>
    </w:p>
    <w:p>
      <w:pPr>
        <w:pStyle w:val="31"/>
        <w:shd w:val="clear"/>
        <w:rPr>
          <w:color w:val="auto"/>
          <w:highlight w:val="none"/>
        </w:rPr>
      </w:pPr>
      <w:r>
        <w:rPr>
          <w:color w:val="auto"/>
          <w:highlight w:val="none"/>
        </w:rPr>
        <w:br w:type="page"/>
      </w:r>
    </w:p>
    <w:p>
      <w:pPr>
        <w:shd w:val="clear"/>
        <w:tabs>
          <w:tab w:val="left" w:pos="7095"/>
        </w:tabs>
        <w:spacing w:line="360" w:lineRule="auto"/>
        <w:ind w:firstLine="643" w:firstLineChars="200"/>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第二章 采购需求</w:t>
      </w:r>
    </w:p>
    <w:p>
      <w:pPr>
        <w:widowControl/>
        <w:numPr>
          <w:ilvl w:val="0"/>
          <w:numId w:val="5"/>
        </w:numPr>
        <w:shd w:val="clear" w:color="auto"/>
        <w:spacing w:line="360" w:lineRule="auto"/>
        <w:ind w:firstLine="422" w:firstLineChars="200"/>
        <w:contextualSpacing/>
        <w:jc w:val="left"/>
        <w:rPr>
          <w:rFonts w:cs="黑体" w:asciiTheme="minorEastAsia" w:hAnsiTheme="minorEastAsia"/>
          <w:b/>
          <w:bCs/>
          <w:color w:val="auto"/>
          <w:sz w:val="21"/>
          <w:szCs w:val="21"/>
          <w:highlight w:val="none"/>
          <w:shd w:val="clear" w:color="auto" w:fill="FFFFFF"/>
        </w:rPr>
      </w:pPr>
      <w:r>
        <w:rPr>
          <w:rFonts w:hint="eastAsia" w:cs="黑体" w:asciiTheme="minorEastAsia" w:hAnsiTheme="minorEastAsia"/>
          <w:b/>
          <w:bCs/>
          <w:color w:val="auto"/>
          <w:sz w:val="21"/>
          <w:szCs w:val="21"/>
          <w:highlight w:val="none"/>
          <w:shd w:val="clear" w:color="auto" w:fill="FFFFFF"/>
        </w:rPr>
        <w:t>本项目需实现的功能或者目标</w:t>
      </w:r>
    </w:p>
    <w:p>
      <w:pPr>
        <w:widowControl/>
        <w:shd w:val="clear" w:color="auto"/>
        <w:spacing w:line="360" w:lineRule="auto"/>
        <w:ind w:firstLine="420" w:firstLineChars="200"/>
        <w:contextualSpacing/>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禹州市磨街乡人民政府磨街村至刘门村道路养护项目</w:t>
      </w:r>
    </w:p>
    <w:p>
      <w:pPr>
        <w:widowControl/>
        <w:shd w:val="clear" w:color="auto"/>
        <w:spacing w:line="360" w:lineRule="auto"/>
        <w:ind w:firstLine="422" w:firstLineChars="200"/>
        <w:contextualSpacing/>
        <w:jc w:val="left"/>
        <w:rPr>
          <w:rFonts w:cs="黑体" w:asciiTheme="minorEastAsia" w:hAnsiTheme="minorEastAsia"/>
          <w:b/>
          <w:bCs/>
          <w:color w:val="auto"/>
          <w:sz w:val="21"/>
          <w:szCs w:val="21"/>
          <w:highlight w:val="none"/>
          <w:shd w:val="clear" w:color="auto" w:fill="FFFFFF"/>
        </w:rPr>
      </w:pPr>
      <w:r>
        <w:rPr>
          <w:rFonts w:hint="eastAsia" w:cs="黑体" w:asciiTheme="minorEastAsia" w:hAnsiTheme="minorEastAsia"/>
          <w:b/>
          <w:bCs/>
          <w:color w:val="auto"/>
          <w:sz w:val="21"/>
          <w:szCs w:val="21"/>
          <w:highlight w:val="none"/>
          <w:shd w:val="clear" w:color="auto" w:fill="FFFFFF"/>
        </w:rPr>
        <w:t>二、工程量清单：（详见附件电子版）</w:t>
      </w:r>
    </w:p>
    <w:p>
      <w:pPr>
        <w:shd w:val="clear"/>
        <w:spacing w:line="360" w:lineRule="auto"/>
        <w:ind w:firstLine="422" w:firstLineChars="200"/>
        <w:contextualSpacing/>
        <w:rPr>
          <w:rFonts w:ascii="楷体" w:hAnsi="楷体" w:eastAsia="楷体" w:cs="宋体"/>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三、采购标的执行标准</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按照国家相关标准执行。</w:t>
      </w:r>
    </w:p>
    <w:p>
      <w:pPr>
        <w:shd w:val="clear"/>
        <w:wordWrap w:val="0"/>
        <w:topLinePunct/>
        <w:spacing w:line="360" w:lineRule="auto"/>
        <w:ind w:firstLine="422" w:firstLineChars="200"/>
        <w:rPr>
          <w:rFonts w:hint="eastAsia" w:cs="宋体" w:asciiTheme="minorEastAsia" w:hAnsiTheme="minorEastAsia" w:eastAsiaTheme="minorEastAsia"/>
          <w:b/>
          <w:color w:val="auto"/>
          <w:kern w:val="0"/>
          <w:sz w:val="21"/>
          <w:szCs w:val="21"/>
          <w:highlight w:val="none"/>
          <w:lang w:val="en-US" w:eastAsia="zh-CN"/>
        </w:rPr>
      </w:pPr>
      <w:r>
        <w:rPr>
          <w:rFonts w:hint="eastAsia" w:cs="宋体" w:asciiTheme="minorEastAsia" w:hAnsiTheme="minorEastAsia"/>
          <w:b/>
          <w:color w:val="auto"/>
          <w:kern w:val="0"/>
          <w:sz w:val="21"/>
          <w:szCs w:val="21"/>
          <w:highlight w:val="none"/>
          <w:lang w:val="zh-CN"/>
        </w:rPr>
        <w:t>四、服务标准、期限、效率等要求</w:t>
      </w:r>
      <w:r>
        <w:rPr>
          <w:rFonts w:hint="eastAsia" w:cs="宋体" w:asciiTheme="minorEastAsia" w:hAnsiTheme="minorEastAsia"/>
          <w:b/>
          <w:color w:val="auto"/>
          <w:kern w:val="0"/>
          <w:sz w:val="21"/>
          <w:szCs w:val="21"/>
          <w:highlight w:val="none"/>
          <w:lang w:val="en-US" w:eastAsia="zh-CN"/>
        </w:rPr>
        <w:t xml:space="preserve"> </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质量要求：合格；</w:t>
      </w:r>
    </w:p>
    <w:p>
      <w:pPr>
        <w:shd w:val="clear"/>
        <w:wordWrap w:val="0"/>
        <w:topLinePunct/>
        <w:spacing w:line="360" w:lineRule="auto"/>
        <w:ind w:firstLine="420" w:firstLineChars="200"/>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合同履行期限：签订合同后60日内完成。</w:t>
      </w:r>
    </w:p>
    <w:p>
      <w:pPr>
        <w:shd w:val="clear"/>
        <w:wordWrap w:val="0"/>
        <w:topLinePunct/>
        <w:spacing w:line="360" w:lineRule="auto"/>
        <w:ind w:firstLine="420" w:firstLineChars="200"/>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zh-CN"/>
        </w:rPr>
        <w:t>谈判响应供应商在成交后未经业主允许，不得更换项目经理及主要技术负责人；</w:t>
      </w:r>
      <w:r>
        <w:rPr>
          <w:rFonts w:hint="eastAsia" w:ascii="宋体" w:cs="宋体"/>
          <w:color w:val="auto"/>
          <w:sz w:val="21"/>
          <w:szCs w:val="21"/>
          <w:highlight w:val="none"/>
          <w:lang w:val="en-US" w:eastAsia="zh-CN"/>
        </w:rPr>
        <w:t>如果合同执行期间，现场技术人员不能胜任本职工作的，业主有权要求其更换，</w:t>
      </w:r>
      <w:r>
        <w:rPr>
          <w:rFonts w:hint="eastAsia" w:ascii="宋体" w:cs="宋体"/>
          <w:color w:val="auto"/>
          <w:sz w:val="21"/>
          <w:szCs w:val="21"/>
          <w:highlight w:val="none"/>
          <w:lang w:val="zh-CN"/>
        </w:rPr>
        <w:t>更换的人员水平不低于被替换人员水平，且不得影响工程进展。</w:t>
      </w:r>
      <w:r>
        <w:rPr>
          <w:rFonts w:hint="eastAsia" w:ascii="宋体" w:cs="宋体"/>
          <w:color w:val="auto"/>
          <w:sz w:val="21"/>
          <w:szCs w:val="21"/>
          <w:highlight w:val="none"/>
          <w:lang w:val="en-US" w:eastAsia="zh-CN"/>
        </w:rPr>
        <w:t>投标供应商需要响应此要求。</w:t>
      </w:r>
    </w:p>
    <w:p>
      <w:pPr>
        <w:shd w:val="clear"/>
        <w:wordWrap w:val="0"/>
        <w:topLinePunct/>
        <w:spacing w:line="360" w:lineRule="auto"/>
        <w:ind w:firstLine="422" w:firstLineChars="200"/>
        <w:rPr>
          <w:rFonts w:ascii="楷体" w:hAnsi="楷体" w:eastAsia="楷体" w:cs="宋体"/>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五、验收标准</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1、按照采购标的相关国家标准规范验收；</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2、按照谈判文件要求、投标文件响应和承诺验收。</w:t>
      </w:r>
    </w:p>
    <w:p>
      <w:pPr>
        <w:widowControl/>
        <w:shd w:val="clear" w:color="auto"/>
        <w:spacing w:line="360" w:lineRule="auto"/>
        <w:ind w:firstLine="422" w:firstLineChars="200"/>
        <w:contextualSpacing/>
        <w:jc w:val="left"/>
        <w:rPr>
          <w:rFonts w:cs="宋体" w:asciiTheme="minorEastAsia" w:hAnsiTheme="minorEastAsia"/>
          <w:b/>
          <w:color w:val="auto"/>
          <w:kern w:val="0"/>
          <w:sz w:val="21"/>
          <w:szCs w:val="21"/>
          <w:highlight w:val="none"/>
          <w:lang w:val="zh-CN"/>
        </w:rPr>
      </w:pPr>
      <w:r>
        <w:rPr>
          <w:rFonts w:hint="eastAsia" w:cs="宋体" w:asciiTheme="minorEastAsia" w:hAnsiTheme="minorEastAsia"/>
          <w:b/>
          <w:color w:val="auto"/>
          <w:kern w:val="0"/>
          <w:sz w:val="21"/>
          <w:szCs w:val="21"/>
          <w:highlight w:val="none"/>
        </w:rPr>
        <w:t>六</w:t>
      </w:r>
      <w:r>
        <w:rPr>
          <w:rFonts w:hint="eastAsia" w:cs="宋体" w:asciiTheme="minorEastAsia" w:hAnsiTheme="minorEastAsia"/>
          <w:b/>
          <w:color w:val="auto"/>
          <w:kern w:val="0"/>
          <w:sz w:val="21"/>
          <w:szCs w:val="21"/>
          <w:highlight w:val="none"/>
          <w:lang w:val="zh-CN"/>
        </w:rPr>
        <w:t>、特别提示：</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rPr>
        <w:t>1</w:t>
      </w:r>
      <w:r>
        <w:rPr>
          <w:rFonts w:hint="eastAsia" w:ascii="宋体" w:cs="宋体"/>
          <w:color w:val="auto"/>
          <w:sz w:val="21"/>
          <w:szCs w:val="21"/>
          <w:highlight w:val="none"/>
          <w:lang w:val="zh-CN"/>
        </w:rPr>
        <w:t>、投标商须有合理的技术方案，</w:t>
      </w:r>
      <w:r>
        <w:rPr>
          <w:rFonts w:hint="eastAsia" w:ascii="宋体" w:cs="宋体"/>
          <w:color w:val="auto"/>
          <w:sz w:val="21"/>
          <w:szCs w:val="21"/>
          <w:highlight w:val="none"/>
          <w:lang w:val="en-US" w:eastAsia="zh-CN"/>
        </w:rPr>
        <w:t>且技术方案需技术负责人审核并签字。</w:t>
      </w:r>
      <w:r>
        <w:rPr>
          <w:rFonts w:hint="eastAsia" w:ascii="宋体" w:cs="宋体"/>
          <w:color w:val="auto"/>
          <w:sz w:val="21"/>
          <w:szCs w:val="21"/>
          <w:highlight w:val="none"/>
          <w:lang w:val="zh-CN"/>
        </w:rPr>
        <w:t>否则为无效响应文件。</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rPr>
        <w:t>2</w:t>
      </w:r>
      <w:r>
        <w:rPr>
          <w:rFonts w:hint="eastAsia" w:ascii="宋体" w:cs="宋体"/>
          <w:color w:val="auto"/>
          <w:sz w:val="21"/>
          <w:szCs w:val="21"/>
          <w:highlight w:val="none"/>
          <w:lang w:val="zh-CN"/>
        </w:rPr>
        <w:t>、投标人应就该项目完整投标（报价含运输费、税费等综合费用），否则为无效响应文件。</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rPr>
        <w:t>3</w:t>
      </w:r>
      <w:r>
        <w:rPr>
          <w:rFonts w:hint="eastAsia" w:ascii="宋体" w:cs="宋体"/>
          <w:color w:val="auto"/>
          <w:sz w:val="21"/>
          <w:szCs w:val="21"/>
          <w:highlight w:val="none"/>
          <w:lang w:val="zh-CN"/>
        </w:rPr>
        <w:t>、投标商必须由法定代表人或其授权代表在网络端参加开标会议，随时接受谈判小组询问，并予作出相应解答。</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rPr>
        <w:t>4</w:t>
      </w:r>
      <w:r>
        <w:rPr>
          <w:rFonts w:hint="eastAsia" w:ascii="宋体" w:cs="宋体"/>
          <w:color w:val="auto"/>
          <w:sz w:val="21"/>
          <w:szCs w:val="21"/>
          <w:highlight w:val="none"/>
          <w:lang w:val="zh-CN"/>
        </w:rPr>
        <w:t>、采购人确定成交人后，中标人须向代理机构发送投标报价及分项报价一览表电子档，并同时通知代理机构。</w:t>
      </w:r>
    </w:p>
    <w:p>
      <w:pPr>
        <w:shd w:val="clear"/>
        <w:wordWrap w:val="0"/>
        <w:topLinePunct/>
        <w:spacing w:line="360" w:lineRule="auto"/>
        <w:ind w:firstLine="420" w:firstLineChars="200"/>
        <w:rPr>
          <w:rFonts w:ascii="宋体" w:cs="宋体"/>
          <w:color w:val="auto"/>
          <w:sz w:val="21"/>
          <w:szCs w:val="21"/>
          <w:highlight w:val="none"/>
        </w:rPr>
      </w:pPr>
      <w:r>
        <w:rPr>
          <w:rFonts w:hint="eastAsia" w:ascii="宋体" w:cs="宋体"/>
          <w:color w:val="auto"/>
          <w:sz w:val="21"/>
          <w:szCs w:val="21"/>
          <w:highlight w:val="none"/>
          <w:lang w:val="en-US" w:eastAsia="zh-CN"/>
        </w:rPr>
        <w:t>5</w:t>
      </w:r>
      <w:r>
        <w:rPr>
          <w:rFonts w:hint="eastAsia" w:ascii="宋体" w:cs="宋体"/>
          <w:color w:val="auto"/>
          <w:sz w:val="21"/>
          <w:szCs w:val="21"/>
          <w:highlight w:val="none"/>
        </w:rPr>
        <w:t>、付款方式 ：以签订合同内容为准。</w:t>
      </w:r>
    </w:p>
    <w:p>
      <w:pPr>
        <w:pStyle w:val="31"/>
        <w:shd w:val="clear"/>
        <w:rPr>
          <w:color w:val="auto"/>
          <w:highlight w:val="none"/>
        </w:rPr>
      </w:pPr>
      <w:r>
        <w:rPr>
          <w:color w:val="auto"/>
          <w:highlight w:val="none"/>
        </w:rPr>
        <w:br w:type="page"/>
      </w:r>
    </w:p>
    <w:p>
      <w:pPr>
        <w:shd w:val="clea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供应商须知前附表</w:t>
      </w:r>
    </w:p>
    <w:p>
      <w:pPr>
        <w:shd w:val="clea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谈判文件中凡标有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条款均为实质性要求条款，响应文件须完全响应，未实质响应的，按照无效响应处理。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13"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采购项目</w:t>
            </w:r>
          </w:p>
        </w:tc>
        <w:tc>
          <w:tcPr>
            <w:tcW w:w="6813" w:type="dxa"/>
          </w:tcPr>
          <w:p>
            <w:pPr>
              <w:widowControl/>
              <w:shd w:val="clear" w:color="auto"/>
              <w:spacing w:line="360" w:lineRule="auto"/>
              <w:contextualSpacing/>
              <w:jc w:val="left"/>
              <w:rPr>
                <w:color w:val="auto"/>
                <w:highlight w:val="none"/>
              </w:rPr>
            </w:pPr>
            <w:r>
              <w:rPr>
                <w:rFonts w:hint="eastAsia" w:asciiTheme="majorEastAsia" w:hAnsiTheme="majorEastAsia" w:eastAsiaTheme="majorEastAsia" w:cstheme="majorEastAsia"/>
                <w:color w:val="auto"/>
                <w:szCs w:val="21"/>
                <w:highlight w:val="none"/>
                <w:lang w:val="en-US" w:eastAsia="zh-CN"/>
              </w:rPr>
              <w:t>禹州市磨街乡人民政府磨街村至刘门村道路养护项目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13" w:type="dxa"/>
            <w:vAlign w:val="center"/>
          </w:tcPr>
          <w:p>
            <w:pPr>
              <w:shd w:val="clear"/>
              <w:spacing w:line="44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名称</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禹州市磨街乡人民政府</w:t>
            </w:r>
          </w:p>
          <w:p>
            <w:pPr>
              <w:shd w:val="clear"/>
              <w:spacing w:line="440" w:lineRule="exact"/>
              <w:jc w:val="left"/>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地址：</w:t>
            </w:r>
            <w:r>
              <w:rPr>
                <w:rFonts w:hint="eastAsia" w:asciiTheme="majorEastAsia" w:hAnsiTheme="majorEastAsia" w:eastAsiaTheme="majorEastAsia" w:cstheme="majorEastAsia"/>
                <w:color w:val="auto"/>
                <w:szCs w:val="21"/>
                <w:highlight w:val="none"/>
                <w:lang w:val="en-US" w:eastAsia="zh-CN"/>
              </w:rPr>
              <w:t>禹州市磨街乡</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联系人：刘先生 </w:t>
            </w:r>
          </w:p>
          <w:p>
            <w:pPr>
              <w:shd w:val="clear"/>
              <w:spacing w:line="440" w:lineRule="exact"/>
              <w:jc w:val="left"/>
              <w:rPr>
                <w:rFonts w:cs="仿宋_GB2312" w:asciiTheme="minorEastAsia" w:hAnsiTheme="min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 xml:space="preserve">联系方式：0374-8702688 </w:t>
            </w:r>
            <w:r>
              <w:rPr>
                <w:rFonts w:hint="eastAsia" w:ascii="宋体" w:hAnsi="宋体" w:cs="宋体"/>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采购机构</w:t>
            </w:r>
          </w:p>
        </w:tc>
        <w:tc>
          <w:tcPr>
            <w:tcW w:w="6813" w:type="dxa"/>
            <w:vAlign w:val="center"/>
          </w:tcPr>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名称：河南省齐建工程项目管理有限公司</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地址：河南省许昌市市辖区魏都区北关大街55号1号楼6单元10号 </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联系人：李女士 </w:t>
            </w:r>
          </w:p>
          <w:p>
            <w:pPr>
              <w:shd w:val="clear"/>
              <w:spacing w:line="440" w:lineRule="exact"/>
              <w:jc w:val="left"/>
              <w:rPr>
                <w:rFonts w:cs="仿宋_GB2312" w:asciiTheme="minorEastAsia" w:hAnsiTheme="min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联系方式：0374-8088881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13" w:type="dxa"/>
            <w:vAlign w:val="center"/>
          </w:tcPr>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一、</w:t>
            </w:r>
            <w:r>
              <w:rPr>
                <w:color w:val="auto"/>
                <w:highlight w:val="none"/>
                <w:lang w:val="zh-CN"/>
              </w:rPr>
              <w:t>法人或者其他组织的营业执照等证明文件，自然人的身份证明</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1、企业法人营业执照或营业执照。（企业提供）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2、事业单位法人证书。（事业单位提供）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3、执业许可证。（非企业专业服务机构提供）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4、个体工商户营业执照。（个体工商户提供）</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5、自然人身份证明。（自然人提供）</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6、民办非企业单位登记证书。（民办非企业单位提供）</w:t>
            </w:r>
          </w:p>
          <w:p>
            <w:pPr>
              <w:shd w:val="clear"/>
              <w:autoSpaceDE w:val="0"/>
              <w:autoSpaceDN w:val="0"/>
              <w:adjustRightInd w:val="0"/>
              <w:spacing w:line="360" w:lineRule="auto"/>
              <w:jc w:val="left"/>
              <w:rPr>
                <w:color w:val="auto"/>
                <w:highlight w:val="none"/>
              </w:rPr>
            </w:pPr>
            <w:r>
              <w:rPr>
                <w:rFonts w:hint="eastAsia"/>
                <w:color w:val="auto"/>
                <w:highlight w:val="none"/>
              </w:rPr>
              <w:t>二、财务状况报告相关材料</w:t>
            </w:r>
          </w:p>
          <w:p>
            <w:pPr>
              <w:shd w:val="clear"/>
              <w:spacing w:line="360" w:lineRule="auto"/>
              <w:rPr>
                <w:color w:val="auto"/>
                <w:highlight w:val="none"/>
              </w:rPr>
            </w:pPr>
            <w:r>
              <w:rPr>
                <w:rFonts w:hint="eastAsia"/>
                <w:color w:val="auto"/>
                <w:highlight w:val="none"/>
              </w:rPr>
              <w:t>（1）供应商是法人（法人包括企业法人、机关法人、事业单位法人和社会团体法人），提供本单位：</w:t>
            </w:r>
          </w:p>
          <w:p>
            <w:pPr>
              <w:shd w:val="clear"/>
              <w:spacing w:line="360" w:lineRule="auto"/>
              <w:rPr>
                <w:color w:val="auto"/>
                <w:highlight w:val="none"/>
              </w:rPr>
            </w:pPr>
            <w:r>
              <w:rPr>
                <w:rFonts w:hint="eastAsia"/>
                <w:color w:val="auto"/>
                <w:highlight w:val="none"/>
              </w:rPr>
              <w:t>①20</w:t>
            </w:r>
            <w:r>
              <w:rPr>
                <w:rFonts w:hint="eastAsia"/>
                <w:color w:val="auto"/>
                <w:highlight w:val="none"/>
                <w:lang w:val="en-US" w:eastAsia="zh-CN"/>
              </w:rPr>
              <w:t>20</w:t>
            </w:r>
            <w:r>
              <w:rPr>
                <w:rFonts w:hint="eastAsia"/>
                <w:color w:val="auto"/>
                <w:highlight w:val="none"/>
              </w:rPr>
              <w:t>年度经审计的财务报告；</w:t>
            </w:r>
          </w:p>
          <w:p>
            <w:pPr>
              <w:shd w:val="clear"/>
              <w:spacing w:line="360" w:lineRule="auto"/>
              <w:rPr>
                <w:color w:val="auto"/>
                <w:highlight w:val="none"/>
              </w:rPr>
            </w:pPr>
            <w:r>
              <w:rPr>
                <w:rFonts w:hint="eastAsia"/>
                <w:color w:val="auto"/>
                <w:highlight w:val="none"/>
              </w:rPr>
              <w:t>②基本开户银行出具的资信证明；</w:t>
            </w:r>
          </w:p>
          <w:p>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pPr>
              <w:shd w:val="clear"/>
              <w:spacing w:line="360" w:lineRule="auto"/>
              <w:rPr>
                <w:color w:val="auto"/>
                <w:highlight w:val="none"/>
              </w:rPr>
            </w:pPr>
            <w:r>
              <w:rPr>
                <w:rFonts w:hint="eastAsia"/>
                <w:color w:val="auto"/>
                <w:highlight w:val="none"/>
                <w:lang w:val="zh-CN"/>
              </w:rPr>
              <w:t>注：仅需提供序号</w:t>
            </w:r>
            <w:r>
              <w:rPr>
                <w:rFonts w:hint="eastAsia"/>
                <w:color w:val="auto"/>
                <w:highlight w:val="none"/>
              </w:rPr>
              <w:t>①～③其中之一即可。</w:t>
            </w:r>
          </w:p>
          <w:p>
            <w:pPr>
              <w:shd w:val="clear"/>
              <w:spacing w:line="360" w:lineRule="auto"/>
              <w:rPr>
                <w:color w:val="auto"/>
                <w:highlight w:val="none"/>
              </w:rPr>
            </w:pPr>
            <w:r>
              <w:rPr>
                <w:rFonts w:hint="eastAsia"/>
                <w:color w:val="auto"/>
                <w:highlight w:val="none"/>
              </w:rPr>
              <w:t>（2）供应商（其他组织和自然人）提供本单位：</w:t>
            </w:r>
          </w:p>
          <w:p>
            <w:pPr>
              <w:shd w:val="clear"/>
              <w:spacing w:line="360" w:lineRule="auto"/>
              <w:rPr>
                <w:color w:val="auto"/>
                <w:highlight w:val="none"/>
              </w:rPr>
            </w:pPr>
            <w:r>
              <w:rPr>
                <w:rFonts w:hint="eastAsia"/>
                <w:color w:val="auto"/>
                <w:highlight w:val="none"/>
              </w:rPr>
              <w:t>①20</w:t>
            </w:r>
            <w:r>
              <w:rPr>
                <w:rFonts w:hint="eastAsia"/>
                <w:color w:val="auto"/>
                <w:highlight w:val="none"/>
                <w:lang w:val="en-US" w:eastAsia="zh-CN"/>
              </w:rPr>
              <w:t>20</w:t>
            </w:r>
            <w:r>
              <w:rPr>
                <w:rFonts w:hint="eastAsia"/>
                <w:color w:val="auto"/>
                <w:highlight w:val="none"/>
              </w:rPr>
              <w:t>年度经审计的财务报告；</w:t>
            </w:r>
          </w:p>
          <w:p>
            <w:pPr>
              <w:shd w:val="clear"/>
              <w:spacing w:line="360" w:lineRule="auto"/>
              <w:rPr>
                <w:color w:val="auto"/>
                <w:highlight w:val="none"/>
              </w:rPr>
            </w:pPr>
            <w:r>
              <w:rPr>
                <w:rFonts w:hint="eastAsia"/>
                <w:color w:val="auto"/>
                <w:highlight w:val="none"/>
              </w:rPr>
              <w:t>②银行出具的资信证明；</w:t>
            </w:r>
          </w:p>
          <w:p>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注：仅需提供序号</w:t>
            </w:r>
            <w:r>
              <w:rPr>
                <w:rFonts w:hint="eastAsia"/>
                <w:color w:val="auto"/>
                <w:highlight w:val="none"/>
              </w:rPr>
              <w:t>①～③其中之一即可。</w:t>
            </w:r>
          </w:p>
          <w:p>
            <w:pPr>
              <w:shd w:val="clear"/>
              <w:autoSpaceDE w:val="0"/>
              <w:autoSpaceDN w:val="0"/>
              <w:adjustRightInd w:val="0"/>
              <w:spacing w:line="360" w:lineRule="auto"/>
              <w:ind w:right="-11"/>
              <w:rPr>
                <w:color w:val="auto"/>
                <w:highlight w:val="none"/>
                <w:lang w:val="zh-CN"/>
              </w:rPr>
            </w:pPr>
            <w:r>
              <w:rPr>
                <w:rFonts w:hint="eastAsia"/>
                <w:color w:val="auto"/>
                <w:highlight w:val="none"/>
              </w:rPr>
              <w:t>三、依法缴纳税收相关材料</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参加本次政府采购项目谈判响应截止时间前六个月内任意一个月缴纳税收凭据。（依法免税的供应商，应提供相应文件证明依法免税）</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四、依法缴纳社会保障资金的证明材料</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参加本次政府采购项目谈判响应截止时间前六个月内任意一个月缴纳社会保险凭据。（依法不需要缴纳社会保障资金的供应商，应提供相应文件证明依法不需要缴纳社会保障资金）</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五、履行合同所必须的设备和专业技术能力的证明材料</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①相关设备的购置发票、专业技术人员职称证书、用工合同等；</w:t>
            </w:r>
          </w:p>
          <w:p>
            <w:pPr>
              <w:shd w:val="clear"/>
              <w:spacing w:line="360" w:lineRule="auto"/>
              <w:rPr>
                <w:color w:val="auto"/>
                <w:highlight w:val="none"/>
              </w:rPr>
            </w:pPr>
            <w:r>
              <w:rPr>
                <w:rFonts w:hint="eastAsia"/>
                <w:color w:val="auto"/>
                <w:highlight w:val="none"/>
              </w:rPr>
              <w:t>②供应商具备履行合同所必须的设备和专业技术能力承诺函或声明（承诺函或声明格式自拟）。</w:t>
            </w:r>
          </w:p>
          <w:p>
            <w:pPr>
              <w:shd w:val="clear"/>
              <w:autoSpaceDE w:val="0"/>
              <w:autoSpaceDN w:val="0"/>
              <w:adjustRightInd w:val="0"/>
              <w:spacing w:line="360" w:lineRule="auto"/>
              <w:ind w:right="-11"/>
              <w:rPr>
                <w:color w:val="auto"/>
                <w:highlight w:val="none"/>
              </w:rPr>
            </w:pPr>
            <w:r>
              <w:rPr>
                <w:rFonts w:hint="eastAsia"/>
                <w:color w:val="auto"/>
                <w:highlight w:val="none"/>
                <w:lang w:val="zh-CN"/>
              </w:rPr>
              <w:t>注：仅需提供序号</w:t>
            </w:r>
            <w:r>
              <w:rPr>
                <w:rFonts w:hint="eastAsia"/>
                <w:color w:val="auto"/>
                <w:highlight w:val="none"/>
              </w:rPr>
              <w:t>①～②其中之一即可。</w:t>
            </w:r>
          </w:p>
          <w:p>
            <w:pPr>
              <w:shd w:val="clear"/>
              <w:autoSpaceDE w:val="0"/>
              <w:autoSpaceDN w:val="0"/>
              <w:adjustRightInd w:val="0"/>
              <w:spacing w:line="360" w:lineRule="auto"/>
              <w:ind w:right="-11"/>
              <w:rPr>
                <w:color w:val="auto"/>
                <w:highlight w:val="none"/>
                <w:lang w:val="zh-CN"/>
              </w:rPr>
            </w:pPr>
            <w:r>
              <w:rPr>
                <w:rFonts w:hint="eastAsia"/>
                <w:color w:val="auto"/>
                <w:highlight w:val="none"/>
              </w:rPr>
              <w:t>六、</w:t>
            </w:r>
            <w:r>
              <w:rPr>
                <w:color w:val="auto"/>
                <w:highlight w:val="none"/>
                <w:lang w:val="zh-CN"/>
              </w:rPr>
              <w:t>参加政府采购活动前3年内在经营活动中没有重大违法记录的声明</w:t>
            </w:r>
          </w:p>
          <w:p>
            <w:pPr>
              <w:shd w:val="clear"/>
              <w:autoSpaceDE w:val="0"/>
              <w:autoSpaceDN w:val="0"/>
              <w:spacing w:line="360" w:lineRule="auto"/>
              <w:contextualSpacing/>
              <w:jc w:val="left"/>
              <w:rPr>
                <w:color w:val="auto"/>
                <w:highlight w:val="none"/>
                <w:lang w:val="zh-CN"/>
              </w:rPr>
            </w:pPr>
            <w:r>
              <w:rPr>
                <w:rFonts w:hint="eastAsia"/>
                <w:color w:val="auto"/>
                <w:highlight w:val="none"/>
                <w:lang w:val="zh-CN"/>
              </w:rPr>
              <w:t>供应商“</w:t>
            </w:r>
            <w:r>
              <w:rPr>
                <w:color w:val="auto"/>
                <w:highlight w:val="none"/>
                <w:lang w:val="zh-CN"/>
              </w:rPr>
              <w:t>参加政府采购活动前3年内在经营活动中没有重大违法记录的书面声明</w:t>
            </w:r>
            <w:r>
              <w:rPr>
                <w:rFonts w:hint="eastAsia"/>
                <w:color w:val="auto"/>
                <w:highlight w:val="none"/>
                <w:lang w:val="zh-CN"/>
              </w:rPr>
              <w:t>”。重大违法记录，是指供应商因违法经营受到刑事处罚或者责令停产停业、吊销许可证或者执照、较大数额罚款等行政处罚。</w:t>
            </w:r>
          </w:p>
          <w:p>
            <w:pPr>
              <w:shd w:val="clear"/>
              <w:autoSpaceDE w:val="0"/>
              <w:autoSpaceDN w:val="0"/>
              <w:spacing w:line="360" w:lineRule="auto"/>
              <w:contextualSpacing/>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七、</w:t>
            </w:r>
            <w:r>
              <w:rPr>
                <w:rFonts w:hint="eastAsia" w:ascii="宋体" w:hAnsi="宋体" w:eastAsia="宋体" w:cs="宋体"/>
                <w:b w:val="0"/>
                <w:bCs w:val="0"/>
                <w:color w:val="auto"/>
                <w:sz w:val="21"/>
                <w:szCs w:val="21"/>
                <w:highlight w:val="none"/>
              </w:rPr>
              <w:t>未被列入“信用中国”网站(www.creditchina.gov.cn)失信被执行人、重大税收违法案件当事人名单、政府采购严重违法失信名单的供应商；“中国政府采购网” (www.ccgp.gov.cn)政府采购严重违法失信行为记录名单的供应商；“国家企业信用公示系统”网站（www.gsxt.gov.cn）严重违法失信企业名单（黑名单）的供应商；“中国社会组织公共服务平台”网站（www.chinanpo.gov.cn）严重违法失信社会组织名单的供应商（联合体形式响应的，联合体成员存在不良信用记录，视同联合体存在不良信用记录）。</w:t>
            </w:r>
          </w:p>
          <w:p>
            <w:pPr>
              <w:shd w:val="clear"/>
              <w:spacing w:line="360" w:lineRule="auto"/>
              <w:rPr>
                <w:rFonts w:ascii="宋体" w:hAnsi="宋体" w:cs="仿宋"/>
                <w:color w:val="auto"/>
                <w:sz w:val="21"/>
                <w:szCs w:val="21"/>
                <w:highlight w:val="none"/>
              </w:rPr>
            </w:pPr>
            <w:r>
              <w:rPr>
                <w:rFonts w:hint="eastAsia" w:ascii="宋体" w:hAnsi="宋体" w:cs="仿宋"/>
                <w:color w:val="auto"/>
                <w:sz w:val="21"/>
                <w:szCs w:val="21"/>
                <w:highlight w:val="none"/>
              </w:rPr>
              <w:t>1、查询渠道：</w:t>
            </w:r>
          </w:p>
          <w:p>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①“信用中国”网站（</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HYPERLINK "http://www.creditchina.gov.cn"</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www.creditchina.gov.cn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p>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②“中国政府采购网”（www.ccgp.gov.cn）</w:t>
            </w:r>
          </w:p>
          <w:p>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③“国家企业信用公示系统”网站（</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HYPERLINK "http://www.gsxt.gov.cn"</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www.gsxt.gov.cn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p>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④“中国社会组织公共服务平台”网站（www.chinanpo.gov.cn）（仅查询社会组织）；</w:t>
            </w:r>
          </w:p>
          <w:p>
            <w:pPr>
              <w:shd w:val="clear"/>
              <w:autoSpaceDE w:val="0"/>
              <w:autoSpaceDN w:val="0"/>
              <w:spacing w:line="360" w:lineRule="auto"/>
              <w:contextualSpacing/>
              <w:rPr>
                <w:color w:val="auto"/>
                <w:highlight w:val="none"/>
              </w:rPr>
            </w:pPr>
            <w:r>
              <w:rPr>
                <w:rFonts w:hint="eastAsia"/>
                <w:color w:val="auto"/>
                <w:highlight w:val="none"/>
              </w:rPr>
              <w:t>2、截止时间：同投标截止时间；</w:t>
            </w:r>
          </w:p>
          <w:p>
            <w:pPr>
              <w:shd w:val="clear"/>
              <w:autoSpaceDE w:val="0"/>
              <w:autoSpaceDN w:val="0"/>
              <w:spacing w:line="360" w:lineRule="auto"/>
              <w:contextualSpacing/>
              <w:rPr>
                <w:color w:val="auto"/>
                <w:highlight w:val="none"/>
              </w:rPr>
            </w:pPr>
            <w:r>
              <w:rPr>
                <w:rFonts w:hint="eastAsia"/>
                <w:color w:val="auto"/>
                <w:highlight w:val="none"/>
              </w:rPr>
              <w:t>3、信用信息查询记录和证据留存具体方式：经谈判小组确认的查询结果网页截图作为查询记录和证据，与其他采购文件一并保存；</w:t>
            </w:r>
          </w:p>
          <w:p>
            <w:pPr>
              <w:shd w:val="clear"/>
              <w:autoSpaceDE w:val="0"/>
              <w:autoSpaceDN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shd w:val="clear"/>
              <w:autoSpaceDE w:val="0"/>
              <w:autoSpaceDN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p>
            <w:pPr>
              <w:shd w:val="clear"/>
              <w:spacing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shd w:val="clear" w:color="auto" w:fill="FFFFFF"/>
              </w:rPr>
              <w:t>八、</w:t>
            </w:r>
            <w:r>
              <w:rPr>
                <w:rFonts w:hint="eastAsia" w:ascii="宋体" w:hAnsi="宋体" w:eastAsia="宋体" w:cs="宋体"/>
                <w:color w:val="auto"/>
                <w:sz w:val="21"/>
                <w:szCs w:val="21"/>
                <w:highlight w:val="none"/>
              </w:rPr>
              <w:t>投标人具有独立法人资格，具备</w:t>
            </w:r>
            <w:r>
              <w:rPr>
                <w:rFonts w:hint="eastAsia" w:ascii="宋体" w:hAnsi="宋体" w:eastAsia="宋体" w:cs="宋体"/>
                <w:color w:val="auto"/>
                <w:sz w:val="21"/>
                <w:szCs w:val="21"/>
                <w:highlight w:val="none"/>
                <w:lang w:eastAsia="zh-CN"/>
              </w:rPr>
              <w:t>市政公用</w:t>
            </w:r>
            <w:r>
              <w:rPr>
                <w:rFonts w:hint="eastAsia" w:ascii="宋体" w:hAnsi="宋体" w:eastAsia="宋体" w:cs="宋体"/>
                <w:color w:val="auto"/>
                <w:sz w:val="21"/>
                <w:szCs w:val="21"/>
                <w:highlight w:val="none"/>
              </w:rPr>
              <w:t>工程施工总承包叁级及以上资质,且具有有效安全生产许可证；拟派项目经理须具有</w:t>
            </w:r>
            <w:r>
              <w:rPr>
                <w:rFonts w:hint="eastAsia" w:ascii="宋体" w:hAnsi="宋体" w:eastAsia="宋体" w:cs="宋体"/>
                <w:color w:val="auto"/>
                <w:sz w:val="21"/>
                <w:szCs w:val="21"/>
                <w:highlight w:val="none"/>
                <w:lang w:eastAsia="zh-CN"/>
              </w:rPr>
              <w:t>市政公用</w:t>
            </w:r>
            <w:r>
              <w:rPr>
                <w:rFonts w:hint="eastAsia" w:ascii="宋体" w:hAnsi="宋体" w:eastAsia="宋体" w:cs="宋体"/>
                <w:color w:val="auto"/>
                <w:sz w:val="21"/>
                <w:szCs w:val="21"/>
                <w:highlight w:val="none"/>
              </w:rPr>
              <w:t>工程专业贰级（含）以上注册建造师资格，具备有效的安全生产考核合格证书（B类），且未担任其他在施建设项目</w:t>
            </w:r>
            <w:r>
              <w:rPr>
                <w:rFonts w:hint="eastAsia" w:ascii="宋体" w:hAnsi="宋体" w:eastAsia="宋体" w:cs="宋体"/>
                <w:color w:val="auto"/>
                <w:kern w:val="0"/>
                <w:sz w:val="21"/>
                <w:szCs w:val="21"/>
                <w:highlight w:val="none"/>
              </w:rPr>
              <w:t>。</w:t>
            </w:r>
          </w:p>
          <w:p>
            <w:pPr>
              <w:shd w:val="clear"/>
              <w:autoSpaceDE w:val="0"/>
              <w:autoSpaceDN w:val="0"/>
              <w:spacing w:line="360" w:lineRule="auto"/>
              <w:contextualSpacing/>
              <w:rPr>
                <w:color w:val="auto"/>
                <w:highlight w:val="none"/>
              </w:rPr>
            </w:pPr>
            <w:r>
              <w:rPr>
                <w:rFonts w:hint="eastAsia" w:ascii="宋体" w:hAnsi="宋体" w:cs="仿宋_GB2312"/>
                <w:b/>
                <w:color w:val="auto"/>
                <w:szCs w:val="21"/>
                <w:highlight w:val="none"/>
                <w:shd w:val="clear" w:color="auto" w:fill="FFFFFF"/>
              </w:rPr>
              <w:t>九</w:t>
            </w:r>
            <w:r>
              <w:rPr>
                <w:rFonts w:ascii="宋体" w:hAnsi="宋体" w:cs="仿宋_GB2312"/>
                <w:b/>
                <w:color w:val="auto"/>
                <w:szCs w:val="21"/>
                <w:highlight w:val="none"/>
                <w:shd w:val="clear" w:color="auto" w:fill="FFFFFF"/>
              </w:rPr>
              <w:t>、</w:t>
            </w:r>
            <w:r>
              <w:rPr>
                <w:rFonts w:hint="eastAsia" w:ascii="宋体" w:hAnsi="宋体" w:cs="宋体"/>
                <w:b/>
                <w:bCs/>
                <w:color w:val="auto"/>
                <w:szCs w:val="21"/>
                <w:highlight w:val="none"/>
                <w:lang w:val="zh-CN"/>
              </w:rPr>
              <w:t>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联合体响应</w:t>
            </w:r>
          </w:p>
        </w:tc>
        <w:tc>
          <w:tcPr>
            <w:tcW w:w="6813" w:type="dxa"/>
            <w:vAlign w:val="center"/>
          </w:tcPr>
          <w:p>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268" w:type="dxa"/>
            <w:vAlign w:val="center"/>
          </w:tcPr>
          <w:p>
            <w:pPr>
              <w:shd w:val="clear"/>
              <w:autoSpaceDE w:val="0"/>
              <w:autoSpaceDN w:val="0"/>
              <w:adjustRightInd w:val="0"/>
              <w:spacing w:line="276" w:lineRule="auto"/>
              <w:jc w:val="center"/>
              <w:rPr>
                <w:rFonts w:hint="default" w:cs="宋体" w:asciiTheme="minorEastAsia" w:hAnsiTheme="minorEastAsia" w:eastAsiaTheme="minorEastAsia"/>
                <w:bCs/>
                <w:color w:val="auto"/>
                <w:szCs w:val="21"/>
                <w:highlight w:val="none"/>
                <w:lang w:val="en-US" w:eastAsia="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en-US" w:eastAsia="zh-CN"/>
              </w:rPr>
              <w:t>预算金额</w:t>
            </w:r>
          </w:p>
        </w:tc>
        <w:tc>
          <w:tcPr>
            <w:tcW w:w="6813" w:type="dxa"/>
            <w:vAlign w:val="center"/>
          </w:tcPr>
          <w:p>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eastAsia="zh-CN"/>
              </w:rPr>
              <w:t>1513686.42</w:t>
            </w:r>
            <w:r>
              <w:rPr>
                <w:rFonts w:hint="eastAsia" w:cs="宋体" w:asciiTheme="minorEastAsia" w:hAnsiTheme="minorEastAsia"/>
                <w:bCs/>
                <w:color w:val="auto"/>
                <w:szCs w:val="21"/>
                <w:highlight w:val="none"/>
                <w:lang w:val="zh-CN"/>
              </w:rPr>
              <w:t>元，超出</w:t>
            </w:r>
            <w:r>
              <w:rPr>
                <w:rFonts w:hint="eastAsia" w:cs="宋体" w:asciiTheme="minorEastAsia" w:hAnsiTheme="minorEastAsia"/>
                <w:bCs/>
                <w:color w:val="auto"/>
                <w:szCs w:val="21"/>
                <w:highlight w:val="none"/>
                <w:lang w:val="en-US" w:eastAsia="zh-CN"/>
              </w:rPr>
              <w:t>预算金额</w:t>
            </w:r>
            <w:r>
              <w:rPr>
                <w:rFonts w:hint="eastAsia" w:cs="宋体" w:asciiTheme="minorEastAsia" w:hAnsiTheme="minorEastAsia"/>
                <w:bCs/>
                <w:color w:val="auto"/>
                <w:szCs w:val="21"/>
                <w:highlight w:val="none"/>
                <w:lang w:val="zh-CN"/>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w:t>
            </w:r>
            <w:r>
              <w:rPr>
                <w:rFonts w:cs="宋体" w:asciiTheme="minorEastAsia" w:hAnsiTheme="minorEastAsia"/>
                <w:bCs/>
                <w:color w:val="auto"/>
                <w:szCs w:val="21"/>
                <w:highlight w:val="none"/>
                <w:lang w:val="zh-CN"/>
              </w:rPr>
              <w:t>前答疑会</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13" w:type="dxa"/>
            <w:vAlign w:val="center"/>
          </w:tcPr>
          <w:p>
            <w:pPr>
              <w:shd w:val="clea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谈判有效期</w:t>
            </w:r>
          </w:p>
        </w:tc>
        <w:tc>
          <w:tcPr>
            <w:tcW w:w="6813" w:type="dxa"/>
            <w:vAlign w:val="center"/>
          </w:tcPr>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提交谈判响应文件的截止之日起算</w:t>
            </w:r>
            <w:r>
              <w:rPr>
                <w:rFonts w:hint="eastAsia" w:cs="仿宋_GB2312" w:asciiTheme="minorEastAsia" w:hAnsiTheme="minorEastAsia"/>
                <w:color w:val="auto"/>
                <w:szCs w:val="21"/>
                <w:highlight w:val="none"/>
              </w:rPr>
              <w:t>）</w:t>
            </w:r>
          </w:p>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zh-CN"/>
              </w:rPr>
              <w:t>成交供应商谈判</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268" w:type="dxa"/>
            <w:vAlign w:val="center"/>
          </w:tcPr>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13" w:type="dxa"/>
            <w:vAlign w:val="center"/>
          </w:tcPr>
          <w:p>
            <w:pPr>
              <w:shd w:val="clea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shd w:val="clear" w:color="auto" w:fill="FFFFFF"/>
              </w:rPr>
              <w:t>响应文件提交截止、</w:t>
            </w:r>
            <w:r>
              <w:rPr>
                <w:rFonts w:hint="eastAsia" w:cs="宋体" w:asciiTheme="minorEastAsia" w:hAnsiTheme="minorEastAsia"/>
                <w:bCs/>
                <w:color w:val="auto"/>
                <w:szCs w:val="21"/>
                <w:highlight w:val="none"/>
                <w:lang w:val="zh-CN"/>
              </w:rPr>
              <w:t>谈判响应截止及谈判时间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Theme="majorEastAsia" w:hAnsiTheme="majorEastAsia" w:eastAsiaTheme="majorEastAsia" w:cstheme="majorEastAsia"/>
                <w:color w:val="auto"/>
                <w:szCs w:val="21"/>
                <w:highlight w:val="none"/>
                <w:lang w:val="en-US" w:eastAsia="zh-CN"/>
              </w:rPr>
              <w:t>2022 年3月 14日8 时30分</w:t>
            </w:r>
            <w:r>
              <w:rPr>
                <w:rFonts w:hint="eastAsia" w:cs="宋体" w:asciiTheme="minorEastAsia" w:hAnsiTheme="minorEastAsia"/>
                <w:bCs/>
                <w:color w:val="auto"/>
                <w:szCs w:val="21"/>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禹州市公共资源交易中心开标</w:t>
            </w:r>
            <w:r>
              <w:rPr>
                <w:rFonts w:hint="eastAsia" w:cs="仿宋_GB2312" w:asciiTheme="minorEastAsia" w:hAnsiTheme="minorEastAsia"/>
                <w:color w:val="auto"/>
                <w:szCs w:val="21"/>
                <w:highlight w:val="none"/>
                <w:lang w:val="en-US" w:eastAsia="zh-CN"/>
              </w:rPr>
              <w:t>1</w:t>
            </w:r>
            <w:r>
              <w:rPr>
                <w:rFonts w:hint="eastAsia" w:cs="仿宋_GB2312" w:asciiTheme="minorEastAsia" w:hAnsiTheme="minorEastAsia"/>
                <w:color w:val="auto"/>
                <w:szCs w:val="21"/>
                <w:highlight w:val="none"/>
              </w:rPr>
              <w:t>室（地址：禹州市行政服务中心楼九楼）（</w:t>
            </w:r>
            <w:r>
              <w:rPr>
                <w:rFonts w:hint="eastAsia" w:cs="Arial" w:asciiTheme="minorEastAsia" w:hAnsiTheme="minorEastAsia"/>
                <w:b/>
                <w:color w:val="auto"/>
                <w:szCs w:val="21"/>
                <w:highlight w:val="none"/>
              </w:rPr>
              <w:t>本项目采用远程不见面谈判，供应商无须到达现场</w:t>
            </w:r>
            <w:r>
              <w:rPr>
                <w:rFonts w:hint="eastAsia" w:cs="Arial" w:asciiTheme="minorEastAsia" w:hAnsi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谈判保证金</w:t>
            </w:r>
          </w:p>
        </w:tc>
        <w:tc>
          <w:tcPr>
            <w:tcW w:w="6813" w:type="dxa"/>
            <w:vAlign w:val="center"/>
          </w:tcPr>
          <w:p>
            <w:pPr>
              <w:shd w:val="clea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pPr>
              <w:shd w:val="clea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谈判文件费用</w:t>
            </w:r>
          </w:p>
        </w:tc>
        <w:tc>
          <w:tcPr>
            <w:tcW w:w="6813" w:type="dxa"/>
            <w:tcBorders>
              <w:top w:val="single" w:color="auto" w:sz="4" w:space="0"/>
            </w:tcBorders>
            <w:vAlign w:val="center"/>
          </w:tcPr>
          <w:p>
            <w:pPr>
              <w:pStyle w:val="3"/>
              <w:keepNext w:val="0"/>
              <w:keepLines w:val="0"/>
              <w:pageBreakBefore w:val="0"/>
              <w:widowControl w:val="0"/>
              <w:shd w:val="clear"/>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谈</w:t>
            </w:r>
            <w:r>
              <w:rPr>
                <w:rFonts w:hint="eastAsia" w:cs="宋体" w:asciiTheme="minorEastAsia" w:hAnsiTheme="minorEastAsia" w:eastAsiaTheme="minorEastAsia"/>
                <w:color w:val="auto"/>
                <w:kern w:val="2"/>
                <w:sz w:val="21"/>
                <w:szCs w:val="21"/>
                <w:highlight w:val="none"/>
                <w:lang w:val="en-US" w:eastAsia="zh-CN" w:bidi="ar-SA"/>
              </w:rPr>
              <w:t>判文件每份售价人民币0元。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13" w:type="dxa"/>
            <w:tcBorders>
              <w:top w:val="single" w:color="auto" w:sz="4" w:space="0"/>
            </w:tcBorders>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谈判公告、成交公告、变更（更正）公告、现场勘察答复等相关信息同时在以下网站发布：</w:t>
            </w:r>
            <w:r>
              <w:rPr>
                <w:rFonts w:hint="eastAsia" w:cs="宋体" w:asciiTheme="minorEastAsia" w:hAnsiTheme="minorEastAsia"/>
                <w:color w:val="auto"/>
                <w:szCs w:val="21"/>
                <w:highlight w:val="none"/>
                <w:lang w:eastAsia="zh-CN"/>
              </w:rPr>
              <w:t>《</w:t>
            </w:r>
            <w:r>
              <w:rPr>
                <w:rFonts w:hint="eastAsia" w:cs="宋体" w:asciiTheme="minorEastAsia" w:hAnsiTheme="minorEastAsia"/>
                <w:color w:val="auto"/>
                <w:szCs w:val="21"/>
                <w:highlight w:val="none"/>
                <w:lang w:val="en-US" w:eastAsia="zh-CN"/>
              </w:rPr>
              <w:t>中国政府采购网</w:t>
            </w:r>
            <w:r>
              <w:rPr>
                <w:rFonts w:hint="eastAsia" w:cs="宋体" w:asciiTheme="minorEastAsia" w:hAnsiTheme="minorEastAsia"/>
                <w:color w:val="auto"/>
                <w:szCs w:val="21"/>
                <w:highlight w:val="none"/>
                <w:lang w:eastAsia="zh-CN"/>
              </w:rPr>
              <w:t>》、</w:t>
            </w:r>
            <w:r>
              <w:rPr>
                <w:rFonts w:hint="eastAsia" w:asciiTheme="majorEastAsia" w:hAnsiTheme="majorEastAsia" w:eastAsiaTheme="majorEastAsia" w:cstheme="majorEastAsia"/>
                <w:color w:val="auto"/>
                <w:szCs w:val="21"/>
                <w:highlight w:val="none"/>
              </w:rPr>
              <w:t>《河南省政府采购网》、</w:t>
            </w:r>
            <w:r>
              <w:rPr>
                <w:rFonts w:hint="eastAsia" w:asciiTheme="majorEastAsia" w:hAnsiTheme="majorEastAsia" w:eastAsiaTheme="majorEastAsia" w:cstheme="majorEastAsia"/>
                <w:color w:val="auto"/>
                <w:szCs w:val="21"/>
                <w:highlight w:val="none"/>
                <w:lang w:eastAsia="zh-CN"/>
              </w:rPr>
              <w:t>《许昌市政府采购网》、</w:t>
            </w:r>
            <w:r>
              <w:rPr>
                <w:rFonts w:hint="eastAsia" w:asciiTheme="majorEastAsia" w:hAnsiTheme="majorEastAsia" w:eastAsiaTheme="majorEastAsia" w:cstheme="majorEastAsia"/>
                <w:color w:val="auto"/>
                <w:szCs w:val="21"/>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268" w:type="dxa"/>
            <w:vAlign w:val="center"/>
          </w:tcPr>
          <w:p>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谈判文件时间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谈判响应截止时间3个工作日前（</w:t>
            </w:r>
            <w:r>
              <w:rPr>
                <w:rFonts w:hint="eastAsia" w:cs="仿宋_GB2312" w:asciiTheme="minorEastAsia" w:hAnsiTheme="minorEastAsia"/>
                <w:color w:val="auto"/>
                <w:szCs w:val="21"/>
                <w:highlight w:val="none"/>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供应商对采购文件</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谈判公告期满之日起</w:t>
            </w:r>
            <w:r>
              <w:rPr>
                <w:rFonts w:hint="eastAsia" w:cs="宋体" w:asciiTheme="minorEastAsia" w:hAnsiTheme="minorEastAsia"/>
                <w:bCs/>
                <w:color w:val="auto"/>
                <w:szCs w:val="21"/>
                <w:highlight w:val="none"/>
                <w:lang w:val="en-US" w:eastAsia="zh-CN"/>
              </w:rPr>
              <w:t>7</w:t>
            </w:r>
            <w:r>
              <w:rPr>
                <w:rFonts w:hint="eastAsia" w:cs="宋体" w:asciiTheme="minorEastAsia" w:hAnsiTheme="minorEastAsia"/>
                <w:bCs/>
                <w:color w:val="auto"/>
                <w:szCs w:val="21"/>
                <w:highlight w:val="none"/>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19</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响应文件份数</w:t>
            </w:r>
          </w:p>
        </w:tc>
        <w:tc>
          <w:tcPr>
            <w:tcW w:w="6813" w:type="dxa"/>
            <w:vAlign w:val="center"/>
          </w:tcPr>
          <w:p>
            <w:pPr>
              <w:shd w:val="clear"/>
              <w:autoSpaceDE w:val="0"/>
              <w:autoSpaceDN w:val="0"/>
              <w:adjustRightInd w:val="0"/>
              <w:spacing w:line="360" w:lineRule="auto"/>
              <w:rPr>
                <w:rFonts w:cs="宋体" w:asciiTheme="minorEastAsia" w:hAnsiTheme="minorEastAsia"/>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电子响应文件：成功上传至《全国公共资源交易平台（河南省·许昌市）》公共资源交易系统加密电子响应文件1份</w:t>
            </w:r>
            <w:r>
              <w:rPr>
                <w:rFonts w:hint="eastAsia" w:hAnsi="宋体" w:cs="宋体"/>
                <w:color w:val="auto"/>
                <w:szCs w:val="21"/>
                <w:highlight w:val="none"/>
                <w:lang w:val="zh-CN"/>
              </w:rPr>
              <w:t>（文件格式为： XXX公司XXX项目编号.file）。</w:t>
            </w:r>
          </w:p>
          <w:p>
            <w:pPr>
              <w:shd w:val="clear"/>
              <w:autoSpaceDE w:val="0"/>
              <w:autoSpaceDN w:val="0"/>
              <w:adjustRightInd w:val="0"/>
              <w:spacing w:line="360" w:lineRule="auto"/>
              <w:rPr>
                <w:rFonts w:ascii="新宋体" w:hAnsi="新宋体" w:eastAsia="新宋体"/>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w:t>
            </w:r>
            <w:r>
              <w:rPr>
                <w:rFonts w:hint="eastAsia" w:cs="仿宋_GB2312" w:asciiTheme="minorEastAsia" w:hAnsiTheme="minorEastAsia"/>
                <w:color w:val="auto"/>
                <w:szCs w:val="21"/>
                <w:highlight w:val="none"/>
              </w:rPr>
              <w:t>正本</w:t>
            </w:r>
            <w:r>
              <w:rPr>
                <w:rFonts w:hint="eastAsia" w:cs="仿宋_GB2312" w:asciiTheme="minorEastAsia" w:hAnsiTheme="minorEastAsia"/>
                <w:b/>
                <w:color w:val="auto"/>
                <w:szCs w:val="21"/>
                <w:highlight w:val="none"/>
              </w:rPr>
              <w:t>一</w:t>
            </w:r>
            <w:r>
              <w:rPr>
                <w:rFonts w:hint="eastAsia" w:cs="仿宋_GB2312" w:asciiTheme="minorEastAsia" w:hAnsiTheme="minorEastAsia"/>
                <w:color w:val="auto"/>
                <w:szCs w:val="21"/>
                <w:highlight w:val="none"/>
              </w:rPr>
              <w:t>份，</w:t>
            </w:r>
            <w:r>
              <w:rPr>
                <w:rFonts w:hint="eastAsia" w:ascii="新宋体" w:hAnsi="新宋体" w:eastAsia="新宋体"/>
                <w:color w:val="auto"/>
                <w:szCs w:val="21"/>
                <w:highlight w:val="none"/>
              </w:rPr>
              <w:t>副本一份</w:t>
            </w:r>
            <w:r>
              <w:rPr>
                <w:rFonts w:hint="eastAsia" w:cs="仿宋_GB2312" w:asciiTheme="minorEastAsia" w:hAnsiTheme="minorEastAsia"/>
                <w:color w:val="auto"/>
                <w:szCs w:val="21"/>
                <w:highlight w:val="none"/>
              </w:rPr>
              <w:t>。使用</w:t>
            </w:r>
            <w:r>
              <w:rPr>
                <w:rFonts w:hint="eastAsia" w:ascii="新宋体" w:hAnsi="新宋体" w:eastAsia="新宋体"/>
                <w:color w:val="auto"/>
                <w:szCs w:val="21"/>
                <w:highlight w:val="none"/>
              </w:rPr>
              <w:t>格式为“投标文件（供打印）.PDF”的文件</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新宋体" w:hAnsi="新宋体" w:eastAsia="新宋体"/>
                <w:color w:val="auto"/>
                <w:szCs w:val="21"/>
                <w:highlight w:val="none"/>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TimesNewRomanPSMT" w:asciiTheme="minorEastAsia" w:hAnsiTheme="minorEastAsia"/>
                <w:color w:val="auto"/>
                <w:szCs w:val="21"/>
                <w:highlight w:val="none"/>
              </w:rPr>
              <w:t>20</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响应文件的</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13" w:type="dxa"/>
            <w:vAlign w:val="center"/>
          </w:tcPr>
          <w:p>
            <w:pPr>
              <w:shd w:val="clear"/>
              <w:autoSpaceDE w:val="0"/>
              <w:autoSpaceDN w:val="0"/>
              <w:adjustRightInd w:val="0"/>
              <w:spacing w:line="420" w:lineRule="exact"/>
              <w:rPr>
                <w:rFonts w:ascii="新宋体" w:hAnsi="新宋体" w:eastAsia="新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电子响应文件：按谈判文件要求加盖供应商电子印章和法人电子印章。</w:t>
            </w:r>
          </w:p>
          <w:p>
            <w:pPr>
              <w:shd w:val="clear"/>
              <w:autoSpaceDE w:val="0"/>
              <w:autoSpaceDN w:val="0"/>
              <w:adjustRightInd w:val="0"/>
              <w:spacing w:line="420" w:lineRule="exact"/>
              <w:rPr>
                <w:rFonts w:cs="仿宋_GB2312" w:asciiTheme="minorEastAsia" w:hAnsiTheme="minorEastAsia"/>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纸质响应文件：响应文件封面加盖供应商公章（响应文件是指供应商电子响应文件制作完成后生成的后缀名为</w:t>
            </w:r>
            <w:r>
              <w:rPr>
                <w:rFonts w:hint="eastAsia" w:hAnsi="宋体"/>
                <w:color w:val="auto"/>
                <w:szCs w:val="21"/>
                <w:highlight w:val="none"/>
              </w:rPr>
              <w:t>“.PDF”的文件</w:t>
            </w:r>
            <w:r>
              <w:rPr>
                <w:rFonts w:hint="eastAsia" w:ascii="新宋体" w:hAnsi="新宋体" w:eastAsia="新宋体"/>
                <w:color w:val="auto"/>
                <w:szCs w:val="21"/>
                <w:highlight w:val="none"/>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21</w:t>
            </w:r>
          </w:p>
        </w:tc>
        <w:tc>
          <w:tcPr>
            <w:tcW w:w="2268" w:type="dxa"/>
            <w:vAlign w:val="center"/>
          </w:tcPr>
          <w:p>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谈判小组组建</w:t>
            </w:r>
          </w:p>
        </w:tc>
        <w:tc>
          <w:tcPr>
            <w:tcW w:w="6813" w:type="dxa"/>
            <w:vAlign w:val="center"/>
          </w:tcPr>
          <w:p>
            <w:pPr>
              <w:shd w:val="clear"/>
              <w:autoSpaceDE w:val="0"/>
              <w:autoSpaceDN w:val="0"/>
              <w:adjustRightInd w:val="0"/>
              <w:spacing w:line="360" w:lineRule="auto"/>
              <w:rPr>
                <w:rFonts w:ascii="宋体" w:hAnsi="宋体" w:cs="仿宋_GB2312"/>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b/>
                <w:color w:val="auto"/>
                <w:szCs w:val="21"/>
                <w:highlight w:val="none"/>
                <w:lang w:val="en-US" w:eastAsia="zh-CN"/>
              </w:rPr>
              <w:t xml:space="preserve"> </w:t>
            </w:r>
            <w:r>
              <w:rPr>
                <w:rFonts w:hint="eastAsia" w:ascii="新宋体" w:hAnsi="新宋体" w:eastAsia="新宋体"/>
                <w:b w:val="0"/>
                <w:bCs/>
                <w:color w:val="auto"/>
                <w:szCs w:val="21"/>
                <w:highlight w:val="none"/>
                <w:lang w:val="en-US" w:eastAsia="zh-CN"/>
              </w:rPr>
              <w:t>谈</w:t>
            </w:r>
            <w:r>
              <w:rPr>
                <w:rFonts w:hint="eastAsia" w:ascii="宋体" w:hAnsi="宋体" w:cs="仿宋_GB2312"/>
                <w:color w:val="auto"/>
                <w:szCs w:val="21"/>
                <w:highlight w:val="none"/>
                <w:lang w:val="zh-CN"/>
              </w:rPr>
              <w:t>判小组 共3人（其中采购人代表1人，评审专家2人），评审专家从政府采购评审专家库中随机抽取。</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宋体" w:hAnsi="宋体" w:cs="仿宋_GB2312"/>
                <w:color w:val="auto"/>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黑体" w:asciiTheme="minorEastAsia" w:hAnsiTheme="minorEastAsia"/>
                <w:color w:val="auto"/>
                <w:szCs w:val="21"/>
                <w:highlight w:val="none"/>
              </w:rPr>
              <w:t>22</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评审方法</w:t>
            </w:r>
          </w:p>
        </w:tc>
        <w:tc>
          <w:tcPr>
            <w:tcW w:w="6813" w:type="dxa"/>
            <w:vAlign w:val="center"/>
          </w:tcPr>
          <w:p>
            <w:pPr>
              <w:shd w:val="clear"/>
              <w:autoSpaceDE w:val="0"/>
              <w:autoSpaceDN w:val="0"/>
              <w:adjustRightInd w:val="0"/>
              <w:spacing w:line="360" w:lineRule="auto"/>
              <w:rPr>
                <w:rFonts w:ascii="新宋体" w:hAnsi="新宋体" w:eastAsia="新宋体"/>
                <w:color w:val="auto"/>
                <w:szCs w:val="21"/>
                <w:highlight w:val="none"/>
              </w:rPr>
            </w:pPr>
            <w:r>
              <w:rPr>
                <w:rFonts w:hint="eastAsia"/>
                <w:color w:val="auto"/>
                <w:highlight w:val="none"/>
              </w:rPr>
              <w:t>质量和服务均能满足谈判文件实质性响应要求且最后报价最低的原则确定成交供应商</w:t>
            </w:r>
            <w:r>
              <w:rPr>
                <w:rFonts w:hint="eastAsia" w:ascii="新宋体" w:hAnsi="新宋体" w:eastAsia="新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color w:val="auto"/>
                <w:szCs w:val="21"/>
                <w:highlight w:val="none"/>
              </w:rPr>
              <w:t>要求提交。履约保证金的数额为合同金额</w:t>
            </w:r>
            <w:r>
              <w:rPr>
                <w:rFonts w:hint="eastAsia" w:ascii="新宋体" w:hAnsi="新宋体" w:eastAsia="新宋体"/>
                <w:color w:val="auto"/>
                <w:szCs w:val="21"/>
                <w:highlight w:val="none"/>
              </w:rPr>
              <w:t>的%</w:t>
            </w:r>
            <w:r>
              <w:rPr>
                <w:rFonts w:hint="eastAsia" w:cs="宋体" w:asciiTheme="minorEastAsia" w:hAnsiTheme="minorEastAsia"/>
                <w:color w:val="auto"/>
                <w:szCs w:val="21"/>
                <w:highlight w:val="none"/>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ascii="ˎ̥" w:hAnsi="ˎ̥"/>
                <w:color w:val="auto"/>
              </w:rPr>
            </w:pPr>
            <w:r>
              <w:rPr>
                <w:rFonts w:hint="eastAsia" w:ascii="ˎ̥" w:hAnsi="ˎ̥"/>
                <w:color w:val="auto"/>
              </w:rPr>
              <w:t>2、本次</w:t>
            </w:r>
            <w:r>
              <w:rPr>
                <w:color w:val="auto"/>
              </w:rPr>
              <w:t>采购标的对应的中小企业划分标准所属行业</w:t>
            </w:r>
            <w:r>
              <w:rPr>
                <w:rFonts w:hint="eastAsia"/>
                <w:color w:val="auto"/>
              </w:rPr>
              <w:t>：</w:t>
            </w:r>
          </w:p>
          <w:p>
            <w:pPr>
              <w:autoSpaceDE w:val="0"/>
              <w:autoSpaceDN w:val="0"/>
              <w:adjustRightInd w:val="0"/>
              <w:spacing w:line="360" w:lineRule="auto"/>
              <w:contextualSpacing/>
              <w:rPr>
                <w:rFonts w:ascii="ˎ̥" w:hAnsi="ˎ̥"/>
                <w:color w:val="auto"/>
              </w:rPr>
            </w:pPr>
            <w:r>
              <w:rPr>
                <w:rFonts w:hint="eastAsia" w:ascii="ˎ̥" w:hAnsi="ˎ̥"/>
                <w:color w:val="auto"/>
              </w:rPr>
              <w:t>3、根据财政部、工业和信息化部发布的《政府采购促进中小企业发展管理办法》（财库〔2020〕46号）规定，对小型和微型企业投标价格给予6 %</w:t>
            </w:r>
            <w:r>
              <w:rPr>
                <w:rFonts w:hint="eastAsia" w:ascii="ˎ̥" w:hAnsi="ˎ̥"/>
                <w:color w:val="auto"/>
                <w:lang w:val="en-US" w:eastAsia="zh-CN"/>
              </w:rPr>
              <w:t>-10%</w:t>
            </w:r>
            <w:r>
              <w:rPr>
                <w:rFonts w:hint="eastAsia" w:ascii="ˎ̥" w:hAnsi="ˎ̥"/>
                <w:color w:val="auto"/>
              </w:rPr>
              <w:t>（</w:t>
            </w:r>
            <w:r>
              <w:rPr>
                <w:rFonts w:hint="eastAsia" w:ascii="ˎ̥" w:hAnsi="ˎ̥"/>
                <w:color w:val="auto"/>
                <w:lang w:eastAsia="zh-CN"/>
              </w:rPr>
              <w:t>工程</w:t>
            </w:r>
            <w:r>
              <w:rPr>
                <w:rFonts w:hint="eastAsia" w:ascii="ˎ̥" w:hAnsi="ˎ̥"/>
                <w:color w:val="auto"/>
                <w:lang w:val="en-US" w:eastAsia="zh-CN"/>
              </w:rPr>
              <w:t>3</w:t>
            </w:r>
            <w:r>
              <w:rPr>
                <w:rFonts w:hint="eastAsia" w:ascii="ˎ̥" w:hAnsi="ˎ̥"/>
                <w:color w:val="auto"/>
              </w:rPr>
              <w:t>%-</w:t>
            </w:r>
            <w:r>
              <w:rPr>
                <w:rFonts w:hint="eastAsia" w:ascii="ˎ̥" w:hAnsi="ˎ̥"/>
                <w:color w:val="auto"/>
                <w:lang w:val="en-US" w:eastAsia="zh-CN"/>
              </w:rPr>
              <w:t>5</w:t>
            </w:r>
            <w:r>
              <w:rPr>
                <w:rFonts w:hint="eastAsia" w:ascii="ˎ̥" w:hAnsi="ˎ̥"/>
                <w:color w:val="auto"/>
              </w:rPr>
              <w:t>%）的扣除，用扣除后的价格参与评审。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hint="eastAsia" w:cs="宋体" w:asciiTheme="minorEastAsia" w:hAnsiTheme="minorEastAsia" w:eastAsiaTheme="minorEastAsia"/>
                <w:b/>
                <w:color w:val="auto"/>
                <w:kern w:val="0"/>
                <w:sz w:val="21"/>
                <w:szCs w:val="21"/>
                <w:lang w:val="zh-CN" w:eastAsia="zh-CN" w:bidi="ar-SA"/>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26</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hint="eastAsia" w:ascii="ˎ̥" w:hAnsi="ˎ̥" w:eastAsiaTheme="minorEastAsia" w:cstheme="minorBidi"/>
                <w:color w:val="auto"/>
                <w:kern w:val="2"/>
                <w:sz w:val="21"/>
                <w:szCs w:val="22"/>
                <w:lang w:val="zh-CN" w:eastAsia="zh-CN" w:bidi="ar-SA"/>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28</w:t>
            </w:r>
          </w:p>
        </w:tc>
        <w:tc>
          <w:tcPr>
            <w:tcW w:w="2268" w:type="dxa"/>
            <w:vAlign w:val="center"/>
          </w:tcPr>
          <w:p>
            <w:pPr>
              <w:shd w:val="clear"/>
              <w:autoSpaceDE w:val="0"/>
              <w:autoSpaceDN w:val="0"/>
              <w:adjustRightInd w:val="0"/>
              <w:spacing w:line="360" w:lineRule="auto"/>
              <w:jc w:val="center"/>
              <w:rPr>
                <w:rFonts w:hint="eastAsia"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代理服务费</w:t>
            </w:r>
          </w:p>
        </w:tc>
        <w:tc>
          <w:tcPr>
            <w:tcW w:w="6813" w:type="dxa"/>
            <w:vAlign w:val="center"/>
          </w:tcPr>
          <w:p>
            <w:pPr>
              <w:shd w:val="clear"/>
              <w:autoSpaceDE w:val="0"/>
              <w:autoSpaceDN w:val="0"/>
              <w:adjustRightInd w:val="0"/>
              <w:spacing w:line="360" w:lineRule="auto"/>
              <w:rPr>
                <w:rFonts w:hint="eastAsia" w:cs="宋体" w:asciiTheme="minorEastAsia" w:hAnsiTheme="minorEastAsia"/>
                <w:color w:val="auto"/>
                <w:szCs w:val="21"/>
                <w:highlight w:val="none"/>
                <w:lang w:val="zh-CN"/>
              </w:rPr>
            </w:pPr>
            <w:r>
              <w:rPr>
                <w:rFonts w:hint="eastAsia" w:cs="宋体" w:asciiTheme="minorEastAsia" w:hAnsiTheme="minorEastAsia"/>
                <w:color w:val="auto"/>
                <w:szCs w:val="21"/>
                <w:highlight w:val="none"/>
              </w:rPr>
              <w:t>按照发改计价格[2002]1980号，发改价格〔2015〕299号文件有关规定</w:t>
            </w:r>
            <w:r>
              <w:rPr>
                <w:rFonts w:hint="eastAsia" w:cs="宋体" w:asciiTheme="minorEastAsia" w:hAnsiTheme="minorEastAsia"/>
                <w:color w:val="auto"/>
                <w:szCs w:val="21"/>
                <w:highlight w:val="none"/>
                <w:lang w:eastAsia="zh-CN"/>
              </w:rPr>
              <w:t>计取</w:t>
            </w:r>
            <w:r>
              <w:rPr>
                <w:rFonts w:hint="eastAsia" w:cs="宋体" w:asciiTheme="minorEastAsia" w:hAnsi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29</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成交供应商需提交</w:t>
            </w:r>
          </w:p>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的资料</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lang w:val="zh-CN"/>
              </w:rPr>
              <w:t>中标人在接到中标通知时，须向代理机构发送投标报价及分项报价一览表（包含主要中标标的的名称、规格型号、数量、单价、服务要求等）电子文档，电话：</w:t>
            </w:r>
            <w:r>
              <w:rPr>
                <w:rFonts w:hint="eastAsia" w:cs="宋体" w:asciiTheme="minorEastAsia" w:hAnsiTheme="minorEastAsia"/>
                <w:color w:val="auto"/>
                <w:szCs w:val="21"/>
                <w:highlight w:val="none"/>
                <w:lang w:val="zh-CN" w:eastAsia="zh-CN"/>
              </w:rPr>
              <w:t>0374-8088881</w:t>
            </w:r>
            <w:r>
              <w:rPr>
                <w:rFonts w:hint="eastAsia" w:ascii="宋体" w:hAnsi="宋体" w:eastAsia="宋体" w:cs="宋体"/>
                <w:bCs/>
                <w:color w:val="auto"/>
                <w:sz w:val="21"/>
                <w:szCs w:val="21"/>
                <w:lang w:val="zh-CN"/>
              </w:rPr>
              <w:t>，</w:t>
            </w:r>
            <w:r>
              <w:rPr>
                <w:rFonts w:hint="eastAsia" w:cs="宋体" w:asciiTheme="minorEastAsia" w:hAnsiTheme="minorEastAsia"/>
                <w:color w:val="auto"/>
                <w:szCs w:val="21"/>
                <w:highlight w:val="none"/>
                <w:lang w:val="zh-CN"/>
              </w:rPr>
              <w:t>邮箱：</w:t>
            </w:r>
            <w:r>
              <w:rPr>
                <w:rFonts w:hint="eastAsia" w:cs="宋体" w:asciiTheme="minorEastAsia" w:hAnsiTheme="minorEastAsia"/>
                <w:color w:val="auto"/>
                <w:szCs w:val="21"/>
                <w:highlight w:val="none"/>
                <w:lang w:val="zh-CN"/>
              </w:rPr>
              <w:fldChar w:fldCharType="begin"/>
            </w:r>
            <w:r>
              <w:rPr>
                <w:rFonts w:hint="eastAsia" w:cs="宋体" w:asciiTheme="minorEastAsia" w:hAnsiTheme="minorEastAsia"/>
                <w:color w:val="auto"/>
                <w:szCs w:val="21"/>
                <w:highlight w:val="none"/>
                <w:lang w:val="zh-CN"/>
              </w:rPr>
              <w:instrText xml:space="preserve"> HYPERLINK "https://m.qcc.com/firm/javascript:;" </w:instrText>
            </w:r>
            <w:r>
              <w:rPr>
                <w:rFonts w:hint="eastAsia" w:cs="宋体" w:asciiTheme="minorEastAsia" w:hAnsiTheme="minorEastAsia"/>
                <w:color w:val="auto"/>
                <w:szCs w:val="21"/>
                <w:highlight w:val="none"/>
                <w:lang w:val="zh-CN"/>
              </w:rPr>
              <w:fldChar w:fldCharType="separate"/>
            </w:r>
            <w:r>
              <w:rPr>
                <w:rFonts w:hint="eastAsia" w:cs="宋体" w:asciiTheme="minorEastAsia" w:hAnsiTheme="minorEastAsia"/>
                <w:color w:val="auto"/>
                <w:szCs w:val="21"/>
                <w:highlight w:val="none"/>
                <w:lang w:val="zh-CN"/>
              </w:rPr>
              <w:t>690468804@qq.com</w:t>
            </w:r>
            <w:r>
              <w:rPr>
                <w:rFonts w:hint="eastAsia" w:cs="宋体" w:asciiTheme="minorEastAsia" w:hAnsiTheme="minorEastAsia"/>
                <w:color w:val="auto"/>
                <w:szCs w:val="21"/>
                <w:highlight w:val="none"/>
                <w:lang w:val="zh-CN"/>
              </w:rPr>
              <w:fldChar w:fldCharType="end"/>
            </w:r>
            <w:r>
              <w:rPr>
                <w:rFonts w:hint="eastAsia" w:cs="宋体" w:asciiTheme="minorEastAsia" w:hAnsiTheme="minorEastAsia"/>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30</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13" w:type="dxa"/>
            <w:vAlign w:val="center"/>
          </w:tcPr>
          <w:p>
            <w:pPr>
              <w:shd w:val="clea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供应商响应时须成功上传、加密电子响应文件。供应商资质、业绩、荣誉及相关人员证明材料等资料原件谈判现场不再提供。</w:t>
            </w:r>
          </w:p>
          <w:p>
            <w:pPr>
              <w:shd w:val="clea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31</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最后报价</w:t>
            </w:r>
          </w:p>
        </w:tc>
        <w:tc>
          <w:tcPr>
            <w:tcW w:w="6813" w:type="dxa"/>
            <w:vAlign w:val="center"/>
          </w:tcPr>
          <w:p>
            <w:pPr>
              <w:shd w:val="clear"/>
              <w:wordWrap w:val="0"/>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根据谈判小组要求，供应商须使用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注：</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①谈判小组要求供应商提交最后报价时，在谈判小组规定时间内，供应商未提交最后报价则以其初次提交响应文件报价为最后报价。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②采购文件第二章“采购需求”中“采购清单”以工程量清单提供的，供应商应以工程量清单方式提交最后报价。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32</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13" w:type="dxa"/>
            <w:vAlign w:val="center"/>
          </w:tcPr>
          <w:p>
            <w:pPr>
              <w:shd w:val="clea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按照《关于推进全流程电子化交易和在线监管工作有关问题的通知》（许公管办[2019]3号）规定：</w:t>
            </w:r>
          </w:p>
          <w:p>
            <w:pPr>
              <w:shd w:val="clea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不同供应商电子投标文件制作硬件特征码（网卡MAC地址、CPU序号、硬盘序列号）均一致时，视为‘</w:t>
            </w:r>
            <w:r>
              <w:rPr>
                <w:rFonts w:ascii="ˎ̥" w:hAnsi="ˎ̥"/>
                <w:color w:val="auto"/>
                <w:highlight w:val="none"/>
              </w:rPr>
              <w:t>不同</w:t>
            </w:r>
            <w:r>
              <w:rPr>
                <w:rFonts w:hint="eastAsia" w:ascii="ˎ̥" w:hAnsi="ˎ̥"/>
                <w:color w:val="auto"/>
                <w:highlight w:val="none"/>
              </w:rPr>
              <w:t>投标人的投标</w:t>
            </w:r>
            <w:r>
              <w:rPr>
                <w:rFonts w:ascii="ˎ̥" w:hAnsi="ˎ̥"/>
                <w:color w:val="auto"/>
                <w:highlight w:val="none"/>
              </w:rPr>
              <w:t>文件由同一单位或者个人编制</w:t>
            </w:r>
            <w:r>
              <w:rPr>
                <w:rFonts w:hint="eastAsia" w:ascii="ˎ̥" w:hAnsi="ˎ̥"/>
                <w:color w:val="auto"/>
                <w:highlight w:val="none"/>
              </w:rPr>
              <w:t>’或‘</w:t>
            </w:r>
            <w:r>
              <w:rPr>
                <w:rFonts w:ascii="ˎ̥" w:hAnsi="ˎ̥"/>
                <w:color w:val="auto"/>
                <w:highlight w:val="none"/>
              </w:rPr>
              <w:t>不同</w:t>
            </w:r>
            <w:r>
              <w:rPr>
                <w:rFonts w:hint="eastAsia" w:ascii="ˎ̥" w:hAnsi="ˎ̥"/>
                <w:color w:val="auto"/>
                <w:highlight w:val="none"/>
              </w:rPr>
              <w:t>投标人</w:t>
            </w:r>
            <w:r>
              <w:rPr>
                <w:rFonts w:ascii="ˎ̥" w:hAnsi="ˎ̥"/>
                <w:color w:val="auto"/>
                <w:highlight w:val="none"/>
              </w:rPr>
              <w:t>委托同一单位或者个人办理</w:t>
            </w:r>
            <w:r>
              <w:rPr>
                <w:rFonts w:hint="eastAsia" w:ascii="ˎ̥" w:hAnsi="ˎ̥"/>
                <w:color w:val="auto"/>
                <w:highlight w:val="none"/>
              </w:rPr>
              <w:t>响应</w:t>
            </w:r>
            <w:r>
              <w:rPr>
                <w:rFonts w:ascii="ˎ̥" w:hAnsi="ˎ̥"/>
                <w:color w:val="auto"/>
                <w:highlight w:val="none"/>
              </w:rPr>
              <w:t>事宜</w:t>
            </w:r>
            <w:r>
              <w:rPr>
                <w:rFonts w:hint="eastAsia" w:ascii="ˎ̥" w:hAnsi="ˎ̥"/>
                <w:color w:val="auto"/>
                <w:highlight w:val="none"/>
              </w:rPr>
              <w:t>’，其投标无效。</w:t>
            </w:r>
          </w:p>
          <w:p>
            <w:pPr>
              <w:shd w:val="clear"/>
              <w:autoSpaceDE w:val="0"/>
              <w:autoSpaceDN w:val="0"/>
              <w:adjustRightInd w:val="0"/>
              <w:spacing w:line="360" w:lineRule="auto"/>
              <w:contextualSpacing/>
              <w:rPr>
                <w:rFonts w:hAnsi="宋体" w:cs="宋体"/>
                <w:color w:val="auto"/>
                <w:szCs w:val="21"/>
                <w:highlight w:val="none"/>
                <w:lang w:val="zh-CN"/>
              </w:rPr>
            </w:pPr>
            <w:r>
              <w:rPr>
                <w:rFonts w:hint="eastAsia" w:ascii="ˎ̥" w:hAnsi="ˎ̥"/>
                <w:color w:val="auto"/>
                <w:highlight w:val="none"/>
              </w:rPr>
              <w:t>评审专家应严格按照要求查看“硬件特征码”相关信息并进行评审，在评审报告中显示“不同投标人电子投标文件制作硬件特征码”是否雷同的分析及判定结果。</w:t>
            </w:r>
          </w:p>
        </w:tc>
      </w:tr>
    </w:tbl>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pStyle w:val="31"/>
        <w:shd w:val="clear"/>
        <w:rPr>
          <w:color w:val="auto"/>
          <w:highlight w:val="none"/>
        </w:rPr>
      </w:pPr>
      <w:r>
        <w:rPr>
          <w:color w:val="auto"/>
          <w:highlight w:val="none"/>
        </w:rPr>
        <w:br w:type="page"/>
      </w:r>
    </w:p>
    <w:p>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highlight w:val="none"/>
        </w:rPr>
      </w:pPr>
      <w:r>
        <w:rPr>
          <w:rFonts w:hint="eastAsia" w:cs="宋体" w:asciiTheme="majorEastAsia" w:hAnsiTheme="majorEastAsia" w:eastAsiaTheme="majorEastAsia"/>
          <w:b/>
          <w:color w:val="auto"/>
          <w:kern w:val="0"/>
          <w:sz w:val="32"/>
          <w:szCs w:val="32"/>
          <w:highlight w:val="none"/>
        </w:rPr>
        <w:t>第四章 供应商须知</w:t>
      </w:r>
    </w:p>
    <w:p>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一、概念释义</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w:t>
      </w:r>
      <w:r>
        <w:rPr>
          <w:rFonts w:hint="eastAsia" w:cs="宋体" w:asciiTheme="minorEastAsia" w:hAnsiTheme="minorEastAsia"/>
          <w:b/>
          <w:color w:val="auto"/>
          <w:kern w:val="0"/>
          <w:szCs w:val="21"/>
          <w:highlight w:val="none"/>
        </w:rPr>
        <w:t>.适用范围</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w:t>
      </w:r>
      <w:r>
        <w:rPr>
          <w:rFonts w:hint="eastAsia" w:cs="宋体" w:asciiTheme="minorEastAsia" w:hAnsiTheme="minorEastAsia"/>
          <w:color w:val="auto"/>
          <w:kern w:val="0"/>
          <w:szCs w:val="21"/>
          <w:highlight w:val="none"/>
        </w:rPr>
        <w:t>本谈判文件仅适用于本次“采购邀请”</w:t>
      </w:r>
      <w:r>
        <w:rPr>
          <w:rFonts w:hint="eastAsia" w:ascii="宋体" w:hAnsi="宋体"/>
          <w:color w:val="auto"/>
          <w:szCs w:val="21"/>
          <w:highlight w:val="none"/>
        </w:rPr>
        <w:t xml:space="preserve"> 和“供应商须知前附表”中所述采购项目的采购。</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w:t>
      </w:r>
      <w:r>
        <w:rPr>
          <w:rFonts w:hint="eastAsia" w:cs="宋体" w:asciiTheme="minorEastAsia" w:hAnsiTheme="minorEastAsia"/>
          <w:color w:val="auto"/>
          <w:kern w:val="0"/>
          <w:szCs w:val="21"/>
          <w:highlight w:val="none"/>
        </w:rPr>
        <w:t>本谈判文件解释权属于“采购邀请”</w:t>
      </w:r>
      <w:r>
        <w:rPr>
          <w:rFonts w:hint="eastAsia" w:ascii="宋体" w:hAnsi="宋体"/>
          <w:color w:val="auto"/>
          <w:szCs w:val="21"/>
          <w:highlight w:val="none"/>
        </w:rPr>
        <w:t xml:space="preserve"> 和“供应商须知前附表”</w:t>
      </w:r>
      <w:r>
        <w:rPr>
          <w:rFonts w:hint="eastAsia" w:cs="宋体" w:asciiTheme="minorEastAsia" w:hAnsiTheme="minorEastAsia"/>
          <w:color w:val="auto"/>
          <w:kern w:val="0"/>
          <w:szCs w:val="21"/>
          <w:highlight w:val="none"/>
        </w:rPr>
        <w:t>所述的采购人、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pPr>
        <w:pStyle w:val="51"/>
        <w:shd w:val="clear"/>
        <w:autoSpaceDE w:val="0"/>
        <w:autoSpaceDN w:val="0"/>
        <w:spacing w:line="360" w:lineRule="auto"/>
        <w:ind w:left="-424" w:leftChars="-202" w:firstLine="424" w:firstLineChars="201"/>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2.定义</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2.1</w:t>
      </w:r>
      <w:r>
        <w:rPr>
          <w:rFonts w:hint="eastAsia" w:cs="宋体" w:asciiTheme="minorEastAsia" w:hAnsiTheme="minorEastAsia"/>
          <w:color w:val="auto"/>
          <w:kern w:val="0"/>
          <w:szCs w:val="21"/>
          <w:highlight w:val="none"/>
        </w:rPr>
        <w:t>“采购项目”：</w:t>
      </w:r>
      <w:r>
        <w:rPr>
          <w:rFonts w:hint="eastAsia" w:ascii="宋体" w:hAnsi="宋体"/>
          <w:color w:val="auto"/>
          <w:szCs w:val="21"/>
          <w:highlight w:val="none"/>
        </w:rPr>
        <w:t xml:space="preserve"> 系指</w:t>
      </w:r>
      <w:r>
        <w:rPr>
          <w:rFonts w:hint="eastAsia" w:cs="宋体" w:asciiTheme="minorEastAsia" w:hAnsiTheme="minorEastAsia"/>
          <w:color w:val="auto"/>
          <w:kern w:val="0"/>
          <w:szCs w:val="21"/>
          <w:highlight w:val="none"/>
        </w:rPr>
        <w:t>“供应商须知前附表”中所述的采购项目。</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r>
        <w:rPr>
          <w:rFonts w:hint="eastAsia" w:ascii="宋体" w:hAnsi="宋体"/>
          <w:color w:val="auto"/>
          <w:szCs w:val="21"/>
          <w:highlight w:val="none"/>
        </w:rPr>
        <w:t>系指“供应商须知前附表”中所述的组织本次采购的采购</w:t>
      </w:r>
      <w:r>
        <w:rPr>
          <w:rFonts w:hint="eastAsia" w:ascii="宋体" w:hAnsi="宋体"/>
          <w:color w:val="auto"/>
          <w:szCs w:val="21"/>
          <w:highlight w:val="none"/>
          <w:lang w:val="en-US" w:eastAsia="zh-CN"/>
        </w:rPr>
        <w:t>人</w:t>
      </w:r>
      <w:r>
        <w:rPr>
          <w:rFonts w:hint="eastAsia" w:ascii="宋体" w:hAnsi="宋体"/>
          <w:color w:val="auto"/>
          <w:szCs w:val="21"/>
          <w:highlight w:val="none"/>
        </w:rPr>
        <w:t>和采购</w:t>
      </w:r>
      <w:r>
        <w:rPr>
          <w:rFonts w:hint="eastAsia" w:ascii="宋体" w:hAnsi="宋体"/>
          <w:color w:val="auto"/>
          <w:szCs w:val="21"/>
          <w:highlight w:val="none"/>
          <w:lang w:val="en-US" w:eastAsia="zh-CN"/>
        </w:rPr>
        <w:t>代理机构</w:t>
      </w:r>
      <w:r>
        <w:rPr>
          <w:rFonts w:hint="eastAsia" w:ascii="宋体" w:hAnsi="宋体"/>
          <w:color w:val="auto"/>
          <w:szCs w:val="21"/>
          <w:highlight w:val="none"/>
        </w:rPr>
        <w:t>。</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2.3</w:t>
      </w:r>
      <w:r>
        <w:rPr>
          <w:rFonts w:hint="eastAsia" w:ascii="宋体" w:hAnsi="宋体"/>
          <w:color w:val="auto"/>
          <w:szCs w:val="21"/>
          <w:highlight w:val="none"/>
        </w:rPr>
        <w:t>“供应商”系指从采购人、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处按规定获取谈判文件，并按照谈判文件向采购人、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提交响应文件的供应商。</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2.4</w:t>
      </w:r>
      <w:r>
        <w:rPr>
          <w:rFonts w:hint="eastAsia" w:ascii="宋体" w:hAnsi="宋体"/>
          <w:color w:val="auto"/>
          <w:szCs w:val="21"/>
          <w:highlight w:val="none"/>
        </w:rPr>
        <w:t>“成交供应商”系指成交的供应商。</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2.5</w:t>
      </w:r>
      <w:r>
        <w:rPr>
          <w:rFonts w:hint="eastAsia" w:ascii="宋体" w:hAnsi="宋体"/>
          <w:color w:val="auto"/>
          <w:szCs w:val="21"/>
          <w:highlight w:val="none"/>
        </w:rPr>
        <w:t>“甲方”系指采购人。</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2.6</w:t>
      </w:r>
      <w:r>
        <w:rPr>
          <w:rFonts w:hint="eastAsia" w:ascii="宋体" w:hAnsi="宋体"/>
          <w:color w:val="auto"/>
          <w:szCs w:val="21"/>
          <w:highlight w:val="none"/>
        </w:rPr>
        <w:t>“乙方”系指成交并向采购人提供服务的供应商。</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2.7</w:t>
      </w:r>
      <w:r>
        <w:rPr>
          <w:rFonts w:hint="eastAsia" w:ascii="宋体" w:hAnsi="宋体"/>
          <w:color w:val="auto"/>
          <w:szCs w:val="21"/>
          <w:highlight w:val="none"/>
        </w:rPr>
        <w:t>“服务”系指谈判文件规定的供应商为完成采购项目所需承担的全部义务。</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w:t>
      </w:r>
      <w:r>
        <w:rPr>
          <w:rFonts w:hint="eastAsia" w:cs="宋体" w:asciiTheme="minorEastAsia" w:hAnsiTheme="minorEastAsia"/>
          <w:color w:val="auto"/>
          <w:kern w:val="0"/>
          <w:szCs w:val="21"/>
          <w:highlight w:val="none"/>
        </w:rPr>
        <w:t>“进口产品”：是指通过中国海关报关验放进入中国境内且产自关境外的产品，包括已经进入中国境内的进口产品。详见《</w:t>
      </w:r>
      <w:r>
        <w:rPr>
          <w:rFonts w:cs="宋体" w:asciiTheme="minorEastAsia" w:hAnsiTheme="minorEastAsia"/>
          <w:color w:val="auto"/>
          <w:kern w:val="0"/>
          <w:szCs w:val="21"/>
          <w:highlight w:val="none"/>
        </w:rPr>
        <w:t>关于政府采购进口产品管理有关问题的通知</w:t>
      </w:r>
      <w:r>
        <w:rPr>
          <w:rFonts w:hint="eastAsia" w:cs="宋体" w:asciiTheme="minorEastAsia" w:hAnsiTheme="minorEastAsia"/>
          <w:color w:val="auto"/>
          <w:kern w:val="0"/>
          <w:szCs w:val="21"/>
          <w:highlight w:val="none"/>
        </w:rPr>
        <w:t>》(财库[2007]119号)、《关于政府采购进口产品管理有关问题的通知》（财办库［</w:t>
      </w:r>
      <w:r>
        <w:rPr>
          <w:rFonts w:cs="宋体" w:asciiTheme="minorEastAsia" w:hAnsiTheme="minorEastAsia"/>
          <w:color w:val="auto"/>
          <w:kern w:val="0"/>
          <w:szCs w:val="21"/>
          <w:highlight w:val="none"/>
        </w:rPr>
        <w:t>2008</w:t>
      </w:r>
      <w:r>
        <w:rPr>
          <w:rFonts w:hint="eastAsia" w:cs="宋体" w:asciiTheme="minorEastAsia" w:hAnsiTheme="minorEastAsia"/>
          <w:color w:val="auto"/>
          <w:kern w:val="0"/>
          <w:szCs w:val="21"/>
          <w:highlight w:val="none"/>
        </w:rPr>
        <w:t>］</w:t>
      </w:r>
      <w:r>
        <w:rPr>
          <w:rFonts w:cs="宋体" w:asciiTheme="minorEastAsia" w:hAnsiTheme="minorEastAsia"/>
          <w:color w:val="auto"/>
          <w:kern w:val="0"/>
          <w:szCs w:val="21"/>
          <w:highlight w:val="none"/>
        </w:rPr>
        <w:t xml:space="preserve">248 </w:t>
      </w:r>
      <w:r>
        <w:rPr>
          <w:rFonts w:hint="eastAsia" w:cs="宋体" w:asciiTheme="minorEastAsia" w:hAnsiTheme="minorEastAsia"/>
          <w:color w:val="auto"/>
          <w:kern w:val="0"/>
          <w:szCs w:val="21"/>
          <w:highlight w:val="none"/>
        </w:rPr>
        <w:t>号）。</w:t>
      </w:r>
    </w:p>
    <w:p>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 谈判</w:t>
      </w:r>
      <w:r>
        <w:rPr>
          <w:rFonts w:cs="宋体" w:asciiTheme="minorEastAsia" w:hAnsiTheme="minorEastAsia"/>
          <w:color w:val="auto"/>
          <w:kern w:val="0"/>
          <w:szCs w:val="21"/>
          <w:highlight w:val="none"/>
        </w:rPr>
        <w:t>文件列明不允许或未列明允许进口产品参加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的，均视为拒绝进口产品参加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w:t>
      </w:r>
    </w:p>
    <w:p>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2.8.2</w:t>
      </w:r>
      <w:r>
        <w:rPr>
          <w:rFonts w:hint="eastAsia" w:cs="宋体" w:asciiTheme="minorEastAsia" w:hAnsiTheme="minorEastAsia"/>
          <w:color w:val="auto"/>
          <w:kern w:val="0"/>
          <w:szCs w:val="21"/>
          <w:highlight w:val="none"/>
        </w:rPr>
        <w:t xml:space="preserve"> </w:t>
      </w:r>
      <w:r>
        <w:rPr>
          <w:rFonts w:cs="宋体" w:asciiTheme="minorEastAsia" w:hAnsiTheme="minorEastAsia"/>
          <w:color w:val="auto"/>
          <w:kern w:val="0"/>
          <w:szCs w:val="21"/>
          <w:highlight w:val="none"/>
        </w:rPr>
        <w:t>如</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文件中已说明，经财政部门审核同意，允许部分或全部产品采购进口产品，</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既</w:t>
      </w:r>
    </w:p>
    <w:p>
      <w:pPr>
        <w:shd w:val="clear"/>
        <w:autoSpaceDE w:val="0"/>
        <w:autoSpaceDN w:val="0"/>
        <w:spacing w:line="360" w:lineRule="auto"/>
        <w:contextualSpacing/>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可提供本国产品，也可以提供进口产品。</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2.9</w:t>
      </w:r>
      <w:r>
        <w:rPr>
          <w:rFonts w:hint="eastAsia" w:cs="宋体" w:asciiTheme="minorEastAsia" w:hAnsiTheme="minorEastAsia"/>
          <w:color w:val="auto"/>
          <w:kern w:val="0"/>
          <w:szCs w:val="21"/>
          <w:highlight w:val="none"/>
        </w:rPr>
        <w:t>谈判文件中凡标有“★”的条款均系实质性要求条款。</w:t>
      </w:r>
    </w:p>
    <w:p>
      <w:pPr>
        <w:pStyle w:val="51"/>
        <w:shd w:val="clear"/>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3.合格的供应商</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3.1</w:t>
      </w:r>
      <w:r>
        <w:rPr>
          <w:rFonts w:hint="eastAsia" w:cs="宋体" w:asciiTheme="minorEastAsia" w:hAnsiTheme="minorEastAsia"/>
          <w:color w:val="auto"/>
          <w:kern w:val="0"/>
          <w:szCs w:val="21"/>
          <w:highlight w:val="none"/>
        </w:rPr>
        <w:t>在中华人民共和国境内注册，具有本项目生产、制造、供应或实施能力，符合、承认并承诺履行本谈判文件各项规定的法人、其他组织或者自然人。</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w:t>
      </w:r>
      <w:r>
        <w:rPr>
          <w:rFonts w:hint="eastAsia" w:cs="宋体" w:asciiTheme="minorEastAsia" w:hAnsiTheme="minorEastAsia"/>
          <w:color w:val="auto"/>
          <w:kern w:val="0"/>
          <w:szCs w:val="21"/>
          <w:highlight w:val="none"/>
        </w:rPr>
        <w:t>符合本项目“投标邀请”和“供应商须知前附表”中规定的合格供应商所必须具备的条件。</w:t>
      </w:r>
    </w:p>
    <w:p>
      <w:pPr>
        <w:pStyle w:val="51"/>
        <w:numPr>
          <w:ilvl w:val="0"/>
          <w:numId w:val="0"/>
        </w:num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3.3</w:t>
      </w:r>
      <w:r>
        <w:rPr>
          <w:rFonts w:hint="eastAsia" w:ascii="宋体" w:hAnsi="宋体"/>
          <w:color w:val="auto"/>
          <w:szCs w:val="21"/>
          <w:highlight w:val="none"/>
        </w:rPr>
        <w:t>按照财政部《</w:t>
      </w:r>
      <w:r>
        <w:rPr>
          <w:rFonts w:hint="eastAsia" w:ascii="宋体" w:hAnsi="宋体" w:cs="微软雅黑"/>
          <w:bCs/>
          <w:color w:val="auto"/>
          <w:szCs w:val="21"/>
          <w:highlight w:val="none"/>
        </w:rPr>
        <w:t>关于在政府采购活动中查询及使用信用记录有关问题的通知</w:t>
      </w:r>
      <w:r>
        <w:rPr>
          <w:rFonts w:hint="eastAsia" w:ascii="宋体" w:hAnsi="宋体"/>
          <w:color w:val="auto"/>
          <w:szCs w:val="21"/>
          <w:highlight w:val="none"/>
        </w:rPr>
        <w:t>》（财库</w:t>
      </w:r>
      <w:r>
        <w:rPr>
          <w:rFonts w:hint="eastAsia" w:ascii="宋体" w:hAnsi="宋体" w:cs="微软雅黑"/>
          <w:bCs/>
          <w:color w:val="auto"/>
          <w:szCs w:val="21"/>
          <w:highlight w:val="none"/>
        </w:rPr>
        <w:t>〔2016〕</w:t>
      </w:r>
      <w:r>
        <w:rPr>
          <w:rFonts w:hint="eastAsia" w:ascii="宋体" w:hAnsi="宋体"/>
          <w:color w:val="auto"/>
          <w:szCs w:val="21"/>
          <w:highlight w:val="none"/>
        </w:rPr>
        <w:t>125号）要求，</w:t>
      </w:r>
      <w:r>
        <w:rPr>
          <w:rFonts w:hint="eastAsia" w:cs="宋体" w:asciiTheme="minorEastAsia" w:hAnsiTheme="minorEastAsia"/>
          <w:color w:val="auto"/>
          <w:kern w:val="0"/>
          <w:szCs w:val="21"/>
          <w:highlight w:val="none"/>
        </w:rPr>
        <w:t>政府采购活动中查询及使用供应商信用记录的具体要求为：供应商未被列入失信被执行人、重大税收违法案件当事人名单、政府采购严重违法失信名单</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政府采购严重违法失信行为记录名单</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严重违法失信企业名单（黑名单）的供应商</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严重违法失信社会组织名单（联合体形式投标的，联合体成员存在不良信用记录，视同联合体存在不良信用记录）。</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w:t>
      </w:r>
      <w:r>
        <w:rPr>
          <w:rFonts w:hint="eastAsia" w:cs="宋体" w:asciiTheme="minorEastAsia" w:hAnsiTheme="minorEastAsia"/>
          <w:color w:val="auto"/>
          <w:kern w:val="0"/>
          <w:szCs w:val="21"/>
          <w:highlight w:val="none"/>
        </w:rPr>
        <w:t>查询渠道：“信用中国”网站（www.creditchina.gov.cn）、“中国政府采购网”（www.ccgp.gov.cn）、“国家企业信用公示系统”网站（</w:t>
      </w:r>
      <w:r>
        <w:rPr>
          <w:rFonts w:hint="eastAsia" w:cs="宋体" w:asciiTheme="minorEastAsia" w:hAnsiTheme="minorEastAsia"/>
          <w:color w:val="auto"/>
          <w:kern w:val="0"/>
          <w:szCs w:val="21"/>
          <w:highlight w:val="none"/>
        </w:rPr>
        <w:fldChar w:fldCharType="begin"/>
      </w:r>
      <w:r>
        <w:rPr>
          <w:rFonts w:hint="eastAsia" w:cs="宋体" w:asciiTheme="minorEastAsia" w:hAnsiTheme="minorEastAsia"/>
          <w:color w:val="auto"/>
          <w:kern w:val="0"/>
          <w:szCs w:val="21"/>
          <w:highlight w:val="none"/>
        </w:rPr>
        <w:instrText xml:space="preserve">HYPERLINK "http://www.gsxt.gov.cn"</w:instrText>
      </w:r>
      <w:r>
        <w:rPr>
          <w:rFonts w:hint="eastAsia" w:cs="宋体" w:asciiTheme="minorEastAsia" w:hAnsiTheme="minorEastAsia"/>
          <w:color w:val="auto"/>
          <w:kern w:val="0"/>
          <w:szCs w:val="21"/>
          <w:highlight w:val="none"/>
        </w:rPr>
        <w:fldChar w:fldCharType="separate"/>
      </w:r>
      <w:r>
        <w:rPr>
          <w:rFonts w:hint="eastAsia" w:cs="宋体" w:asciiTheme="minorEastAsia" w:hAnsiTheme="minorEastAsia"/>
          <w:color w:val="auto"/>
          <w:kern w:val="0"/>
          <w:szCs w:val="21"/>
          <w:highlight w:val="none"/>
        </w:rPr>
        <w:t>www.gsxt.gov.cn</w:t>
      </w:r>
      <w:r>
        <w:rPr>
          <w:rFonts w:hint="eastAsia" w:cs="宋体" w:asciiTheme="minorEastAsia" w:hAnsiTheme="minorEastAsia"/>
          <w:color w:val="auto"/>
          <w:kern w:val="0"/>
          <w:szCs w:val="21"/>
          <w:highlight w:val="none"/>
        </w:rPr>
        <w:fldChar w:fldCharType="end"/>
      </w:r>
      <w:r>
        <w:rPr>
          <w:rFonts w:hint="eastAsia"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“中国社会组织公共服务平台”网站（</w:t>
      </w:r>
      <w:r>
        <w:rPr>
          <w:color w:val="auto"/>
          <w:highlight w:val="none"/>
        </w:rPr>
        <w:fldChar w:fldCharType="begin"/>
      </w:r>
      <w:r>
        <w:rPr>
          <w:color w:val="auto"/>
          <w:highlight w:val="none"/>
        </w:rPr>
        <w:instrText xml:space="preserve"> HYPERLINK "http://www.chinanpo.gov.cn" </w:instrText>
      </w:r>
      <w:r>
        <w:rPr>
          <w:color w:val="auto"/>
          <w:highlight w:val="none"/>
        </w:rPr>
        <w:fldChar w:fldCharType="separate"/>
      </w:r>
      <w:r>
        <w:rPr>
          <w:rStyle w:val="28"/>
          <w:rFonts w:cs="宋体" w:asciiTheme="minorEastAsia" w:hAnsiTheme="minorEastAsia"/>
          <w:color w:val="auto"/>
          <w:kern w:val="0"/>
          <w:szCs w:val="21"/>
          <w:highlight w:val="none"/>
        </w:rPr>
        <w:t>www.chinanpo.gov.cn</w:t>
      </w:r>
      <w:r>
        <w:rPr>
          <w:rStyle w:val="28"/>
          <w:rFonts w:cs="宋体" w:asciiTheme="minorEastAsia" w:hAnsiTheme="minorEastAsia"/>
          <w:color w:val="auto"/>
          <w:kern w:val="0"/>
          <w:szCs w:val="21"/>
          <w:highlight w:val="none"/>
        </w:rPr>
        <w:fldChar w:fldCharType="end"/>
      </w:r>
      <w:r>
        <w:rPr>
          <w:rFonts w:hint="eastAsia" w:cs="宋体" w:asciiTheme="minorEastAsia" w:hAnsiTheme="minorEastAsia"/>
          <w:color w:val="auto"/>
          <w:kern w:val="0"/>
          <w:szCs w:val="21"/>
          <w:highlight w:val="none"/>
        </w:rPr>
        <w:t>）；</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w:t>
      </w:r>
      <w:r>
        <w:rPr>
          <w:rFonts w:hint="eastAsia" w:cs="宋体" w:asciiTheme="minorEastAsia" w:hAnsiTheme="minorEastAsia"/>
          <w:color w:val="auto"/>
          <w:kern w:val="0"/>
          <w:szCs w:val="21"/>
          <w:highlight w:val="none"/>
        </w:rPr>
        <w:t>截止时间：同谈判响应截止时间；</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3.3.3</w:t>
      </w:r>
      <w:r>
        <w:rPr>
          <w:rFonts w:hint="eastAsia" w:cs="宋体" w:asciiTheme="minorEastAsia" w:hAnsiTheme="minorEastAsia"/>
          <w:color w:val="auto"/>
          <w:kern w:val="0"/>
          <w:szCs w:val="21"/>
          <w:highlight w:val="none"/>
        </w:rPr>
        <w:t>信用信息查询记录和证据留存具体方式：经谈判小组确认的查询结果网页截图作为查询记录和证据，与其他采购文件一并保存；</w:t>
      </w:r>
    </w:p>
    <w:p>
      <w:pPr>
        <w:pStyle w:val="51"/>
        <w:numPr>
          <w:ilvl w:val="0"/>
          <w:numId w:val="0"/>
        </w:numPr>
        <w:shd w:val="clear"/>
        <w:autoSpaceDE w:val="0"/>
        <w:autoSpaceDN w:val="0"/>
        <w:spacing w:line="360" w:lineRule="auto"/>
        <w:ind w:leftChars="0" w:firstLine="420" w:firstLineChars="200"/>
        <w:contextualSpacing/>
        <w:rPr>
          <w:rFonts w:hint="eastAsia" w:ascii="宋体" w:hAnsi="宋体" w:cs="微软雅黑"/>
          <w:bCs/>
          <w:color w:val="auto"/>
          <w:szCs w:val="21"/>
          <w:highlight w:val="none"/>
        </w:rPr>
      </w:pPr>
      <w:r>
        <w:rPr>
          <w:rFonts w:hint="eastAsia" w:ascii="宋体" w:hAnsi="宋体" w:cs="微软雅黑"/>
          <w:bCs/>
          <w:color w:val="auto"/>
          <w:szCs w:val="21"/>
          <w:highlight w:val="none"/>
          <w:lang w:val="en-US" w:eastAsia="zh-CN"/>
        </w:rPr>
        <w:t>3.3.4</w:t>
      </w:r>
      <w:r>
        <w:rPr>
          <w:rFonts w:hint="eastAsia" w:ascii="宋体" w:hAnsi="宋体" w:cs="微软雅黑"/>
          <w:bCs/>
          <w:color w:val="auto"/>
          <w:szCs w:val="21"/>
          <w:highlight w:val="none"/>
        </w:rPr>
        <w:t>信用信息的使用原则：经谈判小组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51"/>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3.3.5</w:t>
      </w:r>
      <w:r>
        <w:rPr>
          <w:rFonts w:hint="eastAsia" w:cs="宋体" w:asciiTheme="minorEastAsia" w:hAnsiTheme="minorEastAsia"/>
          <w:color w:val="auto"/>
          <w:kern w:val="0"/>
          <w:szCs w:val="21"/>
          <w:highlight w:val="none"/>
        </w:rPr>
        <w:t>供应商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3.4</w:t>
      </w:r>
      <w:r>
        <w:rPr>
          <w:rFonts w:hint="eastAsia" w:cs="宋体" w:asciiTheme="minorEastAsia" w:hAnsiTheme="minorEastAsia"/>
          <w:color w:val="auto"/>
          <w:kern w:val="0"/>
          <w:szCs w:val="21"/>
          <w:highlight w:val="none"/>
        </w:rPr>
        <w:t>单位负责人为同一人或者存在直接控股、管理关系的不同供应商，不得同时参加本项目响应。违反规定的，相关响应均无效。</w:t>
      </w:r>
    </w:p>
    <w:p>
      <w:pPr>
        <w:pStyle w:val="51"/>
        <w:numPr>
          <w:ilvl w:val="0"/>
          <w:numId w:val="0"/>
        </w:numPr>
        <w:shd w:val="clear"/>
        <w:autoSpaceDE w:val="0"/>
        <w:autoSpaceDN w:val="0"/>
        <w:spacing w:line="360" w:lineRule="auto"/>
        <w:ind w:left="67"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3.5</w:t>
      </w:r>
      <w:r>
        <w:rPr>
          <w:rFonts w:hint="eastAsia" w:cs="宋体" w:asciiTheme="minorEastAsia" w:hAnsiTheme="minorEastAsia"/>
          <w:color w:val="auto"/>
          <w:kern w:val="0"/>
          <w:szCs w:val="21"/>
          <w:highlight w:val="none"/>
        </w:rPr>
        <w:t>为采购项目提供整体设计、规范编制或者项目管理、监理、检测等服务的供应商，不得再参加该采购项目的其他采购活动。</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3.6</w:t>
      </w:r>
      <w:r>
        <w:rPr>
          <w:rFonts w:hint="eastAsia" w:cs="宋体" w:asciiTheme="minorEastAsia" w:hAnsiTheme="minorEastAsia"/>
          <w:color w:val="auto"/>
          <w:kern w:val="0"/>
          <w:szCs w:val="21"/>
          <w:highlight w:val="none"/>
        </w:rPr>
        <w:t>“投标邀请”和“供应商须知前附表”规定接受联合体投标的，除应符合本章第</w:t>
      </w:r>
      <w:r>
        <w:rPr>
          <w:rFonts w:cs="宋体" w:asciiTheme="minorEastAsia" w:hAnsiTheme="minorEastAsia"/>
          <w:color w:val="auto"/>
          <w:kern w:val="0"/>
          <w:szCs w:val="21"/>
          <w:highlight w:val="none"/>
        </w:rPr>
        <w:t>3.1</w:t>
      </w:r>
      <w:r>
        <w:rPr>
          <w:rFonts w:hint="eastAsia" w:cs="宋体" w:asciiTheme="minorEastAsia" w:hAnsiTheme="minorEastAsia"/>
          <w:color w:val="auto"/>
          <w:kern w:val="0"/>
          <w:szCs w:val="21"/>
          <w:highlight w:val="none"/>
        </w:rPr>
        <w:t>项和3.2项要求外，还应遵守以下规定：</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3.6.1 </w:t>
      </w:r>
      <w:r>
        <w:rPr>
          <w:rFonts w:hint="eastAsia" w:cs="宋体" w:asciiTheme="minorEastAsia" w:hAnsiTheme="minorEastAsia"/>
          <w:color w:val="auto"/>
          <w:kern w:val="0"/>
          <w:szCs w:val="21"/>
          <w:highlight w:val="none"/>
        </w:rPr>
        <w:t>在响应文件中向采购人提交联合体协议书，明确联合体各方承担的工作和义务；</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3.6.2 </w:t>
      </w:r>
      <w:r>
        <w:rPr>
          <w:rFonts w:hint="eastAsia" w:cs="宋体" w:asciiTheme="minorEastAsia" w:hAnsiTheme="minorEastAsia"/>
          <w:color w:val="auto"/>
          <w:kern w:val="0"/>
          <w:szCs w:val="21"/>
          <w:highlight w:val="none"/>
        </w:rPr>
        <w:t>联合体中有同类资质的供应商按联合体分工承担相同工作的，应当按照资质等级较低的供应商确定资质等级；</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3.6.3 </w:t>
      </w:r>
      <w:r>
        <w:rPr>
          <w:rFonts w:hint="eastAsia" w:cs="宋体" w:asciiTheme="minorEastAsia" w:hAnsiTheme="minorEastAsia"/>
          <w:color w:val="auto"/>
          <w:kern w:val="0"/>
          <w:szCs w:val="21"/>
          <w:highlight w:val="none"/>
        </w:rPr>
        <w:t>招标人根据采购项目的特殊要求规定供应商特定条件的，联合体各方中至少应当有一方符合采购规定的特定条件；</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3.6.4 </w:t>
      </w:r>
      <w:r>
        <w:rPr>
          <w:rFonts w:hint="eastAsia" w:cs="宋体" w:asciiTheme="minorEastAsia" w:hAnsiTheme="minorEastAsia"/>
          <w:color w:val="auto"/>
          <w:kern w:val="0"/>
          <w:szCs w:val="21"/>
          <w:highlight w:val="none"/>
        </w:rPr>
        <w:t>联合体各方不得再单独参加或者与其他供应商另外组成联合体参加同一合同项下的政府采购活动；</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3.6.5 </w:t>
      </w:r>
      <w:r>
        <w:rPr>
          <w:rFonts w:cs="宋体" w:asciiTheme="minorEastAsia" w:hAnsiTheme="minorEastAsia"/>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cs="宋体" w:asciiTheme="minorEastAsia" w:hAnsiTheme="minorEastAsia"/>
          <w:color w:val="auto"/>
          <w:kern w:val="0"/>
          <w:szCs w:val="21"/>
          <w:highlight w:val="none"/>
        </w:rPr>
        <w:t>承担连带责任</w:t>
      </w:r>
      <w:r>
        <w:rPr>
          <w:rFonts w:cs="宋体" w:asciiTheme="minorEastAsia" w:hAnsiTheme="minorEastAsia"/>
          <w:color w:val="auto"/>
          <w:kern w:val="0"/>
          <w:szCs w:val="21"/>
          <w:highlight w:val="none"/>
        </w:rPr>
        <w:fldChar w:fldCharType="end"/>
      </w:r>
      <w:r>
        <w:rPr>
          <w:rFonts w:hint="eastAsia"/>
          <w:color w:val="auto"/>
          <w:highlight w:val="none"/>
        </w:rPr>
        <w:t>。</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3.7 </w:t>
      </w:r>
      <w:r>
        <w:rPr>
          <w:rFonts w:hint="eastAsia" w:cs="宋体" w:asciiTheme="minorEastAsia" w:hAnsiTheme="minorEastAsia"/>
          <w:color w:val="auto"/>
          <w:kern w:val="0"/>
          <w:szCs w:val="21"/>
          <w:highlight w:val="none"/>
        </w:rPr>
        <w:t>法律、行政法规规定的其他条件。</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4.</w:t>
      </w:r>
      <w:r>
        <w:rPr>
          <w:rFonts w:hint="eastAsia" w:cs="宋体" w:asciiTheme="minorEastAsia" w:hAnsiTheme="minorEastAsia"/>
          <w:b/>
          <w:color w:val="auto"/>
          <w:kern w:val="0"/>
          <w:szCs w:val="21"/>
          <w:highlight w:val="none"/>
        </w:rPr>
        <w:t>合格的货物和服务</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4.1</w:t>
      </w:r>
      <w:r>
        <w:rPr>
          <w:rFonts w:hint="eastAsia" w:cs="宋体" w:asciiTheme="minorEastAsia" w:hAnsiTheme="minorEastAsia"/>
          <w:color w:val="auto"/>
          <w:kern w:val="0"/>
          <w:szCs w:val="21"/>
          <w:highlight w:val="none"/>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4.2</w:t>
      </w:r>
      <w:r>
        <w:rPr>
          <w:rFonts w:hint="eastAsia" w:cs="宋体" w:asciiTheme="minorEastAsia" w:hAnsiTheme="minorEastAsia"/>
          <w:color w:val="auto"/>
          <w:kern w:val="0"/>
          <w:szCs w:val="21"/>
          <w:highlight w:val="none"/>
        </w:rPr>
        <w:t>供应商所提供的服务应当没有侵犯任何第三方的知识产权、技术秘密等合法权利。</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4.3</w:t>
      </w:r>
      <w:r>
        <w:rPr>
          <w:rFonts w:hint="eastAsia" w:cs="宋体" w:asciiTheme="minorEastAsia" w:hAnsiTheme="minorEastAsia"/>
          <w:color w:val="auto"/>
          <w:kern w:val="0"/>
          <w:szCs w:val="21"/>
          <w:highlight w:val="none"/>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4.4</w:t>
      </w:r>
      <w:r>
        <w:rPr>
          <w:rFonts w:hint="eastAsia" w:cs="宋体" w:asciiTheme="minorEastAsia" w:hAnsiTheme="minorEastAsia"/>
          <w:color w:val="auto"/>
          <w:kern w:val="0"/>
          <w:szCs w:val="21"/>
          <w:highlight w:val="none"/>
        </w:rPr>
        <w:t>根据财政部、工业和信息化部、国家质检总局、国家认监委联合发布</w:t>
      </w:r>
      <w:bookmarkStart w:id="0" w:name="baidusnap0"/>
      <w:bookmarkEnd w:id="0"/>
      <w:r>
        <w:rPr>
          <w:rFonts w:hint="eastAsia" w:cs="宋体" w:asciiTheme="minorEastAsia" w:hAnsiTheme="minorEastAsia"/>
          <w:color w:val="auto"/>
          <w:kern w:val="0"/>
          <w:szCs w:val="21"/>
          <w:highlight w:val="none"/>
        </w:rPr>
        <w:t>《关于信息安全产品实施政府采购的通知》（财库[2010]48号）要求，供应商所投产品如被列入</w:t>
      </w:r>
      <w:r>
        <w:rPr>
          <w:rFonts w:cs="宋体" w:asciiTheme="minorEastAsia" w:hAnsiTheme="minorEastAsia"/>
          <w:color w:val="auto"/>
          <w:kern w:val="0"/>
          <w:szCs w:val="21"/>
          <w:highlight w:val="none"/>
        </w:rPr>
        <w:t>《信息安全产品强制性认证目录》，</w:t>
      </w:r>
      <w:r>
        <w:rPr>
          <w:rFonts w:hint="eastAsia" w:cs="宋体" w:asciiTheme="minorEastAsia" w:hAnsiTheme="minorEastAsia"/>
          <w:color w:val="auto"/>
          <w:kern w:val="0"/>
          <w:szCs w:val="21"/>
          <w:highlight w:val="none"/>
        </w:rPr>
        <w:t>则该产品应</w:t>
      </w:r>
      <w:r>
        <w:rPr>
          <w:rFonts w:cs="宋体" w:asciiTheme="minorEastAsia" w:hAnsiTheme="minorEastAsia"/>
          <w:color w:val="auto"/>
          <w:kern w:val="0"/>
          <w:szCs w:val="21"/>
          <w:highlight w:val="none"/>
        </w:rPr>
        <w:t>具备</w:t>
      </w:r>
      <w:r>
        <w:rPr>
          <w:rFonts w:hint="eastAsia" w:cs="宋体" w:asciiTheme="minorEastAsia" w:hAnsiTheme="minorEastAsia"/>
          <w:color w:val="auto"/>
          <w:kern w:val="0"/>
          <w:szCs w:val="21"/>
          <w:highlight w:val="none"/>
        </w:rPr>
        <w:t>中国信息安全认证中心</w:t>
      </w:r>
      <w:r>
        <w:rPr>
          <w:rFonts w:cs="宋体" w:asciiTheme="minorEastAsia" w:hAnsiTheme="minorEastAsia"/>
          <w:color w:val="auto"/>
          <w:kern w:val="0"/>
          <w:szCs w:val="21"/>
          <w:highlight w:val="none"/>
        </w:rPr>
        <w:t>颁</w:t>
      </w:r>
      <w:r>
        <w:rPr>
          <w:rFonts w:hint="eastAsia" w:cs="宋体" w:asciiTheme="minorEastAsia" w:hAnsiTheme="minorEastAsia"/>
          <w:color w:val="auto"/>
          <w:kern w:val="0"/>
          <w:szCs w:val="21"/>
          <w:highlight w:val="none"/>
        </w:rPr>
        <w:t>发的</w:t>
      </w:r>
      <w:r>
        <w:rPr>
          <w:rFonts w:cs="宋体" w:asciiTheme="minorEastAsia" w:hAnsiTheme="minorEastAsia"/>
          <w:color w:val="auto"/>
          <w:kern w:val="0"/>
          <w:szCs w:val="21"/>
          <w:highlight w:val="none"/>
        </w:rPr>
        <w:t>《</w:t>
      </w:r>
      <w:r>
        <w:rPr>
          <w:color w:val="auto"/>
          <w:highlight w:val="none"/>
        </w:rPr>
        <w:fldChar w:fldCharType="begin"/>
      </w:r>
      <w:r>
        <w:rPr>
          <w:color w:val="auto"/>
          <w:highlight w:val="none"/>
        </w:rPr>
        <w:instrText xml:space="preserve"> HYPERLINK "http://www.cnca.gov.cn/cnca/zwxx/ggxx/images/2010/07/19/A6C32D2A507AC2A38326896013A67542.doc" \t "_blank" </w:instrText>
      </w:r>
      <w:r>
        <w:rPr>
          <w:color w:val="auto"/>
          <w:highlight w:val="none"/>
        </w:rPr>
        <w:fldChar w:fldCharType="separate"/>
      </w:r>
      <w:r>
        <w:rPr>
          <w:rFonts w:hint="eastAsia" w:cs="宋体" w:asciiTheme="minorEastAsia" w:hAnsiTheme="minorEastAsia"/>
          <w:color w:val="auto"/>
          <w:kern w:val="0"/>
          <w:szCs w:val="21"/>
          <w:highlight w:val="none"/>
        </w:rPr>
        <w:t>中国国家信息安全产品认证证书</w:t>
      </w:r>
      <w:r>
        <w:rPr>
          <w:rFonts w:hint="eastAsia" w:cs="宋体" w:asciiTheme="minorEastAsia" w:hAnsiTheme="minorEastAsia"/>
          <w:color w:val="auto"/>
          <w:kern w:val="0"/>
          <w:szCs w:val="21"/>
          <w:highlight w:val="none"/>
        </w:rPr>
        <w:fldChar w:fldCharType="end"/>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不能提供超出此目录范畴外的替代品</w:t>
      </w:r>
      <w:r>
        <w:rPr>
          <w:rFonts w:hint="eastAsia" w:cs="宋体" w:asciiTheme="minorEastAsia" w:hAnsiTheme="minorEastAsia"/>
          <w:color w:val="auto"/>
          <w:kern w:val="0"/>
          <w:szCs w:val="21"/>
          <w:highlight w:val="none"/>
        </w:rPr>
        <w:t>。</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5.</w:t>
      </w:r>
      <w:r>
        <w:rPr>
          <w:rFonts w:hint="eastAsia" w:cs="宋体" w:asciiTheme="minorEastAsia" w:hAnsiTheme="minorEastAsia"/>
          <w:b/>
          <w:color w:val="auto"/>
          <w:kern w:val="0"/>
          <w:szCs w:val="21"/>
          <w:highlight w:val="none"/>
        </w:rPr>
        <w:t>谈判费用</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不论采购的结果如何，供应商均应自行承担所有与谈判有关的全部费用，采购人、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在任何情况下均无义务和责任承担这些费用。</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6.</w:t>
      </w:r>
      <w:r>
        <w:rPr>
          <w:rFonts w:hint="eastAsia" w:cs="宋体" w:asciiTheme="minorEastAsia" w:hAnsiTheme="minorEastAsia"/>
          <w:b/>
          <w:color w:val="auto"/>
          <w:kern w:val="0"/>
          <w:szCs w:val="21"/>
          <w:highlight w:val="none"/>
        </w:rPr>
        <w:t>信息发布</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本采购项目需要公开的有关信息，包括谈判公告、谈判文件澄清或修改公告、成交公告以及延长响应文件提交截止时间等与采购活动有关的通知，采购人、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均将通过在</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lang w:val="en-US" w:eastAsia="zh-CN"/>
        </w:rPr>
        <w:t>中国政府采购网</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《河南省政府采购网》、</w:t>
      </w:r>
      <w:r>
        <w:rPr>
          <w:rFonts w:hint="eastAsia" w:cs="宋体" w:asciiTheme="minorEastAsia" w:hAnsiTheme="minorEastAsia"/>
          <w:color w:val="auto"/>
          <w:kern w:val="0"/>
          <w:szCs w:val="21"/>
          <w:highlight w:val="none"/>
          <w:lang w:eastAsia="zh-CN"/>
        </w:rPr>
        <w:t>《许昌市政府采购网》、</w:t>
      </w:r>
      <w:r>
        <w:rPr>
          <w:rFonts w:hint="eastAsia" w:cs="宋体" w:asciiTheme="minorEastAsia" w:hAnsiTheme="minorEastAsia"/>
          <w:color w:val="auto"/>
          <w:kern w:val="0"/>
          <w:szCs w:val="21"/>
          <w:highlight w:val="none"/>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在任何情况下均不对此承担任何责任。</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7.</w:t>
      </w:r>
      <w:r>
        <w:rPr>
          <w:rFonts w:hint="eastAsia" w:cs="宋体" w:asciiTheme="minorEastAsia" w:hAnsiTheme="minorEastAsia"/>
          <w:b/>
          <w:color w:val="auto"/>
          <w:kern w:val="0"/>
          <w:szCs w:val="21"/>
          <w:highlight w:val="none"/>
        </w:rPr>
        <w:t>代理费用</w:t>
      </w:r>
    </w:p>
    <w:p>
      <w:pPr>
        <w:pStyle w:val="51"/>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按照发改计价格[2002]1980号，发改价格〔2015〕299号文件有关规定</w:t>
      </w:r>
      <w:r>
        <w:rPr>
          <w:rFonts w:hint="eastAsia" w:cs="宋体" w:asciiTheme="minorEastAsia" w:hAnsiTheme="minorEastAsia"/>
          <w:color w:val="auto"/>
          <w:kern w:val="0"/>
          <w:szCs w:val="21"/>
          <w:highlight w:val="none"/>
          <w:lang w:eastAsia="zh-CN"/>
        </w:rPr>
        <w:t>计取</w:t>
      </w:r>
      <w:r>
        <w:rPr>
          <w:rFonts w:hint="eastAsia" w:cs="宋体" w:asciiTheme="minorEastAsia" w:hAnsiTheme="minorEastAsia"/>
          <w:color w:val="auto"/>
          <w:kern w:val="0"/>
          <w:szCs w:val="21"/>
          <w:highlight w:val="none"/>
        </w:rPr>
        <w:t>。</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8.</w:t>
      </w:r>
      <w:r>
        <w:rPr>
          <w:rFonts w:hint="eastAsia" w:cs="宋体" w:asciiTheme="minorEastAsia" w:hAnsiTheme="minorEastAsia"/>
          <w:b/>
          <w:color w:val="auto"/>
          <w:kern w:val="0"/>
          <w:szCs w:val="21"/>
          <w:highlight w:val="none"/>
        </w:rPr>
        <w:t>其他</w:t>
      </w:r>
    </w:p>
    <w:p>
      <w:pPr>
        <w:shd w:val="clear"/>
        <w:autoSpaceDE w:val="0"/>
        <w:autoSpaceDN w:val="0"/>
        <w:spacing w:line="360" w:lineRule="auto"/>
        <w:ind w:left="420" w:leftChars="0"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二、谈判文件说明</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9.</w:t>
      </w:r>
      <w:r>
        <w:rPr>
          <w:rFonts w:hint="eastAsia" w:cs="宋体" w:asciiTheme="minorEastAsia" w:hAnsiTheme="minorEastAsia"/>
          <w:b/>
          <w:color w:val="auto"/>
          <w:kern w:val="0"/>
          <w:szCs w:val="21"/>
          <w:highlight w:val="none"/>
        </w:rPr>
        <w:t>谈判文件构成</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9.1</w:t>
      </w:r>
      <w:r>
        <w:rPr>
          <w:rFonts w:hint="eastAsia" w:cs="宋体" w:asciiTheme="minorEastAsia" w:hAnsiTheme="minorEastAsia"/>
          <w:color w:val="auto"/>
          <w:kern w:val="0"/>
          <w:szCs w:val="21"/>
          <w:highlight w:val="none"/>
        </w:rPr>
        <w:t>谈判文件由以下部分组成：</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（1）采购邀请</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（2）采购需求</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（3）供应商须知前附表</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（4）供应商须知</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（5）政府采购政策功能</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（6）对响应文件审查与评审</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（7）合同书格式及合同条款</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（8）响应文件有关格式</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（9）本项目谈判文件的澄清、答复、修改、补充内容（如有的话）</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9.2</w:t>
      </w:r>
      <w:r>
        <w:rPr>
          <w:rFonts w:hint="eastAsia" w:cs="宋体" w:asciiTheme="minorEastAsia" w:hAnsiTheme="minorEastAsia"/>
          <w:color w:val="auto"/>
          <w:kern w:val="0"/>
          <w:szCs w:val="21"/>
          <w:highlight w:val="none"/>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9.3</w:t>
      </w:r>
      <w:r>
        <w:rPr>
          <w:rFonts w:hint="eastAsia" w:cs="宋体" w:asciiTheme="minorEastAsia" w:hAnsiTheme="minorEastAsia"/>
          <w:color w:val="auto"/>
          <w:kern w:val="0"/>
          <w:szCs w:val="21"/>
          <w:highlight w:val="none"/>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10.</w:t>
      </w:r>
      <w:r>
        <w:rPr>
          <w:rFonts w:hint="eastAsia" w:cs="宋体" w:asciiTheme="minorEastAsia" w:hAnsiTheme="minorEastAsia"/>
          <w:b/>
          <w:color w:val="auto"/>
          <w:kern w:val="0"/>
          <w:szCs w:val="21"/>
          <w:highlight w:val="none"/>
        </w:rPr>
        <w:t>谈判文件的澄清或修改</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10.1</w:t>
      </w:r>
      <w:r>
        <w:rPr>
          <w:rFonts w:hint="eastAsia" w:cs="宋体" w:asciiTheme="minorEastAsia" w:hAnsiTheme="minorEastAsia"/>
          <w:color w:val="auto"/>
          <w:kern w:val="0"/>
          <w:szCs w:val="21"/>
          <w:highlight w:val="none"/>
        </w:rPr>
        <w:t>在谈判响应截止期前，无论出于何种原因，采购人可主动地或在解答供应商提出的澄清问题时对谈判文件进行修改。</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10.3</w:t>
      </w:r>
      <w:r>
        <w:rPr>
          <w:rFonts w:hint="eastAsia" w:cs="宋体" w:asciiTheme="minorEastAsia" w:hAnsiTheme="minorEastAsia"/>
          <w:color w:val="auto"/>
          <w:kern w:val="0"/>
          <w:szCs w:val="21"/>
          <w:highlight w:val="none"/>
        </w:rPr>
        <w:t>澄清或修改公告的内容为谈判文件的组成部分，并对供应商具有约束力。当谈判文件与澄清或修改公告就同一内容的表述不一致时，以最后发出的文件内容为准。</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10.4</w:t>
      </w:r>
      <w:r>
        <w:rPr>
          <w:rFonts w:hint="eastAsia" w:cs="宋体" w:asciiTheme="minorEastAsia" w:hAnsiTheme="minorEastAsia"/>
          <w:color w:val="auto"/>
          <w:kern w:val="0"/>
          <w:szCs w:val="21"/>
          <w:highlight w:val="none"/>
        </w:rPr>
        <w:t>如果澄清或者修改发出的时间距规定的谈判响应截止时间不足3个工作日的，采购人、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将顺延提交响应文件的截止时间。</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三、响应文件的编制</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11.</w:t>
      </w:r>
      <w:r>
        <w:rPr>
          <w:rFonts w:hint="eastAsia" w:cs="宋体" w:asciiTheme="minorEastAsia" w:hAnsiTheme="minorEastAsia"/>
          <w:b/>
          <w:color w:val="auto"/>
          <w:kern w:val="0"/>
          <w:szCs w:val="21"/>
          <w:highlight w:val="none"/>
        </w:rPr>
        <w:t>响应文件的语言及计量单位</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11.1</w:t>
      </w:r>
      <w:r>
        <w:rPr>
          <w:rFonts w:hint="eastAsia" w:cs="宋体" w:asciiTheme="minorEastAsia" w:hAnsiTheme="minorEastAsia"/>
          <w:color w:val="auto"/>
          <w:kern w:val="0"/>
          <w:szCs w:val="21"/>
          <w:highlight w:val="none"/>
        </w:rPr>
        <w:t>供应商提交的响应文件以及供应商与采购人、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就有关采购事宜的所有来往书面文件均应使用中文。除签名、盖章、专用名称等特殊情形外，以中文以外的文字表述的响应文件视同未提供。</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11.2</w:t>
      </w:r>
      <w:r>
        <w:rPr>
          <w:rFonts w:hint="eastAsia" w:cs="宋体" w:asciiTheme="minorEastAsia" w:hAnsiTheme="minorEastAsia"/>
          <w:color w:val="auto"/>
          <w:kern w:val="0"/>
          <w:szCs w:val="21"/>
          <w:highlight w:val="none"/>
        </w:rPr>
        <w:t>响应文件计量单位，谈判文件已有明确规定的，使用谈判文件规定的计量单位；谈判文件没有规定的，一律采用中华人民共和国法定计量单位。</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12.</w:t>
      </w:r>
      <w:r>
        <w:rPr>
          <w:rFonts w:hint="eastAsia" w:cs="宋体" w:asciiTheme="minorEastAsia" w:hAnsiTheme="minorEastAsia"/>
          <w:b/>
          <w:color w:val="auto"/>
          <w:kern w:val="0"/>
          <w:szCs w:val="21"/>
          <w:highlight w:val="none"/>
        </w:rPr>
        <w:t>报价</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12.1</w:t>
      </w:r>
      <w:r>
        <w:rPr>
          <w:rFonts w:hint="eastAsia" w:cs="宋体" w:asciiTheme="minorEastAsia" w:hAnsiTheme="minorEastAsia"/>
          <w:color w:val="auto"/>
          <w:kern w:val="0"/>
          <w:szCs w:val="21"/>
          <w:highlight w:val="none"/>
        </w:rPr>
        <w:t>本次谈判项目的报价均以人民币为计算单位。</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12.2</w:t>
      </w:r>
      <w:r>
        <w:rPr>
          <w:rFonts w:hint="eastAsia" w:cs="宋体" w:asciiTheme="minorEastAsia" w:hAnsiTheme="minorEastAsia"/>
          <w:color w:val="auto"/>
          <w:kern w:val="0"/>
          <w:szCs w:val="21"/>
          <w:highlight w:val="none"/>
        </w:rPr>
        <w:t>采购人不得向供应商索要或者接受其给予的赠品、回扣或者与采购无关的其他商品、服务。</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12.3</w:t>
      </w:r>
      <w:r>
        <w:rPr>
          <w:rFonts w:hint="eastAsia" w:cs="宋体" w:asciiTheme="minorEastAsia" w:hAnsiTheme="minorEastAsia"/>
          <w:color w:val="auto"/>
          <w:kern w:val="0"/>
          <w:szCs w:val="21"/>
          <w:highlight w:val="none"/>
        </w:rPr>
        <w:t>供应商应对项目要求的全部内容进行报价，少报漏报将导致其响应为非实质性响应予以拒绝。</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12.4</w:t>
      </w:r>
      <w:r>
        <w:rPr>
          <w:rFonts w:hint="eastAsia" w:cs="宋体" w:asciiTheme="minorEastAsia" w:hAnsiTheme="minorEastAsia"/>
          <w:color w:val="auto"/>
          <w:kern w:val="0"/>
          <w:szCs w:val="21"/>
          <w:highlight w:val="none"/>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12.5</w:t>
      </w:r>
      <w:r>
        <w:rPr>
          <w:rFonts w:hint="eastAsia" w:cs="宋体" w:asciiTheme="minorEastAsia" w:hAnsiTheme="minorEastAsia"/>
          <w:color w:val="auto"/>
          <w:kern w:val="0"/>
          <w:szCs w:val="21"/>
          <w:highlight w:val="none"/>
        </w:rPr>
        <w:t>本项目所涉及的运输、施工、安装、集成、调试、验收、备品和工具等费用均包含在响应报价中。</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12.6</w:t>
      </w:r>
      <w:r>
        <w:rPr>
          <w:rFonts w:hint="eastAsia" w:cs="宋体" w:asciiTheme="minorEastAsia" w:hAnsiTheme="minorEastAsia"/>
          <w:color w:val="auto"/>
          <w:kern w:val="0"/>
          <w:szCs w:val="21"/>
          <w:highlight w:val="none"/>
        </w:rPr>
        <w:t>报价不得高于本项目预算金额，且不低于成本价。供应商的响应报价高于预算金额（项目控制金额上限）的，该供应商的响应文件将被视为非实质性响应予以拒绝。</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12.7</w:t>
      </w:r>
      <w:r>
        <w:rPr>
          <w:rFonts w:hint="eastAsia" w:cs="宋体" w:asciiTheme="minorEastAsia" w:hAnsiTheme="minorEastAsia"/>
          <w:color w:val="auto"/>
          <w:kern w:val="0"/>
          <w:szCs w:val="21"/>
          <w:highlight w:val="none"/>
        </w:rPr>
        <w:t>最低报价不能做为成交的保证。</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13.</w:t>
      </w:r>
      <w:r>
        <w:rPr>
          <w:rFonts w:hint="eastAsia" w:cs="宋体" w:asciiTheme="minorEastAsia" w:hAnsiTheme="minorEastAsia"/>
          <w:b/>
          <w:color w:val="auto"/>
          <w:kern w:val="0"/>
          <w:szCs w:val="21"/>
          <w:highlight w:val="none"/>
        </w:rPr>
        <w:t>响应文件有效期</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13.1</w:t>
      </w:r>
      <w:r>
        <w:rPr>
          <w:rFonts w:hint="eastAsia" w:cs="宋体" w:asciiTheme="minorEastAsia" w:hAnsiTheme="minorEastAsia"/>
          <w:color w:val="auto"/>
          <w:kern w:val="0"/>
          <w:szCs w:val="21"/>
          <w:highlight w:val="none"/>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13.2</w:t>
      </w:r>
      <w:r>
        <w:rPr>
          <w:rFonts w:hint="eastAsia" w:cs="宋体" w:asciiTheme="minorEastAsia" w:hAnsiTheme="minorEastAsia"/>
          <w:color w:val="auto"/>
          <w:kern w:val="0"/>
          <w:szCs w:val="21"/>
          <w:highlight w:val="none"/>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13.3</w:t>
      </w:r>
      <w:r>
        <w:rPr>
          <w:rFonts w:hint="eastAsia" w:cs="宋体" w:asciiTheme="minorEastAsia" w:hAnsiTheme="minorEastAsia"/>
          <w:color w:val="auto"/>
          <w:kern w:val="0"/>
          <w:szCs w:val="21"/>
          <w:highlight w:val="none"/>
        </w:rPr>
        <w:t>成交供应商的响应文件作为项目合同的附件，其有效期至成交供应商全部合同义务履行完毕为止。</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14.</w:t>
      </w:r>
      <w:r>
        <w:rPr>
          <w:rFonts w:hint="eastAsia" w:cs="宋体" w:asciiTheme="minorEastAsia" w:hAnsiTheme="minorEastAsia"/>
          <w:b/>
          <w:color w:val="auto"/>
          <w:kern w:val="0"/>
          <w:szCs w:val="21"/>
          <w:highlight w:val="none"/>
        </w:rPr>
        <w:t>响应文件构成</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14.1</w:t>
      </w:r>
      <w:r>
        <w:rPr>
          <w:rFonts w:hint="eastAsia" w:cs="宋体" w:asciiTheme="minorEastAsia" w:hAnsiTheme="minorEastAsia"/>
          <w:color w:val="auto"/>
          <w:kern w:val="0"/>
          <w:szCs w:val="21"/>
          <w:highlight w:val="none"/>
        </w:rPr>
        <w:t>响应文件的构成应符合法律法规及谈判文件的要求。</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14.2</w:t>
      </w:r>
      <w:r>
        <w:rPr>
          <w:rFonts w:hint="eastAsia" w:cs="宋体" w:asciiTheme="minorEastAsia" w:hAnsiTheme="minorEastAsia"/>
          <w:color w:val="auto"/>
          <w:kern w:val="0"/>
          <w:szCs w:val="21"/>
          <w:highlight w:val="none"/>
        </w:rPr>
        <w:t>供应商应当按照谈判文件的要求编制响应文件。响应文件应当对谈判文件提出的要求和条件作出明确响应。</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14.3</w:t>
      </w:r>
      <w:r>
        <w:rPr>
          <w:rFonts w:hint="eastAsia" w:cs="宋体" w:asciiTheme="minorEastAsia" w:hAnsiTheme="minorEastAsia"/>
          <w:color w:val="auto"/>
          <w:kern w:val="0"/>
          <w:szCs w:val="21"/>
          <w:highlight w:val="none"/>
        </w:rPr>
        <w:t>响应文件由资格证明材料、符合性证明材料、其它材料等组成。</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14.4</w:t>
      </w:r>
      <w:r>
        <w:rPr>
          <w:rFonts w:hint="eastAsia" w:cs="宋体" w:asciiTheme="minorEastAsia" w:hAnsiTheme="minorEastAsia"/>
          <w:color w:val="auto"/>
          <w:kern w:val="0"/>
          <w:szCs w:val="21"/>
          <w:highlight w:val="none"/>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14.5</w:t>
      </w:r>
      <w:r>
        <w:rPr>
          <w:rFonts w:hint="eastAsia" w:cs="宋体" w:asciiTheme="minorEastAsia" w:hAnsiTheme="minorEastAsia"/>
          <w:color w:val="auto"/>
          <w:kern w:val="0"/>
          <w:szCs w:val="21"/>
          <w:highlight w:val="none"/>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highlight w:val="none"/>
        </w:rPr>
        <w:t>.file</w:t>
      </w:r>
      <w:r>
        <w:rPr>
          <w:rFonts w:hint="eastAsia" w:cs="宋体" w:asciiTheme="minorEastAsia" w:hAnsiTheme="minorEastAsia"/>
          <w:color w:val="auto"/>
          <w:kern w:val="0"/>
          <w:szCs w:val="21"/>
          <w:highlight w:val="none"/>
        </w:rPr>
        <w:t>”的文件用于电子响应使用。</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电子响应文件制作技术咨询：</w:t>
      </w:r>
      <w:r>
        <w:rPr>
          <w:rFonts w:hint="eastAsia" w:cs="宋体" w:asciiTheme="minorEastAsia" w:hAnsiTheme="minorEastAsia"/>
          <w:b/>
          <w:color w:val="auto"/>
          <w:kern w:val="0"/>
          <w:szCs w:val="21"/>
          <w:highlight w:val="none"/>
        </w:rPr>
        <w:t>0374-2961598</w:t>
      </w:r>
      <w:r>
        <w:rPr>
          <w:rFonts w:hint="eastAsia" w:cs="宋体" w:asciiTheme="minorEastAsia" w:hAnsiTheme="minorEastAsia"/>
          <w:color w:val="auto"/>
          <w:kern w:val="0"/>
          <w:szCs w:val="21"/>
          <w:highlight w:val="none"/>
        </w:rPr>
        <w:t>。</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15.</w:t>
      </w:r>
      <w:r>
        <w:rPr>
          <w:rFonts w:hint="eastAsia" w:cs="宋体" w:asciiTheme="minorEastAsia" w:hAnsiTheme="minorEastAsia"/>
          <w:b/>
          <w:color w:val="auto"/>
          <w:kern w:val="0"/>
          <w:szCs w:val="21"/>
          <w:highlight w:val="none"/>
        </w:rPr>
        <w:t>响应文件格式</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15.1</w:t>
      </w:r>
      <w:r>
        <w:rPr>
          <w:rFonts w:hint="eastAsia" w:cs="宋体" w:asciiTheme="minorEastAsia" w:hAnsiTheme="minorEastAsia"/>
          <w:color w:val="auto"/>
          <w:kern w:val="0"/>
          <w:szCs w:val="21"/>
          <w:highlight w:val="none"/>
        </w:rPr>
        <w:t>供应商应按谈判文件提供的格式编写响应文件。谈判文件未提供标准格式的供应商可自行拟定。</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16.</w:t>
      </w:r>
      <w:r>
        <w:rPr>
          <w:rFonts w:hint="eastAsia" w:cs="宋体" w:asciiTheme="minorEastAsia" w:hAnsiTheme="minorEastAsia"/>
          <w:b/>
          <w:color w:val="auto"/>
          <w:kern w:val="0"/>
          <w:szCs w:val="21"/>
          <w:highlight w:val="none"/>
        </w:rPr>
        <w:t>谈判保证金</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16.1</w:t>
      </w:r>
      <w:r>
        <w:rPr>
          <w:rFonts w:hint="eastAsia" w:cs="宋体" w:asciiTheme="minorEastAsia" w:hAnsiTheme="minorEastAsia"/>
          <w:color w:val="auto"/>
          <w:kern w:val="0"/>
          <w:szCs w:val="21"/>
          <w:highlight w:val="none"/>
        </w:rPr>
        <w:t>本项目不收取谈判保证金。</w:t>
      </w:r>
    </w:p>
    <w:p>
      <w:pPr>
        <w:pStyle w:val="51"/>
        <w:numPr>
          <w:ilvl w:val="0"/>
          <w:numId w:val="0"/>
        </w:num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16.2</w:t>
      </w:r>
      <w:r>
        <w:rPr>
          <w:rFonts w:hint="eastAsia" w:cs="宋体" w:asciiTheme="minorEastAsia" w:hAnsiTheme="minorEastAsia"/>
          <w:color w:val="auto"/>
          <w:kern w:val="0"/>
          <w:szCs w:val="21"/>
          <w:highlight w:val="none"/>
        </w:rPr>
        <w:t>供应商应提供谈判承诺函。</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17.</w:t>
      </w:r>
      <w:r>
        <w:rPr>
          <w:rFonts w:hint="eastAsia" w:cs="宋体" w:asciiTheme="minorEastAsia" w:hAnsiTheme="minorEastAsia"/>
          <w:b/>
          <w:color w:val="auto"/>
          <w:kern w:val="0"/>
          <w:szCs w:val="21"/>
          <w:highlight w:val="none"/>
        </w:rPr>
        <w:t>谈判文件的数量和签署盖章</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17.1</w:t>
      </w:r>
      <w:r>
        <w:rPr>
          <w:rFonts w:hint="eastAsia" w:cs="宋体" w:asciiTheme="minorEastAsia" w:hAnsiTheme="minorEastAsia"/>
          <w:color w:val="auto"/>
          <w:kern w:val="0"/>
          <w:szCs w:val="21"/>
          <w:highlight w:val="none"/>
        </w:rPr>
        <w:t>供应商应提交响应文件份数见“供应商须知前附表”。</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17.2</w:t>
      </w:r>
      <w:r>
        <w:rPr>
          <w:rFonts w:hint="eastAsia" w:cs="宋体" w:asciiTheme="minorEastAsia" w:hAnsiTheme="minorEastAsia"/>
          <w:color w:val="auto"/>
          <w:kern w:val="0"/>
          <w:szCs w:val="21"/>
          <w:highlight w:val="none"/>
        </w:rPr>
        <w:t>在谈判文件中已明示需盖章及签名之处，电子响应文件应按谈判文件要求加盖供应商电子印章和法人电子印章或授权代表电子印章。</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四、响应文件的提交</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18.</w:t>
      </w:r>
      <w:r>
        <w:rPr>
          <w:rFonts w:hint="eastAsia" w:cs="宋体" w:asciiTheme="minorEastAsia" w:hAnsiTheme="minorEastAsia"/>
          <w:b/>
          <w:color w:val="auto"/>
          <w:kern w:val="0"/>
          <w:szCs w:val="21"/>
          <w:highlight w:val="none"/>
        </w:rPr>
        <w:t>谈判响应截止时间</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18.1</w:t>
      </w:r>
      <w:r>
        <w:rPr>
          <w:rFonts w:hint="eastAsia" w:cs="宋体" w:asciiTheme="minorEastAsia" w:hAnsiTheme="minorEastAsia"/>
          <w:color w:val="auto"/>
          <w:kern w:val="0"/>
          <w:szCs w:val="21"/>
          <w:highlight w:val="none"/>
        </w:rPr>
        <w:t>供应商必须在“采购邀请”和“供应商须知前附表”中规定的响应截止时间前，将</w:t>
      </w:r>
      <w:r>
        <w:rPr>
          <w:rFonts w:hint="eastAsia" w:cs="仿宋_GB2312" w:asciiTheme="minorEastAsia" w:hAnsiTheme="minorEastAsia"/>
          <w:color w:val="auto"/>
          <w:szCs w:val="21"/>
          <w:highlight w:val="none"/>
        </w:rPr>
        <w:t>加密电子响应文件</w:t>
      </w:r>
      <w:r>
        <w:rPr>
          <w:rFonts w:hint="eastAsia" w:cs="宋体" w:asciiTheme="minorEastAsia" w:hAnsiTheme="minorEastAsia"/>
          <w:color w:val="auto"/>
          <w:szCs w:val="21"/>
          <w:highlight w:val="none"/>
        </w:rPr>
        <w:t>（</w:t>
      </w:r>
      <w:r>
        <w:rPr>
          <w:rFonts w:asciiTheme="minorEastAsia" w:hAnsiTheme="minorEastAsia"/>
          <w:color w:val="auto"/>
          <w:szCs w:val="21"/>
          <w:highlight w:val="none"/>
        </w:rPr>
        <w:t>.file</w:t>
      </w:r>
      <w:r>
        <w:rPr>
          <w:rFonts w:hint="eastAsia" w:cs="宋体" w:asciiTheme="minorEastAsia" w:hAnsiTheme="minorEastAsia"/>
          <w:color w:val="auto"/>
          <w:szCs w:val="21"/>
          <w:highlight w:val="none"/>
        </w:rPr>
        <w:t>格式）</w:t>
      </w:r>
      <w:r>
        <w:rPr>
          <w:rFonts w:hint="eastAsia" w:cs="仿宋_GB2312" w:asciiTheme="minorEastAsia" w:hAnsiTheme="minorEastAsia"/>
          <w:color w:val="auto"/>
          <w:szCs w:val="21"/>
          <w:highlight w:val="none"/>
        </w:rPr>
        <w:t>通过《全国公共资源交易平台(河南省</w:t>
      </w: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许昌市</w:t>
      </w:r>
      <w:r>
        <w:rPr>
          <w:rFonts w:hint="eastAsia" w:cs="仿宋_GB2312" w:asciiTheme="minorEastAsia" w:hAnsiTheme="minorEastAsia"/>
          <w:color w:val="auto"/>
          <w:szCs w:val="21"/>
          <w:highlight w:val="none"/>
        </w:rPr>
        <w:t>)》公共资源交易系统成功上传</w:t>
      </w:r>
      <w:r>
        <w:rPr>
          <w:rFonts w:hint="eastAsia" w:cs="宋体" w:asciiTheme="minorEastAsia" w:hAnsiTheme="minorEastAsia"/>
          <w:color w:val="auto"/>
          <w:kern w:val="0"/>
          <w:szCs w:val="21"/>
          <w:highlight w:val="none"/>
        </w:rPr>
        <w:t>。</w:t>
      </w:r>
      <w:r>
        <w:rPr>
          <w:rFonts w:hint="eastAsia" w:cs="微软雅黑"/>
          <w:color w:val="auto"/>
          <w:highlight w:val="none"/>
        </w:rPr>
        <w:t>在提交截止时间以后上传的响应文件，</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微软雅黑"/>
          <w:color w:val="auto"/>
          <w:highlight w:val="none"/>
        </w:rPr>
        <w:t>将予以拒绝。</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19.</w:t>
      </w:r>
      <w:r>
        <w:rPr>
          <w:rFonts w:hint="eastAsia" w:cs="宋体" w:asciiTheme="minorEastAsia" w:hAnsiTheme="minorEastAsia"/>
          <w:b/>
          <w:color w:val="auto"/>
          <w:kern w:val="0"/>
          <w:szCs w:val="21"/>
          <w:highlight w:val="none"/>
        </w:rPr>
        <w:t>迟交的响应文件</w:t>
      </w:r>
    </w:p>
    <w:p>
      <w:pPr>
        <w:shd w:val="clear"/>
        <w:autoSpaceDE w:val="0"/>
        <w:autoSpaceDN w:val="0"/>
        <w:spacing w:line="360" w:lineRule="auto"/>
        <w:ind w:left="420" w:leftChars="0"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谈判响应文件截止时间之后上传的响应文件，采购人、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将拒绝接收。</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20.</w:t>
      </w:r>
      <w:r>
        <w:rPr>
          <w:rFonts w:hint="eastAsia" w:cs="宋体" w:asciiTheme="minorEastAsia" w:hAnsiTheme="minorEastAsia"/>
          <w:b/>
          <w:color w:val="auto"/>
          <w:kern w:val="0"/>
          <w:szCs w:val="21"/>
          <w:highlight w:val="none"/>
        </w:rPr>
        <w:t>响应文件的修改和撤回</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20.1</w:t>
      </w:r>
      <w:r>
        <w:rPr>
          <w:rFonts w:hint="eastAsia" w:cs="宋体" w:asciiTheme="minorEastAsia" w:hAnsiTheme="minorEastAsia"/>
          <w:color w:val="auto"/>
          <w:kern w:val="0"/>
          <w:szCs w:val="21"/>
          <w:highlight w:val="none"/>
        </w:rPr>
        <w:t>供应商在谈判响应截止时间前，对所提交的响应文件进行补充、修改或者撤回的，须书面通知采购人和</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供应商应当在谈判响应截止时间前完成电子响应文件的提交，可以补充、修改或撤回。谈判响应截止时间前未完成电子响应文件提交的，视为撤回响应文件。</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20.2</w:t>
      </w:r>
      <w:r>
        <w:rPr>
          <w:rFonts w:hint="eastAsia" w:cs="宋体" w:asciiTheme="minorEastAsia" w:hAnsiTheme="minorEastAsia"/>
          <w:color w:val="auto"/>
          <w:kern w:val="0"/>
          <w:szCs w:val="21"/>
          <w:highlight w:val="none"/>
        </w:rPr>
        <w:t>供应商补充、修改的内容并作为响应文件的组成部分。补充或修改应当按谈判文件要求签署、盖章、提交，并应注明“修改</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或“补充</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字样。</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20.3</w:t>
      </w:r>
      <w:r>
        <w:rPr>
          <w:rFonts w:hint="eastAsia" w:cs="宋体" w:asciiTheme="minorEastAsia" w:hAnsiTheme="minorEastAsia"/>
          <w:color w:val="auto"/>
          <w:kern w:val="0"/>
          <w:szCs w:val="21"/>
          <w:highlight w:val="none"/>
        </w:rPr>
        <w:t>供应商不得在响应有效期内撤销响应文件，否则供应商将承担违背响应承诺函的责任追究。</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21.</w:t>
      </w:r>
      <w:r>
        <w:rPr>
          <w:rFonts w:hint="eastAsia" w:cs="宋体" w:asciiTheme="minorEastAsia" w:hAnsiTheme="minorEastAsia"/>
          <w:b/>
          <w:color w:val="auto"/>
          <w:kern w:val="0"/>
          <w:szCs w:val="21"/>
          <w:highlight w:val="none"/>
        </w:rPr>
        <w:t>除供应商须知前附表另有规定外，供应商所提交的电子响应文件不予退还。</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五、谈判和评审</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22.</w:t>
      </w:r>
      <w:r>
        <w:rPr>
          <w:rFonts w:hint="eastAsia" w:cs="宋体" w:asciiTheme="minorEastAsia" w:hAnsiTheme="minorEastAsia"/>
          <w:b/>
          <w:color w:val="auto"/>
          <w:kern w:val="0"/>
          <w:szCs w:val="21"/>
          <w:highlight w:val="none"/>
        </w:rPr>
        <w:t>响应文件解密</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22.1</w:t>
      </w:r>
      <w:r>
        <w:rPr>
          <w:rFonts w:hint="eastAsia" w:cs="宋体" w:asciiTheme="minorEastAsia" w:hAnsiTheme="minorEastAsia"/>
          <w:color w:val="auto"/>
          <w:kern w:val="0"/>
          <w:szCs w:val="21"/>
          <w:highlight w:val="none"/>
        </w:rPr>
        <w:t>采购人将按谈判文件规定的</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和地点解密电子响应文件。由代理机构主持，供应商无须到现场。</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en-US" w:eastAsia="zh-CN"/>
        </w:rPr>
        <w:t>22.2</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，由代理机构开通远程不见面开标大厅及开启“文字互动”等功能；供应商、代理机构进行电子响应文件的解密。解密后</w:t>
      </w:r>
      <w:r>
        <w:rPr>
          <w:rFonts w:hint="eastAsia" w:asciiTheme="minorEastAsia" w:hAnsiTheme="minorEastAsia"/>
          <w:color w:val="auto"/>
          <w:szCs w:val="21"/>
          <w:highlight w:val="none"/>
        </w:rPr>
        <w:t>供应商选择功能栏“开标记录”按钮可查看</w:t>
      </w:r>
      <w:r>
        <w:rPr>
          <w:rFonts w:hint="eastAsia" w:cs="宋体" w:asciiTheme="minorEastAsia" w:hAnsiTheme="minorEastAsia"/>
          <w:color w:val="auto"/>
          <w:kern w:val="0"/>
          <w:szCs w:val="21"/>
          <w:highlight w:val="none"/>
        </w:rPr>
        <w:t>供应商名称、修改和撤回投标的通知（如有的话）和谈判文件规定的需要宣布的其他内容。</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w:t>
      </w:r>
      <w:r>
        <w:rPr>
          <w:rFonts w:hint="eastAsia" w:cs="宋体" w:asciiTheme="minorEastAsia" w:hAnsiTheme="minorEastAsia"/>
          <w:color w:val="auto"/>
          <w:kern w:val="0"/>
          <w:szCs w:val="21"/>
          <w:highlight w:val="none"/>
        </w:rPr>
        <w:t>电子响应文件的解密：全流程电子化交易项目电子响应文件采用双重加密。解密需分标段进行两次解密。</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22.2.1.1</w:t>
      </w:r>
      <w:r>
        <w:rPr>
          <w:rFonts w:hint="eastAsia" w:cs="宋体" w:asciiTheme="minorEastAsia" w:hAnsiTheme="minorEastAsia"/>
          <w:color w:val="auto"/>
          <w:kern w:val="0"/>
          <w:szCs w:val="21"/>
          <w:highlight w:val="none"/>
        </w:rPr>
        <w:t>供应商解密：供应商使用本单位CA数字证书进行远程解密。</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22.2.1.2</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解密：</w:t>
      </w:r>
      <w:r>
        <w:rPr>
          <w:rFonts w:hint="eastAsia" w:cs="宋体" w:asciiTheme="minorEastAsia" w:hAnsiTheme="minorEastAsia"/>
          <w:color w:val="auto"/>
          <w:kern w:val="0"/>
          <w:szCs w:val="21"/>
          <w:highlight w:val="none"/>
          <w:lang w:eastAsia="zh-CN"/>
        </w:rPr>
        <w:t>采购代理机构</w:t>
      </w:r>
      <w:r>
        <w:rPr>
          <w:rFonts w:cs="宋体" w:asciiTheme="minorEastAsia" w:hAnsiTheme="minorEastAsia"/>
          <w:color w:val="auto"/>
          <w:kern w:val="0"/>
          <w:szCs w:val="21"/>
          <w:highlight w:val="none"/>
        </w:rPr>
        <w:t>按</w:t>
      </w:r>
      <w:r>
        <w:rPr>
          <w:rFonts w:hint="eastAsia" w:cs="宋体" w:asciiTheme="minorEastAsia" w:hAnsiTheme="minorEastAsia"/>
          <w:color w:val="auto"/>
          <w:kern w:val="0"/>
          <w:szCs w:val="21"/>
          <w:highlight w:val="none"/>
        </w:rPr>
        <w:t>电子响应文件到达交易系统</w:t>
      </w:r>
      <w:r>
        <w:rPr>
          <w:rFonts w:cs="宋体" w:asciiTheme="minorEastAsia" w:hAnsiTheme="minorEastAsia"/>
          <w:color w:val="auto"/>
          <w:kern w:val="0"/>
          <w:szCs w:val="21"/>
          <w:highlight w:val="none"/>
        </w:rPr>
        <w:t>的先后顺序</w:t>
      </w:r>
      <w:r>
        <w:rPr>
          <w:rFonts w:hint="eastAsia" w:cs="宋体" w:asciiTheme="minorEastAsia" w:hAnsiTheme="minorEastAsia"/>
          <w:color w:val="auto"/>
          <w:kern w:val="0"/>
          <w:szCs w:val="21"/>
          <w:highlight w:val="none"/>
        </w:rPr>
        <w:t>，使用本单位CA数字证书进行再次解密。</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22.2.1.3</w:t>
      </w:r>
      <w:r>
        <w:rPr>
          <w:rFonts w:hint="eastAsia" w:asciiTheme="minorEastAsia" w:hAnsiTheme="minorEastAsia"/>
          <w:color w:val="auto"/>
          <w:szCs w:val="21"/>
          <w:highlight w:val="none"/>
        </w:rPr>
        <w:t>供应商未在规定时间内解密或</w:t>
      </w:r>
      <w:r>
        <w:rPr>
          <w:rFonts w:hint="eastAsia" w:cs="宋体" w:asciiTheme="minorEastAsia" w:hAnsiTheme="minorEastAsia"/>
          <w:color w:val="auto"/>
          <w:kern w:val="0"/>
          <w:szCs w:val="21"/>
          <w:highlight w:val="none"/>
        </w:rPr>
        <w:t>因供应商原因解密失败的，其响应文件将被拒绝。</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22.3 </w:t>
      </w:r>
      <w:r>
        <w:rPr>
          <w:rFonts w:hint="eastAsia" w:cs="宋体" w:asciiTheme="minorEastAsia" w:hAnsiTheme="minorEastAsia"/>
          <w:color w:val="auto"/>
          <w:kern w:val="0"/>
          <w:szCs w:val="21"/>
          <w:highlight w:val="none"/>
        </w:rPr>
        <w:t>供应商不足3家的，本项目谈判活动终止。（如符合《《政府采购非招标采购方式管理办法》》（财政部令第74号）第二十七条第二款中的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22.4 </w:t>
      </w:r>
      <w:r>
        <w:rPr>
          <w:rFonts w:hint="eastAsia" w:cs="宋体" w:asciiTheme="minorEastAsia" w:hAnsiTheme="minorEastAsia"/>
          <w:color w:val="auto"/>
          <w:kern w:val="0"/>
          <w:szCs w:val="21"/>
          <w:highlight w:val="none"/>
        </w:rPr>
        <w:t>响应文件解密过程由</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负责记录。</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22.5 </w:t>
      </w:r>
      <w:r>
        <w:rPr>
          <w:rFonts w:hint="eastAsia" w:cs="宋体" w:asciiTheme="minorEastAsia" w:hAnsiTheme="minorEastAsia"/>
          <w:color w:val="auto"/>
          <w:kern w:val="0"/>
          <w:szCs w:val="21"/>
          <w:highlight w:val="none"/>
        </w:rPr>
        <w:t>供应商对解密过程和记录有疑义，以及认为采购人、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相关工作人员有需要回避的情形的，应当场提出询问或者回避申请。采购人、采购代理机构对供应商提出的询问或者回避申请应当及时处理。</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 xml:space="preserve">22.6 </w:t>
      </w:r>
      <w:r>
        <w:rPr>
          <w:rFonts w:hint="eastAsia" w:asciiTheme="minorEastAsia" w:hAnsiTheme="minorEastAsia"/>
          <w:color w:val="auto"/>
          <w:szCs w:val="21"/>
          <w:highlight w:val="none"/>
        </w:rPr>
        <w:t>响应文件</w:t>
      </w:r>
      <w:r>
        <w:rPr>
          <w:rFonts w:hint="eastAsia" w:hAnsi="宋体"/>
          <w:color w:val="auto"/>
          <w:szCs w:val="21"/>
          <w:highlight w:val="none"/>
        </w:rPr>
        <w:t>解密活动结束时，供应商应在《开标记录表》上进行电子签章。供应商未签章的，视同认可解密结果。</w:t>
      </w:r>
    </w:p>
    <w:p>
      <w:pPr>
        <w:pStyle w:val="51"/>
        <w:numPr>
          <w:ilvl w:val="0"/>
          <w:numId w:val="6"/>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谈判小组组成</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w:t>
      </w:r>
      <w:r>
        <w:rPr>
          <w:rFonts w:hint="eastAsia" w:cs="宋体" w:asciiTheme="minorEastAsia" w:hAnsiTheme="minorEastAsia"/>
          <w:color w:val="auto"/>
          <w:kern w:val="0"/>
          <w:szCs w:val="21"/>
          <w:highlight w:val="none"/>
        </w:rPr>
        <w:t>采购人将依法组建谈判小组，谈判小组</w:t>
      </w:r>
      <w:r>
        <w:rPr>
          <w:rFonts w:ascii="ˎ̥" w:hAnsi="ˎ̥"/>
          <w:color w:val="auto"/>
          <w:highlight w:val="none"/>
        </w:rPr>
        <w:t>由采购人代表和评审专家共3人以上单数组成，其中评审专家人数不得少于竞争性谈判小组成员总数</w:t>
      </w:r>
      <w:r>
        <w:rPr>
          <w:rFonts w:hint="eastAsia" w:cs="宋体" w:asciiTheme="minorEastAsia" w:hAnsiTheme="minorEastAsia"/>
          <w:color w:val="auto"/>
          <w:kern w:val="0"/>
          <w:szCs w:val="21"/>
          <w:highlight w:val="none"/>
        </w:rPr>
        <w:t>的三分之二。评审专家依法从政府采购评审专家库中随机抽取。</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23.1.1</w:t>
      </w:r>
      <w:r>
        <w:rPr>
          <w:rFonts w:hint="eastAsia" w:cs="宋体" w:asciiTheme="minorEastAsia" w:hAnsiTheme="minorEastAsia"/>
          <w:color w:val="auto"/>
          <w:kern w:val="0"/>
          <w:szCs w:val="21"/>
          <w:highlight w:val="none"/>
        </w:rPr>
        <w:t>采购人将依法组建谈判小组，谈判小组由评审专家组成，成员人数应当为</w:t>
      </w:r>
      <w:r>
        <w:rPr>
          <w:rFonts w:ascii="ˎ̥" w:hAnsi="ˎ̥"/>
          <w:color w:val="auto"/>
          <w:highlight w:val="none"/>
        </w:rPr>
        <w:t>3人以上单数组成</w:t>
      </w:r>
      <w:r>
        <w:rPr>
          <w:rFonts w:hint="eastAsia" w:cs="宋体" w:asciiTheme="minorEastAsia" w:hAnsiTheme="minorEastAsia"/>
          <w:color w:val="auto"/>
          <w:kern w:val="0"/>
          <w:szCs w:val="21"/>
          <w:highlight w:val="none"/>
        </w:rPr>
        <w:t>。评审专家依法从政府采购评审专家库中随机抽取。</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23.1.2</w:t>
      </w:r>
      <w:r>
        <w:rPr>
          <w:rFonts w:ascii="ˎ̥" w:hAnsi="ˎ̥"/>
          <w:color w:val="auto"/>
          <w:highlight w:val="none"/>
        </w:rPr>
        <w:t>达到公开招标数额标准的货物或者服务采购项目，或者达到招标规模标准的政府采购工程，竞争性谈判小组应当由5人以上单数组成</w:t>
      </w:r>
      <w:r>
        <w:rPr>
          <w:rFonts w:hint="eastAsia" w:ascii="ˎ̥" w:hAnsi="ˎ̥"/>
          <w:color w:val="auto"/>
          <w:highlight w:val="none"/>
        </w:rPr>
        <w:t>。</w:t>
      </w:r>
    </w:p>
    <w:p>
      <w:pPr>
        <w:pStyle w:val="51"/>
        <w:numPr>
          <w:ilvl w:val="1"/>
          <w:numId w:val="6"/>
        </w:numPr>
        <w:shd w:val="clear"/>
        <w:autoSpaceDE w:val="0"/>
        <w:autoSpaceDN w:val="0"/>
        <w:spacing w:line="360" w:lineRule="auto"/>
        <w:ind w:firstLineChars="0"/>
        <w:contextualSpacing/>
        <w:rPr>
          <w:rFonts w:ascii="ˎ̥" w:hAnsi="ˎ̥"/>
          <w:vanish/>
          <w:color w:val="auto"/>
          <w:highlight w:val="none"/>
        </w:rPr>
      </w:pP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23.1.3 </w:t>
      </w:r>
      <w:r>
        <w:rPr>
          <w:rFonts w:ascii="ˎ̥" w:hAnsi="ˎ̥"/>
          <w:color w:val="auto"/>
          <w:highlight w:val="none"/>
        </w:rPr>
        <w:t>采购人不得以评审专家身份参加本部门或本单位采购项目的评审</w:t>
      </w:r>
      <w:r>
        <w:rPr>
          <w:rFonts w:hint="eastAsia" w:cs="宋体" w:asciiTheme="minorEastAsia" w:hAnsiTheme="minorEastAsia"/>
          <w:color w:val="auto"/>
          <w:kern w:val="0"/>
          <w:szCs w:val="21"/>
          <w:highlight w:val="none"/>
        </w:rPr>
        <w:t>。</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23.1.4</w:t>
      </w:r>
      <w:r>
        <w:rPr>
          <w:rFonts w:hint="eastAsia" w:cs="宋体" w:asciiTheme="minorEastAsia" w:hAnsiTheme="minorEastAsia"/>
          <w:color w:val="auto"/>
          <w:kern w:val="0"/>
          <w:szCs w:val="21"/>
          <w:highlight w:val="none"/>
        </w:rPr>
        <w:t>谈判小组成员与供应商存在下列利害关系之一的,应当回避：</w:t>
      </w:r>
    </w:p>
    <w:p>
      <w:pPr>
        <w:pStyle w:val="51"/>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23.1.5参加采购活动前三年内,与供应商存在劳动关系,或者担任过供应商的董事、监事,或者是供应商的控股股东或实际控制人；</w:t>
      </w:r>
    </w:p>
    <w:p>
      <w:pPr>
        <w:pStyle w:val="51"/>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23.1.6与供</w:t>
      </w:r>
      <w:r>
        <w:rPr>
          <w:rFonts w:hint="eastAsia" w:ascii="ˎ̥" w:hAnsi="ˎ̥"/>
          <w:color w:val="auto"/>
          <w:highlight w:val="none"/>
        </w:rPr>
        <w:t>应商的法定代表人或者负责人有夫妻、直系血亲、三代以内旁系血亲或者近姻亲关系；</w:t>
      </w:r>
    </w:p>
    <w:p>
      <w:pPr>
        <w:pStyle w:val="51"/>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23.1.7</w:t>
      </w:r>
      <w:r>
        <w:rPr>
          <w:rFonts w:hint="eastAsia" w:ascii="ˎ̥" w:hAnsi="ˎ̥"/>
          <w:color w:val="auto"/>
          <w:highlight w:val="none"/>
        </w:rPr>
        <w:t>与供应商有其他可能影响政府采购活动公平、公正进行的关系。</w:t>
      </w:r>
    </w:p>
    <w:p>
      <w:pPr>
        <w:pStyle w:val="51"/>
        <w:numPr>
          <w:ilvl w:val="0"/>
          <w:numId w:val="7"/>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23.2</w:t>
      </w:r>
      <w:r>
        <w:rPr>
          <w:rFonts w:hint="eastAsia" w:cs="宋体" w:asciiTheme="minorEastAsia" w:hAnsiTheme="minorEastAsia"/>
          <w:color w:val="auto"/>
          <w:kern w:val="0"/>
          <w:szCs w:val="21"/>
          <w:highlight w:val="none"/>
        </w:rPr>
        <w:t>评审专家发现本人与参加采购活动的供应商有利害关系的,应当主动提出回避。采购人或者</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发现评审专家与参加采购活动的供应商有利害关系的,应当要求其回避。</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23.3</w:t>
      </w:r>
      <w:r>
        <w:rPr>
          <w:rFonts w:hint="eastAsia" w:cs="宋体" w:asciiTheme="minorEastAsia" w:hAnsiTheme="minorEastAsia"/>
          <w:color w:val="auto"/>
          <w:kern w:val="0"/>
          <w:szCs w:val="21"/>
          <w:highlight w:val="none"/>
        </w:rPr>
        <w:t>采购人不得担任谈判小组组长。</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23.4</w:t>
      </w:r>
      <w:r>
        <w:rPr>
          <w:rFonts w:hint="eastAsia" w:cs="宋体" w:asciiTheme="minorEastAsia" w:hAnsiTheme="minorEastAsia"/>
          <w:color w:val="auto"/>
          <w:kern w:val="0"/>
          <w:szCs w:val="21"/>
          <w:highlight w:val="none"/>
        </w:rPr>
        <w:t>谈判小组成员名单在成交结果公告前应当保密。</w:t>
      </w:r>
    </w:p>
    <w:p>
      <w:pPr>
        <w:pStyle w:val="51"/>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资格审查和符合性审查</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24.1</w:t>
      </w:r>
      <w:r>
        <w:rPr>
          <w:rFonts w:hint="eastAsia" w:cs="宋体" w:asciiTheme="minorEastAsia" w:hAnsiTheme="minorEastAsia"/>
          <w:color w:val="auto"/>
          <w:kern w:val="0"/>
          <w:szCs w:val="21"/>
          <w:highlight w:val="none"/>
        </w:rPr>
        <w:t>资格审查：谈判小组依据有关法律法规和谈判文件的规定对供应商的资格进行审查。</w:t>
      </w:r>
    </w:p>
    <w:p>
      <w:pPr>
        <w:pStyle w:val="51"/>
        <w:shd w:val="clear"/>
        <w:autoSpaceDE w:val="0"/>
        <w:autoSpaceDN w:val="0"/>
        <w:spacing w:line="360" w:lineRule="auto"/>
        <w:ind w:left="964"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本项目具体资格审查详见（第六章 资格审查与评审）</w:t>
      </w:r>
      <w:r>
        <w:rPr>
          <w:rFonts w:hint="eastAsia" w:cs="宋体" w:asciiTheme="minorEastAsia" w:hAnsiTheme="minorEastAsia"/>
          <w:color w:val="auto"/>
          <w:kern w:val="0"/>
          <w:szCs w:val="21"/>
          <w:highlight w:val="none"/>
        </w:rPr>
        <w:t>。</w:t>
      </w:r>
    </w:p>
    <w:p>
      <w:pPr>
        <w:pStyle w:val="51"/>
        <w:numPr>
          <w:ilvl w:val="0"/>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1"/>
        <w:numPr>
          <w:ilvl w:val="0"/>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1"/>
        <w:numPr>
          <w:ilvl w:val="1"/>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24.2</w:t>
      </w:r>
      <w:r>
        <w:rPr>
          <w:rFonts w:hint="eastAsia" w:cs="宋体" w:asciiTheme="minorEastAsia" w:hAnsiTheme="minorEastAsia"/>
          <w:color w:val="auto"/>
          <w:kern w:val="0"/>
          <w:szCs w:val="21"/>
          <w:highlight w:val="none"/>
        </w:rPr>
        <w:t>符合性审查：依据谈判文件的规定，从响应文件的有效性、完整性和对谈判文件的响应程度进行审查，以确定是否对谈判文件的全部实质性要求作出响应。</w:t>
      </w:r>
    </w:p>
    <w:p>
      <w:pPr>
        <w:pStyle w:val="51"/>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响应文件的澄清</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25.1谈</w:t>
      </w:r>
      <w:r>
        <w:rPr>
          <w:rFonts w:ascii="ˎ̥" w:hAnsi="ˎ̥"/>
          <w:color w:val="auto"/>
          <w:highlight w:val="none"/>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highlight w:val="none"/>
        </w:rPr>
        <w:t>。</w:t>
      </w:r>
      <w:r>
        <w:rPr>
          <w:rFonts w:ascii="ˎ̥" w:hAnsi="ˎ̥"/>
          <w:color w:val="auto"/>
          <w:highlight w:val="none"/>
        </w:rPr>
        <w:t>供应商的澄清、说明或者更正不得超出响应文件的范围或者改变响应文件的实质性内容</w:t>
      </w:r>
      <w:r>
        <w:rPr>
          <w:rFonts w:hint="eastAsia" w:ascii="ˎ̥" w:hAnsi="ˎ̥"/>
          <w:color w:val="auto"/>
          <w:highlight w:val="none"/>
        </w:rPr>
        <w:t>。</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25.2</w:t>
      </w:r>
      <w:r>
        <w:rPr>
          <w:rFonts w:hint="eastAsia" w:cs="宋体" w:asciiTheme="minorEastAsia" w:hAnsiTheme="minorEastAsia"/>
          <w:color w:val="auto"/>
          <w:kern w:val="0"/>
          <w:szCs w:val="21"/>
          <w:highlight w:val="none"/>
        </w:rPr>
        <w:t>供应商的澄清、说明或者更正应当采用书面</w:t>
      </w:r>
      <w:r>
        <w:rPr>
          <w:rFonts w:hint="eastAsia" w:ascii="ˎ̥" w:hAnsi="ˎ̥"/>
          <w:color w:val="auto"/>
          <w:highlight w:val="none"/>
        </w:rPr>
        <w:t>形式，</w:t>
      </w:r>
      <w:r>
        <w:rPr>
          <w:rFonts w:ascii="ˎ̥" w:hAnsi="ˎ̥"/>
          <w:color w:val="auto"/>
          <w:highlight w:val="none"/>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highlight w:val="none"/>
        </w:rPr>
        <w:t>。供应商的澄清、说明或者补正不得超出</w:t>
      </w:r>
      <w:r>
        <w:rPr>
          <w:rFonts w:hint="eastAsia" w:cs="宋体" w:asciiTheme="minorEastAsia" w:hAnsiTheme="minorEastAsia"/>
          <w:color w:val="auto"/>
          <w:kern w:val="0"/>
          <w:szCs w:val="21"/>
          <w:highlight w:val="none"/>
        </w:rPr>
        <w:t>投标文件的范围或者改变响应文件的实质性内容。</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25.3</w:t>
      </w:r>
      <w:r>
        <w:rPr>
          <w:rFonts w:hint="eastAsia" w:cs="宋体" w:asciiTheme="minorEastAsia" w:hAnsiTheme="minorEastAsia"/>
          <w:color w:val="auto"/>
          <w:kern w:val="0"/>
          <w:szCs w:val="21"/>
          <w:highlight w:val="none"/>
        </w:rPr>
        <w:t>供应商的澄清文件是其响应文件的组成部分。</w:t>
      </w:r>
    </w:p>
    <w:p>
      <w:pPr>
        <w:pStyle w:val="51"/>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响应文件报价出现前后不一致的修正</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26.1</w:t>
      </w:r>
      <w:r>
        <w:rPr>
          <w:rFonts w:hint="eastAsia" w:cs="宋体" w:asciiTheme="minorEastAsia" w:hAnsiTheme="minorEastAsia"/>
          <w:color w:val="auto"/>
          <w:kern w:val="0"/>
          <w:szCs w:val="21"/>
          <w:highlight w:val="none"/>
        </w:rPr>
        <w:t>大写金额和小写金额不一致的，以大写金额为准；</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26.2</w:t>
      </w:r>
      <w:r>
        <w:rPr>
          <w:rFonts w:hint="eastAsia" w:cs="宋体" w:asciiTheme="minorEastAsia" w:hAnsiTheme="minorEastAsia"/>
          <w:color w:val="auto"/>
          <w:kern w:val="0"/>
          <w:szCs w:val="21"/>
          <w:highlight w:val="none"/>
        </w:rPr>
        <w:t>单价金额小数点或者百分比有明显错位的，以开标一览表的总价为准，并修改单价；</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26.3</w:t>
      </w:r>
      <w:r>
        <w:rPr>
          <w:rFonts w:hint="eastAsia" w:cs="宋体" w:asciiTheme="minorEastAsia" w:hAnsiTheme="minorEastAsia"/>
          <w:color w:val="auto"/>
          <w:kern w:val="0"/>
          <w:szCs w:val="21"/>
          <w:highlight w:val="none"/>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27.</w:t>
      </w:r>
      <w:r>
        <w:rPr>
          <w:rFonts w:hint="eastAsia" w:cs="宋体" w:asciiTheme="minorEastAsia" w:hAnsiTheme="minorEastAsia"/>
          <w:b/>
          <w:color w:val="auto"/>
          <w:kern w:val="0"/>
          <w:szCs w:val="21"/>
          <w:highlight w:val="none"/>
        </w:rPr>
        <w:t>响应无效情形</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w:t>
      </w:r>
      <w:r>
        <w:rPr>
          <w:rFonts w:hint="eastAsia" w:cs="宋体" w:asciiTheme="minorEastAsia" w:hAnsiTheme="minorEastAsia"/>
          <w:color w:val="auto"/>
          <w:kern w:val="0"/>
          <w:szCs w:val="21"/>
          <w:highlight w:val="none"/>
        </w:rPr>
        <w:t>响应文件属下列情况之一的，按照无效响应处理：</w:t>
      </w: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1"/>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27.1.1</w:t>
      </w:r>
      <w:r>
        <w:rPr>
          <w:rFonts w:hint="eastAsia" w:cs="宋体" w:asciiTheme="minorEastAsia" w:hAnsiTheme="minorEastAsia"/>
          <w:color w:val="auto"/>
          <w:kern w:val="0"/>
          <w:szCs w:val="21"/>
          <w:highlight w:val="none"/>
        </w:rPr>
        <w:t>未按照谈判文件的规定提交谈判承诺函的；</w:t>
      </w:r>
    </w:p>
    <w:p>
      <w:pPr>
        <w:pStyle w:val="51"/>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27.1.2</w:t>
      </w:r>
      <w:r>
        <w:rPr>
          <w:rFonts w:hint="eastAsia" w:cs="宋体" w:asciiTheme="minorEastAsia" w:hAnsiTheme="minorEastAsia"/>
          <w:color w:val="auto"/>
          <w:kern w:val="0"/>
          <w:szCs w:val="21"/>
          <w:highlight w:val="none"/>
        </w:rPr>
        <w:t>响应文件未按谈判文件要求签署、盖章的；</w:t>
      </w:r>
    </w:p>
    <w:p>
      <w:pPr>
        <w:pStyle w:val="51"/>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27.1.3</w:t>
      </w:r>
      <w:r>
        <w:rPr>
          <w:rFonts w:hint="eastAsia" w:cs="宋体" w:asciiTheme="minorEastAsia" w:hAnsiTheme="minorEastAsia"/>
          <w:color w:val="auto"/>
          <w:kern w:val="0"/>
          <w:szCs w:val="21"/>
          <w:highlight w:val="none"/>
        </w:rPr>
        <w:t>不具备谈判文件中规定的资格要求的；</w:t>
      </w:r>
    </w:p>
    <w:p>
      <w:pPr>
        <w:pStyle w:val="51"/>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27.1.4</w:t>
      </w:r>
      <w:r>
        <w:rPr>
          <w:rFonts w:hint="eastAsia" w:cs="宋体" w:asciiTheme="minorEastAsia" w:hAnsiTheme="minorEastAsia"/>
          <w:color w:val="auto"/>
          <w:kern w:val="0"/>
          <w:szCs w:val="21"/>
          <w:highlight w:val="none"/>
        </w:rPr>
        <w:t>报价超过谈判文件中规定的预算金额的；</w:t>
      </w:r>
    </w:p>
    <w:p>
      <w:pPr>
        <w:pStyle w:val="51"/>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27.1.5</w:t>
      </w:r>
      <w:r>
        <w:rPr>
          <w:rFonts w:hint="eastAsia" w:cs="宋体" w:asciiTheme="minorEastAsia" w:hAnsiTheme="minorEastAsia"/>
          <w:color w:val="auto"/>
          <w:kern w:val="0"/>
          <w:szCs w:val="21"/>
          <w:highlight w:val="none"/>
        </w:rPr>
        <w:t>投标文件内容模糊</w:t>
      </w:r>
      <w:r>
        <w:rPr>
          <w:rFonts w:hint="eastAsia" w:cs="宋体" w:asciiTheme="minorEastAsia" w:hAnsiTheme="minorEastAsia"/>
          <w:color w:val="auto"/>
          <w:kern w:val="0"/>
          <w:szCs w:val="21"/>
          <w:highlight w:val="none"/>
          <w:lang w:val="en-US" w:eastAsia="zh-CN"/>
        </w:rPr>
        <w:t>不</w:t>
      </w:r>
      <w:r>
        <w:rPr>
          <w:rFonts w:hint="eastAsia" w:cs="宋体" w:asciiTheme="minorEastAsia" w:hAnsiTheme="minorEastAsia"/>
          <w:color w:val="auto"/>
          <w:kern w:val="0"/>
          <w:szCs w:val="21"/>
          <w:highlight w:val="none"/>
        </w:rPr>
        <w:t>清，无法辨认的；</w:t>
      </w:r>
    </w:p>
    <w:p>
      <w:pPr>
        <w:pStyle w:val="51"/>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27.1.6</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文件含有采购人不能接受的附加条件的</w:t>
      </w:r>
      <w:r>
        <w:rPr>
          <w:rFonts w:hint="eastAsia" w:cs="宋体" w:asciiTheme="minorEastAsia" w:hAnsiTheme="minorEastAsia"/>
          <w:color w:val="auto"/>
          <w:kern w:val="0"/>
          <w:szCs w:val="21"/>
          <w:highlight w:val="none"/>
        </w:rPr>
        <w:t>。</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w:t>
      </w:r>
      <w:r>
        <w:rPr>
          <w:rFonts w:hint="eastAsia" w:cs="宋体" w:asciiTheme="minorEastAsia" w:hAnsiTheme="minorEastAsia"/>
          <w:color w:val="auto"/>
          <w:kern w:val="0"/>
          <w:szCs w:val="21"/>
          <w:highlight w:val="none"/>
        </w:rPr>
        <w:t>有下列情形之一的，视为供应商串通谈判，其响应无效：</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27.2.1</w:t>
      </w:r>
      <w:r>
        <w:rPr>
          <w:rFonts w:hint="eastAsia" w:cs="宋体" w:asciiTheme="minorEastAsia" w:hAnsiTheme="minorEastAsia"/>
          <w:color w:val="auto"/>
          <w:kern w:val="0"/>
          <w:szCs w:val="21"/>
          <w:highlight w:val="none"/>
        </w:rPr>
        <w:t>不同供应商的响应文件由同一单位或者个人编制；</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27.2.2</w:t>
      </w:r>
      <w:r>
        <w:rPr>
          <w:rFonts w:hint="eastAsia" w:cs="宋体" w:asciiTheme="minorEastAsia" w:hAnsiTheme="minorEastAsia"/>
          <w:color w:val="auto"/>
          <w:kern w:val="0"/>
          <w:szCs w:val="21"/>
          <w:highlight w:val="none"/>
        </w:rPr>
        <w:t>不同供应商委托同一单位或者个人办理响应事宜；</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27.2.3</w:t>
      </w:r>
      <w:r>
        <w:rPr>
          <w:rFonts w:hint="eastAsia" w:cs="宋体" w:asciiTheme="minorEastAsia" w:hAnsiTheme="minorEastAsia"/>
          <w:color w:val="auto"/>
          <w:kern w:val="0"/>
          <w:szCs w:val="21"/>
          <w:highlight w:val="none"/>
        </w:rPr>
        <w:t>不同供应商的响应文件载明的项目管理成员或者联系人员为同一人；</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27.2.4</w:t>
      </w:r>
      <w:r>
        <w:rPr>
          <w:rFonts w:hint="eastAsia" w:cs="宋体" w:asciiTheme="minorEastAsia" w:hAnsiTheme="minorEastAsia"/>
          <w:color w:val="auto"/>
          <w:kern w:val="0"/>
          <w:szCs w:val="21"/>
          <w:highlight w:val="none"/>
        </w:rPr>
        <w:t>不同供应商的响应文件异常一致或者投标报价呈规律性差异；</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27.2.5</w:t>
      </w:r>
      <w:r>
        <w:rPr>
          <w:rFonts w:hint="eastAsia" w:cs="宋体" w:asciiTheme="minorEastAsia" w:hAnsiTheme="minorEastAsia"/>
          <w:color w:val="auto"/>
          <w:kern w:val="0"/>
          <w:szCs w:val="21"/>
          <w:highlight w:val="none"/>
        </w:rPr>
        <w:t>不同供应商的响应文件相互混装。</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w:t>
      </w:r>
      <w:r>
        <w:rPr>
          <w:rFonts w:hint="eastAsia" w:cs="宋体" w:asciiTheme="minorEastAsia" w:hAnsiTheme="minorEastAsia"/>
          <w:color w:val="auto"/>
          <w:kern w:val="0"/>
          <w:szCs w:val="21"/>
          <w:highlight w:val="none"/>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的</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文件由同一单位或者个人编制</w:t>
      </w:r>
      <w:r>
        <w:rPr>
          <w:rFonts w:hint="eastAsia" w:cs="宋体" w:asciiTheme="minorEastAsia" w:hAnsiTheme="minorEastAsia"/>
          <w:color w:val="auto"/>
          <w:kern w:val="0"/>
          <w:szCs w:val="21"/>
          <w:highlight w:val="none"/>
        </w:rPr>
        <w:t>’或‘</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委托同一单位或者个人办理</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事宜</w:t>
      </w:r>
      <w:r>
        <w:rPr>
          <w:rFonts w:hint="eastAsia" w:cs="宋体" w:asciiTheme="minorEastAsia" w:hAnsiTheme="minorEastAsia"/>
          <w:color w:val="auto"/>
          <w:kern w:val="0"/>
          <w:szCs w:val="21"/>
          <w:highlight w:val="none"/>
        </w:rPr>
        <w:t>’，其谈判响应无效。</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27.4</w:t>
      </w:r>
      <w:r>
        <w:rPr>
          <w:rFonts w:cs="宋体" w:asciiTheme="minorEastAsia" w:hAnsiTheme="minorEastAsia"/>
          <w:color w:val="auto"/>
          <w:kern w:val="0"/>
          <w:szCs w:val="21"/>
          <w:highlight w:val="none"/>
        </w:rPr>
        <w:t>法律、法规和</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文件规定的其他无效情形</w:t>
      </w:r>
      <w:r>
        <w:rPr>
          <w:rFonts w:hint="eastAsia" w:cs="宋体" w:asciiTheme="minorEastAsia" w:hAnsiTheme="minorEastAsia"/>
          <w:color w:val="auto"/>
          <w:kern w:val="0"/>
          <w:szCs w:val="21"/>
          <w:highlight w:val="none"/>
        </w:rPr>
        <w:t>。</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28.</w:t>
      </w:r>
      <w:r>
        <w:rPr>
          <w:rFonts w:hint="eastAsia" w:cs="宋体" w:asciiTheme="minorEastAsia" w:hAnsiTheme="minorEastAsia"/>
          <w:b/>
          <w:color w:val="auto"/>
          <w:kern w:val="0"/>
          <w:szCs w:val="21"/>
          <w:highlight w:val="none"/>
        </w:rPr>
        <w:t>响应文件评审与谈判</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28.1</w:t>
      </w:r>
      <w:r>
        <w:rPr>
          <w:rFonts w:cs="宋体" w:asciiTheme="minorEastAsia" w:hAnsiTheme="minorEastAsia"/>
          <w:color w:val="auto"/>
          <w:kern w:val="0"/>
          <w:szCs w:val="21"/>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highlight w:val="none"/>
        </w:rPr>
        <w:t>。</w:t>
      </w:r>
    </w:p>
    <w:p>
      <w:pPr>
        <w:pStyle w:val="51"/>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28.2谈判小组所有成员应当集中与单一供应商分别进行谈判，并给予所有参加谈判的供应商平等的谈判机会。</w:t>
      </w:r>
    </w:p>
    <w:p>
      <w:pPr>
        <w:pStyle w:val="51"/>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28.3在谈判中，谈判的任何一方不得透露与谈判有关的其他供应商的技术资料、价格和其他信息。</w:t>
      </w:r>
    </w:p>
    <w:p>
      <w:pPr>
        <w:pStyle w:val="51"/>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1"/>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1"/>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1"/>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28.7</w:t>
      </w:r>
      <w:r>
        <w:rPr>
          <w:rFonts w:hint="eastAsia" w:ascii="宋体" w:hAnsi="宋体" w:eastAsia="宋体" w:cs="宋体"/>
          <w:color w:val="auto"/>
          <w:highlight w:val="none"/>
        </w:rPr>
        <w:t>最后报价是供应商响应文件的有效组成部分。</w:t>
      </w:r>
    </w:p>
    <w:p>
      <w:pPr>
        <w:pStyle w:val="51"/>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28.8</w:t>
      </w:r>
      <w:r>
        <w:rPr>
          <w:rFonts w:hint="eastAsia" w:ascii="宋体" w:hAnsi="宋体" w:eastAsia="宋体" w:cs="宋体"/>
          <w:color w:val="auto"/>
          <w:highlight w:val="none"/>
        </w:rPr>
        <w:t>已提交响应文件的供应商，在提交最后报价之前，可以根据谈判情况退出谈判。</w:t>
      </w:r>
    </w:p>
    <w:p>
      <w:pPr>
        <w:pStyle w:val="51"/>
        <w:numPr>
          <w:ilvl w:val="0"/>
          <w:numId w:val="0"/>
        </w:numPr>
        <w:shd w:val="clear"/>
        <w:autoSpaceDE w:val="0"/>
        <w:autoSpaceDN w:val="0"/>
        <w:spacing w:line="360" w:lineRule="auto"/>
        <w:ind w:left="-29" w:leftChars="0" w:firstLine="420" w:firstLineChars="200"/>
        <w:contextualSpacing/>
        <w:rPr>
          <w:rFonts w:ascii="ˎ̥" w:hAnsi="ˎ̥"/>
          <w:color w:val="auto"/>
          <w:highlight w:val="none"/>
        </w:rPr>
      </w:pPr>
      <w:r>
        <w:rPr>
          <w:rFonts w:hint="eastAsia" w:ascii="宋体" w:hAnsi="宋体" w:eastAsia="宋体" w:cs="宋体"/>
          <w:color w:val="auto"/>
          <w:highlight w:val="none"/>
          <w:lang w:val="en-US" w:eastAsia="zh-CN"/>
        </w:rPr>
        <w:t>28.9</w:t>
      </w:r>
      <w:r>
        <w:rPr>
          <w:rFonts w:hint="eastAsia" w:ascii="宋体" w:hAnsi="宋体" w:eastAsia="宋体" w:cs="宋体"/>
          <w:color w:val="auto"/>
          <w:highlight w:val="none"/>
        </w:rPr>
        <w:t>按</w:t>
      </w:r>
      <w:r>
        <w:rPr>
          <w:rFonts w:hint="eastAsia" w:ascii="ˎ̥" w:hAnsi="ˎ̥"/>
          <w:color w:val="auto"/>
          <w:highlight w:val="none"/>
        </w:rPr>
        <w:t>照《关于推进全流程电子化交易和在线监管工作有关问题的通知》（许公管办[2019]3号）规定，评审专家应严格按照要求查看“硬件特征码相”</w:t>
      </w:r>
      <w:r>
        <w:rPr>
          <w:rFonts w:hint="eastAsia" w:ascii="ˎ̥" w:hAnsi="ˎ̥"/>
          <w:color w:val="auto"/>
          <w:highlight w:val="none"/>
          <w:lang w:val="en-US" w:eastAsia="zh-CN"/>
        </w:rPr>
        <w:t>相关</w:t>
      </w:r>
      <w:r>
        <w:rPr>
          <w:rFonts w:hint="eastAsia" w:ascii="ˎ̥" w:hAnsi="ˎ̥"/>
          <w:color w:val="auto"/>
          <w:highlight w:val="none"/>
        </w:rPr>
        <w:t>信息并进行评审。</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29.</w:t>
      </w:r>
      <w:r>
        <w:rPr>
          <w:rFonts w:hint="eastAsia" w:cs="宋体" w:asciiTheme="minorEastAsia" w:hAnsiTheme="minorEastAsia"/>
          <w:b/>
          <w:color w:val="auto"/>
          <w:kern w:val="0"/>
          <w:szCs w:val="21"/>
          <w:highlight w:val="none"/>
        </w:rPr>
        <w:t>评审方法与提出成交候选人</w:t>
      </w:r>
    </w:p>
    <w:p>
      <w:pPr>
        <w:pStyle w:val="51"/>
        <w:shd w:val="clear"/>
        <w:autoSpaceDE w:val="0"/>
        <w:autoSpaceDN w:val="0"/>
        <w:spacing w:line="360" w:lineRule="auto"/>
        <w:contextualSpacing/>
        <w:rPr>
          <w:rFonts w:cs="宋体" w:asciiTheme="minorEastAsia" w:hAnsiTheme="minorEastAsia"/>
          <w:color w:val="auto"/>
          <w:kern w:val="0"/>
          <w:szCs w:val="21"/>
          <w:highlight w:val="none"/>
        </w:rPr>
      </w:pPr>
      <w:r>
        <w:rPr>
          <w:rFonts w:ascii="ˎ̥" w:hAnsi="ˎ̥"/>
          <w:color w:val="auto"/>
          <w:highlight w:val="none"/>
        </w:rPr>
        <w:t>谈判小组应当从质量和服务均能满足采购文件实质性响应要求的供应商中，按照最后报价由低到高的顺序提出3名以上成交候选人，并编写评审报告。</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六、确定成交供应商和授予合同</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30.</w:t>
      </w:r>
      <w:r>
        <w:rPr>
          <w:rFonts w:hint="eastAsia" w:cs="宋体" w:asciiTheme="minorEastAsia" w:hAnsiTheme="minorEastAsia"/>
          <w:b/>
          <w:color w:val="auto"/>
          <w:kern w:val="0"/>
          <w:szCs w:val="21"/>
          <w:highlight w:val="none"/>
        </w:rPr>
        <w:t>确定成交供应商</w:t>
      </w:r>
    </w:p>
    <w:p>
      <w:pPr>
        <w:pStyle w:val="51"/>
        <w:numPr>
          <w:ilvl w:val="0"/>
          <w:numId w:val="0"/>
        </w:numPr>
        <w:shd w:val="clear"/>
        <w:autoSpaceDE w:val="0"/>
        <w:autoSpaceDN w:val="0"/>
        <w:spacing w:line="360" w:lineRule="auto"/>
        <w:ind w:leftChars="0"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highlight w:val="none"/>
          <w:lang w:val="en-US" w:eastAsia="zh-CN"/>
        </w:rPr>
        <w:t>30.1</w:t>
      </w:r>
      <w:r>
        <w:rPr>
          <w:rFonts w:hint="eastAsia" w:ascii="宋体" w:hAnsi="宋体" w:eastAsia="宋体" w:cs="宋体"/>
          <w:color w:val="auto"/>
          <w:highlight w:val="none"/>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highlight w:val="none"/>
        </w:rPr>
        <w:t>。</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eastAsia="宋体" w:cs="宋体"/>
          <w:color w:val="auto"/>
          <w:highlight w:val="none"/>
          <w:lang w:val="en-US" w:eastAsia="zh-CN"/>
        </w:rPr>
        <w:t>30.2</w:t>
      </w:r>
      <w:r>
        <w:rPr>
          <w:rFonts w:hint="eastAsia" w:ascii="宋体" w:hAnsi="宋体" w:eastAsia="宋体" w:cs="宋体"/>
          <w:color w:val="auto"/>
          <w:highlight w:val="none"/>
        </w:rPr>
        <w:t>采购</w:t>
      </w:r>
      <w:r>
        <w:rPr>
          <w:rFonts w:ascii="ˎ̥" w:hAnsi="ˎ̥"/>
          <w:color w:val="auto"/>
          <w:highlight w:val="none"/>
        </w:rPr>
        <w:t>人逾期未确定成交供应商且不提出异议的，视为确定评审报告提出的最后报价最低的供应商为成交供应商</w:t>
      </w:r>
      <w:r>
        <w:rPr>
          <w:rFonts w:hint="eastAsia" w:ascii="ˎ̥" w:hAnsi="ˎ̥"/>
          <w:color w:val="auto"/>
          <w:highlight w:val="none"/>
        </w:rPr>
        <w:t>。</w:t>
      </w:r>
    </w:p>
    <w:p>
      <w:pPr>
        <w:pStyle w:val="51"/>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31.</w:t>
      </w:r>
      <w:r>
        <w:rPr>
          <w:rFonts w:hint="eastAsia" w:cs="宋体" w:asciiTheme="minorEastAsia" w:hAnsiTheme="minorEastAsia"/>
          <w:b/>
          <w:color w:val="auto"/>
          <w:kern w:val="0"/>
          <w:szCs w:val="21"/>
          <w:highlight w:val="none"/>
        </w:rPr>
        <w:t>终止采购活动的情形</w:t>
      </w:r>
    </w:p>
    <w:p>
      <w:pPr>
        <w:pStyle w:val="51"/>
        <w:shd w:val="clear"/>
        <w:autoSpaceDE w:val="0"/>
        <w:autoSpaceDN w:val="0"/>
        <w:spacing w:line="360" w:lineRule="auto"/>
        <w:contextualSpacing/>
        <w:rPr>
          <w:rFonts w:hint="eastAsia" w:cs="宋体" w:asciiTheme="minorEastAsia" w:hAnsiTheme="minorEastAsia" w:eastAsiaTheme="minorEastAsia"/>
          <w:b/>
          <w:color w:val="auto"/>
          <w:kern w:val="0"/>
          <w:szCs w:val="21"/>
          <w:highlight w:val="none"/>
          <w:lang w:eastAsia="zh-CN"/>
        </w:rPr>
      </w:pPr>
      <w:r>
        <w:rPr>
          <w:rFonts w:hint="eastAsia" w:cs="微软雅黑"/>
          <w:color w:val="auto"/>
          <w:highlight w:val="none"/>
        </w:rPr>
        <w:t>在谈判采购中，出现下列情形之一的，采购人应当终止竞争性谈判采购活动，发布项目终止公告并说明原因，重新开展采购活动</w:t>
      </w:r>
      <w:r>
        <w:rPr>
          <w:rFonts w:hint="eastAsia" w:cs="微软雅黑"/>
          <w:color w:val="auto"/>
          <w:highlight w:val="none"/>
          <w:lang w:eastAsia="zh-CN"/>
        </w:rPr>
        <w:t>。</w:t>
      </w:r>
    </w:p>
    <w:p>
      <w:pPr>
        <w:pStyle w:val="51"/>
        <w:numPr>
          <w:ilvl w:val="0"/>
          <w:numId w:val="10"/>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1"/>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31.1</w:t>
      </w:r>
      <w:r>
        <w:rPr>
          <w:rFonts w:asciiTheme="minorEastAsia" w:hAnsiTheme="minorEastAsia"/>
          <w:color w:val="auto"/>
          <w:highlight w:val="none"/>
        </w:rPr>
        <w:t>因情况变化，不再符合规定的竞争性谈判采购方式适用情形的；</w:t>
      </w:r>
    </w:p>
    <w:p>
      <w:pPr>
        <w:pStyle w:val="51"/>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31.2</w:t>
      </w:r>
      <w:r>
        <w:rPr>
          <w:rFonts w:asciiTheme="minorEastAsia" w:hAnsiTheme="minorEastAsia"/>
          <w:color w:val="auto"/>
          <w:highlight w:val="none"/>
        </w:rPr>
        <w:t>出现影响采购公正的违法、违规行为的</w:t>
      </w:r>
      <w:r>
        <w:rPr>
          <w:rFonts w:hint="eastAsia" w:asciiTheme="minorEastAsia" w:hAnsiTheme="minorEastAsia"/>
          <w:color w:val="auto"/>
          <w:highlight w:val="none"/>
        </w:rPr>
        <w:t>；</w:t>
      </w:r>
    </w:p>
    <w:p>
      <w:pPr>
        <w:pStyle w:val="51"/>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asciiTheme="minorEastAsia" w:hAnsiTheme="minorEastAsia"/>
          <w:color w:val="auto"/>
          <w:highlight w:val="none"/>
          <w:lang w:val="en-US" w:eastAsia="zh-CN"/>
        </w:rPr>
        <w:t>31.3</w:t>
      </w:r>
      <w:r>
        <w:rPr>
          <w:rFonts w:hint="eastAsia" w:asciiTheme="minorEastAsia" w:hAnsiTheme="minorEastAsia"/>
          <w:color w:val="auto"/>
          <w:highlight w:val="none"/>
        </w:rPr>
        <w:t>在采购过程中符合竞争要求的供应商或者报价未超过采购预算的供应商不足3家的，但《政府采购非招标采购方式管理办法》第二十七条第二款规定的情形除外。</w:t>
      </w:r>
    </w:p>
    <w:p>
      <w:pPr>
        <w:pStyle w:val="51"/>
        <w:numPr>
          <w:ilvl w:val="0"/>
          <w:numId w:val="11"/>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成交公告、发出成交通知书</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32.1</w:t>
      </w:r>
      <w:r>
        <w:rPr>
          <w:rFonts w:hint="eastAsia" w:cs="宋体" w:asciiTheme="minorEastAsia" w:hAnsiTheme="minorEastAsia"/>
          <w:color w:val="auto"/>
          <w:kern w:val="0"/>
          <w:szCs w:val="21"/>
          <w:highlight w:val="none"/>
        </w:rPr>
        <w:t>采购人确认成交供应商后，采购人在公告成交结果的同时，向成交供应商发出成交通知书。</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32.2</w:t>
      </w:r>
      <w:r>
        <w:rPr>
          <w:rFonts w:hint="eastAsia" w:cs="宋体" w:asciiTheme="minorEastAsia" w:hAnsiTheme="minorEastAsia"/>
          <w:color w:val="auto"/>
          <w:kern w:val="0"/>
          <w:szCs w:val="21"/>
          <w:highlight w:val="none"/>
        </w:rPr>
        <w:t>成交通知书发出后，采购人不得违法改变成交结果，成交供应商无正当理由不得放弃成交。</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32.3</w:t>
      </w:r>
      <w:r>
        <w:rPr>
          <w:rFonts w:hint="eastAsia" w:cs="宋体" w:asciiTheme="minorEastAsia" w:hAnsiTheme="minorEastAsia"/>
          <w:color w:val="auto"/>
          <w:kern w:val="0"/>
          <w:szCs w:val="21"/>
          <w:highlight w:val="none"/>
        </w:rPr>
        <w:t>成交供应商在接到成交通知时，须向</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发送谈判报价及分项报价一览表（包含主要成交标的的名称、规格型号、数量、单价、服务要求等）电子文档，并同时电话告知</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联系人。</w:t>
      </w:r>
    </w:p>
    <w:p>
      <w:pPr>
        <w:pStyle w:val="51"/>
        <w:numPr>
          <w:ilvl w:val="0"/>
          <w:numId w:val="12"/>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质疑提出与答复</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w:t>
      </w:r>
      <w:r>
        <w:rPr>
          <w:rFonts w:hint="eastAsia" w:cs="宋体" w:asciiTheme="minorEastAsia" w:hAnsiTheme="minorEastAsia"/>
          <w:color w:val="auto"/>
          <w:kern w:val="0"/>
          <w:szCs w:val="21"/>
          <w:highlight w:val="none"/>
        </w:rPr>
        <w:t>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highlight w:val="none"/>
        </w:rPr>
        <w:t>提出质疑的供应商应当是参与</w:t>
      </w:r>
      <w:r>
        <w:rPr>
          <w:rFonts w:hint="eastAsia" w:cs="宋体" w:asciiTheme="minorEastAsia" w:hAnsiTheme="minorEastAsia"/>
          <w:color w:val="auto"/>
          <w:kern w:val="0"/>
          <w:szCs w:val="21"/>
          <w:highlight w:val="none"/>
        </w:rPr>
        <w:t>本</w:t>
      </w:r>
      <w:r>
        <w:rPr>
          <w:rFonts w:cs="宋体" w:asciiTheme="minorEastAsia" w:hAnsiTheme="minorEastAsia"/>
          <w:color w:val="auto"/>
          <w:kern w:val="0"/>
          <w:szCs w:val="21"/>
          <w:highlight w:val="none"/>
        </w:rPr>
        <w:t>项目采购活动的供应商。</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33.1.1</w:t>
      </w:r>
      <w:r>
        <w:rPr>
          <w:rFonts w:hint="eastAsia" w:cs="宋体" w:asciiTheme="minorEastAsia" w:hAnsiTheme="minorEastAsia"/>
          <w:color w:val="auto"/>
          <w:kern w:val="0"/>
          <w:szCs w:val="21"/>
          <w:highlight w:val="none"/>
        </w:rPr>
        <w:t>对谈判文件提出质疑的，供应商应</w:t>
      </w:r>
      <w:r>
        <w:rPr>
          <w:rFonts w:cs="宋体" w:asciiTheme="minorEastAsia" w:hAnsiTheme="minorEastAsia"/>
          <w:color w:val="auto"/>
          <w:kern w:val="0"/>
          <w:szCs w:val="21"/>
          <w:highlight w:val="none"/>
        </w:rPr>
        <w:t>已依法获取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文件或者</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文件公告期限届满之日起7个工作日内</w:t>
      </w:r>
      <w:r>
        <w:rPr>
          <w:rFonts w:hint="eastAsia" w:cs="宋体" w:asciiTheme="minorEastAsia" w:hAnsiTheme="minorEastAsia"/>
          <w:color w:val="auto"/>
          <w:kern w:val="0"/>
          <w:szCs w:val="21"/>
          <w:highlight w:val="none"/>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33.1.2</w:t>
      </w:r>
      <w:r>
        <w:rPr>
          <w:rFonts w:hint="eastAsia" w:cs="宋体" w:asciiTheme="minorEastAsia" w:hAnsiTheme="minorEastAsia"/>
          <w:color w:val="auto"/>
          <w:kern w:val="0"/>
          <w:szCs w:val="21"/>
          <w:highlight w:val="none"/>
        </w:rPr>
        <w:t>对采购过程提出质疑的，为各采购程序环节结束之日起七个工作日内，以书面形式向采购人和采购代理机构一次性提出；</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33.1.3</w:t>
      </w:r>
      <w:r>
        <w:rPr>
          <w:rFonts w:hint="eastAsia" w:cs="宋体" w:asciiTheme="minorEastAsia" w:hAnsiTheme="minorEastAsia"/>
          <w:color w:val="auto"/>
          <w:kern w:val="0"/>
          <w:szCs w:val="21"/>
          <w:highlight w:val="none"/>
        </w:rPr>
        <w:t>对成交结果提出质疑的，为成交结果公告期限届满之日起七个工作日内，以书面形式向采购人和采购代理机构一次性提出。</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w:t>
      </w:r>
      <w:r>
        <w:rPr>
          <w:rFonts w:cs="宋体" w:asciiTheme="minorEastAsia" w:hAnsiTheme="minorEastAsia"/>
          <w:color w:val="auto"/>
          <w:kern w:val="0"/>
          <w:szCs w:val="21"/>
          <w:highlight w:val="none"/>
        </w:rPr>
        <w:t>采购人、采购代理机构认为供应商质疑不成立，或者成立但未对</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结果构成影响的，继续开展采购活动；认为供应商质疑成立且影响或者可能影响</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结果的，按照下列情况处理：</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33.2.1</w:t>
      </w:r>
      <w:r>
        <w:rPr>
          <w:rFonts w:cs="宋体" w:asciiTheme="minorEastAsia" w:hAnsiTheme="minorEastAsia"/>
          <w:color w:val="auto"/>
          <w:kern w:val="0"/>
          <w:szCs w:val="21"/>
          <w:highlight w:val="none"/>
        </w:rPr>
        <w:t>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文件提出的质疑，依法通过澄清或者修改可以继续开展采购活动的，澄清或者修改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文件后继续开展采购活动；否则应当修改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文件后重新开展采购活动。</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33.2.2</w:t>
      </w:r>
      <w:r>
        <w:rPr>
          <w:rFonts w:cs="宋体" w:asciiTheme="minorEastAsia" w:hAnsiTheme="minorEastAsia"/>
          <w:color w:val="auto"/>
          <w:kern w:val="0"/>
          <w:szCs w:val="21"/>
          <w:highlight w:val="none"/>
        </w:rPr>
        <w:t>对采购过程、</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结果提出的质疑，合格供应商符合法定数量时，可以从合格的</w:t>
      </w:r>
      <w:r>
        <w:rPr>
          <w:rFonts w:hint="eastAsia" w:cs="宋体" w:asciiTheme="minorEastAsia" w:hAnsiTheme="minorEastAsia"/>
          <w:color w:val="auto"/>
          <w:kern w:val="0"/>
          <w:szCs w:val="21"/>
          <w:highlight w:val="none"/>
        </w:rPr>
        <w:t>成交候选人</w:t>
      </w:r>
      <w:r>
        <w:rPr>
          <w:rFonts w:cs="宋体" w:asciiTheme="minorEastAsia" w:hAnsiTheme="minorEastAsia"/>
          <w:color w:val="auto"/>
          <w:kern w:val="0"/>
          <w:szCs w:val="21"/>
          <w:highlight w:val="none"/>
        </w:rPr>
        <w:t>中另行确定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供应商的，应当依法另行确定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供应商；否则应当重新开展采购活动</w:t>
      </w:r>
      <w:r>
        <w:rPr>
          <w:rFonts w:hint="eastAsia" w:cs="宋体" w:asciiTheme="minorEastAsia" w:hAnsiTheme="minorEastAsia"/>
          <w:color w:val="auto"/>
          <w:kern w:val="0"/>
          <w:szCs w:val="21"/>
          <w:highlight w:val="none"/>
        </w:rPr>
        <w:t>。</w:t>
      </w:r>
    </w:p>
    <w:p>
      <w:pPr>
        <w:pStyle w:val="51"/>
        <w:numPr>
          <w:ilvl w:val="0"/>
          <w:numId w:val="12"/>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签订合同</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34.1</w:t>
      </w:r>
      <w:r>
        <w:rPr>
          <w:rFonts w:cs="宋体" w:asciiTheme="minorEastAsia" w:hAnsiTheme="minorEastAsia"/>
          <w:color w:val="auto"/>
          <w:kern w:val="0"/>
          <w:szCs w:val="21"/>
          <w:highlight w:val="none"/>
        </w:rPr>
        <w:t>采购人与成交供应商应当在成交通知书发出之日起30日内，按照</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highlight w:val="none"/>
        </w:rPr>
        <w:t>。</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34.2</w:t>
      </w:r>
      <w:r>
        <w:rPr>
          <w:rFonts w:cs="宋体" w:asciiTheme="minorEastAsia" w:hAnsiTheme="minorEastAsia"/>
          <w:color w:val="auto"/>
          <w:kern w:val="0"/>
          <w:szCs w:val="21"/>
          <w:highlight w:val="none"/>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文件确定的合同文本以及采购标的、规格型号、采购金额、采购数量、技术和服务要求等实质性内容的协议</w:t>
      </w:r>
      <w:r>
        <w:rPr>
          <w:rFonts w:hint="eastAsia" w:cs="宋体" w:asciiTheme="minorEastAsia" w:hAnsiTheme="minorEastAsia"/>
          <w:color w:val="auto"/>
          <w:kern w:val="0"/>
          <w:szCs w:val="21"/>
          <w:highlight w:val="none"/>
        </w:rPr>
        <w:t>。</w:t>
      </w:r>
    </w:p>
    <w:p>
      <w:pPr>
        <w:pStyle w:val="51"/>
        <w:numPr>
          <w:ilvl w:val="0"/>
          <w:numId w:val="12"/>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履约保证金</w:t>
      </w:r>
    </w:p>
    <w:p>
      <w:pPr>
        <w:pStyle w:val="51"/>
        <w:numPr>
          <w:ilvl w:val="0"/>
          <w:numId w:val="0"/>
        </w:numP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highlight w:val="none"/>
        </w:rPr>
        <w:br w:type="textWrapping"/>
      </w:r>
      <w:r>
        <w:rPr>
          <w:rFonts w:hint="eastAsia" w:cs="宋体" w:asciiTheme="minorEastAsia" w:hAnsiTheme="minorEastAsia"/>
          <w:b/>
          <w:color w:val="auto"/>
          <w:kern w:val="0"/>
          <w:szCs w:val="21"/>
          <w:lang w:val="en-US" w:eastAsia="zh-CN"/>
        </w:rPr>
        <w:t>36.</w:t>
      </w:r>
      <w:r>
        <w:rPr>
          <w:rFonts w:hint="eastAsia" w:cs="宋体" w:asciiTheme="minorEastAsia" w:hAnsiTheme="minorEastAsia"/>
          <w:b/>
          <w:color w:val="auto"/>
          <w:kern w:val="0"/>
          <w:szCs w:val="21"/>
        </w:rPr>
        <w:t xml:space="preserve"> 政府采购合同融资</w:t>
      </w:r>
    </w:p>
    <w:p>
      <w:pPr>
        <w:pStyle w:val="51"/>
        <w:numPr>
          <w:ilvl w:val="1"/>
          <w:numId w:val="13"/>
        </w:numPr>
        <w:wordWrap w:val="0"/>
        <w:topLinePunct/>
        <w:autoSpaceDE w:val="0"/>
        <w:autoSpaceDN w:val="0"/>
        <w:adjustRightInd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  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0374-7313551  18937425515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地址：禹州市禹王大道与府东路交叉口</w:t>
      </w:r>
    </w:p>
    <w:p>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br w:type="page"/>
      </w:r>
    </w:p>
    <w:p>
      <w:pPr>
        <w:shd w:val="clear"/>
        <w:autoSpaceDE w:val="0"/>
        <w:autoSpaceDN w:val="0"/>
        <w:spacing w:line="360" w:lineRule="auto"/>
        <w:ind w:left="964"/>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pPr>
        <w:pStyle w:val="16"/>
        <w:shd w:val="clear"/>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eastAsiaTheme="minorEastAsia"/>
          <w:color w:val="auto"/>
          <w:sz w:val="21"/>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6"/>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一、节能能源、保护环境</w:t>
      </w:r>
    </w:p>
    <w:p>
      <w:pPr>
        <w:pStyle w:val="16"/>
        <w:shd w:val="clear"/>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highlight w:val="none"/>
        </w:rPr>
        <w:t>财政部、生态环境部</w:t>
      </w:r>
      <w:r>
        <w:rPr>
          <w:rFonts w:hint="eastAsia" w:cs="仿宋_GB2312" w:asciiTheme="minorEastAsia" w:hAnsiTheme="minorEastAsia" w:eastAsiaTheme="minorEastAsia"/>
          <w:color w:val="auto"/>
          <w:sz w:val="21"/>
          <w:szCs w:val="21"/>
          <w:highlight w:val="none"/>
          <w:lang w:val="zh-CN"/>
        </w:rPr>
        <w:t>《关于印发环境标志产品政府采购品目清单的通知》</w:t>
      </w:r>
      <w:r>
        <w:rPr>
          <w:rFonts w:hint="eastAsia" w:cs="仿宋_GB2312" w:asciiTheme="minorEastAsia" w:hAnsiTheme="minorEastAsia" w:eastAsiaTheme="minorEastAsia"/>
          <w:color w:val="auto"/>
          <w:sz w:val="21"/>
          <w:szCs w:val="21"/>
          <w:highlight w:val="none"/>
        </w:rPr>
        <w:t>（财库[2019]18号）以及</w:t>
      </w:r>
      <w:r>
        <w:rPr>
          <w:rFonts w:hint="eastAsia" w:cs="仿宋_GB2312" w:asciiTheme="minorEastAsia" w:hAnsiTheme="minorEastAsia" w:eastAsiaTheme="minorEastAsia"/>
          <w:color w:val="auto"/>
          <w:sz w:val="21"/>
          <w:szCs w:val="21"/>
          <w:highlight w:val="none"/>
          <w:lang w:val="zh-CN"/>
        </w:rPr>
        <w:t>财政部、发展改革委</w:t>
      </w:r>
      <w:r>
        <w:rPr>
          <w:rFonts w:hint="eastAsia" w:cs="仿宋_GB2312" w:asciiTheme="minorEastAsia" w:hAnsiTheme="minorEastAsia" w:eastAsiaTheme="minorEastAsia"/>
          <w:color w:val="auto"/>
          <w:sz w:val="21"/>
          <w:szCs w:val="21"/>
          <w:highlight w:val="none"/>
        </w:rPr>
        <w:t>《关于印发节能产品政府采购品目清单的通知》（财库[2019]19号）</w:t>
      </w:r>
      <w:r>
        <w:rPr>
          <w:rFonts w:hint="eastAsia" w:cs="仿宋_GB2312" w:asciiTheme="minorEastAsia" w:hAnsiTheme="minorEastAsia" w:eastAsia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rPr>
        <w:t>采购属于政府强</w:t>
      </w:r>
      <w:r>
        <w:rPr>
          <w:rFonts w:hint="eastAsia" w:cs="仿宋_GB2312" w:asciiTheme="minorEastAsia" w:hAnsiTheme="minorEastAsia" w:eastAsiaTheme="minorEastAsia"/>
          <w:color w:val="auto"/>
          <w:sz w:val="21"/>
          <w:szCs w:val="21"/>
          <w:highlight w:val="none"/>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hd w:val="clear"/>
        <w:spacing w:line="360" w:lineRule="auto"/>
        <w:ind w:firstLine="422" w:firstLineChars="200"/>
        <w:contextualSpacing/>
        <w:rPr>
          <w:rFonts w:cs="仿宋_GB2312" w:asciiTheme="minorEastAsia" w:hAnsi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w:t>
      </w:r>
      <w:r>
        <w:rPr>
          <w:rFonts w:hint="eastAsia" w:cs="仿宋_GB2312" w:asciiTheme="minorEastAsia" w:hAnsiTheme="minorEastAsia"/>
          <w:b/>
          <w:color w:val="auto"/>
          <w:sz w:val="21"/>
          <w:szCs w:val="21"/>
          <w:highlight w:val="none"/>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ascii="ˎ̥" w:hAnsi="ˎ̥"/>
          <w:color w:val="auto"/>
        </w:rPr>
        <w:t>1、本</w:t>
      </w:r>
      <w:r>
        <w:rPr>
          <w:rFonts w:hint="eastAsia" w:cs="仿宋_GB2312" w:asciiTheme="minorEastAsia" w:hAnsiTheme="minorEastAsia"/>
          <w:color w:val="auto"/>
          <w:szCs w:val="21"/>
          <w:lang w:val="zh-CN"/>
        </w:rPr>
        <w:t>项目为非专门面向中小企业采购的项目，根据财政部、工业和信息化部《政府采购促进中小企业发展管理办法》（财库[2020]46号）规定，对符合该办法规定的小型和微型企业报价给予6%-10%（工程</w:t>
      </w:r>
      <w:r>
        <w:rPr>
          <w:rFonts w:hint="eastAsia" w:cs="仿宋_GB2312" w:asciiTheme="minorEastAsia" w:hAnsiTheme="minorEastAsia"/>
          <w:color w:val="auto"/>
          <w:szCs w:val="21"/>
          <w:lang w:val="en-US" w:eastAsia="zh-CN"/>
        </w:rPr>
        <w:t>3%-5%）</w:t>
      </w:r>
      <w:r>
        <w:rPr>
          <w:rFonts w:hint="eastAsia" w:cs="仿宋_GB2312" w:asciiTheme="minorEastAsia" w:hAnsiTheme="minorEastAsia"/>
          <w:color w:val="auto"/>
          <w:szCs w:val="21"/>
          <w:lang w:val="zh-CN"/>
        </w:rPr>
        <w:t>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shd w:val="clear"/>
        <w:topLinePunct/>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三、支持监狱企业发展</w:t>
      </w:r>
    </w:p>
    <w:p>
      <w:pPr>
        <w:shd w:val="clear"/>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highlight w:val="none"/>
          <w:lang w:val="zh-CN"/>
        </w:rPr>
        <w:t>财库[2014]68号</w:t>
      </w:r>
      <w:bookmarkEnd w:id="1"/>
      <w:r>
        <w:rPr>
          <w:rFonts w:hint="eastAsia" w:cs="仿宋_GB2312" w:asciiTheme="minorEastAsia" w:hAnsiTheme="minorEastAsia"/>
          <w:color w:val="auto"/>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hd w:val="clear"/>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四、促进残疾人就业</w:t>
      </w:r>
    </w:p>
    <w:p>
      <w:pPr>
        <w:pStyle w:val="16"/>
        <w:shd w:val="clear"/>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highlight w:val="none"/>
        </w:rPr>
        <w:t>残疾人福利性单位属于小型、微型企业的，不重复享受政策。</w:t>
      </w:r>
    </w:p>
    <w:p>
      <w:pPr>
        <w:pStyle w:val="16"/>
        <w:shd w:val="clear"/>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hd w:val="clear"/>
        <w:spacing w:line="360" w:lineRule="auto"/>
        <w:ind w:firstLine="420" w:firstLineChars="200"/>
        <w:contextualSpacing/>
        <w:rPr>
          <w:rFonts w:cs="仿宋_GB2312" w:asciiTheme="minorEastAsia" w:hAnsiTheme="minorEastAsia" w:eastAsiaTheme="minorEastAsia"/>
          <w:color w:val="auto"/>
          <w:szCs w:val="24"/>
          <w:highlight w:val="none"/>
          <w:lang w:val="zh-CN"/>
        </w:rPr>
      </w:pPr>
      <w:r>
        <w:rPr>
          <w:rFonts w:hint="eastAsia" w:cs="仿宋_GB2312" w:asciiTheme="minorEastAsia" w:hAnsiTheme="minorEastAsia" w:eastAsiaTheme="minorEastAsia"/>
          <w:color w:val="auto"/>
          <w:sz w:val="21"/>
          <w:szCs w:val="21"/>
          <w:highlight w:val="none"/>
          <w:lang w:val="zh-CN"/>
        </w:rPr>
        <w:t>3、中标人为残疾人福利性单位的，招标人应当随中标结果同时公告其《残疾人福利性单位声明函》，接受社会监督。</w:t>
      </w:r>
    </w:p>
    <w:p>
      <w:pPr>
        <w:shd w:val="clear"/>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五、支持脱贫攻坚（物业服务采购）</w:t>
      </w:r>
    </w:p>
    <w:p>
      <w:pPr>
        <w:shd w:val="clear"/>
        <w:topLinePunct/>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hd w:val="clear"/>
        <w:topLinePunct/>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6"/>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contextualSpacing/>
        <w:jc w:val="both"/>
        <w:rPr>
          <w:rFonts w:cs="宋体" w:asciiTheme="majorEastAsia" w:hAnsiTheme="majorEastAsia" w:eastAsiaTheme="majorEastAsia"/>
          <w:b/>
          <w:color w:val="auto"/>
          <w:kern w:val="0"/>
          <w:sz w:val="36"/>
          <w:szCs w:val="36"/>
          <w:highlight w:val="none"/>
        </w:rPr>
      </w:pPr>
      <w:bookmarkStart w:id="2" w:name="_GoBack"/>
      <w:bookmarkEnd w:id="2"/>
    </w:p>
    <w:p>
      <w:pPr>
        <w:shd w:val="clear"/>
        <w:tabs>
          <w:tab w:val="left" w:pos="1260"/>
        </w:tabs>
        <w:autoSpaceDE w:val="0"/>
        <w:autoSpaceDN w:val="0"/>
        <w:adjustRightInd w:val="0"/>
        <w:spacing w:line="360" w:lineRule="auto"/>
        <w:contextualSpacing/>
        <w:jc w:val="center"/>
        <w:rPr>
          <w:rFonts w:cs="仿宋_GB2312" w:asciiTheme="minorEastAsia" w:hAnsiTheme="minorEastAsia"/>
          <w:color w:val="auto"/>
          <w:highlight w:val="none"/>
          <w:lang w:val="zh-CN"/>
        </w:rPr>
      </w:pPr>
      <w:r>
        <w:rPr>
          <w:rFonts w:hint="eastAsia" w:cs="宋体" w:asciiTheme="majorEastAsia" w:hAnsiTheme="majorEastAsia" w:eastAsiaTheme="majorEastAsia"/>
          <w:b/>
          <w:color w:val="auto"/>
          <w:kern w:val="0"/>
          <w:sz w:val="32"/>
          <w:szCs w:val="32"/>
          <w:highlight w:val="none"/>
        </w:rPr>
        <w:t>第六章 对响应文件审查与评审</w:t>
      </w:r>
    </w:p>
    <w:p>
      <w:pPr>
        <w:pStyle w:val="16"/>
        <w:shd w:val="clear"/>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pPr>
        <w:shd w:val="clear"/>
        <w:spacing w:line="360" w:lineRule="auto"/>
        <w:ind w:right="420" w:rightChars="200" w:firstLine="420" w:firstLineChars="200"/>
        <w:contextualSpacing/>
        <w:rPr>
          <w:rFonts w:cs="仿宋_GB2312" w:asciiTheme="minorEastAsia" w:hAnsiTheme="minorEastAsia"/>
          <w:color w:val="auto"/>
          <w:szCs w:val="21"/>
          <w:highlight w:val="none"/>
          <w:lang w:val="zh-CN"/>
        </w:rPr>
      </w:pPr>
      <w:r>
        <w:rPr>
          <w:rFonts w:hint="eastAsia" w:asciiTheme="minorEastAsia" w:hAnsiTheme="minorEastAsia"/>
          <w:bCs/>
          <w:color w:val="auto"/>
          <w:szCs w:val="21"/>
          <w:highlight w:val="none"/>
        </w:rPr>
        <w:t>谈判小组依法对供应商资格进行审查</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确定符合资格的供应商不少于3家，将</w:t>
      </w:r>
      <w:r>
        <w:rPr>
          <w:rFonts w:ascii="ˎ̥" w:hAnsi="ˎ̥"/>
          <w:color w:val="auto"/>
          <w:highlight w:val="none"/>
        </w:rPr>
        <w:t>对响应文件的有效性、完整性和响应程度进行审查</w:t>
      </w:r>
      <w:r>
        <w:rPr>
          <w:rFonts w:hint="eastAsia" w:ascii="ˎ̥" w:hAnsi="ˎ̥"/>
          <w:color w:val="auto"/>
          <w:highlight w:val="none"/>
        </w:rPr>
        <w:t>并对响应文件进行评审</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注：（1）资格证明材料（本栏所列内容为本项目的资格审查条件，如有一项不符合要求，则不能进入下一步评审）。</w:t>
      </w:r>
    </w:p>
    <w:p>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（2）资格审查中所涉及到的证书及材料，均须在电子投标文件中提供原件扫描件（或图片）。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hd w:val="clea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序号</w:t>
            </w:r>
          </w:p>
        </w:tc>
        <w:tc>
          <w:tcPr>
            <w:tcW w:w="2410" w:type="dxa"/>
            <w:vAlign w:val="center"/>
          </w:tcPr>
          <w:p>
            <w:pPr>
              <w:shd w:val="clea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资格审查</w:t>
            </w:r>
            <w:r>
              <w:rPr>
                <w:rFonts w:asciiTheme="minorEastAsia" w:hAnsiTheme="minorEastAsia"/>
                <w:b/>
                <w:color w:val="auto"/>
                <w:szCs w:val="21"/>
                <w:highlight w:val="none"/>
              </w:rPr>
              <w:t>因素</w:t>
            </w:r>
          </w:p>
        </w:tc>
        <w:tc>
          <w:tcPr>
            <w:tcW w:w="5954" w:type="dxa"/>
            <w:vAlign w:val="center"/>
          </w:tcPr>
          <w:p>
            <w:pPr>
              <w:shd w:val="clea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hd w:val="clea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w:t>
            </w:r>
          </w:p>
        </w:tc>
        <w:tc>
          <w:tcPr>
            <w:tcW w:w="2410" w:type="dxa"/>
            <w:vAlign w:val="center"/>
          </w:tcPr>
          <w:p>
            <w:pPr>
              <w:shd w:val="clea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投标函</w:t>
            </w:r>
          </w:p>
        </w:tc>
        <w:tc>
          <w:tcPr>
            <w:tcW w:w="5954" w:type="dxa"/>
            <w:vAlign w:val="center"/>
          </w:tcPr>
          <w:p>
            <w:pPr>
              <w:shd w:val="clear"/>
              <w:spacing w:line="360" w:lineRule="auto"/>
              <w:rPr>
                <w:rFonts w:asciiTheme="minorEastAsia" w:hAnsiTheme="minorEastAsia"/>
                <w:b/>
                <w:color w:val="auto"/>
                <w:szCs w:val="21"/>
                <w:highlight w:val="none"/>
              </w:rPr>
            </w:pPr>
            <w:r>
              <w:rPr>
                <w:rFonts w:hint="eastAsia" w:ascii="宋体" w:hAnsi="宋体" w:cs="微软雅黑"/>
                <w:bCs/>
                <w:color w:val="auto"/>
                <w:szCs w:val="21"/>
                <w:highlight w:val="none"/>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2</w:t>
            </w:r>
          </w:p>
        </w:tc>
        <w:tc>
          <w:tcPr>
            <w:tcW w:w="2410" w:type="dxa"/>
            <w:vAlign w:val="center"/>
          </w:tcPr>
          <w:p>
            <w:pPr>
              <w:shd w:val="clear"/>
              <w:spacing w:line="360" w:lineRule="auto"/>
              <w:rPr>
                <w:rFonts w:asciiTheme="minorEastAsia" w:hAnsiTheme="minorEastAsia"/>
                <w:b/>
                <w:color w:val="auto"/>
                <w:szCs w:val="21"/>
                <w:highlight w:val="none"/>
              </w:rPr>
            </w:pPr>
            <w:r>
              <w:rPr>
                <w:rFonts w:hint="eastAsia" w:asciiTheme="minorEastAsia" w:hAnsiTheme="minorEastAsia"/>
                <w:b/>
                <w:bCs/>
                <w:color w:val="auto"/>
                <w:szCs w:val="21"/>
                <w:highlight w:val="none"/>
              </w:rPr>
              <w:t>法人或者其他组织的营业执照等证明文件，自然人的身份证明</w:t>
            </w:r>
          </w:p>
        </w:tc>
        <w:tc>
          <w:tcPr>
            <w:tcW w:w="5954" w:type="dxa"/>
            <w:vAlign w:val="center"/>
          </w:tcPr>
          <w:p>
            <w:pPr>
              <w:shd w:val="clea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（1）企业法人营业执照或营业执照。（企业提供）</w:t>
            </w:r>
          </w:p>
          <w:p>
            <w:pPr>
              <w:shd w:val="clea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（2）事业单位法人证书。（事业单位提供）</w:t>
            </w:r>
          </w:p>
          <w:p>
            <w:pPr>
              <w:shd w:val="clea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（3）执业许可证。（非企业专业服务机构提供）</w:t>
            </w:r>
          </w:p>
          <w:p>
            <w:pPr>
              <w:shd w:val="clea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（4）个体工商户营业执照。（个体工商户提供）</w:t>
            </w:r>
          </w:p>
          <w:p>
            <w:pPr>
              <w:shd w:val="clea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（5）自然人身份证明。（自然人提供）</w:t>
            </w:r>
          </w:p>
          <w:p>
            <w:pPr>
              <w:shd w:val="clear"/>
              <w:spacing w:line="360" w:lineRule="auto"/>
              <w:jc w:val="left"/>
              <w:rPr>
                <w:rFonts w:asciiTheme="minorEastAsia" w:hAnsiTheme="minorEastAsia"/>
                <w:b/>
                <w:bCs/>
                <w:color w:val="auto"/>
                <w:szCs w:val="21"/>
                <w:highlight w:val="none"/>
              </w:rPr>
            </w:pPr>
            <w:r>
              <w:rPr>
                <w:rFonts w:hint="eastAsia" w:asciiTheme="minorEastAsia" w:hAnsiTheme="minorEastAsia"/>
                <w:bCs/>
                <w:color w:val="auto"/>
                <w:szCs w:val="21"/>
                <w:highlight w:val="none"/>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3</w:t>
            </w:r>
          </w:p>
        </w:tc>
        <w:tc>
          <w:tcPr>
            <w:tcW w:w="2410" w:type="dxa"/>
            <w:vAlign w:val="center"/>
          </w:tcPr>
          <w:p>
            <w:pPr>
              <w:shd w:val="clear"/>
              <w:spacing w:line="360" w:lineRule="auto"/>
              <w:rPr>
                <w:rFonts w:asciiTheme="minorEastAsia" w:hAnsiTheme="minorEastAsia"/>
                <w:b/>
                <w:color w:val="auto"/>
                <w:szCs w:val="21"/>
                <w:highlight w:val="none"/>
              </w:rPr>
            </w:pPr>
            <w:r>
              <w:rPr>
                <w:rFonts w:hint="eastAsia" w:asciiTheme="minorEastAsia" w:hAnsiTheme="minorEastAsia"/>
                <w:b/>
                <w:bCs/>
                <w:color w:val="auto"/>
                <w:szCs w:val="21"/>
                <w:highlight w:val="none"/>
              </w:rPr>
              <w:t>财务状况报告相关材料</w:t>
            </w:r>
          </w:p>
        </w:tc>
        <w:tc>
          <w:tcPr>
            <w:tcW w:w="5954" w:type="dxa"/>
          </w:tcPr>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（1）供应商是法人（法人包括企业法人、机关法人、事业单位法人和社会团体法人），提供本单位：</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①20</w:t>
            </w:r>
            <w:r>
              <w:rPr>
                <w:rFonts w:hint="eastAsia" w:asciiTheme="minorEastAsia" w:hAnsiTheme="minorEastAsia"/>
                <w:bCs/>
                <w:color w:val="auto"/>
                <w:szCs w:val="21"/>
                <w:highlight w:val="none"/>
                <w:lang w:val="en-US" w:eastAsia="zh-CN"/>
              </w:rPr>
              <w:t>20</w:t>
            </w:r>
            <w:r>
              <w:rPr>
                <w:rFonts w:hint="eastAsia" w:asciiTheme="minorEastAsia" w:hAnsiTheme="minorEastAsia"/>
                <w:bCs/>
                <w:color w:val="auto"/>
                <w:szCs w:val="21"/>
                <w:highlight w:val="none"/>
              </w:rPr>
              <w:t>年度经审计的财务报告；</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②基本开户银行出具的资信证明；</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pPr>
              <w:shd w:val="clear"/>
              <w:spacing w:line="360" w:lineRule="auto"/>
              <w:rPr>
                <w:rFonts w:asciiTheme="minorEastAsia" w:hAnsiTheme="minorEastAsia"/>
                <w:bCs/>
                <w:color w:val="auto"/>
                <w:szCs w:val="21"/>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①～③其中之一即可。</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（2）供应商（其他组织和自然人）提供本单位：</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①20</w:t>
            </w:r>
            <w:r>
              <w:rPr>
                <w:rFonts w:hint="eastAsia" w:asciiTheme="minorEastAsia" w:hAnsiTheme="minorEastAsia"/>
                <w:bCs/>
                <w:color w:val="auto"/>
                <w:szCs w:val="21"/>
                <w:highlight w:val="none"/>
                <w:lang w:val="en-US" w:eastAsia="zh-CN"/>
              </w:rPr>
              <w:t>20</w:t>
            </w:r>
            <w:r>
              <w:rPr>
                <w:rFonts w:hint="eastAsia" w:asciiTheme="minorEastAsia" w:hAnsiTheme="minorEastAsia"/>
                <w:bCs/>
                <w:color w:val="auto"/>
                <w:szCs w:val="21"/>
                <w:highlight w:val="none"/>
              </w:rPr>
              <w:t>年度经审计的财务报告；</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②银行出具的资信证明；</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pPr>
              <w:shd w:val="clear"/>
              <w:spacing w:line="360" w:lineRule="auto"/>
              <w:rPr>
                <w:rFonts w:asciiTheme="minorEastAsia" w:hAnsiTheme="minorEastAsia"/>
                <w:b/>
                <w:bCs/>
                <w:color w:val="auto"/>
                <w:szCs w:val="21"/>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4</w:t>
            </w:r>
          </w:p>
        </w:tc>
        <w:tc>
          <w:tcPr>
            <w:tcW w:w="2410" w:type="dxa"/>
            <w:vAlign w:val="center"/>
          </w:tcPr>
          <w:p>
            <w:pPr>
              <w:shd w:val="clear"/>
              <w:spacing w:line="360" w:lineRule="auto"/>
              <w:rPr>
                <w:rFonts w:asciiTheme="minorEastAsia" w:hAnsiTheme="minorEastAsia"/>
                <w:b/>
                <w:color w:val="auto"/>
                <w:szCs w:val="21"/>
                <w:highlight w:val="none"/>
              </w:rPr>
            </w:pPr>
            <w:r>
              <w:rPr>
                <w:rFonts w:hint="eastAsia" w:asciiTheme="minorEastAsia" w:hAnsiTheme="minorEastAsia"/>
                <w:b/>
                <w:bCs/>
                <w:color w:val="auto"/>
                <w:szCs w:val="21"/>
                <w:highlight w:val="none"/>
              </w:rPr>
              <w:t>依法缴纳税收相关材料</w:t>
            </w:r>
          </w:p>
        </w:tc>
        <w:tc>
          <w:tcPr>
            <w:tcW w:w="5954" w:type="dxa"/>
          </w:tcPr>
          <w:p>
            <w:pPr>
              <w:shd w:val="clear"/>
              <w:spacing w:line="360" w:lineRule="auto"/>
              <w:rPr>
                <w:rFonts w:asciiTheme="minorEastAsia" w:hAnsiTheme="minorEastAsia"/>
                <w:b/>
                <w:bCs/>
                <w:color w:val="auto"/>
                <w:szCs w:val="21"/>
                <w:highlight w:val="none"/>
              </w:rPr>
            </w:pPr>
            <w:r>
              <w:rPr>
                <w:rFonts w:hint="eastAsia" w:ascii="宋体" w:hAnsi="宋体" w:cs="微软雅黑"/>
                <w:bCs/>
                <w:color w:val="auto"/>
                <w:szCs w:val="21"/>
                <w:highlight w:val="none"/>
              </w:rPr>
              <w:t>供应商提供参加本次政府采购项目</w:t>
            </w:r>
            <w:r>
              <w:rPr>
                <w:rFonts w:hint="eastAsia" w:asciiTheme="minorEastAsia" w:hAnsiTheme="minorEastAsia"/>
                <w:bCs/>
                <w:color w:val="auto"/>
                <w:szCs w:val="21"/>
                <w:highlight w:val="none"/>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5</w:t>
            </w:r>
          </w:p>
        </w:tc>
        <w:tc>
          <w:tcPr>
            <w:tcW w:w="2410" w:type="dxa"/>
            <w:vAlign w:val="center"/>
          </w:tcPr>
          <w:p>
            <w:pPr>
              <w:shd w:val="clear"/>
              <w:spacing w:line="360" w:lineRule="auto"/>
              <w:rPr>
                <w:rFonts w:asciiTheme="minorEastAsia" w:hAnsiTheme="minorEastAsia"/>
                <w:bCs/>
                <w:color w:val="auto"/>
                <w:szCs w:val="21"/>
                <w:highlight w:val="none"/>
              </w:rPr>
            </w:pPr>
            <w:r>
              <w:rPr>
                <w:rFonts w:hint="eastAsia" w:asciiTheme="minorEastAsia" w:hAnsiTheme="minorEastAsia"/>
                <w:b/>
                <w:bCs/>
                <w:color w:val="auto"/>
                <w:szCs w:val="21"/>
                <w:highlight w:val="none"/>
              </w:rPr>
              <w:t>依法缴纳社会保障资金的证明材料</w:t>
            </w:r>
          </w:p>
        </w:tc>
        <w:tc>
          <w:tcPr>
            <w:tcW w:w="5954" w:type="dxa"/>
          </w:tcPr>
          <w:p>
            <w:pPr>
              <w:shd w:val="clear"/>
              <w:spacing w:line="360" w:lineRule="auto"/>
              <w:rPr>
                <w:rFonts w:asciiTheme="minorEastAsia" w:hAnsiTheme="minorEastAsia"/>
                <w:b/>
                <w:bCs/>
                <w:color w:val="auto"/>
                <w:szCs w:val="21"/>
                <w:highlight w:val="none"/>
              </w:rPr>
            </w:pPr>
            <w:r>
              <w:rPr>
                <w:rFonts w:hint="eastAsia" w:ascii="宋体" w:hAnsi="宋体" w:cs="微软雅黑"/>
                <w:bCs/>
                <w:color w:val="auto"/>
                <w:szCs w:val="21"/>
                <w:highlight w:val="none"/>
              </w:rPr>
              <w:t>供应商提供参加本次政府采购项目</w:t>
            </w:r>
            <w:r>
              <w:rPr>
                <w:rFonts w:hint="eastAsia" w:asciiTheme="minorEastAsia" w:hAnsiTheme="minorEastAsia"/>
                <w:bCs/>
                <w:color w:val="auto"/>
                <w:szCs w:val="21"/>
                <w:highlight w:val="none"/>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6</w:t>
            </w:r>
          </w:p>
        </w:tc>
        <w:tc>
          <w:tcPr>
            <w:tcW w:w="2410" w:type="dxa"/>
            <w:vAlign w:val="center"/>
          </w:tcPr>
          <w:p>
            <w:pPr>
              <w:shd w:val="clear"/>
              <w:spacing w:line="360" w:lineRule="auto"/>
              <w:rPr>
                <w:rFonts w:asciiTheme="minorEastAsia" w:hAnsiTheme="minorEastAsia"/>
                <w:b/>
                <w:color w:val="auto"/>
                <w:szCs w:val="21"/>
                <w:highlight w:val="none"/>
              </w:rPr>
            </w:pPr>
            <w:r>
              <w:rPr>
                <w:rFonts w:hint="eastAsia" w:asciiTheme="minorEastAsia" w:hAnsiTheme="minorEastAsia"/>
                <w:b/>
                <w:bCs/>
                <w:color w:val="auto"/>
                <w:szCs w:val="21"/>
                <w:highlight w:val="none"/>
              </w:rPr>
              <w:t>履行合同所必须的设备和专业技术能力的证明材料</w:t>
            </w:r>
          </w:p>
        </w:tc>
        <w:tc>
          <w:tcPr>
            <w:tcW w:w="5954" w:type="dxa"/>
          </w:tcPr>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①与本项目响应相关设备的购置发票、专业技术人员职称证书、用工合同等；</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②供应商具备履行合同所必须的设备和专业技术能力承诺函或声明（承诺函或声明格式自拟）。</w:t>
            </w:r>
          </w:p>
          <w:p>
            <w:pPr>
              <w:shd w:val="clear"/>
              <w:spacing w:line="360" w:lineRule="auto"/>
              <w:rPr>
                <w:rFonts w:asciiTheme="minorEastAsia" w:hAnsiTheme="minorEastAsia"/>
                <w:b/>
                <w:bCs/>
                <w:color w:val="auto"/>
                <w:szCs w:val="21"/>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7</w:t>
            </w:r>
          </w:p>
        </w:tc>
        <w:tc>
          <w:tcPr>
            <w:tcW w:w="2410" w:type="dxa"/>
            <w:vAlign w:val="center"/>
          </w:tcPr>
          <w:p>
            <w:pPr>
              <w:shd w:val="clear"/>
              <w:spacing w:line="360" w:lineRule="auto"/>
              <w:rPr>
                <w:rFonts w:asciiTheme="minorEastAsia" w:hAnsiTheme="minorEastAsia"/>
                <w:bCs/>
                <w:color w:val="auto"/>
                <w:szCs w:val="21"/>
                <w:highlight w:val="none"/>
              </w:rPr>
            </w:pPr>
            <w:r>
              <w:rPr>
                <w:rFonts w:hint="eastAsia" w:asciiTheme="minorEastAsia" w:hAnsiTheme="minorEastAsia"/>
                <w:b/>
                <w:bCs/>
                <w:color w:val="auto"/>
                <w:szCs w:val="21"/>
                <w:highlight w:val="none"/>
              </w:rPr>
              <w:t>参加政府采购活动前3年内在经营活动中没有重大违法记录的声明</w:t>
            </w:r>
          </w:p>
        </w:tc>
        <w:tc>
          <w:tcPr>
            <w:tcW w:w="5954" w:type="dxa"/>
            <w:vAlign w:val="center"/>
          </w:tcPr>
          <w:p>
            <w:pPr>
              <w:shd w:val="clear"/>
              <w:spacing w:line="360" w:lineRule="auto"/>
              <w:jc w:val="left"/>
              <w:rPr>
                <w:rFonts w:ascii="宋体" w:hAnsi="宋体" w:cs="微软雅黑"/>
                <w:bCs/>
                <w:color w:val="auto"/>
                <w:szCs w:val="21"/>
                <w:highlight w:val="none"/>
              </w:rPr>
            </w:pPr>
            <w:r>
              <w:rPr>
                <w:rFonts w:hint="eastAsia" w:ascii="宋体" w:hAnsi="宋体" w:cs="微软雅黑"/>
                <w:bCs/>
                <w:color w:val="auto"/>
                <w:szCs w:val="21"/>
                <w:highlight w:val="none"/>
              </w:rPr>
              <w:t>如无重大违法记录请按照谈判文件提供格式填写。</w:t>
            </w:r>
          </w:p>
          <w:p>
            <w:pPr>
              <w:shd w:val="clear"/>
              <w:spacing w:line="360" w:lineRule="auto"/>
              <w:jc w:val="left"/>
              <w:rPr>
                <w:rFonts w:asciiTheme="minorEastAsia" w:hAnsiTheme="minorEastAsia"/>
                <w:b/>
                <w:bCs/>
                <w:color w:val="auto"/>
                <w:szCs w:val="21"/>
                <w:highlight w:val="none"/>
              </w:rPr>
            </w:pPr>
            <w:r>
              <w:rPr>
                <w:rFonts w:hint="eastAsia" w:asciiTheme="minorEastAsia" w:hAnsiTheme="minorEastAsia"/>
                <w:bCs/>
                <w:color w:val="auto"/>
                <w:szCs w:val="21"/>
                <w:highlight w:val="none"/>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8</w:t>
            </w:r>
          </w:p>
        </w:tc>
        <w:tc>
          <w:tcPr>
            <w:tcW w:w="2410" w:type="dxa"/>
            <w:vAlign w:val="center"/>
          </w:tcPr>
          <w:p>
            <w:pPr>
              <w:shd w:val="clear"/>
              <w:spacing w:line="360" w:lineRule="auto"/>
              <w:rPr>
                <w:rFonts w:asciiTheme="minorEastAsia" w:hAnsiTheme="minorEastAsia"/>
                <w:bCs/>
                <w:color w:val="auto"/>
                <w:szCs w:val="21"/>
                <w:highlight w:val="none"/>
              </w:rPr>
            </w:pPr>
            <w:r>
              <w:rPr>
                <w:rFonts w:hint="eastAsia" w:asciiTheme="minorEastAsia" w:hAnsiTheme="minorEastAsia"/>
                <w:b/>
                <w:bCs/>
                <w:color w:val="auto"/>
                <w:szCs w:val="21"/>
                <w:highlight w:val="none"/>
              </w:rPr>
              <w:t>信用记录查询及使用</w:t>
            </w:r>
          </w:p>
        </w:tc>
        <w:tc>
          <w:tcPr>
            <w:tcW w:w="5954" w:type="dxa"/>
          </w:tcPr>
          <w:p>
            <w:pPr>
              <w:shd w:val="clear"/>
              <w:wordWrap w:val="0"/>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政府采购活动中查询及使用供应商信用记录的具体要求为：供应商未被列入</w:t>
            </w:r>
            <w:r>
              <w:rPr>
                <w:rFonts w:asciiTheme="minorEastAsia" w:hAnsiTheme="minorEastAsia"/>
                <w:bCs/>
                <w:color w:val="auto"/>
                <w:szCs w:val="21"/>
                <w:highlight w:val="none"/>
              </w:rPr>
              <w:t>“信用中国”网站</w:t>
            </w:r>
            <w:r>
              <w:rPr>
                <w:rFonts w:hint="eastAsia" w:asciiTheme="minorEastAsia" w:hAnsiTheme="minorEastAsia"/>
                <w:bCs/>
                <w:color w:val="auto"/>
                <w:szCs w:val="21"/>
                <w:highlight w:val="none"/>
              </w:rPr>
              <w:t>失信被执行人、重大税收违法案件当事人名单、政府采购严重违法失信名单</w:t>
            </w:r>
            <w:r>
              <w:rPr>
                <w:rFonts w:hint="eastAsia" w:asciiTheme="minorEastAsia" w:hAnsiTheme="minorEastAsia"/>
                <w:bCs/>
                <w:color w:val="auto"/>
                <w:szCs w:val="21"/>
                <w:highlight w:val="none"/>
                <w:lang w:eastAsia="zh-CN"/>
              </w:rPr>
              <w:t>、</w:t>
            </w:r>
            <w:r>
              <w:rPr>
                <w:rFonts w:hint="eastAsia" w:asciiTheme="minorEastAsia" w:hAnsiTheme="minorEastAsia"/>
                <w:bCs/>
                <w:color w:val="auto"/>
                <w:szCs w:val="21"/>
                <w:highlight w:val="none"/>
              </w:rPr>
              <w:t xml:space="preserve"> “</w:t>
            </w:r>
            <w:r>
              <w:rPr>
                <w:rFonts w:asciiTheme="minorEastAsia" w:hAnsiTheme="minorEastAsia"/>
                <w:bCs/>
                <w:color w:val="auto"/>
                <w:szCs w:val="21"/>
                <w:highlight w:val="none"/>
              </w:rPr>
              <w:t>中国政府采购网</w:t>
            </w:r>
            <w:r>
              <w:rPr>
                <w:rFonts w:hint="eastAsia" w:asciiTheme="minorEastAsia" w:hAnsiTheme="minorEastAsia"/>
                <w:bCs/>
                <w:color w:val="auto"/>
                <w:szCs w:val="21"/>
                <w:highlight w:val="none"/>
              </w:rPr>
              <w:t>”政府采购严重违法失信行为记录名单</w:t>
            </w:r>
            <w:r>
              <w:rPr>
                <w:rFonts w:hint="eastAsia" w:asciiTheme="minorEastAsia" w:hAnsiTheme="minorEastAsia"/>
                <w:bCs/>
                <w:color w:val="auto"/>
                <w:szCs w:val="21"/>
                <w:highlight w:val="none"/>
                <w:lang w:eastAsia="zh-CN"/>
              </w:rPr>
              <w:t>、“国家企业信用公示系统”网站严重违法失信企业名单（黑名单）、</w:t>
            </w:r>
            <w:r>
              <w:rPr>
                <w:rFonts w:hint="eastAsia" w:cs="仿宋_GB2312" w:asciiTheme="minorEastAsia" w:hAnsiTheme="minorEastAsia"/>
                <w:color w:val="auto"/>
                <w:szCs w:val="21"/>
                <w:highlight w:val="none"/>
              </w:rPr>
              <w:t>“中国社会组织公共服务平台”网站严重违法失信社会组织名单的供应商</w:t>
            </w:r>
            <w:r>
              <w:rPr>
                <w:rFonts w:hint="eastAsia" w:cs="仿宋_GB2312" w:asciiTheme="minorEastAsia" w:hAnsiTheme="minorEastAsia"/>
                <w:b/>
                <w:color w:val="auto"/>
                <w:szCs w:val="21"/>
                <w:highlight w:val="none"/>
              </w:rPr>
              <w:t>；</w:t>
            </w:r>
            <w:r>
              <w:rPr>
                <w:rFonts w:hint="eastAsia" w:asciiTheme="minorEastAsia" w:hAnsiTheme="minorEastAsia"/>
                <w:bCs/>
                <w:color w:val="auto"/>
                <w:szCs w:val="21"/>
                <w:highlight w:val="none"/>
              </w:rPr>
              <w:t>（联合体形式投标的，联合体成员存在不良信用记录，视同联合体存在不良信用记录）。</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（1）查询渠道：</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8"/>
                <w:rFonts w:hint="eastAsia" w:asciiTheme="minorEastAsia" w:hAnsiTheme="minorEastAsia"/>
                <w:color w:val="auto"/>
                <w:szCs w:val="21"/>
                <w:highlight w:val="none"/>
              </w:rPr>
              <w:t>www.creditchina.gov.cn</w:t>
            </w:r>
            <w:r>
              <w:rPr>
                <w:rStyle w:val="28"/>
                <w:rFonts w:hint="eastAsia" w:asciiTheme="minorEastAsia" w:hAnsiTheme="minorEastAsia"/>
                <w:color w:val="auto"/>
                <w:szCs w:val="21"/>
                <w:highlight w:val="none"/>
              </w:rPr>
              <w:fldChar w:fldCharType="end"/>
            </w:r>
            <w:r>
              <w:rPr>
                <w:rFonts w:hint="eastAsia" w:asciiTheme="minorEastAsia" w:hAnsiTheme="minorEastAsia"/>
                <w:bCs/>
                <w:color w:val="auto"/>
                <w:szCs w:val="21"/>
                <w:highlight w:val="none"/>
              </w:rPr>
              <w:t>）</w:t>
            </w:r>
          </w:p>
          <w:p>
            <w:pPr>
              <w:shd w:val="clear"/>
              <w:spacing w:line="360" w:lineRule="auto"/>
              <w:rPr>
                <w:rFonts w:hint="eastAsia" w:asciiTheme="minorEastAsia" w:hAnsiTheme="minorEastAsia"/>
                <w:bCs/>
                <w:color w:val="auto"/>
                <w:szCs w:val="21"/>
                <w:highlight w:val="none"/>
              </w:rPr>
            </w:pPr>
            <w:r>
              <w:rPr>
                <w:rFonts w:hint="eastAsia" w:asciiTheme="minorEastAsia" w:hAnsiTheme="minorEastAsia"/>
                <w:bCs/>
                <w:color w:val="auto"/>
                <w:szCs w:val="21"/>
                <w:highlight w:val="none"/>
              </w:rPr>
              <w:t>②“中国政府采购网”（www.ccgp.gov.cn）</w:t>
            </w:r>
          </w:p>
          <w:p>
            <w:pPr>
              <w:pStyle w:val="31"/>
              <w:shd w:val="clear"/>
              <w:ind w:left="0" w:leftChars="0" w:firstLine="0" w:firstLineChars="0"/>
              <w:rPr>
                <w:rFonts w:hint="eastAsia"/>
                <w:color w:val="auto"/>
                <w:highlight w:val="none"/>
              </w:rPr>
            </w:pPr>
            <w:r>
              <w:rPr>
                <w:rFonts w:hint="eastAsia" w:asciiTheme="minorEastAsia" w:hAnsiTheme="minorEastAsia"/>
                <w:bCs/>
                <w:color w:val="auto"/>
                <w:szCs w:val="21"/>
                <w:highlight w:val="none"/>
              </w:rPr>
              <w:t>③“国家企业信用</w:t>
            </w:r>
            <w:r>
              <w:rPr>
                <w:rFonts w:hint="eastAsia" w:asciiTheme="minorEastAsia" w:hAnsiTheme="minorEastAsia"/>
                <w:bCs/>
                <w:color w:val="auto"/>
                <w:szCs w:val="21"/>
                <w:highlight w:val="none"/>
                <w:lang w:val="en-US" w:eastAsia="zh-CN"/>
              </w:rPr>
              <w:t>信息</w:t>
            </w:r>
            <w:r>
              <w:rPr>
                <w:rFonts w:hint="eastAsia" w:asciiTheme="minorEastAsia" w:hAnsiTheme="minorEastAsia"/>
                <w:bCs/>
                <w:color w:val="auto"/>
                <w:szCs w:val="21"/>
                <w:highlight w:val="none"/>
              </w:rPr>
              <w:t>公示系统”网站（www.gsxt.gov.cn）</w:t>
            </w:r>
          </w:p>
          <w:p>
            <w:pPr>
              <w:pStyle w:val="31"/>
              <w:shd w:val="clear"/>
              <w:rPr>
                <w:color w:val="auto"/>
                <w:highlight w:val="none"/>
              </w:rPr>
            </w:pP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④</w:t>
            </w:r>
            <w:r>
              <w:rPr>
                <w:rFonts w:hint="eastAsia" w:cs="仿宋_GB2312" w:asciiTheme="minorEastAsia" w:hAnsiTheme="minorEastAsia"/>
                <w:color w:val="auto"/>
                <w:szCs w:val="21"/>
                <w:highlight w:val="none"/>
              </w:rPr>
              <w:t>“中国社会组织公共服务平台”网站（</w:t>
            </w:r>
            <w:r>
              <w:rPr>
                <w:rFonts w:cs="仿宋_GB2312" w:asciiTheme="minorEastAsia" w:hAnsiTheme="minorEastAsia"/>
                <w:color w:val="auto"/>
                <w:szCs w:val="21"/>
                <w:highlight w:val="none"/>
              </w:rPr>
              <w:t>www.chinanpo.gov.cn</w:t>
            </w:r>
            <w:r>
              <w:rPr>
                <w:rFonts w:hint="eastAsia" w:cs="仿宋_GB2312" w:asciiTheme="minorEastAsia" w:hAnsiTheme="minorEastAsia"/>
                <w:color w:val="auto"/>
                <w:szCs w:val="21"/>
                <w:highlight w:val="none"/>
              </w:rPr>
              <w:t>）（仅查询社会组织）</w:t>
            </w:r>
            <w:r>
              <w:rPr>
                <w:rFonts w:hint="eastAsia" w:asciiTheme="minorEastAsia" w:hAnsiTheme="minorEastAsia"/>
                <w:bCs/>
                <w:color w:val="auto"/>
                <w:szCs w:val="21"/>
                <w:highlight w:val="none"/>
              </w:rPr>
              <w:t>；</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（2）截止时间：同投标截止时间；</w:t>
            </w:r>
          </w:p>
          <w:p>
            <w:p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（3）信用信息查询记录和证据留存具体方式：经</w:t>
            </w:r>
            <w:r>
              <w:rPr>
                <w:rFonts w:hint="eastAsia" w:cs="宋体" w:asciiTheme="minorEastAsia" w:hAnsiTheme="minorEastAsia"/>
                <w:color w:val="auto"/>
                <w:kern w:val="0"/>
                <w:szCs w:val="21"/>
                <w:highlight w:val="none"/>
              </w:rPr>
              <w:t>谈判小组</w:t>
            </w:r>
            <w:r>
              <w:rPr>
                <w:rFonts w:hint="eastAsia" w:asciiTheme="minorEastAsia" w:hAnsiTheme="minorEastAsia"/>
                <w:bCs/>
                <w:color w:val="auto"/>
                <w:szCs w:val="21"/>
                <w:highlight w:val="none"/>
              </w:rPr>
              <w:t>确认的查询结果网页截图作为查询记录和证据，与其他采购文件一并保存；</w:t>
            </w:r>
          </w:p>
          <w:p>
            <w:pPr>
              <w:shd w:val="clear"/>
              <w:spacing w:line="360" w:lineRule="auto"/>
              <w:rPr>
                <w:rFonts w:asciiTheme="minorEastAsia" w:hAnsiTheme="minorEastAsia"/>
                <w:b/>
                <w:bCs/>
                <w:color w:val="auto"/>
                <w:szCs w:val="21"/>
                <w:highlight w:val="none"/>
              </w:rPr>
            </w:pPr>
            <w:r>
              <w:rPr>
                <w:rFonts w:hint="eastAsia" w:asciiTheme="minorEastAsia" w:hAnsiTheme="minorEastAsia"/>
                <w:bCs/>
                <w:color w:val="auto"/>
                <w:szCs w:val="21"/>
                <w:highlight w:val="none"/>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9</w:t>
            </w:r>
          </w:p>
        </w:tc>
        <w:tc>
          <w:tcPr>
            <w:tcW w:w="2410" w:type="dxa"/>
            <w:vAlign w:val="center"/>
          </w:tcPr>
          <w:p>
            <w:pPr>
              <w:shd w:val="clear"/>
              <w:spacing w:line="360" w:lineRule="auto"/>
              <w:rPr>
                <w:rFonts w:asciiTheme="minorEastAsia" w:hAnsiTheme="minorEastAsia"/>
                <w:b/>
                <w:color w:val="auto"/>
                <w:szCs w:val="21"/>
                <w:highlight w:val="none"/>
              </w:rPr>
            </w:pPr>
            <w:r>
              <w:rPr>
                <w:rFonts w:hint="eastAsia" w:asciiTheme="minorEastAsia" w:hAnsiTheme="minorEastAsia"/>
                <w:b/>
                <w:color w:val="auto"/>
                <w:szCs w:val="21"/>
                <w:highlight w:val="none"/>
              </w:rPr>
              <w:t>供应商须具备的特殊</w:t>
            </w:r>
          </w:p>
          <w:p>
            <w:pPr>
              <w:shd w:val="clear"/>
              <w:spacing w:line="360" w:lineRule="auto"/>
              <w:jc w:val="both"/>
              <w:rPr>
                <w:rFonts w:asciiTheme="minorEastAsia" w:hAnsiTheme="minorEastAsia"/>
                <w:b/>
                <w:bCs/>
                <w:color w:val="auto"/>
                <w:szCs w:val="21"/>
                <w:highlight w:val="none"/>
              </w:rPr>
            </w:pPr>
            <w:r>
              <w:rPr>
                <w:rFonts w:hint="eastAsia" w:asciiTheme="minorEastAsia" w:hAnsiTheme="minorEastAsia"/>
                <w:b/>
                <w:color w:val="auto"/>
                <w:szCs w:val="21"/>
                <w:highlight w:val="none"/>
              </w:rPr>
              <w:t>资质证书</w:t>
            </w:r>
          </w:p>
        </w:tc>
        <w:tc>
          <w:tcPr>
            <w:tcW w:w="5954" w:type="dxa"/>
            <w:vAlign w:val="center"/>
          </w:tcPr>
          <w:p>
            <w:pPr>
              <w:numPr>
                <w:ilvl w:val="0"/>
                <w:numId w:val="0"/>
              </w:numPr>
              <w:shd w:val="clea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lang w:eastAsia="zh-CN"/>
              </w:rPr>
              <w:t>详见谈判公告</w:t>
            </w:r>
            <w:r>
              <w:rPr>
                <w:rFonts w:hint="eastAsia" w:asciiTheme="minorEastAsia" w:hAnsiTheme="minorEastAsia"/>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10</w:t>
            </w:r>
          </w:p>
        </w:tc>
        <w:tc>
          <w:tcPr>
            <w:tcW w:w="2410" w:type="dxa"/>
            <w:vAlign w:val="center"/>
          </w:tcPr>
          <w:p>
            <w:pPr>
              <w:shd w:val="clea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谈判</w:t>
            </w:r>
            <w:r>
              <w:rPr>
                <w:rFonts w:hint="eastAsia" w:cs="仿宋_GB2312" w:asciiTheme="minorEastAsia" w:hAnsiTheme="minorEastAsia"/>
                <w:b/>
                <w:color w:val="auto"/>
                <w:szCs w:val="21"/>
                <w:highlight w:val="none"/>
                <w:lang w:val="zh-CN"/>
              </w:rPr>
              <w:t>报价</w:t>
            </w:r>
          </w:p>
        </w:tc>
        <w:tc>
          <w:tcPr>
            <w:tcW w:w="5954" w:type="dxa"/>
          </w:tcPr>
          <w:p>
            <w:pPr>
              <w:shd w:val="clear"/>
              <w:spacing w:line="360" w:lineRule="auto"/>
              <w:rPr>
                <w:rFonts w:asciiTheme="minorEastAsia" w:hAnsiTheme="minorEastAsia"/>
                <w:b/>
                <w:bCs/>
                <w:color w:val="auto"/>
                <w:szCs w:val="21"/>
                <w:highlight w:val="none"/>
              </w:rPr>
            </w:pPr>
            <w:r>
              <w:rPr>
                <w:rFonts w:hint="eastAsia" w:cs="仿宋_GB2312" w:asciiTheme="minorEastAsia" w:hAnsiTheme="minorEastAsia"/>
                <w:color w:val="auto"/>
                <w:szCs w:val="21"/>
                <w:highlight w:val="none"/>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hd w:val="clea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11</w:t>
            </w:r>
          </w:p>
        </w:tc>
        <w:tc>
          <w:tcPr>
            <w:tcW w:w="2410" w:type="dxa"/>
            <w:vAlign w:val="center"/>
          </w:tcPr>
          <w:p>
            <w:pPr>
              <w:shd w:val="clear"/>
              <w:spacing w:line="360" w:lineRule="auto"/>
              <w:rPr>
                <w:rFonts w:asciiTheme="minorEastAsia" w:hAnsiTheme="minorEastAsia"/>
                <w:color w:val="auto"/>
                <w:szCs w:val="21"/>
                <w:highlight w:val="none"/>
              </w:rPr>
            </w:pPr>
            <w:r>
              <w:rPr>
                <w:rFonts w:hint="eastAsia" w:asciiTheme="minorEastAsia" w:hAnsiTheme="minorEastAsia"/>
                <w:b/>
                <w:color w:val="auto"/>
                <w:szCs w:val="21"/>
                <w:highlight w:val="none"/>
              </w:rPr>
              <w:t>谈判承诺函</w:t>
            </w:r>
          </w:p>
        </w:tc>
        <w:tc>
          <w:tcPr>
            <w:tcW w:w="5954" w:type="dxa"/>
            <w:vAlign w:val="center"/>
          </w:tcPr>
          <w:p>
            <w:pPr>
              <w:shd w:val="clear"/>
              <w:spacing w:line="360" w:lineRule="auto"/>
              <w:rPr>
                <w:rFonts w:asciiTheme="minorEastAsia" w:hAnsiTheme="minorEastAsia"/>
                <w:b/>
                <w:color w:val="auto"/>
                <w:szCs w:val="21"/>
                <w:highlight w:val="none"/>
              </w:rPr>
            </w:pPr>
            <w:r>
              <w:rPr>
                <w:rFonts w:hint="eastAsia" w:asciiTheme="minorEastAsia" w:hAnsiTheme="minorEastAsia"/>
                <w:color w:val="auto"/>
                <w:szCs w:val="21"/>
                <w:highlight w:val="none"/>
              </w:rPr>
              <w:t>供应商以谈判承诺函的形式替代谈判保证金。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hd w:val="clea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12</w:t>
            </w:r>
          </w:p>
        </w:tc>
        <w:tc>
          <w:tcPr>
            <w:tcW w:w="2410" w:type="dxa"/>
            <w:vAlign w:val="center"/>
          </w:tcPr>
          <w:p>
            <w:pPr>
              <w:shd w:val="clea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联合体协议</w:t>
            </w:r>
          </w:p>
        </w:tc>
        <w:tc>
          <w:tcPr>
            <w:tcW w:w="5954" w:type="dxa"/>
          </w:tcPr>
          <w:p>
            <w:pPr>
              <w:shd w:val="clear"/>
              <w:spacing w:line="360" w:lineRule="auto"/>
              <w:rPr>
                <w:rFonts w:asciiTheme="minorEastAsia" w:hAnsiTheme="minorEastAsia"/>
                <w:b/>
                <w:bCs/>
                <w:color w:val="auto"/>
                <w:szCs w:val="21"/>
                <w:highlight w:val="none"/>
              </w:rPr>
            </w:pPr>
            <w:r>
              <w:rPr>
                <w:rFonts w:hint="eastAsia" w:asciiTheme="minorEastAsia" w:hAnsiTheme="minorEastAsia"/>
                <w:bCs/>
                <w:color w:val="auto"/>
                <w:szCs w:val="21"/>
                <w:highlight w:val="none"/>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hd w:val="clea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13</w:t>
            </w:r>
          </w:p>
        </w:tc>
        <w:tc>
          <w:tcPr>
            <w:tcW w:w="2410" w:type="dxa"/>
            <w:vAlign w:val="center"/>
          </w:tcPr>
          <w:p>
            <w:pPr>
              <w:shd w:val="clear"/>
              <w:spacing w:line="360" w:lineRule="auto"/>
              <w:contextualSpacing/>
              <w:rPr>
                <w:rFonts w:asciiTheme="minorEastAsia" w:hAnsiTheme="minorEastAsia"/>
                <w:b/>
                <w:color w:val="auto"/>
                <w:szCs w:val="21"/>
                <w:highlight w:val="none"/>
              </w:rPr>
            </w:pPr>
            <w:r>
              <w:rPr>
                <w:rFonts w:hint="eastAsia" w:asciiTheme="minorEastAsia" w:hAnsiTheme="minorEastAsia"/>
                <w:b/>
                <w:color w:val="auto"/>
                <w:szCs w:val="21"/>
                <w:highlight w:val="none"/>
              </w:rPr>
              <w:t>供应商身份证明及授权</w:t>
            </w:r>
          </w:p>
        </w:tc>
        <w:tc>
          <w:tcPr>
            <w:tcW w:w="5954" w:type="dxa"/>
          </w:tcPr>
          <w:p>
            <w:pPr>
              <w:shd w:val="clea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（1）法定代表人身份证明或提供法定代表人授权委托书及被授权人身份证明。（法人提供）</w:t>
            </w:r>
          </w:p>
          <w:p>
            <w:pPr>
              <w:shd w:val="clea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（2）单位负责人身份证明或提供单位负责人授权委托书及被授权人身份证明（非法人提供）</w:t>
            </w:r>
          </w:p>
          <w:p>
            <w:pPr>
              <w:shd w:val="clea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注：</w:t>
            </w:r>
          </w:p>
          <w:p>
            <w:pPr>
              <w:shd w:val="clea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①企业（银行、保险、石油石化、电力、电信等行业除外）、事业单位和社会团体以法人身份参加谈判的，法定代表人应与实际提交的“营业执照等证明文件”载明的一致。</w:t>
            </w:r>
          </w:p>
          <w:p>
            <w:pPr>
              <w:shd w:val="clea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hd w:val="clear"/>
              <w:spacing w:line="360" w:lineRule="auto"/>
              <w:rPr>
                <w:rFonts w:asciiTheme="minorEastAsia" w:hAnsiTheme="minorEastAsia"/>
                <w:b/>
                <w:color w:val="auto"/>
                <w:szCs w:val="21"/>
                <w:highlight w:val="none"/>
              </w:rPr>
            </w:pPr>
            <w:r>
              <w:rPr>
                <w:rFonts w:hint="eastAsia" w:cs="仿宋_GB2312" w:asciiTheme="minorEastAsia" w:hAnsiTheme="minorEastAsia"/>
                <w:color w:val="auto"/>
                <w:szCs w:val="21"/>
                <w:highlight w:val="none"/>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hd w:val="clea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14</w:t>
            </w:r>
          </w:p>
        </w:tc>
        <w:tc>
          <w:tcPr>
            <w:tcW w:w="2410" w:type="dxa"/>
            <w:vAlign w:val="center"/>
          </w:tcPr>
          <w:p>
            <w:pPr>
              <w:shd w:val="clea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单位负责人为同一人或者存在直接控股、管理关系的不同供应商，不得参加同一合同项下的政府采购活动</w:t>
            </w:r>
          </w:p>
        </w:tc>
        <w:tc>
          <w:tcPr>
            <w:tcW w:w="5954" w:type="dxa"/>
          </w:tcPr>
          <w:p>
            <w:pPr>
              <w:shd w:val="clea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供应商提供与参加本项目响应的其他供应商之间，单位负责人不为同一人并且不存在直接控股、管理关系承诺函（承诺函格式自拟）。</w:t>
            </w:r>
          </w:p>
          <w:p>
            <w:pPr>
              <w:shd w:val="clear"/>
              <w:spacing w:line="360" w:lineRule="auto"/>
              <w:rPr>
                <w:rFonts w:cs="仿宋_GB2312" w:asciiTheme="minorEastAsia" w:hAnsiTheme="minorEastAsia"/>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hd w:val="clea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15</w:t>
            </w:r>
          </w:p>
        </w:tc>
        <w:tc>
          <w:tcPr>
            <w:tcW w:w="2410" w:type="dxa"/>
            <w:vAlign w:val="center"/>
          </w:tcPr>
          <w:p>
            <w:pPr>
              <w:shd w:val="clea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为本项目提供整体设计、规范编制或者项目管理、监理、检测等服务的供应商不得参加本项目响应</w:t>
            </w:r>
          </w:p>
        </w:tc>
        <w:tc>
          <w:tcPr>
            <w:tcW w:w="5954" w:type="dxa"/>
          </w:tcPr>
          <w:p>
            <w:pPr>
              <w:shd w:val="clea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供应商提供未为本项目提供整体设计、规范编制或者项目管理、监理、检测等服务承诺函（承诺函格式自拟）。</w:t>
            </w:r>
          </w:p>
          <w:p>
            <w:pPr>
              <w:shd w:val="clear"/>
              <w:spacing w:line="360" w:lineRule="auto"/>
              <w:rPr>
                <w:rFonts w:asciiTheme="minorEastAsia" w:hAnsiTheme="minorEastAsia"/>
                <w:bCs/>
                <w:color w:val="auto"/>
                <w:szCs w:val="21"/>
                <w:highlight w:val="none"/>
              </w:rPr>
            </w:pPr>
          </w:p>
        </w:tc>
      </w:tr>
    </w:tbl>
    <w:p>
      <w:pPr>
        <w:pStyle w:val="16"/>
        <w:shd w:val="clear"/>
        <w:spacing w:line="360" w:lineRule="auto"/>
        <w:ind w:firstLine="482" w:firstLineChars="200"/>
        <w:contextualSpacing/>
        <w:rPr>
          <w:rFonts w:cs="仿宋_GB2312" w:asciiTheme="minorEastAsia" w:hAnsiTheme="minorEastAsia" w:eastAsiaTheme="minorEastAsia"/>
          <w:b/>
          <w:color w:val="auto"/>
          <w:szCs w:val="24"/>
          <w:highlight w:val="none"/>
          <w:lang w:val="zh-CN"/>
        </w:rPr>
      </w:pPr>
    </w:p>
    <w:p>
      <w:pPr>
        <w:pStyle w:val="16"/>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二、对响应文件评审</w:t>
      </w:r>
    </w:p>
    <w:p>
      <w:pPr>
        <w:pStyle w:val="16"/>
        <w:shd w:val="clear"/>
        <w:spacing w:line="360" w:lineRule="auto"/>
        <w:ind w:firstLine="422" w:firstLineChars="200"/>
        <w:contextualSpacing/>
        <w:rPr>
          <w:rFonts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
          <w:color w:val="auto"/>
          <w:sz w:val="21"/>
          <w:szCs w:val="21"/>
          <w:highlight w:val="none"/>
          <w:lang w:val="zh-CN"/>
        </w:rPr>
        <w:t>（一）审查响应文件</w:t>
      </w:r>
    </w:p>
    <w:p>
      <w:pPr>
        <w:pStyle w:val="16"/>
        <w:shd w:val="clear"/>
        <w:spacing w:line="360" w:lineRule="auto"/>
        <w:ind w:firstLine="422" w:firstLineChars="200"/>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w:t>
      </w:r>
      <w:r>
        <w:rPr>
          <w:rFonts w:cs="仿宋_GB2312" w:asciiTheme="minorEastAsia" w:hAnsiTheme="minorEastAsia" w:eastAsiaTheme="minorEastAsia"/>
          <w:b/>
          <w:color w:val="auto"/>
          <w:sz w:val="21"/>
          <w:szCs w:val="21"/>
          <w:highlight w:val="none"/>
          <w:lang w:val="zh-CN"/>
        </w:rPr>
        <w:t>审查</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文件是否符合</w:t>
      </w:r>
      <w:r>
        <w:rPr>
          <w:rFonts w:hint="eastAsia" w:cs="仿宋_GB2312" w:asciiTheme="minorEastAsia" w:hAnsiTheme="minorEastAsia" w:eastAsiaTheme="minorEastAsia"/>
          <w:b/>
          <w:color w:val="auto"/>
          <w:sz w:val="21"/>
          <w:szCs w:val="21"/>
          <w:highlight w:val="none"/>
          <w:lang w:val="zh-CN"/>
        </w:rPr>
        <w:t>谈判</w:t>
      </w:r>
      <w:r>
        <w:rPr>
          <w:rFonts w:cs="仿宋_GB2312" w:asciiTheme="minorEastAsia" w:hAnsiTheme="minorEastAsia" w:eastAsiaTheme="minorEastAsia"/>
          <w:b/>
          <w:color w:val="auto"/>
          <w:sz w:val="21"/>
          <w:szCs w:val="21"/>
          <w:highlight w:val="none"/>
          <w:lang w:val="zh-CN"/>
        </w:rPr>
        <w:t>文件的商务、技术等实质性要求；</w:t>
      </w:r>
    </w:p>
    <w:p>
      <w:pPr>
        <w:pStyle w:val="16"/>
        <w:shd w:val="clear"/>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谈判小组对符合资格的投标人的响应文件进行审查，以确定其是否满足谈判文件的商务、技术等实质性要求。</w:t>
      </w:r>
    </w:p>
    <w:p>
      <w:pPr>
        <w:pStyle w:val="16"/>
        <w:shd w:val="clear"/>
        <w:spacing w:line="360" w:lineRule="auto"/>
        <w:ind w:firstLine="480" w:firstLineChars="200"/>
        <w:contextualSpacing/>
        <w:jc w:val="left"/>
        <w:rPr>
          <w:rFonts w:cs="仿宋_GB2312" w:asciiTheme="minorEastAsia" w:hAnsiTheme="minorEastAsia"/>
          <w:color w:val="auto"/>
          <w:sz w:val="21"/>
          <w:szCs w:val="21"/>
          <w:highlight w:val="none"/>
          <w:lang w:val="zh-CN"/>
        </w:rPr>
      </w:pPr>
      <w:r>
        <w:rPr>
          <w:rFonts w:hint="eastAsia" w:ascii="楷体" w:hAnsi="楷体" w:eastAsia="楷体" w:cs="仿宋_GB2312"/>
          <w:color w:val="auto"/>
          <w:szCs w:val="24"/>
          <w:highlight w:val="none"/>
          <w:lang w:val="zh-CN"/>
        </w:rPr>
        <w:t>注：审查中所涉及到的证书及材料，均应在电子响应文件中提供原件扫描件（或图片）。</w:t>
      </w:r>
    </w:p>
    <w:p>
      <w:pPr>
        <w:pStyle w:val="16"/>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2、</w:t>
      </w:r>
      <w:r>
        <w:rPr>
          <w:rFonts w:cs="仿宋_GB2312" w:asciiTheme="minorEastAsia" w:hAnsiTheme="minorEastAsia" w:eastAsiaTheme="minorEastAsia"/>
          <w:b/>
          <w:color w:val="auto"/>
          <w:sz w:val="21"/>
          <w:szCs w:val="21"/>
          <w:highlight w:val="none"/>
          <w:lang w:val="zh-CN"/>
        </w:rPr>
        <w:t>要求</w:t>
      </w:r>
      <w:r>
        <w:rPr>
          <w:rFonts w:hint="eastAsia" w:cs="仿宋_GB2312" w:asciiTheme="minorEastAsia" w:hAnsiTheme="minorEastAsia" w:eastAsiaTheme="minorEastAsia"/>
          <w:b/>
          <w:color w:val="auto"/>
          <w:sz w:val="21"/>
          <w:szCs w:val="21"/>
          <w:highlight w:val="none"/>
          <w:lang w:val="zh-CN"/>
        </w:rPr>
        <w:t>供应商</w:t>
      </w:r>
      <w:r>
        <w:rPr>
          <w:rFonts w:cs="仿宋_GB2312" w:asciiTheme="minorEastAsia" w:hAnsiTheme="minorEastAsia" w:eastAsiaTheme="minorEastAsia"/>
          <w:b/>
          <w:color w:val="auto"/>
          <w:sz w:val="21"/>
          <w:szCs w:val="21"/>
          <w:highlight w:val="none"/>
          <w:lang w:val="zh-CN"/>
        </w:rPr>
        <w:t>对</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文件有关事项作出澄清或者说明；</w:t>
      </w:r>
    </w:p>
    <w:p>
      <w:pPr>
        <w:pStyle w:val="16"/>
        <w:shd w:val="clear"/>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6"/>
        <w:shd w:val="clear"/>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6"/>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（二）落实政府采购政策及强制性认证</w:t>
      </w:r>
    </w:p>
    <w:p>
      <w:pPr>
        <w:pStyle w:val="16"/>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1、强制采购节能产品和优先采购节能产品、优先采购环保产品</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1</w:t>
      </w:r>
      <w:r>
        <w:rPr>
          <w:rFonts w:hint="eastAsia" w:cs="仿宋_GB2312" w:asciiTheme="minorEastAsia" w:hAnsiTheme="minorEastAsia"/>
          <w:color w:val="auto"/>
          <w:szCs w:val="21"/>
          <w:highlight w:val="none"/>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2</w:t>
      </w:r>
      <w:r>
        <w:rPr>
          <w:rFonts w:hint="eastAsia" w:cs="仿宋_GB2312" w:asciiTheme="minorEastAsia" w:hAnsiTheme="minorEastAsia"/>
          <w:color w:val="auto"/>
          <w:szCs w:val="21"/>
          <w:highlight w:val="none"/>
          <w:lang w:val="zh-CN"/>
        </w:rPr>
        <w:t>）供应商所投其他产品若属于《节能产品政府采购品目清单》优先采购产品，响应文件中提供具有国家确定的认证机构出具的、处于有效期之内的节能产品认证证书，应当优先采购。</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3</w:t>
      </w:r>
      <w:r>
        <w:rPr>
          <w:rFonts w:hint="eastAsia" w:cs="仿宋_GB2312" w:asciiTheme="minorEastAsia" w:hAnsiTheme="minorEastAsia"/>
          <w:color w:val="auto"/>
          <w:szCs w:val="21"/>
          <w:highlight w:val="none"/>
          <w:lang w:val="zh-CN"/>
        </w:rPr>
        <w:t>）供应商所投产品若属于《环境标志产品政府采购品目清单》内产品，响应文件中提供具有国家确定的认证机构出具的、处于有效期之内的环境标志产品认证证书，应当优先采购。</w:t>
      </w:r>
    </w:p>
    <w:p>
      <w:pPr>
        <w:pStyle w:val="16"/>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2、</w:t>
      </w:r>
      <w:r>
        <w:rPr>
          <w:rFonts w:hint="eastAsia" w:cs="仿宋_GB2312" w:asciiTheme="minorEastAsia" w:hAnsiTheme="minorEastAsia" w:eastAsiaTheme="minorEastAsia"/>
          <w:b/>
          <w:color w:val="auto"/>
          <w:sz w:val="21"/>
          <w:szCs w:val="21"/>
          <w:highlight w:val="none"/>
          <w:lang w:val="zh-CN"/>
        </w:rPr>
        <w:t>关于强制性产品认证</w:t>
      </w:r>
    </w:p>
    <w:p>
      <w:pPr>
        <w:pStyle w:val="51"/>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zh-CN"/>
        </w:rPr>
        <w:t>（1）</w:t>
      </w:r>
      <w:r>
        <w:rPr>
          <w:rFonts w:hint="eastAsia" w:cs="宋体" w:asciiTheme="minorEastAsia" w:hAnsiTheme="minorEastAsia"/>
          <w:color w:val="auto"/>
          <w:kern w:val="0"/>
          <w:szCs w:val="21"/>
          <w:highlight w:val="none"/>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hd w:val="clear"/>
        <w:wordWrap w:val="0"/>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（2）供应商所响应产品如被列入</w:t>
      </w:r>
      <w:r>
        <w:rPr>
          <w:rFonts w:cs="宋体" w:asciiTheme="minorEastAsia" w:hAnsiTheme="minorEastAsia"/>
          <w:color w:val="auto"/>
          <w:kern w:val="0"/>
          <w:szCs w:val="21"/>
          <w:highlight w:val="none"/>
        </w:rPr>
        <w:t>《信息安全产品强制性认证目录》，</w:t>
      </w:r>
      <w:r>
        <w:rPr>
          <w:rFonts w:hint="eastAsia" w:cs="仿宋_GB2312" w:asciiTheme="minorEastAsia" w:hAnsiTheme="minorEastAsia"/>
          <w:color w:val="auto"/>
          <w:szCs w:val="21"/>
          <w:highlight w:val="none"/>
          <w:lang w:val="zh-CN"/>
        </w:rPr>
        <w:t>则响应文件中应根据本项目谈判文件“第二章 采购需求”</w:t>
      </w:r>
      <w:r>
        <w:rPr>
          <w:rFonts w:cs="仿宋_GB2312" w:asciiTheme="minorEastAsia" w:hAnsiTheme="minorEastAsia"/>
          <w:color w:val="auto"/>
          <w:szCs w:val="21"/>
          <w:highlight w:val="none"/>
          <w:lang w:val="zh-CN"/>
        </w:rPr>
        <w:t>提供</w:t>
      </w:r>
      <w:r>
        <w:rPr>
          <w:rFonts w:hint="eastAsia" w:cs="仿宋_GB2312" w:asciiTheme="minorEastAsia" w:hAnsiTheme="minorEastAsia"/>
          <w:color w:val="auto"/>
          <w:szCs w:val="21"/>
          <w:highlight w:val="none"/>
          <w:lang w:val="zh-CN"/>
        </w:rPr>
        <w:t>：</w:t>
      </w:r>
    </w:p>
    <w:p>
      <w:pPr>
        <w:shd w:val="clear"/>
        <w:wordWrap w:val="0"/>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①中国信息安全认证中心官网（</w:t>
      </w:r>
      <w:r>
        <w:rPr>
          <w:rFonts w:cs="宋体" w:asciiTheme="minorEastAsia" w:hAnsiTheme="minorEastAsia"/>
          <w:color w:val="auto"/>
          <w:kern w:val="0"/>
          <w:szCs w:val="21"/>
          <w:highlight w:val="none"/>
        </w:rPr>
        <w:t>http://www.isccc.gov.cn/index.shtml</w:t>
      </w:r>
      <w:r>
        <w:rPr>
          <w:rFonts w:hint="eastAsia" w:cs="宋体" w:asciiTheme="minorEastAsia" w:hAnsiTheme="minorEastAsia"/>
          <w:color w:val="auto"/>
          <w:kern w:val="0"/>
          <w:szCs w:val="21"/>
          <w:highlight w:val="none"/>
        </w:rPr>
        <w:t>）产品查询结果截图并加盖供应商公章；</w:t>
      </w:r>
    </w:p>
    <w:p>
      <w:pPr>
        <w:shd w:val="clear"/>
        <w:wordWrap w:val="0"/>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②中国信息安全认证中心</w:t>
      </w:r>
      <w:r>
        <w:rPr>
          <w:rFonts w:hint="eastAsia" w:cs="仿宋_GB2312" w:asciiTheme="minorEastAsia" w:hAnsiTheme="minorEastAsia"/>
          <w:color w:val="auto"/>
          <w:szCs w:val="21"/>
          <w:highlight w:val="none"/>
          <w:lang w:val="zh-CN"/>
        </w:rPr>
        <w:t>颁发的《中国国家信息安全产品认证证书》加盖供应商公章的原件扫描件（或图片）。</w:t>
      </w:r>
    </w:p>
    <w:p>
      <w:pPr>
        <w:shd w:val="clear"/>
        <w:wordWrap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①～②其中之一即可。</w:t>
      </w:r>
    </w:p>
    <w:p>
      <w:pPr>
        <w:pStyle w:val="16"/>
        <w:shd w:val="clear"/>
        <w:spacing w:line="360" w:lineRule="auto"/>
        <w:ind w:firstLine="422" w:firstLineChars="200"/>
        <w:contextualSpacing/>
        <w:jc w:val="left"/>
        <w:rPr>
          <w:rFonts w:cs="仿宋_GB2312" w:asciiTheme="minorEastAsia" w:hAnsiTheme="minorEastAsia"/>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（三）</w:t>
      </w:r>
      <w:r>
        <w:rPr>
          <w:rFonts w:cs="仿宋_GB2312" w:asciiTheme="minorEastAsia" w:hAnsiTheme="minorEastAsia" w:eastAsiaTheme="minorEastAsia"/>
          <w:b/>
          <w:color w:val="auto"/>
          <w:sz w:val="21"/>
          <w:szCs w:val="21"/>
          <w:highlight w:val="none"/>
          <w:lang w:val="zh-CN"/>
        </w:rPr>
        <w:t>因落实政府采购政策进行价格调整的，以调整后的价格计算报价。</w:t>
      </w:r>
    </w:p>
    <w:p>
      <w:pPr>
        <w:pStyle w:val="16"/>
        <w:spacing w:line="360" w:lineRule="auto"/>
        <w:ind w:firstLine="480" w:firstLineChars="200"/>
        <w:contextualSpacing/>
        <w:rPr>
          <w:rFonts w:ascii="ˎ̥" w:hAnsi="ˎ̥"/>
          <w:color w:val="auto"/>
        </w:rPr>
      </w:pPr>
      <w:r>
        <w:rPr>
          <w:rFonts w:hint="eastAsia" w:ascii="宋体" w:hAnsi="宋体" w:cs="仿宋_GB2312"/>
          <w:color w:val="auto"/>
          <w:szCs w:val="21"/>
          <w:lang w:val="zh-CN"/>
        </w:rPr>
        <w:t>（1）</w:t>
      </w:r>
      <w:r>
        <w:rPr>
          <w:rFonts w:hint="eastAsia" w:ascii="ˎ̥" w:hAnsi="ˎ̥"/>
          <w:color w:val="auto"/>
          <w:sz w:val="21"/>
          <w:szCs w:val="21"/>
        </w:rPr>
        <w:t>如果本项目非专门面向中小企业采购，对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w:t>
      </w:r>
      <w:r>
        <w:rPr>
          <w:rFonts w:ascii="ˎ̥" w:hAnsi="ˎ̥"/>
          <w:color w:val="auto"/>
          <w:sz w:val="21"/>
          <w:szCs w:val="21"/>
        </w:rPr>
        <w:t>规定的小微企业报价</w:t>
      </w:r>
      <w:r>
        <w:rPr>
          <w:rFonts w:hint="eastAsia" w:ascii="ˎ̥" w:hAnsi="ˎ̥"/>
          <w:color w:val="auto"/>
          <w:sz w:val="21"/>
          <w:szCs w:val="21"/>
        </w:rPr>
        <w:t>给予</w:t>
      </w:r>
      <w:r>
        <w:rPr>
          <w:rFonts w:hint="eastAsia" w:ascii="ˎ̥" w:hAnsi="ˎ̥"/>
          <w:color w:val="auto"/>
          <w:sz w:val="21"/>
          <w:szCs w:val="21"/>
          <w:lang w:val="en-US" w:eastAsia="zh-CN"/>
        </w:rPr>
        <w:t>5</w:t>
      </w:r>
      <w:r>
        <w:rPr>
          <w:rFonts w:hint="eastAsia" w:ascii="ˎ̥" w:hAnsi="ˎ̥"/>
          <w:color w:val="auto"/>
          <w:sz w:val="21"/>
          <w:szCs w:val="21"/>
        </w:rPr>
        <w:t>%的扣除，用扣除后的价格参与评审。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小型和微型企业不包含民办非企业单位。</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（2）</w:t>
      </w:r>
      <w:r>
        <w:rPr>
          <w:rFonts w:hint="eastAsia" w:cs="仿宋_GB2312" w:asciiTheme="minorEastAsia" w:hAnsiTheme="minorEastAsia"/>
          <w:color w:val="auto"/>
          <w:szCs w:val="21"/>
          <w:lang w:val="zh-CN"/>
        </w:rPr>
        <w:t>监狱企业视同小型、微型企业，对监狱企业价格给予</w:t>
      </w:r>
      <w:r>
        <w:rPr>
          <w:rFonts w:hint="eastAsia" w:cs="仿宋_GB2312" w:asciiTheme="minorEastAsia" w:hAnsiTheme="minorEastAsia"/>
          <w:color w:val="auto"/>
          <w:szCs w:val="21"/>
          <w:lang w:val="en-US" w:eastAsia="zh-CN"/>
        </w:rPr>
        <w:t>5</w:t>
      </w:r>
      <w:r>
        <w:rPr>
          <w:rFonts w:hint="eastAsia" w:cs="仿宋_GB2312" w:asciiTheme="minorEastAsia" w:hAnsiTheme="minorEastAsia"/>
          <w:color w:val="auto"/>
          <w:szCs w:val="21"/>
          <w:lang w:val="zh-CN"/>
        </w:rPr>
        <w:t>%的扣除，用扣除后的价格参与评审。监狱企业应当提供由省级以上监狱管理局、戒毒管理局(含新疆生产建设兵团)出具的属于监狱企业的证明文件。</w:t>
      </w:r>
    </w:p>
    <w:p>
      <w:pPr>
        <w:pStyle w:val="16"/>
        <w:spacing w:line="360" w:lineRule="auto"/>
        <w:ind w:firstLine="480" w:firstLineChars="200"/>
        <w:contextualSpacing/>
        <w:rPr>
          <w:rFonts w:asciiTheme="minorEastAsia" w:hAnsiTheme="minorEastAsia" w:eastAsiaTheme="minorEastAsia"/>
          <w:color w:val="auto"/>
          <w:sz w:val="21"/>
          <w:szCs w:val="21"/>
        </w:rPr>
      </w:pPr>
      <w:r>
        <w:rPr>
          <w:rFonts w:hint="eastAsia" w:ascii="宋体" w:hAnsi="宋体" w:cs="仿宋_GB2312"/>
          <w:color w:val="auto"/>
          <w:szCs w:val="21"/>
          <w:lang w:val="zh-CN"/>
        </w:rPr>
        <w:t>（3）</w:t>
      </w:r>
      <w:r>
        <w:rPr>
          <w:rFonts w:hint="eastAsia" w:cs="仿宋_GB2312" w:asciiTheme="minorEastAsia" w:hAnsiTheme="minorEastAsia" w:eastAsiaTheme="minorEastAsia"/>
          <w:color w:val="auto"/>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 w:val="21"/>
          <w:szCs w:val="21"/>
          <w:lang w:val="en-US" w:eastAsia="zh-CN"/>
        </w:rPr>
        <w:t>5</w:t>
      </w:r>
      <w:r>
        <w:rPr>
          <w:rFonts w:hint="eastAsia" w:cs="仿宋_GB2312" w:asciiTheme="minorEastAsia" w:hAnsiTheme="minorEastAsia" w:eastAsiaTheme="minorEastAsia"/>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hd w:val="clear"/>
        <w:spacing w:line="360" w:lineRule="auto"/>
        <w:ind w:firstLine="422" w:firstLineChars="200"/>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落实政府采购政策计算报价</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序号</w:t>
            </w:r>
          </w:p>
        </w:tc>
        <w:tc>
          <w:tcPr>
            <w:tcW w:w="2540"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情形</w:t>
            </w:r>
          </w:p>
        </w:tc>
        <w:tc>
          <w:tcPr>
            <w:tcW w:w="2693"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rPr>
              <w:t>价格扣除</w:t>
            </w:r>
            <w:r>
              <w:rPr>
                <w:rFonts w:hint="eastAsia" w:ascii="宋体" w:hAnsi="宋体"/>
                <w:b/>
                <w:color w:val="auto"/>
                <w:szCs w:val="21"/>
                <w:highlight w:val="none"/>
                <w:lang w:val="en-GB"/>
              </w:rPr>
              <w:t>比例</w:t>
            </w:r>
          </w:p>
        </w:tc>
        <w:tc>
          <w:tcPr>
            <w:tcW w:w="2977"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1</w:t>
            </w:r>
          </w:p>
        </w:tc>
        <w:tc>
          <w:tcPr>
            <w:tcW w:w="2540" w:type="dxa"/>
            <w:vAlign w:val="center"/>
          </w:tcPr>
          <w:p>
            <w:pPr>
              <w:shd w:val="clear"/>
              <w:jc w:val="center"/>
              <w:rPr>
                <w:rFonts w:ascii="宋体" w:hAnsi="宋体"/>
                <w:b/>
                <w:color w:val="auto"/>
                <w:szCs w:val="21"/>
                <w:highlight w:val="none"/>
                <w:lang w:val="en-GB"/>
              </w:rPr>
            </w:pPr>
            <w:r>
              <w:rPr>
                <w:rFonts w:hint="eastAsia" w:ascii="宋体" w:hAnsi="宋体"/>
                <w:color w:val="auto"/>
                <w:szCs w:val="21"/>
                <w:highlight w:val="none"/>
                <w:lang w:val="en-GB"/>
              </w:rPr>
              <w:t>非联合体供应商</w:t>
            </w:r>
          </w:p>
        </w:tc>
        <w:tc>
          <w:tcPr>
            <w:tcW w:w="2693" w:type="dxa"/>
            <w:vAlign w:val="center"/>
          </w:tcPr>
          <w:p>
            <w:pPr>
              <w:shd w:val="clear"/>
              <w:jc w:val="center"/>
              <w:rPr>
                <w:rFonts w:ascii="宋体" w:hAnsi="宋体"/>
                <w:b/>
                <w:color w:val="auto"/>
                <w:szCs w:val="21"/>
                <w:highlight w:val="none"/>
                <w:lang w:val="en-GB"/>
              </w:rPr>
            </w:pPr>
            <w:r>
              <w:rPr>
                <w:rFonts w:hint="eastAsia" w:ascii="宋体" w:hAnsi="宋体"/>
                <w:color w:val="auto"/>
                <w:szCs w:val="21"/>
                <w:highlight w:val="none"/>
              </w:rPr>
              <w:t>对小型和微型企业产品的价格扣除</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w:t>
            </w:r>
          </w:p>
        </w:tc>
        <w:tc>
          <w:tcPr>
            <w:tcW w:w="2977" w:type="dxa"/>
            <w:vMerge w:val="restart"/>
            <w:shd w:val="clear" w:color="auto" w:fill="auto"/>
            <w:vAlign w:val="center"/>
          </w:tcPr>
          <w:p>
            <w:pPr>
              <w:shd w:val="clear"/>
              <w:jc w:val="center"/>
              <w:rPr>
                <w:color w:val="auto"/>
                <w:szCs w:val="21"/>
                <w:highlight w:val="none"/>
                <w:lang w:val="en-GB"/>
              </w:rPr>
            </w:pPr>
            <w:r>
              <w:rPr>
                <w:rFonts w:hint="eastAsia"/>
                <w:color w:val="auto"/>
                <w:szCs w:val="21"/>
                <w:highlight w:val="none"/>
                <w:lang w:val="en-GB"/>
              </w:rPr>
              <w:t>评审价格＝响应报价—</w:t>
            </w:r>
            <w:r>
              <w:rPr>
                <w:rFonts w:hint="eastAsia"/>
                <w:color w:val="auto"/>
                <w:szCs w:val="21"/>
                <w:highlight w:val="none"/>
              </w:rPr>
              <w:t>小型和微型企业产品的价格</w:t>
            </w:r>
            <w:r>
              <w:rPr>
                <w:rFonts w:hint="eastAsia" w:ascii="宋体" w:hAnsi="宋体"/>
                <w:color w:val="auto"/>
                <w:szCs w:val="21"/>
                <w:highlight w:val="none"/>
                <w:lang w:val="en-GB"/>
              </w:rPr>
              <w:t>×</w:t>
            </w:r>
            <w:r>
              <w:rPr>
                <w:rFonts w:hint="eastAsia"/>
                <w:color w:val="auto"/>
                <w:szCs w:val="21"/>
                <w:highlight w:val="none"/>
                <w:lang w:val="en-US" w:eastAsia="zh-CN"/>
              </w:rPr>
              <w:t>5</w:t>
            </w:r>
            <w:r>
              <w:rPr>
                <w:rFonts w:hint="eastAsia"/>
                <w:color w:val="auto"/>
                <w:szCs w:val="21"/>
                <w:highlight w:val="none"/>
                <w:lang w:val="en-GB"/>
              </w:rPr>
              <w:t>%</w:t>
            </w:r>
          </w:p>
          <w:p>
            <w:pPr>
              <w:shd w:val="clear"/>
              <w:jc w:val="center"/>
              <w:rPr>
                <w:rFonts w:ascii="宋体" w:hAnsi="宋体"/>
                <w:b/>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2</w:t>
            </w:r>
          </w:p>
        </w:tc>
        <w:tc>
          <w:tcPr>
            <w:tcW w:w="2540" w:type="dxa"/>
            <w:vAlign w:val="center"/>
          </w:tcPr>
          <w:p>
            <w:pPr>
              <w:shd w:val="clear"/>
              <w:jc w:val="center"/>
              <w:rPr>
                <w:rFonts w:ascii="宋体" w:hAnsi="宋体"/>
                <w:b/>
                <w:color w:val="auto"/>
                <w:szCs w:val="21"/>
                <w:highlight w:val="none"/>
              </w:rPr>
            </w:pPr>
            <w:r>
              <w:rPr>
                <w:rFonts w:hint="eastAsia" w:ascii="宋体" w:hAnsi="宋体"/>
                <w:color w:val="auto"/>
                <w:szCs w:val="21"/>
                <w:highlight w:val="none"/>
                <w:lang w:val="en-GB"/>
              </w:rPr>
              <w:t>联合体各方均为小型、微型企业</w:t>
            </w:r>
          </w:p>
        </w:tc>
        <w:tc>
          <w:tcPr>
            <w:tcW w:w="2693" w:type="dxa"/>
            <w:vAlign w:val="center"/>
          </w:tcPr>
          <w:p>
            <w:pPr>
              <w:shd w:val="clear"/>
              <w:jc w:val="center"/>
              <w:rPr>
                <w:rFonts w:ascii="宋体" w:hAnsi="宋体"/>
                <w:color w:val="auto"/>
                <w:szCs w:val="21"/>
                <w:highlight w:val="none"/>
              </w:rPr>
            </w:pPr>
            <w:r>
              <w:rPr>
                <w:rFonts w:hint="eastAsia" w:ascii="宋体" w:hAnsi="宋体"/>
                <w:color w:val="auto"/>
                <w:szCs w:val="21"/>
                <w:highlight w:val="none"/>
              </w:rPr>
              <w:t>对小型和微型企业产品的价格扣除</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w:t>
            </w:r>
          </w:p>
          <w:p>
            <w:pPr>
              <w:shd w:val="clear"/>
              <w:jc w:val="center"/>
              <w:rPr>
                <w:rFonts w:ascii="宋体" w:hAnsi="宋体"/>
                <w:b/>
                <w:color w:val="auto"/>
                <w:szCs w:val="21"/>
                <w:highlight w:val="none"/>
                <w:lang w:val="en-GB"/>
              </w:rPr>
            </w:pPr>
            <w:r>
              <w:rPr>
                <w:rFonts w:hint="eastAsia" w:ascii="宋体" w:hAnsi="宋体"/>
                <w:color w:val="auto"/>
                <w:szCs w:val="21"/>
                <w:highlight w:val="none"/>
              </w:rPr>
              <w:t>（不再享受序号3的价格折扣）</w:t>
            </w:r>
          </w:p>
        </w:tc>
        <w:tc>
          <w:tcPr>
            <w:tcW w:w="2977" w:type="dxa"/>
            <w:vMerge w:val="continue"/>
            <w:shd w:val="clear" w:color="auto" w:fill="auto"/>
          </w:tcPr>
          <w:p>
            <w:pPr>
              <w:shd w:val="clear"/>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3</w:t>
            </w:r>
          </w:p>
        </w:tc>
        <w:tc>
          <w:tcPr>
            <w:tcW w:w="2540" w:type="dxa"/>
            <w:vAlign w:val="center"/>
          </w:tcPr>
          <w:p>
            <w:pPr>
              <w:shd w:val="clear"/>
              <w:jc w:val="center"/>
              <w:rPr>
                <w:rFonts w:ascii="宋体" w:hAnsi="宋体"/>
                <w:b/>
                <w:color w:val="auto"/>
                <w:szCs w:val="21"/>
                <w:highlight w:val="none"/>
                <w:lang w:val="en-GB"/>
              </w:rPr>
            </w:pPr>
            <w:r>
              <w:rPr>
                <w:rFonts w:ascii="ˎ̥" w:hAnsi="ˎ̥" w:eastAsia="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shd w:val="clear"/>
              <w:jc w:val="center"/>
              <w:rPr>
                <w:rFonts w:ascii="宋体" w:hAnsi="宋体"/>
                <w:b/>
                <w:color w:val="auto"/>
                <w:szCs w:val="21"/>
                <w:highlight w:val="none"/>
                <w:lang w:val="en-GB"/>
              </w:rPr>
            </w:pPr>
            <w:r>
              <w:rPr>
                <w:rFonts w:ascii="ˎ̥" w:hAnsi="ˎ̥" w:eastAsia="宋体"/>
                <w:color w:val="auto"/>
                <w:szCs w:val="21"/>
              </w:rPr>
              <w:t>对联合体或者大中型企业的报价</w:t>
            </w:r>
            <w:r>
              <w:rPr>
                <w:rFonts w:hint="eastAsia" w:ascii="宋体" w:hAnsi="宋体"/>
                <w:color w:val="auto"/>
                <w:szCs w:val="21"/>
                <w:lang w:val="en-GB"/>
              </w:rPr>
              <w:t>扣除</w:t>
            </w:r>
            <w:r>
              <w:rPr>
                <w:rFonts w:ascii="宋体" w:hAnsi="宋体"/>
                <w:color w:val="auto"/>
                <w:szCs w:val="21"/>
              </w:rPr>
              <w:t>2</w:t>
            </w:r>
            <w:r>
              <w:rPr>
                <w:rFonts w:hint="eastAsia" w:ascii="宋体" w:hAnsi="宋体"/>
                <w:color w:val="auto"/>
                <w:szCs w:val="21"/>
              </w:rPr>
              <w:t>%</w:t>
            </w:r>
          </w:p>
        </w:tc>
        <w:tc>
          <w:tcPr>
            <w:tcW w:w="2977" w:type="dxa"/>
            <w:shd w:val="clear" w:color="auto" w:fill="auto"/>
            <w:vAlign w:val="center"/>
          </w:tcPr>
          <w:p>
            <w:pPr>
              <w:shd w:val="clear"/>
              <w:jc w:val="center"/>
              <w:rPr>
                <w:rFonts w:ascii="宋体" w:hAnsi="宋体"/>
                <w:color w:val="auto"/>
                <w:szCs w:val="21"/>
                <w:highlight w:val="none"/>
                <w:u w:val="single"/>
              </w:rPr>
            </w:pPr>
            <w:r>
              <w:rPr>
                <w:rFonts w:hint="eastAsia" w:ascii="宋体" w:hAnsi="宋体"/>
                <w:color w:val="auto"/>
                <w:szCs w:val="21"/>
                <w:highlight w:val="none"/>
                <w:lang w:val="en-GB"/>
              </w:rPr>
              <w:t>评审价格＝响应报价×</w:t>
            </w:r>
            <w:r>
              <w:rPr>
                <w:rFonts w:hint="eastAsia" w:ascii="宋体" w:hAnsi="宋体"/>
                <w:color w:val="auto"/>
                <w:szCs w:val="21"/>
                <w:highlight w:val="none"/>
              </w:rPr>
              <w:t>(1-</w:t>
            </w:r>
            <w:r>
              <w:rPr>
                <w:rFonts w:ascii="宋体" w:hAnsi="宋体"/>
                <w:color w:val="auto"/>
                <w:szCs w:val="21"/>
                <w:highlight w:val="none"/>
                <w:u w:val="single"/>
              </w:rPr>
              <w:t>2</w:t>
            </w:r>
            <w:r>
              <w:rPr>
                <w:rFonts w:hint="eastAsia" w:ascii="宋体" w:hAnsi="宋体"/>
                <w:color w:val="auto"/>
                <w:szCs w:val="21"/>
                <w:highlight w:val="none"/>
                <w:u w:val="single"/>
              </w:rPr>
              <w:t>%)</w:t>
            </w:r>
          </w:p>
          <w:p>
            <w:pPr>
              <w:shd w:val="clear"/>
              <w:jc w:val="center"/>
              <w:rPr>
                <w:rFonts w:ascii="宋体" w:hAnsi="宋体"/>
                <w:b/>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4</w:t>
            </w:r>
          </w:p>
        </w:tc>
        <w:tc>
          <w:tcPr>
            <w:tcW w:w="2540" w:type="dxa"/>
            <w:vAlign w:val="center"/>
          </w:tcPr>
          <w:p>
            <w:pPr>
              <w:shd w:val="clear"/>
              <w:jc w:val="center"/>
              <w:rPr>
                <w:rFonts w:ascii="宋体" w:hAnsi="宋体"/>
                <w:color w:val="auto"/>
                <w:szCs w:val="21"/>
                <w:highlight w:val="none"/>
                <w:lang w:val="en-GB"/>
              </w:rPr>
            </w:pPr>
            <w:r>
              <w:rPr>
                <w:rFonts w:hint="eastAsia" w:ascii="宋体" w:hAnsi="宋体"/>
                <w:color w:val="auto"/>
                <w:szCs w:val="21"/>
                <w:highlight w:val="none"/>
                <w:lang w:val="en-GB"/>
              </w:rPr>
              <w:t>监狱企业</w:t>
            </w:r>
          </w:p>
        </w:tc>
        <w:tc>
          <w:tcPr>
            <w:tcW w:w="2693" w:type="dxa"/>
            <w:vAlign w:val="center"/>
          </w:tcPr>
          <w:p>
            <w:pPr>
              <w:shd w:val="clear"/>
              <w:jc w:val="center"/>
              <w:rPr>
                <w:rFonts w:ascii="宋体" w:hAnsi="宋体"/>
                <w:color w:val="auto"/>
                <w:szCs w:val="21"/>
                <w:highlight w:val="none"/>
                <w:lang w:val="en-GB"/>
              </w:rPr>
            </w:pPr>
            <w:r>
              <w:rPr>
                <w:rFonts w:hint="eastAsia" w:ascii="宋体" w:hAnsi="宋体"/>
                <w:color w:val="auto"/>
                <w:szCs w:val="21"/>
                <w:highlight w:val="none"/>
                <w:lang w:val="en-GB"/>
              </w:rPr>
              <w:t>对监狱企业产品价格扣除</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w:t>
            </w:r>
          </w:p>
        </w:tc>
        <w:tc>
          <w:tcPr>
            <w:tcW w:w="2977" w:type="dxa"/>
            <w:shd w:val="clear" w:color="auto" w:fill="auto"/>
            <w:vAlign w:val="center"/>
          </w:tcPr>
          <w:p>
            <w:pPr>
              <w:shd w:val="clear"/>
              <w:jc w:val="center"/>
              <w:rPr>
                <w:rFonts w:ascii="宋体" w:hAnsi="宋体"/>
                <w:color w:val="auto"/>
                <w:szCs w:val="21"/>
                <w:highlight w:val="none"/>
                <w:lang w:val="en-GB"/>
              </w:rPr>
            </w:pPr>
            <w:r>
              <w:rPr>
                <w:rFonts w:hint="eastAsia"/>
                <w:color w:val="auto"/>
                <w:szCs w:val="21"/>
                <w:highlight w:val="none"/>
                <w:lang w:val="en-GB"/>
              </w:rPr>
              <w:t>评审价格＝响应报价—</w:t>
            </w:r>
            <w:r>
              <w:rPr>
                <w:rFonts w:hint="eastAsia"/>
                <w:color w:val="auto"/>
                <w:szCs w:val="21"/>
                <w:highlight w:val="none"/>
              </w:rPr>
              <w:t>监狱企业产品的价格</w:t>
            </w:r>
            <w:r>
              <w:rPr>
                <w:rFonts w:hint="eastAsia" w:ascii="宋体" w:hAnsi="宋体"/>
                <w:color w:val="auto"/>
                <w:szCs w:val="21"/>
                <w:highlight w:val="none"/>
                <w:lang w:val="en-GB"/>
              </w:rPr>
              <w:t>×</w:t>
            </w:r>
            <w:r>
              <w:rPr>
                <w:rFonts w:hint="eastAsia"/>
                <w:color w:val="auto"/>
                <w:szCs w:val="21"/>
                <w:highlight w:val="none"/>
                <w:lang w:val="en-US" w:eastAsia="zh-CN"/>
              </w:rPr>
              <w:t>5</w:t>
            </w:r>
            <w:r>
              <w:rPr>
                <w:rFonts w:hint="eastAsia"/>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5</w:t>
            </w:r>
          </w:p>
        </w:tc>
        <w:tc>
          <w:tcPr>
            <w:tcW w:w="2540" w:type="dxa"/>
            <w:vAlign w:val="center"/>
          </w:tcPr>
          <w:p>
            <w:pPr>
              <w:shd w:val="clear"/>
              <w:jc w:val="center"/>
              <w:rPr>
                <w:rFonts w:ascii="宋体" w:hAnsi="宋体"/>
                <w:color w:val="auto"/>
                <w:szCs w:val="21"/>
                <w:highlight w:val="none"/>
                <w:lang w:val="en-GB"/>
              </w:rPr>
            </w:pPr>
            <w:r>
              <w:rPr>
                <w:rFonts w:hint="eastAsia" w:ascii="宋体" w:hAnsi="宋体"/>
                <w:color w:val="auto"/>
                <w:szCs w:val="21"/>
                <w:highlight w:val="none"/>
                <w:lang w:val="en-GB"/>
              </w:rPr>
              <w:t>残疾人福利性单位</w:t>
            </w:r>
          </w:p>
        </w:tc>
        <w:tc>
          <w:tcPr>
            <w:tcW w:w="2693" w:type="dxa"/>
            <w:vAlign w:val="center"/>
          </w:tcPr>
          <w:p>
            <w:pPr>
              <w:shd w:val="clear"/>
              <w:jc w:val="center"/>
              <w:rPr>
                <w:rFonts w:ascii="宋体" w:hAnsi="宋体"/>
                <w:color w:val="auto"/>
                <w:szCs w:val="21"/>
                <w:highlight w:val="none"/>
                <w:lang w:val="en-GB"/>
              </w:rPr>
            </w:pPr>
            <w:r>
              <w:rPr>
                <w:rFonts w:hint="eastAsia" w:ascii="宋体" w:hAnsi="宋体"/>
                <w:color w:val="auto"/>
                <w:szCs w:val="21"/>
                <w:highlight w:val="none"/>
                <w:lang w:val="en-GB"/>
              </w:rPr>
              <w:t>对残疾人福利性单位产品价格扣除</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w:t>
            </w:r>
          </w:p>
        </w:tc>
        <w:tc>
          <w:tcPr>
            <w:tcW w:w="2977" w:type="dxa"/>
            <w:shd w:val="clear" w:color="auto" w:fill="auto"/>
            <w:vAlign w:val="center"/>
          </w:tcPr>
          <w:p>
            <w:pPr>
              <w:shd w:val="clear"/>
              <w:jc w:val="center"/>
              <w:rPr>
                <w:color w:val="auto"/>
                <w:szCs w:val="21"/>
                <w:highlight w:val="none"/>
                <w:lang w:val="en-GB"/>
              </w:rPr>
            </w:pPr>
            <w:r>
              <w:rPr>
                <w:rFonts w:hint="eastAsia"/>
                <w:color w:val="auto"/>
                <w:szCs w:val="21"/>
                <w:highlight w:val="none"/>
                <w:lang w:val="en-GB"/>
              </w:rPr>
              <w:t>评审价格＝响应报价—</w:t>
            </w:r>
            <w:r>
              <w:rPr>
                <w:rFonts w:hint="eastAsia"/>
                <w:color w:val="auto"/>
                <w:szCs w:val="21"/>
                <w:highlight w:val="none"/>
              </w:rPr>
              <w:t>残疾人福利性单位产品的价格</w:t>
            </w:r>
            <w:r>
              <w:rPr>
                <w:rFonts w:hint="eastAsia" w:ascii="宋体" w:hAnsi="宋体"/>
                <w:color w:val="auto"/>
                <w:szCs w:val="21"/>
                <w:highlight w:val="none"/>
                <w:lang w:val="en-GB"/>
              </w:rPr>
              <w:t>×</w:t>
            </w:r>
            <w:r>
              <w:rPr>
                <w:rFonts w:hint="eastAsia"/>
                <w:color w:val="auto"/>
                <w:szCs w:val="21"/>
                <w:highlight w:val="none"/>
                <w:lang w:val="en-US" w:eastAsia="zh-CN"/>
              </w:rPr>
              <w:t>5</w:t>
            </w:r>
            <w:r>
              <w:rPr>
                <w:rFonts w:hint="eastAsia"/>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shd w:val="clear"/>
              <w:adjustRightInd w:val="0"/>
              <w:spacing w:line="360" w:lineRule="auto"/>
              <w:ind w:left="-2" w:leftChars="-1" w:firstLine="420" w:firstLineChars="200"/>
              <w:jc w:val="left"/>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hd w:val="clear"/>
              <w:adjustRightInd w:val="0"/>
              <w:spacing w:line="360" w:lineRule="auto"/>
              <w:ind w:left="-88" w:leftChars="-42" w:firstLine="449" w:firstLineChars="214"/>
              <w:jc w:val="left"/>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w:t>
            </w:r>
            <w:r>
              <w:rPr>
                <w:rFonts w:cs="仿宋_GB2312" w:asciiTheme="minorEastAsia" w:hAnsiTheme="minorEastAsia"/>
                <w:color w:val="auto"/>
                <w:szCs w:val="21"/>
                <w:highlight w:val="none"/>
                <w:lang w:val="zh-CN"/>
              </w:rPr>
              <w:t>经</w:t>
            </w:r>
            <w:r>
              <w:rPr>
                <w:rFonts w:hint="eastAsia" w:cs="仿宋_GB2312" w:asciiTheme="minorEastAsia" w:hAnsiTheme="minorEastAsia"/>
                <w:color w:val="auto"/>
                <w:szCs w:val="21"/>
                <w:highlight w:val="none"/>
                <w:lang w:val="zh-CN"/>
              </w:rPr>
              <w:t>谈判小组审查、评价</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响应文件符合谈判文件实质性</w:t>
            </w:r>
            <w:r>
              <w:rPr>
                <w:rFonts w:cs="仿宋_GB2312" w:asciiTheme="minorEastAsia" w:hAnsiTheme="minorEastAsia"/>
                <w:color w:val="auto"/>
                <w:szCs w:val="21"/>
                <w:highlight w:val="none"/>
                <w:lang w:val="zh-CN"/>
              </w:rPr>
              <w:t>要求且</w:t>
            </w:r>
            <w:r>
              <w:rPr>
                <w:rFonts w:hint="eastAsia" w:cs="仿宋_GB2312" w:asciiTheme="minorEastAsia" w:hAnsiTheme="minorEastAsia"/>
                <w:color w:val="auto"/>
                <w:szCs w:val="21"/>
                <w:highlight w:val="none"/>
                <w:lang w:val="zh-CN"/>
              </w:rPr>
              <w:t>进行了政策性价格扣除后，</w:t>
            </w:r>
            <w:r>
              <w:rPr>
                <w:rFonts w:cs="仿宋_GB2312" w:asciiTheme="minorEastAsia" w:hAnsiTheme="minorEastAsia"/>
                <w:color w:val="auto"/>
                <w:szCs w:val="21"/>
                <w:highlight w:val="none"/>
                <w:lang w:val="zh-CN"/>
              </w:rPr>
              <w:t>以</w:t>
            </w:r>
            <w:r>
              <w:rPr>
                <w:rFonts w:hint="eastAsia" w:cs="仿宋_GB2312" w:asciiTheme="minorEastAsia" w:hAnsiTheme="minorEastAsia"/>
                <w:color w:val="auto"/>
                <w:szCs w:val="21"/>
                <w:highlight w:val="none"/>
                <w:lang w:val="zh-CN"/>
              </w:rPr>
              <w:t>评审价格由低到高的顺序提出</w:t>
            </w:r>
            <w:r>
              <w:rPr>
                <w:rFonts w:cs="仿宋_GB2312" w:asciiTheme="minorEastAsia" w:hAnsiTheme="minorEastAsia"/>
                <w:color w:val="auto"/>
                <w:szCs w:val="21"/>
                <w:highlight w:val="none"/>
                <w:lang w:val="zh-CN"/>
              </w:rPr>
              <w:t>3</w:t>
            </w:r>
            <w:r>
              <w:rPr>
                <w:rFonts w:hint="eastAsia" w:cs="仿宋_GB2312" w:asciiTheme="minorEastAsia" w:hAnsiTheme="minorEastAsia"/>
                <w:color w:val="auto"/>
                <w:szCs w:val="21"/>
                <w:highlight w:val="none"/>
                <w:lang w:val="zh-CN"/>
              </w:rPr>
              <w:t>名成交候选人。</w:t>
            </w:r>
          </w:p>
        </w:tc>
      </w:tr>
    </w:tbl>
    <w:p>
      <w:pPr>
        <w:shd w:val="clea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备注：</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a、不接受联合体响应的项目，本表中第2项、第3项情形不适用。</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b、小型和微型企业产品包括货物及其提供的服务与工程。</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c、中小企业、残疾人福利性单位提供其他企业制造的货物的，则该货物的制造商也必须为上述企业，否则不能享受价格优惠。</w:t>
      </w:r>
    </w:p>
    <w:p>
      <w:pPr>
        <w:shd w:val="clear"/>
        <w:tabs>
          <w:tab w:val="left" w:pos="1260"/>
        </w:tabs>
        <w:autoSpaceDE w:val="0"/>
        <w:autoSpaceDN w:val="0"/>
        <w:spacing w:line="360" w:lineRule="auto"/>
        <w:ind w:firstLine="420" w:firstLineChars="200"/>
        <w:contextualSpacing/>
        <w:rPr>
          <w:rFonts w:ascii="宋体" w:hAnsi="宋体"/>
          <w:bCs/>
          <w:color w:val="auto"/>
          <w:szCs w:val="21"/>
          <w:highlight w:val="none"/>
          <w:lang w:val="en-GB"/>
        </w:rPr>
      </w:pPr>
      <w:r>
        <w:rPr>
          <w:rFonts w:hint="eastAsia" w:cs="仿宋_GB2312" w:asciiTheme="minorEastAsia" w:hAnsiTheme="minorEastAsia"/>
          <w:color w:val="auto"/>
          <w:szCs w:val="21"/>
          <w:highlight w:val="none"/>
          <w:lang w:val="zh-CN"/>
        </w:rPr>
        <w:t>d、残疾人福利性单位属于小型、微型企业的，不重复享受政策。</w:t>
      </w:r>
    </w:p>
    <w:p>
      <w:pPr>
        <w:shd w:val="clear"/>
        <w:spacing w:line="360" w:lineRule="auto"/>
        <w:ind w:firstLine="420" w:firstLineChars="200"/>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E</w:t>
      </w:r>
      <w:r>
        <w:rPr>
          <w:rFonts w:hint="eastAsia" w:cs="仿宋_GB2312" w:asciiTheme="minorEastAsia" w:hAnsiTheme="minorEastAsia"/>
          <w:color w:val="auto"/>
          <w:szCs w:val="21"/>
          <w:highlight w:val="none"/>
          <w:lang w:val="zh-CN"/>
        </w:rPr>
        <w:t>、小型和微型企业不包括民办非企业单位。</w:t>
      </w:r>
    </w:p>
    <w:p>
      <w:pPr>
        <w:pStyle w:val="16"/>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四、评审方法</w:t>
      </w:r>
    </w:p>
    <w:p>
      <w:pPr>
        <w:pStyle w:val="16"/>
        <w:shd w:val="clear"/>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highlight w:val="none"/>
          <w:lang w:val="zh-CN"/>
        </w:rPr>
        <w:t>3</w:t>
      </w:r>
      <w:r>
        <w:rPr>
          <w:rFonts w:hint="eastAsia" w:cs="仿宋_GB2312" w:asciiTheme="minorEastAsia" w:hAnsiTheme="minorEastAsia" w:eastAsiaTheme="minorEastAsia"/>
          <w:color w:val="auto"/>
          <w:sz w:val="21"/>
          <w:szCs w:val="21"/>
          <w:highlight w:val="none"/>
          <w:lang w:val="zh-CN"/>
        </w:rPr>
        <w:t>名成交候选人。根据规定</w:t>
      </w:r>
      <w:r>
        <w:rPr>
          <w:rFonts w:cs="仿宋_GB2312" w:asciiTheme="minorEastAsia" w:hAnsiTheme="minorEastAsia" w:eastAsia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lang w:val="zh-CN"/>
        </w:rPr>
        <w:t>采购人按照成交候选人排名顺序确定成交供应商。</w:t>
      </w:r>
    </w:p>
    <w:p>
      <w:pPr>
        <w:pStyle w:val="16"/>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五、谈判小组编写评审报告。</w:t>
      </w:r>
    </w:p>
    <w:p>
      <w:pPr>
        <w:pStyle w:val="16"/>
        <w:shd w:val="clear"/>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hd w:val="clear"/>
        <w:wordWrap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6"/>
        <w:shd w:val="clear"/>
        <w:spacing w:line="360" w:lineRule="auto"/>
        <w:contextualSpacing/>
        <w:rPr>
          <w:rFonts w:cs="仿宋_GB2312" w:asciiTheme="minorEastAsia" w:hAnsiTheme="minorEastAsia" w:eastAsiaTheme="minorEastAsia"/>
          <w:b/>
          <w:color w:val="auto"/>
          <w:sz w:val="21"/>
          <w:szCs w:val="21"/>
          <w:highlight w:val="none"/>
          <w:lang w:val="zh-CN"/>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第七章 合同条款及格式</w:t>
      </w:r>
    </w:p>
    <w:p>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spacing w:line="360" w:lineRule="auto"/>
        <w:jc w:val="center"/>
        <w:rPr>
          <w:rFonts w:ascii="宋体" w:hAnsi="宋体" w:cs="微软雅黑"/>
          <w:b/>
          <w:bCs/>
          <w:color w:val="auto"/>
          <w:szCs w:val="21"/>
          <w:highlight w:val="none"/>
        </w:rPr>
      </w:pPr>
      <w:r>
        <w:rPr>
          <w:rFonts w:hint="eastAsia" w:ascii="宋体" w:hAnsi="宋体" w:cs="微软雅黑"/>
          <w:b/>
          <w:bCs/>
          <w:color w:val="auto"/>
          <w:szCs w:val="21"/>
          <w:highlight w:val="none"/>
        </w:rPr>
        <w:t>（此合同仅供参考。以最终采购人与中标人签定的合同条款为准进行公示，</w:t>
      </w:r>
    </w:p>
    <w:p>
      <w:pPr>
        <w:shd w:val="clear"/>
        <w:spacing w:line="360" w:lineRule="auto"/>
        <w:jc w:val="center"/>
        <w:rPr>
          <w:rFonts w:ascii="宋体" w:hAnsi="宋体" w:cs="微软雅黑"/>
          <w:b/>
          <w:bCs/>
          <w:color w:val="auto"/>
          <w:szCs w:val="21"/>
          <w:highlight w:val="none"/>
        </w:rPr>
      </w:pPr>
      <w:r>
        <w:rPr>
          <w:rFonts w:hint="eastAsia" w:ascii="宋体" w:hAnsi="宋体" w:cs="微软雅黑"/>
          <w:b/>
          <w:bCs/>
          <w:color w:val="auto"/>
          <w:szCs w:val="21"/>
          <w:highlight w:val="none"/>
        </w:rPr>
        <w:t>最终签定合同的主要条款不能与谈判文件有冲突）</w:t>
      </w:r>
    </w:p>
    <w:p>
      <w:pPr>
        <w:pStyle w:val="23"/>
        <w:shd w:val="clear"/>
        <w:spacing w:before="75" w:after="75" w:line="360" w:lineRule="auto"/>
        <w:rPr>
          <w:rFonts w:ascii="宋体" w:hAnsi="宋体" w:eastAsia="微软雅黑"/>
          <w:color w:val="auto"/>
          <w:highlight w:val="none"/>
          <w:u w:val="single"/>
        </w:rPr>
      </w:pP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甲方：</w:t>
      </w:r>
      <w:r>
        <w:rPr>
          <w:rFonts w:asciiTheme="minorEastAsia" w:hAnsiTheme="minorEastAsia" w:eastAsiaTheme="minorEastAsia"/>
          <w:color w:val="auto"/>
          <w:sz w:val="21"/>
          <w:szCs w:val="21"/>
          <w:highlight w:val="none"/>
          <w:u w:val="single"/>
        </w:rPr>
        <w:t>（采购人全称）</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乙方：</w:t>
      </w:r>
      <w:r>
        <w:rPr>
          <w:rFonts w:asciiTheme="minorEastAsia" w:hAnsiTheme="minorEastAsia" w:eastAsiaTheme="minorEastAsia"/>
          <w:color w:val="auto"/>
          <w:sz w:val="21"/>
          <w:szCs w:val="21"/>
          <w:highlight w:val="none"/>
          <w:u w:val="single"/>
        </w:rPr>
        <w:t>（中标人全称）</w:t>
      </w:r>
    </w:p>
    <w:p>
      <w:pPr>
        <w:pStyle w:val="23"/>
        <w:shd w:val="clear"/>
        <w:spacing w:before="75" w:after="75"/>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根据招标编号为</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的</w:t>
      </w:r>
      <w:r>
        <w:rPr>
          <w:rFonts w:asciiTheme="minorEastAsia" w:hAnsiTheme="minorEastAsia" w:eastAsiaTheme="minorEastAsia"/>
          <w:color w:val="auto"/>
          <w:sz w:val="21"/>
          <w:szCs w:val="21"/>
          <w:highlight w:val="none"/>
          <w:u w:val="single"/>
        </w:rPr>
        <w:t>（填写“项目名称”）</w:t>
      </w:r>
      <w:r>
        <w:rPr>
          <w:rFonts w:asciiTheme="minorEastAsia" w:hAnsiTheme="minorEastAsia" w:eastAsiaTheme="minorEastAsia"/>
          <w:color w:val="auto"/>
          <w:sz w:val="21"/>
          <w:szCs w:val="21"/>
          <w:highlight w:val="none"/>
        </w:rPr>
        <w:t>项目（以下简称：“本项目”）的招标结果，乙方为中标人。现经甲乙双方友好协商，就以下事项达成一致并签订本合同：</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1、下列合同文件是构成本合同不可分割的部分：</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1.1合同条款；</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w:t>
      </w:r>
      <w:r>
        <w:rPr>
          <w:rFonts w:hint="eastAsia" w:asciiTheme="minorEastAsia" w:hAnsiTheme="minorEastAsia" w:eastAsiaTheme="minorEastAsia"/>
          <w:color w:val="auto"/>
          <w:sz w:val="21"/>
          <w:szCs w:val="21"/>
          <w:highlight w:val="none"/>
        </w:rPr>
        <w:t>谈判文件</w:t>
      </w:r>
      <w:r>
        <w:rPr>
          <w:rFonts w:asciiTheme="minorEastAsia" w:hAnsiTheme="minorEastAsia" w:eastAsiaTheme="minorEastAsia"/>
          <w:color w:val="auto"/>
          <w:sz w:val="21"/>
          <w:szCs w:val="21"/>
          <w:highlight w:val="none"/>
        </w:rPr>
        <w:t>、乙方的投标文件；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1.3其他文件或材料：□无。□</w:t>
      </w:r>
      <w:r>
        <w:rPr>
          <w:rFonts w:asciiTheme="minorEastAsia" w:hAnsiTheme="minorEastAsia" w:eastAsiaTheme="minorEastAsia"/>
          <w:color w:val="auto"/>
          <w:sz w:val="21"/>
          <w:szCs w:val="21"/>
          <w:highlight w:val="none"/>
          <w:u w:val="single"/>
        </w:rPr>
        <w:t>（按照实际情况编制填写需要增加的内容）</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2、合同标的</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3、合同总金额</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3.1合同总金额为人民币大写：</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元（￥</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4、合同标的交付时间、地点和条件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4.1交付时间：</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4.2交付地点：</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4.3交付条件：</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5、合同标的应符合</w:t>
      </w:r>
      <w:r>
        <w:rPr>
          <w:rFonts w:hint="eastAsia" w:asciiTheme="minorEastAsia" w:hAnsiTheme="minorEastAsia" w:eastAsiaTheme="minorEastAsia"/>
          <w:color w:val="auto"/>
          <w:sz w:val="21"/>
          <w:szCs w:val="21"/>
          <w:highlight w:val="none"/>
        </w:rPr>
        <w:t>谈判文件</w:t>
      </w:r>
      <w:r>
        <w:rPr>
          <w:rFonts w:asciiTheme="minorEastAsia" w:hAnsiTheme="minorEastAsia" w:eastAsiaTheme="minorEastAsia"/>
          <w:color w:val="auto"/>
          <w:sz w:val="21"/>
          <w:szCs w:val="21"/>
          <w:highlight w:val="none"/>
        </w:rPr>
        <w:t>、乙方投标文件的规定或约定，具体如下：</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6、验收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6.1验收应按照</w:t>
      </w:r>
      <w:r>
        <w:rPr>
          <w:rFonts w:hint="eastAsia" w:asciiTheme="minorEastAsia" w:hAnsiTheme="minorEastAsia" w:eastAsiaTheme="minorEastAsia"/>
          <w:color w:val="auto"/>
          <w:sz w:val="21"/>
          <w:szCs w:val="21"/>
          <w:highlight w:val="none"/>
        </w:rPr>
        <w:t>谈判文件</w:t>
      </w:r>
      <w:r>
        <w:rPr>
          <w:rFonts w:asciiTheme="minorEastAsia" w:hAnsiTheme="minorEastAsia" w:eastAsiaTheme="minorEastAsia"/>
          <w:color w:val="auto"/>
          <w:sz w:val="21"/>
          <w:szCs w:val="21"/>
          <w:highlight w:val="none"/>
        </w:rPr>
        <w:t>、乙方投标文件的规定或约定进行，具体如下：</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6.2本项目是否邀请其他</w:t>
      </w:r>
      <w:r>
        <w:rPr>
          <w:rFonts w:hint="eastAsia" w:asciiTheme="minorEastAsia" w:hAnsiTheme="minorEastAsia" w:eastAsiaTheme="minorEastAsia"/>
          <w:color w:val="auto"/>
          <w:sz w:val="21"/>
          <w:szCs w:val="21"/>
          <w:highlight w:val="none"/>
        </w:rPr>
        <w:t>供应商</w:t>
      </w:r>
      <w:r>
        <w:rPr>
          <w:rFonts w:asciiTheme="minorEastAsia" w:hAnsiTheme="minorEastAsia" w:eastAsiaTheme="minorEastAsia"/>
          <w:color w:val="auto"/>
          <w:sz w:val="21"/>
          <w:szCs w:val="21"/>
          <w:highlight w:val="none"/>
        </w:rPr>
        <w:t>参与验收：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□不邀请。□邀请，具体如下：</w:t>
      </w:r>
      <w:r>
        <w:rPr>
          <w:rFonts w:asciiTheme="minorEastAsia" w:hAnsiTheme="minorEastAsia" w:eastAsiaTheme="minorEastAsia"/>
          <w:color w:val="auto"/>
          <w:sz w:val="21"/>
          <w:szCs w:val="21"/>
          <w:highlight w:val="none"/>
          <w:u w:val="single"/>
        </w:rPr>
        <w:t>（按照</w:t>
      </w:r>
      <w:r>
        <w:rPr>
          <w:rFonts w:hint="eastAsia" w:asciiTheme="minorEastAsia" w:hAnsiTheme="minorEastAsia" w:eastAsiaTheme="minorEastAsia"/>
          <w:color w:val="auto"/>
          <w:sz w:val="21"/>
          <w:szCs w:val="21"/>
          <w:highlight w:val="none"/>
          <w:u w:val="single"/>
        </w:rPr>
        <w:t>谈判文件</w:t>
      </w:r>
      <w:r>
        <w:rPr>
          <w:rFonts w:asciiTheme="minorEastAsia" w:hAnsiTheme="minorEastAsia" w:eastAsiaTheme="minorEastAsia"/>
          <w:color w:val="auto"/>
          <w:sz w:val="21"/>
          <w:szCs w:val="21"/>
          <w:highlight w:val="none"/>
          <w:u w:val="single"/>
        </w:rPr>
        <w:t>规定填写）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7、合同款项的支付应按照</w:t>
      </w:r>
      <w:r>
        <w:rPr>
          <w:rFonts w:hint="eastAsia" w:asciiTheme="minorEastAsia" w:hAnsiTheme="minorEastAsia" w:eastAsiaTheme="minorEastAsia"/>
          <w:color w:val="auto"/>
          <w:sz w:val="21"/>
          <w:szCs w:val="21"/>
          <w:highlight w:val="none"/>
        </w:rPr>
        <w:t>谈判文件</w:t>
      </w:r>
      <w:r>
        <w:rPr>
          <w:rFonts w:asciiTheme="minorEastAsia" w:hAnsiTheme="minorEastAsia" w:eastAsiaTheme="minorEastAsia"/>
          <w:color w:val="auto"/>
          <w:sz w:val="21"/>
          <w:szCs w:val="21"/>
          <w:highlight w:val="none"/>
        </w:rPr>
        <w:t>的规定进行，具体如下：</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（按照实际情况编制填写，可以是表格或文字描述，包括一次性支付或分期支付等）</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8、履约保证金</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□无。□有，具体如下：</w:t>
      </w:r>
      <w:r>
        <w:rPr>
          <w:rFonts w:asciiTheme="minorEastAsia" w:hAnsiTheme="minorEastAsia" w:eastAsiaTheme="minorEastAsia"/>
          <w:color w:val="auto"/>
          <w:sz w:val="21"/>
          <w:szCs w:val="21"/>
          <w:highlight w:val="none"/>
          <w:u w:val="single"/>
        </w:rPr>
        <w:t>（按照</w:t>
      </w:r>
      <w:r>
        <w:rPr>
          <w:rFonts w:hint="eastAsia" w:asciiTheme="minorEastAsia" w:hAnsiTheme="minorEastAsia" w:eastAsiaTheme="minorEastAsia"/>
          <w:color w:val="auto"/>
          <w:sz w:val="21"/>
          <w:szCs w:val="21"/>
          <w:highlight w:val="none"/>
          <w:u w:val="single"/>
        </w:rPr>
        <w:t>谈判文件</w:t>
      </w:r>
      <w:r>
        <w:rPr>
          <w:rFonts w:asciiTheme="minorEastAsia" w:hAnsiTheme="minorEastAsia" w:eastAsiaTheme="minorEastAsia"/>
          <w:color w:val="auto"/>
          <w:sz w:val="21"/>
          <w:szCs w:val="21"/>
          <w:highlight w:val="none"/>
          <w:u w:val="single"/>
        </w:rPr>
        <w:t>规定填写）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9、合同有效期</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10、违约责任</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11、知识产权</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highlight w:val="none"/>
          <w:u w:val="single"/>
        </w:rPr>
        <w:t>（按照实际情况编制填写）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12、解决争议的方法</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12.1甲、乙双方协商解决。</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12.2若协商解决不成，则通过下列途径之一解决：</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□提交仲裁委员会仲裁，具体如下：</w:t>
      </w:r>
      <w:r>
        <w:rPr>
          <w:rFonts w:asciiTheme="minorEastAsia" w:hAnsiTheme="minorEastAsia" w:eastAsiaTheme="minorEastAsia"/>
          <w:color w:val="auto"/>
          <w:sz w:val="21"/>
          <w:szCs w:val="21"/>
          <w:highlight w:val="none"/>
          <w:u w:val="single"/>
        </w:rPr>
        <w:t>（按照实际情况编制填写）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□向人民法院提起诉讼，具体如下：</w:t>
      </w:r>
      <w:r>
        <w:rPr>
          <w:rFonts w:asciiTheme="minorEastAsia" w:hAnsiTheme="minorEastAsia" w:eastAsiaTheme="minorEastAsia"/>
          <w:color w:val="auto"/>
          <w:sz w:val="21"/>
          <w:szCs w:val="21"/>
          <w:highlight w:val="none"/>
          <w:u w:val="single"/>
        </w:rPr>
        <w:t>（按照实际情况编制填写）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13、不可抗力</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14、合同条款</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w:t>
      </w:r>
      <w:r>
        <w:rPr>
          <w:rFonts w:hint="eastAsia" w:asciiTheme="minorEastAsia" w:hAnsiTheme="minorEastAsia" w:eastAsiaTheme="minorEastAsia"/>
          <w:color w:val="auto"/>
          <w:sz w:val="21"/>
          <w:szCs w:val="21"/>
          <w:highlight w:val="none"/>
          <w:u w:val="single"/>
        </w:rPr>
        <w:t>谈判文件</w:t>
      </w:r>
      <w:r>
        <w:rPr>
          <w:rFonts w:asciiTheme="minorEastAsia" w:hAnsiTheme="minorEastAsia" w:eastAsiaTheme="minorEastAsia"/>
          <w:color w:val="auto"/>
          <w:sz w:val="21"/>
          <w:szCs w:val="21"/>
          <w:highlight w:val="none"/>
          <w:u w:val="single"/>
        </w:rPr>
        <w:t>第五章已有规定的，双方均不得变更或调整；</w:t>
      </w:r>
      <w:r>
        <w:rPr>
          <w:rFonts w:hint="eastAsia" w:asciiTheme="minorEastAsia" w:hAnsiTheme="minorEastAsia" w:eastAsiaTheme="minorEastAsia"/>
          <w:color w:val="auto"/>
          <w:sz w:val="21"/>
          <w:szCs w:val="21"/>
          <w:highlight w:val="none"/>
          <w:u w:val="single"/>
        </w:rPr>
        <w:t>谈判文件</w:t>
      </w:r>
      <w:r>
        <w:rPr>
          <w:rFonts w:asciiTheme="minorEastAsia" w:hAnsiTheme="minorEastAsia" w:eastAsiaTheme="minorEastAsia"/>
          <w:color w:val="auto"/>
          <w:sz w:val="21"/>
          <w:szCs w:val="21"/>
          <w:highlight w:val="none"/>
          <w:u w:val="single"/>
        </w:rPr>
        <w:t>第五章未作规定的，双方可通过友好协商进行约定）</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15、其他约定</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15.1合同文件与本合同具有同等法律效力。</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15.2本合同未尽事宜，双方可另行补充。</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15.3合同生效：自签订之日起生效。</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15.4本合同一式</w:t>
      </w:r>
      <w:r>
        <w:rPr>
          <w:rFonts w:asciiTheme="minorEastAsia" w:hAnsiTheme="minorEastAsia" w:eastAsiaTheme="minorEastAsia"/>
          <w:color w:val="auto"/>
          <w:sz w:val="21"/>
          <w:szCs w:val="21"/>
          <w:highlight w:val="none"/>
          <w:u w:val="single"/>
        </w:rPr>
        <w:t>（填写具体份数）</w:t>
      </w:r>
      <w:r>
        <w:rPr>
          <w:rFonts w:asciiTheme="minorEastAsia" w:hAnsiTheme="minorEastAsia" w:eastAsiaTheme="minorEastAsia"/>
          <w:color w:val="auto"/>
          <w:sz w:val="21"/>
          <w:szCs w:val="21"/>
          <w:highlight w:val="none"/>
        </w:rPr>
        <w:t>份，经双方授权代表签字并盖章后生效。甲方、乙方各执</w:t>
      </w:r>
      <w:r>
        <w:rPr>
          <w:rFonts w:asciiTheme="minorEastAsia" w:hAnsiTheme="minorEastAsia" w:eastAsiaTheme="minorEastAsia"/>
          <w:color w:val="auto"/>
          <w:sz w:val="21"/>
          <w:szCs w:val="21"/>
          <w:highlight w:val="none"/>
          <w:u w:val="single"/>
        </w:rPr>
        <w:t>（填写具体份数）</w:t>
      </w:r>
      <w:r>
        <w:rPr>
          <w:rFonts w:asciiTheme="minorEastAsia" w:hAnsiTheme="minorEastAsia" w:eastAsiaTheme="minorEastAsia"/>
          <w:color w:val="auto"/>
          <w:sz w:val="21"/>
          <w:szCs w:val="21"/>
          <w:highlight w:val="none"/>
        </w:rPr>
        <w:t>份，送</w:t>
      </w:r>
      <w:r>
        <w:rPr>
          <w:rFonts w:asciiTheme="minorEastAsia" w:hAnsiTheme="minorEastAsia" w:eastAsiaTheme="minorEastAsia"/>
          <w:color w:val="auto"/>
          <w:sz w:val="21"/>
          <w:szCs w:val="21"/>
          <w:highlight w:val="none"/>
          <w:u w:val="single"/>
        </w:rPr>
        <w:t>（填写需要备案的监管部门的全称）</w:t>
      </w:r>
      <w:r>
        <w:rPr>
          <w:rFonts w:asciiTheme="minorEastAsia" w:hAnsiTheme="minorEastAsia" w:eastAsiaTheme="minorEastAsia"/>
          <w:color w:val="auto"/>
          <w:sz w:val="21"/>
          <w:szCs w:val="21"/>
          <w:highlight w:val="none"/>
        </w:rPr>
        <w:t>备案</w:t>
      </w:r>
      <w:r>
        <w:rPr>
          <w:rFonts w:asciiTheme="minorEastAsia" w:hAnsiTheme="minorEastAsia" w:eastAsiaTheme="minorEastAsia"/>
          <w:color w:val="auto"/>
          <w:sz w:val="21"/>
          <w:szCs w:val="21"/>
          <w:highlight w:val="none"/>
          <w:u w:val="single"/>
        </w:rPr>
        <w:t>（填写具体份数）</w:t>
      </w:r>
      <w:r>
        <w:rPr>
          <w:rFonts w:asciiTheme="minorEastAsia" w:hAnsiTheme="minorEastAsia" w:eastAsiaTheme="minorEastAsia"/>
          <w:color w:val="auto"/>
          <w:sz w:val="21"/>
          <w:szCs w:val="21"/>
          <w:highlight w:val="none"/>
        </w:rPr>
        <w:t>份，具有同等效力。</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15.5其他：□无。□</w:t>
      </w:r>
      <w:r>
        <w:rPr>
          <w:rFonts w:asciiTheme="minorEastAsia" w:hAnsiTheme="minorEastAsia" w:eastAsiaTheme="minorEastAsia"/>
          <w:color w:val="auto"/>
          <w:sz w:val="21"/>
          <w:szCs w:val="21"/>
          <w:highlight w:val="none"/>
          <w:u w:val="single"/>
        </w:rPr>
        <w:t>（按照实际情况编制填写需要增加的内容）</w:t>
      </w:r>
      <w:r>
        <w:rPr>
          <w:rFonts w:asciiTheme="minorEastAsia" w:hAnsiTheme="minorEastAsia" w:eastAsiaTheme="minorEastAsia"/>
          <w:color w:val="auto"/>
          <w:sz w:val="21"/>
          <w:szCs w:val="21"/>
          <w:highlight w:val="none"/>
        </w:rPr>
        <w:t>。</w:t>
      </w:r>
    </w:p>
    <w:p>
      <w:pPr>
        <w:pStyle w:val="23"/>
        <w:shd w:val="clear"/>
        <w:spacing w:before="75" w:after="75"/>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甲方：                        乙方：</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住所：                        住所：</w:t>
      </w:r>
    </w:p>
    <w:p>
      <w:pPr>
        <w:pStyle w:val="23"/>
        <w:shd w:val="clear"/>
        <w:spacing w:before="75" w:after="75"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w:t>
      </w:r>
      <w:r>
        <w:rPr>
          <w:rFonts w:asciiTheme="minorEastAsia" w:hAnsiTheme="minorEastAsia" w:eastAsiaTheme="minorEastAsia"/>
          <w:color w:val="auto"/>
          <w:sz w:val="21"/>
          <w:szCs w:val="21"/>
          <w:highlight w:val="none"/>
        </w:rPr>
        <w:t>单位负责人</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              </w:t>
      </w:r>
      <w:r>
        <w:rPr>
          <w:rFonts w:hint="eastAsia" w:asciiTheme="minorEastAsia" w:hAnsiTheme="minorEastAsia" w:eastAsiaTheme="minorEastAsia"/>
          <w:color w:val="auto"/>
          <w:sz w:val="21"/>
          <w:szCs w:val="21"/>
          <w:highlight w:val="none"/>
        </w:rPr>
        <w:t>法定代表人（</w:t>
      </w:r>
      <w:r>
        <w:rPr>
          <w:rFonts w:asciiTheme="minorEastAsia" w:hAnsiTheme="minorEastAsia" w:eastAsiaTheme="minorEastAsia"/>
          <w:color w:val="auto"/>
          <w:sz w:val="21"/>
          <w:szCs w:val="21"/>
          <w:highlight w:val="none"/>
        </w:rPr>
        <w:t>单位负责人</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联系方法：                      联系方法：</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开户银行：                      开户银行：</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账号：                        账号：</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签订地点：</w:t>
      </w:r>
      <w:r>
        <w:rPr>
          <w:rFonts w:asciiTheme="minorEastAsia" w:hAnsiTheme="minorEastAsia" w:eastAsiaTheme="minorEastAsia"/>
          <w:color w:val="auto"/>
          <w:sz w:val="21"/>
          <w:szCs w:val="21"/>
          <w:highlight w:val="none"/>
          <w:u w:val="single"/>
        </w:rPr>
        <w:t>                </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签订日期：</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年</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月</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日</w:t>
      </w:r>
    </w:p>
    <w:p>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t xml:space="preserve">第八章 </w:t>
      </w:r>
      <w:r>
        <w:rPr>
          <w:rFonts w:hint="eastAsia" w:cs="宋体" w:asciiTheme="majorEastAsia" w:hAnsiTheme="majorEastAsia" w:eastAsiaTheme="majorEastAsia"/>
          <w:b/>
          <w:color w:val="auto"/>
          <w:kern w:val="0"/>
          <w:sz w:val="36"/>
          <w:szCs w:val="36"/>
          <w:highlight w:val="none"/>
          <w:lang w:eastAsia="zh-CN"/>
        </w:rPr>
        <w:t>响应</w:t>
      </w:r>
      <w:r>
        <w:rPr>
          <w:rFonts w:hint="eastAsia" w:cs="宋体" w:asciiTheme="majorEastAsia" w:hAnsiTheme="majorEastAsia" w:eastAsiaTheme="majorEastAsia"/>
          <w:b/>
          <w:color w:val="auto"/>
          <w:kern w:val="0"/>
          <w:sz w:val="36"/>
          <w:szCs w:val="36"/>
          <w:highlight w:val="none"/>
        </w:rPr>
        <w:t>文件有关格式</w:t>
      </w:r>
    </w:p>
    <w:p>
      <w:pPr>
        <w:shd w:val="clea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（如涉及本项目的提供）</w:t>
      </w:r>
    </w:p>
    <w:p>
      <w:pPr>
        <w:shd w:val="clea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文件格式为通用的格式，投标人在制作</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文件时应以谈判文件内容要求为准，选择相应的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w:t>
      </w:r>
    </w:p>
    <w:p>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pPr>
        <w:shd w:val="clea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pPr>
        <w:shd w:val="clear"/>
        <w:rPr>
          <w:rFonts w:cs="黑体" w:asciiTheme="minorEastAsia" w:hAnsiTheme="minorEastAsia"/>
          <w:b/>
          <w:bCs/>
          <w:color w:val="auto"/>
          <w:sz w:val="44"/>
          <w:szCs w:val="44"/>
          <w:highlight w:val="none"/>
          <w:lang w:val="zh-CN"/>
        </w:rPr>
      </w:pPr>
      <w:r>
        <w:rPr>
          <w:rFonts w:cs="黑体" w:asciiTheme="minorEastAsia" w:hAnsiTheme="minorEastAsia"/>
          <w:b/>
          <w:bCs/>
          <w:color w:val="auto"/>
          <w:sz w:val="44"/>
          <w:szCs w:val="44"/>
          <w:highlight w:val="none"/>
          <w:lang w:val="zh-CN"/>
        </w:rPr>
        <w:br w:type="page"/>
      </w:r>
    </w:p>
    <w:p>
      <w:pPr>
        <w:pStyle w:val="31"/>
        <w:shd w:val="clear"/>
        <w:rPr>
          <w:color w:val="auto"/>
          <w:highlight w:val="none"/>
          <w:lang w:val="zh-CN"/>
        </w:rPr>
      </w:pPr>
    </w:p>
    <w:p>
      <w:pPr>
        <w:shd w:val="clea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u w:val="single"/>
        </w:rPr>
        <w:t xml:space="preserve">         </w:t>
      </w:r>
      <w:r>
        <w:rPr>
          <w:rFonts w:hint="eastAsia" w:ascii="宋体" w:hAnsi="宋体"/>
          <w:b/>
          <w:color w:val="auto"/>
          <w:sz w:val="36"/>
          <w:szCs w:val="36"/>
          <w:highlight w:val="none"/>
          <w:u w:val="single"/>
          <w:lang w:val="en-US" w:eastAsia="zh-CN"/>
        </w:rPr>
        <w:t xml:space="preserve">       </w:t>
      </w:r>
      <w:r>
        <w:rPr>
          <w:rFonts w:hint="eastAsia" w:ascii="宋体" w:hAnsi="宋体"/>
          <w:b/>
          <w:color w:val="auto"/>
          <w:sz w:val="36"/>
          <w:szCs w:val="36"/>
          <w:highlight w:val="none"/>
          <w:u w:val="single"/>
        </w:rPr>
        <w:t xml:space="preserve">   （项目名称）  </w:t>
      </w:r>
    </w:p>
    <w:p>
      <w:pPr>
        <w:shd w:val="clear"/>
        <w:spacing w:line="360" w:lineRule="auto"/>
        <w:jc w:val="center"/>
        <w:rPr>
          <w:rFonts w:ascii="宋体" w:hAnsi="宋体"/>
          <w:b/>
          <w:color w:val="auto"/>
          <w:sz w:val="36"/>
          <w:szCs w:val="36"/>
          <w:highlight w:val="none"/>
        </w:rPr>
      </w:pPr>
    </w:p>
    <w:p>
      <w:pPr>
        <w:shd w:val="clear"/>
        <w:spacing w:line="360" w:lineRule="auto"/>
        <w:jc w:val="center"/>
        <w:rPr>
          <w:rFonts w:ascii="宋体" w:hAnsi="宋体"/>
          <w:b/>
          <w:color w:val="auto"/>
          <w:sz w:val="36"/>
          <w:szCs w:val="36"/>
          <w:highlight w:val="none"/>
        </w:rPr>
      </w:pPr>
    </w:p>
    <w:p>
      <w:pPr>
        <w:shd w:val="clear"/>
        <w:spacing w:line="360" w:lineRule="auto"/>
        <w:jc w:val="center"/>
        <w:rPr>
          <w:rFonts w:ascii="宋体" w:hAnsi="宋体"/>
          <w:b/>
          <w:color w:val="auto"/>
          <w:sz w:val="36"/>
          <w:szCs w:val="36"/>
          <w:highlight w:val="none"/>
        </w:rPr>
      </w:pPr>
    </w:p>
    <w:p>
      <w:pPr>
        <w:shd w:val="clea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 xml:space="preserve">谈 判 响 应 文 件 </w:t>
      </w:r>
    </w:p>
    <w:p>
      <w:pPr>
        <w:shd w:val="clear"/>
        <w:spacing w:line="360" w:lineRule="auto"/>
        <w:jc w:val="center"/>
        <w:rPr>
          <w:rFonts w:ascii="宋体" w:hAnsi="宋体" w:cs="Lucida Sans Unicode"/>
          <w:b/>
          <w:color w:val="auto"/>
          <w:sz w:val="36"/>
          <w:szCs w:val="36"/>
          <w:highlight w:val="none"/>
        </w:rPr>
      </w:pPr>
    </w:p>
    <w:p>
      <w:pPr>
        <w:pStyle w:val="7"/>
        <w:numPr>
          <w:ilvl w:val="0"/>
          <w:numId w:val="0"/>
        </w:numPr>
        <w:shd w:val="clear"/>
        <w:ind w:firstLine="2627" w:firstLineChars="727"/>
        <w:rPr>
          <w:rFonts w:ascii="宋体" w:hAnsi="宋体"/>
          <w:color w:val="auto"/>
          <w:sz w:val="36"/>
          <w:szCs w:val="36"/>
          <w:highlight w:val="none"/>
        </w:rPr>
      </w:pPr>
      <w:r>
        <w:rPr>
          <w:rFonts w:hint="eastAsia" w:ascii="宋体" w:hAnsi="宋体"/>
          <w:color w:val="auto"/>
          <w:sz w:val="36"/>
          <w:szCs w:val="36"/>
          <w:highlight w:val="none"/>
        </w:rPr>
        <w:t>项目编号：</w:t>
      </w:r>
    </w:p>
    <w:p>
      <w:pPr>
        <w:shd w:val="clear"/>
        <w:rPr>
          <w:rFonts w:ascii="宋体" w:hAnsi="宋体"/>
          <w:color w:val="auto"/>
          <w:sz w:val="36"/>
          <w:szCs w:val="36"/>
          <w:highlight w:val="none"/>
        </w:rPr>
      </w:pPr>
    </w:p>
    <w:p>
      <w:pPr>
        <w:shd w:val="clear"/>
        <w:rPr>
          <w:rFonts w:ascii="宋体" w:hAnsi="宋体"/>
          <w:color w:val="auto"/>
          <w:sz w:val="36"/>
          <w:szCs w:val="36"/>
          <w:highlight w:val="none"/>
        </w:rPr>
      </w:pPr>
    </w:p>
    <w:p>
      <w:pPr>
        <w:shd w:val="clear"/>
        <w:rPr>
          <w:rFonts w:ascii="宋体" w:hAnsi="宋体"/>
          <w:color w:val="auto"/>
          <w:sz w:val="36"/>
          <w:szCs w:val="36"/>
          <w:highlight w:val="none"/>
        </w:rPr>
      </w:pPr>
    </w:p>
    <w:p>
      <w:pPr>
        <w:shd w:val="clear"/>
        <w:rPr>
          <w:rFonts w:ascii="宋体" w:hAnsi="宋体"/>
          <w:color w:val="auto"/>
          <w:sz w:val="36"/>
          <w:szCs w:val="36"/>
          <w:highlight w:val="none"/>
        </w:rPr>
      </w:pPr>
    </w:p>
    <w:p>
      <w:pPr>
        <w:shd w:val="clear"/>
        <w:rPr>
          <w:rFonts w:ascii="宋体" w:hAnsi="宋体"/>
          <w:color w:val="auto"/>
          <w:sz w:val="36"/>
          <w:szCs w:val="36"/>
          <w:highlight w:val="none"/>
        </w:rPr>
      </w:pPr>
    </w:p>
    <w:p>
      <w:pPr>
        <w:shd w:val="clear"/>
        <w:rPr>
          <w:rFonts w:ascii="宋体" w:hAnsi="宋体"/>
          <w:color w:val="auto"/>
          <w:sz w:val="36"/>
          <w:szCs w:val="36"/>
          <w:highlight w:val="none"/>
        </w:rPr>
      </w:pPr>
    </w:p>
    <w:p>
      <w:pPr>
        <w:shd w:val="clear"/>
        <w:rPr>
          <w:rFonts w:ascii="宋体" w:hAnsi="宋体"/>
          <w:color w:val="auto"/>
          <w:sz w:val="36"/>
          <w:szCs w:val="36"/>
          <w:highlight w:val="none"/>
        </w:rPr>
      </w:pPr>
    </w:p>
    <w:p>
      <w:pPr>
        <w:shd w:val="clear"/>
        <w:spacing w:line="360" w:lineRule="auto"/>
        <w:rPr>
          <w:rFonts w:ascii="宋体" w:hAnsi="宋体"/>
          <w:b/>
          <w:color w:val="auto"/>
          <w:sz w:val="36"/>
          <w:szCs w:val="36"/>
          <w:highlight w:val="none"/>
        </w:rPr>
      </w:pPr>
    </w:p>
    <w:p>
      <w:pPr>
        <w:shd w:val="clear"/>
        <w:spacing w:line="360" w:lineRule="auto"/>
        <w:ind w:firstLine="1261" w:firstLineChars="349"/>
        <w:rPr>
          <w:rFonts w:hint="eastAsia" w:ascii="宋体" w:hAnsi="宋体"/>
          <w:b/>
          <w:color w:val="auto"/>
          <w:sz w:val="36"/>
          <w:szCs w:val="36"/>
          <w:highlight w:val="none"/>
        </w:rPr>
      </w:pPr>
      <w:r>
        <w:rPr>
          <w:rFonts w:hint="eastAsia" w:ascii="宋体" w:hAnsi="宋体"/>
          <w:b/>
          <w:color w:val="auto"/>
          <w:sz w:val="36"/>
          <w:szCs w:val="36"/>
          <w:highlight w:val="none"/>
        </w:rPr>
        <w:t>供 应 商：</w:t>
      </w:r>
      <w:r>
        <w:rPr>
          <w:rFonts w:hint="eastAsia" w:ascii="宋体" w:hAnsi="宋体"/>
          <w:b w:val="0"/>
          <w:bCs/>
          <w:i w:val="0"/>
          <w:iCs w:val="0"/>
          <w:color w:val="auto"/>
          <w:sz w:val="36"/>
          <w:szCs w:val="36"/>
          <w:highlight w:val="none"/>
          <w:u w:val="single"/>
          <w:lang w:val="en-US" w:eastAsia="zh-CN"/>
        </w:rPr>
        <w:t xml:space="preserve">                  </w:t>
      </w:r>
      <w:r>
        <w:rPr>
          <w:rFonts w:hint="eastAsia" w:ascii="宋体" w:hAnsi="宋体"/>
          <w:b/>
          <w:color w:val="auto"/>
          <w:sz w:val="36"/>
          <w:szCs w:val="36"/>
          <w:highlight w:val="none"/>
        </w:rPr>
        <w:t>（加盖公章）</w:t>
      </w:r>
    </w:p>
    <w:p>
      <w:pPr>
        <w:shd w:val="clear"/>
        <w:spacing w:line="360" w:lineRule="auto"/>
        <w:ind w:firstLine="1261" w:firstLineChars="349"/>
        <w:rPr>
          <w:rFonts w:hint="default" w:ascii="宋体" w:hAnsi="宋体" w:eastAsiaTheme="minorEastAsia"/>
          <w:b/>
          <w:color w:val="auto"/>
          <w:sz w:val="36"/>
          <w:szCs w:val="36"/>
          <w:highlight w:val="none"/>
          <w:u w:val="single"/>
          <w:lang w:val="en-US" w:eastAsia="zh-CN"/>
        </w:rPr>
      </w:pPr>
      <w:r>
        <w:rPr>
          <w:rFonts w:hint="eastAsia" w:ascii="宋体" w:hAnsi="宋体"/>
          <w:b/>
          <w:color w:val="auto"/>
          <w:sz w:val="36"/>
          <w:szCs w:val="36"/>
          <w:highlight w:val="none"/>
        </w:rPr>
        <w:t>法定代表人或</w:t>
      </w:r>
      <w:r>
        <w:rPr>
          <w:rFonts w:hint="eastAsia" w:ascii="宋体" w:hAnsi="宋体"/>
          <w:b/>
          <w:color w:val="auto"/>
          <w:sz w:val="36"/>
          <w:szCs w:val="36"/>
          <w:highlight w:val="none"/>
          <w:lang w:val="en-US" w:eastAsia="zh-CN"/>
        </w:rPr>
        <w:t>其</w:t>
      </w:r>
      <w:r>
        <w:rPr>
          <w:rFonts w:hint="eastAsia" w:ascii="宋体" w:hAnsi="宋体"/>
          <w:b/>
          <w:color w:val="auto"/>
          <w:sz w:val="36"/>
          <w:szCs w:val="36"/>
          <w:highlight w:val="none"/>
        </w:rPr>
        <w:t>委托代理人（签字）：</w:t>
      </w:r>
      <w:r>
        <w:rPr>
          <w:rFonts w:hint="eastAsia" w:ascii="宋体" w:hAnsi="宋体"/>
          <w:b/>
          <w:color w:val="auto"/>
          <w:sz w:val="36"/>
          <w:szCs w:val="36"/>
          <w:highlight w:val="none"/>
          <w:u w:val="single"/>
          <w:lang w:val="en-US" w:eastAsia="zh-CN"/>
        </w:rPr>
        <w:t xml:space="preserve">      </w:t>
      </w:r>
    </w:p>
    <w:p>
      <w:pPr>
        <w:shd w:val="clear"/>
        <w:spacing w:line="360" w:lineRule="auto"/>
        <w:ind w:firstLine="1261" w:firstLineChars="349"/>
        <w:rPr>
          <w:rFonts w:ascii="宋体" w:hAnsi="宋体" w:cs="Lucida Sans Unicode"/>
          <w:b/>
          <w:color w:val="auto"/>
          <w:sz w:val="36"/>
          <w:szCs w:val="36"/>
          <w:highlight w:val="none"/>
        </w:rPr>
      </w:pPr>
      <w:r>
        <w:rPr>
          <w:rFonts w:hint="eastAsia" w:ascii="宋体" w:hAnsi="宋体" w:cs="Lucida Sans Unicode"/>
          <w:b/>
          <w:color w:val="auto"/>
          <w:sz w:val="36"/>
          <w:szCs w:val="36"/>
          <w:highlight w:val="none"/>
        </w:rPr>
        <w:t xml:space="preserve">时    间：  </w:t>
      </w:r>
      <w:r>
        <w:rPr>
          <w:rFonts w:hint="eastAsia" w:ascii="宋体" w:hAnsi="宋体" w:cs="Lucida Sans Unicode"/>
          <w:b/>
          <w:color w:val="auto"/>
          <w:sz w:val="36"/>
          <w:szCs w:val="36"/>
          <w:highlight w:val="none"/>
          <w:lang w:val="en-US" w:eastAsia="zh-CN"/>
        </w:rPr>
        <w:t xml:space="preserve">   </w:t>
      </w:r>
      <w:r>
        <w:rPr>
          <w:rFonts w:hint="eastAsia" w:ascii="宋体" w:hAnsi="宋体" w:cs="Lucida Sans Unicode"/>
          <w:b/>
          <w:color w:val="auto"/>
          <w:sz w:val="36"/>
          <w:szCs w:val="36"/>
          <w:highlight w:val="none"/>
        </w:rPr>
        <w:t>年   月   日</w:t>
      </w:r>
    </w:p>
    <w:p>
      <w:pPr>
        <w:shd w:val="clea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pPr>
        <w:shd w:val="clea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pPr>
        <w:widowControl/>
        <w:shd w:val="clear"/>
        <w:jc w:val="left"/>
        <w:rPr>
          <w:rFonts w:hint="eastAsia"/>
          <w:color w:val="auto"/>
          <w:highlight w:val="none"/>
          <w:lang w:val="zh-CN"/>
        </w:rPr>
      </w:pPr>
      <w:r>
        <w:rPr>
          <w:rFonts w:cs="黑体" w:asciiTheme="minorEastAsia" w:hAnsiTheme="minorEastAsia"/>
          <w:color w:val="auto"/>
          <w:sz w:val="36"/>
          <w:szCs w:val="36"/>
          <w:highlight w:val="none"/>
          <w:lang w:val="zh-CN"/>
        </w:rPr>
        <w:br w:type="page"/>
      </w:r>
    </w:p>
    <w:p>
      <w:pPr>
        <w:pStyle w:val="31"/>
        <w:shd w:val="clear"/>
        <w:rPr>
          <w:rFonts w:hint="eastAsia"/>
          <w:color w:val="auto"/>
          <w:highlight w:val="none"/>
          <w:lang w:val="zh-CN"/>
        </w:rPr>
      </w:pPr>
    </w:p>
    <w:p>
      <w:pPr>
        <w:pStyle w:val="31"/>
        <w:shd w:val="clear"/>
        <w:rPr>
          <w:color w:val="auto"/>
          <w:highlight w:val="none"/>
          <w:lang w:val="zh-CN"/>
        </w:rPr>
      </w:pPr>
    </w:p>
    <w:p>
      <w:pPr>
        <w:pStyle w:val="61"/>
        <w:numPr>
          <w:ilvl w:val="0"/>
          <w:numId w:val="0"/>
        </w:numPr>
        <w:shd w:val="clear"/>
        <w:tabs>
          <w:tab w:val="left" w:pos="660"/>
        </w:tabs>
        <w:snapToGrid w:val="0"/>
        <w:spacing w:before="0" w:line="400" w:lineRule="exact"/>
        <w:rPr>
          <w:rFonts w:cs="黑体" w:asciiTheme="minorEastAsia" w:hAnsiTheme="minorEastAsia" w:eastAsiaTheme="minorEastAsia"/>
          <w:color w:val="auto"/>
          <w:kern w:val="2"/>
          <w:sz w:val="28"/>
          <w:szCs w:val="28"/>
          <w:highlight w:val="none"/>
          <w:lang w:val="zh-CN"/>
        </w:rPr>
      </w:pPr>
      <w:r>
        <w:rPr>
          <w:rFonts w:hint="eastAsia" w:cs="黑体" w:asciiTheme="minorEastAsia" w:hAnsiTheme="minorEastAsia" w:eastAsiaTheme="minorEastAsia"/>
          <w:color w:val="auto"/>
          <w:kern w:val="2"/>
          <w:sz w:val="28"/>
          <w:szCs w:val="28"/>
          <w:highlight w:val="none"/>
          <w:lang w:val="zh-CN"/>
        </w:rPr>
        <w:t>一、供应商应答索引表</w:t>
      </w:r>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hd w:val="clea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序号</w:t>
            </w:r>
          </w:p>
        </w:tc>
        <w:tc>
          <w:tcPr>
            <w:tcW w:w="3751" w:type="dxa"/>
            <w:gridSpan w:val="4"/>
            <w:vAlign w:val="center"/>
          </w:tcPr>
          <w:p>
            <w:pPr>
              <w:shd w:val="clea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项  目</w:t>
            </w:r>
          </w:p>
        </w:tc>
        <w:tc>
          <w:tcPr>
            <w:tcW w:w="1559" w:type="dxa"/>
            <w:vAlign w:val="center"/>
          </w:tcPr>
          <w:p>
            <w:pPr>
              <w:shd w:val="clea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供应商应答</w:t>
            </w:r>
          </w:p>
          <w:p>
            <w:pPr>
              <w:shd w:val="clea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（有/没有）</w:t>
            </w:r>
          </w:p>
        </w:tc>
        <w:tc>
          <w:tcPr>
            <w:tcW w:w="1560" w:type="dxa"/>
            <w:vAlign w:val="center"/>
          </w:tcPr>
          <w:p>
            <w:pPr>
              <w:shd w:val="clea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响应文件中所在页码</w:t>
            </w:r>
          </w:p>
        </w:tc>
        <w:tc>
          <w:tcPr>
            <w:tcW w:w="2018" w:type="dxa"/>
            <w:vAlign w:val="center"/>
          </w:tcPr>
          <w:p>
            <w:pPr>
              <w:shd w:val="clea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w:t>
            </w:r>
          </w:p>
        </w:tc>
        <w:tc>
          <w:tcPr>
            <w:tcW w:w="3751" w:type="dxa"/>
            <w:gridSpan w:val="4"/>
            <w:vAlign w:val="center"/>
          </w:tcPr>
          <w:p>
            <w:pPr>
              <w:pStyle w:val="16"/>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供应商应答索引表</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w:t>
            </w:r>
          </w:p>
        </w:tc>
        <w:tc>
          <w:tcPr>
            <w:tcW w:w="3751" w:type="dxa"/>
            <w:gridSpan w:val="4"/>
            <w:vAlign w:val="center"/>
          </w:tcPr>
          <w:p>
            <w:pPr>
              <w:pStyle w:val="16"/>
              <w:shd w:val="clear"/>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报价一览表</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w:t>
            </w:r>
          </w:p>
        </w:tc>
        <w:tc>
          <w:tcPr>
            <w:tcW w:w="3751" w:type="dxa"/>
            <w:gridSpan w:val="4"/>
            <w:vAlign w:val="center"/>
          </w:tcPr>
          <w:p>
            <w:pPr>
              <w:pStyle w:val="16"/>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报价函</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4</w:t>
            </w:r>
          </w:p>
        </w:tc>
        <w:tc>
          <w:tcPr>
            <w:tcW w:w="3751" w:type="dxa"/>
            <w:gridSpan w:val="4"/>
            <w:vAlign w:val="center"/>
          </w:tcPr>
          <w:p>
            <w:pPr>
              <w:pStyle w:val="16"/>
              <w:shd w:val="clear"/>
              <w:kinsoku w:val="0"/>
              <w:overflowPunct w:val="0"/>
              <w:autoSpaceDE w:val="0"/>
              <w:autoSpaceDN w:val="0"/>
              <w:spacing w:line="320" w:lineRule="exact"/>
              <w:rPr>
                <w:rFonts w:hAnsi="宋体"/>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法定代表人（单位负责人）</w:t>
            </w:r>
            <w:r>
              <w:rPr>
                <w:rFonts w:asciiTheme="majorEastAsia" w:hAnsiTheme="majorEastAsia" w:eastAsiaTheme="majorEastAsia" w:cstheme="majorEastAsia"/>
                <w:bCs/>
                <w:color w:val="auto"/>
                <w:sz w:val="21"/>
                <w:szCs w:val="21"/>
                <w:highlight w:val="none"/>
                <w:lang w:val="zh-CN"/>
              </w:rPr>
              <w:t>资</w:t>
            </w:r>
            <w:r>
              <w:rPr>
                <w:rFonts w:hint="eastAsia" w:asciiTheme="majorEastAsia" w:hAnsiTheme="majorEastAsia" w:eastAsiaTheme="majorEastAsia" w:cstheme="majorEastAsia"/>
                <w:bCs/>
                <w:color w:val="auto"/>
                <w:sz w:val="21"/>
                <w:szCs w:val="21"/>
                <w:highlight w:val="none"/>
                <w:lang w:val="zh-CN"/>
              </w:rPr>
              <w:t>格</w:t>
            </w:r>
            <w:r>
              <w:rPr>
                <w:rFonts w:asciiTheme="majorEastAsia" w:hAnsiTheme="majorEastAsia" w:eastAsiaTheme="majorEastAsia" w:cstheme="majorEastAsia"/>
                <w:bCs/>
                <w:color w:val="auto"/>
                <w:sz w:val="21"/>
                <w:szCs w:val="21"/>
                <w:highlight w:val="none"/>
                <w:lang w:val="zh-CN"/>
              </w:rPr>
              <w:t>证</w:t>
            </w:r>
            <w:r>
              <w:rPr>
                <w:rFonts w:hint="eastAsia" w:asciiTheme="majorEastAsia" w:hAnsiTheme="majorEastAsia" w:eastAsiaTheme="majorEastAsia" w:cstheme="majorEastAsia"/>
                <w:bCs/>
                <w:color w:val="auto"/>
                <w:sz w:val="21"/>
                <w:szCs w:val="21"/>
                <w:highlight w:val="none"/>
                <w:lang w:val="zh-CN"/>
              </w:rPr>
              <w:t>明</w:t>
            </w:r>
            <w:r>
              <w:rPr>
                <w:rFonts w:asciiTheme="majorEastAsia" w:hAnsiTheme="majorEastAsia" w:eastAsiaTheme="majorEastAsia" w:cstheme="majorEastAsia"/>
                <w:bCs/>
                <w:color w:val="auto"/>
                <w:sz w:val="21"/>
                <w:szCs w:val="21"/>
                <w:highlight w:val="none"/>
                <w:lang w:val="zh-CN"/>
              </w:rPr>
              <w:t>书</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5</w:t>
            </w:r>
          </w:p>
        </w:tc>
        <w:tc>
          <w:tcPr>
            <w:tcW w:w="3751" w:type="dxa"/>
            <w:gridSpan w:val="4"/>
            <w:vAlign w:val="center"/>
          </w:tcPr>
          <w:p>
            <w:pPr>
              <w:pStyle w:val="16"/>
              <w:shd w:val="clear"/>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法定代表人（单位负责人）授权书</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6</w:t>
            </w:r>
          </w:p>
        </w:tc>
        <w:tc>
          <w:tcPr>
            <w:tcW w:w="3751" w:type="dxa"/>
            <w:gridSpan w:val="4"/>
            <w:vAlign w:val="center"/>
          </w:tcPr>
          <w:p>
            <w:pPr>
              <w:pStyle w:val="16"/>
              <w:shd w:val="clear"/>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营业执照等证明</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7</w:t>
            </w:r>
          </w:p>
        </w:tc>
        <w:tc>
          <w:tcPr>
            <w:tcW w:w="3751" w:type="dxa"/>
            <w:gridSpan w:val="4"/>
            <w:vAlign w:val="center"/>
          </w:tcPr>
          <w:p>
            <w:pPr>
              <w:pStyle w:val="16"/>
              <w:shd w:val="clear"/>
              <w:kinsoku w:val="0"/>
              <w:overflowPunct w:val="0"/>
              <w:autoSpaceDE w:val="0"/>
              <w:autoSpaceDN w:val="0"/>
              <w:spacing w:line="320" w:lineRule="exact"/>
              <w:rPr>
                <w:rFonts w:hAnsi="宋体"/>
                <w:color w:val="auto"/>
                <w:kern w:val="0"/>
                <w:sz w:val="21"/>
                <w:szCs w:val="21"/>
                <w:highlight w:val="none"/>
              </w:rPr>
            </w:pPr>
            <w:r>
              <w:rPr>
                <w:rFonts w:hint="eastAsia" w:asciiTheme="minorEastAsia" w:hAnsiTheme="minorEastAsia"/>
                <w:bCs/>
                <w:color w:val="auto"/>
                <w:sz w:val="21"/>
                <w:szCs w:val="21"/>
                <w:highlight w:val="none"/>
              </w:rPr>
              <w:t>依法纳税凭据复印件</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exact"/>
        </w:trPr>
        <w:tc>
          <w:tcPr>
            <w:tcW w:w="468" w:type="dxa"/>
            <w:vMerge w:val="restart"/>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8</w:t>
            </w:r>
          </w:p>
        </w:tc>
        <w:tc>
          <w:tcPr>
            <w:tcW w:w="774" w:type="dxa"/>
            <w:vMerge w:val="restart"/>
            <w:tcBorders>
              <w:right w:val="single" w:color="auto" w:sz="4" w:space="0"/>
            </w:tcBorders>
            <w:vAlign w:val="center"/>
          </w:tcPr>
          <w:p>
            <w:pPr>
              <w:shd w:val="clear"/>
              <w:snapToGrid w:val="0"/>
              <w:spacing w:line="400" w:lineRule="exact"/>
              <w:jc w:val="center"/>
              <w:rPr>
                <w:rFonts w:ascii="宋体" w:hAnsi="宋体" w:cs="微软雅黑"/>
                <w:color w:val="auto"/>
                <w:szCs w:val="21"/>
                <w:highlight w:val="none"/>
              </w:rPr>
            </w:pPr>
            <w:r>
              <w:rPr>
                <w:rFonts w:hint="eastAsia" w:ascii="宋体" w:hAnsi="宋体" w:cs="微软雅黑"/>
                <w:color w:val="auto"/>
                <w:szCs w:val="21"/>
                <w:highlight w:val="none"/>
              </w:rPr>
              <w:t>财务状况报告</w:t>
            </w:r>
          </w:p>
        </w:tc>
        <w:tc>
          <w:tcPr>
            <w:tcW w:w="2977" w:type="dxa"/>
            <w:gridSpan w:val="3"/>
            <w:tcBorders>
              <w:left w:val="single" w:color="auto" w:sz="4" w:space="0"/>
            </w:tcBorders>
            <w:vAlign w:val="center"/>
          </w:tcPr>
          <w:p>
            <w:pPr>
              <w:shd w:val="clear"/>
              <w:snapToGrid w:val="0"/>
              <w:spacing w:line="400" w:lineRule="exact"/>
              <w:rPr>
                <w:rFonts w:ascii="宋体" w:hAnsi="宋体" w:cs="微软雅黑"/>
                <w:color w:val="auto"/>
                <w:szCs w:val="21"/>
                <w:highlight w:val="none"/>
              </w:rPr>
            </w:pPr>
            <w:r>
              <w:rPr>
                <w:rFonts w:hint="eastAsia" w:ascii="宋体" w:hAnsi="宋体" w:cs="微软雅黑"/>
                <w:color w:val="auto"/>
                <w:szCs w:val="21"/>
                <w:highlight w:val="none"/>
              </w:rPr>
              <w:t>经审计财务报告</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shd w:val="clear"/>
              <w:adjustRightInd w:val="0"/>
              <w:snapToGrid w:val="0"/>
              <w:spacing w:line="400" w:lineRule="exact"/>
              <w:jc w:val="center"/>
              <w:textAlignment w:val="baseline"/>
              <w:rPr>
                <w:rFonts w:ascii="宋体" w:hAnsi="宋体" w:cs="微软雅黑"/>
                <w:color w:val="auto"/>
                <w:szCs w:val="21"/>
                <w:highlight w:val="none"/>
              </w:rPr>
            </w:pPr>
          </w:p>
        </w:tc>
        <w:tc>
          <w:tcPr>
            <w:tcW w:w="774" w:type="dxa"/>
            <w:vMerge w:val="continue"/>
            <w:tcBorders>
              <w:right w:val="single" w:color="auto" w:sz="4" w:space="0"/>
            </w:tcBorders>
            <w:vAlign w:val="center"/>
          </w:tcPr>
          <w:p>
            <w:pPr>
              <w:shd w:val="clear"/>
              <w:snapToGrid w:val="0"/>
              <w:spacing w:line="400" w:lineRule="exact"/>
              <w:rPr>
                <w:rFonts w:ascii="宋体" w:hAnsi="宋体" w:cs="微软雅黑"/>
                <w:color w:val="auto"/>
                <w:szCs w:val="21"/>
                <w:highlight w:val="none"/>
              </w:rPr>
            </w:pPr>
          </w:p>
        </w:tc>
        <w:tc>
          <w:tcPr>
            <w:tcW w:w="2977" w:type="dxa"/>
            <w:gridSpan w:val="3"/>
            <w:tcBorders>
              <w:left w:val="single" w:color="auto" w:sz="4" w:space="0"/>
            </w:tcBorders>
            <w:vAlign w:val="center"/>
          </w:tcPr>
          <w:p>
            <w:pPr>
              <w:shd w:val="clear"/>
              <w:snapToGrid w:val="0"/>
              <w:spacing w:line="400" w:lineRule="exact"/>
              <w:rPr>
                <w:rFonts w:ascii="宋体" w:hAnsi="宋体" w:cs="微软雅黑"/>
                <w:color w:val="auto"/>
                <w:szCs w:val="21"/>
                <w:highlight w:val="none"/>
              </w:rPr>
            </w:pPr>
            <w:r>
              <w:rPr>
                <w:rFonts w:hint="eastAsia" w:ascii="宋体" w:hAnsi="宋体" w:cs="微软雅黑"/>
                <w:color w:val="auto"/>
                <w:szCs w:val="21"/>
                <w:highlight w:val="none"/>
              </w:rPr>
              <w:t>基本开户银行资信证明</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shd w:val="clear"/>
              <w:adjustRightInd w:val="0"/>
              <w:snapToGrid w:val="0"/>
              <w:spacing w:line="400" w:lineRule="exact"/>
              <w:jc w:val="center"/>
              <w:textAlignment w:val="baseline"/>
              <w:rPr>
                <w:rFonts w:ascii="宋体" w:hAnsi="宋体" w:cs="微软雅黑"/>
                <w:color w:val="auto"/>
                <w:szCs w:val="21"/>
                <w:highlight w:val="none"/>
              </w:rPr>
            </w:pPr>
          </w:p>
        </w:tc>
        <w:tc>
          <w:tcPr>
            <w:tcW w:w="774" w:type="dxa"/>
            <w:vMerge w:val="continue"/>
            <w:tcBorders>
              <w:right w:val="single" w:color="auto" w:sz="4" w:space="0"/>
            </w:tcBorders>
            <w:vAlign w:val="center"/>
          </w:tcPr>
          <w:p>
            <w:pPr>
              <w:shd w:val="clear"/>
              <w:snapToGrid w:val="0"/>
              <w:spacing w:line="400" w:lineRule="exact"/>
              <w:rPr>
                <w:rFonts w:ascii="宋体" w:hAnsi="宋体" w:cs="微软雅黑"/>
                <w:color w:val="auto"/>
                <w:szCs w:val="21"/>
                <w:highlight w:val="none"/>
              </w:rPr>
            </w:pPr>
          </w:p>
        </w:tc>
        <w:tc>
          <w:tcPr>
            <w:tcW w:w="2977" w:type="dxa"/>
            <w:gridSpan w:val="3"/>
            <w:tcBorders>
              <w:left w:val="single" w:color="auto" w:sz="4" w:space="0"/>
            </w:tcBorders>
            <w:vAlign w:val="center"/>
          </w:tcPr>
          <w:p>
            <w:pPr>
              <w:shd w:val="clear"/>
              <w:snapToGrid w:val="0"/>
              <w:spacing w:line="400" w:lineRule="exact"/>
              <w:rPr>
                <w:rFonts w:ascii="宋体" w:hAnsi="宋体" w:cs="微软雅黑"/>
                <w:color w:val="auto"/>
                <w:szCs w:val="21"/>
                <w:highlight w:val="none"/>
              </w:rPr>
            </w:pPr>
            <w:r>
              <w:rPr>
                <w:rFonts w:hint="eastAsia" w:ascii="宋体" w:hAnsi="宋体" w:cs="微软雅黑"/>
                <w:color w:val="auto"/>
                <w:szCs w:val="21"/>
                <w:highlight w:val="none"/>
              </w:rPr>
              <w:t>银行资信证明</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shd w:val="clear"/>
              <w:adjustRightInd w:val="0"/>
              <w:snapToGrid w:val="0"/>
              <w:spacing w:line="400" w:lineRule="exact"/>
              <w:jc w:val="center"/>
              <w:textAlignment w:val="baseline"/>
              <w:rPr>
                <w:rFonts w:ascii="宋体" w:hAnsi="宋体" w:cs="微软雅黑"/>
                <w:color w:val="auto"/>
                <w:szCs w:val="21"/>
                <w:highlight w:val="none"/>
              </w:rPr>
            </w:pPr>
          </w:p>
        </w:tc>
        <w:tc>
          <w:tcPr>
            <w:tcW w:w="774" w:type="dxa"/>
            <w:vMerge w:val="continue"/>
            <w:tcBorders>
              <w:right w:val="single" w:color="auto" w:sz="4" w:space="0"/>
            </w:tcBorders>
            <w:vAlign w:val="center"/>
          </w:tcPr>
          <w:p>
            <w:pPr>
              <w:shd w:val="clear"/>
              <w:snapToGrid w:val="0"/>
              <w:spacing w:line="400" w:lineRule="exact"/>
              <w:rPr>
                <w:rFonts w:ascii="宋体" w:hAnsi="宋体" w:cs="微软雅黑"/>
                <w:color w:val="auto"/>
                <w:szCs w:val="21"/>
                <w:highlight w:val="none"/>
              </w:rPr>
            </w:pPr>
          </w:p>
        </w:tc>
        <w:tc>
          <w:tcPr>
            <w:tcW w:w="2977" w:type="dxa"/>
            <w:gridSpan w:val="3"/>
            <w:tcBorders>
              <w:left w:val="single" w:color="auto" w:sz="4" w:space="0"/>
            </w:tcBorders>
            <w:vAlign w:val="center"/>
          </w:tcPr>
          <w:p>
            <w:pPr>
              <w:shd w:val="clear"/>
              <w:snapToGrid w:val="0"/>
              <w:spacing w:line="400" w:lineRule="exact"/>
              <w:rPr>
                <w:rFonts w:ascii="宋体" w:hAnsi="宋体" w:cs="微软雅黑"/>
                <w:color w:val="auto"/>
                <w:szCs w:val="21"/>
                <w:highlight w:val="none"/>
              </w:rPr>
            </w:pPr>
            <w:r>
              <w:rPr>
                <w:rFonts w:hint="eastAsia" w:ascii="宋体" w:hAnsi="宋体" w:cs="微软雅黑"/>
                <w:color w:val="auto"/>
                <w:szCs w:val="21"/>
                <w:highlight w:val="none"/>
              </w:rPr>
              <w:t>政府采购投标担保函</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9</w:t>
            </w:r>
          </w:p>
        </w:tc>
        <w:tc>
          <w:tcPr>
            <w:tcW w:w="3751" w:type="dxa"/>
            <w:gridSpan w:val="4"/>
            <w:vAlign w:val="center"/>
          </w:tcPr>
          <w:p>
            <w:pPr>
              <w:shd w:val="clear"/>
              <w:snapToGrid w:val="0"/>
              <w:spacing w:line="400" w:lineRule="exact"/>
              <w:rPr>
                <w:rFonts w:ascii="宋体" w:hAnsi="宋体" w:cs="微软雅黑"/>
                <w:color w:val="auto"/>
                <w:szCs w:val="21"/>
                <w:highlight w:val="none"/>
              </w:rPr>
            </w:pPr>
            <w:r>
              <w:rPr>
                <w:rFonts w:hint="eastAsia" w:asciiTheme="minorEastAsia" w:hAnsiTheme="minorEastAsia"/>
                <w:bCs/>
                <w:color w:val="auto"/>
                <w:szCs w:val="21"/>
                <w:highlight w:val="none"/>
              </w:rPr>
              <w:t>依法缴纳社会保险凭据复印件</w:t>
            </w:r>
          </w:p>
        </w:tc>
        <w:tc>
          <w:tcPr>
            <w:tcW w:w="1559" w:type="dxa"/>
            <w:vAlign w:val="center"/>
          </w:tcPr>
          <w:p>
            <w:pPr>
              <w:shd w:val="clear"/>
              <w:snapToGrid w:val="0"/>
              <w:spacing w:line="400" w:lineRule="exact"/>
              <w:jc w:val="center"/>
              <w:rPr>
                <w:rFonts w:ascii="宋体" w:hAnsi="宋体" w:cs="微软雅黑"/>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10</w:t>
            </w:r>
          </w:p>
        </w:tc>
        <w:tc>
          <w:tcPr>
            <w:tcW w:w="774" w:type="dxa"/>
            <w:vMerge w:val="restart"/>
            <w:tcBorders>
              <w:right w:val="single" w:color="auto" w:sz="6" w:space="0"/>
            </w:tcBorders>
            <w:vAlign w:val="center"/>
          </w:tcPr>
          <w:p>
            <w:pPr>
              <w:shd w:val="clear"/>
              <w:snapToGrid w:val="0"/>
              <w:spacing w:line="400" w:lineRule="exact"/>
              <w:jc w:val="center"/>
              <w:rPr>
                <w:rFonts w:ascii="宋体" w:hAnsi="宋体" w:cs="微软雅黑"/>
                <w:color w:val="auto"/>
                <w:szCs w:val="21"/>
                <w:highlight w:val="none"/>
              </w:rPr>
            </w:pPr>
            <w:r>
              <w:rPr>
                <w:rFonts w:hint="eastAsia" w:ascii="宋体" w:hAnsi="宋体" w:cs="微软雅黑"/>
                <w:color w:val="auto"/>
                <w:szCs w:val="21"/>
                <w:highlight w:val="none"/>
              </w:rPr>
              <w:t>履行合同能力</w:t>
            </w:r>
          </w:p>
        </w:tc>
        <w:tc>
          <w:tcPr>
            <w:tcW w:w="709" w:type="dxa"/>
            <w:gridSpan w:val="2"/>
            <w:vMerge w:val="restart"/>
            <w:tcBorders>
              <w:left w:val="single" w:color="auto" w:sz="6" w:space="0"/>
              <w:right w:val="single" w:color="auto" w:sz="6" w:space="0"/>
            </w:tcBorders>
            <w:vAlign w:val="center"/>
          </w:tcPr>
          <w:p>
            <w:pPr>
              <w:shd w:val="clear"/>
              <w:snapToGrid w:val="0"/>
              <w:spacing w:line="400" w:lineRule="exact"/>
              <w:jc w:val="left"/>
              <w:rPr>
                <w:rFonts w:ascii="宋体" w:hAnsi="宋体" w:cs="微软雅黑"/>
                <w:color w:val="auto"/>
                <w:szCs w:val="21"/>
                <w:highlight w:val="none"/>
              </w:rPr>
            </w:pPr>
            <w:r>
              <w:rPr>
                <w:rFonts w:hint="eastAsia" w:ascii="宋体" w:hAnsi="宋体" w:cs="微软雅黑"/>
                <w:color w:val="auto"/>
                <w:szCs w:val="21"/>
                <w:highlight w:val="none"/>
              </w:rPr>
              <w:t>证明材料</w:t>
            </w:r>
          </w:p>
        </w:tc>
        <w:tc>
          <w:tcPr>
            <w:tcW w:w="2268" w:type="dxa"/>
            <w:tcBorders>
              <w:left w:val="single" w:color="auto" w:sz="6" w:space="0"/>
            </w:tcBorders>
            <w:vAlign w:val="center"/>
          </w:tcPr>
          <w:p>
            <w:pPr>
              <w:shd w:val="clear"/>
              <w:snapToGrid w:val="0"/>
              <w:spacing w:line="400" w:lineRule="exact"/>
              <w:rPr>
                <w:rFonts w:ascii="宋体" w:hAnsi="宋体" w:cs="微软雅黑"/>
                <w:color w:val="auto"/>
                <w:szCs w:val="21"/>
                <w:highlight w:val="none"/>
              </w:rPr>
            </w:pPr>
            <w:r>
              <w:rPr>
                <w:rFonts w:hint="eastAsia" w:ascii="宋体" w:hAnsi="宋体" w:cs="微软雅黑"/>
                <w:color w:val="auto"/>
                <w:szCs w:val="21"/>
                <w:highlight w:val="none"/>
              </w:rPr>
              <w:t>设备购置发票</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4"/>
              </w:numPr>
              <w:shd w:val="clear"/>
              <w:adjustRightInd w:val="0"/>
              <w:snapToGrid w:val="0"/>
              <w:spacing w:line="400" w:lineRule="exact"/>
              <w:jc w:val="center"/>
              <w:textAlignment w:val="baseline"/>
              <w:rPr>
                <w:rFonts w:ascii="宋体" w:hAnsi="宋体" w:cs="微软雅黑"/>
                <w:color w:val="auto"/>
                <w:szCs w:val="21"/>
                <w:highlight w:val="none"/>
              </w:rPr>
            </w:pPr>
          </w:p>
        </w:tc>
        <w:tc>
          <w:tcPr>
            <w:tcW w:w="774" w:type="dxa"/>
            <w:vMerge w:val="continue"/>
            <w:tcBorders>
              <w:right w:val="single" w:color="auto" w:sz="6" w:space="0"/>
            </w:tcBorders>
            <w:vAlign w:val="center"/>
          </w:tcPr>
          <w:p>
            <w:pPr>
              <w:pStyle w:val="16"/>
              <w:shd w:val="clear"/>
              <w:kinsoku w:val="0"/>
              <w:overflowPunct w:val="0"/>
              <w:autoSpaceDE w:val="0"/>
              <w:autoSpaceDN w:val="0"/>
              <w:spacing w:line="320" w:lineRule="exact"/>
              <w:rPr>
                <w:rFonts w:hAnsi="宋体" w:cs="微软雅黑"/>
                <w:bCs/>
                <w:color w:val="auto"/>
                <w:kern w:val="0"/>
                <w:sz w:val="21"/>
                <w:szCs w:val="21"/>
                <w:highlight w:val="none"/>
              </w:rPr>
            </w:pPr>
          </w:p>
        </w:tc>
        <w:tc>
          <w:tcPr>
            <w:tcW w:w="709" w:type="dxa"/>
            <w:gridSpan w:val="2"/>
            <w:vMerge w:val="continue"/>
            <w:tcBorders>
              <w:left w:val="single" w:color="auto" w:sz="6" w:space="0"/>
              <w:right w:val="single" w:color="auto" w:sz="6" w:space="0"/>
            </w:tcBorders>
            <w:vAlign w:val="center"/>
          </w:tcPr>
          <w:p>
            <w:pPr>
              <w:pStyle w:val="16"/>
              <w:shd w:val="clear"/>
              <w:kinsoku w:val="0"/>
              <w:overflowPunct w:val="0"/>
              <w:autoSpaceDE w:val="0"/>
              <w:autoSpaceDN w:val="0"/>
              <w:spacing w:line="320" w:lineRule="exact"/>
              <w:rPr>
                <w:rFonts w:hAnsi="宋体" w:cs="微软雅黑"/>
                <w:bCs/>
                <w:color w:val="auto"/>
                <w:kern w:val="0"/>
                <w:sz w:val="21"/>
                <w:szCs w:val="21"/>
                <w:highlight w:val="none"/>
              </w:rPr>
            </w:pPr>
          </w:p>
        </w:tc>
        <w:tc>
          <w:tcPr>
            <w:tcW w:w="2268" w:type="dxa"/>
            <w:tcBorders>
              <w:left w:val="single" w:color="auto" w:sz="6" w:space="0"/>
            </w:tcBorders>
            <w:vAlign w:val="center"/>
          </w:tcPr>
          <w:p>
            <w:pPr>
              <w:pStyle w:val="16"/>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技术人员职称证书</w:t>
            </w:r>
          </w:p>
        </w:tc>
        <w:tc>
          <w:tcPr>
            <w:tcW w:w="1559" w:type="dxa"/>
            <w:vAlign w:val="center"/>
          </w:tcPr>
          <w:p>
            <w:pPr>
              <w:pStyle w:val="16"/>
              <w:shd w:val="clear"/>
              <w:rPr>
                <w:color w:val="auto"/>
                <w:sz w:val="21"/>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pStyle w:val="16"/>
              <w:shd w:val="clear"/>
              <w:kinsoku w:val="0"/>
              <w:overflowPunct w:val="0"/>
              <w:autoSpaceDE w:val="0"/>
              <w:autoSpaceDN w:val="0"/>
              <w:spacing w:line="320" w:lineRule="exact"/>
              <w:rPr>
                <w:rFonts w:hAnsi="宋体" w:cs="微软雅黑"/>
                <w:bCs/>
                <w:color w:val="auto"/>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4"/>
              </w:numPr>
              <w:shd w:val="clear"/>
              <w:adjustRightInd w:val="0"/>
              <w:snapToGrid w:val="0"/>
              <w:spacing w:line="400" w:lineRule="exact"/>
              <w:jc w:val="center"/>
              <w:textAlignment w:val="baseline"/>
              <w:rPr>
                <w:rFonts w:ascii="宋体" w:hAnsi="宋体" w:cs="微软雅黑"/>
                <w:color w:val="auto"/>
                <w:szCs w:val="21"/>
                <w:highlight w:val="none"/>
              </w:rPr>
            </w:pPr>
          </w:p>
        </w:tc>
        <w:tc>
          <w:tcPr>
            <w:tcW w:w="774" w:type="dxa"/>
            <w:vMerge w:val="continue"/>
            <w:tcBorders>
              <w:right w:val="single" w:color="auto" w:sz="6" w:space="0"/>
            </w:tcBorders>
            <w:vAlign w:val="center"/>
          </w:tcPr>
          <w:p>
            <w:pPr>
              <w:pStyle w:val="16"/>
              <w:shd w:val="clear"/>
              <w:kinsoku w:val="0"/>
              <w:overflowPunct w:val="0"/>
              <w:autoSpaceDE w:val="0"/>
              <w:autoSpaceDN w:val="0"/>
              <w:spacing w:line="320" w:lineRule="exact"/>
              <w:rPr>
                <w:rFonts w:hAnsi="宋体" w:cs="微软雅黑"/>
                <w:bCs/>
                <w:color w:val="auto"/>
                <w:kern w:val="0"/>
                <w:sz w:val="21"/>
                <w:szCs w:val="21"/>
                <w:highlight w:val="none"/>
              </w:rPr>
            </w:pPr>
          </w:p>
        </w:tc>
        <w:tc>
          <w:tcPr>
            <w:tcW w:w="709" w:type="dxa"/>
            <w:gridSpan w:val="2"/>
            <w:vMerge w:val="continue"/>
            <w:tcBorders>
              <w:left w:val="single" w:color="auto" w:sz="6" w:space="0"/>
              <w:right w:val="single" w:color="auto" w:sz="6" w:space="0"/>
            </w:tcBorders>
            <w:vAlign w:val="center"/>
          </w:tcPr>
          <w:p>
            <w:pPr>
              <w:pStyle w:val="16"/>
              <w:shd w:val="clear"/>
              <w:kinsoku w:val="0"/>
              <w:overflowPunct w:val="0"/>
              <w:autoSpaceDE w:val="0"/>
              <w:autoSpaceDN w:val="0"/>
              <w:spacing w:line="320" w:lineRule="exact"/>
              <w:rPr>
                <w:rFonts w:hAnsi="宋体" w:cs="微软雅黑"/>
                <w:bCs/>
                <w:color w:val="auto"/>
                <w:kern w:val="0"/>
                <w:sz w:val="21"/>
                <w:szCs w:val="21"/>
                <w:highlight w:val="none"/>
              </w:rPr>
            </w:pPr>
          </w:p>
        </w:tc>
        <w:tc>
          <w:tcPr>
            <w:tcW w:w="2268" w:type="dxa"/>
            <w:tcBorders>
              <w:left w:val="single" w:color="auto" w:sz="6" w:space="0"/>
            </w:tcBorders>
            <w:vAlign w:val="center"/>
          </w:tcPr>
          <w:p>
            <w:pPr>
              <w:pStyle w:val="16"/>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用工合同</w:t>
            </w:r>
          </w:p>
        </w:tc>
        <w:tc>
          <w:tcPr>
            <w:tcW w:w="1559" w:type="dxa"/>
            <w:vAlign w:val="center"/>
          </w:tcPr>
          <w:p>
            <w:pPr>
              <w:pStyle w:val="16"/>
              <w:shd w:val="clear"/>
              <w:rPr>
                <w:color w:val="auto"/>
                <w:sz w:val="21"/>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pStyle w:val="16"/>
              <w:shd w:val="clear"/>
              <w:kinsoku w:val="0"/>
              <w:overflowPunct w:val="0"/>
              <w:autoSpaceDE w:val="0"/>
              <w:autoSpaceDN w:val="0"/>
              <w:spacing w:line="320" w:lineRule="exact"/>
              <w:rPr>
                <w:rFonts w:hAnsi="宋体" w:cs="微软雅黑"/>
                <w:bCs/>
                <w:color w:val="auto"/>
                <w:kern w:val="0"/>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4"/>
              </w:numPr>
              <w:shd w:val="clear"/>
              <w:adjustRightInd w:val="0"/>
              <w:snapToGrid w:val="0"/>
              <w:spacing w:line="400" w:lineRule="exact"/>
              <w:jc w:val="center"/>
              <w:textAlignment w:val="baseline"/>
              <w:rPr>
                <w:rFonts w:ascii="宋体" w:hAnsi="宋体" w:cs="微软雅黑"/>
                <w:color w:val="auto"/>
                <w:szCs w:val="21"/>
                <w:highlight w:val="none"/>
              </w:rPr>
            </w:pPr>
          </w:p>
        </w:tc>
        <w:tc>
          <w:tcPr>
            <w:tcW w:w="774" w:type="dxa"/>
            <w:vMerge w:val="continue"/>
            <w:tcBorders>
              <w:right w:val="single" w:color="auto" w:sz="6" w:space="0"/>
            </w:tcBorders>
            <w:vAlign w:val="center"/>
          </w:tcPr>
          <w:p>
            <w:pPr>
              <w:pStyle w:val="16"/>
              <w:shd w:val="clear"/>
              <w:kinsoku w:val="0"/>
              <w:overflowPunct w:val="0"/>
              <w:autoSpaceDE w:val="0"/>
              <w:autoSpaceDN w:val="0"/>
              <w:spacing w:line="320" w:lineRule="exact"/>
              <w:rPr>
                <w:rFonts w:hAnsi="宋体" w:cs="微软雅黑"/>
                <w:bCs/>
                <w:color w:val="auto"/>
                <w:kern w:val="0"/>
                <w:sz w:val="21"/>
                <w:szCs w:val="21"/>
                <w:highlight w:val="none"/>
              </w:rPr>
            </w:pPr>
          </w:p>
        </w:tc>
        <w:tc>
          <w:tcPr>
            <w:tcW w:w="2977" w:type="dxa"/>
            <w:gridSpan w:val="3"/>
            <w:tcBorders>
              <w:left w:val="single" w:color="auto" w:sz="6" w:space="0"/>
            </w:tcBorders>
            <w:vAlign w:val="center"/>
          </w:tcPr>
          <w:p>
            <w:pPr>
              <w:pStyle w:val="16"/>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asciiTheme="minorEastAsia" w:hAnsiTheme="minorEastAsia"/>
                <w:bCs/>
                <w:color w:val="auto"/>
                <w:sz w:val="21"/>
                <w:szCs w:val="21"/>
                <w:highlight w:val="none"/>
              </w:rPr>
              <w:t>供应商相关承诺函或声明</w:t>
            </w:r>
          </w:p>
        </w:tc>
        <w:tc>
          <w:tcPr>
            <w:tcW w:w="1559" w:type="dxa"/>
            <w:vAlign w:val="center"/>
          </w:tcPr>
          <w:p>
            <w:pPr>
              <w:pStyle w:val="16"/>
              <w:shd w:val="clear"/>
              <w:rPr>
                <w:color w:val="auto"/>
                <w:sz w:val="21"/>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11</w:t>
            </w:r>
          </w:p>
        </w:tc>
        <w:tc>
          <w:tcPr>
            <w:tcW w:w="3751" w:type="dxa"/>
            <w:gridSpan w:val="4"/>
            <w:vAlign w:val="center"/>
          </w:tcPr>
          <w:p>
            <w:pPr>
              <w:pStyle w:val="16"/>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没有重大违法记录的声明</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12</w:t>
            </w:r>
          </w:p>
        </w:tc>
        <w:tc>
          <w:tcPr>
            <w:tcW w:w="3751" w:type="dxa"/>
            <w:gridSpan w:val="4"/>
            <w:vAlign w:val="center"/>
          </w:tcPr>
          <w:p>
            <w:pPr>
              <w:pStyle w:val="16"/>
              <w:shd w:val="clear"/>
              <w:kinsoku w:val="0"/>
              <w:overflowPunct w:val="0"/>
              <w:autoSpaceDE w:val="0"/>
              <w:autoSpaceDN w:val="0"/>
              <w:spacing w:line="320" w:lineRule="exact"/>
              <w:rPr>
                <w:rFonts w:hAnsi="宋体"/>
                <w:color w:val="auto"/>
                <w:kern w:val="0"/>
                <w:sz w:val="21"/>
                <w:szCs w:val="21"/>
                <w:highlight w:val="none"/>
              </w:rPr>
            </w:pPr>
            <w:r>
              <w:rPr>
                <w:rFonts w:hint="eastAsia" w:hAnsi="宋体" w:cs="微软雅黑"/>
                <w:bCs/>
                <w:color w:val="auto"/>
                <w:kern w:val="0"/>
                <w:sz w:val="21"/>
                <w:szCs w:val="21"/>
                <w:highlight w:val="none"/>
              </w:rPr>
              <w:t>供应商须具备的特殊资质证书</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13</w:t>
            </w:r>
          </w:p>
        </w:tc>
        <w:tc>
          <w:tcPr>
            <w:tcW w:w="3751" w:type="dxa"/>
            <w:gridSpan w:val="4"/>
            <w:vAlign w:val="center"/>
          </w:tcPr>
          <w:p>
            <w:pPr>
              <w:pStyle w:val="16"/>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谈判承诺函</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14</w:t>
            </w:r>
          </w:p>
        </w:tc>
        <w:tc>
          <w:tcPr>
            <w:tcW w:w="3751" w:type="dxa"/>
            <w:gridSpan w:val="4"/>
            <w:vAlign w:val="center"/>
          </w:tcPr>
          <w:p>
            <w:pPr>
              <w:pStyle w:val="16"/>
              <w:shd w:val="clear"/>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联合体协议</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15</w:t>
            </w:r>
          </w:p>
        </w:tc>
        <w:tc>
          <w:tcPr>
            <w:tcW w:w="3751" w:type="dxa"/>
            <w:gridSpan w:val="4"/>
            <w:vAlign w:val="center"/>
          </w:tcPr>
          <w:p>
            <w:pPr>
              <w:pStyle w:val="16"/>
              <w:shd w:val="clear"/>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供应商与参加本项目响应的其他供应商之间，单位负责人不为同一人并且不存在直接控股、管理关系承诺函</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16</w:t>
            </w:r>
          </w:p>
        </w:tc>
        <w:tc>
          <w:tcPr>
            <w:tcW w:w="3751" w:type="dxa"/>
            <w:gridSpan w:val="4"/>
            <w:vAlign w:val="center"/>
          </w:tcPr>
          <w:p>
            <w:pPr>
              <w:pStyle w:val="16"/>
              <w:shd w:val="clear"/>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仿宋_GB2312" w:asciiTheme="minorEastAsia" w:hAnsiTheme="minorEastAsia"/>
                <w:color w:val="auto"/>
                <w:sz w:val="21"/>
                <w:szCs w:val="21"/>
                <w:highlight w:val="none"/>
                <w:lang w:val="zh-CN"/>
              </w:rPr>
              <w:t>供应商未为本项目提供整体设计、规范编制或者项目管理、监理、检测等服务承诺函</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17</w:t>
            </w:r>
          </w:p>
        </w:tc>
        <w:tc>
          <w:tcPr>
            <w:tcW w:w="3751" w:type="dxa"/>
            <w:gridSpan w:val="4"/>
            <w:tcBorders>
              <w:top w:val="double" w:color="auto" w:sz="4" w:space="0"/>
            </w:tcBorders>
            <w:vAlign w:val="center"/>
          </w:tcPr>
          <w:p>
            <w:pPr>
              <w:pStyle w:val="16"/>
              <w:shd w:val="clear"/>
              <w:kinsoku w:val="0"/>
              <w:overflowPunct w:val="0"/>
              <w:autoSpaceDE w:val="0"/>
              <w:autoSpaceDN w:val="0"/>
              <w:spacing w:line="320" w:lineRule="exact"/>
              <w:rPr>
                <w:rFonts w:hint="eastAsia" w:hAnsi="宋体" w:eastAsia="宋体" w:cs="微软雅黑"/>
                <w:bCs/>
                <w:color w:val="auto"/>
                <w:kern w:val="0"/>
                <w:sz w:val="21"/>
                <w:szCs w:val="21"/>
                <w:highlight w:val="none"/>
                <w:lang w:eastAsia="zh-CN"/>
              </w:rPr>
            </w:pPr>
            <w:r>
              <w:rPr>
                <w:rFonts w:hint="eastAsia" w:hAnsi="宋体" w:cs="微软雅黑"/>
                <w:bCs/>
                <w:color w:val="auto"/>
                <w:kern w:val="0"/>
                <w:sz w:val="21"/>
                <w:szCs w:val="21"/>
                <w:highlight w:val="none"/>
              </w:rPr>
              <w:t>分项报价表</w:t>
            </w:r>
            <w:r>
              <w:rPr>
                <w:rFonts w:hint="eastAsia" w:hAnsi="宋体" w:cs="微软雅黑"/>
                <w:bCs/>
                <w:color w:val="auto"/>
                <w:kern w:val="0"/>
                <w:sz w:val="21"/>
                <w:szCs w:val="21"/>
                <w:highlight w:val="none"/>
                <w:lang w:eastAsia="zh-CN"/>
              </w:rPr>
              <w:t>（已标价工程量清单）</w:t>
            </w:r>
          </w:p>
        </w:tc>
        <w:tc>
          <w:tcPr>
            <w:tcW w:w="1559" w:type="dxa"/>
            <w:tcBorders>
              <w:top w:val="double" w:color="auto" w:sz="4" w:space="0"/>
            </w:tcBorders>
            <w:vAlign w:val="center"/>
          </w:tcPr>
          <w:p>
            <w:pPr>
              <w:shd w:val="clear"/>
              <w:jc w:val="center"/>
              <w:rPr>
                <w:color w:val="auto"/>
                <w:szCs w:val="21"/>
                <w:highlight w:val="none"/>
              </w:rPr>
            </w:pPr>
          </w:p>
        </w:tc>
        <w:tc>
          <w:tcPr>
            <w:tcW w:w="1560" w:type="dxa"/>
            <w:tcBorders>
              <w:top w:val="double" w:color="auto" w:sz="4" w:space="0"/>
            </w:tcBorders>
            <w:vAlign w:val="center"/>
          </w:tcPr>
          <w:p>
            <w:pPr>
              <w:shd w:val="clear"/>
              <w:snapToGrid w:val="0"/>
              <w:spacing w:line="400" w:lineRule="exact"/>
              <w:rPr>
                <w:rFonts w:ascii="宋体" w:hAnsi="宋体" w:cs="微软雅黑"/>
                <w:color w:val="auto"/>
                <w:szCs w:val="21"/>
                <w:highlight w:val="none"/>
              </w:rPr>
            </w:pPr>
          </w:p>
        </w:tc>
        <w:tc>
          <w:tcPr>
            <w:tcW w:w="2018" w:type="dxa"/>
            <w:tcBorders>
              <w:top w:val="double" w:color="auto" w:sz="4" w:space="0"/>
            </w:tcBorders>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1</w:t>
            </w:r>
            <w:r>
              <w:rPr>
                <w:rFonts w:hint="eastAsia" w:ascii="宋体" w:hAnsi="宋体" w:cs="微软雅黑"/>
                <w:color w:val="auto"/>
                <w:szCs w:val="21"/>
                <w:highlight w:val="none"/>
                <w:lang w:val="en-US" w:eastAsia="zh-CN"/>
              </w:rPr>
              <w:t>8</w:t>
            </w:r>
          </w:p>
        </w:tc>
        <w:tc>
          <w:tcPr>
            <w:tcW w:w="3751" w:type="dxa"/>
            <w:gridSpan w:val="4"/>
            <w:vAlign w:val="center"/>
          </w:tcPr>
          <w:p>
            <w:pPr>
              <w:pStyle w:val="16"/>
              <w:shd w:val="clear"/>
              <w:kinsoku w:val="0"/>
              <w:overflowPunct w:val="0"/>
              <w:autoSpaceDE w:val="0"/>
              <w:autoSpaceDN w:val="0"/>
              <w:spacing w:line="320" w:lineRule="exact"/>
              <w:rPr>
                <w:rFonts w:hint="eastAsia" w:hAnsi="宋体" w:eastAsia="宋体" w:cs="微软雅黑"/>
                <w:bCs/>
                <w:color w:val="auto"/>
                <w:kern w:val="0"/>
                <w:sz w:val="21"/>
                <w:szCs w:val="21"/>
                <w:highlight w:val="none"/>
                <w:lang w:val="en-US" w:eastAsia="zh-CN"/>
              </w:rPr>
            </w:pPr>
            <w:r>
              <w:rPr>
                <w:rFonts w:hint="eastAsia" w:hAnsi="宋体" w:cs="微软雅黑"/>
                <w:bCs/>
                <w:color w:val="auto"/>
                <w:kern w:val="0"/>
                <w:sz w:val="21"/>
                <w:szCs w:val="21"/>
                <w:highlight w:val="none"/>
                <w:lang w:val="en-US" w:eastAsia="zh-CN"/>
              </w:rPr>
              <w:t>技术</w:t>
            </w:r>
            <w:r>
              <w:rPr>
                <w:rFonts w:hint="eastAsia" w:hAnsi="宋体" w:cs="微软雅黑"/>
                <w:bCs/>
                <w:color w:val="auto"/>
                <w:kern w:val="0"/>
                <w:sz w:val="21"/>
                <w:szCs w:val="21"/>
                <w:highlight w:val="none"/>
              </w:rPr>
              <w:t>方案</w:t>
            </w:r>
            <w:r>
              <w:rPr>
                <w:rFonts w:hint="eastAsia" w:hAnsi="宋体" w:cs="微软雅黑"/>
                <w:bCs/>
                <w:color w:val="auto"/>
                <w:kern w:val="0"/>
                <w:sz w:val="21"/>
                <w:szCs w:val="21"/>
                <w:highlight w:val="none"/>
                <w:lang w:eastAsia="zh-CN"/>
              </w:rPr>
              <w:t>（</w:t>
            </w:r>
            <w:r>
              <w:rPr>
                <w:rFonts w:hint="eastAsia" w:hAnsi="宋体" w:cs="微软雅黑"/>
                <w:bCs/>
                <w:color w:val="auto"/>
                <w:kern w:val="0"/>
                <w:sz w:val="21"/>
                <w:szCs w:val="21"/>
                <w:highlight w:val="none"/>
                <w:lang w:val="en-US" w:eastAsia="zh-CN"/>
              </w:rPr>
              <w:t>实施方案）</w:t>
            </w:r>
          </w:p>
        </w:tc>
        <w:tc>
          <w:tcPr>
            <w:tcW w:w="1559" w:type="dxa"/>
            <w:vAlign w:val="center"/>
          </w:tcPr>
          <w:p>
            <w:pPr>
              <w:shd w:val="clear"/>
              <w:jc w:val="center"/>
              <w:rPr>
                <w:color w:val="auto"/>
                <w:szCs w:val="21"/>
                <w:highlight w:val="none"/>
              </w:rPr>
            </w:pPr>
          </w:p>
        </w:tc>
        <w:tc>
          <w:tcPr>
            <w:tcW w:w="1560" w:type="dxa"/>
            <w:tcBorders>
              <w:top w:val="single" w:color="auto" w:sz="4" w:space="0"/>
            </w:tcBorders>
            <w:vAlign w:val="center"/>
          </w:tcPr>
          <w:p>
            <w:pPr>
              <w:shd w:val="clear"/>
              <w:snapToGrid w:val="0"/>
              <w:spacing w:line="400" w:lineRule="exact"/>
              <w:rPr>
                <w:rFonts w:ascii="宋体" w:hAnsi="宋体" w:cs="微软雅黑"/>
                <w:color w:val="auto"/>
                <w:szCs w:val="21"/>
                <w:highlight w:val="none"/>
              </w:rPr>
            </w:pPr>
          </w:p>
        </w:tc>
        <w:tc>
          <w:tcPr>
            <w:tcW w:w="2018" w:type="dxa"/>
            <w:tcBorders>
              <w:top w:val="single" w:color="auto" w:sz="4" w:space="0"/>
            </w:tcBorders>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default" w:ascii="宋体" w:hAnsi="宋体" w:cs="微软雅黑" w:eastAsiaTheme="minorEastAsia"/>
                <w:color w:val="auto"/>
                <w:szCs w:val="21"/>
                <w:highlight w:val="none"/>
                <w:lang w:val="en-US" w:eastAsia="zh-CN"/>
              </w:rPr>
            </w:pPr>
            <w:r>
              <w:rPr>
                <w:rFonts w:hint="eastAsia" w:ascii="宋体" w:hAnsi="宋体" w:cs="微软雅黑"/>
                <w:color w:val="auto"/>
                <w:szCs w:val="21"/>
                <w:highlight w:val="none"/>
                <w:lang w:val="en-US" w:eastAsia="zh-CN"/>
              </w:rPr>
              <w:t>19</w:t>
            </w:r>
          </w:p>
        </w:tc>
        <w:tc>
          <w:tcPr>
            <w:tcW w:w="3751" w:type="dxa"/>
            <w:gridSpan w:val="4"/>
            <w:vAlign w:val="center"/>
          </w:tcPr>
          <w:p>
            <w:pPr>
              <w:pStyle w:val="16"/>
              <w:shd w:val="clear"/>
              <w:kinsoku w:val="0"/>
              <w:overflowPunct w:val="0"/>
              <w:autoSpaceDE w:val="0"/>
              <w:autoSpaceDN w:val="0"/>
              <w:spacing w:line="320" w:lineRule="exact"/>
              <w:rPr>
                <w:rFonts w:hint="eastAsia" w:hAnsi="宋体" w:eastAsia="宋体" w:cs="微软雅黑"/>
                <w:bCs/>
                <w:color w:val="auto"/>
                <w:kern w:val="0"/>
                <w:sz w:val="21"/>
                <w:szCs w:val="21"/>
                <w:highlight w:val="none"/>
                <w:lang w:val="en-US" w:eastAsia="zh-CN"/>
              </w:rPr>
            </w:pPr>
            <w:r>
              <w:rPr>
                <w:rFonts w:hint="eastAsia" w:hAnsi="宋体" w:eastAsia="宋体" w:cs="微软雅黑"/>
                <w:bCs/>
                <w:color w:val="auto"/>
                <w:kern w:val="0"/>
                <w:sz w:val="21"/>
                <w:szCs w:val="21"/>
                <w:highlight w:val="none"/>
                <w:lang w:val="en-US" w:eastAsia="zh-CN"/>
              </w:rPr>
              <w:t>售后服务方案</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2</w:t>
            </w:r>
            <w:r>
              <w:rPr>
                <w:rFonts w:hint="eastAsia" w:ascii="宋体" w:hAnsi="宋体" w:cs="微软雅黑"/>
                <w:color w:val="auto"/>
                <w:szCs w:val="21"/>
                <w:highlight w:val="none"/>
                <w:lang w:val="en-US" w:eastAsia="zh-CN"/>
              </w:rPr>
              <w:t>0</w:t>
            </w:r>
          </w:p>
        </w:tc>
        <w:tc>
          <w:tcPr>
            <w:tcW w:w="3751" w:type="dxa"/>
            <w:gridSpan w:val="4"/>
            <w:vAlign w:val="center"/>
          </w:tcPr>
          <w:p>
            <w:pPr>
              <w:pStyle w:val="16"/>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业绩情况表</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2</w:t>
            </w:r>
            <w:r>
              <w:rPr>
                <w:rFonts w:hint="eastAsia" w:ascii="宋体" w:hAnsi="宋体" w:cs="微软雅黑"/>
                <w:color w:val="auto"/>
                <w:szCs w:val="21"/>
                <w:highlight w:val="none"/>
                <w:lang w:val="en-US" w:eastAsia="zh-CN"/>
              </w:rPr>
              <w:t>1</w:t>
            </w:r>
          </w:p>
        </w:tc>
        <w:tc>
          <w:tcPr>
            <w:tcW w:w="3751" w:type="dxa"/>
            <w:gridSpan w:val="4"/>
            <w:vAlign w:val="center"/>
          </w:tcPr>
          <w:p>
            <w:pPr>
              <w:pStyle w:val="16"/>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政府强制采购节能产品品目清单情况</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2</w:t>
            </w:r>
            <w:r>
              <w:rPr>
                <w:rFonts w:hint="eastAsia" w:ascii="宋体" w:hAnsi="宋体" w:cs="微软雅黑"/>
                <w:color w:val="auto"/>
                <w:szCs w:val="21"/>
                <w:highlight w:val="none"/>
                <w:lang w:val="en-US" w:eastAsia="zh-CN"/>
              </w:rPr>
              <w:t>2</w:t>
            </w:r>
          </w:p>
        </w:tc>
        <w:tc>
          <w:tcPr>
            <w:tcW w:w="3751" w:type="dxa"/>
            <w:gridSpan w:val="4"/>
            <w:vAlign w:val="center"/>
          </w:tcPr>
          <w:p>
            <w:pPr>
              <w:pStyle w:val="16"/>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优先采购节能产品政府采购品目清单情况</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2</w:t>
            </w:r>
            <w:r>
              <w:rPr>
                <w:rFonts w:hint="eastAsia" w:ascii="宋体" w:hAnsi="宋体" w:cs="微软雅黑"/>
                <w:color w:val="auto"/>
                <w:szCs w:val="21"/>
                <w:highlight w:val="none"/>
                <w:lang w:val="en-US" w:eastAsia="zh-CN"/>
              </w:rPr>
              <w:t>3</w:t>
            </w:r>
          </w:p>
        </w:tc>
        <w:tc>
          <w:tcPr>
            <w:tcW w:w="3751" w:type="dxa"/>
            <w:gridSpan w:val="4"/>
            <w:vAlign w:val="center"/>
          </w:tcPr>
          <w:p>
            <w:pPr>
              <w:pStyle w:val="16"/>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ascii="宋体" w:hAnsi="宋体"/>
                <w:color w:val="auto"/>
                <w:sz w:val="21"/>
                <w:szCs w:val="21"/>
                <w:highlight w:val="none"/>
                <w:lang w:val="en-GB"/>
              </w:rPr>
              <w:t>优先采购环境标志产品政府采购品目清单情况</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2</w:t>
            </w:r>
            <w:r>
              <w:rPr>
                <w:rFonts w:hint="eastAsia" w:ascii="宋体" w:hAnsi="宋体" w:cs="微软雅黑"/>
                <w:color w:val="auto"/>
                <w:szCs w:val="21"/>
                <w:highlight w:val="none"/>
                <w:lang w:val="en-US" w:eastAsia="zh-CN"/>
              </w:rPr>
              <w:t>4</w:t>
            </w:r>
          </w:p>
        </w:tc>
        <w:tc>
          <w:tcPr>
            <w:tcW w:w="3751" w:type="dxa"/>
            <w:gridSpan w:val="4"/>
            <w:vAlign w:val="center"/>
          </w:tcPr>
          <w:p>
            <w:pPr>
              <w:pStyle w:val="16"/>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中小企业声明函</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2</w:t>
            </w:r>
            <w:r>
              <w:rPr>
                <w:rFonts w:hint="eastAsia" w:ascii="宋体" w:hAnsi="宋体" w:cs="微软雅黑"/>
                <w:color w:val="auto"/>
                <w:szCs w:val="21"/>
                <w:highlight w:val="none"/>
                <w:lang w:val="en-US" w:eastAsia="zh-CN"/>
              </w:rPr>
              <w:t>5</w:t>
            </w:r>
          </w:p>
        </w:tc>
        <w:tc>
          <w:tcPr>
            <w:tcW w:w="3751" w:type="dxa"/>
            <w:gridSpan w:val="4"/>
            <w:vAlign w:val="center"/>
          </w:tcPr>
          <w:p>
            <w:pPr>
              <w:pStyle w:val="16"/>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cs="仿宋_GB2312" w:asciiTheme="minorEastAsia" w:hAnsiTheme="minorEastAsia" w:eastAsiaTheme="minorEastAsia"/>
                <w:color w:val="auto"/>
                <w:sz w:val="21"/>
                <w:szCs w:val="21"/>
                <w:highlight w:val="none"/>
                <w:lang w:val="zh-CN"/>
              </w:rPr>
              <w:t>残疾人福利性单位声明函</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2</w:t>
            </w:r>
            <w:r>
              <w:rPr>
                <w:rFonts w:hint="eastAsia" w:ascii="宋体" w:hAnsi="宋体" w:cs="微软雅黑"/>
                <w:color w:val="auto"/>
                <w:szCs w:val="21"/>
                <w:highlight w:val="none"/>
                <w:lang w:val="en-US" w:eastAsia="zh-CN"/>
              </w:rPr>
              <w:t>6</w:t>
            </w:r>
          </w:p>
        </w:tc>
        <w:tc>
          <w:tcPr>
            <w:tcW w:w="3751" w:type="dxa"/>
            <w:gridSpan w:val="4"/>
            <w:vAlign w:val="center"/>
          </w:tcPr>
          <w:p>
            <w:pPr>
              <w:pStyle w:val="16"/>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监狱企业证明文件</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2</w:t>
            </w:r>
            <w:r>
              <w:rPr>
                <w:rFonts w:hint="eastAsia" w:ascii="宋体" w:hAnsi="宋体" w:cs="微软雅黑"/>
                <w:color w:val="auto"/>
                <w:szCs w:val="21"/>
                <w:highlight w:val="none"/>
                <w:lang w:val="en-US" w:eastAsia="zh-CN"/>
              </w:rPr>
              <w:t>7</w:t>
            </w:r>
          </w:p>
        </w:tc>
        <w:tc>
          <w:tcPr>
            <w:tcW w:w="1058" w:type="dxa"/>
            <w:gridSpan w:val="2"/>
            <w:tcBorders>
              <w:right w:val="single" w:color="auto" w:sz="4" w:space="0"/>
            </w:tcBorders>
            <w:vAlign w:val="center"/>
          </w:tcPr>
          <w:p>
            <w:pPr>
              <w:pStyle w:val="16"/>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CCC强制性产品认证</w:t>
            </w:r>
          </w:p>
        </w:tc>
        <w:tc>
          <w:tcPr>
            <w:tcW w:w="2693" w:type="dxa"/>
            <w:gridSpan w:val="2"/>
            <w:tcBorders>
              <w:left w:val="single" w:color="auto" w:sz="4" w:space="0"/>
            </w:tcBorders>
            <w:vAlign w:val="center"/>
          </w:tcPr>
          <w:p>
            <w:pPr>
              <w:pStyle w:val="16"/>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所投产品符合国家强制性要求承诺函</w:t>
            </w:r>
          </w:p>
        </w:tc>
        <w:tc>
          <w:tcPr>
            <w:tcW w:w="1559" w:type="dxa"/>
            <w:vAlign w:val="center"/>
          </w:tcPr>
          <w:p>
            <w:pPr>
              <w:pStyle w:val="16"/>
              <w:shd w:val="clear"/>
              <w:rPr>
                <w:color w:val="auto"/>
                <w:sz w:val="21"/>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2</w:t>
            </w:r>
            <w:r>
              <w:rPr>
                <w:rFonts w:hint="eastAsia" w:ascii="宋体" w:hAnsi="宋体" w:cs="微软雅黑"/>
                <w:color w:val="auto"/>
                <w:szCs w:val="21"/>
                <w:highlight w:val="none"/>
                <w:lang w:val="en-US" w:eastAsia="zh-CN"/>
              </w:rPr>
              <w:t>8</w:t>
            </w:r>
          </w:p>
        </w:tc>
        <w:tc>
          <w:tcPr>
            <w:tcW w:w="1058" w:type="dxa"/>
            <w:gridSpan w:val="2"/>
            <w:vMerge w:val="restart"/>
            <w:tcBorders>
              <w:right w:val="single" w:color="auto" w:sz="4" w:space="0"/>
            </w:tcBorders>
            <w:vAlign w:val="center"/>
          </w:tcPr>
          <w:p>
            <w:pPr>
              <w:pStyle w:val="16"/>
              <w:shd w:val="clear"/>
              <w:kinsoku w:val="0"/>
              <w:overflowPunct w:val="0"/>
              <w:autoSpaceDE w:val="0"/>
              <w:autoSpaceDN w:val="0"/>
              <w:spacing w:line="320" w:lineRule="exact"/>
              <w:rPr>
                <w:rFonts w:cs="宋体" w:asciiTheme="minorEastAsia" w:hAnsiTheme="minorEastAsia"/>
                <w:color w:val="auto"/>
                <w:kern w:val="0"/>
                <w:sz w:val="21"/>
                <w:szCs w:val="21"/>
                <w:highlight w:val="none"/>
              </w:rPr>
            </w:pPr>
            <w:r>
              <w:rPr>
                <w:rFonts w:cs="宋体" w:asciiTheme="minorEastAsia" w:hAnsiTheme="minorEastAsia"/>
                <w:color w:val="auto"/>
                <w:kern w:val="0"/>
                <w:sz w:val="21"/>
                <w:szCs w:val="21"/>
                <w:highlight w:val="none"/>
              </w:rPr>
              <w:t>信息安全产品强制性认证</w:t>
            </w:r>
          </w:p>
        </w:tc>
        <w:tc>
          <w:tcPr>
            <w:tcW w:w="2693" w:type="dxa"/>
            <w:gridSpan w:val="2"/>
            <w:tcBorders>
              <w:left w:val="single" w:color="auto" w:sz="4" w:space="0"/>
            </w:tcBorders>
            <w:vAlign w:val="center"/>
          </w:tcPr>
          <w:p>
            <w:pPr>
              <w:pStyle w:val="16"/>
              <w:shd w:val="clear"/>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宋体" w:asciiTheme="minorEastAsia" w:hAnsiTheme="minorEastAsia"/>
                <w:color w:val="auto"/>
                <w:kern w:val="0"/>
                <w:sz w:val="21"/>
                <w:szCs w:val="21"/>
                <w:highlight w:val="none"/>
              </w:rPr>
              <w:t>认证机构颁发的认证证书</w:t>
            </w:r>
          </w:p>
        </w:tc>
        <w:tc>
          <w:tcPr>
            <w:tcW w:w="1559" w:type="dxa"/>
            <w:vAlign w:val="center"/>
          </w:tcPr>
          <w:p>
            <w:pPr>
              <w:pStyle w:val="16"/>
              <w:shd w:val="clear"/>
              <w:rPr>
                <w:color w:val="auto"/>
                <w:sz w:val="21"/>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shd w:val="clear"/>
              <w:adjustRightInd w:val="0"/>
              <w:snapToGrid w:val="0"/>
              <w:spacing w:line="400" w:lineRule="exact"/>
              <w:jc w:val="center"/>
              <w:textAlignment w:val="baseline"/>
              <w:rPr>
                <w:rFonts w:ascii="宋体" w:hAnsi="宋体" w:cs="微软雅黑"/>
                <w:color w:val="auto"/>
                <w:szCs w:val="21"/>
                <w:highlight w:val="none"/>
              </w:rPr>
            </w:pPr>
          </w:p>
        </w:tc>
        <w:tc>
          <w:tcPr>
            <w:tcW w:w="1058" w:type="dxa"/>
            <w:gridSpan w:val="2"/>
            <w:vMerge w:val="continue"/>
            <w:tcBorders>
              <w:right w:val="single" w:color="auto" w:sz="4" w:space="0"/>
            </w:tcBorders>
            <w:vAlign w:val="center"/>
          </w:tcPr>
          <w:p>
            <w:pPr>
              <w:pStyle w:val="16"/>
              <w:shd w:val="clear"/>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p>
        </w:tc>
        <w:tc>
          <w:tcPr>
            <w:tcW w:w="2693" w:type="dxa"/>
            <w:gridSpan w:val="2"/>
            <w:tcBorders>
              <w:left w:val="single" w:color="auto" w:sz="4" w:space="0"/>
            </w:tcBorders>
            <w:vAlign w:val="center"/>
          </w:tcPr>
          <w:p>
            <w:pPr>
              <w:pStyle w:val="16"/>
              <w:shd w:val="clear"/>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宋体" w:asciiTheme="minorEastAsia" w:hAnsiTheme="minorEastAsia"/>
                <w:color w:val="auto"/>
                <w:kern w:val="0"/>
                <w:sz w:val="21"/>
                <w:szCs w:val="21"/>
                <w:highlight w:val="none"/>
              </w:rPr>
              <w:t>中国信息安全认证中心官网产品查询结果截图</w:t>
            </w:r>
          </w:p>
        </w:tc>
        <w:tc>
          <w:tcPr>
            <w:tcW w:w="1559" w:type="dxa"/>
            <w:vAlign w:val="center"/>
          </w:tcPr>
          <w:p>
            <w:pPr>
              <w:pStyle w:val="16"/>
              <w:shd w:val="clear"/>
              <w:rPr>
                <w:color w:val="auto"/>
                <w:sz w:val="21"/>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default" w:ascii="宋体" w:hAnsi="宋体" w:cs="微软雅黑" w:eastAsiaTheme="minorEastAsia"/>
                <w:color w:val="auto"/>
                <w:szCs w:val="21"/>
                <w:highlight w:val="none"/>
                <w:lang w:val="en-US" w:eastAsia="zh-CN"/>
              </w:rPr>
            </w:pPr>
            <w:r>
              <w:rPr>
                <w:rFonts w:hint="eastAsia" w:ascii="宋体" w:hAnsi="宋体" w:cs="微软雅黑"/>
                <w:color w:val="auto"/>
                <w:szCs w:val="21"/>
                <w:highlight w:val="none"/>
                <w:lang w:val="en-US" w:eastAsia="zh-CN"/>
              </w:rPr>
              <w:t>29</w:t>
            </w:r>
          </w:p>
        </w:tc>
        <w:tc>
          <w:tcPr>
            <w:tcW w:w="3751" w:type="dxa"/>
            <w:gridSpan w:val="4"/>
            <w:vAlign w:val="center"/>
          </w:tcPr>
          <w:p>
            <w:pPr>
              <w:pStyle w:val="16"/>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国家级贫困县域注册地证明材料</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3</w:t>
            </w:r>
            <w:r>
              <w:rPr>
                <w:rFonts w:hint="eastAsia" w:ascii="宋体" w:hAnsi="宋体" w:cs="微软雅黑"/>
                <w:color w:val="auto"/>
                <w:szCs w:val="21"/>
                <w:highlight w:val="none"/>
                <w:lang w:val="en-US" w:eastAsia="zh-CN"/>
              </w:rPr>
              <w:t>0</w:t>
            </w:r>
          </w:p>
        </w:tc>
        <w:tc>
          <w:tcPr>
            <w:tcW w:w="3751" w:type="dxa"/>
            <w:gridSpan w:val="4"/>
            <w:vAlign w:val="center"/>
          </w:tcPr>
          <w:p>
            <w:pPr>
              <w:pStyle w:val="16"/>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ascii="宋体" w:hAnsi="宋体"/>
                <w:color w:val="auto"/>
                <w:sz w:val="21"/>
                <w:szCs w:val="21"/>
                <w:highlight w:val="none"/>
                <w:lang w:val="en-GB"/>
              </w:rPr>
              <w:t>扶贫部门出具的聘用建档立卡贫困人员身份证明</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3</w:t>
            </w:r>
            <w:r>
              <w:rPr>
                <w:rFonts w:hint="eastAsia" w:ascii="宋体" w:hAnsi="宋体" w:cs="微软雅黑"/>
                <w:color w:val="auto"/>
                <w:szCs w:val="21"/>
                <w:highlight w:val="none"/>
                <w:lang w:val="en-US" w:eastAsia="zh-CN"/>
              </w:rPr>
              <w:t>1</w:t>
            </w:r>
          </w:p>
        </w:tc>
        <w:tc>
          <w:tcPr>
            <w:tcW w:w="3751" w:type="dxa"/>
            <w:gridSpan w:val="4"/>
            <w:vAlign w:val="center"/>
          </w:tcPr>
          <w:p>
            <w:pPr>
              <w:pStyle w:val="16"/>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ascii="宋体" w:hAnsi="宋体"/>
                <w:color w:val="auto"/>
                <w:sz w:val="21"/>
                <w:szCs w:val="21"/>
                <w:highlight w:val="none"/>
                <w:lang w:val="en-GB"/>
              </w:rPr>
              <w:t>建档立卡贫困人员社保材料</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shd w:val="clear"/>
              <w:adjustRightInd w:val="0"/>
              <w:snapToGrid w:val="0"/>
              <w:spacing w:line="400" w:lineRule="exact"/>
              <w:jc w:val="center"/>
              <w:textAlignment w:val="baseline"/>
              <w:rPr>
                <w:rFonts w:hint="eastAsia" w:ascii="宋体" w:hAnsi="宋体" w:cs="微软雅黑" w:eastAsiaTheme="minorEastAsia"/>
                <w:color w:val="auto"/>
                <w:szCs w:val="21"/>
                <w:highlight w:val="none"/>
                <w:lang w:eastAsia="zh-CN"/>
              </w:rPr>
            </w:pPr>
            <w:r>
              <w:rPr>
                <w:rFonts w:hint="eastAsia" w:ascii="宋体" w:hAnsi="宋体" w:cs="微软雅黑"/>
                <w:color w:val="auto"/>
                <w:szCs w:val="21"/>
                <w:highlight w:val="none"/>
              </w:rPr>
              <w:t>3</w:t>
            </w:r>
            <w:r>
              <w:rPr>
                <w:rFonts w:hint="eastAsia" w:ascii="宋体" w:hAnsi="宋体" w:cs="微软雅黑"/>
                <w:color w:val="auto"/>
                <w:szCs w:val="21"/>
                <w:highlight w:val="none"/>
                <w:lang w:val="en-US" w:eastAsia="zh-CN"/>
              </w:rPr>
              <w:t>2</w:t>
            </w:r>
          </w:p>
        </w:tc>
        <w:tc>
          <w:tcPr>
            <w:tcW w:w="3751" w:type="dxa"/>
            <w:gridSpan w:val="4"/>
            <w:vAlign w:val="center"/>
          </w:tcPr>
          <w:p>
            <w:pPr>
              <w:pStyle w:val="16"/>
              <w:shd w:val="clear"/>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其它资料</w:t>
            </w:r>
          </w:p>
        </w:tc>
        <w:tc>
          <w:tcPr>
            <w:tcW w:w="1559" w:type="dxa"/>
            <w:vAlign w:val="center"/>
          </w:tcPr>
          <w:p>
            <w:pPr>
              <w:shd w:val="clear"/>
              <w:jc w:val="center"/>
              <w:rPr>
                <w:color w:val="auto"/>
                <w:szCs w:val="21"/>
                <w:highlight w:val="none"/>
              </w:rPr>
            </w:pPr>
          </w:p>
        </w:tc>
        <w:tc>
          <w:tcPr>
            <w:tcW w:w="1560" w:type="dxa"/>
            <w:vAlign w:val="center"/>
          </w:tcPr>
          <w:p>
            <w:pPr>
              <w:shd w:val="clear"/>
              <w:snapToGrid w:val="0"/>
              <w:spacing w:line="400" w:lineRule="exact"/>
              <w:rPr>
                <w:rFonts w:ascii="宋体" w:hAnsi="宋体" w:cs="微软雅黑"/>
                <w:color w:val="auto"/>
                <w:szCs w:val="21"/>
                <w:highlight w:val="none"/>
              </w:rPr>
            </w:pPr>
          </w:p>
        </w:tc>
        <w:tc>
          <w:tcPr>
            <w:tcW w:w="2018" w:type="dxa"/>
            <w:vAlign w:val="center"/>
          </w:tcPr>
          <w:p>
            <w:pPr>
              <w:shd w:val="clear"/>
              <w:snapToGrid w:val="0"/>
              <w:spacing w:line="400" w:lineRule="exact"/>
              <w:rPr>
                <w:rFonts w:ascii="宋体" w:hAnsi="宋体" w:cs="微软雅黑"/>
                <w:color w:val="auto"/>
                <w:szCs w:val="21"/>
                <w:highlight w:val="none"/>
              </w:rPr>
            </w:pPr>
          </w:p>
        </w:tc>
      </w:tr>
    </w:tbl>
    <w:p>
      <w:pPr>
        <w:shd w:val="clear"/>
        <w:tabs>
          <w:tab w:val="left" w:pos="1260"/>
        </w:tabs>
        <w:autoSpaceDE w:val="0"/>
        <w:autoSpaceDN w:val="0"/>
        <w:adjustRightInd w:val="0"/>
        <w:spacing w:line="360" w:lineRule="auto"/>
        <w:ind w:left="420" w:leftChars="-1" w:hanging="422" w:hangingChars="176"/>
        <w:contextualSpacing/>
        <w:rPr>
          <w:rFonts w:ascii="楷体" w:hAnsi="楷体" w:eastAsia="楷体"/>
          <w:color w:val="auto"/>
          <w:sz w:val="24"/>
          <w:szCs w:val="24"/>
          <w:highlight w:val="none"/>
        </w:rPr>
      </w:pPr>
      <w:r>
        <w:rPr>
          <w:rFonts w:hint="eastAsia" w:ascii="楷体" w:hAnsi="楷体" w:eastAsia="楷体"/>
          <w:color w:val="auto"/>
          <w:sz w:val="24"/>
          <w:szCs w:val="24"/>
          <w:highlight w:val="none"/>
        </w:rPr>
        <w:t>注：注：①本表序号8请按照本谈判文件 “第六章资格审查与评标”资格审查表中序号3要求，根据所提供经审计财务报告、基本开户银行资信证明、银行资信证明、政府采购投标担保函情况填写其中一项即可。</w:t>
      </w:r>
    </w:p>
    <w:p>
      <w:pPr>
        <w:shd w:val="clear"/>
        <w:tabs>
          <w:tab w:val="left" w:pos="1260"/>
        </w:tabs>
        <w:autoSpaceDE w:val="0"/>
        <w:autoSpaceDN w:val="0"/>
        <w:adjustRightInd w:val="0"/>
        <w:spacing w:line="360" w:lineRule="auto"/>
        <w:ind w:left="424" w:leftChars="202"/>
        <w:contextualSpacing/>
        <w:rPr>
          <w:rFonts w:ascii="楷体" w:hAnsi="楷体" w:eastAsia="楷体"/>
          <w:color w:val="auto"/>
          <w:sz w:val="24"/>
          <w:szCs w:val="24"/>
          <w:highlight w:val="none"/>
        </w:rPr>
      </w:pPr>
      <w:r>
        <w:rPr>
          <w:rFonts w:hint="eastAsia" w:ascii="楷体" w:hAnsi="楷体" w:eastAsia="楷体"/>
          <w:color w:val="auto"/>
          <w:sz w:val="24"/>
          <w:szCs w:val="24"/>
          <w:highlight w:val="none"/>
        </w:rPr>
        <w:t>②本表序号10请按照本谈判文件 “第六章资格审查与评标”资格审查表中序号6要求提供，根据所提供证明材料或承诺函（声明）情况填写其中一项即可。</w:t>
      </w:r>
    </w:p>
    <w:p>
      <w:pPr>
        <w:shd w:val="clear"/>
        <w:tabs>
          <w:tab w:val="left" w:pos="1260"/>
        </w:tabs>
        <w:autoSpaceDE w:val="0"/>
        <w:autoSpaceDN w:val="0"/>
        <w:adjustRightInd w:val="0"/>
        <w:spacing w:line="360" w:lineRule="auto"/>
        <w:ind w:left="424" w:leftChars="202"/>
        <w:contextualSpacing/>
        <w:rPr>
          <w:rFonts w:ascii="楷体" w:hAnsi="楷体" w:eastAsia="楷体"/>
          <w:color w:val="auto"/>
          <w:sz w:val="24"/>
          <w:szCs w:val="24"/>
          <w:highlight w:val="none"/>
        </w:rPr>
      </w:pPr>
      <w:r>
        <w:rPr>
          <w:rFonts w:hint="eastAsia" w:ascii="楷体" w:hAnsi="楷体" w:eastAsia="楷体"/>
          <w:color w:val="auto"/>
          <w:sz w:val="24"/>
          <w:szCs w:val="24"/>
          <w:highlight w:val="none"/>
        </w:rPr>
        <w:t>③本表序号</w:t>
      </w:r>
      <w:r>
        <w:rPr>
          <w:rFonts w:hint="eastAsia" w:ascii="楷体" w:hAnsi="楷体" w:eastAsia="楷体"/>
          <w:color w:val="auto"/>
          <w:sz w:val="24"/>
          <w:szCs w:val="24"/>
          <w:highlight w:val="none"/>
          <w:lang w:val="en-US" w:eastAsia="zh-CN"/>
        </w:rPr>
        <w:t>28</w:t>
      </w:r>
      <w:r>
        <w:rPr>
          <w:rFonts w:hint="eastAsia" w:ascii="楷体" w:hAnsi="楷体" w:eastAsia="楷体"/>
          <w:color w:val="auto"/>
          <w:sz w:val="24"/>
          <w:szCs w:val="24"/>
          <w:highlight w:val="none"/>
        </w:rPr>
        <w:t>请根据所投产品提供证书或截图情况填写其中一项即可。</w:t>
      </w:r>
    </w:p>
    <w:p>
      <w:pPr>
        <w:shd w:val="clear"/>
        <w:tabs>
          <w:tab w:val="left" w:pos="1260"/>
        </w:tabs>
        <w:autoSpaceDE w:val="0"/>
        <w:autoSpaceDN w:val="0"/>
        <w:adjustRightInd w:val="0"/>
        <w:spacing w:line="360" w:lineRule="auto"/>
        <w:ind w:left="424" w:leftChars="202"/>
        <w:contextualSpacing/>
        <w:rPr>
          <w:rFonts w:ascii="楷体" w:hAnsi="楷体" w:eastAsia="楷体"/>
          <w:color w:val="auto"/>
          <w:sz w:val="24"/>
          <w:szCs w:val="24"/>
          <w:highlight w:val="none"/>
        </w:rPr>
      </w:pPr>
      <w:r>
        <w:rPr>
          <w:rFonts w:ascii="楷体" w:hAnsi="楷体" w:eastAsia="楷体"/>
          <w:color w:val="auto"/>
          <w:sz w:val="24"/>
          <w:szCs w:val="24"/>
          <w:highlight w:val="none"/>
        </w:rPr>
        <w:fldChar w:fldCharType="begin"/>
      </w:r>
      <w:r>
        <w:rPr>
          <w:rFonts w:hint="eastAsia" w:ascii="楷体" w:hAnsi="楷体" w:eastAsia="楷体"/>
          <w:color w:val="auto"/>
          <w:sz w:val="24"/>
          <w:szCs w:val="24"/>
          <w:highlight w:val="none"/>
        </w:rPr>
        <w:instrText xml:space="preserve">= 4 \* GB3</w:instrText>
      </w:r>
      <w:r>
        <w:rPr>
          <w:rFonts w:ascii="楷体" w:hAnsi="楷体" w:eastAsia="楷体"/>
          <w:color w:val="auto"/>
          <w:sz w:val="24"/>
          <w:szCs w:val="24"/>
          <w:highlight w:val="none"/>
        </w:rPr>
        <w:fldChar w:fldCharType="separate"/>
      </w:r>
      <w:r>
        <w:rPr>
          <w:rFonts w:hint="eastAsia" w:ascii="楷体" w:hAnsi="楷体" w:eastAsia="楷体"/>
          <w:color w:val="auto"/>
          <w:sz w:val="24"/>
          <w:szCs w:val="24"/>
          <w:highlight w:val="none"/>
        </w:rPr>
        <w:t>④</w:t>
      </w:r>
      <w:r>
        <w:rPr>
          <w:rFonts w:ascii="楷体" w:hAnsi="楷体" w:eastAsia="楷体"/>
          <w:color w:val="auto"/>
          <w:sz w:val="24"/>
          <w:szCs w:val="24"/>
          <w:highlight w:val="none"/>
        </w:rPr>
        <w:fldChar w:fldCharType="end"/>
      </w:r>
      <w:r>
        <w:rPr>
          <w:rFonts w:hint="eastAsia" w:ascii="楷体" w:hAnsi="楷体" w:eastAsia="楷体"/>
          <w:color w:val="auto"/>
          <w:sz w:val="24"/>
          <w:szCs w:val="24"/>
          <w:highlight w:val="none"/>
        </w:rPr>
        <w:t>本表序号</w:t>
      </w:r>
      <w:r>
        <w:rPr>
          <w:rFonts w:hint="eastAsia" w:ascii="楷体" w:hAnsi="楷体" w:eastAsia="楷体"/>
          <w:color w:val="auto"/>
          <w:sz w:val="24"/>
          <w:szCs w:val="24"/>
          <w:highlight w:val="none"/>
          <w:lang w:val="en-US" w:eastAsia="zh-CN"/>
        </w:rPr>
        <w:t>29</w:t>
      </w:r>
      <w:r>
        <w:rPr>
          <w:rFonts w:hint="eastAsia" w:ascii="楷体" w:hAnsi="楷体" w:eastAsia="楷体"/>
          <w:color w:val="auto"/>
          <w:sz w:val="24"/>
          <w:szCs w:val="24"/>
          <w:highlight w:val="none"/>
        </w:rPr>
        <w:t>-32仅适用于物业项目。</w:t>
      </w:r>
    </w:p>
    <w:p>
      <w:pPr>
        <w:pStyle w:val="16"/>
        <w:shd w:val="clear"/>
        <w:spacing w:line="360" w:lineRule="auto"/>
        <w:jc w:val="center"/>
        <w:rPr>
          <w:rFonts w:asciiTheme="majorEastAsia" w:hAnsiTheme="majorEastAsia" w:eastAsiaTheme="majorEastAsia"/>
          <w:b/>
          <w:snapToGrid w:val="0"/>
          <w:color w:val="auto"/>
          <w:kern w:val="0"/>
          <w:sz w:val="28"/>
          <w:szCs w:val="28"/>
          <w:highlight w:val="none"/>
        </w:rPr>
      </w:pPr>
    </w:p>
    <w:p>
      <w:pPr>
        <w:widowControl/>
        <w:shd w:val="clear"/>
        <w:jc w:val="left"/>
        <w:rPr>
          <w:rFonts w:asciiTheme="majorEastAsia" w:hAnsiTheme="majorEastAsia" w:eastAsiaTheme="majorEastAsia"/>
          <w:b/>
          <w:snapToGrid w:val="0"/>
          <w:color w:val="auto"/>
          <w:kern w:val="0"/>
          <w:sz w:val="28"/>
          <w:szCs w:val="28"/>
          <w:highlight w:val="none"/>
        </w:rPr>
      </w:pPr>
      <w:r>
        <w:rPr>
          <w:rFonts w:asciiTheme="majorEastAsia" w:hAnsiTheme="majorEastAsia" w:eastAsiaTheme="majorEastAsia"/>
          <w:b/>
          <w:snapToGrid w:val="0"/>
          <w:color w:val="auto"/>
          <w:kern w:val="0"/>
          <w:sz w:val="28"/>
          <w:szCs w:val="28"/>
          <w:highlight w:val="none"/>
        </w:rPr>
        <w:br w:type="page"/>
      </w:r>
    </w:p>
    <w:p>
      <w:pPr>
        <w:pStyle w:val="16"/>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w:t>
      </w:r>
      <w:r>
        <w:rPr>
          <w:rFonts w:hint="eastAsia" w:asciiTheme="majorEastAsia" w:hAnsiTheme="majorEastAsia" w:eastAsiaTheme="majorEastAsia"/>
          <w:b/>
          <w:snapToGrid w:val="0"/>
          <w:color w:val="auto"/>
          <w:kern w:val="0"/>
          <w:sz w:val="28"/>
          <w:szCs w:val="28"/>
          <w:highlight w:val="none"/>
          <w:lang w:val="en-US" w:eastAsia="zh-CN"/>
        </w:rPr>
        <w:t>第一次</w:t>
      </w:r>
      <w:r>
        <w:rPr>
          <w:rFonts w:hint="eastAsia" w:asciiTheme="majorEastAsia" w:hAnsiTheme="majorEastAsia" w:eastAsiaTheme="majorEastAsia"/>
          <w:b/>
          <w:snapToGrid w:val="0"/>
          <w:color w:val="auto"/>
          <w:kern w:val="0"/>
          <w:sz w:val="28"/>
          <w:szCs w:val="28"/>
          <w:highlight w:val="none"/>
        </w:rPr>
        <w:t>报价一览表</w:t>
      </w:r>
    </w:p>
    <w:p>
      <w:pPr>
        <w:pStyle w:val="16"/>
        <w:shd w:val="clear"/>
        <w:spacing w:line="360" w:lineRule="auto"/>
        <w:jc w:val="center"/>
        <w:rPr>
          <w:rFonts w:asciiTheme="majorEastAsia" w:hAnsiTheme="majorEastAsia" w:eastAsiaTheme="majorEastAsia"/>
          <w:b/>
          <w:snapToGrid w:val="0"/>
          <w:color w:val="auto"/>
          <w:kern w:val="0"/>
          <w:sz w:val="28"/>
          <w:szCs w:val="28"/>
          <w:highlight w:val="none"/>
        </w:rPr>
      </w:pPr>
    </w:p>
    <w:p>
      <w:pPr>
        <w:shd w:val="clea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pPr>
        <w:shd w:val="clear"/>
        <w:spacing w:line="360" w:lineRule="auto"/>
        <w:contextualSpacing/>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r>
        <w:rPr>
          <w:rFonts w:hint="eastAsia" w:cs="Arial" w:asciiTheme="minorEastAsia" w:hAnsiTheme="minorEastAsia"/>
          <w:color w:val="auto"/>
          <w:szCs w:val="21"/>
          <w:highlight w:val="none"/>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hint="default" w:cs="宋体" w:asciiTheme="minorEastAsia" w:hAnsiTheme="minorEastAsia" w:eastAsiaTheme="minorEastAsia"/>
                <w:b/>
                <w:color w:val="auto"/>
                <w:szCs w:val="21"/>
                <w:highlight w:val="none"/>
                <w:lang w:val="en-US" w:eastAsia="zh-CN"/>
              </w:rPr>
            </w:pPr>
            <w:r>
              <w:rPr>
                <w:rFonts w:hint="eastAsia" w:cs="宋体" w:asciiTheme="minorEastAsia" w:hAnsiTheme="minorEastAsia"/>
                <w:b/>
                <w:color w:val="auto"/>
                <w:szCs w:val="21"/>
                <w:highlight w:val="none"/>
                <w:lang w:val="en-US" w:eastAsia="zh-CN"/>
              </w:rPr>
              <w:t xml:space="preserve">合同履行期限 </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Theme="minorEastAsia" w:hAnsiTheme="minorEastAsia"/>
                <w:color w:val="auto"/>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Theme="minorEastAsia" w:hAnsiTheme="minorEastAsia"/>
                <w:color w:val="auto"/>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cs="黑体" w:asciiTheme="minorEastAsia" w:hAnsiTheme="minorEastAsia"/>
          <w:b/>
          <w:bCs/>
          <w:color w:val="auto"/>
          <w:sz w:val="44"/>
          <w:szCs w:val="44"/>
          <w:highlight w:val="none"/>
          <w:lang w:val="zh-CN"/>
        </w:rPr>
      </w:pPr>
    </w:p>
    <w:p>
      <w:pPr>
        <w:pStyle w:val="31"/>
        <w:shd w:val="clear"/>
        <w:rPr>
          <w:color w:val="auto"/>
          <w:highlight w:val="none"/>
          <w:lang w:val="zh-CN"/>
        </w:rPr>
      </w:pPr>
      <w:r>
        <w:rPr>
          <w:color w:val="auto"/>
          <w:highlight w:val="none"/>
          <w:lang w:val="zh-CN"/>
        </w:rPr>
        <w:br w:type="page"/>
      </w: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三、资格审查证明材料</w:t>
      </w:r>
    </w:p>
    <w:p>
      <w:pPr>
        <w:pStyle w:val="16"/>
        <w:shd w:val="clear"/>
        <w:spacing w:line="360" w:lineRule="auto"/>
        <w:jc w:val="center"/>
        <w:rPr>
          <w:rFonts w:asciiTheme="majorEastAsia" w:hAnsiTheme="majorEastAsia" w:eastAsiaTheme="majorEastAsia"/>
          <w:b/>
          <w:snapToGrid w:val="0"/>
          <w:color w:val="auto"/>
          <w:kern w:val="0"/>
          <w:szCs w:val="24"/>
          <w:highlight w:val="none"/>
        </w:rPr>
      </w:pPr>
    </w:p>
    <w:p>
      <w:pPr>
        <w:pStyle w:val="16"/>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Cs w:val="24"/>
          <w:highlight w:val="none"/>
        </w:rPr>
        <w:t>3.1 报 价 函</w:t>
      </w:r>
    </w:p>
    <w:p>
      <w:pPr>
        <w:shd w:val="clear"/>
        <w:adjustRightInd w:val="0"/>
        <w:spacing w:line="360" w:lineRule="auto"/>
        <w:contextualSpacing/>
        <w:rPr>
          <w:rFonts w:hint="eastAsia" w:asciiTheme="minorEastAsia" w:hAnsiTheme="minorEastAsia" w:eastAsiaTheme="minorEastAsia"/>
          <w:b/>
          <w:snapToGrid w:val="0"/>
          <w:color w:val="auto"/>
          <w:kern w:val="0"/>
          <w:szCs w:val="21"/>
          <w:highlight w:val="none"/>
          <w:lang w:eastAsia="zh-CN"/>
        </w:rPr>
      </w:pPr>
      <w:r>
        <w:rPr>
          <w:rFonts w:hint="eastAsia" w:asciiTheme="minorEastAsia" w:hAnsiTheme="minorEastAsia"/>
          <w:snapToGrid w:val="0"/>
          <w:color w:val="auto"/>
          <w:kern w:val="0"/>
          <w:szCs w:val="21"/>
          <w:highlight w:val="none"/>
        </w:rPr>
        <w:t>致：</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lang w:eastAsia="zh-CN"/>
        </w:rPr>
        <w:t>（</w:t>
      </w:r>
      <w:r>
        <w:rPr>
          <w:rFonts w:hint="eastAsia" w:asciiTheme="minorEastAsia" w:hAnsiTheme="minorEastAsia"/>
          <w:snapToGrid w:val="0"/>
          <w:color w:val="auto"/>
          <w:kern w:val="0"/>
          <w:szCs w:val="21"/>
          <w:highlight w:val="none"/>
          <w:lang w:val="en-US" w:eastAsia="zh-CN"/>
        </w:rPr>
        <w:t>采购人</w:t>
      </w:r>
      <w:r>
        <w:rPr>
          <w:rFonts w:hint="eastAsia" w:asciiTheme="minorEastAsia" w:hAnsiTheme="minorEastAsia"/>
          <w:snapToGrid w:val="0"/>
          <w:color w:val="auto"/>
          <w:kern w:val="0"/>
          <w:szCs w:val="21"/>
          <w:highlight w:val="none"/>
          <w:lang w:eastAsia="zh-CN"/>
        </w:rPr>
        <w:t>）</w:t>
      </w:r>
    </w:p>
    <w:p>
      <w:pPr>
        <w:shd w:val="clear"/>
        <w:adjustRightInd w:val="0"/>
        <w:spacing w:line="360" w:lineRule="auto"/>
        <w:ind w:firstLine="420" w:firstLineChars="200"/>
        <w:contextualSpacing/>
        <w:outlineLvl w:val="0"/>
        <w:rPr>
          <w:rFonts w:asciiTheme="minorEastAsia" w:hAnsiTheme="minorEastAsia"/>
          <w:snapToGrid w:val="0"/>
          <w:color w:val="auto"/>
          <w:kern w:val="0"/>
          <w:szCs w:val="21"/>
          <w:highlight w:val="none"/>
        </w:rPr>
      </w:pPr>
      <w:r>
        <w:rPr>
          <w:rFonts w:hint="eastAsia" w:asciiTheme="minorEastAsia" w:hAnsiTheme="minorEastAsia"/>
          <w:snapToGrid w:val="0"/>
          <w:color w:val="auto"/>
          <w:kern w:val="0"/>
          <w:szCs w:val="21"/>
          <w:highlight w:val="none"/>
        </w:rPr>
        <w:t>根据贵方</w:t>
      </w:r>
      <w:r>
        <w:rPr>
          <w:rFonts w:hint="eastAsia" w:asciiTheme="minorEastAsia" w:hAnsiTheme="minorEastAsia"/>
          <w:snapToGrid w:val="0"/>
          <w:color w:val="auto"/>
          <w:kern w:val="0"/>
          <w:szCs w:val="21"/>
          <w:highlight w:val="none"/>
          <w:lang w:val="en-US" w:eastAsia="zh-CN"/>
        </w:rPr>
        <w:t xml:space="preserve"> </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（项目名称、项目编号）采购的竞争性谈判公告及谈判邀请，</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（姓名和职务）被正式授权并代表供应商</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（供应商名称、地址）提交。</w:t>
      </w:r>
    </w:p>
    <w:p>
      <w:pPr>
        <w:pStyle w:val="16"/>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我方确认收到贵方提供的</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eastAsiaTheme="minorEastAsia"/>
          <w:snapToGrid w:val="0"/>
          <w:color w:val="auto"/>
          <w:kern w:val="0"/>
          <w:sz w:val="21"/>
          <w:szCs w:val="21"/>
          <w:highlight w:val="none"/>
        </w:rPr>
        <w:t>（项目名称、</w:t>
      </w:r>
      <w:r>
        <w:rPr>
          <w:rFonts w:hint="eastAsia" w:asciiTheme="minorEastAsia" w:hAnsiTheme="minorEastAsia" w:eastAsiaTheme="minorEastAsia"/>
          <w:snapToGrid w:val="0"/>
          <w:color w:val="auto"/>
          <w:kern w:val="0"/>
          <w:sz w:val="21"/>
          <w:szCs w:val="21"/>
          <w:highlight w:val="none"/>
          <w:lang w:val="en-US" w:eastAsia="zh-CN"/>
        </w:rPr>
        <w:t>采购</w:t>
      </w:r>
      <w:r>
        <w:rPr>
          <w:rFonts w:hint="eastAsia" w:asciiTheme="minorEastAsia" w:hAnsiTheme="minorEastAsia" w:eastAsiaTheme="minorEastAsia"/>
          <w:snapToGrid w:val="0"/>
          <w:color w:val="auto"/>
          <w:kern w:val="0"/>
          <w:sz w:val="21"/>
          <w:szCs w:val="21"/>
          <w:highlight w:val="none"/>
        </w:rPr>
        <w:t>编号）谈判文件的全部内容。</w:t>
      </w:r>
    </w:p>
    <w:p>
      <w:pPr>
        <w:pStyle w:val="16"/>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highlight w:val="none"/>
        </w:rPr>
        <w:t>已完全理解并接受谈判文件的各项规定和要求及资金支付规定，对谈判文件的合理性、合法性不再有异议。</w:t>
      </w:r>
    </w:p>
    <w:p>
      <w:pPr>
        <w:shd w:val="clear"/>
        <w:adjustRightInd w:val="0"/>
        <w:spacing w:line="360" w:lineRule="auto"/>
        <w:ind w:firstLine="525" w:firstLineChars="25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我方已完全明白谈判文件的所有条款要求，并申明如下：</w:t>
      </w:r>
    </w:p>
    <w:p>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一、按谈判文件提供的全部</w:t>
      </w:r>
      <w:r>
        <w:rPr>
          <w:rFonts w:hint="eastAsia" w:cs="Courier New" w:asciiTheme="minorEastAsia" w:hAnsiTheme="minorEastAsia"/>
          <w:color w:val="auto"/>
          <w:szCs w:val="21"/>
          <w:highlight w:val="none"/>
          <w:lang w:eastAsia="zh-CN"/>
        </w:rPr>
        <w:t>工程</w:t>
      </w:r>
      <w:r>
        <w:rPr>
          <w:rFonts w:hint="eastAsia" w:cs="Courier New" w:asciiTheme="minorEastAsia" w:hAnsiTheme="minorEastAsia"/>
          <w:color w:val="auto"/>
          <w:szCs w:val="21"/>
          <w:highlight w:val="none"/>
        </w:rPr>
        <w:t>与相关服务的响应总价详见《报价一览表》。</w:t>
      </w:r>
    </w:p>
    <w:p>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二、</w:t>
      </w:r>
      <w:r>
        <w:rPr>
          <w:rFonts w:hint="eastAsia" w:ascii="宋体" w:hAnsi="宋体"/>
          <w:color w:val="auto"/>
          <w:szCs w:val="21"/>
          <w:highlight w:val="none"/>
        </w:rPr>
        <w:t>我方同意在本项目谈判文件中规定的开标日起</w:t>
      </w:r>
      <w:r>
        <w:rPr>
          <w:rFonts w:hint="eastAsia" w:ascii="宋体" w:hAnsi="宋体"/>
          <w:color w:val="auto"/>
          <w:szCs w:val="21"/>
          <w:highlight w:val="none"/>
          <w:u w:val="single"/>
        </w:rPr>
        <w:t>90</w:t>
      </w:r>
      <w:r>
        <w:rPr>
          <w:rFonts w:hint="eastAsia" w:ascii="宋体" w:hAnsi="宋体"/>
          <w:color w:val="auto"/>
          <w:szCs w:val="21"/>
          <w:highlight w:val="none"/>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highlight w:val="none"/>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三、我方明白并同意，在规定的谈判响应时间截止之后，响应有效期之内撤销谈判响应的，则我方承担违背响应承诺的责任追究。</w:t>
      </w:r>
    </w:p>
    <w:p>
      <w:pPr>
        <w:pStyle w:val="23"/>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四、我方同意按照贵方可能提出的要求而提供与谈判响应有关的任何其它数据、信息或资料。</w:t>
      </w:r>
    </w:p>
    <w:p>
      <w:pPr>
        <w:pStyle w:val="23"/>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五、我方理解贵方不一定接受最低响应报价。</w:t>
      </w:r>
    </w:p>
    <w:p>
      <w:pPr>
        <w:pStyle w:val="23"/>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六、我方如果成交，将保证履行谈判文件及其澄清、修改文件（如果有）中的全部责任和义务，按质、按量、按期完成《采购需求》及《合同书》中的全部任务。</w:t>
      </w:r>
    </w:p>
    <w:p>
      <w:pPr>
        <w:pStyle w:val="23"/>
        <w:shd w:val="clear"/>
        <w:adjustRightInd w:val="0"/>
        <w:spacing w:line="360" w:lineRule="auto"/>
        <w:ind w:firstLine="420" w:firstLineChars="200"/>
        <w:contextualSpacing/>
        <w:rPr>
          <w:rFonts w:cs="宋体"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七、我方在此保证所提交的所有文件和全部说明是真实的和正确的。</w:t>
      </w:r>
    </w:p>
    <w:p>
      <w:pPr>
        <w:pStyle w:val="16"/>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八、我方响应报价已包含应向知识产权所有权人支付的所有相关税费。 </w:t>
      </w:r>
    </w:p>
    <w:p>
      <w:pPr>
        <w:pStyle w:val="16"/>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九、我方具备《政府采购法》第二十二条规定的条件；承诺如下：</w:t>
      </w:r>
    </w:p>
    <w:p>
      <w:pPr>
        <w:pStyle w:val="16"/>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2. 我方已依法缴纳了各项税费及社会保险费用，如有需要，可随时向采购人提供近六个月内的相关缴费证明，以便核查。</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3. 我方已依法建立健全的财务会计制度，如有需要，可随时向采购人提供相关证明材料，以便核查。</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4. 参加政府采购活动前三年内，在经营活动中没有重大违法记录。</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5. 符合法律、行政法规规定的其他条件。</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宋体" w:asciiTheme="minorEastAsia" w:hAnsiTheme="minorEastAsia"/>
          <w:color w:val="auto"/>
          <w:szCs w:val="21"/>
          <w:highlight w:val="none"/>
        </w:rPr>
        <w:t>以上内容如有虚假或与事实不符的，谈判小组可将</w:t>
      </w:r>
      <w:r>
        <w:rPr>
          <w:rFonts w:hint="eastAsia" w:cs="Arial" w:asciiTheme="minorEastAsia" w:hAnsiTheme="minorEastAsia"/>
          <w:color w:val="auto"/>
          <w:szCs w:val="21"/>
          <w:highlight w:val="none"/>
        </w:rPr>
        <w:t>我方做无效投标处理，我方愿意承担相应的法律责任。</w:t>
      </w:r>
    </w:p>
    <w:p>
      <w:pPr>
        <w:pStyle w:val="16"/>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pPr>
        <w:pStyle w:val="16"/>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snapToGrid w:val="0"/>
          <w:color w:val="auto"/>
          <w:kern w:val="0"/>
          <w:sz w:val="21"/>
          <w:szCs w:val="21"/>
          <w:highlight w:val="none"/>
        </w:rPr>
        <w:t>十一、</w:t>
      </w:r>
      <w:r>
        <w:rPr>
          <w:rFonts w:hint="eastAsia" w:asciiTheme="minorEastAsia" w:hAnsiTheme="minorEastAsia" w:eastAsiaTheme="minorEastAsia"/>
          <w:color w:val="auto"/>
          <w:sz w:val="21"/>
          <w:szCs w:val="21"/>
          <w:highlight w:val="none"/>
        </w:rPr>
        <w:t>我方对在本函及响应文件中所作的所有承诺承担法律责任。</w:t>
      </w:r>
    </w:p>
    <w:p>
      <w:pPr>
        <w:pStyle w:val="16"/>
        <w:shd w:val="clear"/>
        <w:adjustRightInd w:val="0"/>
        <w:snapToGrid w:val="0"/>
        <w:spacing w:line="360" w:lineRule="auto"/>
        <w:rPr>
          <w:rFonts w:asciiTheme="minorEastAsia" w:hAnsiTheme="minorEastAsia" w:eastAsiaTheme="minorEastAsia"/>
          <w:color w:val="auto"/>
          <w:sz w:val="21"/>
          <w:szCs w:val="21"/>
          <w:highlight w:val="none"/>
        </w:rPr>
      </w:pPr>
    </w:p>
    <w:p>
      <w:pPr>
        <w:pStyle w:val="16"/>
        <w:shd w:val="clear"/>
        <w:adjustRightInd w:val="0"/>
        <w:snapToGrid w:val="0"/>
        <w:spacing w:line="360" w:lineRule="auto"/>
        <w:rPr>
          <w:rFonts w:asciiTheme="minorEastAsia" w:hAnsiTheme="minorEastAsia" w:eastAsiaTheme="minorEastAsia"/>
          <w:color w:val="auto"/>
          <w:sz w:val="21"/>
          <w:szCs w:val="21"/>
          <w:highlight w:val="none"/>
        </w:rPr>
      </w:pPr>
    </w:p>
    <w:p>
      <w:pPr>
        <w:pStyle w:val="16"/>
        <w:shd w:val="clear"/>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所有与本项目谈判有关的一切正式往来请寄：</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地    址：</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w:t>
      </w:r>
      <w:r>
        <w:rPr>
          <w:rFonts w:hint="eastAsia" w:cs="宋体" w:asciiTheme="minorEastAsia" w:hAnsiTheme="minorEastAsia"/>
          <w:color w:val="auto"/>
          <w:szCs w:val="21"/>
          <w:highlight w:val="none"/>
          <w:lang w:val="en-US" w:eastAsia="zh-CN"/>
        </w:rPr>
        <w:t xml:space="preserve"> </w:t>
      </w:r>
      <w:r>
        <w:rPr>
          <w:rFonts w:hint="eastAsia" w:cs="宋体" w:asciiTheme="minorEastAsia" w:hAnsiTheme="minorEastAsia"/>
          <w:color w:val="auto"/>
          <w:szCs w:val="21"/>
          <w:highlight w:val="none"/>
        </w:rPr>
        <w:t>邮政编码：</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电    话：</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传    真：</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供应商代表姓名：</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职    务：</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rPr>
          <w:rFonts w:cs="宋体" w:asciiTheme="minorEastAsia" w:hAnsiTheme="minorEastAsia"/>
          <w:color w:val="auto"/>
          <w:szCs w:val="21"/>
          <w:highlight w:val="none"/>
          <w:u w:val="single"/>
        </w:rPr>
      </w:pPr>
    </w:p>
    <w:p>
      <w:pPr>
        <w:shd w:val="clear"/>
        <w:adjustRightInd w:val="0"/>
        <w:snapToGrid w:val="0"/>
        <w:spacing w:line="360" w:lineRule="auto"/>
        <w:rPr>
          <w:rFonts w:cs="宋体" w:asciiTheme="minorEastAsia" w:hAnsiTheme="minorEastAsia"/>
          <w:color w:val="auto"/>
          <w:szCs w:val="21"/>
          <w:highlight w:val="none"/>
          <w:u w:val="single"/>
        </w:rPr>
      </w:pPr>
    </w:p>
    <w:p>
      <w:pPr>
        <w:shd w:val="clear"/>
        <w:adjustRightInd w:val="0"/>
        <w:snapToGrid w:val="0"/>
        <w:spacing w:line="360" w:lineRule="auto"/>
        <w:rPr>
          <w:rFonts w:cs="宋体" w:asciiTheme="minorEastAsia" w:hAnsiTheme="minorEastAsia"/>
          <w:color w:val="auto"/>
          <w:szCs w:val="21"/>
          <w:highlight w:val="none"/>
          <w:u w:val="single"/>
        </w:rPr>
      </w:pPr>
    </w:p>
    <w:p>
      <w:pPr>
        <w:shd w:val="clear"/>
        <w:adjustRightInd w:val="0"/>
        <w:snapToGrid w:val="0"/>
        <w:spacing w:line="360" w:lineRule="auto"/>
        <w:rPr>
          <w:rFonts w:cs="宋体" w:asciiTheme="minorEastAsia" w:hAnsiTheme="minorEastAsia"/>
          <w:color w:val="auto"/>
          <w:szCs w:val="21"/>
          <w:highlight w:val="none"/>
          <w:u w:val="single"/>
        </w:rPr>
      </w:pPr>
    </w:p>
    <w:p>
      <w:pPr>
        <w:shd w:val="clear"/>
        <w:adjustRightInd w:val="0"/>
        <w:snapToGrid w:val="0"/>
        <w:spacing w:line="360" w:lineRule="auto"/>
        <w:ind w:firstLine="3885" w:firstLineChars="1850"/>
        <w:rPr>
          <w:rFonts w:hint="default" w:cs="宋体" w:asciiTheme="minorEastAsia" w:hAnsiTheme="minorEastAsia" w:eastAsiaTheme="minorEastAsia"/>
          <w:color w:val="auto"/>
          <w:szCs w:val="21"/>
          <w:highlight w:val="none"/>
          <w:u w:val="single"/>
          <w:lang w:val="en-US" w:eastAsia="zh-CN"/>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r>
        <w:rPr>
          <w:rFonts w:hint="eastAsia" w:cs="宋体" w:asciiTheme="minorEastAsia" w:hAnsiTheme="minorEastAsia"/>
          <w:color w:val="auto"/>
          <w:szCs w:val="21"/>
          <w:highlight w:val="none"/>
          <w:u w:val="single"/>
          <w:lang w:val="en-US" w:eastAsia="zh-CN"/>
        </w:rPr>
        <w:t xml:space="preserve">                 </w:t>
      </w:r>
    </w:p>
    <w:p>
      <w:pPr>
        <w:shd w:val="clear"/>
        <w:adjustRightInd w:val="0"/>
        <w:snapToGrid w:val="0"/>
        <w:spacing w:line="360" w:lineRule="auto"/>
        <w:ind w:firstLine="4305" w:firstLineChars="2050"/>
        <w:rPr>
          <w:rFonts w:cs="宋体" w:asciiTheme="minorEastAsia" w:hAnsiTheme="minorEastAsia"/>
          <w:color w:val="auto"/>
          <w:szCs w:val="21"/>
          <w:highlight w:val="none"/>
        </w:rPr>
      </w:pPr>
    </w:p>
    <w:p>
      <w:pPr>
        <w:shd w:val="clear"/>
        <w:adjustRightInd w:val="0"/>
        <w:snapToGrid w:val="0"/>
        <w:spacing w:line="360" w:lineRule="auto"/>
        <w:ind w:firstLine="4305" w:firstLineChars="2050"/>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日期：</w:t>
      </w:r>
      <w:r>
        <w:rPr>
          <w:rFonts w:hint="eastAsia" w:cs="宋体" w:asciiTheme="minorEastAsia" w:hAnsiTheme="minorEastAsia"/>
          <w:color w:val="auto"/>
          <w:szCs w:val="21"/>
          <w:highlight w:val="none"/>
          <w:u w:val="none"/>
          <w:lang w:val="en-US" w:eastAsia="zh-CN"/>
        </w:rPr>
        <w:t xml:space="preserve">    </w:t>
      </w:r>
      <w:r>
        <w:rPr>
          <w:rFonts w:hint="eastAsia" w:cs="宋体" w:asciiTheme="minorEastAsia" w:hAnsiTheme="minorEastAsia"/>
          <w:color w:val="auto"/>
          <w:szCs w:val="21"/>
          <w:highlight w:val="none"/>
        </w:rPr>
        <w:t>年</w:t>
      </w:r>
      <w:r>
        <w:rPr>
          <w:rFonts w:hint="eastAsia" w:cs="宋体" w:asciiTheme="minorEastAsia" w:hAnsiTheme="minorEastAsia"/>
          <w:color w:val="auto"/>
          <w:szCs w:val="21"/>
          <w:highlight w:val="none"/>
          <w:lang w:val="en-US" w:eastAsia="zh-CN"/>
        </w:rPr>
        <w:t xml:space="preserve">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 xml:space="preserve">月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日</w:t>
      </w: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pStyle w:val="31"/>
        <w:shd w:val="clear"/>
        <w:rPr>
          <w:rFonts w:hint="eastAsia" w:cs="宋体" w:asciiTheme="minorEastAsia" w:hAnsiTheme="minorEastAsia"/>
          <w:color w:val="auto"/>
          <w:szCs w:val="21"/>
          <w:highlight w:val="none"/>
        </w:rPr>
      </w:pPr>
    </w:p>
    <w:p>
      <w:pPr>
        <w:shd w:val="clear"/>
        <w:adjustRightInd w:val="0"/>
        <w:snapToGrid w:val="0"/>
        <w:spacing w:line="360" w:lineRule="auto"/>
        <w:ind w:firstLine="4305" w:firstLineChars="2050"/>
        <w:rPr>
          <w:rFonts w:cs="宋体" w:asciiTheme="minorEastAsia" w:hAnsiTheme="minorEastAsia"/>
          <w:color w:val="auto"/>
          <w:szCs w:val="21"/>
          <w:highlight w:val="none"/>
        </w:rPr>
      </w:pPr>
    </w:p>
    <w:p>
      <w:pPr>
        <w:shd w:val="clear"/>
        <w:spacing w:line="480" w:lineRule="exact"/>
        <w:jc w:val="center"/>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pPr>
        <w:shd w:val="clear"/>
        <w:autoSpaceDE w:val="0"/>
        <w:autoSpaceDN w:val="0"/>
        <w:adjustRightInd w:val="0"/>
        <w:spacing w:line="480" w:lineRule="auto"/>
        <w:ind w:firstLine="616" w:firstLineChars="257"/>
        <w:rPr>
          <w:rFonts w:ascii="宋体" w:hAnsi="宋体"/>
          <w:color w:val="auto"/>
          <w:sz w:val="24"/>
          <w:szCs w:val="24"/>
          <w:highlight w:val="none"/>
        </w:rPr>
      </w:pPr>
    </w:p>
    <w:p>
      <w:pPr>
        <w:pStyle w:val="53"/>
        <w:shd w:val="clear"/>
        <w:spacing w:line="480" w:lineRule="auto"/>
        <w:ind w:firstLine="472" w:firstLineChars="225"/>
        <w:jc w:val="left"/>
        <w:rPr>
          <w:rFonts w:asciiTheme="minorEastAsia" w:hAnsiTheme="minorEastAsia"/>
          <w:color w:val="auto"/>
          <w:sz w:val="21"/>
          <w:szCs w:val="21"/>
          <w:highlight w:val="non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pPr>
        <w:pStyle w:val="53"/>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地址：</w:t>
      </w:r>
    </w:p>
    <w:p>
      <w:pPr>
        <w:pStyle w:val="53"/>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 xml:space="preserve">：        </w:t>
      </w:r>
    </w:p>
    <w:p>
      <w:pPr>
        <w:pStyle w:val="53"/>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i w:val="0"/>
          <w:iCs w:val="0"/>
          <w:color w:val="auto"/>
          <w:sz w:val="21"/>
          <w:szCs w:val="21"/>
          <w:highlight w:val="none"/>
        </w:rPr>
        <w:t>本人系</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snapToGrid w:val="0"/>
          <w:color w:val="auto"/>
          <w:sz w:val="21"/>
          <w:szCs w:val="21"/>
          <w:highlight w:val="none"/>
          <w:u w:val="single"/>
        </w:rPr>
        <w:t>供应商名</w:t>
      </w:r>
      <w:r>
        <w:rPr>
          <w:rFonts w:asciiTheme="minorEastAsia" w:hAnsiTheme="minorEastAsia"/>
          <w:i w:val="0"/>
          <w:iCs w:val="0"/>
          <w:snapToGrid w:val="0"/>
          <w:color w:val="auto"/>
          <w:sz w:val="21"/>
          <w:szCs w:val="21"/>
          <w:highlight w:val="none"/>
          <w:u w:val="single"/>
        </w:rPr>
        <w:t>称</w:t>
      </w:r>
      <w:r>
        <w:rPr>
          <w:rFonts w:hint="eastAsia" w:asciiTheme="minorEastAsia" w:hAnsiTheme="minorEastAsia"/>
          <w:i w:val="0"/>
          <w:iCs w:val="0"/>
          <w:snapToGrid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u w:val="single"/>
          <w:lang w:val="en-US" w:eastAsia="zh-CN"/>
        </w:rPr>
        <w:t>）</w:t>
      </w:r>
      <w:r>
        <w:rPr>
          <w:rFonts w:hint="eastAsia" w:asciiTheme="minorEastAsia" w:hAnsiTheme="minorEastAsia"/>
          <w:i w:val="0"/>
          <w:iCs w:val="0"/>
          <w:color w:val="auto"/>
          <w:sz w:val="21"/>
          <w:szCs w:val="21"/>
          <w:highlight w:val="none"/>
        </w:rPr>
        <w:t>的法定代表人（单位负责人）。就</w:t>
      </w:r>
      <w:r>
        <w:rPr>
          <w:rFonts w:asciiTheme="minorEastAsia" w:hAnsiTheme="minorEastAsia"/>
          <w:i w:val="0"/>
          <w:iCs w:val="0"/>
          <w:color w:val="auto"/>
          <w:sz w:val="21"/>
          <w:szCs w:val="21"/>
          <w:highlight w:val="none"/>
        </w:rPr>
        <w:t>参</w:t>
      </w:r>
      <w:r>
        <w:rPr>
          <w:rFonts w:hint="eastAsia" w:asciiTheme="minorEastAsia" w:hAnsiTheme="minorEastAsia"/>
          <w:i w:val="0"/>
          <w:iCs w:val="0"/>
          <w:color w:val="auto"/>
          <w:sz w:val="21"/>
          <w:szCs w:val="21"/>
          <w:highlight w:val="none"/>
        </w:rPr>
        <w:t>加贵方项目</w:t>
      </w:r>
      <w:r>
        <w:rPr>
          <w:rFonts w:asciiTheme="minorEastAsia" w:hAnsiTheme="minorEastAsia"/>
          <w:i w:val="0"/>
          <w:iCs w:val="0"/>
          <w:color w:val="auto"/>
          <w:sz w:val="21"/>
          <w:szCs w:val="21"/>
          <w:highlight w:val="none"/>
        </w:rPr>
        <w:t>编号为</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项目编号</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的</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w:t>
      </w:r>
      <w:r>
        <w:rPr>
          <w:rFonts w:hint="eastAsia" w:asciiTheme="minorEastAsia" w:hAnsiTheme="minorEastAsia"/>
          <w:i w:val="0"/>
          <w:iCs w:val="0"/>
          <w:color w:val="auto"/>
          <w:sz w:val="21"/>
          <w:szCs w:val="21"/>
          <w:highlight w:val="none"/>
          <w:u w:val="single"/>
        </w:rPr>
        <w:t>名</w:t>
      </w:r>
      <w:r>
        <w:rPr>
          <w:rFonts w:asciiTheme="minorEastAsia" w:hAnsiTheme="minorEastAsia"/>
          <w:i w:val="0"/>
          <w:iCs w:val="0"/>
          <w:color w:val="auto"/>
          <w:sz w:val="21"/>
          <w:szCs w:val="21"/>
          <w:highlight w:val="none"/>
          <w:u w:val="single"/>
        </w:rPr>
        <w:t>称</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竞争性谈</w:t>
      </w:r>
      <w:r>
        <w:rPr>
          <w:rFonts w:hint="eastAsia" w:asciiTheme="minorEastAsia" w:hAnsiTheme="minorEastAsia"/>
          <w:color w:val="auto"/>
          <w:sz w:val="21"/>
          <w:szCs w:val="21"/>
          <w:highlight w:val="none"/>
        </w:rPr>
        <w:t>判</w:t>
      </w:r>
      <w:r>
        <w:rPr>
          <w:rFonts w:asciiTheme="minorEastAsia" w:hAnsiTheme="minorEastAsia"/>
          <w:color w:val="auto"/>
          <w:sz w:val="21"/>
          <w:szCs w:val="21"/>
          <w:highlight w:val="none"/>
        </w:rPr>
        <w:t>项目</w:t>
      </w:r>
      <w:r>
        <w:rPr>
          <w:rFonts w:hint="eastAsia" w:asciiTheme="minorEastAsia" w:hAnsiTheme="minorEastAsia"/>
          <w:color w:val="auto"/>
          <w:sz w:val="21"/>
          <w:szCs w:val="21"/>
          <w:highlight w:val="none"/>
        </w:rPr>
        <w:t>的响应</w:t>
      </w:r>
      <w:r>
        <w:rPr>
          <w:rFonts w:asciiTheme="minorEastAsia" w:hAnsiTheme="minorEastAsia"/>
          <w:color w:val="auto"/>
          <w:sz w:val="21"/>
          <w:szCs w:val="21"/>
          <w:highlight w:val="none"/>
        </w:rPr>
        <w:t>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的响应文件及合同的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pPr>
        <w:pStyle w:val="53"/>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pPr>
        <w:pStyle w:val="53"/>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法定代表人（单位负责人）联系电话（手机）：</w:t>
      </w:r>
    </w:p>
    <w:p>
      <w:pPr>
        <w:pStyle w:val="53"/>
        <w:shd w:val="clear"/>
        <w:spacing w:line="480" w:lineRule="auto"/>
        <w:ind w:firstLine="472" w:firstLineChars="225"/>
        <w:jc w:val="left"/>
        <w:rPr>
          <w:rFonts w:asciiTheme="minorEastAsia" w:hAnsiTheme="minorEastAsia"/>
          <w:color w:val="auto"/>
          <w:sz w:val="21"/>
          <w:szCs w:val="21"/>
          <w:highlight w:val="none"/>
        </w:rPr>
      </w:pPr>
    </w:p>
    <w:p>
      <w:pPr>
        <w:pStyle w:val="53"/>
        <w:shd w:val="clear"/>
        <w:spacing w:line="480" w:lineRule="auto"/>
        <w:ind w:firstLine="472" w:firstLineChars="225"/>
        <w:jc w:val="left"/>
        <w:rPr>
          <w:rFonts w:asciiTheme="minorEastAsia" w:hAnsiTheme="minorEastAsia"/>
          <w:color w:val="auto"/>
          <w:sz w:val="21"/>
          <w:szCs w:val="21"/>
          <w:highlight w:val="none"/>
        </w:rPr>
      </w:pPr>
    </w:p>
    <w:p>
      <w:pPr>
        <w:pStyle w:val="53"/>
        <w:shd w:val="clear"/>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w:t>
      </w:r>
      <w:r>
        <w:rPr>
          <w:rFonts w:hint="eastAsia" w:asciiTheme="minorEastAsia" w:hAnsiTheme="minorEastAsia"/>
          <w:bCs/>
          <w:color w:val="auto"/>
          <w:sz w:val="21"/>
          <w:szCs w:val="21"/>
          <w:highlight w:val="none"/>
          <w:lang w:val="en-US" w:eastAsia="zh-CN"/>
        </w:rPr>
        <w:t>扫描件</w:t>
      </w:r>
      <w:r>
        <w:rPr>
          <w:rFonts w:hint="eastAsia" w:asciiTheme="minorEastAsia" w:hAnsiTheme="minorEastAsia"/>
          <w:bCs/>
          <w:color w:val="auto"/>
          <w:sz w:val="21"/>
          <w:szCs w:val="21"/>
          <w:highlight w:val="none"/>
        </w:rPr>
        <w:t>，需清晰反映身份证有效期限】</w:t>
      </w:r>
    </w:p>
    <w:p>
      <w:pPr>
        <w:pStyle w:val="53"/>
        <w:shd w:val="clear"/>
        <w:spacing w:line="480" w:lineRule="auto"/>
        <w:ind w:left="-538" w:leftChars="-256" w:firstLine="539" w:firstLineChars="257"/>
        <w:jc w:val="center"/>
        <w:rPr>
          <w:rFonts w:asciiTheme="minorEastAsia" w:hAnsiTheme="minorEastAsia"/>
          <w:bCs/>
          <w:color w:val="auto"/>
          <w:sz w:val="21"/>
          <w:szCs w:val="21"/>
          <w:highlight w:val="none"/>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pPr>
        <w:pStyle w:val="56"/>
        <w:shd w:val="clear"/>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pPr>
        <w:pStyle w:val="55"/>
        <w:shd w:val="clear"/>
        <w:spacing w:line="480" w:lineRule="auto"/>
        <w:rPr>
          <w:rFonts w:cs="Arial" w:asciiTheme="minorEastAsia" w:hAnsiTheme="minorEastAsia"/>
          <w:color w:val="auto"/>
          <w:sz w:val="21"/>
          <w:szCs w:val="21"/>
          <w:highlight w:val="none"/>
        </w:rPr>
      </w:pPr>
    </w:p>
    <w:p>
      <w:pPr>
        <w:shd w:val="clear"/>
        <w:rPr>
          <w:color w:val="auto"/>
          <w:szCs w:val="21"/>
          <w:highlight w:val="none"/>
        </w:rPr>
      </w:pPr>
    </w:p>
    <w:p>
      <w:pPr>
        <w:shd w:val="clear"/>
        <w:spacing w:line="320" w:lineRule="exact"/>
        <w:ind w:firstLine="420" w:firstLineChars="200"/>
        <w:rPr>
          <w:rFonts w:hint="eastAsia"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加本竞争性谈判</w:t>
      </w:r>
      <w:r>
        <w:rPr>
          <w:rFonts w:asciiTheme="minorEastAsia" w:hAnsiTheme="minorEastAsia"/>
          <w:bCs/>
          <w:color w:val="auto"/>
          <w:kern w:val="12"/>
          <w:szCs w:val="21"/>
          <w:highlight w:val="none"/>
        </w:rPr>
        <w:t>项目</w:t>
      </w:r>
      <w:r>
        <w:rPr>
          <w:rFonts w:hint="eastAsia" w:asciiTheme="minorEastAsia" w:hAnsiTheme="minorEastAsia"/>
          <w:bCs/>
          <w:color w:val="auto"/>
          <w:kern w:val="12"/>
          <w:szCs w:val="21"/>
          <w:highlight w:val="none"/>
        </w:rPr>
        <w:t>响应的，</w:t>
      </w:r>
      <w:r>
        <w:rPr>
          <w:rFonts w:asciiTheme="minorEastAsia" w:hAnsiTheme="minorEastAsia"/>
          <w:bCs/>
          <w:color w:val="auto"/>
          <w:kern w:val="12"/>
          <w:szCs w:val="21"/>
          <w:highlight w:val="none"/>
        </w:rPr>
        <w:t>仅须</w:t>
      </w:r>
      <w:r>
        <w:rPr>
          <w:rFonts w:hint="eastAsia" w:asciiTheme="minorEastAsia" w:hAnsiTheme="minorEastAsia"/>
          <w:bCs/>
          <w:color w:val="auto"/>
          <w:kern w:val="12"/>
          <w:szCs w:val="21"/>
          <w:highlight w:val="none"/>
        </w:rPr>
        <w:t>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pPr>
        <w:pStyle w:val="31"/>
        <w:shd w:val="clear"/>
        <w:rPr>
          <w:rFonts w:hint="eastAsia" w:asciiTheme="minorEastAsia" w:hAnsiTheme="minorEastAsia"/>
          <w:bCs/>
          <w:color w:val="auto"/>
          <w:kern w:val="12"/>
          <w:szCs w:val="21"/>
          <w:highlight w:val="none"/>
        </w:rPr>
      </w:pPr>
    </w:p>
    <w:p>
      <w:pPr>
        <w:pStyle w:val="31"/>
        <w:shd w:val="clear"/>
        <w:rPr>
          <w:rFonts w:hint="eastAsia" w:asciiTheme="minorEastAsia" w:hAnsiTheme="minorEastAsia"/>
          <w:bCs/>
          <w:color w:val="auto"/>
          <w:kern w:val="12"/>
          <w:szCs w:val="21"/>
          <w:highlight w:val="none"/>
        </w:rPr>
      </w:pPr>
    </w:p>
    <w:p>
      <w:pPr>
        <w:pStyle w:val="31"/>
        <w:shd w:val="clear"/>
        <w:rPr>
          <w:rFonts w:hint="eastAsia" w:asciiTheme="minorEastAsia" w:hAnsiTheme="minorEastAsia"/>
          <w:bCs/>
          <w:color w:val="auto"/>
          <w:kern w:val="12"/>
          <w:szCs w:val="21"/>
          <w:highlight w:val="none"/>
        </w:rPr>
      </w:pPr>
    </w:p>
    <w:p>
      <w:pPr>
        <w:pStyle w:val="31"/>
        <w:shd w:val="clear"/>
        <w:rPr>
          <w:rFonts w:hint="eastAsia" w:asciiTheme="minorEastAsia" w:hAnsiTheme="minorEastAsia"/>
          <w:bCs/>
          <w:color w:val="auto"/>
          <w:kern w:val="12"/>
          <w:szCs w:val="21"/>
          <w:highlight w:val="none"/>
        </w:rPr>
      </w:pPr>
    </w:p>
    <w:p>
      <w:pPr>
        <w:shd w:val="clear"/>
        <w:spacing w:line="320" w:lineRule="exact"/>
        <w:ind w:firstLine="420" w:firstLineChars="200"/>
        <w:rPr>
          <w:rFonts w:asciiTheme="minorEastAsia" w:hAnsiTheme="minorEastAsia"/>
          <w:bCs/>
          <w:color w:val="auto"/>
          <w:kern w:val="12"/>
          <w:szCs w:val="21"/>
          <w:highlight w:val="none"/>
        </w:rPr>
      </w:pPr>
    </w:p>
    <w:p>
      <w:pPr>
        <w:shd w:val="clea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pPr>
        <w:shd w:val="clear"/>
        <w:spacing w:line="480" w:lineRule="exact"/>
        <w:jc w:val="center"/>
        <w:rPr>
          <w:rFonts w:ascii="宋体" w:hAnsi="宋体"/>
          <w:b/>
          <w:bCs/>
          <w:color w:val="auto"/>
          <w:sz w:val="36"/>
          <w:szCs w:val="36"/>
          <w:highlight w:val="none"/>
        </w:rPr>
      </w:pP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i w:val="0"/>
          <w:iCs w:val="0"/>
          <w:color w:val="auto"/>
          <w:szCs w:val="21"/>
          <w:highlight w:val="none"/>
        </w:rPr>
        <w:t>本人</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法人姓名</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系</w:t>
      </w:r>
      <w:r>
        <w:rPr>
          <w:rFonts w:hint="eastAsia" w:cs="Arial" w:asciiTheme="minorEastAsia" w:hAnsiTheme="minorEastAsia"/>
          <w:i w:val="0"/>
          <w:iCs w:val="0"/>
          <w:color w:val="auto"/>
          <w:szCs w:val="21"/>
          <w:highlight w:val="none"/>
          <w:u w:val="single"/>
        </w:rPr>
        <w:t>　</w:t>
      </w:r>
      <w:r>
        <w:rPr>
          <w:rFonts w:hint="eastAsia" w:asciiTheme="minorEastAsia" w:hAnsiTheme="minorEastAsia"/>
          <w:i w:val="0"/>
          <w:iCs w:val="0"/>
          <w:snapToGrid w:val="0"/>
          <w:color w:val="auto"/>
          <w:szCs w:val="21"/>
          <w:highlight w:val="none"/>
          <w:u w:val="single"/>
        </w:rPr>
        <w:t xml:space="preserve">供应商名称  </w:t>
      </w:r>
      <w:r>
        <w:rPr>
          <w:rFonts w:hint="eastAsia" w:cs="Arial" w:asciiTheme="minorEastAsia" w:hAnsiTheme="minorEastAsia"/>
          <w:i w:val="0"/>
          <w:iCs w:val="0"/>
          <w:color w:val="auto"/>
          <w:szCs w:val="21"/>
          <w:highlight w:val="none"/>
        </w:rPr>
        <w:t>的</w:t>
      </w:r>
      <w:r>
        <w:rPr>
          <w:rFonts w:hint="eastAsia" w:cs="Arial" w:asciiTheme="minorEastAsia" w:hAnsiTheme="minorEastAsia"/>
          <w:color w:val="auto"/>
          <w:szCs w:val="21"/>
          <w:highlight w:val="none"/>
        </w:rPr>
        <w:t>法定代表人（单位负责人），现委</w:t>
      </w:r>
      <w:r>
        <w:rPr>
          <w:rFonts w:hint="eastAsia" w:cs="Arial" w:asciiTheme="minorEastAsia" w:hAnsiTheme="minorEastAsia"/>
          <w:i w:val="0"/>
          <w:iCs w:val="0"/>
          <w:color w:val="auto"/>
          <w:szCs w:val="21"/>
          <w:highlight w:val="none"/>
        </w:rPr>
        <w:t>托</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姓名，职务</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以</w:t>
      </w:r>
      <w:r>
        <w:rPr>
          <w:rFonts w:hint="eastAsia" w:cs="Arial" w:asciiTheme="minorEastAsia" w:hAnsiTheme="minorEastAsia"/>
          <w:color w:val="auto"/>
          <w:szCs w:val="21"/>
          <w:highlight w:val="none"/>
        </w:rPr>
        <w:t>我方的名义参加贵方</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项目的谈判响应活动，并代表我方全权办理针对上述项目的谈判、响应文件澄清、签约等一切具体事务和签署相关文件。</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pPr>
        <w:shd w:val="clear"/>
        <w:spacing w:line="48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 xml:space="preserve">供应商名称：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（并加盖单位公章）</w:t>
      </w:r>
    </w:p>
    <w:p>
      <w:pPr>
        <w:shd w:val="clea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（签字或加盖名章）</w:t>
      </w:r>
    </w:p>
    <w:p>
      <w:pPr>
        <w:shd w:val="clea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（签字或加盖名章）</w:t>
      </w:r>
    </w:p>
    <w:p>
      <w:pPr>
        <w:shd w:val="clear"/>
        <w:spacing w:line="480" w:lineRule="auto"/>
        <w:ind w:firstLine="420" w:firstLineChars="200"/>
        <w:rPr>
          <w:rFonts w:hint="default" w:asciiTheme="minorEastAsia" w:hAnsiTheme="minorEastAsia" w:eastAsiaTheme="minorEastAsia"/>
          <w:color w:val="auto"/>
          <w:szCs w:val="21"/>
          <w:highlight w:val="none"/>
          <w:u w:val="single"/>
          <w:lang w:val="en-US" w:eastAsia="zh-CN"/>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r>
        <w:rPr>
          <w:rFonts w:hint="eastAsia" w:asciiTheme="minorEastAsia" w:hAnsiTheme="minorEastAsia"/>
          <w:color w:val="auto"/>
          <w:szCs w:val="21"/>
          <w:highlight w:val="none"/>
          <w:u w:val="single"/>
          <w:lang w:val="en-US" w:eastAsia="zh-CN"/>
        </w:rPr>
        <w:t xml:space="preserve">       </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c>
          <w:tcPr>
            <w:tcW w:w="4485"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c>
          <w:tcPr>
            <w:tcW w:w="4492"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r>
    </w:tbl>
    <w:p>
      <w:pPr>
        <w:widowControl/>
        <w:shd w:val="clear"/>
        <w:spacing w:before="100" w:beforeAutospacing="1" w:after="100" w:afterAutospacing="1" w:line="360" w:lineRule="auto"/>
        <w:jc w:val="center"/>
        <w:rPr>
          <w:rFonts w:hint="eastAsia" w:ascii="宋体" w:hAnsi="宋体"/>
          <w:b/>
          <w:bCs/>
          <w:color w:val="auto"/>
          <w:sz w:val="24"/>
          <w:szCs w:val="24"/>
          <w:highlight w:val="none"/>
        </w:rPr>
      </w:pPr>
    </w:p>
    <w:p>
      <w:pPr>
        <w:widowControl/>
        <w:shd w:val="clear"/>
        <w:spacing w:before="100" w:beforeAutospacing="1" w:after="100" w:afterAutospacing="1" w:line="360" w:lineRule="auto"/>
        <w:jc w:val="center"/>
        <w:rPr>
          <w:rFonts w:hint="eastAsia" w:ascii="宋体" w:hAnsi="宋体"/>
          <w:b/>
          <w:bCs/>
          <w:color w:val="auto"/>
          <w:sz w:val="24"/>
          <w:szCs w:val="24"/>
          <w:highlight w:val="none"/>
        </w:rPr>
      </w:pPr>
    </w:p>
    <w:p>
      <w:pPr>
        <w:widowControl/>
        <w:shd w:val="clear"/>
        <w:spacing w:before="100" w:beforeAutospacing="1" w:after="100" w:afterAutospacing="1"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3.4 没有重大违法记录的声明</w:t>
      </w:r>
    </w:p>
    <w:p>
      <w:pPr>
        <w:shd w:val="clear"/>
        <w:spacing w:beforeLines="50" w:afterLines="50"/>
        <w:jc w:val="center"/>
        <w:rPr>
          <w:rFonts w:ascii="宋体" w:hAnsi="宋体" w:cs="Arial"/>
          <w:color w:val="auto"/>
          <w:kern w:val="0"/>
          <w:sz w:val="28"/>
          <w:szCs w:val="28"/>
          <w:highlight w:val="none"/>
        </w:rPr>
      </w:pPr>
      <w:r>
        <w:rPr>
          <w:rFonts w:hint="eastAsia" w:ascii="宋体" w:hAnsi="宋体" w:cs="Arial"/>
          <w:color w:val="auto"/>
          <w:kern w:val="0"/>
          <w:sz w:val="28"/>
          <w:szCs w:val="28"/>
          <w:highlight w:val="none"/>
        </w:rPr>
        <w:t>声　   明</w:t>
      </w:r>
    </w:p>
    <w:p>
      <w:pPr>
        <w:shd w:val="clear"/>
        <w:spacing w:beforeLines="50" w:afterLines="50" w:line="360" w:lineRule="auto"/>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hd w:val="clear"/>
        <w:spacing w:beforeLines="50" w:afterLines="50" w:line="360" w:lineRule="auto"/>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特此声明。</w:t>
      </w:r>
    </w:p>
    <w:p>
      <w:pPr>
        <w:shd w:val="clear"/>
        <w:spacing w:beforeLines="50" w:afterLines="50" w:line="360" w:lineRule="auto"/>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本公司对上述声明的真实性负责。如有虚假，将依法承担相应责任。</w:t>
      </w:r>
    </w:p>
    <w:p>
      <w:pPr>
        <w:shd w:val="clear"/>
        <w:spacing w:beforeLines="50" w:afterLines="50" w:line="360" w:lineRule="auto"/>
        <w:ind w:firstLine="495" w:firstLineChars="236"/>
        <w:rPr>
          <w:rFonts w:cs="宋体" w:asciiTheme="minorEastAsia" w:hAnsiTheme="minorEastAsia"/>
          <w:color w:val="auto"/>
          <w:szCs w:val="21"/>
          <w:highlight w:val="none"/>
          <w:lang w:val="zh-CN"/>
        </w:rPr>
      </w:pPr>
    </w:p>
    <w:p>
      <w:pPr>
        <w:shd w:val="clear"/>
        <w:spacing w:beforeLines="50" w:afterLines="50" w:line="360" w:lineRule="auto"/>
        <w:ind w:right="420" w:firstLine="4800" w:firstLineChars="2286"/>
        <w:rPr>
          <w:rFonts w:cs="宋体" w:asciiTheme="minorEastAsia" w:hAnsiTheme="minorEastAsia"/>
          <w:color w:val="auto"/>
          <w:szCs w:val="21"/>
          <w:highlight w:val="none"/>
          <w:u w:val="single"/>
          <w:lang w:val="zh-CN"/>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p>
    <w:p>
      <w:pPr>
        <w:shd w:val="clear"/>
        <w:spacing w:beforeLines="50" w:afterLines="50" w:line="360" w:lineRule="auto"/>
        <w:ind w:right="420" w:firstLine="4800" w:firstLineChars="2286"/>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 xml:space="preserve">日    期：     </w:t>
      </w:r>
      <w:r>
        <w:rPr>
          <w:rFonts w:hint="eastAsia" w:cs="宋体" w:asciiTheme="minorEastAsia" w:hAnsiTheme="minorEastAsia"/>
          <w:color w:val="auto"/>
          <w:szCs w:val="21"/>
          <w:highlight w:val="none"/>
        </w:rPr>
        <w:t>年    月    日</w:t>
      </w: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hd w:val="clea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pStyle w:val="31"/>
        <w:shd w:val="clear"/>
        <w:rPr>
          <w:rFonts w:cs="宋体" w:asciiTheme="minorEastAsia" w:hAnsiTheme="minorEastAsia"/>
          <w:color w:val="auto"/>
          <w:sz w:val="24"/>
          <w:szCs w:val="24"/>
          <w:highlight w:val="none"/>
          <w:lang w:val="zh-CN"/>
        </w:rPr>
      </w:pPr>
    </w:p>
    <w:p>
      <w:pPr>
        <w:pStyle w:val="31"/>
        <w:shd w:val="clear"/>
        <w:rPr>
          <w:rFonts w:cs="宋体" w:asciiTheme="minorEastAsia" w:hAnsiTheme="minorEastAsia"/>
          <w:color w:val="auto"/>
          <w:sz w:val="24"/>
          <w:szCs w:val="24"/>
          <w:highlight w:val="none"/>
          <w:lang w:val="zh-CN"/>
        </w:rPr>
      </w:pPr>
    </w:p>
    <w:p>
      <w:pPr>
        <w:pStyle w:val="31"/>
        <w:shd w:val="clear"/>
        <w:rPr>
          <w:rFonts w:cs="宋体" w:asciiTheme="minorEastAsia" w:hAnsiTheme="minorEastAsia"/>
          <w:color w:val="auto"/>
          <w:sz w:val="24"/>
          <w:szCs w:val="24"/>
          <w:highlight w:val="none"/>
          <w:lang w:val="zh-CN"/>
        </w:rPr>
      </w:pPr>
    </w:p>
    <w:p>
      <w:pPr>
        <w:pStyle w:val="31"/>
        <w:shd w:val="clear"/>
        <w:rPr>
          <w:rFonts w:cs="宋体" w:asciiTheme="minorEastAsia" w:hAnsiTheme="minorEastAsia"/>
          <w:color w:val="auto"/>
          <w:sz w:val="24"/>
          <w:szCs w:val="24"/>
          <w:highlight w:val="none"/>
          <w:lang w:val="zh-CN"/>
        </w:rPr>
      </w:pPr>
    </w:p>
    <w:p>
      <w:pPr>
        <w:pStyle w:val="31"/>
        <w:shd w:val="clear"/>
        <w:rPr>
          <w:rFonts w:cs="宋体" w:asciiTheme="minorEastAsia" w:hAnsiTheme="minorEastAsia"/>
          <w:color w:val="auto"/>
          <w:sz w:val="24"/>
          <w:szCs w:val="24"/>
          <w:highlight w:val="none"/>
          <w:lang w:val="zh-CN"/>
        </w:rPr>
      </w:pPr>
    </w:p>
    <w:p>
      <w:pPr>
        <w:pStyle w:val="31"/>
        <w:shd w:val="clear"/>
        <w:rPr>
          <w:rFonts w:cs="宋体" w:asciiTheme="minorEastAsia" w:hAnsiTheme="minorEastAsia"/>
          <w:color w:val="auto"/>
          <w:sz w:val="24"/>
          <w:szCs w:val="24"/>
          <w:highlight w:val="none"/>
          <w:lang w:val="zh-CN"/>
        </w:rPr>
      </w:pPr>
    </w:p>
    <w:p>
      <w:pPr>
        <w:pStyle w:val="31"/>
        <w:shd w:val="clear"/>
        <w:rPr>
          <w:rFonts w:cs="宋体" w:asciiTheme="minorEastAsia" w:hAnsiTheme="minorEastAsia"/>
          <w:color w:val="auto"/>
          <w:sz w:val="24"/>
          <w:szCs w:val="24"/>
          <w:highlight w:val="none"/>
          <w:lang w:val="zh-CN"/>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 谈判承诺函</w:t>
      </w:r>
    </w:p>
    <w:p>
      <w:pPr>
        <w:shd w:val="clear"/>
        <w:autoSpaceDE w:val="0"/>
        <w:autoSpaceDN w:val="0"/>
        <w:snapToGrid w:val="0"/>
        <w:spacing w:line="360" w:lineRule="auto"/>
        <w:jc w:val="center"/>
        <w:rPr>
          <w:rFonts w:ascii="宋体" w:hAnsi="宋体"/>
          <w:b/>
          <w:bCs/>
          <w:color w:val="auto"/>
          <w:sz w:val="24"/>
          <w:szCs w:val="24"/>
          <w:highlight w:val="none"/>
        </w:rPr>
      </w:pPr>
    </w:p>
    <w:p>
      <w:pPr>
        <w:shd w:val="clear"/>
        <w:spacing w:beforeLines="50" w:afterLines="50" w:line="360" w:lineRule="auto"/>
        <w:contextualSpacing/>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致：</w:t>
      </w:r>
      <w:r>
        <w:rPr>
          <w:rFonts w:hint="eastAsia" w:ascii="宋体" w:hAnsi="宋体" w:eastAsia="宋体" w:cs="宋体"/>
          <w:color w:val="auto"/>
          <w:szCs w:val="21"/>
          <w:highlight w:val="none"/>
          <w:u w:val="single"/>
          <w:lang w:val="en-US" w:eastAsia="zh-CN"/>
        </w:rPr>
        <w:t xml:space="preserve">（采购人）    </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方自愿参与贵方</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日</w:t>
      </w:r>
      <w:r>
        <w:rPr>
          <w:rFonts w:hint="eastAsia" w:ascii="宋体" w:hAnsi="宋体" w:eastAsia="宋体" w:cs="宋体"/>
          <w:color w:val="auto"/>
          <w:szCs w:val="21"/>
          <w:highlight w:val="none"/>
          <w:u w:val="single"/>
          <w:lang w:val="en-US" w:eastAsia="zh-CN"/>
        </w:rPr>
        <w:t xml:space="preserve">             </w:t>
      </w:r>
      <w:r>
        <w:rPr>
          <w:rFonts w:hint="eastAsia" w:cs="宋体" w:asciiTheme="minorEastAsia" w:hAnsiTheme="minorEastAsia"/>
          <w:color w:val="auto"/>
          <w:szCs w:val="21"/>
          <w:highlight w:val="none"/>
          <w:lang w:val="zh-CN"/>
        </w:rPr>
        <w:t>（项目编号、项目名称）的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响应</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一、在响应有效期内撤销响应文件；</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二、在响应文件中提供虚假材料；</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三、除因不可抗力或谈判文件认可的情形以外，成交后不与采购人签订合同；</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四、与采购人、其他供应商或者采购代理机构恶意串通；</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五、法律法规及本谈判文件规定的其他严重违法行为。</w:t>
      </w:r>
    </w:p>
    <w:p>
      <w:pPr>
        <w:shd w:val="clear"/>
        <w:rPr>
          <w:color w:val="auto"/>
          <w:sz w:val="28"/>
          <w:szCs w:val="28"/>
          <w:highlight w:val="none"/>
          <w:u w:val="single"/>
        </w:rPr>
      </w:pPr>
    </w:p>
    <w:p>
      <w:pPr>
        <w:shd w:val="clear"/>
        <w:rPr>
          <w:color w:val="auto"/>
          <w:sz w:val="28"/>
          <w:szCs w:val="28"/>
          <w:highlight w:val="none"/>
          <w:u w:val="single"/>
        </w:rPr>
      </w:pPr>
    </w:p>
    <w:p>
      <w:pPr>
        <w:shd w:val="clea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pPr>
        <w:shd w:val="clea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　  期：      年    月    日</w:t>
      </w:r>
    </w:p>
    <w:p>
      <w:pPr>
        <w:shd w:val="clear"/>
        <w:autoSpaceDE w:val="0"/>
        <w:autoSpaceDN w:val="0"/>
        <w:adjustRightInd w:val="0"/>
        <w:spacing w:line="360" w:lineRule="auto"/>
        <w:jc w:val="center"/>
        <w:rPr>
          <w:rFonts w:ascii="宋体" w:cs="宋体"/>
          <w:color w:val="auto"/>
          <w:szCs w:val="21"/>
          <w:highlight w:val="none"/>
          <w:lang w:val="zh-CN"/>
        </w:rPr>
      </w:pPr>
    </w:p>
    <w:p>
      <w:pPr>
        <w:shd w:val="clear"/>
        <w:autoSpaceDE w:val="0"/>
        <w:autoSpaceDN w:val="0"/>
        <w:adjustRightInd w:val="0"/>
        <w:spacing w:line="360" w:lineRule="auto"/>
        <w:ind w:right="-11"/>
        <w:rPr>
          <w:rFonts w:ascii="宋体" w:cs="宋体"/>
          <w:color w:val="auto"/>
          <w:szCs w:val="21"/>
          <w:highlight w:val="none"/>
          <w:lang w:val="zh-CN"/>
        </w:rPr>
      </w:pPr>
    </w:p>
    <w:p>
      <w:pPr>
        <w:pStyle w:val="3"/>
        <w:shd w:val="clear"/>
        <w:rPr>
          <w:color w:val="auto"/>
          <w:highlight w:val="none"/>
          <w:lang w:val="zh-CN"/>
        </w:rPr>
      </w:pPr>
    </w:p>
    <w:p>
      <w:pPr>
        <w:pStyle w:val="29"/>
        <w:shd w:val="clear"/>
        <w:rPr>
          <w:color w:val="auto"/>
          <w:highlight w:val="none"/>
          <w:lang w:val="zh-CN"/>
        </w:rPr>
      </w:pPr>
    </w:p>
    <w:p>
      <w:pPr>
        <w:pStyle w:val="30"/>
        <w:shd w:val="clear"/>
        <w:rPr>
          <w:color w:val="auto"/>
          <w:highlight w:val="none"/>
          <w:lang w:val="zh-CN"/>
        </w:rPr>
      </w:pPr>
    </w:p>
    <w:p>
      <w:pPr>
        <w:shd w:val="clear"/>
        <w:rPr>
          <w:color w:val="auto"/>
          <w:highlight w:val="none"/>
          <w:lang w:val="zh-CN"/>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3.6 其他资格证书或材料</w:t>
      </w: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rPr>
          <w:rFonts w:cs="黑体" w:asciiTheme="minorEastAsia" w:hAnsiTheme="minorEastAsia"/>
          <w:b/>
          <w:bCs/>
          <w:color w:val="auto"/>
          <w:sz w:val="28"/>
          <w:szCs w:val="28"/>
          <w:highlight w:val="none"/>
          <w:lang w:val="zh-CN"/>
        </w:rPr>
      </w:pPr>
    </w:p>
    <w:p>
      <w:pPr>
        <w:pStyle w:val="31"/>
        <w:shd w:val="clear"/>
        <w:rPr>
          <w:color w:val="auto"/>
          <w:highlight w:val="none"/>
          <w:lang w:val="zh-CN"/>
        </w:rPr>
      </w:pPr>
      <w:r>
        <w:rPr>
          <w:color w:val="auto"/>
          <w:highlight w:val="none"/>
          <w:lang w:val="zh-CN"/>
        </w:rPr>
        <w:br w:type="page"/>
      </w: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四、符合性审查证明材料</w:t>
      </w: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outlineLvl w:val="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rPr>
        <w:t xml:space="preserve">                      4.1</w:t>
      </w:r>
      <w:r>
        <w:rPr>
          <w:rFonts w:hint="eastAsia" w:ascii="宋体" w:hAnsi="宋体"/>
          <w:b/>
          <w:bCs/>
          <w:color w:val="auto"/>
          <w:sz w:val="24"/>
          <w:szCs w:val="24"/>
          <w:highlight w:val="none"/>
          <w:lang w:val="en-US" w:eastAsia="zh-CN"/>
        </w:rPr>
        <w:t xml:space="preserve"> 分项报价表（工程类项目）</w:t>
      </w:r>
    </w:p>
    <w:p>
      <w:pPr>
        <w:shd w:val="clear"/>
        <w:autoSpaceDE w:val="0"/>
        <w:autoSpaceDN w:val="0"/>
        <w:adjustRightInd w:val="0"/>
        <w:spacing w:line="360" w:lineRule="auto"/>
        <w:outlineLvl w:val="0"/>
        <w:rPr>
          <w:rFonts w:hint="eastAsia" w:ascii="宋体" w:hAnsi="宋体"/>
          <w:b/>
          <w:bCs/>
          <w:color w:val="auto"/>
          <w:sz w:val="24"/>
          <w:szCs w:val="24"/>
          <w:highlight w:val="none"/>
          <w:lang w:val="en-US" w:eastAsia="zh-CN"/>
        </w:rPr>
      </w:pPr>
    </w:p>
    <w:p>
      <w:pPr>
        <w:shd w:val="clear"/>
        <w:autoSpaceDE w:val="0"/>
        <w:autoSpaceDN w:val="0"/>
        <w:adjustRightInd w:val="0"/>
        <w:spacing w:line="480" w:lineRule="auto"/>
        <w:jc w:val="center"/>
        <w:rPr>
          <w:rFonts w:ascii="宋体" w:hAnsi="宋体"/>
          <w:b w:val="0"/>
          <w:bCs w:val="0"/>
          <w:color w:val="auto"/>
          <w:sz w:val="24"/>
          <w:szCs w:val="24"/>
          <w:highlight w:val="none"/>
        </w:rPr>
      </w:pPr>
      <w:r>
        <w:rPr>
          <w:rFonts w:hint="eastAsia" w:ascii="宋体" w:hAnsi="宋体" w:cs="宋体"/>
          <w:b w:val="0"/>
          <w:bCs w:val="0"/>
          <w:color w:val="auto"/>
          <w:sz w:val="24"/>
          <w:szCs w:val="24"/>
          <w:highlight w:val="none"/>
          <w:lang w:val="zh-CN"/>
        </w:rPr>
        <w:t>（请按</w:t>
      </w:r>
      <w:r>
        <w:rPr>
          <w:rFonts w:hint="eastAsia" w:ascii="宋体" w:hAnsi="宋体" w:cs="仿宋_GB2312"/>
          <w:b w:val="0"/>
          <w:bCs w:val="0"/>
          <w:color w:val="auto"/>
          <w:sz w:val="24"/>
          <w:szCs w:val="24"/>
          <w:highlight w:val="none"/>
          <w:lang w:val="zh-CN"/>
        </w:rPr>
        <w:t>招标工程量清单</w:t>
      </w:r>
      <w:r>
        <w:rPr>
          <w:rFonts w:hint="eastAsia" w:ascii="宋体" w:hAnsi="宋体" w:cs="宋体"/>
          <w:b w:val="0"/>
          <w:bCs w:val="0"/>
          <w:color w:val="auto"/>
          <w:sz w:val="24"/>
          <w:szCs w:val="24"/>
          <w:highlight w:val="none"/>
          <w:lang w:val="zh-CN"/>
        </w:rPr>
        <w:t>填报，</w:t>
      </w:r>
      <w:r>
        <w:rPr>
          <w:rFonts w:hint="eastAsia" w:ascii="宋体" w:hAnsi="宋体" w:cs="宋体"/>
          <w:b w:val="0"/>
          <w:bCs w:val="0"/>
          <w:color w:val="auto"/>
          <w:sz w:val="24"/>
          <w:szCs w:val="24"/>
          <w:highlight w:val="none"/>
          <w:lang w:val="en-US" w:eastAsia="zh-CN"/>
        </w:rPr>
        <w:t>附</w:t>
      </w:r>
      <w:r>
        <w:rPr>
          <w:rFonts w:hint="eastAsia" w:ascii="宋体" w:hAnsi="宋体"/>
          <w:b w:val="0"/>
          <w:bCs w:val="0"/>
          <w:color w:val="auto"/>
          <w:sz w:val="24"/>
          <w:szCs w:val="24"/>
          <w:highlight w:val="none"/>
        </w:rPr>
        <w:t>已标价的工程量清单</w:t>
      </w:r>
      <w:r>
        <w:rPr>
          <w:rFonts w:hint="eastAsia" w:ascii="宋体" w:hAnsi="宋体" w:cs="宋体"/>
          <w:b w:val="0"/>
          <w:bCs w:val="0"/>
          <w:color w:val="auto"/>
          <w:sz w:val="24"/>
          <w:szCs w:val="24"/>
          <w:highlight w:val="none"/>
          <w:lang w:val="zh-CN"/>
        </w:rPr>
        <w:t>）</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4.2 </w:t>
      </w:r>
      <w:r>
        <w:rPr>
          <w:rFonts w:hint="eastAsia" w:ascii="宋体" w:hAnsi="宋体"/>
          <w:b/>
          <w:bCs/>
          <w:color w:val="auto"/>
          <w:sz w:val="24"/>
          <w:szCs w:val="24"/>
          <w:highlight w:val="none"/>
          <w:lang w:val="en-US" w:eastAsia="zh-CN"/>
        </w:rPr>
        <w:t>技术</w:t>
      </w:r>
      <w:r>
        <w:rPr>
          <w:rFonts w:hint="eastAsia" w:ascii="宋体" w:hAnsi="宋体"/>
          <w:b/>
          <w:bCs/>
          <w:color w:val="auto"/>
          <w:sz w:val="24"/>
          <w:szCs w:val="24"/>
          <w:highlight w:val="none"/>
        </w:rPr>
        <w:t>方案</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实施方案）</w:t>
      </w:r>
    </w:p>
    <w:p>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eastAsiaTheme="minorEastAsia"/>
          <w:b/>
          <w:bCs/>
          <w:color w:val="auto"/>
          <w:sz w:val="24"/>
          <w:szCs w:val="24"/>
          <w:highlight w:val="none"/>
          <w:lang w:val="en-US" w:eastAsia="zh-CN"/>
        </w:rPr>
      </w:pPr>
      <w:r>
        <w:rPr>
          <w:rFonts w:hint="eastAsia" w:ascii="宋体" w:hAnsi="宋体"/>
          <w:b/>
          <w:bCs/>
          <w:color w:val="auto"/>
          <w:sz w:val="24"/>
          <w:szCs w:val="24"/>
          <w:highlight w:val="none"/>
        </w:rPr>
        <w:t>4.3</w:t>
      </w:r>
      <w:r>
        <w:rPr>
          <w:rFonts w:hint="eastAsia" w:ascii="宋体" w:hAnsi="宋体"/>
          <w:b/>
          <w:bCs/>
          <w:color w:val="auto"/>
          <w:sz w:val="24"/>
          <w:szCs w:val="24"/>
          <w:highlight w:val="none"/>
          <w:lang w:val="en-US" w:eastAsia="zh-CN"/>
        </w:rPr>
        <w:t xml:space="preserve"> 售后服务方案</w:t>
      </w:r>
    </w:p>
    <w:p>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pPr>
        <w:shd w:val="clear"/>
        <w:autoSpaceDE w:val="0"/>
        <w:autoSpaceDN w:val="0"/>
        <w:adjustRightInd w:val="0"/>
        <w:spacing w:line="360" w:lineRule="auto"/>
        <w:jc w:val="center"/>
        <w:outlineLvl w:val="0"/>
        <w:rPr>
          <w:rFonts w:ascii="宋体" w:hAnsi="宋体"/>
          <w:b/>
          <w:bCs/>
          <w:color w:val="auto"/>
          <w:sz w:val="36"/>
          <w:szCs w:val="36"/>
          <w:highlight w:val="none"/>
        </w:rPr>
      </w:pPr>
    </w:p>
    <w:p>
      <w:pPr>
        <w:shd w:val="clear"/>
        <w:autoSpaceDE w:val="0"/>
        <w:autoSpaceDN w:val="0"/>
        <w:adjustRightInd w:val="0"/>
        <w:spacing w:line="360" w:lineRule="auto"/>
        <w:jc w:val="center"/>
        <w:outlineLvl w:val="0"/>
        <w:rPr>
          <w:rFonts w:ascii="宋体" w:hAnsi="宋体"/>
          <w:b/>
          <w:bCs/>
          <w:color w:val="auto"/>
          <w:sz w:val="36"/>
          <w:szCs w:val="36"/>
          <w:highlight w:val="none"/>
        </w:rPr>
      </w:pPr>
    </w:p>
    <w:p>
      <w:pPr>
        <w:shd w:val="clea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pPr>
        <w:pStyle w:val="31"/>
        <w:shd w:val="clear"/>
        <w:rPr>
          <w:color w:val="auto"/>
          <w:highlight w:val="none"/>
          <w:lang w:val="zh-CN"/>
        </w:rPr>
      </w:pPr>
    </w:p>
    <w:p>
      <w:pPr>
        <w:shd w:val="clear"/>
        <w:rPr>
          <w:rFonts w:hint="eastAsia" w:ascii="宋体" w:hAnsi="宋体"/>
          <w:b/>
          <w:bCs/>
          <w:color w:val="auto"/>
          <w:sz w:val="24"/>
          <w:szCs w:val="24"/>
          <w:highlight w:val="none"/>
        </w:rPr>
      </w:pPr>
      <w:r>
        <w:rPr>
          <w:rFonts w:hint="eastAsia" w:ascii="宋体" w:hAnsi="宋体"/>
          <w:b/>
          <w:bCs/>
          <w:color w:val="auto"/>
          <w:sz w:val="24"/>
          <w:szCs w:val="24"/>
          <w:highlight w:val="none"/>
        </w:rPr>
        <w:br w:type="page"/>
      </w: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4.4 业绩情况表</w:t>
      </w:r>
    </w:p>
    <w:p>
      <w:pPr>
        <w:shd w:val="clear"/>
        <w:autoSpaceDE w:val="0"/>
        <w:autoSpaceDN w:val="0"/>
        <w:adjustRightInd w:val="0"/>
        <w:spacing w:line="360" w:lineRule="auto"/>
        <w:jc w:val="center"/>
        <w:outlineLvl w:val="0"/>
        <w:rPr>
          <w:rFonts w:ascii="宋体" w:hAnsi="宋体"/>
          <w:b/>
          <w:bCs/>
          <w:color w:val="auto"/>
          <w:sz w:val="28"/>
          <w:szCs w:val="28"/>
          <w:highlight w:val="none"/>
        </w:rPr>
      </w:pPr>
    </w:p>
    <w:p>
      <w:pPr>
        <w:shd w:val="clear"/>
        <w:spacing w:before="50" w:after="156"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项目编号：</w:t>
      </w:r>
    </w:p>
    <w:p>
      <w:pPr>
        <w:shd w:val="clear"/>
        <w:snapToGrid w:val="0"/>
        <w:spacing w:line="360" w:lineRule="auto"/>
        <w:rPr>
          <w:rFonts w:hAnsi="宋体"/>
          <w:b/>
          <w:snapToGrid w:val="0"/>
          <w:color w:val="auto"/>
          <w:kern w:val="0"/>
          <w:szCs w:val="21"/>
          <w:highlight w:val="none"/>
        </w:rPr>
      </w:pPr>
      <w:r>
        <w:rPr>
          <w:rFonts w:hint="eastAsia" w:ascii="宋体" w:hAnsi="宋体"/>
          <w:color w:val="auto"/>
          <w:szCs w:val="21"/>
          <w:highlight w:val="none"/>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noWrap w:val="0"/>
            <w:vAlign w:val="center"/>
          </w:tcPr>
          <w:p>
            <w:pPr>
              <w:pStyle w:val="12"/>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auto"/>
            <w:noWrap w:val="0"/>
            <w:vAlign w:val="center"/>
          </w:tcPr>
          <w:p>
            <w:pPr>
              <w:pStyle w:val="12"/>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auto"/>
            <w:noWrap w:val="0"/>
            <w:vAlign w:val="center"/>
          </w:tcPr>
          <w:p>
            <w:pPr>
              <w:pStyle w:val="12"/>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w:t>
            </w:r>
          </w:p>
        </w:tc>
        <w:tc>
          <w:tcPr>
            <w:tcW w:w="1440" w:type="dxa"/>
            <w:shd w:val="clear" w:color="auto" w:fill="auto"/>
            <w:noWrap w:val="0"/>
            <w:vAlign w:val="center"/>
          </w:tcPr>
          <w:p>
            <w:pPr>
              <w:pStyle w:val="12"/>
              <w:shd w:val="clear"/>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pPr>
              <w:pStyle w:val="12"/>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auto"/>
            <w:noWrap w:val="0"/>
            <w:vAlign w:val="center"/>
          </w:tcPr>
          <w:p>
            <w:pPr>
              <w:pStyle w:val="12"/>
              <w:shd w:val="clear"/>
              <w:jc w:val="center"/>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2"/>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noWrap w:val="0"/>
            <w:vAlign w:val="center"/>
          </w:tcPr>
          <w:p>
            <w:pPr>
              <w:pStyle w:val="12"/>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12"/>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12"/>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12"/>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2"/>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noWrap w:val="0"/>
            <w:vAlign w:val="center"/>
          </w:tcPr>
          <w:p>
            <w:pPr>
              <w:pStyle w:val="12"/>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12"/>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12"/>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12"/>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2"/>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noWrap w:val="0"/>
            <w:vAlign w:val="center"/>
          </w:tcPr>
          <w:p>
            <w:pPr>
              <w:pStyle w:val="12"/>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12"/>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12"/>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12"/>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2"/>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noWrap w:val="0"/>
            <w:vAlign w:val="center"/>
          </w:tcPr>
          <w:p>
            <w:pPr>
              <w:shd w:val="clear"/>
              <w:rPr>
                <w:rFonts w:ascii="宋体"/>
                <w:color w:val="auto"/>
                <w:szCs w:val="21"/>
                <w:highlight w:val="none"/>
              </w:rPr>
            </w:pPr>
          </w:p>
        </w:tc>
        <w:tc>
          <w:tcPr>
            <w:tcW w:w="3579" w:type="dxa"/>
            <w:noWrap w:val="0"/>
            <w:vAlign w:val="center"/>
          </w:tcPr>
          <w:p>
            <w:pPr>
              <w:shd w:val="clear"/>
              <w:rPr>
                <w:rFonts w:ascii="宋体"/>
                <w:color w:val="auto"/>
                <w:szCs w:val="21"/>
                <w:highlight w:val="none"/>
              </w:rPr>
            </w:pPr>
          </w:p>
        </w:tc>
        <w:tc>
          <w:tcPr>
            <w:tcW w:w="1440" w:type="dxa"/>
            <w:noWrap w:val="0"/>
            <w:vAlign w:val="center"/>
          </w:tcPr>
          <w:p>
            <w:pPr>
              <w:shd w:val="clear"/>
              <w:rPr>
                <w:rFonts w:ascii="宋体"/>
                <w:color w:val="auto"/>
                <w:szCs w:val="21"/>
                <w:highlight w:val="none"/>
              </w:rPr>
            </w:pPr>
          </w:p>
        </w:tc>
        <w:tc>
          <w:tcPr>
            <w:tcW w:w="1706" w:type="dxa"/>
            <w:noWrap w:val="0"/>
            <w:vAlign w:val="center"/>
          </w:tcPr>
          <w:p>
            <w:pPr>
              <w:shd w:val="clea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2"/>
              <w:shd w:val="clear"/>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noWrap w:val="0"/>
            <w:vAlign w:val="center"/>
          </w:tcPr>
          <w:p>
            <w:pPr>
              <w:shd w:val="clear"/>
              <w:rPr>
                <w:rFonts w:ascii="宋体"/>
                <w:color w:val="auto"/>
                <w:szCs w:val="21"/>
                <w:highlight w:val="none"/>
              </w:rPr>
            </w:pPr>
          </w:p>
        </w:tc>
        <w:tc>
          <w:tcPr>
            <w:tcW w:w="3579" w:type="dxa"/>
            <w:noWrap w:val="0"/>
            <w:vAlign w:val="center"/>
          </w:tcPr>
          <w:p>
            <w:pPr>
              <w:shd w:val="clear"/>
              <w:rPr>
                <w:rFonts w:ascii="宋体"/>
                <w:color w:val="auto"/>
                <w:szCs w:val="21"/>
                <w:highlight w:val="none"/>
              </w:rPr>
            </w:pPr>
          </w:p>
        </w:tc>
        <w:tc>
          <w:tcPr>
            <w:tcW w:w="1440" w:type="dxa"/>
            <w:noWrap w:val="0"/>
            <w:vAlign w:val="center"/>
          </w:tcPr>
          <w:p>
            <w:pPr>
              <w:shd w:val="clear"/>
              <w:rPr>
                <w:rFonts w:ascii="宋体"/>
                <w:color w:val="auto"/>
                <w:szCs w:val="21"/>
                <w:highlight w:val="none"/>
              </w:rPr>
            </w:pPr>
          </w:p>
        </w:tc>
        <w:tc>
          <w:tcPr>
            <w:tcW w:w="1706" w:type="dxa"/>
            <w:noWrap w:val="0"/>
            <w:vAlign w:val="center"/>
          </w:tcPr>
          <w:p>
            <w:pPr>
              <w:shd w:val="clear"/>
              <w:rPr>
                <w:rFonts w:ascii="宋体"/>
                <w:color w:val="auto"/>
                <w:szCs w:val="21"/>
                <w:highlight w:val="none"/>
              </w:rPr>
            </w:pPr>
          </w:p>
        </w:tc>
      </w:tr>
    </w:tbl>
    <w:p>
      <w:pPr>
        <w:shd w:val="clear"/>
        <w:autoSpaceDE w:val="0"/>
        <w:autoSpaceDN w:val="0"/>
        <w:adjustRightInd w:val="0"/>
        <w:spacing w:line="480" w:lineRule="auto"/>
        <w:rPr>
          <w:rFonts w:ascii="宋体" w:hAnsi="宋体" w:cs="宋体"/>
          <w:color w:val="auto"/>
          <w:szCs w:val="21"/>
          <w:highlight w:val="none"/>
          <w:lang w:val="zh-CN"/>
        </w:rPr>
      </w:pPr>
    </w:p>
    <w:p>
      <w:pPr>
        <w:shd w:val="clear"/>
        <w:autoSpaceDE w:val="0"/>
        <w:autoSpaceDN w:val="0"/>
        <w:adjustRightInd w:val="0"/>
        <w:spacing w:line="480" w:lineRule="auto"/>
        <w:rPr>
          <w:rFonts w:hint="eastAsia" w:ascii="宋体" w:hAnsi="宋体" w:cs="宋体"/>
          <w:color w:val="auto"/>
          <w:szCs w:val="21"/>
          <w:highlight w:val="none"/>
          <w:u w:val="single"/>
          <w:lang w:val="zh-CN"/>
        </w:rPr>
      </w:pP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p>
    <w:p>
      <w:pPr>
        <w:pStyle w:val="31"/>
        <w:shd w:val="clear"/>
        <w:ind w:left="0" w:leftChars="0" w:firstLine="0" w:firstLineChars="0"/>
        <w:rPr>
          <w:rFonts w:hint="default" w:eastAsiaTheme="minorEastAsia"/>
          <w:color w:val="auto"/>
          <w:highlight w:val="none"/>
          <w:lang w:val="en-US" w:eastAsia="zh-CN"/>
        </w:rPr>
      </w:pPr>
      <w:r>
        <w:rPr>
          <w:rFonts w:hint="eastAsia"/>
          <w:color w:val="auto"/>
          <w:highlight w:val="none"/>
          <w:lang w:val="en-US" w:eastAsia="zh-CN"/>
        </w:rPr>
        <w:t>日期：  年  月  日</w:t>
      </w:r>
    </w:p>
    <w:p>
      <w:pPr>
        <w:shd w:val="clea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pPr>
        <w:shd w:val="clear"/>
        <w:jc w:val="center"/>
        <w:rPr>
          <w:rFonts w:ascii="宋体" w:hAnsi="宋体"/>
          <w:b/>
          <w:bCs/>
          <w:color w:val="auto"/>
          <w:sz w:val="24"/>
          <w:szCs w:val="24"/>
          <w:highlight w:val="none"/>
        </w:rPr>
      </w:pPr>
      <w:r>
        <w:rPr>
          <w:rFonts w:hint="eastAsia" w:cs="黑体" w:asciiTheme="minorEastAsia" w:hAnsiTheme="minorEastAsia"/>
          <w:b/>
          <w:bCs/>
          <w:color w:val="auto"/>
          <w:sz w:val="28"/>
          <w:szCs w:val="28"/>
          <w:highlight w:val="none"/>
          <w:lang w:val="zh-CN"/>
        </w:rPr>
        <w:br w:type="page"/>
      </w: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 xml:space="preserve"> 中小企业声明函</w:t>
      </w:r>
    </w:p>
    <w:p>
      <w:pPr>
        <w:shd w:val="clear"/>
        <w:spacing w:line="360" w:lineRule="auto"/>
        <w:jc w:val="center"/>
        <w:rPr>
          <w:rFonts w:ascii="宋体" w:hAnsi="宋体"/>
          <w:b/>
          <w:bCs/>
          <w:color w:val="auto"/>
          <w:szCs w:val="21"/>
          <w:highlight w:val="none"/>
        </w:rPr>
      </w:pPr>
    </w:p>
    <w:p>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u w:val="none"/>
          <w:lang w:val="en-US" w:eastAsia="zh-CN"/>
        </w:rPr>
      </w:pPr>
      <w:r>
        <w:rPr>
          <w:rFonts w:hint="eastAsia" w:ascii="宋体" w:hAnsi="宋体" w:cs="Arial"/>
          <w:color w:val="auto"/>
          <w:kern w:val="0"/>
          <w:szCs w:val="21"/>
          <w:highlight w:val="none"/>
        </w:rPr>
        <w:t>本公司郑重声明，根据《政府采购促进中小企业发展</w:t>
      </w:r>
      <w:r>
        <w:rPr>
          <w:rFonts w:hint="eastAsia" w:ascii="宋体" w:hAnsi="宋体" w:cs="Arial"/>
          <w:color w:val="auto"/>
          <w:kern w:val="0"/>
          <w:szCs w:val="21"/>
          <w:highlight w:val="none"/>
          <w:lang w:eastAsia="zh-CN"/>
        </w:rPr>
        <w:t>管理</w:t>
      </w:r>
      <w:r>
        <w:rPr>
          <w:rFonts w:hint="eastAsia" w:ascii="宋体" w:hAnsi="宋体" w:cs="Arial"/>
          <w:color w:val="auto"/>
          <w:kern w:val="0"/>
          <w:szCs w:val="21"/>
          <w:highlight w:val="none"/>
        </w:rPr>
        <w:t>办法》（财库[20</w:t>
      </w:r>
      <w:r>
        <w:rPr>
          <w:rFonts w:hint="eastAsia" w:ascii="宋体" w:hAnsi="宋体" w:cs="Arial"/>
          <w:color w:val="auto"/>
          <w:kern w:val="0"/>
          <w:szCs w:val="21"/>
          <w:highlight w:val="none"/>
          <w:lang w:val="en-US" w:eastAsia="zh-CN"/>
        </w:rPr>
        <w:t>20</w:t>
      </w:r>
      <w:r>
        <w:rPr>
          <w:rFonts w:hint="eastAsia" w:ascii="宋体" w:hAnsi="宋体" w:cs="Arial"/>
          <w:color w:val="auto"/>
          <w:kern w:val="0"/>
          <w:szCs w:val="21"/>
          <w:highlight w:val="none"/>
        </w:rPr>
        <w:t>]</w:t>
      </w:r>
      <w:r>
        <w:rPr>
          <w:rFonts w:hint="eastAsia" w:ascii="宋体" w:hAnsi="宋体" w:cs="Arial"/>
          <w:color w:val="auto"/>
          <w:kern w:val="0"/>
          <w:szCs w:val="21"/>
          <w:highlight w:val="none"/>
          <w:lang w:val="en-US" w:eastAsia="zh-CN"/>
        </w:rPr>
        <w:t>46</w:t>
      </w:r>
      <w:r>
        <w:rPr>
          <w:rFonts w:hint="eastAsia" w:ascii="宋体" w:hAnsi="宋体" w:cs="Arial"/>
          <w:color w:val="auto"/>
          <w:kern w:val="0"/>
          <w:szCs w:val="21"/>
          <w:highlight w:val="none"/>
        </w:rPr>
        <w:t>号）的规定，本公司</w:t>
      </w:r>
      <w:r>
        <w:rPr>
          <w:rFonts w:hint="eastAsia" w:ascii="宋体" w:hAnsi="宋体" w:cs="Arial"/>
          <w:color w:val="auto"/>
          <w:kern w:val="0"/>
          <w:szCs w:val="21"/>
          <w:highlight w:val="none"/>
          <w:lang w:eastAsia="zh-CN"/>
        </w:rPr>
        <w:t>参加</w:t>
      </w:r>
      <w:r>
        <w:rPr>
          <w:rFonts w:hint="eastAsia" w:ascii="宋体" w:hAnsi="宋体" w:cs="Arial"/>
          <w:color w:val="auto"/>
          <w:kern w:val="0"/>
          <w:szCs w:val="21"/>
          <w:highlight w:val="none"/>
          <w:u w:val="single"/>
          <w:lang w:eastAsia="zh-CN"/>
        </w:rPr>
        <w:t>（单位名称）</w:t>
      </w:r>
      <w:r>
        <w:rPr>
          <w:rFonts w:hint="eastAsia" w:ascii="宋体" w:hAnsi="宋体" w:cs="Arial"/>
          <w:color w:val="auto"/>
          <w:kern w:val="0"/>
          <w:szCs w:val="21"/>
          <w:highlight w:val="none"/>
          <w:lang w:eastAsia="zh-CN"/>
        </w:rPr>
        <w:t>的</w:t>
      </w:r>
      <w:r>
        <w:rPr>
          <w:rFonts w:hint="eastAsia" w:ascii="宋体" w:hAnsi="宋体" w:cs="Arial"/>
          <w:color w:val="auto"/>
          <w:kern w:val="0"/>
          <w:szCs w:val="21"/>
          <w:highlight w:val="none"/>
          <w:u w:val="single"/>
          <w:lang w:eastAsia="zh-CN"/>
        </w:rPr>
        <w:t>（项目名称）</w:t>
      </w:r>
      <w:r>
        <w:rPr>
          <w:rFonts w:hint="eastAsia" w:ascii="宋体" w:hAnsi="宋体" w:cs="Arial"/>
          <w:color w:val="auto"/>
          <w:kern w:val="0"/>
          <w:szCs w:val="21"/>
          <w:highlight w:val="none"/>
          <w:u w:val="none"/>
          <w:lang w:eastAsia="zh-CN"/>
        </w:rPr>
        <w:t>采购活动，工程的施工单位全部为符合政策要求的中小企业。相关企业</w:t>
      </w:r>
      <w:r>
        <w:rPr>
          <w:rFonts w:hint="eastAsia" w:ascii="宋体" w:hAnsi="宋体" w:cs="Arial"/>
          <w:color w:val="auto"/>
          <w:kern w:val="0"/>
          <w:szCs w:val="21"/>
          <w:highlight w:val="none"/>
          <w:u w:val="none"/>
          <w:lang w:val="en-US" w:eastAsia="zh-CN"/>
        </w:rPr>
        <w:t>(含联合体中的中小企业、签订分包意向协议的中小企业）的具体情况如下：</w:t>
      </w:r>
    </w:p>
    <w:p>
      <w:pPr>
        <w:widowControl/>
        <w:numPr>
          <w:ilvl w:val="0"/>
          <w:numId w:val="0"/>
        </w:numPr>
        <w:shd w:val="clear"/>
        <w:spacing w:before="100" w:beforeAutospacing="1" w:after="100" w:afterAutospacing="1" w:line="360" w:lineRule="auto"/>
        <w:ind w:firstLine="420" w:firstLineChars="200"/>
        <w:contextualSpacing/>
        <w:jc w:val="left"/>
        <w:rPr>
          <w:rFonts w:hint="eastAsia"/>
          <w:color w:val="auto"/>
          <w:szCs w:val="21"/>
          <w:highlight w:val="none"/>
          <w:u w:val="single"/>
          <w:lang w:eastAsia="zh-CN"/>
        </w:rPr>
      </w:pPr>
      <w:r>
        <w:rPr>
          <w:rFonts w:hint="eastAsia" w:ascii="宋体" w:hAnsi="宋体" w:cs="Arial"/>
          <w:color w:val="auto"/>
          <w:kern w:val="0"/>
          <w:szCs w:val="21"/>
          <w:highlight w:val="none"/>
          <w:u w:val="single"/>
          <w:lang w:val="en-US" w:eastAsia="zh-CN"/>
        </w:rPr>
        <w:t>（标的名称）</w:t>
      </w:r>
      <w:r>
        <w:rPr>
          <w:rFonts w:hint="eastAsia" w:ascii="宋体" w:hAnsi="宋体" w:cs="Arial"/>
          <w:color w:val="auto"/>
          <w:kern w:val="0"/>
          <w:szCs w:val="21"/>
          <w:highlight w:val="none"/>
          <w:u w:val="none"/>
          <w:lang w:val="en-US" w:eastAsia="zh-CN"/>
        </w:rPr>
        <w:t>，属于</w:t>
      </w:r>
      <w:r>
        <w:rPr>
          <w:rFonts w:hint="eastAsia" w:ascii="宋体" w:hAnsi="宋体" w:cs="Arial"/>
          <w:color w:val="auto"/>
          <w:kern w:val="0"/>
          <w:szCs w:val="21"/>
          <w:highlight w:val="none"/>
          <w:u w:val="single"/>
          <w:lang w:val="en-US" w:eastAsia="zh-CN"/>
        </w:rPr>
        <w:t>（采购文件中明确的所属行业）</w:t>
      </w:r>
      <w:r>
        <w:rPr>
          <w:rFonts w:hint="eastAsia" w:ascii="宋体" w:hAnsi="宋体" w:cs="Arial"/>
          <w:color w:val="auto"/>
          <w:kern w:val="0"/>
          <w:szCs w:val="21"/>
          <w:highlight w:val="none"/>
          <w:u w:val="none"/>
          <w:lang w:val="en-US" w:eastAsia="zh-CN"/>
        </w:rPr>
        <w:t>；承建（承接）企业为</w:t>
      </w:r>
      <w:r>
        <w:rPr>
          <w:rFonts w:hint="eastAsia" w:ascii="宋体" w:hAnsi="宋体" w:cs="Arial"/>
          <w:color w:val="auto"/>
          <w:kern w:val="0"/>
          <w:szCs w:val="21"/>
          <w:highlight w:val="none"/>
          <w:u w:val="single"/>
          <w:lang w:val="en-US" w:eastAsia="zh-CN"/>
        </w:rPr>
        <w:t>（企业名称）</w:t>
      </w:r>
      <w:r>
        <w:rPr>
          <w:rFonts w:hint="eastAsia" w:ascii="宋体" w:hAnsi="宋体" w:cs="Arial"/>
          <w:color w:val="auto"/>
          <w:kern w:val="0"/>
          <w:szCs w:val="21"/>
          <w:highlight w:val="none"/>
          <w:u w:val="none"/>
          <w:lang w:val="en-US" w:eastAsia="zh-CN"/>
        </w:rPr>
        <w:t>，</w:t>
      </w:r>
      <w:r>
        <w:rPr>
          <w:rFonts w:hint="eastAsia"/>
          <w:color w:val="auto"/>
          <w:szCs w:val="21"/>
          <w:highlight w:val="none"/>
        </w:rPr>
        <w:t>从业人员</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人，营业收入</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万元，资产总额</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w:t>
      </w:r>
      <w:r>
        <w:rPr>
          <w:rFonts w:hint="eastAsia"/>
          <w:color w:val="auto"/>
          <w:szCs w:val="21"/>
          <w:highlight w:val="none"/>
          <w:lang w:eastAsia="zh-CN"/>
        </w:rPr>
        <w:t>属于</w:t>
      </w:r>
      <w:r>
        <w:rPr>
          <w:rFonts w:hint="eastAsia"/>
          <w:color w:val="auto"/>
          <w:szCs w:val="21"/>
          <w:highlight w:val="none"/>
          <w:u w:val="single"/>
          <w:lang w:eastAsia="zh-CN"/>
        </w:rPr>
        <w:t>（中型企业、小型企业、微型企业）；</w:t>
      </w:r>
    </w:p>
    <w:p>
      <w:pPr>
        <w:pStyle w:val="2"/>
        <w:numPr>
          <w:ilvl w:val="0"/>
          <w:numId w:val="0"/>
        </w:numPr>
        <w:ind w:firstLine="420" w:firstLineChars="200"/>
        <w:rPr>
          <w:rFonts w:hint="default"/>
          <w:color w:val="auto"/>
          <w:sz w:val="21"/>
          <w:szCs w:val="21"/>
          <w:lang w:val="en-US" w:eastAsia="zh-CN"/>
        </w:rPr>
      </w:pPr>
      <w:r>
        <w:rPr>
          <w:rFonts w:hint="eastAsia"/>
          <w:color w:val="auto"/>
          <w:sz w:val="21"/>
          <w:szCs w:val="21"/>
          <w:lang w:val="en-US" w:eastAsia="zh-CN"/>
        </w:rPr>
        <w:t>.........</w:t>
      </w:r>
    </w:p>
    <w:p>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以上企业，不属于大企业的分支机构，不存在控股股东为大企业的情形，也不存在与大企业的负责人为同一人的情形。</w:t>
      </w:r>
    </w:p>
    <w:p>
      <w:pPr>
        <w:widowControl/>
        <w:shd w:val="clear"/>
        <w:spacing w:before="100" w:beforeAutospacing="1" w:after="100" w:afterAutospacing="1" w:line="360" w:lineRule="auto"/>
        <w:ind w:firstLine="420"/>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本公司对上述声明的真实性负责。如有虚假，将依法承担相应责任。</w:t>
      </w:r>
    </w:p>
    <w:p>
      <w:pPr>
        <w:widowControl/>
        <w:shd w:val="clear"/>
        <w:spacing w:before="100" w:beforeAutospacing="1" w:after="100" w:afterAutospacing="1" w:line="360" w:lineRule="auto"/>
        <w:jc w:val="left"/>
        <w:rPr>
          <w:rFonts w:ascii="宋体" w:hAnsi="宋体" w:cs="Arial"/>
          <w:color w:val="auto"/>
          <w:kern w:val="0"/>
          <w:szCs w:val="21"/>
          <w:highlight w:val="none"/>
        </w:rPr>
      </w:pPr>
    </w:p>
    <w:p>
      <w:pPr>
        <w:widowControl/>
        <w:shd w:val="clear"/>
        <w:spacing w:before="100" w:beforeAutospacing="1" w:after="100" w:afterAutospacing="1" w:line="360" w:lineRule="auto"/>
        <w:ind w:left="3885" w:leftChars="1850"/>
        <w:contextualSpacing/>
        <w:jc w:val="left"/>
        <w:rPr>
          <w:rFonts w:ascii="宋体" w:hAnsi="宋体" w:cs="宋体"/>
          <w:color w:val="auto"/>
          <w:szCs w:val="21"/>
          <w:highlight w:val="none"/>
        </w:rPr>
      </w:pPr>
      <w:r>
        <w:rPr>
          <w:rFonts w:hint="eastAsia" w:ascii="宋体" w:hAnsi="宋体" w:cs="Arial"/>
          <w:color w:val="auto"/>
          <w:kern w:val="0"/>
          <w:szCs w:val="21"/>
          <w:highlight w:val="none"/>
          <w:lang w:eastAsia="zh-CN"/>
        </w:rPr>
        <w:t>供应商</w:t>
      </w:r>
      <w:r>
        <w:rPr>
          <w:rFonts w:hint="eastAsia" w:ascii="宋体" w:hAnsi="宋体" w:cs="Arial"/>
          <w:color w:val="auto"/>
          <w:kern w:val="0"/>
          <w:szCs w:val="21"/>
          <w:highlight w:val="none"/>
        </w:rPr>
        <w:t>名称</w:t>
      </w:r>
      <w:r>
        <w:rPr>
          <w:rFonts w:hint="eastAsia" w:ascii="宋体" w:hAnsi="宋体" w:cs="Arial"/>
          <w:color w:val="auto"/>
          <w:kern w:val="0"/>
          <w:szCs w:val="21"/>
          <w:highlight w:val="none"/>
          <w:lang w:eastAsia="zh-CN"/>
        </w:rPr>
        <w:t>（盖章）</w:t>
      </w:r>
      <w:r>
        <w:rPr>
          <w:rFonts w:hint="eastAsia" w:ascii="宋体" w:hAnsi="宋体" w:cs="Arial"/>
          <w:color w:val="auto"/>
          <w:kern w:val="0"/>
          <w:szCs w:val="21"/>
          <w:highlight w:val="none"/>
        </w:rPr>
        <w:t>：　　　　　　　　　</w:t>
      </w:r>
      <w:r>
        <w:rPr>
          <w:rFonts w:hint="eastAsia" w:ascii="宋体" w:hAnsi="宋体" w:cs="Arial"/>
          <w:color w:val="auto"/>
          <w:kern w:val="0"/>
          <w:szCs w:val="21"/>
          <w:highlight w:val="none"/>
        </w:rPr>
        <w:br w:type="textWrapping"/>
      </w:r>
      <w:r>
        <w:rPr>
          <w:rFonts w:hint="eastAsia" w:ascii="宋体" w:hAnsi="宋体" w:cs="Arial"/>
          <w:color w:val="auto"/>
          <w:kern w:val="0"/>
          <w:szCs w:val="21"/>
          <w:highlight w:val="none"/>
        </w:rPr>
        <w:t xml:space="preserve">日　  期：      </w:t>
      </w:r>
      <w:r>
        <w:rPr>
          <w:rFonts w:hint="eastAsia" w:ascii="宋体" w:hAnsi="宋体" w:cs="宋体"/>
          <w:color w:val="auto"/>
          <w:szCs w:val="21"/>
          <w:highlight w:val="none"/>
        </w:rPr>
        <w:t>年    月    日</w:t>
      </w:r>
    </w:p>
    <w:p>
      <w:pPr>
        <w:widowControl/>
        <w:shd w:val="clear"/>
        <w:spacing w:before="100" w:beforeAutospacing="1" w:after="100" w:afterAutospacing="1" w:line="360" w:lineRule="auto"/>
        <w:jc w:val="left"/>
        <w:rPr>
          <w:rFonts w:ascii="宋体" w:hAnsi="宋体" w:cs="Arial"/>
          <w:color w:val="auto"/>
          <w:kern w:val="0"/>
          <w:szCs w:val="21"/>
          <w:highlight w:val="none"/>
        </w:rPr>
      </w:pPr>
    </w:p>
    <w:p>
      <w:pPr>
        <w:widowControl/>
        <w:shd w:val="clear"/>
        <w:spacing w:before="100" w:beforeAutospacing="1" w:after="100" w:afterAutospacing="1" w:line="360" w:lineRule="auto"/>
        <w:contextualSpacing/>
        <w:jc w:val="left"/>
        <w:rPr>
          <w:rFonts w:ascii="宋体" w:hAnsi="宋体"/>
          <w:color w:val="auto"/>
          <w:szCs w:val="21"/>
        </w:rPr>
      </w:pPr>
      <w:r>
        <w:rPr>
          <w:rFonts w:hint="eastAsia" w:ascii="宋体" w:hAnsi="宋体"/>
          <w:color w:val="auto"/>
          <w:sz w:val="21"/>
          <w:szCs w:val="21"/>
          <w:highlight w:val="none"/>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5"/>
        <w:rPr>
          <w:rFonts w:ascii="宋体" w:hAnsi="宋体"/>
          <w:b/>
          <w:bCs/>
          <w:color w:val="auto"/>
          <w:sz w:val="24"/>
          <w:szCs w:val="24"/>
          <w:highlight w:val="none"/>
        </w:rPr>
      </w:pPr>
    </w:p>
    <w:p>
      <w:pPr>
        <w:rPr>
          <w:rFonts w:ascii="宋体" w:hAnsi="宋体"/>
          <w:b/>
          <w:bCs/>
          <w:color w:val="auto"/>
          <w:sz w:val="24"/>
          <w:szCs w:val="24"/>
          <w:highlight w:val="none"/>
        </w:rPr>
      </w:pPr>
    </w:p>
    <w:p>
      <w:pPr>
        <w:pStyle w:val="2"/>
        <w:rPr>
          <w:color w:val="auto"/>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pStyle w:val="31"/>
        <w:shd w:val="clear"/>
        <w:rPr>
          <w:rFonts w:ascii="宋体" w:hAnsi="宋体"/>
          <w:b/>
          <w:bCs/>
          <w:color w:val="auto"/>
          <w:sz w:val="24"/>
          <w:szCs w:val="24"/>
          <w:highlight w:val="none"/>
        </w:rPr>
      </w:pPr>
    </w:p>
    <w:p>
      <w:pPr>
        <w:pStyle w:val="31"/>
        <w:shd w:val="clear"/>
        <w:rPr>
          <w:rFonts w:ascii="宋体" w:hAnsi="宋体"/>
          <w:b/>
          <w:bCs/>
          <w:color w:val="auto"/>
          <w:sz w:val="24"/>
          <w:szCs w:val="24"/>
          <w:highlight w:val="none"/>
        </w:rPr>
      </w:pPr>
    </w:p>
    <w:p>
      <w:pPr>
        <w:pStyle w:val="31"/>
        <w:shd w:val="clear"/>
        <w:rPr>
          <w:rFonts w:ascii="宋体" w:hAnsi="宋体"/>
          <w:b/>
          <w:bCs/>
          <w:color w:val="auto"/>
          <w:sz w:val="24"/>
          <w:szCs w:val="24"/>
          <w:highlight w:val="none"/>
        </w:rPr>
      </w:pPr>
    </w:p>
    <w:p>
      <w:pPr>
        <w:pStyle w:val="31"/>
        <w:shd w:val="clear"/>
        <w:rPr>
          <w:rFonts w:ascii="宋体" w:hAnsi="宋体"/>
          <w:b/>
          <w:bCs/>
          <w:color w:val="auto"/>
          <w:sz w:val="24"/>
          <w:szCs w:val="24"/>
          <w:highlight w:val="none"/>
        </w:rPr>
      </w:pPr>
    </w:p>
    <w:p>
      <w:pPr>
        <w:pStyle w:val="31"/>
        <w:shd w:val="clear"/>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 xml:space="preserve">6 </w:t>
      </w:r>
      <w:r>
        <w:rPr>
          <w:rFonts w:hint="eastAsia" w:ascii="宋体" w:hAnsi="宋体"/>
          <w:b/>
          <w:bCs/>
          <w:color w:val="auto"/>
          <w:sz w:val="24"/>
          <w:szCs w:val="24"/>
          <w:highlight w:val="none"/>
        </w:rPr>
        <w:t>残疾人福利性单位声明函</w:t>
      </w:r>
    </w:p>
    <w:p>
      <w:pPr>
        <w:shd w:val="clear"/>
        <w:spacing w:line="360" w:lineRule="auto"/>
        <w:rPr>
          <w:rFonts w:ascii="宋体" w:hAnsi="宋体"/>
          <w:color w:val="auto"/>
          <w:szCs w:val="21"/>
          <w:highlight w:val="none"/>
        </w:rPr>
      </w:pPr>
    </w:p>
    <w:p>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val="zh-CN"/>
        </w:rPr>
        <w:t xml:space="preserve">  </w:t>
      </w:r>
    </w:p>
    <w:p>
      <w:pPr>
        <w:shd w:val="clea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    期：      </w:t>
      </w:r>
      <w:r>
        <w:rPr>
          <w:rFonts w:hint="eastAsia" w:ascii="宋体" w:hAnsi="宋体" w:cs="宋体"/>
          <w:color w:val="auto"/>
          <w:szCs w:val="21"/>
          <w:highlight w:val="none"/>
        </w:rPr>
        <w:t>年    月    日</w:t>
      </w: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 xml:space="preserve">7 </w:t>
      </w:r>
      <w:r>
        <w:rPr>
          <w:rFonts w:hint="eastAsia" w:ascii="宋体" w:hAnsi="宋体"/>
          <w:b/>
          <w:bCs/>
          <w:color w:val="auto"/>
          <w:sz w:val="24"/>
          <w:szCs w:val="24"/>
          <w:highlight w:val="none"/>
        </w:rPr>
        <w:t>所投产品符合国家强制性要求承诺函</w:t>
      </w:r>
    </w:p>
    <w:p>
      <w:pPr>
        <w:shd w:val="clear"/>
        <w:autoSpaceDE w:val="0"/>
        <w:autoSpaceDN w:val="0"/>
        <w:adjustRightInd w:val="0"/>
        <w:spacing w:line="360" w:lineRule="auto"/>
        <w:jc w:val="center"/>
        <w:outlineLvl w:val="0"/>
        <w:rPr>
          <w:rFonts w:ascii="宋体" w:hAnsi="宋体"/>
          <w:b/>
          <w:bCs/>
          <w:color w:val="auto"/>
          <w:sz w:val="28"/>
          <w:szCs w:val="28"/>
          <w:highlight w:val="none"/>
        </w:rPr>
      </w:pPr>
    </w:p>
    <w:p>
      <w:pPr>
        <w:shd w:val="clear"/>
        <w:spacing w:line="360" w:lineRule="auto"/>
        <w:jc w:val="center"/>
        <w:rPr>
          <w:rFonts w:hint="default" w:ascii="宋体" w:hAnsi="宋体" w:cs="Arial" w:eastAsiaTheme="minorEastAsia"/>
          <w:color w:val="auto"/>
          <w:kern w:val="0"/>
          <w:szCs w:val="21"/>
          <w:highlight w:val="none"/>
          <w:lang w:val="en-US" w:eastAsia="zh-CN"/>
        </w:rPr>
      </w:pPr>
      <w:r>
        <w:rPr>
          <w:rFonts w:hint="eastAsia" w:ascii="宋体" w:hAnsi="宋体" w:cs="Arial"/>
          <w:color w:val="auto"/>
          <w:kern w:val="0"/>
          <w:szCs w:val="21"/>
          <w:highlight w:val="none"/>
        </w:rPr>
        <w:t>供应商所投产品涉及国家有属强制性规定的，须承诺其所投产品符合国家强制性要求（如CCC认证，格式自拟）</w:t>
      </w:r>
    </w:p>
    <w:p>
      <w:pPr>
        <w:widowControl/>
        <w:shd w:val="clear"/>
        <w:spacing w:before="100" w:beforeAutospacing="1" w:after="100" w:afterAutospacing="1" w:line="360" w:lineRule="auto"/>
        <w:jc w:val="center"/>
        <w:rPr>
          <w:rFonts w:ascii="宋体" w:hAnsi="宋体"/>
          <w:b/>
          <w:bCs/>
          <w:color w:val="auto"/>
          <w:sz w:val="36"/>
          <w:szCs w:val="36"/>
          <w:highlight w:val="none"/>
        </w:rPr>
      </w:pPr>
    </w:p>
    <w:p>
      <w:pPr>
        <w:widowControl/>
        <w:shd w:val="clear"/>
        <w:spacing w:before="100" w:beforeAutospacing="1" w:after="100" w:afterAutospacing="1" w:line="360" w:lineRule="auto"/>
        <w:jc w:val="center"/>
        <w:rPr>
          <w:rFonts w:ascii="宋体" w:hAnsi="宋体"/>
          <w:b/>
          <w:bCs/>
          <w:color w:val="auto"/>
          <w:sz w:val="36"/>
          <w:szCs w:val="36"/>
          <w:highlight w:val="none"/>
        </w:rPr>
      </w:pPr>
    </w:p>
    <w:p>
      <w:pPr>
        <w:shd w:val="clear"/>
        <w:rPr>
          <w:color w:val="auto"/>
          <w:highlight w:val="none"/>
        </w:rPr>
      </w:pPr>
    </w:p>
    <w:p>
      <w:pPr>
        <w:shd w:val="clear"/>
        <w:rPr>
          <w:color w:val="auto"/>
          <w:highlight w:val="none"/>
        </w:rPr>
      </w:pPr>
    </w:p>
    <w:p>
      <w:pPr>
        <w:shd w:val="clear"/>
        <w:autoSpaceDE w:val="0"/>
        <w:autoSpaceDN w:val="0"/>
        <w:adjustRightInd w:val="0"/>
        <w:spacing w:line="360" w:lineRule="auto"/>
        <w:jc w:val="center"/>
        <w:rPr>
          <w:rFonts w:ascii="宋体" w:hAnsi="宋体" w:cs="黑体"/>
          <w:b/>
          <w:bCs/>
          <w:color w:val="auto"/>
          <w:sz w:val="44"/>
          <w:szCs w:val="44"/>
          <w:highlight w:val="none"/>
          <w:lang w:val="zh-CN"/>
        </w:rPr>
      </w:pPr>
    </w:p>
    <w:p>
      <w:pPr>
        <w:shd w:val="clear"/>
        <w:rPr>
          <w:rFonts w:ascii="宋体" w:hAnsi="宋体" w:cs="黑体"/>
          <w:b/>
          <w:bCs/>
          <w:color w:val="auto"/>
          <w:sz w:val="44"/>
          <w:szCs w:val="44"/>
          <w:highlight w:val="none"/>
          <w:lang w:val="zh-CN"/>
        </w:rPr>
      </w:pPr>
    </w:p>
    <w:p>
      <w:pPr>
        <w:pStyle w:val="31"/>
        <w:shd w:val="clear"/>
        <w:rPr>
          <w:color w:val="auto"/>
          <w:highlight w:val="none"/>
          <w:lang w:val="zh-CN"/>
        </w:rPr>
      </w:pPr>
    </w:p>
    <w:p>
      <w:pPr>
        <w:pStyle w:val="31"/>
        <w:shd w:val="clear"/>
        <w:rPr>
          <w:rFonts w:hint="eastAsia"/>
          <w:color w:val="auto"/>
          <w:highlight w:val="none"/>
          <w:lang w:val="zh-CN"/>
        </w:rPr>
      </w:pP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pPr>
        <w:shd w:val="clear"/>
        <w:rPr>
          <w:color w:val="auto"/>
          <w:highlight w:val="none"/>
        </w:rPr>
      </w:pPr>
    </w:p>
    <w:p>
      <w:pPr>
        <w:shd w:val="clear"/>
        <w:rPr>
          <w:color w:val="auto"/>
          <w:highlight w:val="none"/>
        </w:rPr>
      </w:pPr>
    </w:p>
    <w:p>
      <w:pPr>
        <w:shd w:val="clear"/>
        <w:rPr>
          <w:color w:val="auto"/>
          <w:highlight w:val="none"/>
        </w:rPr>
      </w:pPr>
    </w:p>
    <w:p>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除</w:t>
      </w:r>
      <w:r>
        <w:rPr>
          <w:rFonts w:hint="eastAsia" w:ascii="宋体" w:hAnsi="宋体"/>
          <w:b w:val="0"/>
          <w:bCs w:val="0"/>
          <w:color w:val="auto"/>
          <w:sz w:val="21"/>
          <w:szCs w:val="21"/>
          <w:highlight w:val="none"/>
        </w:rPr>
        <w:t>谈判</w:t>
      </w:r>
      <w:r>
        <w:rPr>
          <w:rFonts w:ascii="宋体" w:hAnsi="宋体"/>
          <w:b w:val="0"/>
          <w:bCs w:val="0"/>
          <w:color w:val="auto"/>
          <w:sz w:val="21"/>
          <w:szCs w:val="21"/>
          <w:highlight w:val="none"/>
        </w:rPr>
        <w:t>文件另有规定外，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认为需要提交的其他证明材料或资料加盖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公章后应在</w:t>
      </w:r>
    </w:p>
    <w:p>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此项下提交。</w:t>
      </w:r>
    </w:p>
    <w:p>
      <w:pPr>
        <w:shd w:val="clea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pPr>
        <w:shd w:val="clear"/>
        <w:rPr>
          <w:color w:val="auto"/>
          <w:highlight w:val="none"/>
        </w:rPr>
      </w:pPr>
    </w:p>
    <w:p>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6"/>
        <w:shd w:val="clear"/>
        <w:spacing w:line="360" w:lineRule="auto"/>
        <w:contextualSpacing/>
        <w:rPr>
          <w:rFonts w:cs="宋体" w:asciiTheme="majorEastAsia" w:hAnsiTheme="majorEastAsia" w:eastAsiaTheme="majorEastAsia"/>
          <w:b/>
          <w:color w:val="auto"/>
          <w:kern w:val="0"/>
          <w:sz w:val="36"/>
          <w:szCs w:val="36"/>
          <w:highlight w:val="none"/>
        </w:rPr>
      </w:pPr>
    </w:p>
    <w:p>
      <w:pPr>
        <w:shd w:val="clear"/>
        <w:rPr>
          <w:color w:val="auto"/>
          <w:highlight w:val="none"/>
        </w:rPr>
      </w:pPr>
    </w:p>
    <w:sectPr>
      <w:footerReference r:id="rId3" w:type="default"/>
      <w:pgSz w:w="11906" w:h="16838"/>
      <w:pgMar w:top="1270" w:right="1253" w:bottom="1270" w:left="1253" w:header="851" w:footer="765"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7"/>
      <w:suff w:val="nothing"/>
      <w:lvlText w:val="第%1部分"/>
      <w:lvlJc w:val="center"/>
      <w:pPr>
        <w:ind w:left="-288" w:firstLine="288"/>
      </w:pPr>
      <w:rPr>
        <w:rFonts w:hint="eastAsia"/>
        <w:sz w:val="28"/>
        <w:szCs w:val="28"/>
      </w:rPr>
    </w:lvl>
    <w:lvl w:ilvl="1" w:tentative="0">
      <w:start w:val="1"/>
      <w:numFmt w:val="chineseCountingThousand"/>
      <w:pStyle w:val="8"/>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0"/>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6">
    <w:nsid w:val="2C7A7622"/>
    <w:multiLevelType w:val="singleLevel"/>
    <w:tmpl w:val="2C7A7622"/>
    <w:lvl w:ilvl="0" w:tentative="0">
      <w:start w:val="1"/>
      <w:numFmt w:val="chineseCounting"/>
      <w:suff w:val="space"/>
      <w:lvlText w:val="第%1章"/>
      <w:lvlJc w:val="left"/>
      <w:rPr>
        <w:rFonts w:hint="eastAsia"/>
      </w:rPr>
    </w:lvl>
  </w:abstractNum>
  <w:abstractNum w:abstractNumId="7">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59F817E8"/>
    <w:multiLevelType w:val="singleLevel"/>
    <w:tmpl w:val="59F817E8"/>
    <w:lvl w:ilvl="0" w:tentative="0">
      <w:start w:val="1"/>
      <w:numFmt w:val="chineseCounting"/>
      <w:pStyle w:val="61"/>
      <w:suff w:val="nothing"/>
      <w:lvlText w:val="%1、"/>
      <w:lvlJc w:val="left"/>
    </w:lvl>
  </w:abstractNum>
  <w:abstractNum w:abstractNumId="10">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754E4703"/>
    <w:multiLevelType w:val="singleLevel"/>
    <w:tmpl w:val="754E4703"/>
    <w:lvl w:ilvl="0" w:tentative="0">
      <w:start w:val="1"/>
      <w:numFmt w:val="chineseCounting"/>
      <w:suff w:val="nothing"/>
      <w:lvlText w:val="%1、"/>
      <w:lvlJc w:val="left"/>
      <w:rPr>
        <w:rFonts w:hint="eastAsia"/>
      </w:rPr>
    </w:lvl>
  </w:abstractNum>
  <w:num w:numId="1">
    <w:abstractNumId w:val="0"/>
  </w:num>
  <w:num w:numId="2">
    <w:abstractNumId w:val="1"/>
  </w:num>
  <w:num w:numId="3">
    <w:abstractNumId w:val="9"/>
  </w:num>
  <w:num w:numId="4">
    <w:abstractNumId w:val="6"/>
  </w:num>
  <w:num w:numId="5">
    <w:abstractNumId w:val="13"/>
  </w:num>
  <w:num w:numId="6">
    <w:abstractNumId w:val="12"/>
  </w:num>
  <w:num w:numId="7">
    <w:abstractNumId w:val="2"/>
  </w:num>
  <w:num w:numId="8">
    <w:abstractNumId w:val="10"/>
  </w:num>
  <w:num w:numId="9">
    <w:abstractNumId w:val="11"/>
  </w:num>
  <w:num w:numId="10">
    <w:abstractNumId w:val="7"/>
  </w:num>
  <w:num w:numId="11">
    <w:abstractNumId w:val="4"/>
  </w:num>
  <w:num w:numId="12">
    <w:abstractNumId w:val="8"/>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7CA4"/>
    <w:rsid w:val="00191199"/>
    <w:rsid w:val="00283685"/>
    <w:rsid w:val="0032527A"/>
    <w:rsid w:val="00374888"/>
    <w:rsid w:val="003D6AC5"/>
    <w:rsid w:val="00473ABB"/>
    <w:rsid w:val="00491FA9"/>
    <w:rsid w:val="00571ED4"/>
    <w:rsid w:val="006A2357"/>
    <w:rsid w:val="007029B2"/>
    <w:rsid w:val="007B5001"/>
    <w:rsid w:val="00807490"/>
    <w:rsid w:val="00891766"/>
    <w:rsid w:val="008A1A0D"/>
    <w:rsid w:val="009252E6"/>
    <w:rsid w:val="009D20AA"/>
    <w:rsid w:val="00A57CA4"/>
    <w:rsid w:val="00A80C8B"/>
    <w:rsid w:val="00AB701C"/>
    <w:rsid w:val="00B35798"/>
    <w:rsid w:val="00BD04FB"/>
    <w:rsid w:val="00EF3984"/>
    <w:rsid w:val="00FA19DF"/>
    <w:rsid w:val="00FD75D3"/>
    <w:rsid w:val="00FE78CF"/>
    <w:rsid w:val="02007362"/>
    <w:rsid w:val="02150A22"/>
    <w:rsid w:val="05987807"/>
    <w:rsid w:val="065B7727"/>
    <w:rsid w:val="066418E1"/>
    <w:rsid w:val="0F05765B"/>
    <w:rsid w:val="0FFF74D0"/>
    <w:rsid w:val="109B7D33"/>
    <w:rsid w:val="10AE4129"/>
    <w:rsid w:val="1182454F"/>
    <w:rsid w:val="13233D76"/>
    <w:rsid w:val="14A430C2"/>
    <w:rsid w:val="1516608A"/>
    <w:rsid w:val="15694931"/>
    <w:rsid w:val="15AC6FF2"/>
    <w:rsid w:val="15C13983"/>
    <w:rsid w:val="18C02D78"/>
    <w:rsid w:val="1941040C"/>
    <w:rsid w:val="19A769EE"/>
    <w:rsid w:val="1A77487F"/>
    <w:rsid w:val="1AB844B7"/>
    <w:rsid w:val="1BB84AA8"/>
    <w:rsid w:val="1C36515C"/>
    <w:rsid w:val="1D3D48A7"/>
    <w:rsid w:val="1D6F0793"/>
    <w:rsid w:val="1DE97560"/>
    <w:rsid w:val="1ED80607"/>
    <w:rsid w:val="1F4E25CE"/>
    <w:rsid w:val="20EC630A"/>
    <w:rsid w:val="23736DCC"/>
    <w:rsid w:val="27D03E77"/>
    <w:rsid w:val="28986434"/>
    <w:rsid w:val="29C25C3D"/>
    <w:rsid w:val="2A00446B"/>
    <w:rsid w:val="2B872D8F"/>
    <w:rsid w:val="310C50EA"/>
    <w:rsid w:val="3229169D"/>
    <w:rsid w:val="32E45C0F"/>
    <w:rsid w:val="32F817CE"/>
    <w:rsid w:val="332F2CAD"/>
    <w:rsid w:val="33914702"/>
    <w:rsid w:val="35FD3A62"/>
    <w:rsid w:val="39102AA0"/>
    <w:rsid w:val="3AD82AB0"/>
    <w:rsid w:val="3BD5243D"/>
    <w:rsid w:val="3C0F6D5B"/>
    <w:rsid w:val="3EF0564E"/>
    <w:rsid w:val="3F44662E"/>
    <w:rsid w:val="42EA41FA"/>
    <w:rsid w:val="446948B9"/>
    <w:rsid w:val="44923CB7"/>
    <w:rsid w:val="44B74D3D"/>
    <w:rsid w:val="480C1846"/>
    <w:rsid w:val="4871195C"/>
    <w:rsid w:val="49402FC0"/>
    <w:rsid w:val="4A430580"/>
    <w:rsid w:val="4A7D6231"/>
    <w:rsid w:val="4C106FFF"/>
    <w:rsid w:val="4C58602B"/>
    <w:rsid w:val="4D0349F6"/>
    <w:rsid w:val="4DF46FDA"/>
    <w:rsid w:val="4E1C620B"/>
    <w:rsid w:val="500C0071"/>
    <w:rsid w:val="51611D81"/>
    <w:rsid w:val="52C60B43"/>
    <w:rsid w:val="53254EE5"/>
    <w:rsid w:val="54294154"/>
    <w:rsid w:val="5461663C"/>
    <w:rsid w:val="558833E1"/>
    <w:rsid w:val="55E0043E"/>
    <w:rsid w:val="56460406"/>
    <w:rsid w:val="579D4F00"/>
    <w:rsid w:val="57AF0E9E"/>
    <w:rsid w:val="587F280E"/>
    <w:rsid w:val="59AE24E7"/>
    <w:rsid w:val="59DD731B"/>
    <w:rsid w:val="5AD15B34"/>
    <w:rsid w:val="5B162D7D"/>
    <w:rsid w:val="5BDF1604"/>
    <w:rsid w:val="5C7B0D56"/>
    <w:rsid w:val="5C861130"/>
    <w:rsid w:val="5CA47F1B"/>
    <w:rsid w:val="5D2F321C"/>
    <w:rsid w:val="5DE856F2"/>
    <w:rsid w:val="5E0E2A89"/>
    <w:rsid w:val="5E4341C8"/>
    <w:rsid w:val="62645721"/>
    <w:rsid w:val="628430EB"/>
    <w:rsid w:val="62CE0B28"/>
    <w:rsid w:val="63676257"/>
    <w:rsid w:val="65547A1D"/>
    <w:rsid w:val="66BF5C89"/>
    <w:rsid w:val="66F53DAB"/>
    <w:rsid w:val="67BA514F"/>
    <w:rsid w:val="6B21102D"/>
    <w:rsid w:val="6B2314FC"/>
    <w:rsid w:val="6B4942B9"/>
    <w:rsid w:val="6CE757D2"/>
    <w:rsid w:val="6DA06F88"/>
    <w:rsid w:val="6E3E62A8"/>
    <w:rsid w:val="6EAA1FFD"/>
    <w:rsid w:val="714257AE"/>
    <w:rsid w:val="733F2D51"/>
    <w:rsid w:val="73666701"/>
    <w:rsid w:val="7480258F"/>
    <w:rsid w:val="75F763EB"/>
    <w:rsid w:val="778D3F3B"/>
    <w:rsid w:val="795E72F1"/>
    <w:rsid w:val="7AD30342"/>
    <w:rsid w:val="7ADC2AE9"/>
    <w:rsid w:val="7B5C1871"/>
    <w:rsid w:val="7D1714C6"/>
    <w:rsid w:val="7D405219"/>
    <w:rsid w:val="7F8D6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8">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9">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0">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48"/>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39"/>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5"/>
    <w:link w:val="41"/>
    <w:qFormat/>
    <w:uiPriority w:val="0"/>
    <w:pPr>
      <w:adjustRightInd w:val="0"/>
      <w:spacing w:after="120" w:line="360" w:lineRule="atLeast"/>
      <w:ind w:left="420" w:leftChars="200"/>
      <w:jc w:val="left"/>
      <w:textAlignment w:val="baseline"/>
    </w:pPr>
    <w:rPr>
      <w:kern w:val="0"/>
      <w:sz w:val="24"/>
      <w:szCs w:val="20"/>
    </w:r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Body Text 3"/>
    <w:basedOn w:val="1"/>
    <w:link w:val="38"/>
    <w:qFormat/>
    <w:uiPriority w:val="0"/>
    <w:rPr>
      <w:rFonts w:ascii="Times New Roman" w:hAnsi="Times New Roman" w:eastAsia="宋体" w:cs="Times New Roman"/>
      <w:color w:val="FF0000"/>
      <w:sz w:val="24"/>
      <w:szCs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2"/>
    <w:qFormat/>
    <w:uiPriority w:val="0"/>
    <w:rPr>
      <w:rFonts w:eastAsia="宋体"/>
      <w:sz w:val="24"/>
    </w:rPr>
  </w:style>
  <w:style w:type="paragraph" w:styleId="17">
    <w:name w:val="Date"/>
    <w:basedOn w:val="1"/>
    <w:next w:val="1"/>
    <w:link w:val="43"/>
    <w:unhideWhenUsed/>
    <w:qFormat/>
    <w:uiPriority w:val="99"/>
    <w:pPr>
      <w:ind w:left="100" w:leftChars="2500"/>
    </w:pPr>
  </w:style>
  <w:style w:type="paragraph" w:styleId="18">
    <w:name w:val="Balloon Text"/>
    <w:basedOn w:val="1"/>
    <w:link w:val="45"/>
    <w:semiHidden/>
    <w:unhideWhenUsed/>
    <w:qFormat/>
    <w:uiPriority w:val="99"/>
    <w:rPr>
      <w:sz w:val="18"/>
      <w:szCs w:val="18"/>
    </w:rPr>
  </w:style>
  <w:style w:type="paragraph" w:styleId="19">
    <w:name w:val="footer"/>
    <w:basedOn w:val="1"/>
    <w:link w:val="37"/>
    <w:unhideWhenUsed/>
    <w:qFormat/>
    <w:uiPriority w:val="99"/>
    <w:pPr>
      <w:tabs>
        <w:tab w:val="center" w:pos="4153"/>
        <w:tab w:val="right" w:pos="8306"/>
      </w:tabs>
      <w:snapToGrid w:val="0"/>
      <w:jc w:val="left"/>
    </w:pPr>
    <w:rPr>
      <w:sz w:val="18"/>
      <w:szCs w:val="18"/>
    </w:rPr>
  </w:style>
  <w:style w:type="paragraph" w:styleId="20">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character" w:styleId="26">
    <w:name w:val="Strong"/>
    <w:basedOn w:val="25"/>
    <w:qFormat/>
    <w:uiPriority w:val="22"/>
    <w:rPr>
      <w:b/>
      <w:bCs/>
    </w:rPr>
  </w:style>
  <w:style w:type="character" w:styleId="27">
    <w:name w:val="Emphasis"/>
    <w:basedOn w:val="25"/>
    <w:qFormat/>
    <w:uiPriority w:val="20"/>
    <w:rPr>
      <w:i/>
      <w:iCs/>
    </w:rPr>
  </w:style>
  <w:style w:type="character" w:styleId="28">
    <w:name w:val="Hyperlink"/>
    <w:basedOn w:val="25"/>
    <w:unhideWhenUsed/>
    <w:qFormat/>
    <w:uiPriority w:val="99"/>
    <w:rPr>
      <w:color w:val="0000FF"/>
      <w:u w:val="single"/>
    </w:rPr>
  </w:style>
  <w:style w:type="paragraph" w:customStyle="1" w:styleId="29">
    <w:name w:val="style4"/>
    <w:basedOn w:val="1"/>
    <w:next w:val="30"/>
    <w:qFormat/>
    <w:uiPriority w:val="0"/>
    <w:pPr>
      <w:widowControl/>
      <w:spacing w:before="280" w:after="280"/>
    </w:pPr>
    <w:rPr>
      <w:rFonts w:ascii="宋体" w:hAnsi="Times New Roman" w:eastAsia="宋体" w:cs="Times New Roman"/>
      <w:sz w:val="18"/>
    </w:rPr>
  </w:style>
  <w:style w:type="paragraph" w:customStyle="1" w:styleId="30">
    <w:name w:val="2"/>
    <w:next w:val="1"/>
    <w:qFormat/>
    <w:uiPriority w:val="0"/>
    <w:pPr>
      <w:widowControl w:val="0"/>
      <w:jc w:val="both"/>
    </w:pPr>
    <w:rPr>
      <w:rFonts w:ascii="Times New Roman" w:hAnsi="Times New Roman" w:eastAsia="宋体" w:cs="Times New Roman"/>
      <w:kern w:val="0"/>
      <w:sz w:val="21"/>
      <w:szCs w:val="22"/>
      <w:lang w:val="en-US" w:eastAsia="zh-CN" w:bidi="ar-SA"/>
    </w:rPr>
  </w:style>
  <w:style w:type="paragraph" w:customStyle="1" w:styleId="31">
    <w:name w:val="列出段落1"/>
    <w:basedOn w:val="1"/>
    <w:qFormat/>
    <w:uiPriority w:val="34"/>
    <w:pPr>
      <w:ind w:firstLine="420" w:firstLineChars="200"/>
    </w:pPr>
  </w:style>
  <w:style w:type="character" w:customStyle="1" w:styleId="32">
    <w:name w:val="标题 1 Char"/>
    <w:basedOn w:val="25"/>
    <w:link w:val="7"/>
    <w:qFormat/>
    <w:uiPriority w:val="0"/>
    <w:rPr>
      <w:rFonts w:ascii="Calibri" w:hAnsi="Calibri" w:eastAsia="宋体" w:cs="Times New Roman"/>
      <w:b/>
      <w:bCs/>
      <w:kern w:val="44"/>
      <w:sz w:val="44"/>
      <w:szCs w:val="44"/>
    </w:rPr>
  </w:style>
  <w:style w:type="character" w:customStyle="1" w:styleId="33">
    <w:name w:val="标题 2 Char"/>
    <w:basedOn w:val="25"/>
    <w:link w:val="8"/>
    <w:qFormat/>
    <w:uiPriority w:val="0"/>
    <w:rPr>
      <w:rFonts w:ascii="Arial" w:hAnsi="Arial" w:eastAsia="黑体" w:cs="Times New Roman"/>
      <w:b/>
      <w:bCs/>
      <w:kern w:val="0"/>
      <w:sz w:val="32"/>
      <w:szCs w:val="32"/>
    </w:rPr>
  </w:style>
  <w:style w:type="character" w:customStyle="1" w:styleId="34">
    <w:name w:val="标题 3 Char"/>
    <w:basedOn w:val="25"/>
    <w:link w:val="9"/>
    <w:qFormat/>
    <w:uiPriority w:val="0"/>
    <w:rPr>
      <w:rFonts w:ascii="宋体" w:hAnsi="宋体" w:eastAsia="宋体" w:cs="Times New Roman"/>
      <w:b/>
      <w:color w:val="000000"/>
      <w:kern w:val="0"/>
      <w:sz w:val="24"/>
      <w:szCs w:val="20"/>
      <w:lang w:val="en-GB"/>
    </w:rPr>
  </w:style>
  <w:style w:type="character" w:customStyle="1" w:styleId="35">
    <w:name w:val="标题 4 Char"/>
    <w:basedOn w:val="25"/>
    <w:link w:val="10"/>
    <w:qFormat/>
    <w:uiPriority w:val="0"/>
    <w:rPr>
      <w:rFonts w:ascii="Arial" w:hAnsi="Arial" w:eastAsia="黑体" w:cs="Times New Roman"/>
      <w:b/>
      <w:bCs/>
      <w:kern w:val="0"/>
      <w:sz w:val="28"/>
      <w:szCs w:val="28"/>
    </w:rPr>
  </w:style>
  <w:style w:type="character" w:customStyle="1" w:styleId="36">
    <w:name w:val="页眉 Char"/>
    <w:basedOn w:val="25"/>
    <w:link w:val="20"/>
    <w:qFormat/>
    <w:uiPriority w:val="99"/>
    <w:rPr>
      <w:sz w:val="18"/>
      <w:szCs w:val="18"/>
    </w:rPr>
  </w:style>
  <w:style w:type="character" w:customStyle="1" w:styleId="37">
    <w:name w:val="页脚 Char"/>
    <w:basedOn w:val="25"/>
    <w:link w:val="19"/>
    <w:qFormat/>
    <w:uiPriority w:val="99"/>
    <w:rPr>
      <w:sz w:val="18"/>
      <w:szCs w:val="18"/>
    </w:rPr>
  </w:style>
  <w:style w:type="character" w:customStyle="1" w:styleId="38">
    <w:name w:val="正文文本 3 Char"/>
    <w:basedOn w:val="25"/>
    <w:link w:val="13"/>
    <w:qFormat/>
    <w:uiPriority w:val="0"/>
    <w:rPr>
      <w:rFonts w:ascii="Times New Roman" w:hAnsi="Times New Roman" w:eastAsia="宋体" w:cs="Times New Roman"/>
      <w:color w:val="FF0000"/>
      <w:sz w:val="24"/>
      <w:szCs w:val="24"/>
    </w:rPr>
  </w:style>
  <w:style w:type="character" w:customStyle="1" w:styleId="39">
    <w:name w:val="正文文本 Char"/>
    <w:basedOn w:val="25"/>
    <w:link w:val="3"/>
    <w:qFormat/>
    <w:uiPriority w:val="99"/>
  </w:style>
  <w:style w:type="character" w:customStyle="1" w:styleId="40">
    <w:name w:val="正文文本缩进 Char1"/>
    <w:basedOn w:val="25"/>
    <w:link w:val="6"/>
    <w:qFormat/>
    <w:uiPriority w:val="0"/>
    <w:rPr>
      <w:kern w:val="0"/>
      <w:sz w:val="24"/>
      <w:szCs w:val="20"/>
    </w:rPr>
  </w:style>
  <w:style w:type="character" w:customStyle="1" w:styleId="41">
    <w:name w:val="正文文本缩进 Char"/>
    <w:basedOn w:val="25"/>
    <w:link w:val="6"/>
    <w:qFormat/>
    <w:uiPriority w:val="0"/>
  </w:style>
  <w:style w:type="character" w:customStyle="1" w:styleId="42">
    <w:name w:val="纯文本 Char"/>
    <w:basedOn w:val="25"/>
    <w:link w:val="16"/>
    <w:qFormat/>
    <w:uiPriority w:val="0"/>
    <w:rPr>
      <w:rFonts w:eastAsia="宋体"/>
      <w:sz w:val="24"/>
    </w:rPr>
  </w:style>
  <w:style w:type="character" w:customStyle="1" w:styleId="43">
    <w:name w:val="日期 Char"/>
    <w:basedOn w:val="25"/>
    <w:link w:val="17"/>
    <w:qFormat/>
    <w:uiPriority w:val="99"/>
  </w:style>
  <w:style w:type="character" w:customStyle="1" w:styleId="44">
    <w:name w:val="批注框文本 Char1"/>
    <w:basedOn w:val="25"/>
    <w:link w:val="18"/>
    <w:semiHidden/>
    <w:qFormat/>
    <w:uiPriority w:val="99"/>
    <w:rPr>
      <w:sz w:val="18"/>
      <w:szCs w:val="18"/>
    </w:rPr>
  </w:style>
  <w:style w:type="character" w:customStyle="1" w:styleId="45">
    <w:name w:val="批注框文本 Char"/>
    <w:basedOn w:val="25"/>
    <w:link w:val="18"/>
    <w:semiHidden/>
    <w:qFormat/>
    <w:uiPriority w:val="99"/>
    <w:rPr>
      <w:sz w:val="18"/>
      <w:szCs w:val="18"/>
    </w:rPr>
  </w:style>
  <w:style w:type="character" w:customStyle="1" w:styleId="46">
    <w:name w:val="HTML 预设格式 Char1"/>
    <w:basedOn w:val="25"/>
    <w:link w:val="22"/>
    <w:semiHidden/>
    <w:qFormat/>
    <w:uiPriority w:val="99"/>
    <w:rPr>
      <w:rFonts w:ascii="宋体" w:hAnsi="宋体" w:eastAsia="宋体" w:cs="宋体"/>
      <w:kern w:val="0"/>
      <w:sz w:val="24"/>
      <w:szCs w:val="24"/>
    </w:rPr>
  </w:style>
  <w:style w:type="character" w:customStyle="1" w:styleId="47">
    <w:name w:val="HTML 预设格式 Char"/>
    <w:basedOn w:val="25"/>
    <w:link w:val="22"/>
    <w:semiHidden/>
    <w:qFormat/>
    <w:uiPriority w:val="99"/>
    <w:rPr>
      <w:rFonts w:ascii="Courier New" w:hAnsi="Courier New" w:cs="Courier New"/>
      <w:sz w:val="20"/>
      <w:szCs w:val="20"/>
    </w:rPr>
  </w:style>
  <w:style w:type="character" w:customStyle="1" w:styleId="48">
    <w:name w:val="正文首行缩进 Char"/>
    <w:basedOn w:val="39"/>
    <w:link w:val="2"/>
    <w:qFormat/>
    <w:uiPriority w:val="0"/>
    <w:rPr>
      <w:rFonts w:ascii="宋体" w:hAnsi="Times New Roman" w:eastAsia="宋体" w:cs="Times New Roman"/>
      <w:kern w:val="0"/>
      <w:sz w:val="34"/>
      <w:szCs w:val="20"/>
    </w:rPr>
  </w:style>
  <w:style w:type="character" w:customStyle="1" w:styleId="49">
    <w:name w:val="纯文本 Char1"/>
    <w:qFormat/>
    <w:uiPriority w:val="0"/>
    <w:rPr>
      <w:rFonts w:eastAsia="宋体"/>
      <w:sz w:val="24"/>
    </w:rPr>
  </w:style>
  <w:style w:type="paragraph" w:customStyle="1" w:styleId="50">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51">
    <w:name w:val="List Paragraph"/>
    <w:basedOn w:val="1"/>
    <w:unhideWhenUsed/>
    <w:qFormat/>
    <w:uiPriority w:val="99"/>
    <w:pPr>
      <w:ind w:firstLine="420" w:firstLineChars="200"/>
    </w:pPr>
  </w:style>
  <w:style w:type="character" w:customStyle="1" w:styleId="52">
    <w:name w:val="正文文本缩进 Char Char"/>
    <w:link w:val="53"/>
    <w:qFormat/>
    <w:uiPriority w:val="0"/>
    <w:rPr>
      <w:rFonts w:ascii="宋体"/>
      <w:sz w:val="24"/>
    </w:rPr>
  </w:style>
  <w:style w:type="paragraph" w:customStyle="1" w:styleId="53">
    <w:name w:val="正文文本缩进1"/>
    <w:basedOn w:val="1"/>
    <w:link w:val="52"/>
    <w:qFormat/>
    <w:uiPriority w:val="0"/>
    <w:pPr>
      <w:spacing w:line="360" w:lineRule="auto"/>
      <w:ind w:firstLine="480" w:firstLineChars="200"/>
    </w:pPr>
    <w:rPr>
      <w:rFonts w:ascii="宋体"/>
      <w:sz w:val="24"/>
    </w:rPr>
  </w:style>
  <w:style w:type="character" w:customStyle="1" w:styleId="54">
    <w:name w:val="日期 Char Char"/>
    <w:link w:val="55"/>
    <w:qFormat/>
    <w:uiPriority w:val="0"/>
    <w:rPr>
      <w:sz w:val="24"/>
    </w:rPr>
  </w:style>
  <w:style w:type="paragraph" w:customStyle="1" w:styleId="55">
    <w:name w:val="日期1"/>
    <w:basedOn w:val="1"/>
    <w:next w:val="1"/>
    <w:link w:val="54"/>
    <w:qFormat/>
    <w:uiPriority w:val="0"/>
    <w:rPr>
      <w:sz w:val="24"/>
    </w:rPr>
  </w:style>
  <w:style w:type="paragraph" w:customStyle="1" w:styleId="5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9">
    <w:name w:val="edittexttarea"/>
    <w:basedOn w:val="25"/>
    <w:qFormat/>
    <w:uiPriority w:val="0"/>
  </w:style>
  <w:style w:type="paragraph" w:customStyle="1" w:styleId="60">
    <w:name w:val="样式 标题 1 + 四号 居中 段前: 12 磅 段后: 12 磅 行距: 单倍行距"/>
    <w:basedOn w:val="7"/>
    <w:qFormat/>
    <w:uiPriority w:val="0"/>
    <w:pPr>
      <w:spacing w:before="240" w:after="240" w:line="240" w:lineRule="auto"/>
      <w:ind w:left="-288"/>
      <w:jc w:val="center"/>
    </w:pPr>
    <w:rPr>
      <w:rFonts w:cs="宋体"/>
      <w:sz w:val="28"/>
      <w:szCs w:val="20"/>
    </w:rPr>
  </w:style>
  <w:style w:type="paragraph" w:customStyle="1" w:styleId="6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4826</Words>
  <Characters>27509</Characters>
  <Lines>229</Lines>
  <Paragraphs>64</Paragraphs>
  <TotalTime>4</TotalTime>
  <ScaleCrop>false</ScaleCrop>
  <LinksUpToDate>false</LinksUpToDate>
  <CharactersWithSpaces>32271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许昌丰元咨询管理有限公司:连丹丹</cp:lastModifiedBy>
  <cp:lastPrinted>2021-12-03T07:06:00Z</cp:lastPrinted>
  <dcterms:modified xsi:type="dcterms:W3CDTF">2022-03-04T01:03:06Z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