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auto"/>
          <w:sz w:val="28"/>
          <w:szCs w:val="28"/>
          <w:lang w:val="en-US" w:eastAsia="zh-CN"/>
        </w:rPr>
        <w:t>禹州市方山镇五旗山公益性墓园项目（不见面开标）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auto"/>
          <w:sz w:val="28"/>
          <w:szCs w:val="28"/>
          <w:lang w:val="en-US" w:eastAsia="zh-CN"/>
        </w:rPr>
        <w:t>竞争性谈判公告</w:t>
      </w:r>
    </w:p>
    <w:p>
      <w:pPr>
        <w:shd w:val="clear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河南省亿达工程管理咨询有限公司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受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禹州市方山镇人民政府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的委托，就“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禹州市方山镇五旗山公益性墓园项目（不见面开标）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</w:rPr>
        <w:t>”进行竞争性谈判，欢迎合格的投标人前来投标。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一、项目基本情况</w:t>
      </w:r>
      <w:bookmarkStart w:id="0" w:name="_GoBack"/>
      <w:bookmarkEnd w:id="0"/>
    </w:p>
    <w:p>
      <w:pPr>
        <w:shd w:val="clear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 xml:space="preserve">1.项目编号：YZCG-DLT2022010 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 xml:space="preserve">2.项目名称：禹州市方山镇五旗山公益性墓园项目（不见面开标） 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3.采购方式：竞争性谈判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4.预算金额：1692003.05 元</w:t>
      </w:r>
    </w:p>
    <w:p>
      <w:pPr>
        <w:shd w:val="clear"/>
        <w:spacing w:line="440" w:lineRule="exact"/>
        <w:ind w:firstLine="630" w:firstLineChars="3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 xml:space="preserve">最高限价：1692003.05元 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5.采购需求：禹州市方山镇五旗山公益性墓园项目（详见谈判文件 ）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0000FF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6.合同履行期限：签订合同后30日内完成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7.本项目是否接受联合体投标：否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8.是否接受进口产品：否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二、申请人资格要求：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1.满足《中华人民共和国政府采购法》第二十二条规定；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2.落实政府采购政策满足的资格要求：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本项目落实节约能源、保护环境、扶持不发达地区和少数民族地区、促进中小企业、监狱企业发展等政府采购政策。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3.本项目的特定资格要求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1)投标人须具有独立法人资格，具备市政公用工程施工总承包叁级及以上资质，且具有有效的安全生产许可证；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2)拟派项目经理须具有市政公用工程专业贰级（含）以上注册建造师资格，具备有效的安全生产考核合格证书（B类），且未担任其他在施建设工程项目的项目经理；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三、获取采购文件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即日起至谈判响应截止时间前均可登录《全国公共资源交易平台（河南省·许昌市）》“投标人/供应商登录”入口（http://ggzy.xuchang.gov.cn:8088/ggzy/）自行免费下载竞争性谈判文件。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四、响应文件提交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1.时间：2022年4月14日8时30分（北京时间）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2.地点：本项目采用网上响应，请符合响应条件的供应商使用CA数字证书加密上传响应文件。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五、响应文件开启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1.时间：2022年4月14日8时30分（北京时间）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六、发布公告的媒介及招标公告期限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本次招标公告在《河南省政府采购网》《许昌市政府采购网》《全国公共资源交易平台（河南省·许昌市）》上发布。 招标公告期限为三个工作日。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七、凡对本次招标提出询问，请按照以下方式联系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1.采购人信息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名称：禹州市方山镇人民政府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地址：禹州市方山镇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联系人：王先生  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联系方式：15836567999  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2.采购代理机构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信息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名称：河南省亿达工程管理咨询有限公司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 xml:space="preserve">地址：郑州市金水区玉凤路与青年路升龙环球大厦C座2605 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联系人：郭女士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 xml:space="preserve">联系电话：18864616101 </w:t>
      </w:r>
    </w:p>
    <w:p>
      <w:p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3.监督单位：禹州市政府采购监督管理办公室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shd w:val="clear"/>
        <w:spacing w:line="440" w:lineRule="exact"/>
        <w:ind w:firstLine="422" w:firstLineChars="200"/>
        <w:jc w:val="left"/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</w:pPr>
    </w:p>
    <w:p>
      <w:pPr>
        <w:shd w:val="clear"/>
        <w:spacing w:line="440" w:lineRule="exact"/>
        <w:ind w:firstLine="422" w:firstLineChars="200"/>
        <w:jc w:val="left"/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</w:pPr>
    </w:p>
    <w:p>
      <w:pPr>
        <w:shd w:val="clear"/>
        <w:spacing w:line="440" w:lineRule="exact"/>
        <w:ind w:firstLine="422" w:firstLineChars="200"/>
        <w:jc w:val="left"/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</w:pPr>
    </w:p>
    <w:p>
      <w:pPr>
        <w:shd w:val="clear"/>
        <w:spacing w:line="440" w:lineRule="exact"/>
        <w:ind w:firstLine="422" w:firstLineChars="200"/>
        <w:jc w:val="left"/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</w:pPr>
    </w:p>
    <w:p>
      <w:pPr>
        <w:pStyle w:val="3"/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</w:pPr>
    </w:p>
    <w:p>
      <w:pPr>
        <w:pStyle w:val="3"/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F65FD"/>
    <w:rsid w:val="219C1487"/>
    <w:rsid w:val="221F65FD"/>
    <w:rsid w:val="36A3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2022-04-06T02:18:00Z</dcterms:created>
  <dc:creator>河南省亿达工程管理咨询有限公司:党子帛</dc:creator>
  <cp:lastModifiedBy>河南省亿达工程管理咨询有限公司:党子帛</cp:lastModifiedBy>
  <dcterms:modified xsi:type="dcterms:W3CDTF">2022-04-06T02:20:56Z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28BE82895CD64CA7AB37E312507640B0</vt:lpwstr>
  </property>
</Properties>
</file>