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shd w:val="clear"/>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0"/>
          <w:szCs w:val="40"/>
          <w:highlight w:val="none"/>
          <w:lang w:val="en-US" w:eastAsia="zh-CN"/>
        </w:rPr>
        <w:t>禹州市方山镇五旗山公益性墓园项目</w:t>
      </w:r>
      <w:r>
        <w:rPr>
          <w:rFonts w:hint="eastAsia" w:ascii="宋体" w:hAnsi="宋体" w:eastAsia="宋体" w:cs="宋体"/>
          <w:b/>
          <w:bCs w:val="0"/>
          <w:color w:val="auto"/>
          <w:sz w:val="44"/>
          <w:szCs w:val="44"/>
          <w:highlight w:val="none"/>
        </w:rPr>
        <w:t>（不见面开标）</w:t>
      </w:r>
    </w:p>
    <w:p>
      <w:pPr>
        <w:pStyle w:val="33"/>
        <w:shd w:val="clear"/>
        <w:ind w:firstLine="1724"/>
        <w:rPr>
          <w:rFonts w:hint="eastAsia" w:ascii="宋体" w:hAnsi="宋体" w:eastAsia="宋体" w:cs="宋体"/>
          <w:bCs/>
          <w:color w:val="auto"/>
          <w:w w:val="90"/>
          <w:sz w:val="96"/>
          <w:highlight w:val="none"/>
        </w:rPr>
      </w:pPr>
    </w:p>
    <w:p>
      <w:pPr>
        <w:pStyle w:val="33"/>
        <w:shd w:val="clear"/>
        <w:ind w:firstLine="1724"/>
        <w:rPr>
          <w:rFonts w:hint="eastAsia" w:ascii="宋体" w:hAnsi="宋体" w:eastAsia="宋体" w:cs="宋体"/>
          <w:bCs/>
          <w:color w:val="auto"/>
          <w:w w:val="90"/>
          <w:sz w:val="96"/>
          <w:highlight w:val="none"/>
        </w:rPr>
      </w:pPr>
    </w:p>
    <w:p>
      <w:pPr>
        <w:pStyle w:val="33"/>
        <w:shd w:val="clear"/>
        <w:ind w:firstLine="1724"/>
        <w:rPr>
          <w:rFonts w:hint="eastAsia" w:ascii="宋体" w:hAnsi="宋体" w:eastAsia="宋体" w:cs="宋体"/>
          <w:bCs/>
          <w:color w:val="auto"/>
          <w:w w:val="90"/>
          <w:sz w:val="96"/>
          <w:highlight w:val="none"/>
        </w:rPr>
      </w:pPr>
    </w:p>
    <w:p>
      <w:pPr>
        <w:pStyle w:val="33"/>
        <w:shd w:val="clear"/>
        <w:rPr>
          <w:rFonts w:hint="eastAsia" w:ascii="宋体" w:hAnsi="宋体" w:eastAsia="宋体" w:cs="宋体"/>
          <w:color w:val="auto"/>
          <w:highlight w:val="none"/>
        </w:rPr>
      </w:pPr>
    </w:p>
    <w:p>
      <w:pPr>
        <w:shd w:val="clear"/>
        <w:jc w:val="center"/>
        <w:rPr>
          <w:rFonts w:hint="eastAsia" w:ascii="宋体" w:hAnsi="宋体" w:eastAsia="宋体" w:cs="宋体"/>
          <w:b/>
          <w:bCs w:val="0"/>
          <w:color w:val="auto"/>
          <w:w w:val="90"/>
          <w:sz w:val="52"/>
          <w:szCs w:val="52"/>
          <w:highlight w:val="none"/>
        </w:rPr>
      </w:pPr>
      <w:r>
        <w:rPr>
          <w:rFonts w:hint="eastAsia" w:ascii="宋体" w:hAnsi="宋体" w:eastAsia="宋体" w:cs="宋体"/>
          <w:b/>
          <w:bCs w:val="0"/>
          <w:color w:val="auto"/>
          <w:w w:val="90"/>
          <w:sz w:val="52"/>
          <w:szCs w:val="52"/>
          <w:highlight w:val="none"/>
        </w:rPr>
        <w:t>竞争性谈判文件</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pStyle w:val="33"/>
        <w:shd w:val="clear"/>
        <w:ind w:left="0" w:leftChars="0" w:firstLine="0" w:firstLineChars="0"/>
        <w:rPr>
          <w:rFonts w:hint="eastAsia" w:ascii="宋体" w:hAnsi="宋体" w:eastAsia="宋体" w:cs="宋体"/>
          <w:color w:val="auto"/>
          <w:highlight w:val="none"/>
        </w:rPr>
      </w:pPr>
    </w:p>
    <w:p>
      <w:pPr>
        <w:pStyle w:val="33"/>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ind w:firstLine="2229" w:firstLineChars="694"/>
        <w:rPr>
          <w:rFonts w:hint="default"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val="en-US" w:eastAsia="zh-CN"/>
        </w:rPr>
        <w:t xml:space="preserve">YZCG-DLT2022010 </w:t>
      </w:r>
    </w:p>
    <w:p>
      <w:pPr>
        <w:shd w:val="clear"/>
        <w:ind w:firstLine="2249" w:firstLineChars="7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采购单位：</w:t>
      </w:r>
      <w:r>
        <w:rPr>
          <w:rFonts w:hint="eastAsia" w:ascii="宋体" w:hAnsi="宋体" w:eastAsia="宋体" w:cs="宋体"/>
          <w:b/>
          <w:bCs/>
          <w:color w:val="auto"/>
          <w:sz w:val="32"/>
          <w:szCs w:val="32"/>
          <w:highlight w:val="none"/>
          <w:lang w:val="en-US" w:eastAsia="zh-CN"/>
        </w:rPr>
        <w:t>禹州市方山镇人民政府</w:t>
      </w:r>
    </w:p>
    <w:p>
      <w:pPr>
        <w:shd w:val="clear"/>
        <w:ind w:firstLine="2249" w:firstLineChars="7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w:t>
      </w:r>
      <w:r>
        <w:rPr>
          <w:rFonts w:hint="eastAsia" w:ascii="宋体" w:hAnsi="宋体" w:eastAsia="宋体" w:cs="宋体"/>
          <w:b/>
          <w:bCs/>
          <w:color w:val="auto"/>
          <w:sz w:val="32"/>
          <w:szCs w:val="32"/>
          <w:highlight w:val="none"/>
          <w:lang w:val="en-US" w:eastAsia="zh-CN"/>
        </w:rPr>
        <w:t>河南省亿达工程管理咨询有限公司</w:t>
      </w:r>
    </w:p>
    <w:p>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70" w:right="1253" w:bottom="1270" w:left="1253"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河南省亿达工程管理咨询有限公司</w:t>
      </w:r>
      <w:r>
        <w:rPr>
          <w:rFonts w:hint="eastAsia" w:asciiTheme="majorEastAsia" w:hAnsiTheme="majorEastAsia" w:eastAsiaTheme="majorEastAsia" w:cstheme="majorEastAsia"/>
          <w:color w:val="auto"/>
          <w:szCs w:val="21"/>
          <w:highlight w:val="none"/>
        </w:rPr>
        <w:t>受</w:t>
      </w:r>
      <w:r>
        <w:rPr>
          <w:rFonts w:hint="eastAsia" w:asciiTheme="majorEastAsia" w:hAnsiTheme="majorEastAsia" w:eastAsiaTheme="majorEastAsia" w:cstheme="majorEastAsia"/>
          <w:color w:val="auto"/>
          <w:szCs w:val="21"/>
          <w:highlight w:val="none"/>
          <w:lang w:val="en-US" w:eastAsia="zh-CN"/>
        </w:rPr>
        <w:t>禹州市方山镇人民政府</w:t>
      </w:r>
      <w:r>
        <w:rPr>
          <w:rFonts w:hint="eastAsia" w:asciiTheme="majorEastAsia" w:hAnsiTheme="majorEastAsia" w:eastAsiaTheme="majorEastAsia" w:cstheme="majorEastAsia"/>
          <w:color w:val="auto"/>
          <w:szCs w:val="21"/>
          <w:highlight w:val="none"/>
        </w:rPr>
        <w:t>的委托，就“</w:t>
      </w:r>
      <w:r>
        <w:rPr>
          <w:rFonts w:hint="eastAsia" w:asciiTheme="majorEastAsia" w:hAnsiTheme="majorEastAsia" w:eastAsiaTheme="majorEastAsia" w:cstheme="majorEastAsia"/>
          <w:color w:val="auto"/>
          <w:szCs w:val="21"/>
          <w:highlight w:val="none"/>
          <w:lang w:val="en-US" w:eastAsia="zh-CN"/>
        </w:rPr>
        <w:t>禹州市方山镇五旗山公益性墓园项目（不见面开标）</w:t>
      </w:r>
      <w:r>
        <w:rPr>
          <w:rFonts w:hint="eastAsia" w:asciiTheme="majorEastAsia" w:hAnsiTheme="majorEastAsia" w:eastAsiaTheme="majorEastAsia" w:cstheme="majorEastAsia"/>
          <w:color w:val="auto"/>
          <w:szCs w:val="21"/>
          <w:highlight w:val="none"/>
        </w:rPr>
        <w:t>”进行竞争性谈判，欢迎合格的投标人前来投标。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1.项目编号：YZCG-DLT2022010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2.项目名称：禹州市方山镇五旗山公益性墓园项目（不见面开标）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4.预算金额：1692003.05 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最高限价：1692003.05元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5.采购需求：禹州市方山镇五旗山公益性墓园项目（详见谈判文件 ）</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6.合同履行期限：签订合同后30日内完成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1)投标人须具有独立法人资格，具备市政公用工程施工总承包叁级及以上资质，且具有有效的安全生产许可证；</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2)拟派项目经理须具有市政公用工程专业贰级（含）以上注册建造师资格，具备有效的安全生产考核合格证书（B类），且未担任其他在施建设工程项目的项目经理；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1.时间：2022年4月14日8时30分（北京时间）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1.时间：2022年4月14日8时30分（北京时间）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名称：禹州市方山镇人民政府</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地址：禹州市方山镇</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rPr>
      </w:pPr>
      <w:r>
        <w:rPr>
          <w:rFonts w:hint="eastAsia" w:asciiTheme="majorEastAsia" w:hAnsiTheme="majorEastAsia" w:eastAsiaTheme="majorEastAsia" w:cstheme="majorEastAsia"/>
          <w:color w:val="000000" w:themeColor="text1"/>
          <w:szCs w:val="21"/>
          <w:highlight w:val="none"/>
          <w:lang w:val="en-US" w:eastAsia="zh-CN"/>
        </w:rPr>
        <w:t xml:space="preserve">联系人：王先生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rPr>
      </w:pPr>
      <w:r>
        <w:rPr>
          <w:rFonts w:hint="eastAsia" w:asciiTheme="majorEastAsia" w:hAnsiTheme="majorEastAsia" w:eastAsiaTheme="majorEastAsia" w:cstheme="majorEastAsia"/>
          <w:color w:val="000000" w:themeColor="text1"/>
          <w:szCs w:val="21"/>
          <w:highlight w:val="none"/>
          <w:lang w:val="en-US" w:eastAsia="zh-CN"/>
        </w:rPr>
        <w:t xml:space="preserve">联系方式：15836567999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000000" w:themeColor="text1"/>
          <w:szCs w:val="21"/>
          <w:highlight w:val="none"/>
          <w:lang w:val="en-US" w:eastAsia="zh-CN"/>
        </w:rPr>
        <w:t>2.采购代理机构</w:t>
      </w:r>
      <w:r>
        <w:rPr>
          <w:rFonts w:hint="eastAsia" w:asciiTheme="majorEastAsia" w:hAnsiTheme="majorEastAsia" w:eastAsiaTheme="majorEastAsia" w:cstheme="majorEastAsia"/>
          <w:color w:val="auto"/>
          <w:szCs w:val="21"/>
          <w:highlight w:val="none"/>
          <w:lang w:val="en-US" w:eastAsia="zh-CN"/>
        </w:rPr>
        <w:t>信息</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名称：河南省亿达工程管理咨询有限公司</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地址：郑州市金水区玉凤路与青年路升龙环球大厦C座2605 </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联系人：郭女士</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联系电话：18864616101 </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pStyle w:val="2"/>
        <w:rPr>
          <w:rFonts w:hint="default"/>
          <w:color w:val="auto"/>
          <w:lang w:val="en-US" w:eastAsia="zh-CN"/>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pStyle w:val="2"/>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3"/>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本项目计划禹州市方山镇五旗山公益性墓园项目 </w:t>
      </w:r>
    </w:p>
    <w:p>
      <w:pPr>
        <w:shd w:val="clear"/>
        <w:spacing w:line="360" w:lineRule="auto"/>
        <w:ind w:firstLine="422" w:firstLineChars="200"/>
        <w:contextualSpacing/>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二、</w:t>
      </w:r>
      <w:r>
        <w:rPr>
          <w:rFonts w:hint="eastAsia" w:cs="宋体" w:asciiTheme="minorEastAsia" w:hAnsiTheme="minorEastAsia"/>
          <w:b/>
          <w:color w:val="auto"/>
          <w:kern w:val="0"/>
          <w:sz w:val="21"/>
          <w:szCs w:val="21"/>
          <w:highlight w:val="none"/>
          <w:lang w:val="zh-CN" w:eastAsia="zh-CN"/>
        </w:rPr>
        <w:t>项目概况及内容</w:t>
      </w:r>
      <w:r>
        <w:rPr>
          <w:rFonts w:hint="eastAsia" w:cs="宋体" w:asciiTheme="minorEastAsia" w:hAnsiTheme="minorEastAsia"/>
          <w:b/>
          <w:color w:val="auto"/>
          <w:kern w:val="0"/>
          <w:sz w:val="21"/>
          <w:szCs w:val="21"/>
          <w:highlight w:val="none"/>
          <w:lang w:val="zh-CN"/>
        </w:rPr>
        <w:t>：</w:t>
      </w:r>
    </w:p>
    <w:p>
      <w:pPr>
        <w:shd w:val="clear"/>
        <w:spacing w:line="360" w:lineRule="auto"/>
        <w:ind w:firstLine="420" w:firstLineChars="200"/>
        <w:contextualSpacing/>
        <w:rPr>
          <w:rFonts w:hint="eastAsia" w:cs="宋体" w:asciiTheme="minorEastAsia" w:hAnsiTheme="minorEastAsia"/>
          <w:b w:val="0"/>
          <w:bCs/>
          <w:color w:val="auto"/>
          <w:kern w:val="0"/>
          <w:sz w:val="21"/>
          <w:szCs w:val="21"/>
          <w:highlight w:val="none"/>
          <w:lang w:val="zh-CN" w:eastAsia="zh-CN"/>
        </w:rPr>
      </w:pPr>
      <w:r>
        <w:rPr>
          <w:rFonts w:hint="eastAsia" w:cs="宋体" w:asciiTheme="minorEastAsia" w:hAnsiTheme="minorEastAsia"/>
          <w:b w:val="0"/>
          <w:bCs/>
          <w:color w:val="auto"/>
          <w:kern w:val="0"/>
          <w:sz w:val="21"/>
          <w:szCs w:val="21"/>
          <w:highlight w:val="none"/>
          <w:lang w:val="zh-CN" w:eastAsia="zh-CN"/>
        </w:rPr>
        <w:t>详见工程量清单和图纸。</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Theme="majorEastAsia" w:hAnsiTheme="majorEastAsia" w:eastAsiaTheme="majorEastAsia" w:cstheme="majorEastAsia"/>
          <w:color w:val="auto"/>
          <w:szCs w:val="21"/>
          <w:highlight w:val="none"/>
          <w:lang w:val="en-US" w:eastAsia="zh-CN"/>
        </w:rPr>
        <w:t>合同履行期限：签订合同后30日内完成</w:t>
      </w:r>
      <w:r>
        <w:rPr>
          <w:rFonts w:hint="eastAsia" w:ascii="宋体" w:cs="宋体"/>
          <w:color w:val="auto"/>
          <w:sz w:val="21"/>
          <w:szCs w:val="21"/>
          <w:highlight w:val="none"/>
          <w:lang w:val="zh-CN"/>
        </w:rPr>
        <w:t>。</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widowControl/>
        <w:shd w:val="clear" w:color="auto"/>
        <w:spacing w:line="360" w:lineRule="auto"/>
        <w:ind w:firstLine="422" w:firstLineChars="200"/>
        <w:contextualSpacing/>
        <w:jc w:val="left"/>
        <w:rPr>
          <w:rFonts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rPr>
        <w:t>六</w:t>
      </w:r>
      <w:r>
        <w:rPr>
          <w:rFonts w:hint="eastAsia" w:cs="宋体" w:asciiTheme="minorEastAsia" w:hAnsiTheme="minorEastAsia"/>
          <w:b/>
          <w:color w:val="auto"/>
          <w:kern w:val="0"/>
          <w:sz w:val="21"/>
          <w:szCs w:val="21"/>
          <w:highlight w:val="none"/>
          <w:lang w:val="zh-CN"/>
        </w:rPr>
        <w:t>、特别提示：</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1</w:t>
      </w:r>
      <w:r>
        <w:rPr>
          <w:rFonts w:hint="eastAsia" w:ascii="宋体" w:cs="宋体"/>
          <w:color w:val="auto"/>
          <w:sz w:val="21"/>
          <w:szCs w:val="21"/>
          <w:highlight w:val="none"/>
          <w:lang w:val="zh-CN"/>
        </w:rPr>
        <w:t>、投标商须有合理的技术方案，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2</w:t>
      </w:r>
      <w:r>
        <w:rPr>
          <w:rFonts w:hint="eastAsia" w:ascii="宋体" w:cs="宋体"/>
          <w:color w:val="auto"/>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shd w:val="clear"/>
        <w:wordWrap w:val="0"/>
        <w:topLinePunct/>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lang w:val="en-US" w:eastAsia="zh-CN"/>
        </w:rPr>
        <w:t>5</w:t>
      </w:r>
      <w:r>
        <w:rPr>
          <w:rFonts w:hint="eastAsia" w:ascii="宋体" w:cs="宋体"/>
          <w:color w:val="auto"/>
          <w:sz w:val="21"/>
          <w:szCs w:val="21"/>
          <w:highlight w:val="none"/>
        </w:rPr>
        <w:t>、付款方式 ：以签订合同内容为准。</w:t>
      </w:r>
    </w:p>
    <w:p>
      <w:pPr>
        <w:pStyle w:val="33"/>
        <w:shd w:val="clear"/>
        <w:rPr>
          <w:color w:val="auto"/>
          <w:highlight w:val="none"/>
        </w:rPr>
      </w:pPr>
      <w:r>
        <w:rPr>
          <w:color w:val="auto"/>
          <w:highlight w:val="none"/>
        </w:rPr>
        <w:br w:type="page"/>
      </w: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shd w:val="clear"/>
              <w:spacing w:line="440" w:lineRule="exact"/>
              <w:jc w:val="left"/>
              <w:rPr>
                <w:color w:val="auto"/>
                <w:highlight w:val="none"/>
              </w:rPr>
            </w:pPr>
            <w:r>
              <w:rPr>
                <w:rFonts w:hint="eastAsia" w:asciiTheme="majorEastAsia" w:hAnsiTheme="majorEastAsia" w:eastAsiaTheme="majorEastAsia" w:cstheme="majorEastAsia"/>
                <w:color w:val="auto"/>
                <w:szCs w:val="21"/>
                <w:highlight w:val="none"/>
                <w:lang w:val="en-US" w:eastAsia="zh-CN"/>
              </w:rPr>
              <w:t>禹州市方山镇五旗山公益性墓园项目（不见面开标）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autoSpaceDE w:val="0"/>
              <w:autoSpaceDN w:val="0"/>
              <w:adjustRightInd w:val="0"/>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名称：禹州市方山镇人民政府</w:t>
            </w:r>
          </w:p>
          <w:p>
            <w:pPr>
              <w:shd w:val="clear"/>
              <w:autoSpaceDE w:val="0"/>
              <w:autoSpaceDN w:val="0"/>
              <w:adjustRightInd w:val="0"/>
              <w:spacing w:line="360" w:lineRule="auto"/>
              <w:jc w:val="left"/>
              <w:rPr>
                <w:rFonts w:hint="default"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地址：禹州市方山镇</w:t>
            </w:r>
          </w:p>
          <w:p>
            <w:pPr>
              <w:shd w:val="clear"/>
              <w:spacing w:line="440" w:lineRule="exact"/>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联系人：王先生</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联系方式：</w:t>
            </w:r>
            <w:r>
              <w:rPr>
                <w:rFonts w:hint="eastAsia" w:asciiTheme="majorEastAsia" w:hAnsiTheme="majorEastAsia" w:eastAsiaTheme="majorEastAsia" w:cstheme="majorEastAsia"/>
                <w:color w:val="000000" w:themeColor="text1"/>
                <w:szCs w:val="21"/>
                <w:highlight w:val="none"/>
                <w:lang w:val="en-US" w:eastAsia="zh-CN"/>
              </w:rPr>
              <w:t xml:space="preserve">15836567999  </w:t>
            </w:r>
            <w:r>
              <w:rPr>
                <w:rFonts w:hint="eastAsia" w:asciiTheme="majorEastAsia" w:hAnsiTheme="majorEastAsia" w:eastAsiaTheme="majorEastAsia" w:cstheme="majorEastAsia"/>
                <w:color w:val="auto"/>
                <w:szCs w:val="21"/>
                <w:highlight w:val="none"/>
                <w:lang w:val="en-US" w:eastAsia="zh-CN"/>
              </w:rPr>
              <w:t xml:space="preserve">  </w:t>
            </w:r>
            <w:r>
              <w:rPr>
                <w:rFonts w:hint="eastAsia" w:cs="仿宋_GB2312" w:asciiTheme="minorEastAsia" w:hAnsi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名称：河南省亿达工程管理咨询有限公司</w:t>
            </w:r>
          </w:p>
          <w:p>
            <w:p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地址：郑州市金水区玉凤路与青年路升龙环球大厦C座2605  </w:t>
            </w:r>
          </w:p>
          <w:p>
            <w:p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联系人：郭女士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b w:val="0"/>
                <w:bCs/>
                <w:color w:val="auto"/>
                <w:szCs w:val="21"/>
                <w:highlight w:val="none"/>
                <w:lang w:val="en-US" w:eastAsia="zh-CN"/>
              </w:rPr>
              <w:t xml:space="preserve">联系电话：18864616101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20</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20</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shd w:val="clear"/>
              <w:autoSpaceDE w:val="0"/>
              <w:autoSpaceDN w:val="0"/>
              <w:spacing w:line="360" w:lineRule="auto"/>
              <w:contextualSpacing/>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七、</w:t>
            </w:r>
            <w:r>
              <w:rPr>
                <w:rFonts w:hint="eastAsia" w:ascii="宋体" w:hAnsi="宋体" w:eastAsia="宋体" w:cs="宋体"/>
                <w:b w:val="0"/>
                <w:bCs w:val="0"/>
                <w:color w:val="auto"/>
                <w:sz w:val="21"/>
                <w:szCs w:val="21"/>
                <w:highlight w:val="none"/>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hd w:val="clear"/>
              <w:spacing w:line="360" w:lineRule="auto"/>
              <w:rPr>
                <w:rFonts w:ascii="宋体" w:hAnsi="宋体" w:cs="仿宋"/>
                <w:color w:val="auto"/>
                <w:sz w:val="21"/>
                <w:szCs w:val="21"/>
                <w:highlight w:val="none"/>
              </w:rPr>
            </w:pPr>
            <w:r>
              <w:rPr>
                <w:rFonts w:hint="eastAsia" w:ascii="宋体" w:hAnsi="宋体" w:cs="仿宋"/>
                <w:color w:val="auto"/>
                <w:sz w:val="21"/>
                <w:szCs w:val="21"/>
                <w:highlight w:val="none"/>
              </w:rPr>
              <w:t>1、查询渠道：</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"http://www.creditchina.gov.cn"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②“中国政府采购网”（www.ccgp.gov.cn）</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③“国家企业信用公示系统”网站（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"http://www.gsxt.gov.cn"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www.gsxt.gov.cn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④“中国社会组织公共服务平台”网站（www.chinanpo.gov.cn）（仅查询社会组织）；</w:t>
            </w:r>
          </w:p>
          <w:p>
            <w:pPr>
              <w:shd w:val="clear"/>
              <w:autoSpaceDE w:val="0"/>
              <w:autoSpaceDN w:val="0"/>
              <w:spacing w:line="360" w:lineRule="auto"/>
              <w:contextualSpacing/>
              <w:rPr>
                <w:color w:val="auto"/>
                <w:highlight w:val="none"/>
              </w:rPr>
            </w:pPr>
            <w:r>
              <w:rPr>
                <w:rFonts w:hint="eastAsia"/>
                <w:color w:val="auto"/>
                <w:highlight w:val="none"/>
              </w:rPr>
              <w:t>2、截止时间：同投标截止时间；</w:t>
            </w:r>
          </w:p>
          <w:p>
            <w:pPr>
              <w:shd w:val="clear"/>
              <w:autoSpaceDE w:val="0"/>
              <w:autoSpaceDN w:val="0"/>
              <w:spacing w:line="360" w:lineRule="auto"/>
              <w:contextualSpacing/>
              <w:rPr>
                <w:color w:val="auto"/>
                <w:highlight w:val="none"/>
              </w:rPr>
            </w:pPr>
            <w:r>
              <w:rPr>
                <w:rFonts w:hint="eastAsia"/>
                <w:color w:val="auto"/>
                <w:highlight w:val="none"/>
              </w:rPr>
              <w:t>3、信用信息查询记录和证据留存具体方式：经谈判小组确认的查询结果网页截图作为查询记录和证据，与其他采购文件一并保存；</w:t>
            </w:r>
          </w:p>
          <w:p>
            <w:pPr>
              <w:shd w:val="clear"/>
              <w:autoSpaceDE w:val="0"/>
              <w:autoSpaceDN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shd w:val="clear"/>
              <w:autoSpaceDE w:val="0"/>
              <w:autoSpaceDN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hd w:val="clear"/>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shd w:val="clear" w:color="auto" w:fill="FFFFFF"/>
              </w:rPr>
              <w:t>八、</w:t>
            </w:r>
            <w:r>
              <w:rPr>
                <w:rFonts w:hint="eastAsia" w:ascii="宋体" w:hAnsi="宋体" w:eastAsia="宋体" w:cs="宋体"/>
                <w:color w:val="auto"/>
                <w:sz w:val="21"/>
                <w:szCs w:val="21"/>
                <w:highlight w:val="none"/>
              </w:rPr>
              <w:t>投标人具有独立法人资格，具备</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工程总承包叁级及以上资质,且具有有效安全生产许可证；拟派项目经理须具有</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工程专业贰级（含）以上注册建造师资格，具备有效的安全生产考核合格证书（B类），且未担任其他在施建设项目</w:t>
            </w:r>
            <w:r>
              <w:rPr>
                <w:rFonts w:hint="eastAsia" w:ascii="宋体" w:hAnsi="宋体" w:eastAsia="宋体" w:cs="宋体"/>
                <w:color w:val="auto"/>
                <w:kern w:val="0"/>
                <w:sz w:val="21"/>
                <w:szCs w:val="21"/>
                <w:highlight w:val="none"/>
              </w:rPr>
              <w:t>。</w:t>
            </w:r>
          </w:p>
          <w:p>
            <w:pPr>
              <w:shd w:val="clear"/>
              <w:autoSpaceDE w:val="0"/>
              <w:autoSpaceDN w:val="0"/>
              <w:spacing w:line="360" w:lineRule="auto"/>
              <w:contextualSpacing/>
              <w:rPr>
                <w:color w:val="auto"/>
                <w:highlight w:val="none"/>
              </w:rPr>
            </w:pPr>
            <w:r>
              <w:rPr>
                <w:rFonts w:hint="eastAsia" w:ascii="宋体" w:hAnsi="宋体" w:cs="仿宋_GB2312"/>
                <w:b/>
                <w:color w:val="auto"/>
                <w:szCs w:val="21"/>
                <w:highlight w:val="none"/>
                <w:shd w:val="clear" w:color="auto" w:fill="FFFFFF"/>
              </w:rPr>
              <w:t>九</w:t>
            </w:r>
            <w:r>
              <w:rPr>
                <w:rFonts w:ascii="宋体" w:hAnsi="宋体" w:cs="仿宋_GB2312"/>
                <w:b/>
                <w:color w:val="auto"/>
                <w:szCs w:val="21"/>
                <w:highlight w:val="none"/>
                <w:shd w:val="clear" w:color="auto" w:fill="FFFFFF"/>
              </w:rPr>
              <w:t>、</w:t>
            </w:r>
            <w:r>
              <w:rPr>
                <w:rFonts w:hint="eastAsia" w:ascii="宋体" w:hAnsi="宋体" w:cs="宋体"/>
                <w:b/>
                <w:bCs/>
                <w:color w:val="auto"/>
                <w:szCs w:val="21"/>
                <w:highlight w:val="none"/>
                <w:lang w:val="zh-CN"/>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预算金额</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1692003.05</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预算金额</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highlight w:val="none"/>
                <w:lang w:val="zh-CN"/>
                <w14:textFill>
                  <w14:solidFill>
                    <w14:schemeClr w14:val="tx1"/>
                  </w14:solidFill>
                </w14:textFill>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2022</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年</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月</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14</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8时30分</w:t>
            </w:r>
            <w:r>
              <w:rPr>
                <w:rFonts w:hint="eastAsia" w:cs="宋体" w:asciiTheme="minorEastAsia" w:hAnsiTheme="minorEastAsia"/>
                <w:bCs/>
                <w:color w:val="000000" w:themeColor="text1"/>
                <w:szCs w:val="21"/>
                <w:highlight w:val="none"/>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w:t>
            </w:r>
          </w:p>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二</w:t>
            </w:r>
            <w:r>
              <w:rPr>
                <w:rFonts w:hint="eastAsia" w:cs="仿宋_GB2312" w:asciiTheme="minorEastAsia" w:hAnsiTheme="minorEastAsia"/>
                <w:color w:val="000000" w:themeColor="text1"/>
                <w:szCs w:val="21"/>
                <w:highlight w:val="none"/>
                <w14:textFill>
                  <w14:solidFill>
                    <w14:schemeClr w14:val="tx1"/>
                  </w14:solidFill>
                </w14:textFill>
              </w:rPr>
              <w:t>室（地址：禹州市行政服务中心楼九楼）（</w:t>
            </w:r>
            <w:r>
              <w:rPr>
                <w:rFonts w:hint="eastAsia" w:cs="Arial" w:asciiTheme="minorEastAsia" w:hAnsiTheme="minorEastAsia"/>
                <w:b/>
                <w:color w:val="000000" w:themeColor="text1"/>
                <w:szCs w:val="21"/>
                <w:highlight w:val="none"/>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谈</w:t>
            </w:r>
            <w:r>
              <w:rPr>
                <w:rFonts w:hint="eastAsia" w:cs="宋体" w:asciiTheme="minorEastAsia" w:hAnsiTheme="minorEastAsia" w:eastAsiaTheme="minorEastAsia"/>
                <w:color w:val="auto"/>
                <w:kern w:val="2"/>
                <w:sz w:val="21"/>
                <w:szCs w:val="21"/>
                <w:highlight w:val="none"/>
                <w:lang w:val="en-US" w:eastAsia="zh-CN" w:bidi="ar-SA"/>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lang w:val="en-US" w:eastAsia="zh-CN"/>
              </w:rPr>
              <w:t>中国政府采购网</w:t>
            </w:r>
            <w:r>
              <w:rPr>
                <w:rFonts w:hint="eastAsia" w:cs="宋体" w:asciiTheme="minorEastAsia" w:hAnsiTheme="min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ascii="新宋体" w:hAnsi="新宋体" w:eastAsia="新宋体"/>
                <w:color w:val="auto"/>
                <w:szCs w:val="21"/>
                <w:highlight w:val="none"/>
                <w:lang w:val="en-US" w:eastAsia="zh-CN"/>
              </w:rPr>
              <w:t xml:space="preserve">  </w:t>
            </w:r>
            <w:r>
              <w:rPr>
                <w:rFonts w:hint="eastAsia" w:ascii="新宋体" w:hAnsi="新宋体" w:eastAsia="新宋体"/>
                <w:color w:val="auto"/>
                <w:szCs w:val="21"/>
                <w:highlight w:val="none"/>
              </w:rPr>
              <w:t>%</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w:t>
            </w:r>
            <w:r>
              <w:rPr>
                <w:rFonts w:hint="eastAsia" w:ascii="ˎ̥" w:hAnsi="ˎ̥"/>
                <w:color w:val="auto"/>
                <w:lang w:val="en-US" w:eastAsia="zh-CN"/>
              </w:rPr>
              <w:t>-10%</w:t>
            </w:r>
            <w:r>
              <w:rPr>
                <w:rFonts w:hint="eastAsia" w:ascii="ˎ̥" w:hAnsi="ˎ̥"/>
                <w:color w:val="auto"/>
              </w:rPr>
              <w:t>（</w:t>
            </w:r>
            <w:r>
              <w:rPr>
                <w:rFonts w:hint="eastAsia" w:ascii="ˎ̥" w:hAnsi="ˎ̥"/>
                <w:color w:val="auto"/>
                <w:lang w:eastAsia="zh-CN"/>
              </w:rPr>
              <w:t>工程</w:t>
            </w:r>
            <w:r>
              <w:rPr>
                <w:rFonts w:hint="eastAsia" w:ascii="ˎ̥" w:hAnsi="ˎ̥"/>
                <w:color w:val="auto"/>
                <w:lang w:val="en-US" w:eastAsia="zh-CN"/>
              </w:rPr>
              <w:t>3</w:t>
            </w:r>
            <w:r>
              <w:rPr>
                <w:rFonts w:hint="eastAsia" w:ascii="ˎ̥" w:hAnsi="ˎ̥"/>
                <w:color w:val="auto"/>
              </w:rPr>
              <w:t>%-</w:t>
            </w:r>
            <w:r>
              <w:rPr>
                <w:rFonts w:hint="eastAsia" w:ascii="ˎ̥" w:hAnsi="ˎ̥"/>
                <w:color w:val="auto"/>
                <w:lang w:val="en-US" w:eastAsia="zh-CN"/>
              </w:rPr>
              <w:t>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8</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shd w:val="clear"/>
              <w:autoSpaceDE w:val="0"/>
              <w:autoSpaceDN w:val="0"/>
              <w:adjustRightInd w:val="0"/>
              <w:spacing w:line="360" w:lineRule="auto"/>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按照发改计价格[2002]1980号，发改价格〔2015〕299号文件有关规定</w:t>
            </w:r>
            <w:r>
              <w:rPr>
                <w:rFonts w:hint="eastAsia" w:cs="宋体" w:asciiTheme="minorEastAsia" w:hAnsiTheme="minorEastAsia"/>
                <w:color w:val="auto"/>
                <w:szCs w:val="21"/>
                <w:highlight w:val="none"/>
                <w:lang w:eastAsia="zh-CN"/>
              </w:rPr>
              <w:t>计取</w:t>
            </w:r>
            <w:r>
              <w:rPr>
                <w:rFonts w:hint="eastAsia" w:cs="宋体"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9</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中标人在接到中标通知时，须向代理机构发送投标报价及分项报价一览表（包含主要中标标的的名称、规格型号、数量、单价、服务要求等）电子文档，电话：</w:t>
            </w:r>
            <w:r>
              <w:rPr>
                <w:rFonts w:hint="eastAsia" w:asciiTheme="majorEastAsia" w:hAnsiTheme="majorEastAsia" w:eastAsiaTheme="majorEastAsia" w:cstheme="majorEastAsia"/>
                <w:b w:val="0"/>
                <w:bCs/>
                <w:color w:val="auto"/>
                <w:szCs w:val="21"/>
                <w:highlight w:val="none"/>
                <w:lang w:val="en-US" w:eastAsia="zh-CN"/>
              </w:rPr>
              <w:t>18864616101</w:t>
            </w:r>
            <w:bookmarkStart w:id="2" w:name="_GoBack"/>
            <w:bookmarkEnd w:id="2"/>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lang w:val="en-US" w:eastAsia="zh-CN"/>
              </w:rPr>
              <w:t>772503153@qq.com</w:t>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lang w:val="en-US" w:eastAsia="zh-CN"/>
              </w:rPr>
              <w:t>1、</w:t>
            </w:r>
            <w:r>
              <w:rPr>
                <w:rFonts w:hint="eastAsia"/>
                <w:color w:val="auto"/>
              </w:rPr>
              <w:t>按照《关于推进全流程电子化交易和在线监管工作有关问题的通知》（许公管办[2019]3号）规定：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pStyle w:val="2"/>
              <w:rPr>
                <w:color w:val="auto"/>
                <w:lang w:val="zh-CN"/>
              </w:rPr>
            </w:pPr>
            <w:r>
              <w:rPr>
                <w:rFonts w:hint="eastAsia" w:ascii="ˎ̥" w:hAnsi="ˎ̥"/>
                <w:color w:val="auto"/>
              </w:rPr>
              <w:t>3、谈判文件第八章  响应文件有关格式的先后顺序不做无效响应。</w:t>
            </w:r>
          </w:p>
        </w:tc>
      </w:tr>
    </w:tbl>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33"/>
        <w:shd w:val="clear"/>
        <w:rPr>
          <w:color w:val="auto"/>
          <w:highlight w:val="none"/>
        </w:rPr>
      </w:pPr>
      <w:r>
        <w:rPr>
          <w:color w:val="auto"/>
          <w:highlight w:val="none"/>
        </w:rPr>
        <w:br w:type="page"/>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2"/>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2"/>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2"/>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政府采购活动中查询及使用供应商信用记录的具体要求为：供应商未被列入失信被执行人、重大税收违法案件当事人名单、政府采购严重违法失信名单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政府采购严重违法失信行为记录名单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严重违法失信企业名单（黑名单）的供应商</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查询渠道：“信用中国”网站（www.creditchina.gov.cn）、“中国政府采购网”（www.ccgp.gov.cn）、“国家企业信用公示系统”网站（</w:t>
      </w:r>
      <w:r>
        <w:rPr>
          <w:rFonts w:hint="eastAsia" w:cs="宋体" w:asciiTheme="minorEastAsia" w:hAnsiTheme="minorEastAsia"/>
          <w:color w:val="auto"/>
          <w:kern w:val="0"/>
          <w:szCs w:val="21"/>
          <w:highlight w:val="none"/>
        </w:rPr>
        <w:fldChar w:fldCharType="begin"/>
      </w:r>
      <w:r>
        <w:rPr>
          <w:rFonts w:hint="eastAsia" w:cs="宋体" w:asciiTheme="minorEastAsia" w:hAnsiTheme="minorEastAsia"/>
          <w:color w:val="auto"/>
          <w:kern w:val="0"/>
          <w:szCs w:val="21"/>
          <w:highlight w:val="none"/>
        </w:rPr>
        <w:instrText xml:space="preserve">HYPERLINK "http://www.gsxt.gov.cn"</w:instrText>
      </w:r>
      <w:r>
        <w:rPr>
          <w:rFonts w:hint="eastAsia" w:cs="宋体" w:asciiTheme="minorEastAsia" w:hAnsiTheme="minorEastAsia"/>
          <w:color w:val="auto"/>
          <w:kern w:val="0"/>
          <w:szCs w:val="21"/>
          <w:highlight w:val="none"/>
        </w:rPr>
        <w:fldChar w:fldCharType="separate"/>
      </w:r>
      <w:r>
        <w:rPr>
          <w:rFonts w:hint="eastAsia" w:cs="宋体" w:asciiTheme="minorEastAsia" w:hAnsiTheme="minorEastAsia"/>
          <w:color w:val="auto"/>
          <w:kern w:val="0"/>
          <w:szCs w:val="21"/>
          <w:highlight w:val="none"/>
        </w:rPr>
        <w:t>www.gsxt.gov.cn</w:t>
      </w:r>
      <w:r>
        <w:rPr>
          <w:rFonts w:hint="eastAsia" w:cs="宋体" w:asciiTheme="minorEastAsia" w:hAnsiTheme="minorEastAsia"/>
          <w:color w:val="auto"/>
          <w:kern w:val="0"/>
          <w:szCs w:val="21"/>
          <w:highlight w:val="none"/>
        </w:rPr>
        <w:fldChar w:fldCharType="end"/>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“中国社会组织公共服务平台”网站（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30"/>
          <w:rFonts w:cs="宋体" w:asciiTheme="minorEastAsia" w:hAnsiTheme="minorEastAsia"/>
          <w:color w:val="auto"/>
          <w:kern w:val="0"/>
          <w:szCs w:val="21"/>
          <w:highlight w:val="none"/>
        </w:rPr>
        <w:t>www.chinanpo.gov.cn</w:t>
      </w:r>
      <w:r>
        <w:rPr>
          <w:rStyle w:val="30"/>
          <w:rFonts w:cs="宋体" w:asciiTheme="minorEastAsia" w:hAnsiTheme="minorEastAsia"/>
          <w:color w:val="auto"/>
          <w:kern w:val="0"/>
          <w:szCs w:val="21"/>
          <w:highlight w:val="none"/>
        </w:rPr>
        <w:fldChar w:fldCharType="end"/>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hint="eastAsia" w:cs="宋体" w:asciiTheme="minorEastAsia" w:hAnsiTheme="minorEastAsia"/>
          <w:color w:val="auto"/>
          <w:kern w:val="0"/>
          <w:szCs w:val="21"/>
          <w:highlight w:val="none"/>
        </w:rPr>
        <w:t>截止时间：同谈判响应截止时间；</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3.3.3</w:t>
      </w:r>
      <w:r>
        <w:rPr>
          <w:rFonts w:hint="eastAsia" w:cs="宋体" w:asciiTheme="minorEastAsia" w:hAnsiTheme="minorEastAsia"/>
          <w:color w:val="auto"/>
          <w:kern w:val="0"/>
          <w:szCs w:val="21"/>
          <w:highlight w:val="none"/>
        </w:rPr>
        <w:t>信用信息查询记录和证据留存具体方式：经谈判小组确认的查询结果网页截图作为查询记录和证据，与其他采购文件一并保存；</w:t>
      </w:r>
    </w:p>
    <w:p>
      <w:pPr>
        <w:pStyle w:val="52"/>
        <w:numPr>
          <w:ilvl w:val="0"/>
          <w:numId w:val="0"/>
        </w:numPr>
        <w:shd w:val="clear"/>
        <w:autoSpaceDE w:val="0"/>
        <w:autoSpaceDN w:val="0"/>
        <w:spacing w:line="360" w:lineRule="auto"/>
        <w:ind w:leftChars="0" w:firstLine="420" w:firstLineChars="200"/>
        <w:contextualSpacing/>
        <w:rPr>
          <w:rFonts w:hint="eastAsia" w:ascii="宋体" w:hAnsi="宋体" w:cs="微软雅黑"/>
          <w:bCs/>
          <w:color w:val="auto"/>
          <w:szCs w:val="21"/>
          <w:highlight w:val="none"/>
        </w:rPr>
      </w:pPr>
      <w:r>
        <w:rPr>
          <w:rFonts w:hint="eastAsia" w:ascii="宋体" w:hAnsi="宋体" w:cs="微软雅黑"/>
          <w:bCs/>
          <w:color w:val="auto"/>
          <w:szCs w:val="21"/>
          <w:highlight w:val="none"/>
          <w:lang w:val="en-US" w:eastAsia="zh-CN"/>
        </w:rPr>
        <w:t>3.3.4</w:t>
      </w:r>
      <w:r>
        <w:rPr>
          <w:rFonts w:hint="eastAsia" w:ascii="宋体" w:hAnsi="宋体" w:cs="微软雅黑"/>
          <w:bCs/>
          <w:color w:val="auto"/>
          <w:szCs w:val="21"/>
          <w:highlight w:val="none"/>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3.3.5</w:t>
      </w:r>
      <w:r>
        <w:rPr>
          <w:rFonts w:hint="eastAsia" w:cs="宋体" w:asciiTheme="minorEastAsia" w:hAnsiTheme="minorEastAsia"/>
          <w:color w:val="auto"/>
          <w:kern w:val="0"/>
          <w:szCs w:val="21"/>
          <w:highlight w:val="none"/>
        </w:rPr>
        <w:t>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2"/>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中国政府采购网</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2"/>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按照发改计价格[2002]1980号，发改价格〔2015〕299号文件有关规定</w:t>
      </w:r>
      <w:r>
        <w:rPr>
          <w:rFonts w:hint="eastAsia" w:cs="宋体" w:asciiTheme="minorEastAsia" w:hAnsiTheme="minorEastAsia"/>
          <w:color w:val="auto"/>
          <w:kern w:val="0"/>
          <w:szCs w:val="21"/>
          <w:highlight w:val="none"/>
          <w:lang w:eastAsia="zh-CN"/>
        </w:rPr>
        <w:t>计取</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9.3</w:t>
      </w:r>
      <w:r>
        <w:rPr>
          <w:rFonts w:hint="eastAsia" w:cs="宋体" w:asciiTheme="minorEastAsia" w:hAnsiTheme="minorEastAsia"/>
          <w:color w:val="auto"/>
          <w:kern w:val="0"/>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2"/>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2"/>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2"/>
        <w:numPr>
          <w:ilvl w:val="1"/>
          <w:numId w:val="6"/>
        </w:numPr>
        <w:shd w:val="clear"/>
        <w:autoSpaceDE w:val="0"/>
        <w:autoSpaceDN w:val="0"/>
        <w:spacing w:line="360" w:lineRule="auto"/>
        <w:ind w:firstLineChars="0"/>
        <w:contextualSpacing/>
        <w:rPr>
          <w:rFonts w:ascii="ˎ̥" w:hAnsi="ˎ̥"/>
          <w:vanish/>
          <w:color w:val="auto"/>
          <w:highlight w:val="none"/>
        </w:rPr>
      </w:pP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2"/>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2"/>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2"/>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2"/>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2"/>
        <w:shd w:val="clear"/>
        <w:autoSpaceDE w:val="0"/>
        <w:autoSpaceDN w:val="0"/>
        <w:spacing w:line="360" w:lineRule="auto"/>
        <w:ind w:left="964"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2"/>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2"/>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2"/>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2"/>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2"/>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2"/>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2"/>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2"/>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2"/>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2"/>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2"/>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2"/>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2"/>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2"/>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2"/>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34.1</w:t>
      </w:r>
      <w:r>
        <w:rPr>
          <w:rFonts w:cs="宋体" w:asciiTheme="minorEastAsia" w:hAnsiTheme="minorEastAsia"/>
          <w:color w:val="auto"/>
          <w:kern w:val="0"/>
          <w:szCs w:val="21"/>
          <w:highlight w:val="none"/>
        </w:rPr>
        <w:t>采购人与成交供应商应当在成交通知书发出之日起30日内，按照</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34.2</w:t>
      </w:r>
      <w:r>
        <w:rPr>
          <w:rFonts w:cs="宋体" w:asciiTheme="minorEastAsia" w:hAnsiTheme="minorEastAsia"/>
          <w:color w:val="auto"/>
          <w:kern w:val="0"/>
          <w:szCs w:val="21"/>
          <w:highlight w:val="none"/>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文件确定的合同文本以及采购标的、规格型号、采购金额、采购数量、技术和服务要求等实质性内容的协议</w:t>
      </w:r>
      <w:r>
        <w:rPr>
          <w:rFonts w:hint="eastAsia" w:cs="宋体" w:asciiTheme="minorEastAsia" w:hAnsiTheme="minorEastAsia"/>
          <w:color w:val="auto"/>
          <w:kern w:val="0"/>
          <w:szCs w:val="21"/>
          <w:highlight w:val="none"/>
        </w:rPr>
        <w:t>。</w:t>
      </w:r>
    </w:p>
    <w:p>
      <w:pPr>
        <w:pStyle w:val="52"/>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 xml:space="preserve"> 政府采购合同融资</w:t>
      </w:r>
    </w:p>
    <w:p>
      <w:pPr>
        <w:pStyle w:val="52"/>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36.3</w:t>
      </w:r>
      <w:r>
        <w:rPr>
          <w:rFonts w:hint="eastAsia" w:cs="宋体" w:asciiTheme="minorEastAsia" w:hAnsiTheme="minorEastAsia"/>
          <w:color w:val="auto"/>
          <w:kern w:val="0"/>
          <w:szCs w:val="21"/>
        </w:rPr>
        <w:t xml:space="preserve">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5"/>
        <w:shd w:val="clea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hd w:val="clear"/>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zh-CN" w:eastAsia="zh-CN" w:bidi="ar-SA"/>
        </w:rPr>
      </w:pPr>
      <w:r>
        <w:rPr>
          <w:rFonts w:hint="eastAsia" w:cs="仿宋_GB2312" w:asciiTheme="minorEastAsia" w:hAnsiTheme="minorEastAsia" w:eastAsiaTheme="minorEastAsia"/>
          <w:color w:val="auto"/>
          <w:kern w:val="2"/>
          <w:sz w:val="21"/>
          <w:szCs w:val="21"/>
          <w:highlight w:val="none"/>
          <w:lang w:val="en-US" w:eastAsia="zh-CN" w:bidi="ar-SA"/>
        </w:rPr>
        <w:t>1、本</w:t>
      </w:r>
      <w:r>
        <w:rPr>
          <w:rFonts w:hint="eastAsia" w:cs="仿宋_GB2312" w:asciiTheme="minorEastAsia" w:hAnsiTheme="minorEastAsia" w:eastAsiaTheme="minorEastAsia"/>
          <w:color w:val="auto"/>
          <w:kern w:val="2"/>
          <w:sz w:val="21"/>
          <w:szCs w:val="21"/>
          <w:highlight w:val="none"/>
          <w:lang w:val="zh-CN" w:eastAsia="zh-CN" w:bidi="ar-SA"/>
        </w:rPr>
        <w:t>项目为非专门面向中小企业采购的项目，根据财政部、工业和信息化部《政府采购促进中小企业发展管理办法》（财库[2020]46号）规定，对符合该办法规定的小型和微型企业报价给予6%-10%（工程</w:t>
      </w:r>
      <w:r>
        <w:rPr>
          <w:rFonts w:hint="eastAsia" w:cs="仿宋_GB2312" w:asciiTheme="minorEastAsia" w:hAnsiTheme="minorEastAsia" w:eastAsiaTheme="minorEastAsia"/>
          <w:color w:val="auto"/>
          <w:kern w:val="2"/>
          <w:sz w:val="21"/>
          <w:szCs w:val="21"/>
          <w:highlight w:val="none"/>
          <w:lang w:val="en-US" w:eastAsia="zh-CN" w:bidi="ar-SA"/>
        </w:rPr>
        <w:t>3%-5%）</w:t>
      </w:r>
      <w:r>
        <w:rPr>
          <w:rFonts w:hint="eastAsia" w:cs="仿宋_GB2312" w:asciiTheme="minorEastAsia" w:hAnsiTheme="minorEastAsia" w:eastAsiaTheme="minorEastAsia"/>
          <w:color w:val="auto"/>
          <w:kern w:val="2"/>
          <w:sz w:val="21"/>
          <w:szCs w:val="21"/>
          <w:highlight w:val="none"/>
          <w:lang w:val="zh-CN" w:eastAsia="zh-CN" w:bidi="ar-SA"/>
        </w:rPr>
        <w:t>的扣除，用扣除后的价格参与评审。</w:t>
      </w:r>
    </w:p>
    <w:p>
      <w:pPr>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2、在货物采购项目中，供应商提供的货物既有中小企业制造货物，也有大型企业制造货物的，不享受</w:t>
      </w:r>
      <w:r>
        <w:rPr>
          <w:rFonts w:hint="eastAsia" w:cs="仿宋_GB2312" w:asciiTheme="minorEastAsia" w:hAnsiTheme="minorEastAsia" w:eastAsiaTheme="minorEastAsia"/>
          <w:color w:val="auto"/>
          <w:kern w:val="2"/>
          <w:sz w:val="21"/>
          <w:szCs w:val="21"/>
          <w:highlight w:val="none"/>
          <w:lang w:val="zh-CN" w:eastAsia="zh-CN" w:bidi="ar-SA"/>
        </w:rPr>
        <w:t>《政府采购促进中小企业发展管理办法》（财库[2020]46号）</w:t>
      </w:r>
      <w:r>
        <w:rPr>
          <w:rFonts w:hint="eastAsia" w:cs="仿宋_GB2312" w:asciiTheme="minorEastAsia" w:hAnsiTheme="minorEastAsia" w:eastAsiaTheme="minorEastAsia"/>
          <w:color w:val="auto"/>
          <w:kern w:val="2"/>
          <w:sz w:val="21"/>
          <w:szCs w:val="21"/>
          <w:highlight w:val="none"/>
          <w:lang w:val="en-US" w:eastAsia="zh-CN" w:bidi="ar-SA"/>
        </w:rPr>
        <w:t>规定的中小企业扶持政策。</w:t>
      </w:r>
    </w:p>
    <w:p>
      <w:pPr>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5、按照本次采购标的所属行业的划型标准，符合条件的中小企业应按照招标文件格式要求提供《中小企业声明函》，否则不得享受相关中小企业扶持政策。</w:t>
      </w:r>
    </w:p>
    <w:p>
      <w:pPr>
        <w:shd w:val="clea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hd w:val="clea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hd w:val="clear"/>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pPr>
        <w:shd w:val="clea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shd w:val="clea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hd w:val="clea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5"/>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pPr>
              <w:shd w:val="clea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法人或者其他组织的营业执照等证明文件，自然人的身份证明</w:t>
            </w:r>
          </w:p>
        </w:tc>
        <w:tc>
          <w:tcPr>
            <w:tcW w:w="5954" w:type="dxa"/>
            <w:vAlign w:val="center"/>
          </w:tcPr>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（1）企业法人营业执照或营业执照。（企业提供）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（2）事业单位法人证书。（事业单位提供）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（3）执业许可证。（非企业专业服务机构提供）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（4）个体工商户营业执照。（个体工商户提供）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（5）自然人身份证明。（自然人提供）</w:t>
            </w:r>
          </w:p>
          <w:p>
            <w:pPr>
              <w:shd w:val="clear"/>
              <w:spacing w:line="360" w:lineRule="auto"/>
              <w:jc w:val="left"/>
              <w:rPr>
                <w:rFonts w:asciiTheme="minorEastAsia" w:hAnsiTheme="minorEastAsia"/>
                <w:b/>
                <w:bCs/>
                <w:color w:val="auto"/>
                <w:szCs w:val="21"/>
                <w:highlight w:val="none"/>
              </w:rPr>
            </w:pPr>
            <w:r>
              <w:rPr>
                <w:rFonts w:hint="eastAsia" w:asciiTheme="minorEastAsia" w:hAnsiTheme="minorEastAsia"/>
                <w:bCs/>
                <w:color w:val="auto"/>
                <w:szCs w:val="21"/>
                <w:highlight w:val="none"/>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财务状况报告相关材料</w:t>
            </w:r>
          </w:p>
        </w:tc>
        <w:tc>
          <w:tcPr>
            <w:tcW w:w="5954" w:type="dxa"/>
          </w:tcPr>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w:t>
            </w:r>
            <w:r>
              <w:rPr>
                <w:rFonts w:hint="eastAsia" w:asciiTheme="minorEastAsia" w:hAnsiTheme="minorEastAsia"/>
                <w:bCs/>
                <w:color w:val="auto"/>
                <w:szCs w:val="21"/>
                <w:highlight w:val="none"/>
                <w:lang w:val="en-US" w:eastAsia="zh-CN"/>
              </w:rPr>
              <w:t>20</w:t>
            </w:r>
            <w:r>
              <w:rPr>
                <w:rFonts w:hint="eastAsia" w:asciiTheme="minorEastAsia" w:hAnsiTheme="minorEastAsia"/>
                <w:bCs/>
                <w:color w:val="auto"/>
                <w:szCs w:val="21"/>
                <w:highlight w:val="none"/>
              </w:rPr>
              <w:t>年度经审计的财务报告；</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shd w:val="clear"/>
              <w:spacing w:line="360" w:lineRule="auto"/>
              <w:rPr>
                <w:rFonts w:asciiTheme="minorEastAsia" w:hAnsiTheme="minorEastAsia"/>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w:t>
            </w:r>
            <w:r>
              <w:rPr>
                <w:rFonts w:hint="eastAsia" w:asciiTheme="minorEastAsia" w:hAnsiTheme="minorEastAsia"/>
                <w:bCs/>
                <w:color w:val="auto"/>
                <w:szCs w:val="21"/>
                <w:highlight w:val="none"/>
                <w:lang w:val="en-US" w:eastAsia="zh-CN"/>
              </w:rPr>
              <w:t>20</w:t>
            </w:r>
            <w:r>
              <w:rPr>
                <w:rFonts w:hint="eastAsia" w:asciiTheme="minorEastAsia" w:hAnsiTheme="minorEastAsia"/>
                <w:bCs/>
                <w:color w:val="auto"/>
                <w:szCs w:val="21"/>
                <w:highlight w:val="none"/>
              </w:rPr>
              <w:t>年度经审计的财务报告；</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shd w:val="clear"/>
              <w:spacing w:line="360" w:lineRule="auto"/>
              <w:rPr>
                <w:rFonts w:asciiTheme="minorEastAsia" w:hAnsiTheme="minorEastAsia"/>
                <w:b/>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依法缴纳税收相关材料</w:t>
            </w:r>
          </w:p>
        </w:tc>
        <w:tc>
          <w:tcPr>
            <w:tcW w:w="5954" w:type="dxa"/>
          </w:tcPr>
          <w:p>
            <w:pPr>
              <w:shd w:val="clear"/>
              <w:spacing w:line="360" w:lineRule="auto"/>
              <w:rPr>
                <w:rFonts w:asciiTheme="minorEastAsia" w:hAnsiTheme="minorEastAsia"/>
                <w:b/>
                <w:bCs/>
                <w:color w:val="auto"/>
                <w:szCs w:val="21"/>
                <w:highlight w:val="none"/>
              </w:rPr>
            </w:pPr>
            <w:r>
              <w:rPr>
                <w:rFonts w:hint="eastAsia" w:ascii="宋体" w:hAnsi="宋体" w:cs="微软雅黑"/>
                <w:bCs/>
                <w:color w:val="auto"/>
                <w:szCs w:val="21"/>
                <w:highlight w:val="none"/>
              </w:rPr>
              <w:t>供应商提供参加本次政府采购项目</w:t>
            </w:r>
            <w:r>
              <w:rPr>
                <w:rFonts w:hint="eastAsia" w:asciiTheme="minorEastAsia" w:hAnsiTheme="minorEastAsia"/>
                <w:bCs/>
                <w:color w:val="auto"/>
                <w:szCs w:val="21"/>
                <w:highlight w:val="none"/>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依法缴纳社会保障资金的证明材料</w:t>
            </w:r>
          </w:p>
        </w:tc>
        <w:tc>
          <w:tcPr>
            <w:tcW w:w="5954" w:type="dxa"/>
          </w:tcPr>
          <w:p>
            <w:pPr>
              <w:shd w:val="clear"/>
              <w:spacing w:line="360" w:lineRule="auto"/>
              <w:rPr>
                <w:rFonts w:asciiTheme="minorEastAsia" w:hAnsiTheme="minorEastAsia"/>
                <w:b/>
                <w:bCs/>
                <w:color w:val="auto"/>
                <w:szCs w:val="21"/>
                <w:highlight w:val="none"/>
              </w:rPr>
            </w:pPr>
            <w:r>
              <w:rPr>
                <w:rFonts w:hint="eastAsia" w:ascii="宋体" w:hAnsi="宋体" w:cs="微软雅黑"/>
                <w:bCs/>
                <w:color w:val="auto"/>
                <w:szCs w:val="21"/>
                <w:highlight w:val="none"/>
              </w:rPr>
              <w:t>供应商提供参加本次政府采购项目</w:t>
            </w:r>
            <w:r>
              <w:rPr>
                <w:rFonts w:hint="eastAsia" w:asciiTheme="minorEastAsia" w:hAnsiTheme="minorEastAsia"/>
                <w:bCs/>
                <w:color w:val="auto"/>
                <w:szCs w:val="21"/>
                <w:highlight w:val="none"/>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履行合同所必须的设备和专业技术能力的证明材料</w:t>
            </w:r>
          </w:p>
        </w:tc>
        <w:tc>
          <w:tcPr>
            <w:tcW w:w="5954" w:type="dxa"/>
          </w:tcPr>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①与本项目响应相关设备的购置发票、专业技术人员职称证书、用工合同等；</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shd w:val="clear"/>
              <w:spacing w:line="360" w:lineRule="auto"/>
              <w:rPr>
                <w:rFonts w:asciiTheme="minorEastAsia" w:hAnsiTheme="minorEastAsia"/>
                <w:b/>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7</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参加政府采购活动前3年内在经营活动中没有重大违法记录的声明</w:t>
            </w:r>
          </w:p>
        </w:tc>
        <w:tc>
          <w:tcPr>
            <w:tcW w:w="5954" w:type="dxa"/>
            <w:vAlign w:val="center"/>
          </w:tcPr>
          <w:p>
            <w:pPr>
              <w:shd w:val="clear"/>
              <w:spacing w:line="360" w:lineRule="auto"/>
              <w:jc w:val="left"/>
              <w:rPr>
                <w:rFonts w:ascii="宋体" w:hAnsi="宋体" w:cs="微软雅黑"/>
                <w:bCs/>
                <w:color w:val="auto"/>
                <w:szCs w:val="21"/>
                <w:highlight w:val="none"/>
              </w:rPr>
            </w:pPr>
            <w:r>
              <w:rPr>
                <w:rFonts w:hint="eastAsia" w:ascii="宋体" w:hAnsi="宋体" w:cs="微软雅黑"/>
                <w:bCs/>
                <w:color w:val="auto"/>
                <w:szCs w:val="21"/>
                <w:highlight w:val="none"/>
              </w:rPr>
              <w:t>如无重大违法记录请按照谈判文件提供格式填写。</w:t>
            </w:r>
          </w:p>
          <w:p>
            <w:pPr>
              <w:shd w:val="clear"/>
              <w:spacing w:line="360" w:lineRule="auto"/>
              <w:jc w:val="left"/>
              <w:rPr>
                <w:rFonts w:asciiTheme="minorEastAsia" w:hAnsiTheme="minorEastAsia"/>
                <w:b/>
                <w:bCs/>
                <w:color w:val="auto"/>
                <w:szCs w:val="21"/>
                <w:highlight w:val="none"/>
              </w:rPr>
            </w:pPr>
            <w:r>
              <w:rPr>
                <w:rFonts w:hint="eastAsia" w:asciiTheme="minorEastAsia" w:hAnsiTheme="minorEastAsia"/>
                <w:bCs/>
                <w:color w:val="auto"/>
                <w:szCs w:val="21"/>
                <w:highlight w:val="none"/>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8</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信用记录查询及使用</w:t>
            </w:r>
          </w:p>
        </w:tc>
        <w:tc>
          <w:tcPr>
            <w:tcW w:w="5954" w:type="dxa"/>
          </w:tcPr>
          <w:p>
            <w:pPr>
              <w:shd w:val="clear"/>
              <w:wordWrap w:val="0"/>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政府采购活动中查询及使用供应商信用记录的具体要求为：供应商未被列入</w:t>
            </w:r>
            <w:r>
              <w:rPr>
                <w:rFonts w:asciiTheme="minorEastAsia" w:hAnsiTheme="minorEastAsia"/>
                <w:bCs/>
                <w:color w:val="auto"/>
                <w:szCs w:val="21"/>
                <w:highlight w:val="none"/>
              </w:rPr>
              <w:t>“信用中国”网站</w:t>
            </w:r>
            <w:r>
              <w:rPr>
                <w:rFonts w:hint="eastAsia" w:asciiTheme="minorEastAsia" w:hAnsiTheme="minorEastAsia"/>
                <w:bCs/>
                <w:color w:val="auto"/>
                <w:szCs w:val="21"/>
                <w:highlight w:val="none"/>
              </w:rPr>
              <w:t>失信被执行人、重大税收违法案件当事人名单、政府采购严重违法失信名单</w:t>
            </w:r>
            <w:r>
              <w:rPr>
                <w:rFonts w:hint="eastAsia" w:asciiTheme="minorEastAsia" w:hAnsiTheme="minorEastAsia"/>
                <w:bCs/>
                <w:color w:val="auto"/>
                <w:szCs w:val="21"/>
                <w:highlight w:val="none"/>
                <w:lang w:eastAsia="zh-CN"/>
              </w:rPr>
              <w:t>、</w:t>
            </w:r>
            <w:r>
              <w:rPr>
                <w:rFonts w:hint="eastAsia" w:asciiTheme="minorEastAsia" w:hAnsiTheme="minorEastAsia"/>
                <w:bCs/>
                <w:color w:val="auto"/>
                <w:szCs w:val="21"/>
                <w:highlight w:val="none"/>
              </w:rPr>
              <w:t xml:space="preserve"> “</w:t>
            </w:r>
            <w:r>
              <w:rPr>
                <w:rFonts w:asciiTheme="minorEastAsia" w:hAnsiTheme="minorEastAsia"/>
                <w:bCs/>
                <w:color w:val="auto"/>
                <w:szCs w:val="21"/>
                <w:highlight w:val="none"/>
              </w:rPr>
              <w:t>中国政府采购网</w:t>
            </w:r>
            <w:r>
              <w:rPr>
                <w:rFonts w:hint="eastAsia" w:asciiTheme="minorEastAsia" w:hAnsiTheme="minorEastAsia"/>
                <w:bCs/>
                <w:color w:val="auto"/>
                <w:szCs w:val="21"/>
                <w:highlight w:val="none"/>
              </w:rPr>
              <w:t>”政府采购严重违法失信行为记录名单</w:t>
            </w:r>
            <w:r>
              <w:rPr>
                <w:rFonts w:hint="eastAsia" w:asciiTheme="minorEastAsia" w:hAnsiTheme="minorEastAsia"/>
                <w:bCs/>
                <w:color w:val="auto"/>
                <w:szCs w:val="21"/>
                <w:highlight w:val="none"/>
                <w:lang w:eastAsia="zh-CN"/>
              </w:rPr>
              <w:t>、“国家企业信用公示系统”网站严重违法失信企业名单（黑名单）、</w:t>
            </w:r>
            <w:r>
              <w:rPr>
                <w:rFonts w:hint="eastAsia" w:cs="仿宋_GB2312" w:asciiTheme="minorEastAsia" w:hAnsiTheme="minorEastAsia"/>
                <w:color w:val="auto"/>
                <w:szCs w:val="21"/>
                <w:highlight w:val="none"/>
              </w:rPr>
              <w:t>“中国社会组织公共服务平台”网站严重违法失信社会组织名单的供应商</w:t>
            </w:r>
            <w:r>
              <w:rPr>
                <w:rFonts w:hint="eastAsia" w:cs="仿宋_GB2312" w:asciiTheme="minorEastAsia" w:hAnsiTheme="minorEastAsia"/>
                <w:b/>
                <w:color w:val="auto"/>
                <w:szCs w:val="21"/>
                <w:highlight w:val="none"/>
              </w:rPr>
              <w:t>；</w:t>
            </w:r>
            <w:r>
              <w:rPr>
                <w:rFonts w:hint="eastAsia" w:asciiTheme="minorEastAsia" w:hAnsiTheme="minorEastAsia"/>
                <w:bCs/>
                <w:color w:val="auto"/>
                <w:szCs w:val="21"/>
                <w:highlight w:val="none"/>
              </w:rPr>
              <w:t>（联合体形式投标的，联合体成员存在不良信用记录，视同联合体存在不良信用记录）。</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（1）查询渠道：</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0"/>
                <w:rFonts w:hint="eastAsia" w:asciiTheme="minorEastAsia" w:hAnsiTheme="minorEastAsia"/>
                <w:color w:val="auto"/>
                <w:szCs w:val="21"/>
                <w:highlight w:val="none"/>
              </w:rPr>
              <w:t>www.creditchina.gov.cn</w:t>
            </w:r>
            <w:r>
              <w:rPr>
                <w:rStyle w:val="30"/>
                <w:rFonts w:hint="eastAsia" w:asciiTheme="minorEastAsia" w:hAnsiTheme="minorEastAsia"/>
                <w:color w:val="auto"/>
                <w:szCs w:val="21"/>
                <w:highlight w:val="none"/>
              </w:rPr>
              <w:fldChar w:fldCharType="end"/>
            </w:r>
            <w:r>
              <w:rPr>
                <w:rFonts w:hint="eastAsia" w:asciiTheme="minorEastAsia" w:hAnsiTheme="minorEastAsia"/>
                <w:bCs/>
                <w:color w:val="auto"/>
                <w:szCs w:val="21"/>
                <w:highlight w:val="none"/>
              </w:rPr>
              <w:t>）</w:t>
            </w:r>
          </w:p>
          <w:p>
            <w:pPr>
              <w:shd w:val="clear"/>
              <w:spacing w:line="360" w:lineRule="auto"/>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②“中国政府采购网”（www.ccgp.gov.cn）</w:t>
            </w:r>
          </w:p>
          <w:p>
            <w:pPr>
              <w:pStyle w:val="33"/>
              <w:shd w:val="clear"/>
              <w:ind w:left="0" w:leftChars="0" w:firstLine="0" w:firstLineChars="0"/>
              <w:rPr>
                <w:rFonts w:hint="eastAsia"/>
                <w:color w:val="auto"/>
                <w:highlight w:val="none"/>
              </w:rPr>
            </w:pPr>
            <w:r>
              <w:rPr>
                <w:rFonts w:hint="eastAsia" w:asciiTheme="minorEastAsia" w:hAnsiTheme="minorEastAsia"/>
                <w:bCs/>
                <w:color w:val="auto"/>
                <w:szCs w:val="21"/>
                <w:highlight w:val="none"/>
              </w:rPr>
              <w:t>③“国家企业信用</w:t>
            </w:r>
            <w:r>
              <w:rPr>
                <w:rFonts w:hint="eastAsia" w:asciiTheme="minorEastAsia" w:hAnsiTheme="minorEastAsia"/>
                <w:bCs/>
                <w:color w:val="auto"/>
                <w:szCs w:val="21"/>
                <w:highlight w:val="none"/>
                <w:lang w:val="en-US" w:eastAsia="zh-CN"/>
              </w:rPr>
              <w:t>信息</w:t>
            </w:r>
            <w:r>
              <w:rPr>
                <w:rFonts w:hint="eastAsia" w:asciiTheme="minorEastAsia" w:hAnsiTheme="minorEastAsia"/>
                <w:bCs/>
                <w:color w:val="auto"/>
                <w:szCs w:val="21"/>
                <w:highlight w:val="none"/>
              </w:rPr>
              <w:t>公示系统”网站（www.gsxt.gov.cn）</w:t>
            </w:r>
          </w:p>
          <w:p>
            <w:pPr>
              <w:pStyle w:val="33"/>
              <w:shd w:val="clear"/>
              <w:rPr>
                <w:color w:val="auto"/>
                <w:highlight w:val="none"/>
              </w:rPr>
            </w:pP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④</w:t>
            </w:r>
            <w:r>
              <w:rPr>
                <w:rFonts w:hint="eastAsia" w:cs="仿宋_GB2312" w:asciiTheme="minorEastAsia" w:hAnsiTheme="minorEastAsia"/>
                <w:color w:val="auto"/>
                <w:szCs w:val="21"/>
                <w:highlight w:val="none"/>
              </w:rPr>
              <w:t>“中国社会组织公共服务平台”网站（</w:t>
            </w:r>
            <w:r>
              <w:rPr>
                <w:rFonts w:cs="仿宋_GB2312" w:asciiTheme="minorEastAsia" w:hAnsiTheme="minorEastAsia"/>
                <w:color w:val="auto"/>
                <w:szCs w:val="21"/>
                <w:highlight w:val="none"/>
              </w:rPr>
              <w:t>www.chinanpo.gov.cn</w:t>
            </w:r>
            <w:r>
              <w:rPr>
                <w:rFonts w:hint="eastAsia" w:cs="仿宋_GB2312" w:asciiTheme="minorEastAsia" w:hAnsiTheme="minorEastAsia"/>
                <w:color w:val="auto"/>
                <w:szCs w:val="21"/>
                <w:highlight w:val="none"/>
              </w:rPr>
              <w:t>）（仅查询社会组织）</w:t>
            </w:r>
            <w:r>
              <w:rPr>
                <w:rFonts w:hint="eastAsia" w:asciiTheme="minorEastAsia" w:hAnsiTheme="minorEastAsia"/>
                <w:bCs/>
                <w:color w:val="auto"/>
                <w:szCs w:val="21"/>
                <w:highlight w:val="none"/>
              </w:rPr>
              <w:t>；</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（2）截止时间：同投标截止时间；</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（3）信用信息查询记录和证据留存具体方式：经</w:t>
            </w:r>
            <w:r>
              <w:rPr>
                <w:rFonts w:hint="eastAsia" w:cs="宋体" w:asciiTheme="minorEastAsia" w:hAnsiTheme="minorEastAsia"/>
                <w:color w:val="auto"/>
                <w:kern w:val="0"/>
                <w:szCs w:val="21"/>
                <w:highlight w:val="none"/>
              </w:rPr>
              <w:t>谈判小组</w:t>
            </w:r>
            <w:r>
              <w:rPr>
                <w:rFonts w:hint="eastAsia" w:asciiTheme="minorEastAsia" w:hAnsiTheme="minorEastAsia"/>
                <w:bCs/>
                <w:color w:val="auto"/>
                <w:szCs w:val="21"/>
                <w:highlight w:val="none"/>
              </w:rPr>
              <w:t>确认的查询结果网页截图作为查询记录和证据，与其他采购文件一并保存；</w:t>
            </w:r>
          </w:p>
          <w:p>
            <w:pPr>
              <w:shd w:val="clea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9</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供应商须具备的特殊</w:t>
            </w:r>
          </w:p>
          <w:p>
            <w:pPr>
              <w:shd w:val="clear"/>
              <w:spacing w:line="360" w:lineRule="auto"/>
              <w:jc w:val="both"/>
              <w:rPr>
                <w:rFonts w:asciiTheme="minorEastAsia" w:hAnsiTheme="minorEastAsia"/>
                <w:b/>
                <w:bCs/>
                <w:color w:val="auto"/>
                <w:szCs w:val="21"/>
                <w:highlight w:val="none"/>
              </w:rPr>
            </w:pPr>
            <w:r>
              <w:rPr>
                <w:rFonts w:hint="eastAsia" w:asciiTheme="minorEastAsia" w:hAnsiTheme="minorEastAsia"/>
                <w:b/>
                <w:color w:val="auto"/>
                <w:szCs w:val="21"/>
                <w:highlight w:val="none"/>
              </w:rPr>
              <w:t>资质证书</w:t>
            </w:r>
          </w:p>
        </w:tc>
        <w:tc>
          <w:tcPr>
            <w:tcW w:w="5954" w:type="dxa"/>
            <w:vAlign w:val="center"/>
          </w:tcPr>
          <w:p>
            <w:pPr>
              <w:numPr>
                <w:ilvl w:val="0"/>
                <w:numId w:val="0"/>
              </w:num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lang w:eastAsia="zh-CN"/>
              </w:rPr>
              <w:t>详见谈判公告</w:t>
            </w:r>
            <w:r>
              <w:rPr>
                <w:rFonts w:hint="eastAsia" w:asciiTheme="minorEastAsia" w:hAnsiTheme="minor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10</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pPr>
              <w:shd w:val="clea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11</w:t>
            </w:r>
          </w:p>
        </w:tc>
        <w:tc>
          <w:tcPr>
            <w:tcW w:w="2410" w:type="dxa"/>
            <w:vAlign w:val="center"/>
          </w:tcPr>
          <w:p>
            <w:pPr>
              <w:shd w:val="clear"/>
              <w:spacing w:line="360" w:lineRule="auto"/>
              <w:rPr>
                <w:rFonts w:asciiTheme="minorEastAsia" w:hAnsiTheme="minorEastAsia"/>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12</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tcPr>
          <w:p>
            <w:pPr>
              <w:shd w:val="clea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13</w:t>
            </w:r>
          </w:p>
        </w:tc>
        <w:tc>
          <w:tcPr>
            <w:tcW w:w="2410" w:type="dxa"/>
            <w:vAlign w:val="center"/>
          </w:tcPr>
          <w:p>
            <w:pPr>
              <w:shd w:val="clear"/>
              <w:spacing w:line="360" w:lineRule="auto"/>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hd w:val="clea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14</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pPr>
              <w:shd w:val="clear"/>
              <w:spacing w:line="360" w:lineRule="auto"/>
              <w:rPr>
                <w:rFonts w:cs="仿宋_GB2312" w:asciiTheme="minorEastAsia" w:hAnsi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15</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pPr>
              <w:shd w:val="clear"/>
              <w:spacing w:line="360" w:lineRule="auto"/>
              <w:rPr>
                <w:rFonts w:asciiTheme="minorEastAsia" w:hAnsiTheme="minorEastAsia"/>
                <w:bCs/>
                <w:color w:val="auto"/>
                <w:szCs w:val="21"/>
                <w:highlight w:val="none"/>
              </w:rPr>
            </w:pPr>
          </w:p>
        </w:tc>
      </w:tr>
    </w:tbl>
    <w:p>
      <w:pPr>
        <w:pStyle w:val="15"/>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5"/>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5"/>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5"/>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5"/>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5"/>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hint="eastAsia" w:ascii="宋体" w:hAnsi="宋体"/>
                <w:color w:val="auto"/>
                <w:szCs w:val="21"/>
                <w:highlight w:val="none"/>
                <w:lang w:val="en-GB"/>
              </w:rPr>
            </w:pPr>
            <w:r>
              <w:rPr>
                <w:rFonts w:hint="eastAsia" w:ascii="宋体" w:hAnsi="宋体"/>
                <w:color w:val="auto"/>
                <w:szCs w:val="21"/>
                <w:highlight w:val="none"/>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hint="eastAsia" w:ascii="宋体" w:hAnsi="宋体"/>
                <w:color w:val="auto"/>
                <w:szCs w:val="21"/>
                <w:highlight w:val="none"/>
                <w:lang w:val="en-GB"/>
              </w:rPr>
            </w:pPr>
            <w:r>
              <w:rPr>
                <w:rFonts w:hint="eastAsia" w:ascii="宋体" w:hAnsi="宋体"/>
                <w:color w:val="auto"/>
                <w:szCs w:val="21"/>
                <w:highlight w:val="none"/>
                <w:lang w:val="en-GB"/>
              </w:rPr>
              <w:t>对联合体或者大中型企业的报价扣除2%</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ascii="宋体" w:hAnsi="宋体"/>
                <w:color w:val="auto"/>
                <w:szCs w:val="21"/>
                <w:highlight w:val="none"/>
                <w:u w:val="single"/>
              </w:rPr>
              <w:t>2</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w:t>
            </w:r>
            <w:r>
              <w:rPr>
                <w:rFonts w:hint="eastAsia" w:cs="仿宋_GB2312" w:asciiTheme="minorEastAsia" w:hAnsiTheme="minorEastAsia"/>
                <w:color w:val="auto"/>
                <w:szCs w:val="21"/>
                <w:highlight w:val="none"/>
                <w:lang w:val="zh-CN"/>
              </w:rPr>
              <w:t>谈判小组审查、评价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响应文件符合谈判文件实质性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评审价格由低到高的顺序提出</w:t>
            </w:r>
            <w:r>
              <w:rPr>
                <w:rFonts w:cs="仿宋_GB2312" w:asciiTheme="minorEastAsia" w:hAnsiTheme="minorEastAsia"/>
                <w:color w:val="auto"/>
                <w:szCs w:val="21"/>
                <w:highlight w:val="none"/>
                <w:lang w:val="zh-CN"/>
              </w:rPr>
              <w:t>3</w:t>
            </w:r>
            <w:r>
              <w:rPr>
                <w:rFonts w:hint="eastAsia" w:cs="仿宋_GB2312" w:asciiTheme="minorEastAsia" w:hAnsiTheme="minorEastAsia"/>
                <w:color w:val="auto"/>
                <w:szCs w:val="21"/>
                <w:highlight w:val="none"/>
                <w:lang w:val="zh-CN"/>
              </w:rPr>
              <w:t>名成交候选人。</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hd w:val="clear"/>
        <w:spacing w:line="360" w:lineRule="auto"/>
        <w:contextualSpacing/>
        <w:rPr>
          <w:rFonts w:cs="仿宋_GB2312" w:asciiTheme="minorEastAsia" w:hAnsiTheme="minorEastAsia" w:eastAsiaTheme="minorEastAsia"/>
          <w:b/>
          <w:color w:val="auto"/>
          <w:sz w:val="21"/>
          <w:szCs w:val="21"/>
          <w:highlight w:val="none"/>
          <w:lang w:val="zh-CN"/>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pStyle w:val="23"/>
        <w:shd w:val="clear"/>
        <w:spacing w:before="75" w:after="75" w:line="360" w:lineRule="auto"/>
        <w:rPr>
          <w:rFonts w:ascii="宋体" w:hAnsi="宋体" w:eastAsia="微软雅黑"/>
          <w:color w:val="auto"/>
          <w:highlight w:val="none"/>
          <w:u w:val="single"/>
        </w:rPr>
      </w:pP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、乙方的投标文件；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的规定进行，具体如下：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第五章已有规定的，双方均不得变更或调整；</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第五章未作规定的，双方可通过友好协商进行约定）</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3"/>
        <w:shd w:val="clear"/>
        <w:spacing w:before="75" w:after="75"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pStyle w:val="33"/>
        <w:shd w:val="clear"/>
        <w:rPr>
          <w:color w:val="auto"/>
          <w:highlight w:val="none"/>
          <w:lang w:val="zh-CN"/>
        </w:rPr>
      </w:pP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（项目名称）  </w:t>
      </w: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谈 判 响 应 文 件 </w:t>
      </w:r>
    </w:p>
    <w:p>
      <w:pPr>
        <w:shd w:val="clear"/>
        <w:spacing w:line="360" w:lineRule="auto"/>
        <w:jc w:val="center"/>
        <w:rPr>
          <w:rFonts w:ascii="宋体" w:hAnsi="宋体" w:cs="Lucida Sans Unicode"/>
          <w:b/>
          <w:color w:val="auto"/>
          <w:sz w:val="36"/>
          <w:szCs w:val="36"/>
          <w:highlight w:val="none"/>
        </w:rPr>
      </w:pPr>
    </w:p>
    <w:p>
      <w:pPr>
        <w:pStyle w:val="4"/>
        <w:numPr>
          <w:ilvl w:val="0"/>
          <w:numId w:val="0"/>
        </w:numPr>
        <w:shd w:val="clear"/>
        <w:ind w:firstLine="2627" w:firstLineChars="727"/>
        <w:rPr>
          <w:rFonts w:ascii="宋体" w:hAnsi="宋体"/>
          <w:color w:val="auto"/>
          <w:sz w:val="36"/>
          <w:szCs w:val="36"/>
          <w:highlight w:val="none"/>
        </w:rPr>
      </w:pPr>
      <w:r>
        <w:rPr>
          <w:rFonts w:hint="eastAsia" w:ascii="宋体" w:hAnsi="宋体"/>
          <w:color w:val="auto"/>
          <w:sz w:val="36"/>
          <w:szCs w:val="36"/>
          <w:highlight w:val="none"/>
        </w:rPr>
        <w:t>项目编号：</w:t>
      </w: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spacing w:line="360" w:lineRule="auto"/>
        <w:rPr>
          <w:rFonts w:ascii="宋体" w:hAnsi="宋体"/>
          <w:b/>
          <w:color w:val="auto"/>
          <w:sz w:val="36"/>
          <w:szCs w:val="36"/>
          <w:highlight w:val="none"/>
        </w:rPr>
      </w:pPr>
    </w:p>
    <w:p>
      <w:pPr>
        <w:shd w:val="clear"/>
        <w:spacing w:line="360" w:lineRule="auto"/>
        <w:ind w:firstLine="1261" w:firstLineChars="349"/>
        <w:rPr>
          <w:rFonts w:hint="eastAsia" w:ascii="宋体" w:hAnsi="宋体"/>
          <w:b/>
          <w:color w:val="auto"/>
          <w:sz w:val="36"/>
          <w:szCs w:val="36"/>
          <w:highlight w:val="none"/>
        </w:rPr>
      </w:pPr>
      <w:r>
        <w:rPr>
          <w:rFonts w:hint="eastAsia" w:ascii="宋体" w:hAnsi="宋体"/>
          <w:b/>
          <w:color w:val="auto"/>
          <w:sz w:val="36"/>
          <w:szCs w:val="36"/>
          <w:highlight w:val="none"/>
        </w:rPr>
        <w:t>供 应 商：</w:t>
      </w:r>
      <w:r>
        <w:rPr>
          <w:rFonts w:hint="eastAsia" w:ascii="宋体" w:hAnsi="宋体"/>
          <w:b w:val="0"/>
          <w:bCs/>
          <w:i w:val="0"/>
          <w:iCs w:val="0"/>
          <w:color w:val="auto"/>
          <w:sz w:val="36"/>
          <w:szCs w:val="36"/>
          <w:highlight w:val="none"/>
          <w:u w:val="single"/>
          <w:lang w:val="en-US" w:eastAsia="zh-CN"/>
        </w:rPr>
        <w:t xml:space="preserve">                  </w:t>
      </w:r>
      <w:r>
        <w:rPr>
          <w:rFonts w:hint="eastAsia" w:ascii="宋体" w:hAnsi="宋体"/>
          <w:b/>
          <w:color w:val="auto"/>
          <w:sz w:val="36"/>
          <w:szCs w:val="36"/>
          <w:highlight w:val="none"/>
        </w:rPr>
        <w:t>（加盖公章）</w:t>
      </w:r>
    </w:p>
    <w:p>
      <w:pPr>
        <w:shd w:val="clear"/>
        <w:spacing w:line="360" w:lineRule="auto"/>
        <w:ind w:firstLine="1261" w:firstLineChars="349"/>
        <w:rPr>
          <w:rFonts w:hint="default" w:ascii="宋体" w:hAnsi="宋体" w:eastAsiaTheme="minorEastAsia"/>
          <w:b/>
          <w:color w:val="auto"/>
          <w:sz w:val="36"/>
          <w:szCs w:val="36"/>
          <w:highlight w:val="none"/>
          <w:u w:val="single"/>
          <w:lang w:val="en-US" w:eastAsia="zh-CN"/>
        </w:rPr>
      </w:pPr>
      <w:r>
        <w:rPr>
          <w:rFonts w:hint="eastAsia" w:ascii="宋体" w:hAnsi="宋体"/>
          <w:b/>
          <w:color w:val="auto"/>
          <w:sz w:val="36"/>
          <w:szCs w:val="36"/>
          <w:highlight w:val="none"/>
        </w:rPr>
        <w:t>法定代表人或</w:t>
      </w:r>
      <w:r>
        <w:rPr>
          <w:rFonts w:hint="eastAsia" w:ascii="宋体" w:hAnsi="宋体"/>
          <w:b/>
          <w:color w:val="auto"/>
          <w:sz w:val="36"/>
          <w:szCs w:val="36"/>
          <w:highlight w:val="none"/>
          <w:lang w:val="en-US" w:eastAsia="zh-CN"/>
        </w:rPr>
        <w:t>其</w:t>
      </w:r>
      <w:r>
        <w:rPr>
          <w:rFonts w:hint="eastAsia" w:ascii="宋体" w:hAnsi="宋体"/>
          <w:b/>
          <w:color w:val="auto"/>
          <w:sz w:val="36"/>
          <w:szCs w:val="36"/>
          <w:highlight w:val="none"/>
        </w:rPr>
        <w:t>委托代理人（签字）：</w:t>
      </w:r>
      <w:r>
        <w:rPr>
          <w:rFonts w:hint="eastAsia" w:ascii="宋体" w:hAnsi="宋体"/>
          <w:b/>
          <w:color w:val="auto"/>
          <w:sz w:val="36"/>
          <w:szCs w:val="36"/>
          <w:highlight w:val="none"/>
          <w:u w:val="single"/>
          <w:lang w:val="en-US" w:eastAsia="zh-CN"/>
        </w:rPr>
        <w:t xml:space="preserve">      </w:t>
      </w:r>
    </w:p>
    <w:p>
      <w:pPr>
        <w:shd w:val="clear"/>
        <w:spacing w:line="360" w:lineRule="auto"/>
        <w:ind w:firstLine="1261" w:firstLineChars="349"/>
        <w:rPr>
          <w:rFonts w:ascii="宋体" w:hAnsi="宋体" w:cs="Lucida Sans Unicode"/>
          <w:b/>
          <w:color w:val="auto"/>
          <w:sz w:val="36"/>
          <w:szCs w:val="36"/>
          <w:highlight w:val="none"/>
        </w:rPr>
      </w:pPr>
      <w:r>
        <w:rPr>
          <w:rFonts w:hint="eastAsia" w:ascii="宋体" w:hAnsi="宋体" w:cs="Lucida Sans Unicode"/>
          <w:b/>
          <w:color w:val="auto"/>
          <w:sz w:val="36"/>
          <w:szCs w:val="36"/>
          <w:highlight w:val="none"/>
        </w:rPr>
        <w:t xml:space="preserve">时    间：  </w:t>
      </w:r>
      <w:r>
        <w:rPr>
          <w:rFonts w:hint="eastAsia" w:ascii="宋体" w:hAnsi="宋体" w:cs="Lucida Sans Unicode"/>
          <w:b/>
          <w:color w:val="auto"/>
          <w:sz w:val="36"/>
          <w:szCs w:val="36"/>
          <w:highlight w:val="none"/>
          <w:lang w:val="en-US" w:eastAsia="zh-CN"/>
        </w:rPr>
        <w:t xml:space="preserve">   </w:t>
      </w:r>
      <w:r>
        <w:rPr>
          <w:rFonts w:hint="eastAsia" w:ascii="宋体" w:hAnsi="宋体" w:cs="Lucida Sans Unicode"/>
          <w:b/>
          <w:color w:val="auto"/>
          <w:sz w:val="36"/>
          <w:szCs w:val="36"/>
          <w:highlight w:val="none"/>
        </w:rPr>
        <w:t>年   月   日</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widowControl/>
        <w:shd w:val="clear"/>
        <w:jc w:val="left"/>
        <w:rPr>
          <w:rFonts w:hint="eastAsia"/>
          <w:color w:val="auto"/>
          <w:highlight w:val="none"/>
          <w:lang w:val="zh-CN"/>
        </w:rPr>
      </w:pPr>
      <w:r>
        <w:rPr>
          <w:rFonts w:cs="黑体" w:asciiTheme="minorEastAsia" w:hAnsiTheme="minorEastAsia"/>
          <w:color w:val="auto"/>
          <w:sz w:val="36"/>
          <w:szCs w:val="36"/>
          <w:highlight w:val="none"/>
          <w:lang w:val="zh-CN"/>
        </w:rPr>
        <w:br w:type="page"/>
      </w:r>
    </w:p>
    <w:p>
      <w:pPr>
        <w:pStyle w:val="33"/>
        <w:shd w:val="clear"/>
        <w:rPr>
          <w:rFonts w:hint="eastAsia"/>
          <w:color w:val="auto"/>
          <w:highlight w:val="none"/>
          <w:lang w:val="zh-CN"/>
        </w:rPr>
      </w:pPr>
    </w:p>
    <w:p>
      <w:pPr>
        <w:pStyle w:val="33"/>
        <w:shd w:val="clear"/>
        <w:rPr>
          <w:color w:val="auto"/>
          <w:highlight w:val="none"/>
          <w:lang w:val="zh-CN"/>
        </w:rPr>
      </w:pPr>
    </w:p>
    <w:p>
      <w:pPr>
        <w:pStyle w:val="62"/>
        <w:numPr>
          <w:ilvl w:val="0"/>
          <w:numId w:val="0"/>
        </w:numPr>
        <w:shd w:val="clea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4"/>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营业执照等证明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asciiTheme="minorEastAsia" w:hAnsiTheme="minorEastAsia"/>
                <w:bCs/>
                <w:color w:val="auto"/>
                <w:sz w:val="21"/>
                <w:szCs w:val="21"/>
                <w:highlight w:val="none"/>
              </w:rPr>
              <w:t>依法纳税凭据复印件</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exact"/>
        </w:trPr>
        <w:tc>
          <w:tcPr>
            <w:tcW w:w="468" w:type="dxa"/>
            <w:vMerge w:val="restart"/>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774" w:type="dxa"/>
            <w:vMerge w:val="restart"/>
            <w:tcBorders>
              <w:right w:val="single" w:color="auto" w:sz="4" w:space="0"/>
            </w:tcBorders>
            <w:vAlign w:val="center"/>
          </w:tcPr>
          <w:p>
            <w:pPr>
              <w:shd w:val="clea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财务状况报告</w:t>
            </w: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经审计财务报告</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基本开户银行资信证明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银行资信证明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政府采购投标担保函</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3751" w:type="dxa"/>
            <w:gridSpan w:val="4"/>
            <w:vAlign w:val="center"/>
          </w:tcPr>
          <w:p>
            <w:pPr>
              <w:shd w:val="clear"/>
              <w:snapToGrid w:val="0"/>
              <w:spacing w:line="400" w:lineRule="exact"/>
              <w:rPr>
                <w:rFonts w:ascii="宋体" w:hAnsi="宋体" w:cs="微软雅黑"/>
                <w:color w:val="auto"/>
                <w:szCs w:val="21"/>
                <w:highlight w:val="none"/>
              </w:rPr>
            </w:pPr>
            <w:r>
              <w:rPr>
                <w:rFonts w:hint="eastAsia" w:asciiTheme="minorEastAsia" w:hAnsiTheme="minorEastAsia"/>
                <w:bCs/>
                <w:color w:val="auto"/>
                <w:szCs w:val="21"/>
                <w:highlight w:val="none"/>
              </w:rPr>
              <w:t>依法缴纳社会保险凭据复印件</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774" w:type="dxa"/>
            <w:vMerge w:val="restart"/>
            <w:tcBorders>
              <w:right w:val="single" w:color="auto" w:sz="6" w:space="0"/>
            </w:tcBorders>
            <w:vAlign w:val="center"/>
          </w:tcPr>
          <w:p>
            <w:pPr>
              <w:shd w:val="clea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履行合同能力</w:t>
            </w:r>
          </w:p>
        </w:tc>
        <w:tc>
          <w:tcPr>
            <w:tcW w:w="709" w:type="dxa"/>
            <w:gridSpan w:val="2"/>
            <w:vMerge w:val="restart"/>
            <w:tcBorders>
              <w:left w:val="single" w:color="auto" w:sz="6" w:space="0"/>
              <w:right w:val="single" w:color="auto" w:sz="6" w:space="0"/>
            </w:tcBorders>
            <w:vAlign w:val="center"/>
          </w:tcPr>
          <w:p>
            <w:pPr>
              <w:shd w:val="clear"/>
              <w:snapToGrid w:val="0"/>
              <w:spacing w:line="400" w:lineRule="exact"/>
              <w:jc w:val="left"/>
              <w:rPr>
                <w:rFonts w:ascii="宋体" w:hAnsi="宋体" w:cs="微软雅黑"/>
                <w:color w:val="auto"/>
                <w:szCs w:val="21"/>
                <w:highlight w:val="none"/>
              </w:rPr>
            </w:pPr>
            <w:r>
              <w:rPr>
                <w:rFonts w:hint="eastAsia" w:ascii="宋体" w:hAnsi="宋体" w:cs="微软雅黑"/>
                <w:color w:val="auto"/>
                <w:szCs w:val="21"/>
                <w:highlight w:val="none"/>
              </w:rPr>
              <w:t>证明材料</w:t>
            </w:r>
          </w:p>
        </w:tc>
        <w:tc>
          <w:tcPr>
            <w:tcW w:w="2268" w:type="dxa"/>
            <w:tcBorders>
              <w:left w:val="single" w:color="auto" w:sz="6"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设备购置发票</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2268" w:type="dxa"/>
            <w:tcBorders>
              <w:lef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技术人员职称证书</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2268" w:type="dxa"/>
            <w:tcBorders>
              <w:lef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用工合同</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2977" w:type="dxa"/>
            <w:gridSpan w:val="3"/>
            <w:tcBorders>
              <w:lef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inorEastAsia" w:hAnsiTheme="minorEastAsia"/>
                <w:bCs/>
                <w:color w:val="auto"/>
                <w:sz w:val="21"/>
                <w:szCs w:val="21"/>
                <w:highlight w:val="none"/>
              </w:rPr>
              <w:t>供应商相关承诺函或声明</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没有重大违法记录的声明</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14</w:t>
            </w:r>
          </w:p>
        </w:tc>
        <w:tc>
          <w:tcPr>
            <w:tcW w:w="3751" w:type="dxa"/>
            <w:gridSpan w:val="4"/>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15</w:t>
            </w:r>
          </w:p>
        </w:tc>
        <w:tc>
          <w:tcPr>
            <w:tcW w:w="3751" w:type="dxa"/>
            <w:gridSpan w:val="4"/>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16</w:t>
            </w:r>
          </w:p>
        </w:tc>
        <w:tc>
          <w:tcPr>
            <w:tcW w:w="3751" w:type="dxa"/>
            <w:gridSpan w:val="4"/>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gridSpan w:val="4"/>
            <w:tcBorders>
              <w:top w:val="double" w:color="auto" w:sz="4" w:space="0"/>
            </w:tcBorders>
            <w:vAlign w:val="center"/>
          </w:tcPr>
          <w:p>
            <w:pPr>
              <w:pStyle w:val="15"/>
              <w:shd w:val="clear"/>
              <w:kinsoku w:val="0"/>
              <w:overflowPunct w:val="0"/>
              <w:autoSpaceDE w:val="0"/>
              <w:autoSpaceDN w:val="0"/>
              <w:spacing w:line="320" w:lineRule="exact"/>
              <w:rPr>
                <w:rFonts w:hint="eastAsia" w:hAnsi="宋体" w:eastAsia="宋体" w:cs="微软雅黑"/>
                <w:bCs/>
                <w:color w:val="auto"/>
                <w:kern w:val="0"/>
                <w:sz w:val="21"/>
                <w:szCs w:val="21"/>
                <w:highlight w:val="none"/>
                <w:lang w:eastAsia="zh-CN"/>
              </w:rPr>
            </w:pPr>
            <w:r>
              <w:rPr>
                <w:rFonts w:hint="eastAsia" w:hAnsi="宋体" w:cs="微软雅黑"/>
                <w:bCs/>
                <w:color w:val="auto"/>
                <w:kern w:val="0"/>
                <w:sz w:val="21"/>
                <w:szCs w:val="21"/>
                <w:highlight w:val="none"/>
              </w:rPr>
              <w:t>分项报价表</w:t>
            </w:r>
            <w:r>
              <w:rPr>
                <w:rFonts w:hint="eastAsia" w:hAnsi="宋体" w:cs="微软雅黑"/>
                <w:bCs/>
                <w:color w:val="auto"/>
                <w:kern w:val="0"/>
                <w:sz w:val="21"/>
                <w:szCs w:val="21"/>
                <w:highlight w:val="none"/>
                <w:lang w:eastAsia="zh-CN"/>
              </w:rPr>
              <w:t>（已标价工程量清单）</w:t>
            </w:r>
          </w:p>
        </w:tc>
        <w:tc>
          <w:tcPr>
            <w:tcW w:w="1559" w:type="dxa"/>
            <w:tcBorders>
              <w:top w:val="double" w:color="auto" w:sz="4" w:space="0"/>
            </w:tcBorders>
            <w:vAlign w:val="center"/>
          </w:tcPr>
          <w:p>
            <w:pPr>
              <w:shd w:val="clear"/>
              <w:jc w:val="center"/>
              <w:rPr>
                <w:color w:val="auto"/>
                <w:szCs w:val="21"/>
                <w:highlight w:val="none"/>
              </w:rPr>
            </w:pPr>
          </w:p>
        </w:tc>
        <w:tc>
          <w:tcPr>
            <w:tcW w:w="1560" w:type="dxa"/>
            <w:tcBorders>
              <w:top w:val="double" w:color="auto" w:sz="4" w:space="0"/>
            </w:tcBorders>
            <w:vAlign w:val="center"/>
          </w:tcPr>
          <w:p>
            <w:pPr>
              <w:shd w:val="clea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1</w:t>
            </w:r>
            <w:r>
              <w:rPr>
                <w:rFonts w:hint="eastAsia" w:ascii="宋体" w:hAnsi="宋体" w:cs="微软雅黑"/>
                <w:color w:val="auto"/>
                <w:szCs w:val="21"/>
                <w:highlight w:val="none"/>
                <w:lang w:val="en-US" w:eastAsia="zh-CN"/>
              </w:rPr>
              <w:t>8</w:t>
            </w:r>
          </w:p>
        </w:tc>
        <w:tc>
          <w:tcPr>
            <w:tcW w:w="3751" w:type="dxa"/>
            <w:gridSpan w:val="4"/>
            <w:vAlign w:val="center"/>
          </w:tcPr>
          <w:p>
            <w:pPr>
              <w:pStyle w:val="15"/>
              <w:shd w:val="clear"/>
              <w:kinsoku w:val="0"/>
              <w:overflowPunct w:val="0"/>
              <w:autoSpaceDE w:val="0"/>
              <w:autoSpaceDN w:val="0"/>
              <w:spacing w:line="320" w:lineRule="exact"/>
              <w:rPr>
                <w:rFonts w:hint="eastAsia" w:hAnsi="宋体" w:eastAsia="宋体" w:cs="微软雅黑"/>
                <w:bCs/>
                <w:color w:val="auto"/>
                <w:kern w:val="0"/>
                <w:sz w:val="21"/>
                <w:szCs w:val="21"/>
                <w:highlight w:val="none"/>
                <w:lang w:val="en-US" w:eastAsia="zh-CN"/>
              </w:rPr>
            </w:pPr>
            <w:r>
              <w:rPr>
                <w:rFonts w:hint="eastAsia" w:hAnsi="宋体" w:cs="微软雅黑"/>
                <w:bCs/>
                <w:color w:val="auto"/>
                <w:kern w:val="0"/>
                <w:sz w:val="21"/>
                <w:szCs w:val="21"/>
                <w:highlight w:val="none"/>
                <w:lang w:val="en-US" w:eastAsia="zh-CN"/>
              </w:rPr>
              <w:t>技术</w:t>
            </w:r>
            <w:r>
              <w:rPr>
                <w:rFonts w:hint="eastAsia" w:hAnsi="宋体" w:cs="微软雅黑"/>
                <w:bCs/>
                <w:color w:val="auto"/>
                <w:kern w:val="0"/>
                <w:sz w:val="21"/>
                <w:szCs w:val="21"/>
                <w:highlight w:val="none"/>
              </w:rPr>
              <w:t>方案</w:t>
            </w:r>
            <w:r>
              <w:rPr>
                <w:rFonts w:hint="eastAsia" w:hAnsi="宋体" w:cs="微软雅黑"/>
                <w:bCs/>
                <w:color w:val="auto"/>
                <w:kern w:val="0"/>
                <w:sz w:val="21"/>
                <w:szCs w:val="21"/>
                <w:highlight w:val="none"/>
                <w:lang w:eastAsia="zh-CN"/>
              </w:rPr>
              <w:t>（</w:t>
            </w:r>
            <w:r>
              <w:rPr>
                <w:rFonts w:hint="eastAsia" w:hAnsi="宋体" w:cs="微软雅黑"/>
                <w:bCs/>
                <w:color w:val="auto"/>
                <w:kern w:val="0"/>
                <w:sz w:val="21"/>
                <w:szCs w:val="21"/>
                <w:highlight w:val="none"/>
                <w:lang w:val="en-US" w:eastAsia="zh-CN"/>
              </w:rPr>
              <w:t>实施方案）</w:t>
            </w:r>
          </w:p>
        </w:tc>
        <w:tc>
          <w:tcPr>
            <w:tcW w:w="1559" w:type="dxa"/>
            <w:vAlign w:val="center"/>
          </w:tcPr>
          <w:p>
            <w:pPr>
              <w:shd w:val="clear"/>
              <w:jc w:val="center"/>
              <w:rPr>
                <w:color w:val="auto"/>
                <w:szCs w:val="21"/>
                <w:highlight w:val="none"/>
              </w:rPr>
            </w:pPr>
          </w:p>
        </w:tc>
        <w:tc>
          <w:tcPr>
            <w:tcW w:w="1560" w:type="dxa"/>
            <w:tcBorders>
              <w:top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19</w:t>
            </w:r>
          </w:p>
        </w:tc>
        <w:tc>
          <w:tcPr>
            <w:tcW w:w="3751" w:type="dxa"/>
            <w:gridSpan w:val="4"/>
            <w:vAlign w:val="center"/>
          </w:tcPr>
          <w:p>
            <w:pPr>
              <w:pStyle w:val="15"/>
              <w:shd w:val="clear"/>
              <w:kinsoku w:val="0"/>
              <w:overflowPunct w:val="0"/>
              <w:autoSpaceDE w:val="0"/>
              <w:autoSpaceDN w:val="0"/>
              <w:spacing w:line="320" w:lineRule="exact"/>
              <w:rPr>
                <w:rFonts w:hint="eastAsia" w:hAnsi="宋体" w:eastAsia="宋体" w:cs="微软雅黑"/>
                <w:bCs/>
                <w:color w:val="auto"/>
                <w:kern w:val="0"/>
                <w:sz w:val="21"/>
                <w:szCs w:val="21"/>
                <w:highlight w:val="none"/>
                <w:lang w:val="en-US" w:eastAsia="zh-CN"/>
              </w:rPr>
            </w:pPr>
            <w:r>
              <w:rPr>
                <w:rFonts w:hint="eastAsia" w:hAnsi="宋体" w:eastAsia="宋体" w:cs="微软雅黑"/>
                <w:bCs/>
                <w:color w:val="auto"/>
                <w:kern w:val="0"/>
                <w:sz w:val="21"/>
                <w:szCs w:val="21"/>
                <w:highlight w:val="none"/>
                <w:lang w:val="en-US" w:eastAsia="zh-CN"/>
              </w:rPr>
              <w:t>售后服务方案</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0</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2</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3</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4</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5</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6</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7</w:t>
            </w:r>
          </w:p>
        </w:tc>
        <w:tc>
          <w:tcPr>
            <w:tcW w:w="1058" w:type="dxa"/>
            <w:gridSpan w:val="2"/>
            <w:tcBorders>
              <w:right w:val="single" w:color="auto" w:sz="4"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CCC强制性产品认证</w:t>
            </w:r>
          </w:p>
        </w:tc>
        <w:tc>
          <w:tcPr>
            <w:tcW w:w="2693" w:type="dxa"/>
            <w:gridSpan w:val="2"/>
            <w:tcBorders>
              <w:left w:val="single" w:color="auto" w:sz="4"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所投产品符合国家强制性要求承诺函</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8</w:t>
            </w:r>
          </w:p>
        </w:tc>
        <w:tc>
          <w:tcPr>
            <w:tcW w:w="1058" w:type="dxa"/>
            <w:gridSpan w:val="2"/>
            <w:vMerge w:val="restart"/>
            <w:tcBorders>
              <w:right w:val="single" w:color="auto" w:sz="4" w:space="0"/>
            </w:tcBorders>
            <w:vAlign w:val="center"/>
          </w:tcPr>
          <w:p>
            <w:pPr>
              <w:pStyle w:val="15"/>
              <w:shd w:val="clear"/>
              <w:kinsoku w:val="0"/>
              <w:overflowPunct w:val="0"/>
              <w:autoSpaceDE w:val="0"/>
              <w:autoSpaceDN w:val="0"/>
              <w:spacing w:line="320" w:lineRule="exact"/>
              <w:rPr>
                <w:rFonts w:cs="宋体" w:asciiTheme="minorEastAsia" w:hAnsiTheme="minorEastAsia"/>
                <w:color w:val="auto"/>
                <w:kern w:val="0"/>
                <w:sz w:val="21"/>
                <w:szCs w:val="21"/>
                <w:highlight w:val="none"/>
              </w:rPr>
            </w:pPr>
            <w:r>
              <w:rPr>
                <w:rFonts w:cs="宋体" w:asciiTheme="minorEastAsia" w:hAnsiTheme="minorEastAsia"/>
                <w:color w:val="auto"/>
                <w:kern w:val="0"/>
                <w:sz w:val="21"/>
                <w:szCs w:val="21"/>
                <w:highlight w:val="none"/>
              </w:rPr>
              <w:t>信息安全产品强制性认证</w:t>
            </w:r>
          </w:p>
        </w:tc>
        <w:tc>
          <w:tcPr>
            <w:tcW w:w="2693" w:type="dxa"/>
            <w:gridSpan w:val="2"/>
            <w:tcBorders>
              <w:left w:val="single" w:color="auto" w:sz="4" w:space="0"/>
            </w:tcBorders>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color w:val="auto"/>
                <w:kern w:val="0"/>
                <w:sz w:val="21"/>
                <w:szCs w:val="21"/>
                <w:highlight w:val="none"/>
              </w:rPr>
              <w:t>认证机构颁发的认证证书</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p>
        </w:tc>
        <w:tc>
          <w:tcPr>
            <w:tcW w:w="1058" w:type="dxa"/>
            <w:gridSpan w:val="2"/>
            <w:vMerge w:val="continue"/>
            <w:tcBorders>
              <w:right w:val="single" w:color="auto" w:sz="4" w:space="0"/>
            </w:tcBorders>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693" w:type="dxa"/>
            <w:gridSpan w:val="2"/>
            <w:tcBorders>
              <w:left w:val="single" w:color="auto" w:sz="4" w:space="0"/>
            </w:tcBorders>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color w:val="auto"/>
                <w:kern w:val="0"/>
                <w:sz w:val="21"/>
                <w:szCs w:val="21"/>
                <w:highlight w:val="none"/>
              </w:rPr>
              <w:t>中国信息安全认证中心官网产品查询结果截图</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29</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国家级贫困县域注册地证明材料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0</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扶贫部门出具的聘用建档立卡贫困人员身份证明</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建档立卡贫困人员社保材料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2</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bl>
    <w:p>
      <w:pPr>
        <w:shd w:val="clea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注：注：①本表序号8请按照本谈判文件 “第六章资格审查与评标”资格审查表中序号3要求，根据所提供经审计财务报告、基本开户银行资信证明、银行资信证明、政府采购投标担保函情况填写其中一项即可。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②本表序号10请按照本谈判文件 “第六章资格审查与评标”资格审查表中序号6要求提供，根据所提供证明材料或承诺函（声明）情况填写其中一项即可。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③本表序号</w:t>
      </w:r>
      <w:r>
        <w:rPr>
          <w:rFonts w:hint="eastAsia" w:ascii="楷体" w:hAnsi="楷体" w:eastAsia="楷体"/>
          <w:color w:val="auto"/>
          <w:sz w:val="24"/>
          <w:szCs w:val="24"/>
          <w:highlight w:val="none"/>
          <w:lang w:val="en-US" w:eastAsia="zh-CN"/>
        </w:rPr>
        <w:t>28</w:t>
      </w:r>
      <w:r>
        <w:rPr>
          <w:rFonts w:hint="eastAsia" w:ascii="楷体" w:hAnsi="楷体" w:eastAsia="楷体"/>
          <w:color w:val="auto"/>
          <w:sz w:val="24"/>
          <w:szCs w:val="24"/>
          <w:highlight w:val="none"/>
        </w:rPr>
        <w:t>请根据所投产品提供证书或截图情况填写其中一项即可。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ascii="楷体" w:hAnsi="楷体" w:eastAsia="楷体"/>
          <w:color w:val="auto"/>
          <w:sz w:val="24"/>
          <w:szCs w:val="24"/>
          <w:highlight w:val="none"/>
        </w:rPr>
        <w:fldChar w:fldCharType="begin"/>
      </w:r>
      <w:r>
        <w:rPr>
          <w:rFonts w:hint="eastAsia" w:ascii="楷体" w:hAnsi="楷体" w:eastAsia="楷体"/>
          <w:color w:val="auto"/>
          <w:sz w:val="24"/>
          <w:szCs w:val="24"/>
          <w:highlight w:val="none"/>
        </w:rPr>
        <w:instrText xml:space="preserve">= 4 \* GB3</w:instrText>
      </w:r>
      <w:r>
        <w:rPr>
          <w:rFonts w:ascii="楷体" w:hAnsi="楷体" w:eastAsia="楷体"/>
          <w:color w:val="auto"/>
          <w:sz w:val="24"/>
          <w:szCs w:val="24"/>
          <w:highlight w:val="none"/>
        </w:rPr>
        <w:fldChar w:fldCharType="separate"/>
      </w:r>
      <w:r>
        <w:rPr>
          <w:rFonts w:hint="eastAsia" w:ascii="楷体" w:hAnsi="楷体" w:eastAsia="楷体"/>
          <w:color w:val="auto"/>
          <w:sz w:val="24"/>
          <w:szCs w:val="24"/>
          <w:highlight w:val="none"/>
        </w:rPr>
        <w:t>④</w:t>
      </w:r>
      <w:r>
        <w:rPr>
          <w:rFonts w:ascii="楷体" w:hAnsi="楷体" w:eastAsia="楷体"/>
          <w:color w:val="auto"/>
          <w:sz w:val="24"/>
          <w:szCs w:val="24"/>
          <w:highlight w:val="none"/>
        </w:rPr>
        <w:fldChar w:fldCharType="end"/>
      </w:r>
      <w:r>
        <w:rPr>
          <w:rFonts w:hint="eastAsia" w:ascii="楷体" w:hAnsi="楷体" w:eastAsia="楷体"/>
          <w:color w:val="auto"/>
          <w:sz w:val="24"/>
          <w:szCs w:val="24"/>
          <w:highlight w:val="none"/>
        </w:rPr>
        <w:t>本表序号</w:t>
      </w:r>
      <w:r>
        <w:rPr>
          <w:rFonts w:hint="eastAsia" w:ascii="楷体" w:hAnsi="楷体" w:eastAsia="楷体"/>
          <w:color w:val="auto"/>
          <w:sz w:val="24"/>
          <w:szCs w:val="24"/>
          <w:highlight w:val="none"/>
          <w:lang w:val="en-US" w:eastAsia="zh-CN"/>
        </w:rPr>
        <w:t>29</w:t>
      </w:r>
      <w:r>
        <w:rPr>
          <w:rFonts w:hint="eastAsia" w:ascii="楷体" w:hAnsi="楷体" w:eastAsia="楷体"/>
          <w:color w:val="auto"/>
          <w:sz w:val="24"/>
          <w:szCs w:val="24"/>
          <w:highlight w:val="none"/>
        </w:rPr>
        <w:t>-32仅适用于物业项目。</w:t>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3"/>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5"/>
        <w:shd w:val="clear"/>
        <w:spacing w:line="360" w:lineRule="auto"/>
        <w:jc w:val="center"/>
        <w:rPr>
          <w:rFonts w:asciiTheme="majorEastAsia" w:hAnsiTheme="majorEastAsia" w:eastAsiaTheme="majorEastAsia"/>
          <w:b/>
          <w:snapToGrid w:val="0"/>
          <w:color w:val="auto"/>
          <w:kern w:val="0"/>
          <w:szCs w:val="24"/>
          <w:highlight w:val="none"/>
        </w:rPr>
      </w:pP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5"/>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p>
    <w:p>
      <w:pPr>
        <w:pStyle w:val="15"/>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3"/>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5"/>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5"/>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5"/>
        <w:shd w:val="clear"/>
        <w:adjustRightInd w:val="0"/>
        <w:snapToGrid w:val="0"/>
        <w:spacing w:line="360" w:lineRule="auto"/>
        <w:rPr>
          <w:rFonts w:asciiTheme="minorEastAsia" w:hAnsiTheme="minorEastAsia" w:eastAsiaTheme="minorEastAsia"/>
          <w:color w:val="auto"/>
          <w:sz w:val="21"/>
          <w:szCs w:val="21"/>
          <w:highlight w:val="none"/>
        </w:rPr>
      </w:pPr>
    </w:p>
    <w:p>
      <w:pPr>
        <w:pStyle w:val="15"/>
        <w:shd w:val="clear"/>
        <w:adjustRightInd w:val="0"/>
        <w:snapToGrid w:val="0"/>
        <w:spacing w:line="360" w:lineRule="auto"/>
        <w:rPr>
          <w:rFonts w:asciiTheme="minorEastAsia" w:hAnsiTheme="minorEastAsia" w:eastAsiaTheme="minorEastAsia"/>
          <w:color w:val="auto"/>
          <w:sz w:val="21"/>
          <w:szCs w:val="21"/>
          <w:highlight w:val="none"/>
        </w:rPr>
      </w:pPr>
    </w:p>
    <w:p>
      <w:pPr>
        <w:pStyle w:val="15"/>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ind w:firstLine="3885" w:firstLineChars="185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pStyle w:val="33"/>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4"/>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4"/>
        <w:shd w:val="clear"/>
        <w:spacing w:line="480" w:lineRule="auto"/>
        <w:ind w:firstLine="472" w:firstLineChars="225"/>
        <w:jc w:val="left"/>
        <w:rPr>
          <w:rFonts w:asciiTheme="minorEastAsia" w:hAnsiTheme="minorEastAsia"/>
          <w:color w:val="auto"/>
          <w:sz w:val="21"/>
          <w:szCs w:val="21"/>
          <w:highlight w:val="none"/>
        </w:rPr>
      </w:pPr>
    </w:p>
    <w:p>
      <w:pPr>
        <w:pStyle w:val="54"/>
        <w:shd w:val="clear"/>
        <w:spacing w:line="480" w:lineRule="auto"/>
        <w:ind w:firstLine="472" w:firstLineChars="225"/>
        <w:jc w:val="left"/>
        <w:rPr>
          <w:rFonts w:asciiTheme="minorEastAsia" w:hAnsiTheme="minorEastAsia"/>
          <w:color w:val="auto"/>
          <w:sz w:val="21"/>
          <w:szCs w:val="21"/>
          <w:highlight w:val="none"/>
        </w:rPr>
      </w:pPr>
    </w:p>
    <w:p>
      <w:pPr>
        <w:pStyle w:val="54"/>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4"/>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7"/>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6"/>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3"/>
        <w:shd w:val="clear"/>
        <w:rPr>
          <w:rFonts w:hint="eastAsia" w:asciiTheme="minorEastAsia" w:hAnsiTheme="minorEastAsia"/>
          <w:bCs/>
          <w:color w:val="auto"/>
          <w:kern w:val="12"/>
          <w:szCs w:val="21"/>
          <w:highlight w:val="none"/>
        </w:rPr>
      </w:pPr>
    </w:p>
    <w:p>
      <w:pPr>
        <w:pStyle w:val="33"/>
        <w:shd w:val="clear"/>
        <w:rPr>
          <w:rFonts w:hint="eastAsia" w:asciiTheme="minorEastAsia" w:hAnsiTheme="minorEastAsia"/>
          <w:bCs/>
          <w:color w:val="auto"/>
          <w:kern w:val="12"/>
          <w:szCs w:val="21"/>
          <w:highlight w:val="none"/>
        </w:rPr>
      </w:pPr>
    </w:p>
    <w:p>
      <w:pPr>
        <w:pStyle w:val="33"/>
        <w:shd w:val="clear"/>
        <w:rPr>
          <w:rFonts w:hint="eastAsia" w:asciiTheme="minorEastAsia" w:hAnsiTheme="minorEastAsia"/>
          <w:bCs/>
          <w:color w:val="auto"/>
          <w:kern w:val="12"/>
          <w:szCs w:val="21"/>
          <w:highlight w:val="none"/>
        </w:rPr>
      </w:pPr>
    </w:p>
    <w:p>
      <w:pPr>
        <w:pStyle w:val="33"/>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（签字或加盖名章）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（签字或加盖名章）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 没有重大违法记录的声明</w:t>
      </w:r>
    </w:p>
    <w:p>
      <w:pPr>
        <w:shd w:val="clear"/>
        <w:spacing w:beforeLines="50" w:afterLines="50"/>
        <w:jc w:val="center"/>
        <w:rPr>
          <w:rFonts w:ascii="宋体" w:hAnsi="宋体" w:cs="Arial"/>
          <w:color w:val="auto"/>
          <w:kern w:val="0"/>
          <w:sz w:val="28"/>
          <w:szCs w:val="28"/>
          <w:highlight w:val="none"/>
        </w:rPr>
      </w:pPr>
      <w:r>
        <w:rPr>
          <w:rFonts w:hint="eastAsia" w:ascii="宋体" w:hAnsi="宋体" w:cs="Arial"/>
          <w:color w:val="auto"/>
          <w:kern w:val="0"/>
          <w:sz w:val="28"/>
          <w:szCs w:val="28"/>
          <w:highlight w:val="none"/>
        </w:rPr>
        <w:t>声　   明</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特此声明。</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本公司对上述声明的真实性负责。如有虚假，将依法承担相应责任。</w:t>
      </w:r>
    </w:p>
    <w:p>
      <w:pPr>
        <w:shd w:val="clear"/>
        <w:spacing w:beforeLines="50" w:afterLines="50" w:line="360" w:lineRule="auto"/>
        <w:ind w:firstLine="495" w:firstLineChars="236"/>
        <w:rPr>
          <w:rFonts w:cs="宋体" w:asciiTheme="minorEastAsia" w:hAnsiTheme="minorEastAsia"/>
          <w:color w:val="auto"/>
          <w:szCs w:val="21"/>
          <w:highlight w:val="none"/>
          <w:lang w:val="zh-CN"/>
        </w:rPr>
      </w:pPr>
    </w:p>
    <w:p>
      <w:pPr>
        <w:shd w:val="clear"/>
        <w:spacing w:beforeLines="50" w:afterLines="50" w:line="360" w:lineRule="auto"/>
        <w:ind w:right="420" w:firstLine="4800" w:firstLineChars="2286"/>
        <w:rPr>
          <w:rFonts w:cs="宋体" w:asciiTheme="minorEastAsia" w:hAnsiTheme="minorEastAsia"/>
          <w:color w:val="auto"/>
          <w:szCs w:val="21"/>
          <w:highlight w:val="none"/>
          <w:u w:val="singl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shd w:val="clear"/>
        <w:spacing w:beforeLines="50" w:afterLines="50" w:line="360" w:lineRule="auto"/>
        <w:ind w:right="420" w:firstLine="4800" w:firstLineChars="2286"/>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日    期：     </w:t>
      </w:r>
      <w:r>
        <w:rPr>
          <w:rFonts w:hint="eastAsia" w:cs="宋体" w:asciiTheme="minorEastAsia" w:hAnsiTheme="minorEastAsia"/>
          <w:color w:val="auto"/>
          <w:szCs w:val="21"/>
          <w:highlight w:val="none"/>
        </w:rPr>
        <w:t>年    月    日</w:t>
      </w: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pStyle w:val="33"/>
        <w:shd w:val="clear"/>
        <w:rPr>
          <w:rFonts w:cs="宋体" w:asciiTheme="minorEastAsia" w:hAnsiTheme="minorEastAsia"/>
          <w:color w:val="auto"/>
          <w:sz w:val="24"/>
          <w:szCs w:val="24"/>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shd w:val="clear"/>
        <w:rPr>
          <w:color w:val="auto"/>
          <w:highlight w:val="none"/>
          <w:lang w:val="zh-CN"/>
        </w:rPr>
      </w:pPr>
    </w:p>
    <w:p>
      <w:pPr>
        <w:pStyle w:val="31"/>
        <w:shd w:val="clear"/>
        <w:rPr>
          <w:color w:val="auto"/>
          <w:highlight w:val="none"/>
          <w:lang w:val="zh-CN"/>
        </w:rPr>
      </w:pPr>
    </w:p>
    <w:p>
      <w:pPr>
        <w:pStyle w:val="32"/>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3"/>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rPr>
        <w:t>已标价的工程量清单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售后服务方案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3"/>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9"/>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9"/>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9"/>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9"/>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9"/>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3"/>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shd w:val="clear"/>
        <w:jc w:val="center"/>
        <w:rPr>
          <w:rFonts w:ascii="宋体" w:hAnsi="宋体"/>
          <w:b/>
          <w:bCs/>
          <w:color w:val="auto"/>
          <w:sz w:val="24"/>
          <w:szCs w:val="24"/>
          <w:highlight w:val="none"/>
        </w:rPr>
      </w:pPr>
      <w:r>
        <w:rPr>
          <w:rFonts w:hint="eastAsia" w:cs="黑体" w:asciiTheme="minorEastAsia" w:hAnsiTheme="minorEastAsia"/>
          <w:b/>
          <w:bCs/>
          <w:color w:val="auto"/>
          <w:sz w:val="28"/>
          <w:szCs w:val="28"/>
          <w:highlight w:val="none"/>
          <w:lang w:val="zh-CN"/>
        </w:rPr>
        <w:br w:type="page"/>
      </w: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4"/>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4"/>
        <w:rPr>
          <w:rFonts w:ascii="宋体" w:hAnsi="宋体"/>
          <w:b/>
          <w:bCs/>
          <w:color w:val="auto"/>
          <w:sz w:val="24"/>
          <w:szCs w:val="24"/>
          <w:highlight w:val="none"/>
        </w:rPr>
      </w:pPr>
    </w:p>
    <w:p>
      <w:pPr>
        <w:pStyle w:val="12"/>
        <w:rPr>
          <w:rFonts w:ascii="宋体" w:hAnsi="宋体"/>
          <w:b/>
          <w:bCs/>
          <w:color w:val="auto"/>
          <w:sz w:val="24"/>
          <w:szCs w:val="24"/>
          <w:highlight w:val="none"/>
        </w:rPr>
      </w:pPr>
    </w:p>
    <w:p>
      <w:pPr>
        <w:rPr>
          <w:rFonts w:ascii="宋体" w:hAnsi="宋体"/>
          <w:b/>
          <w:bCs/>
          <w:color w:val="auto"/>
          <w:sz w:val="24"/>
          <w:szCs w:val="24"/>
          <w:highlight w:val="none"/>
        </w:rPr>
      </w:pPr>
    </w:p>
    <w:p>
      <w:pPr>
        <w:pStyle w:val="24"/>
        <w:rPr>
          <w:color w:val="auto"/>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33"/>
        <w:shd w:val="clear"/>
        <w:rPr>
          <w:rFonts w:ascii="宋体" w:hAnsi="宋体"/>
          <w:b/>
          <w:bCs/>
          <w:color w:val="auto"/>
          <w:sz w:val="24"/>
          <w:szCs w:val="24"/>
          <w:highlight w:val="none"/>
        </w:rPr>
      </w:pPr>
    </w:p>
    <w:p>
      <w:pPr>
        <w:pStyle w:val="33"/>
        <w:shd w:val="clear"/>
        <w:rPr>
          <w:rFonts w:ascii="宋体" w:hAnsi="宋体"/>
          <w:b/>
          <w:bCs/>
          <w:color w:val="auto"/>
          <w:sz w:val="24"/>
          <w:szCs w:val="24"/>
          <w:highlight w:val="none"/>
        </w:rPr>
      </w:pPr>
    </w:p>
    <w:p>
      <w:pPr>
        <w:pStyle w:val="33"/>
        <w:shd w:val="clear"/>
        <w:rPr>
          <w:rFonts w:ascii="宋体" w:hAnsi="宋体"/>
          <w:b/>
          <w:bCs/>
          <w:color w:val="auto"/>
          <w:sz w:val="24"/>
          <w:szCs w:val="24"/>
          <w:highlight w:val="none"/>
        </w:rPr>
      </w:pPr>
    </w:p>
    <w:p>
      <w:pPr>
        <w:pStyle w:val="33"/>
        <w:shd w:val="clear"/>
        <w:rPr>
          <w:rFonts w:ascii="宋体" w:hAnsi="宋体"/>
          <w:b/>
          <w:bCs/>
          <w:color w:val="auto"/>
          <w:sz w:val="24"/>
          <w:szCs w:val="24"/>
          <w:highlight w:val="none"/>
        </w:rPr>
      </w:pPr>
    </w:p>
    <w:p>
      <w:pPr>
        <w:pStyle w:val="33"/>
        <w:shd w:val="clear"/>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6 </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7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33"/>
        <w:shd w:val="clear"/>
        <w:rPr>
          <w:color w:val="auto"/>
          <w:highlight w:val="none"/>
          <w:lang w:val="zh-CN"/>
        </w:rPr>
      </w:pPr>
    </w:p>
    <w:p>
      <w:pPr>
        <w:pStyle w:val="33"/>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sectPr>
      <w:footerReference r:id="rId3" w:type="default"/>
      <w:pgSz w:w="11906" w:h="16838"/>
      <w:pgMar w:top="1270" w:right="1253" w:bottom="1270" w:left="1253" w:header="851" w:footer="76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2C7A7622"/>
    <w:multiLevelType w:val="singleLevel"/>
    <w:tmpl w:val="2C7A7622"/>
    <w:lvl w:ilvl="0" w:tentative="0">
      <w:start w:val="1"/>
      <w:numFmt w:val="chineseCounting"/>
      <w:suff w:val="space"/>
      <w:lvlText w:val="第%1章"/>
      <w:lvlJc w:val="left"/>
      <w:rPr>
        <w:rFonts w:hint="eastAsia"/>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F817E8"/>
    <w:multiLevelType w:val="singleLevel"/>
    <w:tmpl w:val="59F817E8"/>
    <w:lvl w:ilvl="0" w:tentative="0">
      <w:start w:val="1"/>
      <w:numFmt w:val="chineseCounting"/>
      <w:pStyle w:val="62"/>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9"/>
  </w:num>
  <w:num w:numId="4">
    <w:abstractNumId w:val="6"/>
  </w:num>
  <w:num w:numId="5">
    <w:abstractNumId w:val="13"/>
  </w:num>
  <w:num w:numId="6">
    <w:abstractNumId w:val="12"/>
  </w:num>
  <w:num w:numId="7">
    <w:abstractNumId w:val="2"/>
  </w:num>
  <w:num w:numId="8">
    <w:abstractNumId w:val="10"/>
  </w:num>
  <w:num w:numId="9">
    <w:abstractNumId w:val="11"/>
  </w:num>
  <w:num w:numId="10">
    <w:abstractNumId w:val="7"/>
  </w:num>
  <w:num w:numId="11">
    <w:abstractNumId w:val="4"/>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A57CA4"/>
    <w:rsid w:val="00A80C8B"/>
    <w:rsid w:val="00AB701C"/>
    <w:rsid w:val="00B35798"/>
    <w:rsid w:val="00BD04FB"/>
    <w:rsid w:val="00EF3984"/>
    <w:rsid w:val="00FA19DF"/>
    <w:rsid w:val="00FD75D3"/>
    <w:rsid w:val="00FE78CF"/>
    <w:rsid w:val="01224E56"/>
    <w:rsid w:val="01E730A7"/>
    <w:rsid w:val="02007362"/>
    <w:rsid w:val="02150A22"/>
    <w:rsid w:val="03876C82"/>
    <w:rsid w:val="03C32AA3"/>
    <w:rsid w:val="05987807"/>
    <w:rsid w:val="0599227D"/>
    <w:rsid w:val="066418E1"/>
    <w:rsid w:val="07BA6BC3"/>
    <w:rsid w:val="089004FF"/>
    <w:rsid w:val="0C855C85"/>
    <w:rsid w:val="0D4E0C60"/>
    <w:rsid w:val="0D657CAA"/>
    <w:rsid w:val="0F05765B"/>
    <w:rsid w:val="0F8A6A06"/>
    <w:rsid w:val="0FFF74D0"/>
    <w:rsid w:val="10AE4129"/>
    <w:rsid w:val="13233D76"/>
    <w:rsid w:val="13FD471D"/>
    <w:rsid w:val="1516608A"/>
    <w:rsid w:val="15AC6FF2"/>
    <w:rsid w:val="15C13983"/>
    <w:rsid w:val="16BB012D"/>
    <w:rsid w:val="18C02D78"/>
    <w:rsid w:val="1A1C675F"/>
    <w:rsid w:val="1A77487F"/>
    <w:rsid w:val="1AB844B7"/>
    <w:rsid w:val="1BB84AA8"/>
    <w:rsid w:val="1D6F0793"/>
    <w:rsid w:val="1DA72452"/>
    <w:rsid w:val="1DE97560"/>
    <w:rsid w:val="1ED80607"/>
    <w:rsid w:val="1F2D3CE5"/>
    <w:rsid w:val="1F4E25CE"/>
    <w:rsid w:val="201D6C5A"/>
    <w:rsid w:val="20EC630A"/>
    <w:rsid w:val="221C570D"/>
    <w:rsid w:val="222714F5"/>
    <w:rsid w:val="255F354C"/>
    <w:rsid w:val="259E0CB0"/>
    <w:rsid w:val="27D03E77"/>
    <w:rsid w:val="28986434"/>
    <w:rsid w:val="29272ED2"/>
    <w:rsid w:val="29C25C3D"/>
    <w:rsid w:val="2A00446B"/>
    <w:rsid w:val="2B872D8F"/>
    <w:rsid w:val="2D972D12"/>
    <w:rsid w:val="2EC100D6"/>
    <w:rsid w:val="310C50EA"/>
    <w:rsid w:val="3229169D"/>
    <w:rsid w:val="32AB336F"/>
    <w:rsid w:val="32E45C0F"/>
    <w:rsid w:val="32F817CE"/>
    <w:rsid w:val="332F2CAD"/>
    <w:rsid w:val="35985041"/>
    <w:rsid w:val="35FD3A62"/>
    <w:rsid w:val="361615F9"/>
    <w:rsid w:val="37420D15"/>
    <w:rsid w:val="39102AA0"/>
    <w:rsid w:val="3BD5243D"/>
    <w:rsid w:val="3BFC7063"/>
    <w:rsid w:val="3C0F6D5B"/>
    <w:rsid w:val="3DD57074"/>
    <w:rsid w:val="3E177B49"/>
    <w:rsid w:val="3EDE556C"/>
    <w:rsid w:val="3F44662E"/>
    <w:rsid w:val="4196207A"/>
    <w:rsid w:val="42EA41FA"/>
    <w:rsid w:val="43D30172"/>
    <w:rsid w:val="446948B9"/>
    <w:rsid w:val="44923CB7"/>
    <w:rsid w:val="44B74D3D"/>
    <w:rsid w:val="47223774"/>
    <w:rsid w:val="4871195C"/>
    <w:rsid w:val="49014F1D"/>
    <w:rsid w:val="49402FC0"/>
    <w:rsid w:val="4A430580"/>
    <w:rsid w:val="4ABE0022"/>
    <w:rsid w:val="4C0D629C"/>
    <w:rsid w:val="4C106FFF"/>
    <w:rsid w:val="4D0349F6"/>
    <w:rsid w:val="4DF46FDA"/>
    <w:rsid w:val="4E1C620B"/>
    <w:rsid w:val="4EB85D4E"/>
    <w:rsid w:val="500C0071"/>
    <w:rsid w:val="512E02FE"/>
    <w:rsid w:val="52C60B43"/>
    <w:rsid w:val="53254EE5"/>
    <w:rsid w:val="54294154"/>
    <w:rsid w:val="54D3463E"/>
    <w:rsid w:val="54F01B9A"/>
    <w:rsid w:val="558833E1"/>
    <w:rsid w:val="55E0043E"/>
    <w:rsid w:val="56460406"/>
    <w:rsid w:val="579D4F00"/>
    <w:rsid w:val="57AF0E9E"/>
    <w:rsid w:val="587F280E"/>
    <w:rsid w:val="59AE24E7"/>
    <w:rsid w:val="59DD731B"/>
    <w:rsid w:val="5B162D7D"/>
    <w:rsid w:val="5BDF1604"/>
    <w:rsid w:val="5C861130"/>
    <w:rsid w:val="5CA47F1B"/>
    <w:rsid w:val="5D2F321C"/>
    <w:rsid w:val="5DE856F2"/>
    <w:rsid w:val="5E0E2A89"/>
    <w:rsid w:val="5E3325DF"/>
    <w:rsid w:val="5E4341C8"/>
    <w:rsid w:val="60BF597F"/>
    <w:rsid w:val="62645721"/>
    <w:rsid w:val="628430EB"/>
    <w:rsid w:val="62CE0B28"/>
    <w:rsid w:val="63676257"/>
    <w:rsid w:val="641D4966"/>
    <w:rsid w:val="65547A1D"/>
    <w:rsid w:val="66BF5C89"/>
    <w:rsid w:val="67BA514F"/>
    <w:rsid w:val="68897804"/>
    <w:rsid w:val="6A9161EF"/>
    <w:rsid w:val="6B21102D"/>
    <w:rsid w:val="6B2314FC"/>
    <w:rsid w:val="6B4942B9"/>
    <w:rsid w:val="6BAF5CB1"/>
    <w:rsid w:val="6BF57989"/>
    <w:rsid w:val="6CBF5146"/>
    <w:rsid w:val="6CE757D2"/>
    <w:rsid w:val="6DA06F88"/>
    <w:rsid w:val="6DC146BC"/>
    <w:rsid w:val="6E0527B4"/>
    <w:rsid w:val="6E3E62A8"/>
    <w:rsid w:val="6EAA1FFD"/>
    <w:rsid w:val="714257AE"/>
    <w:rsid w:val="71EB7EA0"/>
    <w:rsid w:val="72BB46A5"/>
    <w:rsid w:val="733F2D51"/>
    <w:rsid w:val="73666701"/>
    <w:rsid w:val="75F763EB"/>
    <w:rsid w:val="7657019E"/>
    <w:rsid w:val="76A910E4"/>
    <w:rsid w:val="778D3F3B"/>
    <w:rsid w:val="7798337A"/>
    <w:rsid w:val="783A38AC"/>
    <w:rsid w:val="79EC61F4"/>
    <w:rsid w:val="7AD30342"/>
    <w:rsid w:val="7B5C1871"/>
    <w:rsid w:val="7D1714C6"/>
    <w:rsid w:val="7D405219"/>
    <w:rsid w:val="7E7C0546"/>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spacing w:after="120" w:line="480" w:lineRule="auto"/>
    </w:p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2"/>
    <w:next w:val="12"/>
    <w:link w:val="50"/>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style4"/>
    <w:basedOn w:val="1"/>
    <w:next w:val="32"/>
    <w:qFormat/>
    <w:uiPriority w:val="0"/>
    <w:pPr>
      <w:widowControl/>
      <w:spacing w:before="280" w:after="280"/>
    </w:pPr>
    <w:rPr>
      <w:rFonts w:ascii="宋体" w:hAnsi="Times New Roman" w:eastAsia="宋体" w:cs="Times New Roman"/>
      <w:sz w:val="18"/>
    </w:rPr>
  </w:style>
  <w:style w:type="paragraph" w:customStyle="1" w:styleId="32">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33">
    <w:name w:val="列出段落1"/>
    <w:basedOn w:val="1"/>
    <w:qFormat/>
    <w:uiPriority w:val="34"/>
    <w:pPr>
      <w:ind w:firstLine="420" w:firstLineChars="200"/>
    </w:pPr>
  </w:style>
  <w:style w:type="character" w:customStyle="1" w:styleId="34">
    <w:name w:val="标题 1 Char"/>
    <w:basedOn w:val="26"/>
    <w:link w:val="4"/>
    <w:qFormat/>
    <w:uiPriority w:val="0"/>
    <w:rPr>
      <w:rFonts w:ascii="Calibri" w:hAnsi="Calibri" w:eastAsia="宋体" w:cs="Times New Roman"/>
      <w:b/>
      <w:bCs/>
      <w:kern w:val="44"/>
      <w:sz w:val="44"/>
      <w:szCs w:val="44"/>
    </w:rPr>
  </w:style>
  <w:style w:type="character" w:customStyle="1" w:styleId="35">
    <w:name w:val="标题 2 Char"/>
    <w:basedOn w:val="26"/>
    <w:link w:val="5"/>
    <w:qFormat/>
    <w:uiPriority w:val="0"/>
    <w:rPr>
      <w:rFonts w:ascii="Arial" w:hAnsi="Arial" w:eastAsia="黑体" w:cs="Times New Roman"/>
      <w:b/>
      <w:bCs/>
      <w:kern w:val="0"/>
      <w:sz w:val="32"/>
      <w:szCs w:val="32"/>
    </w:rPr>
  </w:style>
  <w:style w:type="character" w:customStyle="1" w:styleId="36">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7"/>
    <w:qFormat/>
    <w:uiPriority w:val="0"/>
    <w:rPr>
      <w:rFonts w:ascii="Arial" w:hAnsi="Arial" w:eastAsia="黑体" w:cs="Times New Roman"/>
      <w:b/>
      <w:bCs/>
      <w:kern w:val="0"/>
      <w:sz w:val="28"/>
      <w:szCs w:val="28"/>
    </w:rPr>
  </w:style>
  <w:style w:type="character" w:customStyle="1" w:styleId="38">
    <w:name w:val="页眉 Char"/>
    <w:basedOn w:val="26"/>
    <w:link w:val="19"/>
    <w:qFormat/>
    <w:uiPriority w:val="99"/>
    <w:rPr>
      <w:sz w:val="18"/>
      <w:szCs w:val="18"/>
    </w:rPr>
  </w:style>
  <w:style w:type="character" w:customStyle="1" w:styleId="39">
    <w:name w:val="页脚 Char"/>
    <w:basedOn w:val="26"/>
    <w:link w:val="18"/>
    <w:qFormat/>
    <w:uiPriority w:val="99"/>
    <w:rPr>
      <w:sz w:val="18"/>
      <w:szCs w:val="18"/>
    </w:rPr>
  </w:style>
  <w:style w:type="character" w:customStyle="1" w:styleId="40">
    <w:name w:val="正文文本 3 Char"/>
    <w:basedOn w:val="26"/>
    <w:link w:val="10"/>
    <w:qFormat/>
    <w:uiPriority w:val="0"/>
    <w:rPr>
      <w:rFonts w:ascii="Times New Roman" w:hAnsi="Times New Roman" w:eastAsia="宋体" w:cs="Times New Roman"/>
      <w:color w:val="FF0000"/>
      <w:sz w:val="24"/>
      <w:szCs w:val="24"/>
    </w:rPr>
  </w:style>
  <w:style w:type="character" w:customStyle="1" w:styleId="41">
    <w:name w:val="正文文本 Char"/>
    <w:basedOn w:val="26"/>
    <w:link w:val="2"/>
    <w:qFormat/>
    <w:uiPriority w:val="99"/>
  </w:style>
  <w:style w:type="character" w:customStyle="1" w:styleId="42">
    <w:name w:val="正文文本缩进 Char1"/>
    <w:basedOn w:val="26"/>
    <w:link w:val="11"/>
    <w:qFormat/>
    <w:uiPriority w:val="0"/>
    <w:rPr>
      <w:kern w:val="0"/>
      <w:sz w:val="24"/>
      <w:szCs w:val="20"/>
    </w:rPr>
  </w:style>
  <w:style w:type="character" w:customStyle="1" w:styleId="43">
    <w:name w:val="正文文本缩进 Char"/>
    <w:basedOn w:val="26"/>
    <w:link w:val="11"/>
    <w:qFormat/>
    <w:uiPriority w:val="0"/>
  </w:style>
  <w:style w:type="character" w:customStyle="1" w:styleId="44">
    <w:name w:val="纯文本 Char"/>
    <w:basedOn w:val="26"/>
    <w:link w:val="15"/>
    <w:qFormat/>
    <w:uiPriority w:val="0"/>
    <w:rPr>
      <w:rFonts w:eastAsia="宋体"/>
      <w:sz w:val="24"/>
    </w:rPr>
  </w:style>
  <w:style w:type="character" w:customStyle="1" w:styleId="45">
    <w:name w:val="日期 Char"/>
    <w:basedOn w:val="26"/>
    <w:link w:val="16"/>
    <w:qFormat/>
    <w:uiPriority w:val="99"/>
  </w:style>
  <w:style w:type="character" w:customStyle="1" w:styleId="46">
    <w:name w:val="批注框文本 Char1"/>
    <w:basedOn w:val="26"/>
    <w:link w:val="17"/>
    <w:semiHidden/>
    <w:qFormat/>
    <w:uiPriority w:val="99"/>
    <w:rPr>
      <w:sz w:val="18"/>
      <w:szCs w:val="18"/>
    </w:rPr>
  </w:style>
  <w:style w:type="character" w:customStyle="1" w:styleId="47">
    <w:name w:val="批注框文本 Char"/>
    <w:basedOn w:val="26"/>
    <w:link w:val="17"/>
    <w:semiHidden/>
    <w:qFormat/>
    <w:uiPriority w:val="99"/>
    <w:rPr>
      <w:sz w:val="18"/>
      <w:szCs w:val="18"/>
    </w:rPr>
  </w:style>
  <w:style w:type="character" w:customStyle="1" w:styleId="48">
    <w:name w:val="HTML 预设格式 Char1"/>
    <w:basedOn w:val="26"/>
    <w:link w:val="22"/>
    <w:semiHidden/>
    <w:qFormat/>
    <w:uiPriority w:val="99"/>
    <w:rPr>
      <w:rFonts w:ascii="宋体" w:hAnsi="宋体" w:eastAsia="宋体" w:cs="宋体"/>
      <w:kern w:val="0"/>
      <w:sz w:val="24"/>
      <w:szCs w:val="24"/>
    </w:rPr>
  </w:style>
  <w:style w:type="character" w:customStyle="1" w:styleId="49">
    <w:name w:val="HTML 预设格式 Char"/>
    <w:basedOn w:val="26"/>
    <w:link w:val="22"/>
    <w:semiHidden/>
    <w:qFormat/>
    <w:uiPriority w:val="99"/>
    <w:rPr>
      <w:rFonts w:ascii="Courier New" w:hAnsi="Courier New" w:cs="Courier New"/>
      <w:sz w:val="20"/>
      <w:szCs w:val="20"/>
    </w:rPr>
  </w:style>
  <w:style w:type="character" w:customStyle="1" w:styleId="50">
    <w:name w:val="正文首行缩进 Char"/>
    <w:basedOn w:val="41"/>
    <w:link w:val="24"/>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6"/>
    <w:qFormat/>
    <w:uiPriority w:val="0"/>
  </w:style>
  <w:style w:type="paragraph" w:customStyle="1" w:styleId="6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hover"/>
    <w:basedOn w:val="26"/>
    <w:uiPriority w:val="0"/>
  </w:style>
  <w:style w:type="character" w:customStyle="1" w:styleId="64">
    <w:name w:val="right"/>
    <w:basedOn w:val="26"/>
    <w:uiPriority w:val="0"/>
    <w:rPr>
      <w:color w:val="999999"/>
      <w:sz w:val="18"/>
      <w:szCs w:val="18"/>
    </w:rPr>
  </w:style>
  <w:style w:type="character" w:customStyle="1" w:styleId="65">
    <w:name w:val="red"/>
    <w:basedOn w:val="26"/>
    <w:uiPriority w:val="0"/>
    <w:rPr>
      <w:color w:val="FF0000"/>
      <w:sz w:val="18"/>
      <w:szCs w:val="18"/>
    </w:rPr>
  </w:style>
  <w:style w:type="character" w:customStyle="1" w:styleId="66">
    <w:name w:val="red1"/>
    <w:basedOn w:val="26"/>
    <w:uiPriority w:val="0"/>
    <w:rPr>
      <w:color w:val="FF0000"/>
      <w:sz w:val="18"/>
      <w:szCs w:val="18"/>
    </w:rPr>
  </w:style>
  <w:style w:type="character" w:customStyle="1" w:styleId="67">
    <w:name w:val="red2"/>
    <w:basedOn w:val="26"/>
    <w:uiPriority w:val="0"/>
    <w:rPr>
      <w:color w:val="CC0000"/>
    </w:rPr>
  </w:style>
  <w:style w:type="character" w:customStyle="1" w:styleId="68">
    <w:name w:val="red3"/>
    <w:basedOn w:val="26"/>
    <w:uiPriority w:val="0"/>
    <w:rPr>
      <w:color w:val="FF0000"/>
    </w:rPr>
  </w:style>
  <w:style w:type="character" w:customStyle="1" w:styleId="69">
    <w:name w:val="green"/>
    <w:basedOn w:val="26"/>
    <w:uiPriority w:val="0"/>
    <w:rPr>
      <w:color w:val="66AE00"/>
      <w:sz w:val="18"/>
      <w:szCs w:val="18"/>
    </w:rPr>
  </w:style>
  <w:style w:type="character" w:customStyle="1" w:styleId="70">
    <w:name w:val="green1"/>
    <w:basedOn w:val="26"/>
    <w:uiPriority w:val="0"/>
    <w:rPr>
      <w:color w:val="66AE00"/>
      <w:sz w:val="18"/>
      <w:szCs w:val="18"/>
    </w:rPr>
  </w:style>
  <w:style w:type="character" w:customStyle="1" w:styleId="71">
    <w:name w:val="active"/>
    <w:basedOn w:val="26"/>
    <w:uiPriority w:val="0"/>
    <w:rPr>
      <w:color w:val="FFFFFF"/>
      <w:shd w:val="clear" w:fill="2B7AFC"/>
    </w:rPr>
  </w:style>
  <w:style w:type="character" w:customStyle="1" w:styleId="72">
    <w:name w:val="blue"/>
    <w:basedOn w:val="26"/>
    <w:uiPriority w:val="0"/>
    <w:rPr>
      <w:color w:val="0371C6"/>
      <w:sz w:val="21"/>
      <w:szCs w:val="21"/>
    </w:rPr>
  </w:style>
  <w:style w:type="character" w:customStyle="1" w:styleId="73">
    <w:name w:val="gb-jt"/>
    <w:basedOn w:val="2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30690</Words>
  <Characters>32682</Characters>
  <Lines>229</Lines>
  <Paragraphs>64</Paragraphs>
  <TotalTime>29</TotalTime>
  <ScaleCrop>false</ScaleCrop>
  <LinksUpToDate>false</LinksUpToDate>
  <CharactersWithSpaces>33826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河南省亿达工程管理咨询有限公司:党子帛</cp:lastModifiedBy>
  <cp:lastPrinted>2021-12-03T07:06:00Z</cp:lastPrinted>
  <dcterms:modified xsi:type="dcterms:W3CDTF">2022-04-06T02:16:16Z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90CCAF58B60748D0906FFBC6C85C1685</vt:lpwstr>
  </property>
</Properties>
</file>