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36"/>
          <w:szCs w:val="36"/>
        </w:rPr>
      </w:pPr>
    </w:p>
    <w:p>
      <w:pPr>
        <w:spacing w:line="600" w:lineRule="exact"/>
        <w:jc w:val="center"/>
        <w:rPr>
          <w:rFonts w:ascii="黑体" w:hAnsi="黑体" w:eastAsia="黑体" w:cs="黑体"/>
          <w:b/>
          <w:bCs/>
          <w:sz w:val="36"/>
          <w:szCs w:val="36"/>
        </w:rPr>
      </w:pPr>
      <w:r>
        <w:rPr>
          <w:rFonts w:eastAsia="黑体"/>
          <w:b/>
          <w:w w:val="92"/>
          <w:sz w:val="52"/>
        </w:rPr>
        <w:drawing>
          <wp:anchor distT="0" distB="0" distL="114300" distR="114300" simplePos="0" relativeHeight="251659264" behindDoc="1" locked="0" layoutInCell="1" allowOverlap="1">
            <wp:simplePos x="0" y="0"/>
            <wp:positionH relativeFrom="page">
              <wp:posOffset>525145</wp:posOffset>
            </wp:positionH>
            <wp:positionV relativeFrom="page">
              <wp:posOffset>406400</wp:posOffset>
            </wp:positionV>
            <wp:extent cx="1455420" cy="1381125"/>
            <wp:effectExtent l="0" t="0" r="11430" b="9525"/>
            <wp:wrapNone/>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5"/>
                    <a:srcRect b="10714"/>
                    <a:stretch>
                      <a:fillRect/>
                    </a:stretch>
                  </pic:blipFill>
                  <pic:spPr>
                    <a:xfrm>
                      <a:off x="0" y="0"/>
                      <a:ext cx="1455420" cy="1381125"/>
                    </a:xfrm>
                    <a:prstGeom prst="rect">
                      <a:avLst/>
                    </a:prstGeom>
                    <a:noFill/>
                    <a:ln>
                      <a:noFill/>
                    </a:ln>
                  </pic:spPr>
                </pic:pic>
              </a:graphicData>
            </a:graphic>
          </wp:anchor>
        </w:drawing>
      </w:r>
    </w:p>
    <w:p>
      <w:pPr>
        <w:spacing w:line="600" w:lineRule="exact"/>
        <w:jc w:val="center"/>
        <w:rPr>
          <w:rFonts w:hint="eastAsia" w:ascii="宋体" w:hAnsi="宋体" w:eastAsia="宋体" w:cs="宋体"/>
          <w:b/>
          <w:bCs/>
          <w:sz w:val="44"/>
          <w:szCs w:val="44"/>
        </w:rPr>
      </w:pP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禹州市张得镇刘楼北弃渣场复垦工程</w:t>
      </w:r>
    </w:p>
    <w:p>
      <w:pPr>
        <w:spacing w:line="600" w:lineRule="exact"/>
        <w:jc w:val="center"/>
        <w:rPr>
          <w:rFonts w:ascii="黑体" w:hAnsi="黑体" w:eastAsia="黑体" w:cs="黑体"/>
          <w:b/>
          <w:bCs/>
          <w:sz w:val="36"/>
          <w:szCs w:val="36"/>
        </w:rPr>
      </w:pPr>
      <w:r>
        <w:rPr>
          <w:rFonts w:hint="eastAsia" w:ascii="宋体" w:hAnsi="宋体" w:eastAsia="宋体" w:cs="宋体"/>
          <w:b/>
          <w:bCs/>
          <w:sz w:val="36"/>
          <w:szCs w:val="36"/>
        </w:rPr>
        <w:t>（不见面开标）</w:t>
      </w:r>
    </w:p>
    <w:p>
      <w:pPr>
        <w:ind w:left="4859" w:hanging="4859" w:hangingChars="1100"/>
        <w:rPr>
          <w:rFonts w:asciiTheme="majorEastAsia" w:hAnsiTheme="majorEastAsia" w:eastAsiaTheme="majorEastAsia" w:cstheme="majorEastAsia"/>
          <w:b/>
          <w:bCs/>
          <w:sz w:val="44"/>
          <w:szCs w:val="44"/>
        </w:rPr>
      </w:pPr>
    </w:p>
    <w:p>
      <w:pPr>
        <w:rPr>
          <w:rFonts w:ascii="黑体" w:hAnsi="黑体" w:eastAsia="黑体" w:cs="黑体"/>
          <w:sz w:val="44"/>
          <w:szCs w:val="44"/>
        </w:rPr>
      </w:pPr>
    </w:p>
    <w:p>
      <w:pPr>
        <w:rPr>
          <w:rFonts w:ascii="微软简隶书" w:eastAsia="微软简隶书"/>
        </w:rPr>
      </w:pPr>
    </w:p>
    <w:p>
      <w:pPr>
        <w:rPr>
          <w:rFonts w:ascii="华文隶书" w:eastAsia="华文隶书"/>
          <w:bCs/>
          <w:w w:val="90"/>
          <w:sz w:val="96"/>
        </w:rPr>
      </w:pPr>
    </w:p>
    <w:p>
      <w:pPr>
        <w:jc w:val="center"/>
        <w:rPr>
          <w:rFonts w:hint="eastAsia" w:ascii="华文宋体" w:hAnsi="华文宋体" w:eastAsia="华文宋体" w:cs="华文宋体"/>
          <w:b/>
          <w:bCs w:val="0"/>
          <w:w w:val="90"/>
          <w:sz w:val="72"/>
          <w:szCs w:val="72"/>
        </w:rPr>
      </w:pPr>
      <w:r>
        <w:rPr>
          <w:rFonts w:hint="eastAsia" w:ascii="华文宋体" w:hAnsi="华文宋体" w:eastAsia="华文宋体" w:cs="华文宋体"/>
          <w:b/>
          <w:bCs w:val="0"/>
          <w:w w:val="90"/>
          <w:sz w:val="72"/>
          <w:szCs w:val="72"/>
        </w:rPr>
        <w:t>竞争性谈判文件</w:t>
      </w:r>
    </w:p>
    <w:p>
      <w:pPr>
        <w:rPr>
          <w:rFonts w:ascii="微软简隶书" w:eastAsia="微软简隶书"/>
        </w:rPr>
      </w:pPr>
    </w:p>
    <w:p>
      <w:pPr>
        <w:rPr>
          <w:rFonts w:ascii="微软简隶书" w:eastAsia="微软简隶书"/>
        </w:rPr>
      </w:pPr>
    </w:p>
    <w:p>
      <w:pPr>
        <w:pStyle w:val="3"/>
      </w:pPr>
    </w:p>
    <w:p>
      <w:pPr>
        <w:pStyle w:val="3"/>
      </w:pPr>
    </w:p>
    <w:p>
      <w:pPr>
        <w:pStyle w:val="3"/>
      </w:pPr>
    </w:p>
    <w:p>
      <w:pPr>
        <w:pStyle w:val="3"/>
      </w:pPr>
    </w:p>
    <w:p>
      <w:pPr>
        <w:rPr>
          <w:rFonts w:ascii="微软简隶书" w:eastAsia="微软简隶书"/>
        </w:rPr>
      </w:pPr>
    </w:p>
    <w:p>
      <w:pPr>
        <w:rPr>
          <w:rFonts w:ascii="微软简隶书" w:eastAsia="微软简隶书"/>
        </w:rPr>
      </w:pPr>
    </w:p>
    <w:p>
      <w:pPr>
        <w:pStyle w:val="2"/>
      </w:pPr>
    </w:p>
    <w:p>
      <w:pPr>
        <w:rPr>
          <w:rFonts w:ascii="微软简隶书" w:eastAsia="微软简隶书"/>
        </w:rPr>
      </w:pPr>
    </w:p>
    <w:p>
      <w:pPr>
        <w:ind w:firstLine="1968" w:firstLineChars="700"/>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rPr>
        <w:t>采购编号：</w:t>
      </w:r>
      <w:r>
        <w:rPr>
          <w:rFonts w:asciiTheme="majorEastAsia" w:hAnsiTheme="majorEastAsia" w:eastAsiaTheme="majorEastAsia" w:cstheme="majorEastAsia"/>
          <w:b/>
          <w:bCs/>
          <w:sz w:val="28"/>
          <w:szCs w:val="28"/>
        </w:rPr>
        <w:t>YZCG-DLT202</w:t>
      </w:r>
      <w:r>
        <w:rPr>
          <w:rFonts w:hint="eastAsia" w:asciiTheme="majorEastAsia" w:hAnsiTheme="majorEastAsia" w:eastAsiaTheme="majorEastAsia" w:cstheme="majorEastAsia"/>
          <w:b/>
          <w:bCs/>
          <w:sz w:val="28"/>
          <w:szCs w:val="28"/>
          <w:lang w:val="en-US" w:eastAsia="zh-CN"/>
        </w:rPr>
        <w:t>2009</w:t>
      </w:r>
    </w:p>
    <w:p>
      <w:pPr>
        <w:ind w:firstLine="1968" w:firstLineChars="70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采购单位：禹州市</w:t>
      </w:r>
      <w:r>
        <w:rPr>
          <w:rFonts w:hint="eastAsia" w:asciiTheme="majorEastAsia" w:hAnsiTheme="majorEastAsia" w:eastAsiaTheme="majorEastAsia" w:cstheme="majorEastAsia"/>
          <w:b/>
          <w:bCs/>
          <w:sz w:val="28"/>
          <w:szCs w:val="28"/>
          <w:lang w:eastAsia="zh-CN"/>
        </w:rPr>
        <w:t>张得镇人民政府</w:t>
      </w:r>
    </w:p>
    <w:p>
      <w:pPr>
        <w:ind w:firstLine="1968" w:firstLineChars="700"/>
        <w:jc w:val="both"/>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28"/>
          <w:szCs w:val="28"/>
        </w:rPr>
        <w:t>代理机构：</w:t>
      </w:r>
      <w:r>
        <w:rPr>
          <w:rFonts w:hint="eastAsia" w:asciiTheme="majorEastAsia" w:hAnsiTheme="majorEastAsia" w:eastAsiaTheme="majorEastAsia" w:cstheme="majorEastAsia"/>
          <w:b/>
          <w:bCs/>
          <w:sz w:val="28"/>
          <w:szCs w:val="28"/>
          <w:lang w:eastAsia="zh-CN"/>
        </w:rPr>
        <w:t>河南建标工程管理有限公司</w:t>
      </w:r>
    </w:p>
    <w:p>
      <w:pPr>
        <w:jc w:val="center"/>
        <w:rPr>
          <w:rFonts w:cs="黑体" w:asciiTheme="minorEastAsia" w:hAnsiTheme="minorEastAsia"/>
          <w:b/>
          <w:bCs/>
          <w:sz w:val="44"/>
          <w:szCs w:val="44"/>
          <w:lang w:val="zh-CN"/>
        </w:rPr>
      </w:pPr>
      <w:r>
        <w:rPr>
          <w:rFonts w:hint="eastAsia" w:asciiTheme="majorEastAsia" w:hAnsiTheme="majorEastAsia" w:eastAsiaTheme="majorEastAsia" w:cstheme="majorEastAsia"/>
          <w:b/>
          <w:bCs/>
          <w:sz w:val="28"/>
          <w:szCs w:val="28"/>
        </w:rPr>
        <w:t>二〇二</w:t>
      </w:r>
      <w:r>
        <w:rPr>
          <w:rFonts w:hint="eastAsia" w:asciiTheme="majorEastAsia" w:hAnsiTheme="majorEastAsia" w:eastAsiaTheme="majorEastAsia" w:cstheme="majorEastAsia"/>
          <w:b/>
          <w:bCs/>
          <w:sz w:val="28"/>
          <w:szCs w:val="28"/>
          <w:lang w:eastAsia="zh-CN"/>
        </w:rPr>
        <w:t>二</w:t>
      </w:r>
      <w:r>
        <w:rPr>
          <w:rFonts w:hint="eastAsia" w:asciiTheme="majorEastAsia" w:hAnsiTheme="majorEastAsia" w:eastAsiaTheme="majorEastAsia" w:cstheme="majorEastAsia"/>
          <w:b/>
          <w:bCs/>
          <w:sz w:val="28"/>
          <w:szCs w:val="28"/>
        </w:rPr>
        <w:t>年</w:t>
      </w:r>
      <w:r>
        <w:rPr>
          <w:rFonts w:hint="eastAsia" w:asciiTheme="majorEastAsia" w:hAnsiTheme="majorEastAsia" w:eastAsiaTheme="majorEastAsia" w:cstheme="majorEastAsia"/>
          <w:b/>
          <w:bCs/>
          <w:sz w:val="28"/>
          <w:szCs w:val="28"/>
          <w:lang w:eastAsia="zh-CN"/>
        </w:rPr>
        <w:t>四</w:t>
      </w:r>
      <w:r>
        <w:rPr>
          <w:rFonts w:hint="eastAsia" w:asciiTheme="majorEastAsia" w:hAnsiTheme="majorEastAsia" w:eastAsiaTheme="majorEastAsia" w:cstheme="majorEastAsia"/>
          <w:b/>
          <w:bCs/>
          <w:sz w:val="28"/>
          <w:szCs w:val="28"/>
        </w:rPr>
        <w:t>月</w:t>
      </w:r>
    </w:p>
    <w:p>
      <w:pPr>
        <w:autoSpaceDE w:val="0"/>
        <w:autoSpaceDN w:val="0"/>
        <w:adjustRightInd w:val="0"/>
        <w:spacing w:line="700" w:lineRule="exact"/>
        <w:jc w:val="both"/>
        <w:rPr>
          <w:rFonts w:hint="eastAsia"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第一章 谈判邀请</w:t>
      </w:r>
    </w:p>
    <w:p>
      <w:pPr>
        <w:autoSpaceDE w:val="0"/>
        <w:autoSpaceDN w:val="0"/>
        <w:adjustRightInd w:val="0"/>
        <w:spacing w:line="480" w:lineRule="auto"/>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第二章 采购需求</w:t>
      </w:r>
    </w:p>
    <w:p>
      <w:pPr>
        <w:autoSpaceDE w:val="0"/>
        <w:autoSpaceDN w:val="0"/>
        <w:adjustRightInd w:val="0"/>
        <w:spacing w:line="480" w:lineRule="auto"/>
        <w:ind w:firstLine="560"/>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第三章 </w:t>
      </w:r>
      <w:r>
        <w:rPr>
          <w:rFonts w:hint="eastAsia" w:asciiTheme="majorEastAsia" w:hAnsiTheme="majorEastAsia" w:eastAsiaTheme="majorEastAsia" w:cstheme="majorEastAsia"/>
          <w:b/>
          <w:kern w:val="0"/>
          <w:sz w:val="24"/>
          <w:szCs w:val="24"/>
        </w:rPr>
        <w:t>供应商须知前附表</w:t>
      </w:r>
    </w:p>
    <w:p>
      <w:pPr>
        <w:autoSpaceDE w:val="0"/>
        <w:autoSpaceDN w:val="0"/>
        <w:adjustRightInd w:val="0"/>
        <w:spacing w:line="480" w:lineRule="auto"/>
        <w:ind w:firstLine="560"/>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第四章 </w:t>
      </w:r>
      <w:r>
        <w:rPr>
          <w:rFonts w:hint="eastAsia" w:asciiTheme="majorEastAsia" w:hAnsiTheme="majorEastAsia" w:eastAsiaTheme="majorEastAsia" w:cstheme="majorEastAsia"/>
          <w:b/>
          <w:kern w:val="0"/>
          <w:sz w:val="24"/>
          <w:szCs w:val="24"/>
        </w:rPr>
        <w:t>供应商须知</w:t>
      </w:r>
    </w:p>
    <w:p>
      <w:pPr>
        <w:autoSpaceDE w:val="0"/>
        <w:autoSpaceDN w:val="0"/>
        <w:adjustRightInd w:val="0"/>
        <w:spacing w:line="480" w:lineRule="auto"/>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一、概念释义</w:t>
      </w:r>
    </w:p>
    <w:p>
      <w:pPr>
        <w:autoSpaceDE w:val="0"/>
        <w:autoSpaceDN w:val="0"/>
        <w:adjustRightInd w:val="0"/>
        <w:spacing w:line="480" w:lineRule="auto"/>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二、采购文件说明</w:t>
      </w:r>
    </w:p>
    <w:p>
      <w:pPr>
        <w:autoSpaceDE w:val="0"/>
        <w:autoSpaceDN w:val="0"/>
        <w:adjustRightInd w:val="0"/>
        <w:spacing w:line="480" w:lineRule="auto"/>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三、响应文件的编制</w:t>
      </w:r>
    </w:p>
    <w:p>
      <w:pPr>
        <w:autoSpaceDE w:val="0"/>
        <w:autoSpaceDN w:val="0"/>
        <w:adjustRightInd w:val="0"/>
        <w:spacing w:line="480" w:lineRule="auto"/>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四、响应文件的递交</w:t>
      </w:r>
    </w:p>
    <w:p>
      <w:pPr>
        <w:autoSpaceDE w:val="0"/>
        <w:autoSpaceDN w:val="0"/>
        <w:adjustRightInd w:val="0"/>
        <w:spacing w:line="480" w:lineRule="auto"/>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五、谈判和评审</w:t>
      </w:r>
    </w:p>
    <w:p>
      <w:pPr>
        <w:autoSpaceDE w:val="0"/>
        <w:autoSpaceDN w:val="0"/>
        <w:adjustRightInd w:val="0"/>
        <w:spacing w:line="480" w:lineRule="auto"/>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sz w:val="24"/>
          <w:szCs w:val="24"/>
          <w:lang w:val="zh-CN"/>
        </w:rPr>
        <w:t>六、确认成交供应商和授予合同</w:t>
      </w:r>
    </w:p>
    <w:p>
      <w:pPr>
        <w:autoSpaceDE w:val="0"/>
        <w:autoSpaceDN w:val="0"/>
        <w:adjustRightInd w:val="0"/>
        <w:spacing w:line="480" w:lineRule="auto"/>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第五章 </w:t>
      </w:r>
      <w:r>
        <w:rPr>
          <w:rFonts w:hint="eastAsia" w:asciiTheme="majorEastAsia" w:hAnsiTheme="majorEastAsia" w:eastAsiaTheme="majorEastAsia" w:cstheme="majorEastAsia"/>
          <w:b/>
          <w:kern w:val="0"/>
          <w:sz w:val="24"/>
          <w:szCs w:val="24"/>
        </w:rPr>
        <w:t>政府采购政策功能</w:t>
      </w:r>
    </w:p>
    <w:p>
      <w:pPr>
        <w:autoSpaceDE w:val="0"/>
        <w:autoSpaceDN w:val="0"/>
        <w:adjustRightInd w:val="0"/>
        <w:spacing w:line="480" w:lineRule="auto"/>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第六章 </w:t>
      </w:r>
      <w:r>
        <w:rPr>
          <w:rFonts w:hint="eastAsia" w:asciiTheme="majorEastAsia" w:hAnsiTheme="majorEastAsia" w:eastAsiaTheme="majorEastAsia" w:cstheme="majorEastAsia"/>
          <w:b/>
          <w:kern w:val="0"/>
          <w:sz w:val="24"/>
          <w:szCs w:val="24"/>
        </w:rPr>
        <w:t>对响应文件审查与评审</w:t>
      </w:r>
    </w:p>
    <w:p>
      <w:pPr>
        <w:autoSpaceDE w:val="0"/>
        <w:autoSpaceDN w:val="0"/>
        <w:adjustRightInd w:val="0"/>
        <w:spacing w:line="480" w:lineRule="auto"/>
        <w:ind w:firstLine="551"/>
        <w:outlineLvl w:val="0"/>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第七章 </w:t>
      </w:r>
      <w:r>
        <w:rPr>
          <w:rFonts w:hint="eastAsia" w:asciiTheme="majorEastAsia" w:hAnsiTheme="majorEastAsia" w:eastAsiaTheme="majorEastAsia" w:cstheme="majorEastAsia"/>
          <w:b/>
          <w:kern w:val="0"/>
          <w:sz w:val="24"/>
          <w:szCs w:val="24"/>
        </w:rPr>
        <w:t>拟签订合同的文本</w:t>
      </w:r>
    </w:p>
    <w:p>
      <w:pPr>
        <w:autoSpaceDE w:val="0"/>
        <w:autoSpaceDN w:val="0"/>
        <w:adjustRightInd w:val="0"/>
        <w:spacing w:line="480" w:lineRule="auto"/>
        <w:ind w:firstLine="551"/>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第八章 </w:t>
      </w:r>
      <w:r>
        <w:rPr>
          <w:rFonts w:hint="eastAsia" w:asciiTheme="majorEastAsia" w:hAnsiTheme="majorEastAsia" w:eastAsiaTheme="majorEastAsia" w:cstheme="majorEastAsia"/>
          <w:b/>
          <w:kern w:val="0"/>
          <w:sz w:val="24"/>
          <w:szCs w:val="24"/>
        </w:rPr>
        <w:t>响应文件有关格式</w:t>
      </w:r>
    </w:p>
    <w:p>
      <w:pPr>
        <w:pStyle w:val="31"/>
        <w:rPr>
          <w:rFonts w:hint="eastAsia" w:asciiTheme="majorEastAsia" w:hAnsiTheme="majorEastAsia" w:eastAsiaTheme="majorEastAsia" w:cstheme="majorEastAsia"/>
          <w:b/>
          <w:kern w:val="0"/>
          <w:sz w:val="28"/>
          <w:szCs w:val="28"/>
        </w:rPr>
      </w:pPr>
    </w:p>
    <w:p>
      <w:pPr>
        <w:widowControl/>
        <w:jc w:val="left"/>
        <w:rPr>
          <w:rFonts w:ascii="宋体" w:hAnsi="宋体" w:eastAsia="宋体" w:cs="宋体"/>
          <w:b/>
          <w:sz w:val="28"/>
          <w:szCs w:val="28"/>
          <w:shd w:val="clear" w:color="auto" w:fill="FFFFFF"/>
        </w:rPr>
      </w:pPr>
    </w:p>
    <w:p>
      <w:pPr>
        <w:pStyle w:val="2"/>
      </w:pPr>
    </w:p>
    <w:p>
      <w:pPr>
        <w:pStyle w:val="5"/>
      </w:pPr>
    </w:p>
    <w:p>
      <w:pPr>
        <w:pStyle w:val="31"/>
        <w:ind w:left="0" w:leftChars="0" w:firstLine="0" w:firstLineChars="0"/>
        <w:rPr>
          <w:rFonts w:ascii="宋体" w:hAnsi="宋体" w:eastAsia="宋体" w:cs="宋体"/>
          <w:b/>
          <w:sz w:val="28"/>
          <w:szCs w:val="28"/>
          <w:shd w:val="clear" w:color="auto" w:fill="FFFFFF"/>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440" w:lineRule="exact"/>
        <w:ind w:firstLine="602" w:firstLineChars="200"/>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禹州市张得镇刘楼北弃渣场复垦工程</w:t>
      </w:r>
      <w:r>
        <w:rPr>
          <w:rFonts w:hint="eastAsia" w:asciiTheme="majorEastAsia" w:hAnsiTheme="majorEastAsia" w:eastAsiaTheme="majorEastAsia" w:cstheme="majorEastAsia"/>
          <w:b/>
          <w:bCs/>
          <w:sz w:val="30"/>
          <w:szCs w:val="30"/>
        </w:rPr>
        <w:t>（不见面开标）</w:t>
      </w:r>
    </w:p>
    <w:p>
      <w:pPr>
        <w:spacing w:line="440" w:lineRule="exact"/>
        <w:ind w:firstLine="602" w:firstLineChars="200"/>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bCs/>
          <w:sz w:val="30"/>
          <w:szCs w:val="30"/>
        </w:rPr>
        <w:t>竞争性谈判公告</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hint="eastAsia" w:asciiTheme="majorEastAsia" w:hAnsiTheme="majorEastAsia" w:eastAsiaTheme="majorEastAsia" w:cstheme="majorEastAsia"/>
          <w:szCs w:val="21"/>
          <w:lang w:eastAsia="zh-CN"/>
        </w:rPr>
      </w:pP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河南建标工程管理有限公司</w:t>
      </w:r>
      <w:r>
        <w:rPr>
          <w:rFonts w:hint="eastAsia" w:asciiTheme="majorEastAsia" w:hAnsiTheme="majorEastAsia" w:eastAsiaTheme="majorEastAsia" w:cstheme="majorEastAsia"/>
          <w:szCs w:val="21"/>
        </w:rPr>
        <w:t>受禹州市</w:t>
      </w:r>
      <w:r>
        <w:rPr>
          <w:rFonts w:hint="eastAsia" w:asciiTheme="majorEastAsia" w:hAnsiTheme="majorEastAsia" w:eastAsiaTheme="majorEastAsia" w:cstheme="majorEastAsia"/>
          <w:szCs w:val="21"/>
          <w:lang w:eastAsia="zh-CN"/>
        </w:rPr>
        <w:t>张得镇人民政府</w:t>
      </w:r>
      <w:r>
        <w:rPr>
          <w:rFonts w:hint="eastAsia" w:asciiTheme="majorEastAsia" w:hAnsiTheme="majorEastAsia" w:eastAsiaTheme="majorEastAsia" w:cstheme="majorEastAsia"/>
          <w:szCs w:val="21"/>
        </w:rPr>
        <w:t>的委托，就“</w:t>
      </w:r>
      <w:r>
        <w:rPr>
          <w:rFonts w:hint="eastAsia" w:asciiTheme="majorEastAsia" w:hAnsiTheme="majorEastAsia" w:eastAsiaTheme="majorEastAsia" w:cstheme="majorEastAsia"/>
          <w:szCs w:val="21"/>
          <w:lang w:val="en-US" w:eastAsia="zh-CN"/>
        </w:rPr>
        <w:t>禹州市张得镇刘楼北弃渣场复垦工程</w:t>
      </w:r>
      <w:r>
        <w:rPr>
          <w:rFonts w:hint="eastAsia" w:asciiTheme="majorEastAsia" w:hAnsiTheme="majorEastAsia" w:eastAsiaTheme="majorEastAsia" w:cstheme="majorEastAsia"/>
          <w:bCs/>
          <w:szCs w:val="21"/>
        </w:rPr>
        <w:t>（不见面开标）</w:t>
      </w:r>
      <w:r>
        <w:rPr>
          <w:rFonts w:hint="eastAsia" w:asciiTheme="majorEastAsia" w:hAnsiTheme="majorEastAsia" w:eastAsiaTheme="majorEastAsia" w:cstheme="majorEastAsia"/>
          <w:szCs w:val="21"/>
        </w:rPr>
        <w:t>”进行竞争性谈判，欢迎合格的投标人前来投标。</w:t>
      </w:r>
    </w:p>
    <w:p>
      <w:pPr>
        <w:keepNext w:val="0"/>
        <w:keepLines w:val="0"/>
        <w:pageBreakBefore w:val="0"/>
        <w:kinsoku/>
        <w:wordWrap/>
        <w:overflowPunct/>
        <w:topLinePunct w:val="0"/>
        <w:bidi w:val="0"/>
        <w:adjustRightInd/>
        <w:snapToGrid/>
        <w:spacing w:line="380" w:lineRule="exact"/>
        <w:ind w:firstLine="422" w:firstLineChars="200"/>
        <w:jc w:val="left"/>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一、项目基本情况</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w:t>
      </w:r>
      <w:r>
        <w:rPr>
          <w:rFonts w:hint="eastAsia" w:asciiTheme="majorEastAsia" w:hAnsiTheme="majorEastAsia" w:eastAsiaTheme="majorEastAsia" w:cstheme="majorEastAsia"/>
          <w:szCs w:val="21"/>
          <w:lang w:eastAsia="zh-CN"/>
        </w:rPr>
        <w:t>张得镇人民政府</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val="en-US" w:eastAsia="zh-CN"/>
        </w:rPr>
        <w:t>禹州市张得镇刘楼北弃渣场复垦工程</w:t>
      </w:r>
      <w:r>
        <w:rPr>
          <w:rFonts w:hint="eastAsia" w:asciiTheme="majorEastAsia" w:hAnsiTheme="majorEastAsia" w:eastAsiaTheme="majorEastAsia" w:cstheme="majorEastAsia"/>
          <w:bCs/>
          <w:szCs w:val="21"/>
        </w:rPr>
        <w:t>（不见面开标）</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3、采购编号</w:t>
      </w:r>
      <w:r>
        <w:rPr>
          <w:rFonts w:hint="eastAsia" w:asciiTheme="majorEastAsia" w:hAnsiTheme="majorEastAsia" w:eastAsiaTheme="majorEastAsia" w:cstheme="majorEastAsia"/>
          <w:bCs/>
          <w:szCs w:val="21"/>
        </w:rPr>
        <w:t>：</w:t>
      </w:r>
      <w:r>
        <w:rPr>
          <w:rFonts w:hint="eastAsia" w:asciiTheme="majorEastAsia" w:hAnsiTheme="majorEastAsia" w:eastAsiaTheme="majorEastAsia" w:cstheme="majorEastAsia"/>
          <w:bCs/>
          <w:color w:val="auto"/>
          <w:szCs w:val="21"/>
        </w:rPr>
        <w:t>YZCG-DLT202</w:t>
      </w:r>
      <w:r>
        <w:rPr>
          <w:rFonts w:hint="eastAsia" w:asciiTheme="majorEastAsia" w:hAnsiTheme="majorEastAsia" w:eastAsiaTheme="majorEastAsia" w:cstheme="majorEastAsia"/>
          <w:bCs/>
          <w:color w:val="auto"/>
          <w:szCs w:val="21"/>
          <w:lang w:val="en-US" w:eastAsia="zh-CN"/>
        </w:rPr>
        <w:t>2009</w:t>
      </w:r>
      <w:r>
        <w:rPr>
          <w:rFonts w:hint="eastAsia" w:asciiTheme="majorEastAsia" w:hAnsiTheme="majorEastAsia" w:eastAsiaTheme="majorEastAsia" w:cstheme="majorEastAsia"/>
          <w:color w:val="auto"/>
          <w:szCs w:val="21"/>
        </w:rPr>
        <w:t> </w:t>
      </w:r>
      <w:r>
        <w:rPr>
          <w:rFonts w:hint="eastAsia" w:asciiTheme="majorEastAsia" w:hAnsiTheme="majorEastAsia" w:eastAsiaTheme="majorEastAsia" w:cstheme="majorEastAsia"/>
          <w:szCs w:val="21"/>
        </w:rPr>
        <w:t>            </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w:t>
      </w:r>
      <w:r>
        <w:rPr>
          <w:rFonts w:hint="eastAsia" w:asciiTheme="majorEastAsia" w:hAnsiTheme="majorEastAsia" w:eastAsiaTheme="majorEastAsia" w:cstheme="majorEastAsia"/>
          <w:szCs w:val="21"/>
          <w:lang w:val="en-US" w:eastAsia="zh-CN"/>
        </w:rPr>
        <w:t>刘楼北弃渣场复垦工程</w:t>
      </w:r>
      <w:r>
        <w:rPr>
          <w:rFonts w:hint="eastAsia" w:asciiTheme="majorEastAsia" w:hAnsiTheme="majorEastAsia" w:eastAsiaTheme="majorEastAsia" w:cstheme="majorEastAsia"/>
          <w:szCs w:val="21"/>
        </w:rPr>
        <w:t>（详见谈判文件）</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hint="eastAsia" w:asciiTheme="majorEastAsia" w:hAnsiTheme="majorEastAsia" w:eastAsiaTheme="majorEastAsia" w:cstheme="majorEastAsia"/>
          <w:color w:val="FF0000"/>
          <w:szCs w:val="21"/>
        </w:rPr>
      </w:pP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、采购预算（最高限价</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：614197.20</w:t>
      </w:r>
      <w:r>
        <w:rPr>
          <w:rFonts w:hint="eastAsia" w:asciiTheme="majorEastAsia" w:hAnsiTheme="majorEastAsia" w:eastAsiaTheme="majorEastAsia" w:cstheme="majorEastAsia"/>
          <w:color w:val="auto"/>
          <w:szCs w:val="21"/>
        </w:rPr>
        <w:t>元</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szCs w:val="21"/>
          <w:lang w:val="en-US" w:eastAsia="zh-CN"/>
        </w:rPr>
        <w:t>6</w:t>
      </w:r>
      <w:r>
        <w:rPr>
          <w:rFonts w:hint="eastAsia" w:asciiTheme="majorEastAsia" w:hAnsiTheme="majorEastAsia" w:eastAsiaTheme="majorEastAsia" w:cstheme="majorEastAsia"/>
          <w:szCs w:val="21"/>
        </w:rPr>
        <w:t>、计划工期：</w:t>
      </w: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0日历天</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7、</w:t>
      </w:r>
      <w:r>
        <w:rPr>
          <w:rFonts w:hint="eastAsia" w:asciiTheme="majorEastAsia" w:hAnsiTheme="majorEastAsia" w:eastAsiaTheme="majorEastAsia" w:cstheme="majorEastAsia"/>
          <w:color w:val="auto"/>
          <w:szCs w:val="21"/>
        </w:rPr>
        <w:t>质量要求：合格</w:t>
      </w:r>
    </w:p>
    <w:p>
      <w:pPr>
        <w:keepNext w:val="0"/>
        <w:keepLines w:val="0"/>
        <w:pageBreakBefore w:val="0"/>
        <w:kinsoku/>
        <w:wordWrap/>
        <w:overflowPunct/>
        <w:topLinePunct w:val="0"/>
        <w:bidi w:val="0"/>
        <w:adjustRightInd/>
        <w:snapToGrid/>
        <w:spacing w:line="380" w:lineRule="exact"/>
        <w:ind w:firstLine="422" w:firstLineChars="200"/>
        <w:jc w:val="left"/>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二、需要落实的政府采购政策</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pStyle w:val="51"/>
        <w:keepNext w:val="0"/>
        <w:keepLines w:val="0"/>
        <w:pageBreakBefore w:val="0"/>
        <w:numPr>
          <w:ilvl w:val="0"/>
          <w:numId w:val="5"/>
        </w:numPr>
        <w:kinsoku/>
        <w:wordWrap/>
        <w:overflowPunct/>
        <w:topLinePunct w:val="0"/>
        <w:bidi w:val="0"/>
        <w:adjustRightInd/>
        <w:snapToGrid/>
        <w:spacing w:line="380" w:lineRule="exact"/>
        <w:ind w:firstLineChars="0"/>
        <w:jc w:val="left"/>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供应商资格要求：</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hint="eastAsia" w:asciiTheme="majorEastAsia" w:hAnsiTheme="majorEastAsia" w:eastAsiaTheme="majorEastAsia" w:cstheme="majorEastAsia"/>
          <w:b w:val="0"/>
          <w:bCs/>
          <w:szCs w:val="21"/>
        </w:rPr>
      </w:pPr>
      <w:r>
        <w:rPr>
          <w:rFonts w:hint="eastAsia" w:asciiTheme="majorEastAsia" w:hAnsiTheme="majorEastAsia" w:eastAsiaTheme="majorEastAsia" w:cstheme="majorEastAsia"/>
          <w:b w:val="0"/>
          <w:bCs/>
          <w:szCs w:val="21"/>
        </w:rPr>
        <w:t>1、符合《政府采购法》第二十二条之规定；</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hint="eastAsia" w:ascii="宋体" w:hAnsi="宋体" w:eastAsiaTheme="minorEastAsia"/>
          <w:highlight w:val="none"/>
          <w:lang w:eastAsia="zh-CN"/>
        </w:rPr>
      </w:pPr>
      <w:r>
        <w:rPr>
          <w:rFonts w:hint="eastAsia" w:asciiTheme="majorEastAsia" w:hAnsiTheme="majorEastAsia" w:eastAsiaTheme="majorEastAsia" w:cstheme="majorEastAsia"/>
          <w:b w:val="0"/>
          <w:bCs/>
          <w:szCs w:val="21"/>
        </w:rPr>
        <w:t>2、投标商须具有</w:t>
      </w:r>
      <w:r>
        <w:rPr>
          <w:rFonts w:hint="eastAsia" w:ascii="宋体" w:hAnsi="宋体"/>
          <w:highlight w:val="none"/>
        </w:rPr>
        <w:t>须具备市政公用工程施工总承包叁级及以上资质</w:t>
      </w:r>
      <w:r>
        <w:rPr>
          <w:rFonts w:hint="eastAsia" w:ascii="宋体" w:hAnsi="宋体"/>
          <w:highlight w:val="none"/>
          <w:lang w:eastAsia="zh-CN"/>
        </w:rPr>
        <w:t>；</w:t>
      </w:r>
      <w:r>
        <w:rPr>
          <w:rFonts w:hint="eastAsia" w:ascii="宋体" w:hAnsi="宋体"/>
          <w:highlight w:val="none"/>
        </w:rPr>
        <w:t>具有有效安全生产许可证</w:t>
      </w:r>
      <w:r>
        <w:rPr>
          <w:rFonts w:hint="eastAsia" w:ascii="宋体" w:hAnsi="宋体"/>
          <w:highlight w:val="none"/>
          <w:lang w:eastAsia="zh-CN"/>
        </w:rPr>
        <w:t>。</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hint="eastAsia" w:asciiTheme="majorEastAsia" w:hAnsiTheme="majorEastAsia" w:eastAsiaTheme="majorEastAsia" w:cstheme="majorEastAsia"/>
          <w:b w:val="0"/>
          <w:bCs/>
          <w:color w:val="auto"/>
          <w:szCs w:val="21"/>
          <w:lang w:val="en-US" w:eastAsia="zh-CN"/>
        </w:rPr>
      </w:pPr>
      <w:r>
        <w:rPr>
          <w:rFonts w:hint="eastAsia" w:asciiTheme="majorEastAsia" w:hAnsiTheme="majorEastAsia" w:eastAsiaTheme="majorEastAsia" w:cstheme="majorEastAsia"/>
          <w:b w:val="0"/>
          <w:bCs/>
          <w:szCs w:val="21"/>
          <w:lang w:val="en-US" w:eastAsia="zh-CN"/>
        </w:rPr>
        <w:t>3、</w:t>
      </w:r>
      <w:r>
        <w:rPr>
          <w:rFonts w:hint="eastAsia" w:ascii="宋体" w:hAnsi="宋体"/>
          <w:highlight w:val="none"/>
        </w:rPr>
        <w:t>拟派项目经理须具备市政公用工程专业贰级及以上注册建造师资格，并具有有效的安全生产考核合格证（</w:t>
      </w:r>
      <w:r>
        <w:rPr>
          <w:rFonts w:ascii="宋体" w:hAnsi="宋体"/>
          <w:highlight w:val="none"/>
        </w:rPr>
        <w:t>B</w:t>
      </w:r>
      <w:r>
        <w:rPr>
          <w:rFonts w:hint="eastAsia" w:ascii="宋体" w:hAnsi="宋体"/>
          <w:highlight w:val="none"/>
        </w:rPr>
        <w:t>类证），未担任其他在建项目的项目经理。</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hint="eastAsia" w:asciiTheme="majorEastAsia" w:hAnsiTheme="majorEastAsia" w:eastAsiaTheme="majorEastAsia" w:cstheme="majorEastAsia"/>
          <w:b w:val="0"/>
          <w:bCs/>
          <w:szCs w:val="21"/>
        </w:rPr>
      </w:pPr>
      <w:r>
        <w:rPr>
          <w:rFonts w:hint="eastAsia" w:asciiTheme="majorEastAsia" w:hAnsiTheme="majorEastAsia" w:eastAsiaTheme="majorEastAsia" w:cstheme="majorEastAsia"/>
          <w:b w:val="0"/>
          <w:bCs/>
          <w:szCs w:val="21"/>
          <w:lang w:val="en-US" w:eastAsia="zh-CN"/>
        </w:rPr>
        <w:t>4</w:t>
      </w:r>
      <w:r>
        <w:rPr>
          <w:rFonts w:hint="eastAsia" w:asciiTheme="majorEastAsia" w:hAnsiTheme="majorEastAsia" w:eastAsiaTheme="majorEastAsia" w:cstheme="majorEastAsia"/>
          <w:b w:val="0"/>
          <w:bCs/>
          <w:szCs w:val="21"/>
        </w:rPr>
        <w:t>、本项目不接受联合体投标。</w:t>
      </w:r>
    </w:p>
    <w:p>
      <w:pPr>
        <w:keepNext w:val="0"/>
        <w:keepLines w:val="0"/>
        <w:pageBreakBefore w:val="0"/>
        <w:kinsoku/>
        <w:wordWrap/>
        <w:overflowPunct/>
        <w:topLinePunct w:val="0"/>
        <w:bidi w:val="0"/>
        <w:adjustRightInd/>
        <w:snapToGrid/>
        <w:spacing w:line="380" w:lineRule="exact"/>
        <w:ind w:firstLine="422" w:firstLineChars="200"/>
        <w:jc w:val="left"/>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四、获取谈判文件的方式</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1、持CA数字认证证书，登录《全国公共资源交易平台（河南省·许昌市）》“系统用户注册”入口</w:t>
      </w:r>
      <w:r>
        <w:fldChar w:fldCharType="begin"/>
      </w:r>
      <w:r>
        <w:instrText xml:space="preserve"> HYPERLINK "file:///C:\\Users\\lenovo\\Desktop\\132文件及清单\\（一）持CA数字认证证书，登录《全国公共资源交易平台（河南省·许昌市）》"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w:t>
      </w:r>
      <w:r>
        <w:rPr>
          <w:rFonts w:asciiTheme="majorEastAsia" w:hAnsiTheme="majorEastAsia" w:eastAsiaTheme="majorEastAsia" w:cstheme="majorEastAsia"/>
          <w:szCs w:val="21"/>
        </w:rPr>
        <w:t>ggzy.xuchang.gov.cn:8088/ggzy/eps/public/RegistAllJcxx.html</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进行免费注册登记（详见“常见问题解答-诚信库网上注册相关资料下载”）；</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2、在谈判响应截止时间前均可登录《全国公共资源交易平台（河南省·许昌市）》“投标人/供应商登录”入口</w:t>
      </w:r>
      <w:r>
        <w:fldChar w:fldCharType="begin"/>
      </w:r>
      <w:r>
        <w:instrText xml:space="preserve"> HYPERLINK "file:///C:\\Users\\lenovo\\Desktop\\132文件及清单\\（一）持CA数字认证证书，登录《全国公共资源交易平台（河南省·许昌市）》"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w:t>
      </w:r>
      <w:r>
        <w:rPr>
          <w:rFonts w:asciiTheme="majorEastAsia" w:hAnsiTheme="majorEastAsia" w:eastAsiaTheme="majorEastAsia" w:cstheme="majorEastAsia"/>
          <w:szCs w:val="21"/>
        </w:rPr>
        <w:t>ggzy.xuchang.gov.cn:8088/ggzy/</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自行免费下载竞争性谈判文件（详见“常见问题解答-交易系统操作手册”）。</w:t>
      </w:r>
    </w:p>
    <w:p>
      <w:pPr>
        <w:keepNext w:val="0"/>
        <w:keepLines w:val="0"/>
        <w:pageBreakBefore w:val="0"/>
        <w:widowControl/>
        <w:kinsoku/>
        <w:wordWrap/>
        <w:overflowPunct/>
        <w:topLinePunct w:val="0"/>
        <w:bidi w:val="0"/>
        <w:adjustRightInd/>
        <w:snapToGrid/>
        <w:spacing w:line="380" w:lineRule="exact"/>
        <w:ind w:firstLine="420" w:firstLineChars="200"/>
        <w:jc w:val="left"/>
        <w:textAlignment w:val="auto"/>
        <w:rPr>
          <w:rFonts w:ascii="宋体" w:hAnsi="宋体" w:cs="宋体"/>
          <w:kern w:val="0"/>
          <w:szCs w:val="21"/>
        </w:rPr>
      </w:pPr>
      <w:r>
        <w:rPr>
          <w:rFonts w:hint="eastAsia" w:ascii="宋体" w:hAnsi="宋体" w:cs="宋体"/>
          <w:kern w:val="0"/>
          <w:szCs w:val="21"/>
        </w:rPr>
        <w:t>3、未通过全国公共资源交易平台（河南省·许昌市）下载竞争性谈判文件的供应商，拒收其递交的响应文件。</w:t>
      </w:r>
    </w:p>
    <w:p>
      <w:pPr>
        <w:keepNext w:val="0"/>
        <w:keepLines w:val="0"/>
        <w:pageBreakBefore w:val="0"/>
        <w:kinsoku/>
        <w:wordWrap/>
        <w:overflowPunct/>
        <w:topLinePunct w:val="0"/>
        <w:bidi w:val="0"/>
        <w:adjustRightInd/>
        <w:snapToGrid/>
        <w:spacing w:line="380" w:lineRule="exact"/>
        <w:ind w:firstLine="422" w:firstLineChars="200"/>
        <w:jc w:val="left"/>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五、响应文件提交截止时间及谈判响应截止时间、谈判时间</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1、响应文件提交截止时间及谈判响应截止时间、谈判时间：</w:t>
      </w:r>
      <w:r>
        <w:rPr>
          <w:rFonts w:hint="eastAsia" w:asciiTheme="majorEastAsia" w:hAnsiTheme="majorEastAsia" w:eastAsiaTheme="majorEastAsia" w:cstheme="majorEastAsia"/>
          <w:b/>
          <w:szCs w:val="21"/>
        </w:rPr>
        <w:t>202</w:t>
      </w:r>
      <w:r>
        <w:rPr>
          <w:rFonts w:hint="eastAsia" w:asciiTheme="majorEastAsia" w:hAnsiTheme="majorEastAsia" w:eastAsiaTheme="majorEastAsia" w:cstheme="majorEastAsia"/>
          <w:b/>
          <w:szCs w:val="21"/>
          <w:lang w:val="en-US" w:eastAsia="zh-CN"/>
        </w:rPr>
        <w:t>2</w:t>
      </w:r>
      <w:r>
        <w:rPr>
          <w:rFonts w:hint="eastAsia" w:asciiTheme="majorEastAsia" w:hAnsiTheme="majorEastAsia" w:eastAsiaTheme="majorEastAsia" w:cstheme="majorEastAsia"/>
          <w:b/>
          <w:szCs w:val="21"/>
        </w:rPr>
        <w:t>年</w:t>
      </w:r>
      <w:r>
        <w:rPr>
          <w:rFonts w:hint="eastAsia" w:asciiTheme="majorEastAsia" w:hAnsiTheme="majorEastAsia" w:eastAsiaTheme="majorEastAsia" w:cstheme="majorEastAsia"/>
          <w:b/>
          <w:szCs w:val="21"/>
          <w:lang w:val="en-US" w:eastAsia="zh-CN"/>
        </w:rPr>
        <w:t xml:space="preserve">4 </w:t>
      </w:r>
      <w:r>
        <w:rPr>
          <w:rFonts w:hint="eastAsia" w:asciiTheme="majorEastAsia" w:hAnsiTheme="majorEastAsia" w:eastAsiaTheme="majorEastAsia" w:cstheme="majorEastAsia"/>
          <w:b/>
          <w:szCs w:val="21"/>
        </w:rPr>
        <w:t>月</w:t>
      </w:r>
      <w:r>
        <w:rPr>
          <w:rFonts w:hint="eastAsia" w:asciiTheme="majorEastAsia" w:hAnsiTheme="majorEastAsia" w:eastAsiaTheme="majorEastAsia" w:cstheme="majorEastAsia"/>
          <w:b/>
          <w:szCs w:val="21"/>
          <w:lang w:val="en-US" w:eastAsia="zh-CN"/>
        </w:rPr>
        <w:t xml:space="preserve"> 14</w:t>
      </w:r>
      <w:r>
        <w:rPr>
          <w:rFonts w:hint="eastAsia" w:asciiTheme="majorEastAsia" w:hAnsiTheme="majorEastAsia" w:eastAsiaTheme="majorEastAsia" w:cstheme="majorEastAsia"/>
          <w:b/>
          <w:szCs w:val="21"/>
        </w:rPr>
        <w:t>日</w:t>
      </w:r>
      <w:r>
        <w:rPr>
          <w:rFonts w:hint="eastAsia" w:asciiTheme="majorEastAsia" w:hAnsiTheme="majorEastAsia" w:eastAsiaTheme="majorEastAsia" w:cstheme="majorEastAsia"/>
          <w:b/>
          <w:szCs w:val="21"/>
          <w:lang w:val="en-US" w:eastAsia="zh-CN"/>
        </w:rPr>
        <w:t xml:space="preserve"> 10</w:t>
      </w:r>
      <w:r>
        <w:rPr>
          <w:rFonts w:hint="eastAsia" w:asciiTheme="majorEastAsia" w:hAnsiTheme="majorEastAsia" w:eastAsiaTheme="majorEastAsia" w:cstheme="majorEastAsia"/>
          <w:b/>
          <w:szCs w:val="21"/>
        </w:rPr>
        <w:t>时30</w:t>
      </w:r>
      <w:r>
        <w:rPr>
          <w:rFonts w:hint="eastAsia" w:ascii="宋体" w:hAnsi="宋体" w:eastAsia="宋体" w:cs="宋体"/>
          <w:b/>
          <w:color w:val="000000"/>
          <w:kern w:val="0"/>
          <w:szCs w:val="21"/>
        </w:rPr>
        <w:t>分</w:t>
      </w:r>
      <w:r>
        <w:rPr>
          <w:rFonts w:hint="eastAsia" w:asciiTheme="majorEastAsia" w:hAnsiTheme="majorEastAsia" w:eastAsiaTheme="majorEastAsia" w:cstheme="majorEastAsia"/>
          <w:szCs w:val="21"/>
        </w:rPr>
        <w:t>（北京时间），逾期送达或不符合规定的响应文件恕不接受。</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2、响应文件开启时间：同响应文件提交截止时间。</w:t>
      </w:r>
    </w:p>
    <w:p>
      <w:pPr>
        <w:keepNext w:val="0"/>
        <w:keepLines w:val="0"/>
        <w:pageBreakBefore w:val="0"/>
        <w:kinsoku/>
        <w:wordWrap/>
        <w:overflowPunct/>
        <w:topLinePunct w:val="0"/>
        <w:bidi w:val="0"/>
        <w:adjustRightInd/>
        <w:snapToGrid/>
        <w:spacing w:line="380" w:lineRule="exact"/>
        <w:ind w:firstLine="422" w:firstLineChars="200"/>
        <w:jc w:val="left"/>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六、谈判响应文件开启</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（一）谈判响应文件开启地点：禹州市公共资源交易中心九楼第</w:t>
      </w:r>
      <w:r>
        <w:rPr>
          <w:rFonts w:hint="eastAsia" w:asciiTheme="majorEastAsia" w:hAnsiTheme="majorEastAsia" w:eastAsiaTheme="majorEastAsia" w:cstheme="majorEastAsia"/>
          <w:color w:val="000000" w:themeColor="text1"/>
          <w:szCs w:val="21"/>
          <w:u w:val="single"/>
          <w:lang w:val="en-US" w:eastAsia="zh-CN"/>
          <w14:textFill>
            <w14:solidFill>
              <w14:schemeClr w14:val="tx1"/>
            </w14:solidFill>
          </w14:textFill>
        </w:rPr>
        <w:t xml:space="preserve"> 2 </w:t>
      </w:r>
      <w:r>
        <w:rPr>
          <w:rFonts w:hint="eastAsia" w:asciiTheme="majorEastAsia" w:hAnsiTheme="majorEastAsia" w:eastAsiaTheme="majorEastAsia" w:cstheme="majorEastAsia"/>
          <w:szCs w:val="21"/>
        </w:rPr>
        <w:t>开标室。（本项目采用远程不见面谈判，供应商无须到达现场）。</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 本项目为全流程电子化交易项目，供应商须提交电子响应文件。</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1、加密电子响应文件（.file格式）须在响应文件提交截止时间（谈判响应截止时间）前通过《全国公共资源交易平台(河南省▪许昌市)》公共资源交易系统成功上传。</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3、不见面开标大厅登录：供应商使用CA数字证书登录全国公共资源交易平台（河南省·许昌市）——进入公共资源交易系统</w:t>
      </w:r>
      <w:r>
        <w:fldChar w:fldCharType="begin"/>
      </w:r>
      <w:r>
        <w:instrText xml:space="preserve"> HYPERLINK "file:///C:\\Users\\lenovo\\Desktop\\132文件及清单\\（一）持CA数字认证证书，登录《全国公共资源交易平台（河南省·许昌市）》"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（http://ggzy.xuchang.gov.cn:8088/ggzy/）</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——点击“项目信息——项目名称”——在系统操作导航栏点击“开标——不见面开标大厅”。</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七、本次谈判公告同时在《河南省政府采购网》、《全国公共资源交易平台（河南省·许昌市）》发布等。</w:t>
      </w:r>
    </w:p>
    <w:p>
      <w:pPr>
        <w:keepNext w:val="0"/>
        <w:keepLines w:val="0"/>
        <w:pageBreakBefore w:val="0"/>
        <w:kinsoku/>
        <w:wordWrap/>
        <w:overflowPunct/>
        <w:topLinePunct w:val="0"/>
        <w:bidi w:val="0"/>
        <w:adjustRightInd/>
        <w:snapToGrid/>
        <w:spacing w:line="380" w:lineRule="exact"/>
        <w:ind w:firstLine="422" w:firstLineChars="200"/>
        <w:jc w:val="left"/>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八、代理机构及采购单位地址、联系人、联系电话</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采购</w:t>
      </w:r>
      <w:r>
        <w:rPr>
          <w:rFonts w:hint="eastAsia" w:asciiTheme="majorEastAsia" w:hAnsiTheme="majorEastAsia" w:eastAsiaTheme="majorEastAsia" w:cstheme="majorEastAsia"/>
          <w:szCs w:val="21"/>
          <w:lang w:eastAsia="zh-CN"/>
        </w:rPr>
        <w:t>人</w:t>
      </w:r>
      <w:r>
        <w:rPr>
          <w:rFonts w:hint="eastAsia" w:asciiTheme="majorEastAsia" w:hAnsiTheme="majorEastAsia" w:eastAsiaTheme="majorEastAsia" w:cstheme="majorEastAsia"/>
          <w:szCs w:val="21"/>
        </w:rPr>
        <w:t>：禹州市</w:t>
      </w:r>
      <w:r>
        <w:rPr>
          <w:rFonts w:hint="eastAsia" w:asciiTheme="majorEastAsia" w:hAnsiTheme="majorEastAsia" w:eastAsiaTheme="majorEastAsia" w:cstheme="majorEastAsia"/>
          <w:szCs w:val="21"/>
          <w:lang w:eastAsia="zh-CN"/>
        </w:rPr>
        <w:t>张得镇人民政府</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地  址：禹州市</w:t>
      </w:r>
      <w:r>
        <w:rPr>
          <w:rFonts w:hint="eastAsia" w:asciiTheme="majorEastAsia" w:hAnsiTheme="majorEastAsia" w:eastAsiaTheme="majorEastAsia" w:cstheme="majorEastAsia"/>
          <w:szCs w:val="21"/>
          <w:lang w:eastAsia="zh-CN"/>
        </w:rPr>
        <w:t>张得镇</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szCs w:val="21"/>
        </w:rPr>
        <w:t>联系人：</w:t>
      </w:r>
      <w:r>
        <w:rPr>
          <w:rFonts w:hint="eastAsia" w:asciiTheme="majorEastAsia" w:hAnsiTheme="majorEastAsia" w:eastAsiaTheme="majorEastAsia" w:cstheme="majorEastAsia"/>
          <w:color w:val="auto"/>
          <w:szCs w:val="21"/>
          <w:lang w:val="en-US" w:eastAsia="zh-CN"/>
        </w:rPr>
        <w:t>马</w:t>
      </w:r>
      <w:r>
        <w:rPr>
          <w:rFonts w:hint="eastAsia" w:asciiTheme="majorEastAsia" w:hAnsiTheme="majorEastAsia" w:eastAsiaTheme="majorEastAsia" w:cstheme="majorEastAsia"/>
          <w:color w:val="auto"/>
          <w:szCs w:val="21"/>
        </w:rPr>
        <w:t>先生</w:t>
      </w:r>
      <w:r>
        <w:rPr>
          <w:rFonts w:hint="eastAsia" w:asciiTheme="majorEastAsia" w:hAnsiTheme="majorEastAsia" w:eastAsiaTheme="majorEastAsia" w:cstheme="majorEastAsia"/>
          <w:color w:val="auto"/>
          <w:szCs w:val="21"/>
          <w:lang w:val="en-US" w:eastAsia="zh-CN"/>
        </w:rPr>
        <w:t xml:space="preserve">       </w:t>
      </w: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val="en-US" w:eastAsia="zh-CN"/>
        </w:rPr>
        <w:t>0374-8681000</w:t>
      </w:r>
      <w:r>
        <w:rPr>
          <w:rFonts w:hint="eastAsia" w:asciiTheme="majorEastAsia" w:hAnsiTheme="majorEastAsia" w:eastAsiaTheme="majorEastAsia" w:cstheme="majorEastAsia"/>
          <w:color w:val="FF0000"/>
          <w:szCs w:val="21"/>
          <w:lang w:val="en-US" w:eastAsia="zh-CN"/>
        </w:rPr>
        <w:t xml:space="preserve"> </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招标代理机构：</w:t>
      </w:r>
      <w:r>
        <w:rPr>
          <w:rFonts w:hint="eastAsia" w:asciiTheme="majorEastAsia" w:hAnsiTheme="majorEastAsia" w:eastAsiaTheme="majorEastAsia" w:cstheme="majorEastAsia"/>
          <w:szCs w:val="21"/>
          <w:lang w:eastAsia="zh-CN"/>
        </w:rPr>
        <w:t>河南建标工程管理有限公司</w:t>
      </w:r>
    </w:p>
    <w:p>
      <w:pPr>
        <w:keepNext w:val="0"/>
        <w:keepLines w:val="0"/>
        <w:pageBreakBefore w:val="0"/>
        <w:kinsoku/>
        <w:wordWrap/>
        <w:overflowPunct/>
        <w:topLinePunct w:val="0"/>
        <w:autoSpaceDE/>
        <w:autoSpaceDN/>
        <w:bidi w:val="0"/>
        <w:adjustRightInd/>
        <w:snapToGrid/>
        <w:spacing w:line="380" w:lineRule="exact"/>
        <w:ind w:right="-105" w:rightChars="-50" w:firstLine="420" w:firstLineChars="200"/>
        <w:textAlignment w:val="auto"/>
        <w:rPr>
          <w:rFonts w:hint="eastAsia" w:ascii="宋体" w:hAnsi="宋体" w:eastAsia="宋体" w:cs="宋体"/>
          <w:sz w:val="21"/>
          <w:szCs w:val="21"/>
          <w:lang w:val="en-US" w:eastAsia="zh-CN"/>
        </w:rPr>
      </w:pPr>
      <w:r>
        <w:rPr>
          <w:rFonts w:hint="eastAsia" w:asciiTheme="majorEastAsia" w:hAnsiTheme="majorEastAsia" w:eastAsiaTheme="majorEastAsia" w:cstheme="majorEastAsia"/>
          <w:szCs w:val="21"/>
        </w:rPr>
        <w:t>联系人：</w:t>
      </w:r>
      <w:r>
        <w:rPr>
          <w:rFonts w:hint="eastAsia" w:asciiTheme="majorEastAsia" w:hAnsiTheme="majorEastAsia" w:eastAsiaTheme="majorEastAsia" w:cstheme="majorEastAsia"/>
          <w:szCs w:val="21"/>
          <w:lang w:eastAsia="zh-CN"/>
        </w:rPr>
        <w:t>张</w:t>
      </w:r>
      <w:r>
        <w:rPr>
          <w:rFonts w:hint="eastAsia" w:asciiTheme="majorEastAsia" w:hAnsiTheme="majorEastAsia" w:eastAsiaTheme="majorEastAsia" w:cstheme="majorEastAsia"/>
          <w:szCs w:val="21"/>
        </w:rPr>
        <w:t>女士</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联系电话：</w:t>
      </w:r>
      <w:r>
        <w:rPr>
          <w:rFonts w:hint="eastAsia" w:ascii="宋体" w:hAnsi="宋体" w:eastAsia="宋体" w:cs="宋体"/>
          <w:color w:val="000000"/>
          <w:szCs w:val="21"/>
          <w:shd w:val="clear" w:color="auto" w:fill="FFFFFF"/>
          <w:lang w:val="en-US" w:eastAsia="zh-CN"/>
        </w:rPr>
        <w:t>0374-</w:t>
      </w:r>
      <w:r>
        <w:rPr>
          <w:rFonts w:hint="eastAsia" w:ascii="宋体" w:hAnsi="宋体" w:eastAsia="宋体" w:cs="宋体"/>
          <w:color w:val="000000"/>
          <w:sz w:val="21"/>
          <w:szCs w:val="21"/>
          <w:lang w:val="en-US" w:eastAsia="zh-CN"/>
        </w:rPr>
        <w:t>7397667</w:t>
      </w:r>
    </w:p>
    <w:p>
      <w:pPr>
        <w:keepNext w:val="0"/>
        <w:keepLines w:val="0"/>
        <w:pageBreakBefore w:val="0"/>
        <w:kinsoku/>
        <w:wordWrap/>
        <w:overflowPunct/>
        <w:topLinePunct w:val="0"/>
        <w:bidi w:val="0"/>
        <w:adjustRightInd/>
        <w:snapToGrid/>
        <w:spacing w:line="380" w:lineRule="exact"/>
        <w:ind w:firstLine="420" w:firstLineChars="200"/>
        <w:jc w:val="left"/>
        <w:textAlignment w:val="auto"/>
        <w:rPr>
          <w:rFonts w:asciiTheme="majorEastAsia" w:hAnsiTheme="majorEastAsia" w:eastAsiaTheme="majorEastAsia" w:cstheme="majorEastAsia"/>
          <w:szCs w:val="21"/>
        </w:rPr>
      </w:pPr>
    </w:p>
    <w:p>
      <w:pPr>
        <w:keepNext w:val="0"/>
        <w:keepLines w:val="0"/>
        <w:pageBreakBefore w:val="0"/>
        <w:widowControl w:val="0"/>
        <w:kinsoku/>
        <w:wordWrap/>
        <w:overflowPunct/>
        <w:topLinePunct w:val="0"/>
        <w:bidi w:val="0"/>
        <w:adjustRightInd/>
        <w:snapToGrid/>
        <w:spacing w:line="360" w:lineRule="exact"/>
        <w:textAlignment w:val="auto"/>
        <w:rPr>
          <w:rFonts w:hAnsi="宋体"/>
          <w:b/>
          <w:sz w:val="21"/>
          <w:szCs w:val="21"/>
        </w:rPr>
      </w:pPr>
      <w:r>
        <w:rPr>
          <w:rFonts w:hint="eastAsia" w:hAnsi="宋体"/>
          <w:b/>
          <w:sz w:val="21"/>
          <w:szCs w:val="21"/>
        </w:rPr>
        <w:t>温馨提示：</w:t>
      </w:r>
    </w:p>
    <w:p>
      <w:pPr>
        <w:keepNext w:val="0"/>
        <w:keepLines w:val="0"/>
        <w:pageBreakBefore w:val="0"/>
        <w:widowControl w:val="0"/>
        <w:tabs>
          <w:tab w:val="left" w:pos="7095"/>
        </w:tabs>
        <w:kinsoku/>
        <w:wordWrap/>
        <w:overflowPunct/>
        <w:topLinePunct w:val="0"/>
        <w:bidi w:val="0"/>
        <w:adjustRightInd/>
        <w:snapToGrid/>
        <w:spacing w:line="360" w:lineRule="exact"/>
        <w:ind w:firstLine="422" w:firstLineChars="200"/>
        <w:contextualSpacing/>
        <w:textAlignment w:val="auto"/>
        <w:rPr>
          <w:rFonts w:hAnsi="宋体"/>
          <w:b/>
          <w:szCs w:val="21"/>
        </w:rPr>
      </w:pPr>
      <w:r>
        <w:rPr>
          <w:rFonts w:hint="eastAsia" w:hAnsi="宋体"/>
          <w:b/>
          <w:szCs w:val="21"/>
        </w:rPr>
        <w:t>本项目为全流程电子化交易项目，请认真阅读谈判文件，并注意以下事项。</w:t>
      </w:r>
    </w:p>
    <w:p>
      <w:pPr>
        <w:keepNext w:val="0"/>
        <w:keepLines w:val="0"/>
        <w:pageBreakBefore w:val="0"/>
        <w:widowControl w:val="0"/>
        <w:tabs>
          <w:tab w:val="left" w:pos="7095"/>
        </w:tabs>
        <w:kinsoku/>
        <w:wordWrap/>
        <w:overflowPunct/>
        <w:topLinePunct w:val="0"/>
        <w:bidi w:val="0"/>
        <w:adjustRightInd/>
        <w:snapToGrid/>
        <w:spacing w:line="360" w:lineRule="exact"/>
        <w:ind w:firstLine="422" w:firstLineChars="200"/>
        <w:contextualSpacing/>
        <w:textAlignment w:val="auto"/>
        <w:rPr>
          <w:rFonts w:hAnsi="宋体"/>
          <w:b/>
          <w:szCs w:val="21"/>
        </w:rPr>
      </w:pPr>
      <w:r>
        <w:rPr>
          <w:rFonts w:hint="eastAsia" w:asciiTheme="minorEastAsia" w:hAnsiTheme="minorEastAsia"/>
          <w:b/>
          <w:szCs w:val="21"/>
        </w:rPr>
        <w:t>1.</w:t>
      </w:r>
      <w:r>
        <w:rPr>
          <w:rFonts w:hint="eastAsia" w:hAnsi="宋体"/>
          <w:b/>
          <w:szCs w:val="21"/>
        </w:rPr>
        <w:t>供应商应按谈判文件规定编制、提交、解密电子响应文件。</w:t>
      </w:r>
    </w:p>
    <w:p>
      <w:pPr>
        <w:keepNext w:val="0"/>
        <w:keepLines w:val="0"/>
        <w:pageBreakBefore w:val="0"/>
        <w:widowControl w:val="0"/>
        <w:tabs>
          <w:tab w:val="left" w:pos="7095"/>
        </w:tabs>
        <w:kinsoku/>
        <w:wordWrap/>
        <w:overflowPunct/>
        <w:topLinePunct w:val="0"/>
        <w:bidi w:val="0"/>
        <w:adjustRightInd/>
        <w:snapToGrid/>
        <w:spacing w:line="360" w:lineRule="exact"/>
        <w:ind w:firstLine="422" w:firstLineChars="200"/>
        <w:contextualSpacing/>
        <w:textAlignment w:val="auto"/>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电子文件下载、制作、提交期间和远程不见面谈判（</w:t>
      </w:r>
      <w:r>
        <w:rPr>
          <w:rFonts w:hint="eastAsia" w:hAnsi="宋体"/>
          <w:szCs w:val="21"/>
        </w:rPr>
        <w:t>电子响应文件的解密</w:t>
      </w:r>
      <w:r>
        <w:rPr>
          <w:rFonts w:hint="eastAsia" w:hAnsi="宋体"/>
          <w:b/>
          <w:szCs w:val="21"/>
        </w:rPr>
        <w:t>）环节，供应商须使用同一个</w:t>
      </w:r>
      <w:r>
        <w:rPr>
          <w:rFonts w:hAnsi="宋体"/>
          <w:b/>
          <w:szCs w:val="21"/>
        </w:rPr>
        <w:t>CA数字证书</w:t>
      </w:r>
      <w:r>
        <w:rPr>
          <w:rFonts w:hint="eastAsia" w:hAnsi="宋体"/>
          <w:b/>
          <w:szCs w:val="21"/>
        </w:rPr>
        <w:t>（证书须在有效期内并可正常使用）</w:t>
      </w:r>
      <w:r>
        <w:rPr>
          <w:rFonts w:hAnsi="宋体"/>
          <w:b/>
          <w:szCs w:val="21"/>
        </w:rPr>
        <w:t>。</w:t>
      </w:r>
    </w:p>
    <w:p>
      <w:pPr>
        <w:keepNext w:val="0"/>
        <w:keepLines w:val="0"/>
        <w:pageBreakBefore w:val="0"/>
        <w:widowControl w:val="0"/>
        <w:tabs>
          <w:tab w:val="left" w:pos="7095"/>
        </w:tabs>
        <w:kinsoku/>
        <w:wordWrap/>
        <w:overflowPunct/>
        <w:topLinePunct w:val="0"/>
        <w:bidi w:val="0"/>
        <w:adjustRightInd/>
        <w:snapToGrid/>
        <w:spacing w:line="360" w:lineRule="exact"/>
        <w:ind w:firstLine="422" w:firstLineChars="200"/>
        <w:contextualSpacing/>
        <w:textAlignment w:val="auto"/>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keepNext w:val="0"/>
        <w:keepLines w:val="0"/>
        <w:pageBreakBefore w:val="0"/>
        <w:widowControl w:val="0"/>
        <w:tabs>
          <w:tab w:val="left" w:pos="7095"/>
        </w:tabs>
        <w:kinsoku/>
        <w:wordWrap/>
        <w:overflowPunct/>
        <w:topLinePunct w:val="0"/>
        <w:bidi w:val="0"/>
        <w:adjustRightInd/>
        <w:snapToGrid/>
        <w:spacing w:line="360" w:lineRule="exact"/>
        <w:ind w:firstLine="420" w:firstLineChars="200"/>
        <w:contextualSpacing/>
        <w:textAlignment w:val="auto"/>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szCs w:val="21"/>
        </w:rPr>
        <w:t>）下载“许昌投标文件制作系统SEARUN 最新版本”，按谈判文件要求制作电子响应文件。</w:t>
      </w:r>
    </w:p>
    <w:p>
      <w:pPr>
        <w:keepNext w:val="0"/>
        <w:keepLines w:val="0"/>
        <w:pageBreakBefore w:val="0"/>
        <w:widowControl w:val="0"/>
        <w:tabs>
          <w:tab w:val="left" w:pos="7095"/>
        </w:tabs>
        <w:kinsoku/>
        <w:wordWrap/>
        <w:overflowPunct/>
        <w:topLinePunct w:val="0"/>
        <w:bidi w:val="0"/>
        <w:adjustRightInd/>
        <w:snapToGrid/>
        <w:spacing w:line="360" w:lineRule="exact"/>
        <w:ind w:firstLine="420" w:firstLineChars="200"/>
        <w:contextualSpacing/>
        <w:textAlignment w:val="auto"/>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keepNext w:val="0"/>
        <w:keepLines w:val="0"/>
        <w:pageBreakBefore w:val="0"/>
        <w:widowControl w:val="0"/>
        <w:tabs>
          <w:tab w:val="left" w:pos="7095"/>
        </w:tabs>
        <w:kinsoku/>
        <w:wordWrap/>
        <w:overflowPunct/>
        <w:topLinePunct w:val="0"/>
        <w:bidi w:val="0"/>
        <w:adjustRightInd/>
        <w:snapToGrid/>
        <w:spacing w:line="360" w:lineRule="exact"/>
        <w:ind w:firstLine="420" w:firstLineChars="200"/>
        <w:contextualSpacing/>
        <w:textAlignment w:val="auto"/>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供应商须将谈判文件要求的资质、业绩、荣誉及相关人员证明材料等资料原件扫描件（或图片）制作到所提交的电子响应文件中。</w:t>
      </w:r>
    </w:p>
    <w:p>
      <w:pPr>
        <w:keepNext w:val="0"/>
        <w:keepLines w:val="0"/>
        <w:pageBreakBefore w:val="0"/>
        <w:widowControl w:val="0"/>
        <w:tabs>
          <w:tab w:val="left" w:pos="7095"/>
        </w:tabs>
        <w:kinsoku/>
        <w:wordWrap/>
        <w:overflowPunct/>
        <w:topLinePunct w:val="0"/>
        <w:bidi w:val="0"/>
        <w:adjustRightInd/>
        <w:snapToGrid/>
        <w:spacing w:line="360" w:lineRule="exact"/>
        <w:ind w:firstLine="420" w:firstLineChars="200"/>
        <w:contextualSpacing/>
        <w:textAlignment w:val="auto"/>
        <w:rPr>
          <w:rFonts w:hAnsi="宋体"/>
          <w:szCs w:val="21"/>
        </w:rPr>
      </w:pPr>
      <w:r>
        <w:rPr>
          <w:rFonts w:asciiTheme="minorEastAsia" w:hAnsiTheme="minorEastAsia"/>
          <w:szCs w:val="21"/>
        </w:rPr>
        <w:t>3.3</w:t>
      </w:r>
      <w:r>
        <w:rPr>
          <w:rFonts w:hint="eastAsia" w:hAnsi="宋体"/>
          <w:szCs w:val="21"/>
        </w:rPr>
        <w:t>供应商对同一项目多个标段进行响应的，应分别下载所投标段的谈判文件，按标段制作电子响应文件，并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keepNext w:val="0"/>
        <w:keepLines w:val="0"/>
        <w:pageBreakBefore w:val="0"/>
        <w:widowControl w:val="0"/>
        <w:tabs>
          <w:tab w:val="left" w:pos="7095"/>
        </w:tabs>
        <w:kinsoku/>
        <w:wordWrap/>
        <w:overflowPunct/>
        <w:topLinePunct w:val="0"/>
        <w:bidi w:val="0"/>
        <w:adjustRightInd/>
        <w:snapToGrid/>
        <w:spacing w:line="360" w:lineRule="exact"/>
        <w:ind w:left="105" w:leftChars="50" w:firstLine="315" w:firstLineChars="150"/>
        <w:contextualSpacing/>
        <w:textAlignment w:val="auto"/>
        <w:rPr>
          <w:rFonts w:hAnsi="宋体"/>
          <w:szCs w:val="21"/>
        </w:rPr>
      </w:pPr>
      <w:r>
        <w:rPr>
          <w:rFonts w:hint="eastAsia" w:hAnsi="宋体"/>
          <w:szCs w:val="21"/>
        </w:rPr>
        <w:t>一个标段对应生成一个文件夹（xxxx项目xx标段）,其中后缀名为“</w:t>
      </w:r>
      <w:r>
        <w:rPr>
          <w:rFonts w:hAnsi="宋体"/>
          <w:szCs w:val="21"/>
        </w:rPr>
        <w:t>.file</w:t>
      </w:r>
      <w:r>
        <w:rPr>
          <w:rFonts w:hint="eastAsia" w:hAnsi="宋体"/>
          <w:szCs w:val="21"/>
        </w:rPr>
        <w:t>”的文件用于电子投标使用。</w:t>
      </w:r>
    </w:p>
    <w:p>
      <w:pPr>
        <w:keepNext w:val="0"/>
        <w:keepLines w:val="0"/>
        <w:pageBreakBefore w:val="0"/>
        <w:widowControl w:val="0"/>
        <w:tabs>
          <w:tab w:val="left" w:pos="7095"/>
        </w:tabs>
        <w:kinsoku/>
        <w:wordWrap/>
        <w:overflowPunct/>
        <w:topLinePunct w:val="0"/>
        <w:bidi w:val="0"/>
        <w:adjustRightInd/>
        <w:snapToGrid/>
        <w:spacing w:line="360" w:lineRule="exact"/>
        <w:ind w:firstLine="422" w:firstLineChars="200"/>
        <w:contextualSpacing/>
        <w:textAlignment w:val="auto"/>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keepNext w:val="0"/>
        <w:keepLines w:val="0"/>
        <w:pageBreakBefore w:val="0"/>
        <w:widowControl w:val="0"/>
        <w:tabs>
          <w:tab w:val="left" w:pos="7095"/>
        </w:tabs>
        <w:kinsoku/>
        <w:wordWrap/>
        <w:overflowPunct/>
        <w:topLinePunct w:val="0"/>
        <w:bidi w:val="0"/>
        <w:adjustRightInd/>
        <w:snapToGrid/>
        <w:spacing w:line="360" w:lineRule="exact"/>
        <w:contextualSpacing/>
        <w:textAlignment w:val="auto"/>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电子响应文件应按规定在谈判响应截止时间（谈判时间）之前成功提交至《全国公共资源交易平台(河南省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szCs w:val="21"/>
        </w:rPr>
        <w:t>）。</w:t>
      </w:r>
    </w:p>
    <w:p>
      <w:pPr>
        <w:keepNext w:val="0"/>
        <w:keepLines w:val="0"/>
        <w:pageBreakBefore w:val="0"/>
        <w:widowControl w:val="0"/>
        <w:tabs>
          <w:tab w:val="left" w:pos="7095"/>
        </w:tabs>
        <w:kinsoku/>
        <w:wordWrap/>
        <w:overflowPunct/>
        <w:topLinePunct w:val="0"/>
        <w:bidi w:val="0"/>
        <w:adjustRightInd/>
        <w:snapToGrid/>
        <w:spacing w:line="360" w:lineRule="exact"/>
        <w:ind w:firstLine="420" w:firstLineChars="200"/>
        <w:contextualSpacing/>
        <w:textAlignment w:val="auto"/>
        <w:rPr>
          <w:rFonts w:hAnsi="宋体"/>
          <w:szCs w:val="21"/>
        </w:rPr>
      </w:pPr>
      <w:r>
        <w:rPr>
          <w:rFonts w:hint="eastAsia" w:hAnsi="宋体"/>
          <w:szCs w:val="21"/>
        </w:rPr>
        <w:t>供应商应充分考虑并预留技术处理和上传数据所需时间。</w:t>
      </w:r>
    </w:p>
    <w:p>
      <w:pPr>
        <w:keepNext w:val="0"/>
        <w:keepLines w:val="0"/>
        <w:pageBreakBefore w:val="0"/>
        <w:widowControl w:val="0"/>
        <w:tabs>
          <w:tab w:val="left" w:pos="7095"/>
        </w:tabs>
        <w:kinsoku/>
        <w:wordWrap/>
        <w:overflowPunct/>
        <w:topLinePunct w:val="0"/>
        <w:bidi w:val="0"/>
        <w:adjustRightInd/>
        <w:snapToGrid/>
        <w:spacing w:line="360" w:lineRule="exact"/>
        <w:ind w:firstLine="420" w:firstLineChars="200"/>
        <w:contextualSpacing/>
        <w:textAlignment w:val="auto"/>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供应商对同一项目多个标段进行响应的，加密电子响应文件应按标段分别提交。</w:t>
      </w:r>
    </w:p>
    <w:p>
      <w:pPr>
        <w:keepNext w:val="0"/>
        <w:keepLines w:val="0"/>
        <w:pageBreakBefore w:val="0"/>
        <w:widowControl w:val="0"/>
        <w:tabs>
          <w:tab w:val="left" w:pos="7095"/>
        </w:tabs>
        <w:kinsoku/>
        <w:wordWrap/>
        <w:overflowPunct/>
        <w:topLinePunct w:val="0"/>
        <w:bidi w:val="0"/>
        <w:adjustRightInd/>
        <w:snapToGrid/>
        <w:spacing w:line="360" w:lineRule="exact"/>
        <w:ind w:firstLine="420" w:firstLineChars="200"/>
        <w:contextualSpacing/>
        <w:textAlignment w:val="auto"/>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szCs w:val="21"/>
        </w:rPr>
        <w:t>）</w:t>
      </w:r>
      <w:r>
        <w:rPr>
          <w:rFonts w:hint="eastAsia" w:cs="仿宋_GB2312" w:asciiTheme="minorEastAsia" w:hAnsiTheme="minorEastAsia"/>
          <w:szCs w:val="21"/>
        </w:rPr>
        <w:t>生成“投标文件提交回执单”。</w:t>
      </w:r>
    </w:p>
    <w:p>
      <w:pPr>
        <w:keepNext w:val="0"/>
        <w:keepLines w:val="0"/>
        <w:pageBreakBefore w:val="0"/>
        <w:widowControl w:val="0"/>
        <w:tabs>
          <w:tab w:val="left" w:pos="7095"/>
        </w:tabs>
        <w:kinsoku/>
        <w:wordWrap/>
        <w:overflowPunct/>
        <w:topLinePunct w:val="0"/>
        <w:bidi w:val="0"/>
        <w:adjustRightInd/>
        <w:snapToGrid/>
        <w:spacing w:line="360" w:lineRule="exact"/>
        <w:ind w:firstLine="422" w:firstLineChars="200"/>
        <w:contextualSpacing/>
        <w:textAlignment w:val="auto"/>
        <w:rPr>
          <w:rFonts w:hAnsi="宋体"/>
          <w:b/>
          <w:szCs w:val="21"/>
        </w:rPr>
      </w:pPr>
      <w:r>
        <w:rPr>
          <w:rFonts w:hint="eastAsia" w:asciiTheme="minorEastAsia" w:hAnsiTheme="minorEastAsia"/>
          <w:b/>
          <w:szCs w:val="21"/>
        </w:rPr>
        <w:t>5.远程不见面谈判（</w:t>
      </w:r>
      <w:r>
        <w:rPr>
          <w:rFonts w:hint="eastAsia" w:hAnsi="宋体"/>
          <w:b/>
          <w:szCs w:val="21"/>
        </w:rPr>
        <w:t>电子响应文件的解密</w:t>
      </w:r>
      <w:r>
        <w:rPr>
          <w:rFonts w:hint="eastAsia" w:asciiTheme="minorEastAsia" w:hAnsiTheme="minorEastAsia"/>
          <w:b/>
          <w:szCs w:val="21"/>
        </w:rPr>
        <w:t>）</w:t>
      </w:r>
    </w:p>
    <w:p>
      <w:pPr>
        <w:keepNext w:val="0"/>
        <w:keepLines w:val="0"/>
        <w:pageBreakBefore w:val="0"/>
        <w:widowControl w:val="0"/>
        <w:tabs>
          <w:tab w:val="left" w:pos="7095"/>
        </w:tabs>
        <w:kinsoku/>
        <w:wordWrap/>
        <w:overflowPunct/>
        <w:topLinePunct w:val="0"/>
        <w:bidi w:val="0"/>
        <w:adjustRightInd/>
        <w:snapToGrid/>
        <w:spacing w:line="360" w:lineRule="exact"/>
        <w:ind w:firstLine="420"/>
        <w:contextualSpacing/>
        <w:textAlignment w:val="auto"/>
        <w:rPr>
          <w:rFonts w:hAnsi="宋体"/>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1</w:t>
      </w:r>
      <w:r>
        <w:rPr>
          <w:rFonts w:hint="eastAsia" w:hAnsi="宋体"/>
          <w:szCs w:val="21"/>
        </w:rPr>
        <w:t>供应商应熟悉《许昌市不见面操作手册》，并提前设置不见面开标浏览器（设置流程详见《许昌市不见面操作手册》）。</w:t>
      </w:r>
    </w:p>
    <w:p>
      <w:pPr>
        <w:keepNext w:val="0"/>
        <w:keepLines w:val="0"/>
        <w:pageBreakBefore w:val="0"/>
        <w:widowControl w:val="0"/>
        <w:tabs>
          <w:tab w:val="left" w:pos="7095"/>
        </w:tabs>
        <w:kinsoku/>
        <w:wordWrap/>
        <w:overflowPunct/>
        <w:topLinePunct w:val="0"/>
        <w:bidi w:val="0"/>
        <w:adjustRightInd/>
        <w:snapToGrid/>
        <w:spacing w:line="360" w:lineRule="exact"/>
        <w:ind w:firstLine="420"/>
        <w:contextualSpacing/>
        <w:textAlignment w:val="auto"/>
        <w:rPr>
          <w:rFonts w:hAnsi="宋体"/>
          <w:szCs w:val="21"/>
        </w:rPr>
      </w:pPr>
      <w:r>
        <w:rPr>
          <w:rFonts w:hint="eastAsia" w:asciiTheme="minorEastAsia" w:hAnsiTheme="minorEastAsia"/>
          <w:szCs w:val="21"/>
        </w:rPr>
        <w:t xml:space="preserve">5.2 </w:t>
      </w:r>
      <w:r>
        <w:rPr>
          <w:rFonts w:hint="eastAsia" w:hAnsi="宋体"/>
          <w:szCs w:val="21"/>
        </w:rPr>
        <w:t>《许昌市不见面操作手册》下载路径：全国公共资源交易平台（河南省·许昌市）—“资料下载”栏目。</w:t>
      </w:r>
    </w:p>
    <w:p>
      <w:pPr>
        <w:keepNext w:val="0"/>
        <w:keepLines w:val="0"/>
        <w:pageBreakBefore w:val="0"/>
        <w:widowControl w:val="0"/>
        <w:tabs>
          <w:tab w:val="left" w:pos="7095"/>
        </w:tabs>
        <w:kinsoku/>
        <w:wordWrap/>
        <w:overflowPunct/>
        <w:topLinePunct w:val="0"/>
        <w:bidi w:val="0"/>
        <w:adjustRightInd/>
        <w:snapToGrid/>
        <w:spacing w:line="360" w:lineRule="exact"/>
        <w:ind w:firstLine="420"/>
        <w:contextualSpacing/>
        <w:textAlignment w:val="auto"/>
        <w:rPr>
          <w:rFonts w:hAnsi="宋体"/>
          <w:szCs w:val="21"/>
        </w:rPr>
      </w:pPr>
      <w:r>
        <w:rPr>
          <w:rFonts w:hint="eastAsia" w:asciiTheme="minorEastAsia" w:hAnsiTheme="minorEastAsia"/>
          <w:szCs w:val="21"/>
        </w:rPr>
        <w:t>5.</w:t>
      </w:r>
      <w:r>
        <w:rPr>
          <w:rFonts w:asciiTheme="minorEastAsia" w:hAnsiTheme="minorEastAsia"/>
          <w:szCs w:val="21"/>
        </w:rPr>
        <w:t>3</w:t>
      </w:r>
      <w:r>
        <w:rPr>
          <w:rFonts w:hint="eastAsia" w:cs="仿宋_GB2312" w:asciiTheme="minorEastAsia" w:hAnsiTheme="minorEastAsia"/>
          <w:szCs w:val="21"/>
        </w:rPr>
        <w:t>谈判响应截止时间前供应商应登录本项目不见面开标大厅，按照谈判文件规定的时间准时参加线上响应文件开启。</w:t>
      </w:r>
    </w:p>
    <w:p>
      <w:pPr>
        <w:keepNext w:val="0"/>
        <w:keepLines w:val="0"/>
        <w:pageBreakBefore w:val="0"/>
        <w:widowControl w:val="0"/>
        <w:tabs>
          <w:tab w:val="left" w:pos="7095"/>
        </w:tabs>
        <w:kinsoku/>
        <w:wordWrap/>
        <w:overflowPunct/>
        <w:topLinePunct w:val="0"/>
        <w:bidi w:val="0"/>
        <w:adjustRightInd/>
        <w:snapToGrid/>
        <w:spacing w:line="360" w:lineRule="exact"/>
        <w:ind w:firstLine="420" w:firstLineChars="200"/>
        <w:contextualSpacing/>
        <w:textAlignment w:val="auto"/>
        <w:rPr>
          <w:rFonts w:hAnsi="宋体"/>
          <w:szCs w:val="21"/>
        </w:rPr>
      </w:pPr>
      <w:r>
        <w:rPr>
          <w:rFonts w:hint="eastAsia" w:asciiTheme="minorEastAsia" w:hAnsiTheme="minorEastAsia"/>
          <w:szCs w:val="21"/>
        </w:rPr>
        <w:t>5.4</w:t>
      </w:r>
      <w:r>
        <w:rPr>
          <w:rFonts w:hint="eastAsia" w:hAnsi="宋体"/>
          <w:szCs w:val="21"/>
        </w:rPr>
        <w:t>供应商对线上响应文件开启过程和开标记录如有疑义，可在本项目不见面开标大厅“文字互动”对话框或“新增质疑”处在线提出询问。</w:t>
      </w:r>
    </w:p>
    <w:p>
      <w:pPr>
        <w:keepNext w:val="0"/>
        <w:keepLines w:val="0"/>
        <w:pageBreakBefore w:val="0"/>
        <w:widowControl w:val="0"/>
        <w:tabs>
          <w:tab w:val="left" w:pos="7095"/>
        </w:tabs>
        <w:kinsoku/>
        <w:wordWrap/>
        <w:overflowPunct/>
        <w:topLinePunct w:val="0"/>
        <w:bidi w:val="0"/>
        <w:adjustRightInd/>
        <w:snapToGrid/>
        <w:spacing w:line="360" w:lineRule="exact"/>
        <w:ind w:firstLine="420" w:firstLineChars="200"/>
        <w:contextualSpacing/>
        <w:textAlignment w:val="auto"/>
        <w:rPr>
          <w:rFonts w:asciiTheme="minorEastAsia" w:hAnsiTheme="minorEastAsia"/>
          <w:szCs w:val="21"/>
        </w:rPr>
      </w:pPr>
      <w:r>
        <w:rPr>
          <w:rFonts w:hint="eastAsia" w:asciiTheme="minorEastAsia" w:hAnsiTheme="minor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kern w:val="0"/>
          <w:szCs w:val="21"/>
        </w:rPr>
        <w:t>因供应商原因解密失败的，其响应文件将被拒绝。</w:t>
      </w:r>
    </w:p>
    <w:p>
      <w:pPr>
        <w:keepNext w:val="0"/>
        <w:keepLines w:val="0"/>
        <w:pageBreakBefore w:val="0"/>
        <w:widowControl w:val="0"/>
        <w:tabs>
          <w:tab w:val="left" w:pos="7095"/>
        </w:tabs>
        <w:kinsoku/>
        <w:wordWrap/>
        <w:overflowPunct/>
        <w:topLinePunct w:val="0"/>
        <w:bidi w:val="0"/>
        <w:adjustRightInd/>
        <w:snapToGrid/>
        <w:spacing w:line="360" w:lineRule="exact"/>
        <w:ind w:firstLine="420" w:firstLineChars="200"/>
        <w:contextualSpacing/>
        <w:textAlignment w:val="auto"/>
        <w:rPr>
          <w:rFonts w:hAnsi="宋体"/>
          <w:szCs w:val="21"/>
        </w:rPr>
      </w:pPr>
      <w:r>
        <w:rPr>
          <w:rFonts w:hint="eastAsia" w:asciiTheme="minorEastAsia" w:hAnsiTheme="minorEastAsia"/>
          <w:szCs w:val="21"/>
        </w:rPr>
        <w:t>5.6项目远程</w:t>
      </w:r>
      <w:r>
        <w:rPr>
          <w:rFonts w:hint="eastAsia" w:hAnsi="宋体"/>
          <w:szCs w:val="21"/>
        </w:rPr>
        <w:t>不见面响应文件开启活动结束时，供应商应在《开标记录表》上进行电子签章。供应商未签章的，视同认可线上响应文件开启结果。</w:t>
      </w:r>
    </w:p>
    <w:p>
      <w:pPr>
        <w:keepNext w:val="0"/>
        <w:keepLines w:val="0"/>
        <w:pageBreakBefore w:val="0"/>
        <w:widowControl w:val="0"/>
        <w:tabs>
          <w:tab w:val="left" w:pos="7095"/>
        </w:tabs>
        <w:kinsoku/>
        <w:wordWrap/>
        <w:overflowPunct/>
        <w:topLinePunct w:val="0"/>
        <w:bidi w:val="0"/>
        <w:adjustRightInd/>
        <w:snapToGrid/>
        <w:spacing w:line="360" w:lineRule="exact"/>
        <w:ind w:firstLine="420"/>
        <w:contextualSpacing/>
        <w:textAlignment w:val="auto"/>
        <w:rPr>
          <w:rFonts w:asciiTheme="minorEastAsia" w:hAnsiTheme="minorEastAsia"/>
          <w:b/>
          <w:szCs w:val="21"/>
        </w:rPr>
      </w:pPr>
      <w:r>
        <w:rPr>
          <w:rFonts w:hint="eastAsia" w:asciiTheme="minorEastAsia" w:hAnsiTheme="minorEastAsia"/>
          <w:b/>
          <w:szCs w:val="21"/>
        </w:rPr>
        <w:t>6.评审依据</w:t>
      </w:r>
    </w:p>
    <w:p>
      <w:pPr>
        <w:keepNext w:val="0"/>
        <w:keepLines w:val="0"/>
        <w:pageBreakBefore w:val="0"/>
        <w:widowControl w:val="0"/>
        <w:tabs>
          <w:tab w:val="left" w:pos="7095"/>
        </w:tabs>
        <w:kinsoku/>
        <w:wordWrap/>
        <w:overflowPunct/>
        <w:topLinePunct w:val="0"/>
        <w:bidi w:val="0"/>
        <w:adjustRightInd/>
        <w:snapToGrid/>
        <w:spacing w:line="360" w:lineRule="exact"/>
        <w:ind w:firstLine="420"/>
        <w:contextualSpacing/>
        <w:textAlignment w:val="auto"/>
        <w:rPr>
          <w:rFonts w:asciiTheme="minorEastAsia" w:hAnsiTheme="minorEastAsia"/>
          <w:szCs w:val="21"/>
        </w:rPr>
      </w:pPr>
      <w:r>
        <w:rPr>
          <w:rFonts w:hint="eastAsia" w:asciiTheme="minorEastAsia" w:hAnsiTheme="minorEastAsia"/>
          <w:szCs w:val="21"/>
        </w:rPr>
        <w:t>6.1全流程电子化交易（不见面谈判）项目，谈判小组以成功上传、解密的电子响应文件为依据评审。</w:t>
      </w:r>
    </w:p>
    <w:p>
      <w:pPr>
        <w:keepNext w:val="0"/>
        <w:keepLines w:val="0"/>
        <w:pageBreakBefore w:val="0"/>
        <w:widowControl w:val="0"/>
        <w:tabs>
          <w:tab w:val="left" w:pos="7095"/>
        </w:tabs>
        <w:kinsoku/>
        <w:wordWrap/>
        <w:overflowPunct/>
        <w:topLinePunct w:val="0"/>
        <w:bidi w:val="0"/>
        <w:adjustRightInd/>
        <w:snapToGrid/>
        <w:spacing w:line="360" w:lineRule="exact"/>
        <w:ind w:firstLine="420"/>
        <w:contextualSpacing/>
        <w:textAlignment w:val="auto"/>
        <w:rPr>
          <w:rFonts w:asciiTheme="minorEastAsia" w:hAnsiTheme="minorEastAsia"/>
          <w:szCs w:val="21"/>
        </w:rPr>
      </w:pPr>
      <w:r>
        <w:rPr>
          <w:rFonts w:hint="eastAsia" w:asciiTheme="minorEastAsia" w:hAnsiTheme="minorEastAsia"/>
          <w:szCs w:val="21"/>
        </w:rPr>
        <w:t>6.2 评审期间，供应商应保持通讯手机畅通，并根据谈判小组要求在规定时间内提供：</w:t>
      </w:r>
    </w:p>
    <w:p>
      <w:pPr>
        <w:keepNext w:val="0"/>
        <w:keepLines w:val="0"/>
        <w:pageBreakBefore w:val="0"/>
        <w:widowControl w:val="0"/>
        <w:tabs>
          <w:tab w:val="left" w:pos="7095"/>
        </w:tabs>
        <w:kinsoku/>
        <w:wordWrap/>
        <w:overflowPunct/>
        <w:topLinePunct w:val="0"/>
        <w:bidi w:val="0"/>
        <w:adjustRightInd/>
        <w:snapToGrid/>
        <w:spacing w:line="360" w:lineRule="exact"/>
        <w:ind w:firstLine="420"/>
        <w:contextualSpacing/>
        <w:textAlignment w:val="auto"/>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contextualSpacing/>
        <w:textAlignment w:val="auto"/>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keepNext w:val="0"/>
        <w:keepLines w:val="0"/>
        <w:pageBreakBefore w:val="0"/>
        <w:widowControl w:val="0"/>
        <w:tabs>
          <w:tab w:val="left" w:pos="7095"/>
        </w:tabs>
        <w:kinsoku/>
        <w:wordWrap/>
        <w:overflowPunct/>
        <w:topLinePunct w:val="0"/>
        <w:bidi w:val="0"/>
        <w:adjustRightInd/>
        <w:snapToGrid/>
        <w:spacing w:line="360" w:lineRule="exact"/>
        <w:ind w:firstLine="420"/>
        <w:contextualSpacing/>
        <w:textAlignment w:val="auto"/>
        <w:rPr>
          <w:rFonts w:asciiTheme="minorEastAsia" w:hAnsiTheme="minorEastAsia"/>
          <w:szCs w:val="21"/>
        </w:rPr>
      </w:pPr>
      <w:r>
        <w:rPr>
          <w:rFonts w:hint="eastAsia" w:asciiTheme="minorEastAsia" w:hAnsiTheme="minorEastAsia"/>
          <w:szCs w:val="21"/>
        </w:rPr>
        <w:t>注：①谈判小组要求供应商提交最后报价时，在谈判小组规定时间内，供应商未提交最后报价则以其初次提交响应文件报价为最后报价。</w:t>
      </w:r>
    </w:p>
    <w:p>
      <w:pPr>
        <w:keepNext w:val="0"/>
        <w:keepLines w:val="0"/>
        <w:pageBreakBefore w:val="0"/>
        <w:widowControl w:val="0"/>
        <w:tabs>
          <w:tab w:val="left" w:pos="7095"/>
        </w:tabs>
        <w:kinsoku/>
        <w:wordWrap/>
        <w:overflowPunct/>
        <w:topLinePunct w:val="0"/>
        <w:bidi w:val="0"/>
        <w:adjustRightInd/>
        <w:snapToGrid/>
        <w:spacing w:line="360" w:lineRule="exact"/>
        <w:ind w:firstLine="420"/>
        <w:contextualSpacing/>
        <w:textAlignment w:val="auto"/>
        <w:rPr>
          <w:rFonts w:asciiTheme="minorEastAsia" w:hAnsiTheme="minorEastAsia"/>
          <w:szCs w:val="21"/>
        </w:rPr>
      </w:pPr>
      <w:r>
        <w:rPr>
          <w:rFonts w:hint="eastAsia" w:asciiTheme="minorEastAsia" w:hAnsiTheme="minorEastAsia"/>
          <w:szCs w:val="21"/>
        </w:rPr>
        <w:t>②谈判文件第二章“采购需求”中“采购清单”以工程量清单提供的，供应商应以工程量清单方式提交最后报价。</w:t>
      </w:r>
    </w:p>
    <w:p>
      <w:pPr>
        <w:keepNext w:val="0"/>
        <w:keepLines w:val="0"/>
        <w:pageBreakBefore w:val="0"/>
        <w:widowControl w:val="0"/>
        <w:tabs>
          <w:tab w:val="left" w:pos="7095"/>
        </w:tabs>
        <w:kinsoku/>
        <w:wordWrap/>
        <w:overflowPunct/>
        <w:topLinePunct w:val="0"/>
        <w:bidi w:val="0"/>
        <w:adjustRightInd/>
        <w:snapToGrid/>
        <w:spacing w:line="360" w:lineRule="exact"/>
        <w:ind w:firstLine="420" w:firstLineChars="200"/>
        <w:contextualSpacing/>
        <w:textAlignment w:val="auto"/>
        <w:rPr>
          <w:rFonts w:asciiTheme="minorEastAsia" w:hAnsiTheme="minorEastAsia"/>
          <w:szCs w:val="21"/>
        </w:rPr>
      </w:pPr>
      <w:r>
        <w:rPr>
          <w:rFonts w:hint="eastAsia" w:asciiTheme="minorEastAsia" w:hAnsiTheme="minorEastAsia"/>
          <w:szCs w:val="21"/>
        </w:rPr>
        <w:t>③请供应商根据项目情况，可提前准备分项报价。</w:t>
      </w:r>
    </w:p>
    <w:p>
      <w:pPr>
        <w:keepNext w:val="0"/>
        <w:keepLines w:val="0"/>
        <w:pageBreakBefore w:val="0"/>
        <w:widowControl w:val="0"/>
        <w:kinsoku/>
        <w:wordWrap/>
        <w:overflowPunct/>
        <w:topLinePunct w:val="0"/>
        <w:bidi w:val="0"/>
        <w:adjustRightInd/>
        <w:snapToGrid/>
        <w:spacing w:line="360" w:lineRule="exact"/>
        <w:textAlignment w:val="auto"/>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cs="宋体" w:asciiTheme="majorEastAsia" w:hAnsiTheme="majorEastAsia" w:eastAsiaTheme="majorEastAsia"/>
          <w:b/>
          <w:kern w:val="0"/>
          <w:sz w:val="32"/>
          <w:szCs w:val="32"/>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cs="宋体" w:asciiTheme="majorEastAsia" w:hAnsiTheme="majorEastAsia" w:eastAsiaTheme="majorEastAsia"/>
          <w:b/>
          <w:kern w:val="0"/>
          <w:sz w:val="32"/>
          <w:szCs w:val="32"/>
        </w:rPr>
      </w:pPr>
    </w:p>
    <w:p>
      <w:pPr>
        <w:keepNext w:val="0"/>
        <w:keepLines w:val="0"/>
        <w:pageBreakBefore w:val="0"/>
        <w:widowControl/>
        <w:kinsoku/>
        <w:wordWrap/>
        <w:overflowPunct/>
        <w:topLinePunct w:val="0"/>
        <w:bidi w:val="0"/>
        <w:adjustRightInd/>
        <w:snapToGrid/>
        <w:spacing w:line="400" w:lineRule="exact"/>
        <w:jc w:val="center"/>
        <w:textAlignment w:val="auto"/>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2"/>
        <w:keepNext w:val="0"/>
        <w:keepLines w:val="0"/>
        <w:pageBreakBefore w:val="0"/>
        <w:kinsoku/>
        <w:overflowPunct/>
        <w:autoSpaceDE/>
        <w:autoSpaceDN/>
        <w:bidi w:val="0"/>
        <w:adjustRightInd/>
        <w:snapToGrid/>
        <w:spacing w:line="400" w:lineRule="exact"/>
        <w:ind w:firstLine="241"/>
        <w:textAlignment w:val="auto"/>
        <w:rPr>
          <w:rFonts w:hint="eastAsia" w:cs="黑体" w:asciiTheme="minorEastAsia" w:hAnsiTheme="minorEastAsia"/>
          <w:b/>
          <w:bCs/>
          <w:color w:val="000000"/>
          <w:sz w:val="21"/>
          <w:szCs w:val="21"/>
          <w:shd w:val="clear" w:color="auto" w:fill="FFFFFF"/>
        </w:rPr>
      </w:pPr>
    </w:p>
    <w:p>
      <w:pPr>
        <w:pStyle w:val="2"/>
        <w:keepNext w:val="0"/>
        <w:keepLines w:val="0"/>
        <w:pageBreakBefore w:val="0"/>
        <w:kinsoku/>
        <w:overflowPunct/>
        <w:autoSpaceDE/>
        <w:autoSpaceDN/>
        <w:bidi w:val="0"/>
        <w:adjustRightInd/>
        <w:snapToGrid/>
        <w:spacing w:line="400" w:lineRule="exact"/>
        <w:ind w:firstLine="241"/>
        <w:textAlignment w:val="auto"/>
        <w:rPr>
          <w:rFonts w:ascii="新宋体" w:hAnsi="新宋体" w:eastAsia="新宋体" w:cs="新宋体"/>
          <w:color w:val="000000"/>
          <w:sz w:val="21"/>
          <w:szCs w:val="21"/>
        </w:rPr>
      </w:pPr>
      <w:r>
        <w:rPr>
          <w:rFonts w:hint="eastAsia" w:cs="黑体" w:asciiTheme="minorEastAsia" w:hAnsiTheme="minorEastAsia"/>
          <w:b/>
          <w:bCs/>
          <w:color w:val="000000"/>
          <w:sz w:val="21"/>
          <w:szCs w:val="21"/>
          <w:shd w:val="clear" w:color="auto" w:fill="FFFFFF"/>
        </w:rPr>
        <w:t>一、本项目需实现的功能或者目标：</w:t>
      </w:r>
      <w:r>
        <w:rPr>
          <w:rFonts w:hint="eastAsia" w:cs="黑体" w:asciiTheme="minorEastAsia" w:hAnsiTheme="minorEastAsia"/>
          <w:b/>
          <w:bCs/>
          <w:color w:val="000000"/>
          <w:sz w:val="21"/>
          <w:szCs w:val="21"/>
          <w:shd w:val="clear" w:color="auto" w:fill="FFFFFF"/>
          <w:lang w:val="en-US" w:eastAsia="zh-CN"/>
        </w:rPr>
        <w:t>张得镇刘楼北弃渣场复垦工程</w:t>
      </w:r>
      <w:r>
        <w:rPr>
          <w:rFonts w:hint="eastAsia" w:cs="黑体" w:asciiTheme="minorEastAsia" w:hAnsiTheme="minorEastAsia"/>
          <w:b w:val="0"/>
          <w:bCs w:val="0"/>
          <w:color w:val="000000"/>
          <w:sz w:val="21"/>
          <w:szCs w:val="21"/>
          <w:shd w:val="clear" w:color="auto" w:fill="FFFFFF"/>
        </w:rPr>
        <w:t>，</w:t>
      </w:r>
      <w:r>
        <w:rPr>
          <w:rFonts w:hint="eastAsia" w:cs="黑体" w:asciiTheme="minorEastAsia" w:hAnsiTheme="minorEastAsia"/>
          <w:bCs/>
          <w:color w:val="000000"/>
          <w:sz w:val="21"/>
          <w:szCs w:val="21"/>
          <w:shd w:val="clear" w:color="auto" w:fill="FFFFFF"/>
        </w:rPr>
        <w:t>主要内容为：</w:t>
      </w:r>
      <w:r>
        <w:rPr>
          <w:rFonts w:hint="eastAsia" w:cs="黑体" w:asciiTheme="minorEastAsia" w:hAnsiTheme="minorEastAsia"/>
          <w:bCs/>
          <w:color w:val="000000"/>
          <w:sz w:val="21"/>
          <w:szCs w:val="21"/>
          <w:shd w:val="clear" w:color="auto" w:fill="FFFFFF"/>
          <w:lang w:val="en-US" w:eastAsia="zh-CN"/>
        </w:rPr>
        <w:t>张得镇刘楼北弃渣场复垦工程</w:t>
      </w:r>
      <w:r>
        <w:rPr>
          <w:rFonts w:hint="eastAsia" w:cs="黑体" w:asciiTheme="minorEastAsia" w:hAnsiTheme="minorEastAsia"/>
          <w:bCs/>
          <w:color w:val="000000"/>
          <w:sz w:val="21"/>
          <w:szCs w:val="21"/>
          <w:shd w:val="clear" w:color="auto" w:fill="FFFFFF"/>
        </w:rPr>
        <w:t>。</w:t>
      </w:r>
      <w:r>
        <w:rPr>
          <w:rFonts w:ascii="新宋体" w:hAnsi="新宋体" w:eastAsia="新宋体" w:cs="新宋体"/>
          <w:color w:val="000000"/>
          <w:sz w:val="21"/>
          <w:szCs w:val="21"/>
        </w:rPr>
        <w:t xml:space="preserve"> </w:t>
      </w:r>
    </w:p>
    <w:p>
      <w:pPr>
        <w:keepNext w:val="0"/>
        <w:keepLines w:val="0"/>
        <w:pageBreakBefore w:val="0"/>
        <w:widowControl/>
        <w:kinsoku/>
        <w:overflowPunct/>
        <w:autoSpaceDE/>
        <w:autoSpaceDN/>
        <w:bidi w:val="0"/>
        <w:adjustRightInd/>
        <w:snapToGrid/>
        <w:spacing w:line="400" w:lineRule="exact"/>
        <w:ind w:firstLine="422" w:firstLineChars="200"/>
        <w:contextualSpacing/>
        <w:jc w:val="left"/>
        <w:textAlignment w:val="auto"/>
        <w:rPr>
          <w:rFonts w:cs="黑体" w:asciiTheme="minorEastAsia" w:hAnsiTheme="minorEastAsia"/>
          <w:b w:val="0"/>
          <w:bCs w:val="0"/>
          <w:sz w:val="21"/>
          <w:szCs w:val="21"/>
          <w:shd w:val="clear" w:color="auto" w:fill="FFFFFF"/>
        </w:rPr>
      </w:pPr>
      <w:r>
        <w:rPr>
          <w:rFonts w:hint="eastAsia" w:cs="黑体" w:asciiTheme="minorEastAsia" w:hAnsiTheme="minorEastAsia"/>
          <w:b/>
          <w:bCs/>
          <w:color w:val="000000"/>
          <w:sz w:val="21"/>
          <w:szCs w:val="21"/>
          <w:shd w:val="clear" w:color="auto" w:fill="FFFFFF"/>
        </w:rPr>
        <w:t>二、</w:t>
      </w:r>
      <w:r>
        <w:rPr>
          <w:rFonts w:hint="eastAsia" w:cs="黑体" w:asciiTheme="minorEastAsia" w:hAnsiTheme="minorEastAsia"/>
          <w:b/>
          <w:bCs/>
          <w:sz w:val="21"/>
          <w:szCs w:val="21"/>
          <w:shd w:val="clear" w:color="auto" w:fill="FFFFFF"/>
        </w:rPr>
        <w:t>工程量清单及施工图纸：</w:t>
      </w:r>
      <w:r>
        <w:rPr>
          <w:rFonts w:hint="eastAsia" w:asciiTheme="majorEastAsia" w:hAnsiTheme="majorEastAsia" w:eastAsiaTheme="majorEastAsia" w:cstheme="majorEastAsia"/>
          <w:szCs w:val="21"/>
          <w:lang w:val="en-US" w:eastAsia="zh-CN"/>
        </w:rPr>
        <w:t>张得镇刘楼北弃渣场复垦工程</w:t>
      </w:r>
      <w:r>
        <w:rPr>
          <w:rFonts w:hint="eastAsia" w:cs="黑体" w:asciiTheme="minorEastAsia" w:hAnsiTheme="minorEastAsia"/>
          <w:b w:val="0"/>
          <w:bCs w:val="0"/>
          <w:sz w:val="21"/>
          <w:szCs w:val="21"/>
          <w:shd w:val="clear" w:color="auto" w:fill="FFFFFF"/>
        </w:rPr>
        <w:t>（不见面开标）（详见附件电子版），全国公共资源交易平台（河南省•许昌市），自行下载。</w:t>
      </w:r>
    </w:p>
    <w:p>
      <w:pPr>
        <w:keepNext w:val="0"/>
        <w:keepLines w:val="0"/>
        <w:pageBreakBefore w:val="0"/>
        <w:kinsoku/>
        <w:overflowPunct/>
        <w:autoSpaceDE/>
        <w:autoSpaceDN/>
        <w:bidi w:val="0"/>
        <w:adjustRightInd/>
        <w:snapToGrid/>
        <w:spacing w:line="400" w:lineRule="exact"/>
        <w:ind w:firstLine="422" w:firstLineChars="200"/>
        <w:contextualSpacing/>
        <w:textAlignment w:val="auto"/>
        <w:rPr>
          <w:rFonts w:ascii="楷体" w:hAnsi="楷体" w:eastAsia="楷体" w:cs="宋体"/>
          <w:kern w:val="0"/>
          <w:sz w:val="21"/>
          <w:szCs w:val="21"/>
          <w:lang w:val="zh-CN"/>
        </w:rPr>
      </w:pPr>
      <w:r>
        <w:rPr>
          <w:rFonts w:hint="eastAsia" w:cs="宋体" w:asciiTheme="minorEastAsia" w:hAnsiTheme="minorEastAsia"/>
          <w:b/>
          <w:kern w:val="0"/>
          <w:sz w:val="21"/>
          <w:szCs w:val="21"/>
          <w:lang w:val="zh-CN"/>
        </w:rPr>
        <w:t>三、采购标的执行标准</w:t>
      </w:r>
    </w:p>
    <w:p>
      <w:pPr>
        <w:keepNext w:val="0"/>
        <w:keepLines w:val="0"/>
        <w:pageBreakBefore w:val="0"/>
        <w:kinsoku/>
        <w:wordWrap w:val="0"/>
        <w:overflowPunct/>
        <w:topLinePunct/>
        <w:autoSpaceDE/>
        <w:autoSpaceDN/>
        <w:bidi w:val="0"/>
        <w:adjustRightInd/>
        <w:snapToGrid/>
        <w:spacing w:line="400" w:lineRule="exact"/>
        <w:ind w:firstLine="420" w:firstLineChars="200"/>
        <w:textAlignment w:val="auto"/>
        <w:rPr>
          <w:rFonts w:ascii="宋体" w:cs="宋体"/>
          <w:sz w:val="21"/>
          <w:szCs w:val="21"/>
          <w:lang w:val="zh-CN"/>
        </w:rPr>
      </w:pPr>
      <w:r>
        <w:rPr>
          <w:rFonts w:hint="eastAsia" w:ascii="宋体" w:cs="宋体"/>
          <w:sz w:val="21"/>
          <w:szCs w:val="21"/>
          <w:lang w:val="zh-CN"/>
        </w:rPr>
        <w:t>按照国家相关标准执行。</w:t>
      </w:r>
    </w:p>
    <w:p>
      <w:pPr>
        <w:keepNext w:val="0"/>
        <w:keepLines w:val="0"/>
        <w:pageBreakBefore w:val="0"/>
        <w:widowControl/>
        <w:kinsoku/>
        <w:overflowPunct/>
        <w:autoSpaceDE/>
        <w:autoSpaceDN/>
        <w:bidi w:val="0"/>
        <w:adjustRightInd/>
        <w:snapToGrid/>
        <w:spacing w:line="400" w:lineRule="exact"/>
        <w:ind w:firstLine="422" w:firstLineChars="200"/>
        <w:jc w:val="left"/>
        <w:textAlignment w:val="auto"/>
        <w:rPr>
          <w:rFonts w:cs="宋体" w:asciiTheme="minorEastAsia" w:hAnsiTheme="minorEastAsia"/>
          <w:b/>
          <w:kern w:val="0"/>
          <w:sz w:val="21"/>
          <w:szCs w:val="21"/>
          <w:lang w:val="zh-CN"/>
        </w:rPr>
      </w:pPr>
      <w:r>
        <w:rPr>
          <w:rFonts w:hint="eastAsia" w:cs="宋体" w:asciiTheme="minorEastAsia" w:hAnsiTheme="minorEastAsia"/>
          <w:b/>
          <w:kern w:val="0"/>
          <w:sz w:val="21"/>
          <w:szCs w:val="21"/>
          <w:lang w:val="zh-CN"/>
        </w:rPr>
        <w:t>四、服务标准、期限、效率等要求</w:t>
      </w:r>
    </w:p>
    <w:p>
      <w:pPr>
        <w:spacing w:line="360" w:lineRule="auto"/>
        <w:ind w:left="420" w:left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★服务标准：</w:t>
      </w:r>
      <w:r>
        <w:rPr>
          <w:rFonts w:hint="eastAsia"/>
          <w:color w:val="auto"/>
          <w:lang w:val="zh-CN"/>
        </w:rPr>
        <w:t>达到国家相关规定的合格标准</w:t>
      </w:r>
      <w:r>
        <w:rPr>
          <w:rFonts w:hint="eastAsia" w:cs="宋体" w:asciiTheme="minorEastAsia" w:hAnsiTheme="minorEastAsia"/>
          <w:b w:val="0"/>
          <w:bCs/>
          <w:color w:val="auto"/>
          <w:kern w:val="0"/>
          <w:szCs w:val="21"/>
          <w:lang w:val="zh-CN"/>
        </w:rPr>
        <w:t>。</w:t>
      </w:r>
    </w:p>
    <w:p>
      <w:pPr>
        <w:spacing w:line="440" w:lineRule="exact"/>
        <w:ind w:firstLine="420" w:firstLineChars="200"/>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w:t>
      </w:r>
      <w:r>
        <w:rPr>
          <w:rFonts w:hint="eastAsia" w:asciiTheme="majorEastAsia" w:hAnsiTheme="majorEastAsia" w:eastAsiaTheme="majorEastAsia" w:cstheme="majorEastAsia"/>
          <w:szCs w:val="21"/>
        </w:rPr>
        <w:t>计划工期</w:t>
      </w:r>
      <w:r>
        <w:rPr>
          <w:rFonts w:hint="eastAsia" w:cs="宋体" w:asciiTheme="minorEastAsia" w:hAnsiTheme="minorEastAsia"/>
          <w:b w:val="0"/>
          <w:bCs/>
          <w:color w:val="auto"/>
          <w:kern w:val="0"/>
          <w:szCs w:val="21"/>
          <w:lang w:val="zh-CN"/>
        </w:rPr>
        <w:t>：</w:t>
      </w:r>
      <w:r>
        <w:rPr>
          <w:rFonts w:hint="eastAsia" w:ascii="宋体" w:hAnsi="宋体" w:eastAsia="宋体" w:cs="宋体"/>
          <w:color w:val="auto"/>
          <w:szCs w:val="21"/>
          <w:shd w:val="clear" w:color="auto" w:fill="FFFFFF"/>
          <w:lang w:val="en-US" w:eastAsia="zh-CN"/>
        </w:rPr>
        <w:t>30日历天</w:t>
      </w:r>
      <w:r>
        <w:rPr>
          <w:rFonts w:hint="eastAsia" w:cs="宋体" w:asciiTheme="minorEastAsia" w:hAnsiTheme="minorEastAsia"/>
          <w:b w:val="0"/>
          <w:bCs/>
          <w:color w:val="auto"/>
          <w:kern w:val="0"/>
          <w:szCs w:val="21"/>
          <w:lang w:val="zh-CN"/>
        </w:rPr>
        <w:t>。</w:t>
      </w:r>
    </w:p>
    <w:p>
      <w:pPr>
        <w:keepNext w:val="0"/>
        <w:keepLines w:val="0"/>
        <w:pageBreakBefore w:val="0"/>
        <w:kinsoku/>
        <w:wordWrap w:val="0"/>
        <w:overflowPunct/>
        <w:topLinePunct/>
        <w:autoSpaceDE/>
        <w:autoSpaceDN/>
        <w:bidi w:val="0"/>
        <w:adjustRightInd/>
        <w:snapToGrid/>
        <w:spacing w:line="400" w:lineRule="exact"/>
        <w:ind w:firstLine="420" w:firstLineChars="200"/>
        <w:textAlignment w:val="auto"/>
        <w:rPr>
          <w:rFonts w:ascii="宋体" w:cs="宋体"/>
          <w:sz w:val="21"/>
          <w:szCs w:val="21"/>
        </w:rPr>
      </w:pPr>
      <w:r>
        <w:rPr>
          <w:rFonts w:hint="eastAsia" w:ascii="宋体" w:cs="宋体"/>
          <w:sz w:val="21"/>
          <w:szCs w:val="21"/>
          <w:lang w:val="zh-CN"/>
        </w:rPr>
        <w:t>谈判响应供应商在成交后未经业主允许，不得更换项目经理及主要技术负责人；</w:t>
      </w:r>
      <w:r>
        <w:rPr>
          <w:rFonts w:hint="eastAsia" w:ascii="宋体" w:cs="宋体"/>
          <w:sz w:val="21"/>
          <w:szCs w:val="21"/>
        </w:rPr>
        <w:t>如果合同执行期间，现场技术人员不能胜任本职工作的，业主有权要求其更换，</w:t>
      </w:r>
      <w:r>
        <w:rPr>
          <w:rFonts w:hint="eastAsia" w:ascii="宋体" w:cs="宋体"/>
          <w:sz w:val="21"/>
          <w:szCs w:val="21"/>
          <w:lang w:val="zh-CN"/>
        </w:rPr>
        <w:t>更换的人员水平不低于被替换人员水平，且不得影响工程进展。</w:t>
      </w:r>
      <w:r>
        <w:rPr>
          <w:rFonts w:hint="eastAsia" w:ascii="宋体" w:cs="宋体"/>
          <w:sz w:val="21"/>
          <w:szCs w:val="21"/>
        </w:rPr>
        <w:t>投标供应商需要响应要求。</w:t>
      </w:r>
    </w:p>
    <w:p>
      <w:pPr>
        <w:keepNext w:val="0"/>
        <w:keepLines w:val="0"/>
        <w:pageBreakBefore w:val="0"/>
        <w:kinsoku/>
        <w:wordWrap w:val="0"/>
        <w:overflowPunct/>
        <w:topLinePunct/>
        <w:autoSpaceDE/>
        <w:autoSpaceDN/>
        <w:bidi w:val="0"/>
        <w:adjustRightInd/>
        <w:snapToGrid/>
        <w:spacing w:line="400" w:lineRule="exact"/>
        <w:ind w:firstLine="422" w:firstLineChars="200"/>
        <w:textAlignment w:val="auto"/>
        <w:rPr>
          <w:rFonts w:ascii="楷体" w:hAnsi="楷体" w:eastAsia="楷体" w:cs="宋体"/>
          <w:kern w:val="0"/>
          <w:sz w:val="21"/>
          <w:szCs w:val="21"/>
          <w:lang w:val="zh-CN"/>
        </w:rPr>
      </w:pPr>
      <w:r>
        <w:rPr>
          <w:rFonts w:hint="eastAsia" w:cs="宋体" w:asciiTheme="minorEastAsia" w:hAnsiTheme="minorEastAsia"/>
          <w:b/>
          <w:kern w:val="0"/>
          <w:sz w:val="21"/>
          <w:szCs w:val="21"/>
          <w:lang w:val="zh-CN"/>
        </w:rPr>
        <w:t>五、验收标准</w:t>
      </w:r>
    </w:p>
    <w:p>
      <w:pPr>
        <w:keepNext w:val="0"/>
        <w:keepLines w:val="0"/>
        <w:pageBreakBefore w:val="0"/>
        <w:kinsoku/>
        <w:wordWrap w:val="0"/>
        <w:overflowPunct/>
        <w:topLinePunct/>
        <w:autoSpaceDE/>
        <w:autoSpaceDN/>
        <w:bidi w:val="0"/>
        <w:adjustRightInd/>
        <w:snapToGrid/>
        <w:spacing w:line="400" w:lineRule="exact"/>
        <w:ind w:firstLine="420" w:firstLineChars="200"/>
        <w:textAlignment w:val="auto"/>
        <w:rPr>
          <w:rFonts w:ascii="宋体" w:cs="宋体"/>
          <w:sz w:val="21"/>
          <w:szCs w:val="21"/>
          <w:lang w:val="zh-CN"/>
        </w:rPr>
      </w:pPr>
      <w:r>
        <w:rPr>
          <w:rFonts w:hint="eastAsia" w:ascii="宋体" w:cs="宋体"/>
          <w:sz w:val="21"/>
          <w:szCs w:val="21"/>
          <w:lang w:val="zh-CN"/>
        </w:rPr>
        <w:t>按相关国家标准规范验收。</w:t>
      </w:r>
    </w:p>
    <w:p>
      <w:pPr>
        <w:keepNext w:val="0"/>
        <w:keepLines w:val="0"/>
        <w:pageBreakBefore w:val="0"/>
        <w:widowControl/>
        <w:kinsoku/>
        <w:overflowPunct/>
        <w:autoSpaceDE/>
        <w:autoSpaceDN/>
        <w:bidi w:val="0"/>
        <w:adjustRightInd/>
        <w:snapToGrid/>
        <w:spacing w:line="400" w:lineRule="exact"/>
        <w:ind w:firstLine="422" w:firstLineChars="200"/>
        <w:contextualSpacing/>
        <w:jc w:val="left"/>
        <w:textAlignment w:val="auto"/>
        <w:rPr>
          <w:rFonts w:cs="宋体" w:asciiTheme="minorEastAsia" w:hAnsiTheme="minorEastAsia"/>
          <w:b/>
          <w:kern w:val="0"/>
          <w:sz w:val="21"/>
          <w:szCs w:val="21"/>
          <w:lang w:val="zh-CN"/>
        </w:rPr>
      </w:pPr>
      <w:r>
        <w:rPr>
          <w:rFonts w:hint="eastAsia" w:cs="宋体" w:asciiTheme="minorEastAsia" w:hAnsiTheme="minorEastAsia"/>
          <w:b/>
          <w:kern w:val="0"/>
          <w:sz w:val="21"/>
          <w:szCs w:val="21"/>
        </w:rPr>
        <w:t>六</w:t>
      </w:r>
      <w:r>
        <w:rPr>
          <w:rFonts w:hint="eastAsia" w:cs="宋体" w:asciiTheme="minorEastAsia" w:hAnsiTheme="minorEastAsia"/>
          <w:b/>
          <w:kern w:val="0"/>
          <w:sz w:val="21"/>
          <w:szCs w:val="21"/>
          <w:lang w:val="zh-CN"/>
        </w:rPr>
        <w:t>、特别别示：</w:t>
      </w:r>
    </w:p>
    <w:p>
      <w:pPr>
        <w:keepNext w:val="0"/>
        <w:keepLines w:val="0"/>
        <w:pageBreakBefore w:val="0"/>
        <w:kinsoku/>
        <w:wordWrap w:val="0"/>
        <w:overflowPunct/>
        <w:topLinePunct/>
        <w:autoSpaceDE/>
        <w:autoSpaceDN/>
        <w:bidi w:val="0"/>
        <w:adjustRightInd/>
        <w:snapToGrid/>
        <w:spacing w:line="400" w:lineRule="exact"/>
        <w:ind w:firstLine="420" w:firstLineChars="200"/>
        <w:textAlignment w:val="auto"/>
        <w:rPr>
          <w:rFonts w:ascii="宋体" w:cs="宋体"/>
          <w:sz w:val="21"/>
          <w:szCs w:val="21"/>
          <w:lang w:val="zh-CN"/>
        </w:rPr>
      </w:pPr>
      <w:r>
        <w:rPr>
          <w:rFonts w:hint="eastAsia" w:ascii="宋体" w:cs="宋体"/>
          <w:sz w:val="21"/>
          <w:szCs w:val="21"/>
        </w:rPr>
        <w:t>1</w:t>
      </w:r>
      <w:r>
        <w:rPr>
          <w:rFonts w:hint="eastAsia" w:ascii="宋体" w:cs="宋体"/>
          <w:sz w:val="21"/>
          <w:szCs w:val="21"/>
          <w:lang w:val="zh-CN"/>
        </w:rPr>
        <w:t>、投标商须有合理的施工方案</w:t>
      </w:r>
      <w:r>
        <w:rPr>
          <w:rFonts w:hint="eastAsia" w:ascii="宋体" w:cs="宋体"/>
          <w:sz w:val="21"/>
          <w:szCs w:val="21"/>
        </w:rPr>
        <w:t>。</w:t>
      </w:r>
      <w:r>
        <w:rPr>
          <w:rFonts w:hint="eastAsia" w:ascii="宋体" w:cs="宋体"/>
          <w:sz w:val="21"/>
          <w:szCs w:val="21"/>
          <w:lang w:val="zh-CN"/>
        </w:rPr>
        <w:t>否则为无效响应文件。</w:t>
      </w:r>
    </w:p>
    <w:p>
      <w:pPr>
        <w:keepNext w:val="0"/>
        <w:keepLines w:val="0"/>
        <w:pageBreakBefore w:val="0"/>
        <w:kinsoku/>
        <w:wordWrap w:val="0"/>
        <w:overflowPunct/>
        <w:topLinePunct/>
        <w:autoSpaceDE/>
        <w:autoSpaceDN/>
        <w:bidi w:val="0"/>
        <w:adjustRightInd/>
        <w:snapToGrid/>
        <w:spacing w:line="400" w:lineRule="exact"/>
        <w:ind w:firstLine="420" w:firstLineChars="200"/>
        <w:textAlignment w:val="auto"/>
        <w:rPr>
          <w:rFonts w:ascii="宋体" w:cs="宋体"/>
          <w:sz w:val="21"/>
          <w:szCs w:val="21"/>
          <w:lang w:val="zh-CN"/>
        </w:rPr>
      </w:pPr>
      <w:r>
        <w:rPr>
          <w:rFonts w:hint="eastAsia" w:ascii="宋体" w:cs="宋体"/>
          <w:sz w:val="21"/>
          <w:szCs w:val="21"/>
        </w:rPr>
        <w:t>2</w:t>
      </w:r>
      <w:r>
        <w:rPr>
          <w:rFonts w:hint="eastAsia" w:ascii="宋体" w:cs="宋体"/>
          <w:sz w:val="21"/>
          <w:szCs w:val="21"/>
          <w:lang w:val="zh-CN"/>
        </w:rPr>
        <w:t>、投标人应就该项目完整投标（报价含运输费、税费等综合费用），否则为无效响应文件。</w:t>
      </w:r>
    </w:p>
    <w:p>
      <w:pPr>
        <w:keepNext w:val="0"/>
        <w:keepLines w:val="0"/>
        <w:pageBreakBefore w:val="0"/>
        <w:kinsoku/>
        <w:wordWrap w:val="0"/>
        <w:overflowPunct/>
        <w:topLinePunct/>
        <w:autoSpaceDE/>
        <w:autoSpaceDN/>
        <w:bidi w:val="0"/>
        <w:adjustRightInd/>
        <w:snapToGrid/>
        <w:spacing w:line="400" w:lineRule="exact"/>
        <w:ind w:firstLine="420" w:firstLineChars="200"/>
        <w:textAlignment w:val="auto"/>
        <w:rPr>
          <w:rFonts w:ascii="宋体" w:cs="宋体"/>
          <w:sz w:val="21"/>
          <w:szCs w:val="21"/>
          <w:lang w:val="zh-CN"/>
        </w:rPr>
      </w:pPr>
      <w:r>
        <w:rPr>
          <w:rFonts w:hint="eastAsia" w:ascii="宋体" w:cs="宋体"/>
          <w:sz w:val="21"/>
          <w:szCs w:val="21"/>
        </w:rPr>
        <w:t>3</w:t>
      </w:r>
      <w:r>
        <w:rPr>
          <w:rFonts w:hint="eastAsia" w:ascii="宋体" w:cs="宋体"/>
          <w:sz w:val="21"/>
          <w:szCs w:val="21"/>
          <w:lang w:val="zh-CN"/>
        </w:rPr>
        <w:t>、投标商必须由法定代表人或其授权代表在网络端参加开标会议，随时接受谈判小组询问，并予作出相应解答。</w:t>
      </w:r>
    </w:p>
    <w:p>
      <w:pPr>
        <w:keepNext w:val="0"/>
        <w:keepLines w:val="0"/>
        <w:pageBreakBefore w:val="0"/>
        <w:kinsoku/>
        <w:wordWrap w:val="0"/>
        <w:overflowPunct/>
        <w:topLinePunct/>
        <w:autoSpaceDE/>
        <w:autoSpaceDN/>
        <w:bidi w:val="0"/>
        <w:adjustRightInd/>
        <w:snapToGrid/>
        <w:spacing w:line="400" w:lineRule="exact"/>
        <w:ind w:firstLine="420" w:firstLineChars="200"/>
        <w:textAlignment w:val="auto"/>
        <w:rPr>
          <w:rFonts w:ascii="宋体" w:cs="宋体"/>
          <w:sz w:val="21"/>
          <w:szCs w:val="21"/>
          <w:lang w:val="zh-CN"/>
        </w:rPr>
      </w:pPr>
      <w:r>
        <w:rPr>
          <w:rFonts w:hint="eastAsia" w:ascii="宋体" w:cs="宋体"/>
          <w:sz w:val="21"/>
          <w:szCs w:val="21"/>
        </w:rPr>
        <w:t>4</w:t>
      </w:r>
      <w:r>
        <w:rPr>
          <w:rFonts w:hint="eastAsia" w:ascii="宋体" w:cs="宋体"/>
          <w:sz w:val="21"/>
          <w:szCs w:val="21"/>
          <w:lang w:val="zh-CN"/>
        </w:rPr>
        <w:t>、采购人确定成交人后，中标人须向代理机构发送投标报价及分项报价（如果货物需求中有分项的话）一览表电子档，并同时通知代理机构。</w:t>
      </w:r>
    </w:p>
    <w:p>
      <w:pPr>
        <w:keepNext w:val="0"/>
        <w:keepLines w:val="0"/>
        <w:pageBreakBefore w:val="0"/>
        <w:kinsoku/>
        <w:wordWrap w:val="0"/>
        <w:overflowPunct/>
        <w:topLinePunct/>
        <w:autoSpaceDE/>
        <w:autoSpaceDN/>
        <w:bidi w:val="0"/>
        <w:adjustRightInd/>
        <w:snapToGrid/>
        <w:spacing w:line="400" w:lineRule="exact"/>
        <w:ind w:firstLine="420" w:firstLineChars="200"/>
        <w:textAlignment w:val="auto"/>
        <w:rPr>
          <w:rFonts w:ascii="宋体" w:cs="宋体"/>
          <w:sz w:val="21"/>
          <w:szCs w:val="21"/>
          <w:lang w:val="zh-CN"/>
        </w:rPr>
      </w:pPr>
      <w:r>
        <w:rPr>
          <w:rFonts w:hint="eastAsia" w:ascii="宋体" w:cs="宋体"/>
          <w:sz w:val="21"/>
          <w:szCs w:val="21"/>
          <w:lang w:val="zh-CN"/>
        </w:rPr>
        <w:t>邮箱：</w:t>
      </w:r>
      <w:r>
        <w:rPr>
          <w:sz w:val="21"/>
          <w:szCs w:val="21"/>
        </w:rPr>
        <w:fldChar w:fldCharType="begin"/>
      </w:r>
      <w:r>
        <w:rPr>
          <w:sz w:val="21"/>
          <w:szCs w:val="21"/>
        </w:rPr>
        <w:instrText xml:space="preserve"> HYPERLINK "mailto:1060488870@qq.com" </w:instrText>
      </w:r>
      <w:r>
        <w:rPr>
          <w:sz w:val="21"/>
          <w:szCs w:val="21"/>
        </w:rPr>
        <w:fldChar w:fldCharType="separate"/>
      </w:r>
      <w:r>
        <w:rPr>
          <w:rStyle w:val="28"/>
          <w:rFonts w:hint="eastAsia" w:ascii="宋体" w:cs="宋体"/>
          <w:sz w:val="21"/>
          <w:szCs w:val="21"/>
          <w:lang w:val="en-US" w:eastAsia="zh-CN"/>
        </w:rPr>
        <w:t>249680082</w:t>
      </w:r>
      <w:r>
        <w:rPr>
          <w:rStyle w:val="28"/>
          <w:rFonts w:hint="eastAsia" w:ascii="宋体" w:cs="宋体"/>
          <w:sz w:val="21"/>
          <w:szCs w:val="21"/>
        </w:rPr>
        <w:t>@qq.com</w:t>
      </w:r>
      <w:r>
        <w:rPr>
          <w:rStyle w:val="28"/>
          <w:rFonts w:hint="eastAsia" w:ascii="宋体" w:cs="宋体"/>
          <w:sz w:val="21"/>
          <w:szCs w:val="21"/>
        </w:rPr>
        <w:fldChar w:fldCharType="end"/>
      </w:r>
      <w:r>
        <w:rPr>
          <w:rFonts w:hint="eastAsia" w:ascii="宋体" w:cs="宋体"/>
          <w:sz w:val="21"/>
          <w:szCs w:val="21"/>
          <w:lang w:val="zh-CN"/>
        </w:rPr>
        <w:t>。</w:t>
      </w:r>
    </w:p>
    <w:p>
      <w:pPr>
        <w:keepNext w:val="0"/>
        <w:keepLines w:val="0"/>
        <w:pageBreakBefore w:val="0"/>
        <w:kinsoku/>
        <w:wordWrap w:val="0"/>
        <w:overflowPunct/>
        <w:topLinePunct/>
        <w:autoSpaceDE/>
        <w:autoSpaceDN/>
        <w:bidi w:val="0"/>
        <w:adjustRightInd/>
        <w:snapToGrid/>
        <w:spacing w:line="400" w:lineRule="exact"/>
        <w:ind w:firstLine="420" w:firstLineChars="200"/>
        <w:textAlignment w:val="auto"/>
        <w:rPr>
          <w:rFonts w:ascii="宋体" w:cs="宋体"/>
          <w:sz w:val="24"/>
          <w:lang w:val="zh-CN"/>
        </w:rPr>
      </w:pPr>
      <w:r>
        <w:rPr>
          <w:rFonts w:hint="eastAsia" w:ascii="宋体" w:cs="宋体"/>
          <w:sz w:val="21"/>
          <w:szCs w:val="21"/>
        </w:rPr>
        <w:t>5、付款方式 ：以签订合同内容为准。</w:t>
      </w:r>
      <w:r>
        <w:rPr>
          <w:kern w:val="0"/>
          <w:lang w:val="zh-CN"/>
        </w:rPr>
        <w:br w:type="page"/>
      </w: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24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983"/>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9"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98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7215"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98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7215" w:type="dxa"/>
          </w:tcPr>
          <w:p>
            <w:pPr>
              <w:keepNext w:val="0"/>
              <w:keepLines w:val="0"/>
              <w:pageBreakBefore w:val="0"/>
              <w:kinsoku/>
              <w:wordWrap/>
              <w:overflowPunct/>
              <w:topLinePunct w:val="0"/>
              <w:bidi w:val="0"/>
              <w:snapToGrid/>
              <w:spacing w:line="380" w:lineRule="exact"/>
              <w:textAlignment w:val="auto"/>
              <w:rPr>
                <w:rFonts w:cs="仿宋_GB2312" w:asciiTheme="minorEastAsia" w:hAnsiTheme="minorEastAsia"/>
                <w:sz w:val="18"/>
                <w:szCs w:val="18"/>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lang w:val="en-US" w:eastAsia="zh-CN"/>
              </w:rPr>
              <w:t>禹州市张得镇刘楼北弃渣场复垦工程</w:t>
            </w:r>
            <w:r>
              <w:rPr>
                <w:rFonts w:hint="eastAsia" w:cs="仿宋_GB2312" w:asciiTheme="minorEastAsia" w:hAnsiTheme="minorEastAsia"/>
                <w:sz w:val="18"/>
                <w:szCs w:val="18"/>
              </w:rPr>
              <w:t>（不见面开标）</w:t>
            </w:r>
          </w:p>
          <w:p>
            <w:pPr>
              <w:keepNext w:val="0"/>
              <w:keepLines w:val="0"/>
              <w:pageBreakBefore w:val="0"/>
              <w:kinsoku/>
              <w:wordWrap/>
              <w:overflowPunct/>
              <w:topLinePunct w:val="0"/>
              <w:autoSpaceDE w:val="0"/>
              <w:autoSpaceDN w:val="0"/>
              <w:bidi w:val="0"/>
              <w:adjustRightInd w:val="0"/>
              <w:snapToGrid/>
              <w:spacing w:line="380" w:lineRule="exact"/>
              <w:jc w:val="left"/>
              <w:textAlignment w:val="auto"/>
              <w:rPr>
                <w:rFonts w:hint="default" w:cs="仿宋_GB2312" w:asciiTheme="minorEastAsia" w:hAnsiTheme="minorEastAsia" w:eastAsiaTheme="minorEastAsia"/>
                <w:color w:val="auto"/>
                <w:szCs w:val="21"/>
                <w:shd w:val="clear" w:color="auto" w:fill="FFFFFF"/>
                <w:lang w:val="en-US" w:eastAsia="zh-CN"/>
              </w:rPr>
            </w:pPr>
            <w:r>
              <w:rPr>
                <w:rFonts w:hint="eastAsia" w:cs="仿宋_GB2312" w:asciiTheme="minorEastAsia" w:hAnsiTheme="minorEastAsia"/>
                <w:szCs w:val="21"/>
              </w:rPr>
              <w:t>采购编号</w:t>
            </w:r>
            <w:r>
              <w:rPr>
                <w:rFonts w:hint="eastAsia" w:cs="仿宋_GB2312" w:asciiTheme="minorEastAsia" w:hAnsiTheme="minorEastAsia"/>
                <w:color w:val="auto"/>
                <w:szCs w:val="21"/>
              </w:rPr>
              <w:t>：</w:t>
            </w:r>
            <w:r>
              <w:rPr>
                <w:rFonts w:cs="仿宋_GB2312" w:asciiTheme="minorEastAsia" w:hAnsiTheme="minorEastAsia"/>
                <w:color w:val="auto"/>
                <w:szCs w:val="21"/>
              </w:rPr>
              <w:t>YZCG-DLT202</w:t>
            </w:r>
            <w:r>
              <w:rPr>
                <w:rFonts w:hint="eastAsia" w:cs="仿宋_GB2312" w:asciiTheme="minorEastAsia" w:hAnsiTheme="minorEastAsia"/>
                <w:color w:val="auto"/>
                <w:szCs w:val="21"/>
                <w:lang w:val="en-US" w:eastAsia="zh-CN"/>
              </w:rPr>
              <w:t>2009</w:t>
            </w:r>
            <w:bookmarkStart w:id="8" w:name="_GoBack"/>
            <w:bookmarkEnd w:id="8"/>
          </w:p>
          <w:p>
            <w:pPr>
              <w:keepNext w:val="0"/>
              <w:keepLines w:val="0"/>
              <w:pageBreakBefore w:val="0"/>
              <w:kinsoku/>
              <w:wordWrap/>
              <w:overflowPunct/>
              <w:topLinePunct w:val="0"/>
              <w:autoSpaceDE w:val="0"/>
              <w:autoSpaceDN w:val="0"/>
              <w:bidi w:val="0"/>
              <w:adjustRightInd w:val="0"/>
              <w:snapToGrid/>
              <w:spacing w:line="380" w:lineRule="exact"/>
              <w:jc w:val="left"/>
              <w:textAlignment w:val="auto"/>
              <w:rPr>
                <w:rFonts w:hint="eastAsia" w:cs="仿宋_GB2312" w:asciiTheme="minorEastAsia" w:hAnsiTheme="minorEastAsia" w:eastAsiaTheme="minorEastAsia"/>
                <w:szCs w:val="21"/>
                <w:lang w:val="en-US" w:eastAsia="zh-CN"/>
              </w:rPr>
            </w:pPr>
            <w:r>
              <w:rPr>
                <w:rFonts w:hint="eastAsia" w:cs="仿宋_GB2312" w:asciiTheme="minorEastAsia" w:hAnsiTheme="minorEastAsia"/>
                <w:color w:val="auto"/>
                <w:szCs w:val="21"/>
              </w:rPr>
              <w:t>计划工期：</w:t>
            </w:r>
            <w:r>
              <w:rPr>
                <w:rFonts w:hint="eastAsia" w:cs="仿宋_GB2312" w:asciiTheme="minorEastAsia" w:hAnsiTheme="minorEastAsia"/>
                <w:color w:val="auto"/>
                <w:szCs w:val="21"/>
                <w:lang w:val="en-US" w:eastAsia="zh-CN"/>
              </w:rPr>
              <w:t>3</w:t>
            </w:r>
            <w:r>
              <w:rPr>
                <w:rFonts w:hint="eastAsia" w:cs="仿宋_GB2312" w:asciiTheme="minorEastAsia" w:hAnsiTheme="minorEastAsia"/>
                <w:color w:val="auto"/>
                <w:szCs w:val="21"/>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89"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98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7215" w:type="dxa"/>
            <w:vAlign w:val="center"/>
          </w:tcPr>
          <w:p>
            <w:pPr>
              <w:keepNext w:val="0"/>
              <w:keepLines w:val="0"/>
              <w:pageBreakBefore w:val="0"/>
              <w:widowControl/>
              <w:shd w:val="clear" w:color="auto" w:fill="FFFFFF"/>
              <w:kinsoku/>
              <w:wordWrap/>
              <w:overflowPunct/>
              <w:topLinePunct w:val="0"/>
              <w:bidi w:val="0"/>
              <w:snapToGrid/>
              <w:spacing w:line="380" w:lineRule="exact"/>
              <w:jc w:val="left"/>
              <w:textAlignment w:val="auto"/>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eastAsia="zh-CN"/>
              </w:rPr>
              <w:t>张得镇人民政府</w:t>
            </w:r>
          </w:p>
          <w:p>
            <w:pPr>
              <w:keepNext w:val="0"/>
              <w:keepLines w:val="0"/>
              <w:pageBreakBefore w:val="0"/>
              <w:widowControl/>
              <w:shd w:val="clear" w:color="auto" w:fill="FFFFFF"/>
              <w:kinsoku/>
              <w:wordWrap/>
              <w:overflowPunct/>
              <w:topLinePunct w:val="0"/>
              <w:bidi w:val="0"/>
              <w:snapToGrid/>
              <w:spacing w:line="380" w:lineRule="exact"/>
              <w:jc w:val="left"/>
              <w:textAlignment w:val="auto"/>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 xml:space="preserve">地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址：禹州市</w:t>
            </w:r>
          </w:p>
          <w:p>
            <w:pPr>
              <w:keepNext w:val="0"/>
              <w:keepLines w:val="0"/>
              <w:pageBreakBefore w:val="0"/>
              <w:widowControl/>
              <w:shd w:val="clear" w:color="auto" w:fill="FFFFFF"/>
              <w:kinsoku/>
              <w:wordWrap/>
              <w:overflowPunct/>
              <w:topLinePunct w:val="0"/>
              <w:bidi w:val="0"/>
              <w:snapToGrid/>
              <w:spacing w:line="380" w:lineRule="exact"/>
              <w:jc w:val="left"/>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系</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人：</w:t>
            </w:r>
            <w:r>
              <w:rPr>
                <w:rFonts w:hint="eastAsia" w:cs="仿宋_GB2312" w:asciiTheme="minorEastAsia" w:hAnsiTheme="minorEastAsia"/>
                <w:color w:val="FF0000"/>
                <w:szCs w:val="21"/>
                <w:shd w:val="clear" w:color="auto" w:fill="FFFFFF"/>
                <w:lang w:val="en-US" w:eastAsia="zh-CN"/>
              </w:rPr>
              <w:t xml:space="preserve"> </w:t>
            </w:r>
            <w:r>
              <w:rPr>
                <w:rFonts w:hint="eastAsia" w:cs="仿宋_GB2312" w:asciiTheme="minorEastAsia" w:hAnsiTheme="minorEastAsia"/>
                <w:color w:val="auto"/>
                <w:szCs w:val="21"/>
                <w:shd w:val="clear" w:color="auto" w:fill="FFFFFF"/>
                <w:lang w:val="en-US" w:eastAsia="zh-CN"/>
              </w:rPr>
              <w:t>马</w:t>
            </w:r>
            <w:r>
              <w:rPr>
                <w:rFonts w:hint="eastAsia" w:cs="仿宋_GB2312" w:asciiTheme="minorEastAsia" w:hAnsiTheme="minorEastAsia"/>
                <w:color w:val="auto"/>
                <w:szCs w:val="21"/>
                <w:shd w:val="clear" w:color="auto" w:fill="FFFFFF"/>
              </w:rPr>
              <w:t>先生</w:t>
            </w:r>
            <w:r>
              <w:rPr>
                <w:rFonts w:hint="eastAsia" w:cs="仿宋_GB2312" w:asciiTheme="minorEastAsia" w:hAnsiTheme="minorEastAsia"/>
                <w:color w:val="auto"/>
                <w:szCs w:val="21"/>
                <w:shd w:val="clear" w:color="auto" w:fill="FFFFFF"/>
                <w:lang w:val="en-US" w:eastAsia="zh-CN"/>
              </w:rPr>
              <w:t xml:space="preserve">     </w:t>
            </w:r>
            <w:r>
              <w:rPr>
                <w:rFonts w:hint="eastAsia" w:cs="仿宋_GB2312" w:asciiTheme="minorEastAsia" w:hAnsiTheme="minorEastAsia"/>
                <w:color w:val="auto"/>
                <w:szCs w:val="21"/>
                <w:shd w:val="clear" w:color="auto" w:fill="FFFFFF"/>
              </w:rPr>
              <w:t>联系电话：</w:t>
            </w:r>
            <w:r>
              <w:rPr>
                <w:rFonts w:hint="eastAsia" w:cs="仿宋_GB2312" w:asciiTheme="minorEastAsia" w:hAnsiTheme="minorEastAsia"/>
                <w:color w:val="auto"/>
                <w:szCs w:val="21"/>
                <w:shd w:val="clear" w:color="auto" w:fill="FFFFFF"/>
                <w:lang w:val="en-US" w:eastAsia="zh-CN"/>
              </w:rPr>
              <w:t xml:space="preserve">0374-8681000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98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招标代理机构</w:t>
            </w:r>
          </w:p>
        </w:tc>
        <w:tc>
          <w:tcPr>
            <w:tcW w:w="7215" w:type="dxa"/>
            <w:vAlign w:val="center"/>
          </w:tcPr>
          <w:p>
            <w:pPr>
              <w:keepNext w:val="0"/>
              <w:keepLines w:val="0"/>
              <w:pageBreakBefore w:val="0"/>
              <w:kinsoku/>
              <w:wordWrap/>
              <w:overflowPunct/>
              <w:topLinePunct w:val="0"/>
              <w:autoSpaceDE w:val="0"/>
              <w:autoSpaceDN w:val="0"/>
              <w:bidi w:val="0"/>
              <w:adjustRightInd w:val="0"/>
              <w:snapToGrid/>
              <w:spacing w:line="380" w:lineRule="exact"/>
              <w:jc w:val="left"/>
              <w:textAlignment w:val="auto"/>
              <w:rPr>
                <w:rFonts w:hint="eastAsia" w:cs="仿宋_GB2312" w:asciiTheme="minorEastAsia" w:hAnsiTheme="minorEastAsia"/>
                <w:szCs w:val="21"/>
                <w:lang w:eastAsia="zh-CN"/>
              </w:rPr>
            </w:pPr>
            <w:r>
              <w:rPr>
                <w:rFonts w:hint="eastAsia" w:cs="仿宋_GB2312" w:asciiTheme="minorEastAsia" w:hAnsiTheme="minorEastAsia"/>
                <w:szCs w:val="21"/>
              </w:rPr>
              <w:t>招标代理机构：</w:t>
            </w:r>
            <w:r>
              <w:rPr>
                <w:rFonts w:hint="eastAsia" w:cs="仿宋_GB2312" w:asciiTheme="minorEastAsia" w:hAnsiTheme="minorEastAsia"/>
                <w:szCs w:val="21"/>
                <w:lang w:eastAsia="zh-CN"/>
              </w:rPr>
              <w:t>河南建标工程管理有限公司</w:t>
            </w:r>
          </w:p>
          <w:p>
            <w:pPr>
              <w:spacing w:line="440" w:lineRule="exac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张</w:t>
            </w:r>
            <w:r>
              <w:rPr>
                <w:rFonts w:hint="eastAsia" w:cs="仿宋_GB2312" w:asciiTheme="minorEastAsia" w:hAnsiTheme="minorEastAsia"/>
                <w:szCs w:val="21"/>
              </w:rPr>
              <w:t>女士</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0374-</w:t>
            </w:r>
            <w:r>
              <w:rPr>
                <w:rFonts w:hint="eastAsia" w:ascii="宋体" w:hAnsi="宋体" w:cs="宋体"/>
                <w:color w:val="000000" w:themeColor="text1"/>
                <w:sz w:val="21"/>
                <w:szCs w:val="21"/>
                <w:lang w:val="en-US" w:eastAsia="zh-CN"/>
                <w14:textFill>
                  <w14:solidFill>
                    <w14:schemeClr w14:val="tx1"/>
                  </w14:solidFill>
                </w14:textFill>
              </w:rPr>
              <w:t>739766</w:t>
            </w:r>
            <w:r>
              <w:rPr>
                <w:rFonts w:hint="eastAsia" w:ascii="宋体" w:hAnsi="宋体" w:cs="宋体"/>
                <w:color w:val="00000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98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lang w:val="zh-CN"/>
              </w:rPr>
              <w:t>一、</w:t>
            </w:r>
            <w:r>
              <w:rPr>
                <w:lang w:val="zh-CN"/>
              </w:rPr>
              <w:t>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lang w:val="zh-CN"/>
              </w:rPr>
              <w:t>1、企业法人营业执照或营业执照。（企业提供）</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lang w:val="zh-CN"/>
              </w:rPr>
              <w:t>2、事业单位法人证书。（事业单位提供）</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lang w:val="zh-CN"/>
              </w:rPr>
              <w:t>3、执业许可证。（非企业专业服务机构提供）</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lang w:val="zh-CN"/>
              </w:rPr>
              <w:t>4、个体工商户营业执照。（个体工商户提供）</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lang w:val="zh-CN"/>
              </w:rPr>
            </w:pPr>
            <w:r>
              <w:rPr>
                <w:rFonts w:hint="eastAsia"/>
                <w:lang w:val="zh-CN"/>
              </w:rPr>
              <w:t>5、自然人身份证明。（自然人提供）</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lang w:val="zh-CN"/>
              </w:rPr>
            </w:pPr>
            <w:r>
              <w:rPr>
                <w:rFonts w:hint="eastAsia"/>
                <w:lang w:val="zh-CN"/>
              </w:rPr>
              <w:t>6、民办非企业单位登记证书。（民办非企业单位提供）</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pPr>
            <w:r>
              <w:rPr>
                <w:rFonts w:hint="eastAsia"/>
              </w:rPr>
              <w:t>二、财务状况报告相关材料</w:t>
            </w:r>
          </w:p>
          <w:p>
            <w:pPr>
              <w:keepNext w:val="0"/>
              <w:keepLines w:val="0"/>
              <w:pageBreakBefore w:val="0"/>
              <w:widowControl w:val="0"/>
              <w:kinsoku/>
              <w:wordWrap/>
              <w:overflowPunct/>
              <w:topLinePunct w:val="0"/>
              <w:bidi w:val="0"/>
              <w:snapToGrid/>
              <w:spacing w:line="360" w:lineRule="exact"/>
              <w:textAlignment w:val="auto"/>
            </w:pPr>
            <w:r>
              <w:rPr>
                <w:rFonts w:hint="eastAsia"/>
              </w:rPr>
              <w:t>（1）供应商是法人（法人包括企业法人、机关法人、事业单位法人和社会团体法人），提供本单位：</w:t>
            </w:r>
          </w:p>
          <w:p>
            <w:pPr>
              <w:keepNext w:val="0"/>
              <w:keepLines w:val="0"/>
              <w:pageBreakBefore w:val="0"/>
              <w:widowControl w:val="0"/>
              <w:kinsoku/>
              <w:wordWrap/>
              <w:overflowPunct/>
              <w:topLinePunct w:val="0"/>
              <w:bidi w:val="0"/>
              <w:snapToGrid/>
              <w:spacing w:line="360" w:lineRule="exact"/>
              <w:textAlignment w:val="auto"/>
            </w:pPr>
            <w:r>
              <w:rPr>
                <w:rFonts w:hint="eastAsia"/>
              </w:rPr>
              <w:t>①2019年度或者2020年度经审计的财务报告，包括资产负债表、利润表、现金流量表、所有者权益变动表及其附注；</w:t>
            </w:r>
          </w:p>
          <w:p>
            <w:pPr>
              <w:keepNext w:val="0"/>
              <w:keepLines w:val="0"/>
              <w:pageBreakBefore w:val="0"/>
              <w:widowControl w:val="0"/>
              <w:kinsoku/>
              <w:wordWrap/>
              <w:overflowPunct/>
              <w:topLinePunct w:val="0"/>
              <w:bidi w:val="0"/>
              <w:snapToGrid/>
              <w:spacing w:line="360" w:lineRule="exact"/>
              <w:textAlignment w:val="auto"/>
            </w:pPr>
            <w:r>
              <w:rPr>
                <w:rFonts w:hint="eastAsia"/>
              </w:rPr>
              <w:t>②基本开户银行出具的资信证明；</w:t>
            </w:r>
          </w:p>
          <w:p>
            <w:pPr>
              <w:keepNext w:val="0"/>
              <w:keepLines w:val="0"/>
              <w:pageBreakBefore w:val="0"/>
              <w:widowControl w:val="0"/>
              <w:kinsoku/>
              <w:wordWrap/>
              <w:overflowPunct/>
              <w:topLinePunct w:val="0"/>
              <w:bidi w:val="0"/>
              <w:snapToGrid/>
              <w:spacing w:line="360" w:lineRule="exact"/>
              <w:textAlignment w:val="auto"/>
            </w:pPr>
            <w:r>
              <w:rPr>
                <w:rFonts w:hint="eastAsia"/>
              </w:rPr>
              <w:t>③财政部门认可的政府采购专业担保机构的证明文件和担保机构出具的投标担保函。</w:t>
            </w:r>
          </w:p>
          <w:p>
            <w:pPr>
              <w:keepNext w:val="0"/>
              <w:keepLines w:val="0"/>
              <w:pageBreakBefore w:val="0"/>
              <w:widowControl w:val="0"/>
              <w:kinsoku/>
              <w:wordWrap/>
              <w:overflowPunct/>
              <w:topLinePunct w:val="0"/>
              <w:bidi w:val="0"/>
              <w:snapToGrid/>
              <w:spacing w:line="360" w:lineRule="exact"/>
              <w:textAlignment w:val="auto"/>
            </w:pPr>
            <w:r>
              <w:rPr>
                <w:rFonts w:hint="eastAsia"/>
                <w:lang w:val="zh-CN"/>
              </w:rPr>
              <w:t>注：仅需提供序号</w:t>
            </w:r>
            <w:r>
              <w:rPr>
                <w:rFonts w:hint="eastAsia"/>
              </w:rPr>
              <w:t>①～③其中之一即可。</w:t>
            </w:r>
          </w:p>
          <w:p>
            <w:pPr>
              <w:keepNext w:val="0"/>
              <w:keepLines w:val="0"/>
              <w:pageBreakBefore w:val="0"/>
              <w:widowControl w:val="0"/>
              <w:kinsoku/>
              <w:wordWrap/>
              <w:overflowPunct/>
              <w:topLinePunct w:val="0"/>
              <w:bidi w:val="0"/>
              <w:snapToGrid/>
              <w:spacing w:line="360" w:lineRule="exact"/>
              <w:textAlignment w:val="auto"/>
            </w:pPr>
            <w:r>
              <w:rPr>
                <w:rFonts w:hint="eastAsia"/>
              </w:rPr>
              <w:t>（2）供应商（其他组织和自然人）提供本单位：</w:t>
            </w:r>
          </w:p>
          <w:p>
            <w:pPr>
              <w:keepNext w:val="0"/>
              <w:keepLines w:val="0"/>
              <w:pageBreakBefore w:val="0"/>
              <w:widowControl w:val="0"/>
              <w:kinsoku/>
              <w:wordWrap/>
              <w:overflowPunct/>
              <w:topLinePunct w:val="0"/>
              <w:bidi w:val="0"/>
              <w:snapToGrid/>
              <w:spacing w:line="360" w:lineRule="exact"/>
              <w:textAlignment w:val="auto"/>
            </w:pPr>
            <w:r>
              <w:rPr>
                <w:rFonts w:hint="eastAsia"/>
              </w:rPr>
              <w:t>①2019年度或者2020年度经审计的财务报告，包括资产负债表、利润表、现金流量表、所有者权益变动表及其附注；</w:t>
            </w:r>
          </w:p>
          <w:p>
            <w:pPr>
              <w:keepNext w:val="0"/>
              <w:keepLines w:val="0"/>
              <w:pageBreakBefore w:val="0"/>
              <w:widowControl w:val="0"/>
              <w:kinsoku/>
              <w:wordWrap/>
              <w:overflowPunct/>
              <w:topLinePunct w:val="0"/>
              <w:bidi w:val="0"/>
              <w:snapToGrid/>
              <w:spacing w:line="360" w:lineRule="exact"/>
              <w:textAlignment w:val="auto"/>
            </w:pPr>
            <w:r>
              <w:rPr>
                <w:rFonts w:hint="eastAsia"/>
              </w:rPr>
              <w:t>②银行出具的资信证明；</w:t>
            </w:r>
          </w:p>
          <w:p>
            <w:pPr>
              <w:keepNext w:val="0"/>
              <w:keepLines w:val="0"/>
              <w:pageBreakBefore w:val="0"/>
              <w:widowControl w:val="0"/>
              <w:kinsoku/>
              <w:wordWrap/>
              <w:overflowPunct/>
              <w:topLinePunct w:val="0"/>
              <w:bidi w:val="0"/>
              <w:snapToGrid/>
              <w:spacing w:line="360" w:lineRule="exact"/>
              <w:textAlignment w:val="auto"/>
            </w:pPr>
            <w:r>
              <w:rPr>
                <w:rFonts w:hint="eastAsia"/>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lang w:val="zh-CN"/>
              </w:rPr>
              <w:t>注：仅需提供序号</w:t>
            </w:r>
            <w:r>
              <w:rPr>
                <w:rFonts w:hint="eastAsia"/>
              </w:rPr>
              <w:t>①～③其中之一即可。</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lang w:val="zh-CN"/>
              </w:rPr>
              <w:t>参加本次政府采购项目谈判响应截止时间前六个月内任意一个月缴纳税收凭据。（依法免税的供应商，应提供相应文件证明依法免税）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lang w:val="zh-CN"/>
              </w:rPr>
              <w:t>五、履行合同所必须的设备和专业技术能力的证明材料</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lang w:val="zh-CN"/>
              </w:rPr>
            </w:pPr>
            <w:r>
              <w:rPr>
                <w:rFonts w:hint="eastAsia"/>
                <w:lang w:val="zh-CN"/>
              </w:rPr>
              <w:t>①相关设备的购置发票、专业技术人员职称证书、用工合同等；</w:t>
            </w:r>
          </w:p>
          <w:p>
            <w:pPr>
              <w:keepNext w:val="0"/>
              <w:keepLines w:val="0"/>
              <w:pageBreakBefore w:val="0"/>
              <w:widowControl w:val="0"/>
              <w:kinsoku/>
              <w:wordWrap/>
              <w:overflowPunct/>
              <w:topLinePunct w:val="0"/>
              <w:bidi w:val="0"/>
              <w:snapToGrid/>
              <w:spacing w:line="360" w:lineRule="exact"/>
              <w:textAlignment w:val="auto"/>
            </w:pPr>
            <w:r>
              <w:rPr>
                <w:rFonts w:hint="eastAsia"/>
              </w:rPr>
              <w:t>②供应商具备履行合同所必须的设备和专业技术能力承诺函或声明（承诺函或声明格式自拟）。</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pPr>
            <w:r>
              <w:rPr>
                <w:rFonts w:hint="eastAsia"/>
                <w:lang w:val="zh-CN"/>
              </w:rPr>
              <w:t>注：仅需提供序号</w:t>
            </w:r>
            <w:r>
              <w:rPr>
                <w:rFonts w:hint="eastAsia"/>
              </w:rPr>
              <w:t>①～②其中之一即可。</w:t>
            </w:r>
          </w:p>
          <w:p>
            <w:pPr>
              <w:keepNext w:val="0"/>
              <w:keepLines w:val="0"/>
              <w:pageBreakBefore w:val="0"/>
              <w:widowControl w:val="0"/>
              <w:kinsoku/>
              <w:wordWrap/>
              <w:overflowPunct/>
              <w:topLinePunct w:val="0"/>
              <w:autoSpaceDE w:val="0"/>
              <w:autoSpaceDN w:val="0"/>
              <w:bidi w:val="0"/>
              <w:adjustRightInd w:val="0"/>
              <w:snapToGrid/>
              <w:spacing w:line="360" w:lineRule="exact"/>
              <w:ind w:right="-11"/>
              <w:textAlignment w:val="auto"/>
              <w:rPr>
                <w:lang w:val="zh-CN"/>
              </w:rPr>
            </w:pPr>
            <w:r>
              <w:rPr>
                <w:rFonts w:hint="eastAsia"/>
              </w:rPr>
              <w:t>六、</w:t>
            </w:r>
            <w:r>
              <w:rPr>
                <w:lang w:val="zh-CN"/>
              </w:rPr>
              <w:t>参加政府采购活动前3年内在经营活动中没有重大违法记录的声明</w:t>
            </w:r>
          </w:p>
          <w:p>
            <w:pPr>
              <w:keepNext w:val="0"/>
              <w:keepLines w:val="0"/>
              <w:pageBreakBefore w:val="0"/>
              <w:widowControl w:val="0"/>
              <w:kinsoku/>
              <w:wordWrap/>
              <w:overflowPunct/>
              <w:topLinePunct w:val="0"/>
              <w:autoSpaceDE w:val="0"/>
              <w:autoSpaceDN w:val="0"/>
              <w:bidi w:val="0"/>
              <w:snapToGrid/>
              <w:spacing w:line="360" w:lineRule="exact"/>
              <w:contextualSpacing/>
              <w:jc w:val="left"/>
              <w:textAlignment w:val="auto"/>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val="0"/>
              <w:autoSpaceDN w:val="0"/>
              <w:bidi w:val="0"/>
              <w:snapToGrid/>
              <w:spacing w:line="360" w:lineRule="exact"/>
              <w:contextualSpacing/>
              <w:jc w:val="left"/>
              <w:textAlignment w:val="auto"/>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keepNext w:val="0"/>
              <w:keepLines w:val="0"/>
              <w:pageBreakBefore w:val="0"/>
              <w:widowControl w:val="0"/>
              <w:kinsoku/>
              <w:wordWrap/>
              <w:overflowPunct/>
              <w:topLinePunct w:val="0"/>
              <w:bidi w:val="0"/>
              <w:snapToGrid/>
              <w:spacing w:line="360" w:lineRule="exact"/>
              <w:textAlignment w:val="auto"/>
            </w:pPr>
            <w:r>
              <w:rPr>
                <w:rFonts w:hint="eastAsia"/>
              </w:rPr>
              <w:t>1、查询渠道：</w:t>
            </w:r>
          </w:p>
          <w:p>
            <w:pPr>
              <w:keepNext w:val="0"/>
              <w:keepLines w:val="0"/>
              <w:pageBreakBefore w:val="0"/>
              <w:widowControl w:val="0"/>
              <w:kinsoku/>
              <w:wordWrap/>
              <w:overflowPunct/>
              <w:topLinePunct w:val="0"/>
              <w:bidi w:val="0"/>
              <w:snapToGrid/>
              <w:spacing w:line="360" w:lineRule="exact"/>
              <w:textAlignment w:val="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keepNext w:val="0"/>
              <w:keepLines w:val="0"/>
              <w:pageBreakBefore w:val="0"/>
              <w:widowControl w:val="0"/>
              <w:kinsoku/>
              <w:wordWrap/>
              <w:overflowPunct/>
              <w:topLinePunct w:val="0"/>
              <w:bidi w:val="0"/>
              <w:snapToGrid/>
              <w:spacing w:line="360" w:lineRule="exact"/>
              <w:textAlignment w:val="auto"/>
            </w:pPr>
            <w:r>
              <w:rPr>
                <w:rFonts w:hint="eastAsia"/>
              </w:rPr>
              <w:t>②“中国政府采购网”（www.ccgp.gov.cn）</w:t>
            </w:r>
          </w:p>
          <w:p>
            <w:pPr>
              <w:keepNext w:val="0"/>
              <w:keepLines w:val="0"/>
              <w:pageBreakBefore w:val="0"/>
              <w:widowControl w:val="0"/>
              <w:kinsoku/>
              <w:wordWrap/>
              <w:overflowPunct/>
              <w:topLinePunct w:val="0"/>
              <w:bidi w:val="0"/>
              <w:snapToGrid/>
              <w:spacing w:line="360" w:lineRule="exact"/>
              <w:textAlignment w:val="auto"/>
            </w:pPr>
            <w:r>
              <w:rPr>
                <w:rFonts w:hint="eastAsia"/>
              </w:rPr>
              <w:t>③“中国社会组织公共服务平台”网站（</w:t>
            </w:r>
            <w:r>
              <w:t>www.chinanpo.gov.cn</w:t>
            </w:r>
            <w:r>
              <w:rPr>
                <w:rFonts w:hint="eastAsia"/>
              </w:rPr>
              <w:t>）（仅查询社会组织）；</w:t>
            </w:r>
          </w:p>
          <w:p>
            <w:pPr>
              <w:keepNext w:val="0"/>
              <w:keepLines w:val="0"/>
              <w:pageBreakBefore w:val="0"/>
              <w:widowControl w:val="0"/>
              <w:kinsoku/>
              <w:wordWrap/>
              <w:overflowPunct/>
              <w:topLinePunct w:val="0"/>
              <w:autoSpaceDE w:val="0"/>
              <w:autoSpaceDN w:val="0"/>
              <w:bidi w:val="0"/>
              <w:snapToGrid/>
              <w:spacing w:line="360" w:lineRule="exact"/>
              <w:contextualSpacing/>
              <w:textAlignment w:val="auto"/>
            </w:pPr>
            <w:r>
              <w:rPr>
                <w:rFonts w:hint="eastAsia"/>
              </w:rPr>
              <w:t>2、截止时间：同投标截止时间；</w:t>
            </w:r>
          </w:p>
          <w:p>
            <w:pPr>
              <w:keepNext w:val="0"/>
              <w:keepLines w:val="0"/>
              <w:pageBreakBefore w:val="0"/>
              <w:widowControl w:val="0"/>
              <w:kinsoku/>
              <w:wordWrap/>
              <w:overflowPunct/>
              <w:topLinePunct w:val="0"/>
              <w:autoSpaceDE w:val="0"/>
              <w:autoSpaceDN w:val="0"/>
              <w:bidi w:val="0"/>
              <w:snapToGrid/>
              <w:spacing w:line="360" w:lineRule="exact"/>
              <w:contextualSpacing/>
              <w:textAlignment w:val="auto"/>
            </w:pPr>
            <w:r>
              <w:rPr>
                <w:rFonts w:hint="eastAsia"/>
              </w:rPr>
              <w:t>3、信用信息查询记录和证据留存具体方式：经谈判小组确认的查询结果网页截图作为查询记录和证据，与其他采购文件一并保存；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snapToGrid/>
              <w:spacing w:line="360" w:lineRule="exact"/>
              <w:contextualSpacing/>
              <w:textAlignment w:val="auto"/>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keepNext w:val="0"/>
              <w:keepLines w:val="0"/>
              <w:pageBreakBefore w:val="0"/>
              <w:widowControl w:val="0"/>
              <w:kinsoku/>
              <w:wordWrap/>
              <w:overflowPunct/>
              <w:topLinePunct w:val="0"/>
              <w:autoSpaceDE w:val="0"/>
              <w:autoSpaceDN w:val="0"/>
              <w:bidi w:val="0"/>
              <w:snapToGrid/>
              <w:spacing w:line="360" w:lineRule="exact"/>
              <w:contextualSpacing/>
              <w:textAlignment w:val="auto"/>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98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98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7215" w:type="dxa"/>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eastAsiaTheme="minorEastAsia"/>
                <w:lang w:eastAsia="zh-CN"/>
              </w:rPr>
            </w:pPr>
            <w:r>
              <w:rPr>
                <w:rFonts w:hint="eastAsia" w:asciiTheme="majorEastAsia" w:hAnsiTheme="majorEastAsia" w:eastAsiaTheme="majorEastAsia" w:cstheme="majorEastAsia"/>
                <w:b/>
                <w:bCs/>
                <w:color w:val="auto"/>
                <w:szCs w:val="21"/>
                <w:lang w:val="en-US" w:eastAsia="zh-CN"/>
              </w:rPr>
              <w:t xml:space="preserve"> 614197.20</w:t>
            </w:r>
            <w:r>
              <w:rPr>
                <w:rFonts w:hint="eastAsia" w:asciiTheme="majorEastAsia" w:hAnsiTheme="majorEastAsia" w:eastAsiaTheme="majorEastAsia" w:cstheme="majorEastAsia"/>
                <w:b/>
                <w:bCs/>
                <w:color w:val="auto"/>
                <w:szCs w:val="21"/>
              </w:rPr>
              <w:t>元</w:t>
            </w:r>
            <w:r>
              <w:rPr>
                <w:rFonts w:hint="eastAsia" w:asciiTheme="majorEastAsia" w:hAnsiTheme="majorEastAsia" w:eastAsiaTheme="majorEastAsia" w:cstheme="majorEastAsia"/>
                <w:b/>
                <w:bCs/>
                <w:color w:val="auto"/>
                <w:szCs w:val="21"/>
                <w:lang w:val="en-US" w:eastAsia="zh-CN"/>
              </w:rPr>
              <w:t xml:space="preserve">  </w:t>
            </w:r>
            <w:r>
              <w:rPr>
                <w:rFonts w:hint="eastAsia" w:asciiTheme="majorEastAsia" w:hAnsiTheme="majorEastAsia" w:eastAsiaTheme="majorEastAsia" w:cstheme="majorEastAsia"/>
                <w:color w:val="FF0000"/>
                <w:szCs w:val="21"/>
                <w:lang w:val="en-US" w:eastAsia="zh-CN"/>
              </w:rPr>
              <w:t xml:space="preserve"> </w:t>
            </w:r>
            <w:r>
              <w:rPr>
                <w:rFonts w:hint="eastAsia"/>
                <w:lang w:val="zh-CN"/>
              </w:rPr>
              <w:t>超出预算金额的响应无效</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98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98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98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98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983" w:type="dxa"/>
            <w:vAlign w:val="center"/>
          </w:tcPr>
          <w:p>
            <w:pPr>
              <w:autoSpaceDE w:val="0"/>
              <w:autoSpaceDN w:val="0"/>
              <w:adjustRightInd w:val="0"/>
              <w:spacing w:line="24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983" w:type="dxa"/>
            <w:vAlign w:val="center"/>
          </w:tcPr>
          <w:p>
            <w:pPr>
              <w:autoSpaceDE w:val="0"/>
              <w:autoSpaceDN w:val="0"/>
              <w:adjustRightInd w:val="0"/>
              <w:spacing w:line="240" w:lineRule="auto"/>
              <w:jc w:val="center"/>
              <w:rPr>
                <w:rFonts w:cs="宋体" w:asciiTheme="minorEastAsia" w:hAnsiTheme="minorEastAsia"/>
                <w:b/>
                <w:bCs/>
                <w:szCs w:val="21"/>
                <w:lang w:val="zh-CN"/>
              </w:rPr>
            </w:pPr>
            <w:r>
              <w:rPr>
                <w:rFonts w:hint="eastAsia" w:cs="仿宋_GB2312" w:asciiTheme="minorEastAsia" w:hAnsiTheme="minorEastAsia"/>
                <w:b/>
                <w:color w:val="000000"/>
                <w:szCs w:val="21"/>
                <w:shd w:val="clear" w:color="auto" w:fill="FFFFFF"/>
              </w:rPr>
              <w:t>响应文件提交截止、</w:t>
            </w:r>
            <w:r>
              <w:rPr>
                <w:rFonts w:hint="eastAsia" w:cs="宋体" w:asciiTheme="minorEastAsia" w:hAnsiTheme="minorEastAsia"/>
                <w:b/>
                <w:bCs/>
                <w:szCs w:val="21"/>
                <w:lang w:val="zh-CN"/>
              </w:rPr>
              <w:t>谈判响应截止及谈判时间</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宋体" w:asciiTheme="minorEastAsia" w:hAnsiTheme="minorEastAsia"/>
                <w:b/>
                <w:bCs/>
                <w:szCs w:val="21"/>
                <w:lang w:val="zh-CN"/>
              </w:rPr>
            </w:pPr>
            <w:r>
              <w:rPr>
                <w:rFonts w:hint="eastAsia" w:cs="宋体" w:asciiTheme="minorEastAsia" w:hAnsiTheme="minorEastAsia"/>
                <w:b/>
                <w:bCs/>
                <w:szCs w:val="21"/>
              </w:rPr>
              <w:t>202</w:t>
            </w:r>
            <w:r>
              <w:rPr>
                <w:rFonts w:hint="eastAsia" w:cs="宋体" w:asciiTheme="minorEastAsia" w:hAnsiTheme="minorEastAsia"/>
                <w:b/>
                <w:bCs/>
                <w:szCs w:val="21"/>
                <w:lang w:val="en-US" w:eastAsia="zh-CN"/>
              </w:rPr>
              <w:t xml:space="preserve">2 </w:t>
            </w:r>
            <w:r>
              <w:rPr>
                <w:rFonts w:hint="eastAsia" w:cs="宋体" w:asciiTheme="minorEastAsia" w:hAnsiTheme="minorEastAsia"/>
                <w:b/>
                <w:bCs/>
                <w:szCs w:val="21"/>
                <w:lang w:val="zh-CN"/>
              </w:rPr>
              <w:t>年</w:t>
            </w:r>
            <w:r>
              <w:rPr>
                <w:rFonts w:hint="eastAsia" w:cs="宋体" w:asciiTheme="minorEastAsia" w:hAnsiTheme="minorEastAsia"/>
                <w:b/>
                <w:bCs/>
                <w:szCs w:val="21"/>
                <w:lang w:val="en-US" w:eastAsia="zh-CN"/>
              </w:rPr>
              <w:t xml:space="preserve"> 4 </w:t>
            </w:r>
            <w:r>
              <w:rPr>
                <w:rFonts w:hint="eastAsia" w:cs="宋体" w:asciiTheme="minorEastAsia" w:hAnsiTheme="minorEastAsia"/>
                <w:b/>
                <w:bCs/>
                <w:szCs w:val="21"/>
                <w:lang w:val="zh-CN"/>
              </w:rPr>
              <w:t>月</w:t>
            </w:r>
            <w:r>
              <w:rPr>
                <w:rFonts w:hint="eastAsia" w:cs="宋体" w:asciiTheme="minorEastAsia" w:hAnsiTheme="minorEastAsia"/>
                <w:b/>
                <w:bCs/>
                <w:szCs w:val="21"/>
                <w:lang w:val="en-US" w:eastAsia="zh-CN"/>
              </w:rPr>
              <w:t xml:space="preserve">14 </w:t>
            </w:r>
            <w:r>
              <w:rPr>
                <w:rFonts w:hint="eastAsia" w:cs="宋体" w:asciiTheme="minorEastAsia" w:hAnsiTheme="minorEastAsia"/>
                <w:b/>
                <w:bCs/>
                <w:szCs w:val="21"/>
                <w:lang w:val="zh-CN"/>
              </w:rPr>
              <w:t>日</w:t>
            </w:r>
            <w:r>
              <w:rPr>
                <w:rFonts w:hint="eastAsia" w:cs="宋体" w:asciiTheme="minorEastAsia" w:hAnsiTheme="minorEastAsia"/>
                <w:b/>
                <w:bCs/>
                <w:szCs w:val="21"/>
                <w:lang w:val="en-US" w:eastAsia="zh-CN"/>
              </w:rPr>
              <w:t xml:space="preserve"> 10 </w:t>
            </w:r>
            <w:r>
              <w:rPr>
                <w:rFonts w:hint="eastAsia" w:cs="宋体" w:asciiTheme="minorEastAsia" w:hAnsiTheme="minorEastAsia"/>
                <w:b/>
                <w:bCs/>
                <w:szCs w:val="21"/>
                <w:lang w:val="zh-CN"/>
              </w:rPr>
              <w:t>：</w:t>
            </w:r>
            <w:r>
              <w:rPr>
                <w:rFonts w:hint="eastAsia" w:cs="宋体" w:asciiTheme="minorEastAsia" w:hAnsiTheme="minorEastAsia"/>
                <w:b/>
                <w:bCs/>
                <w:szCs w:val="21"/>
              </w:rPr>
              <w:t>30</w:t>
            </w:r>
            <w:r>
              <w:rPr>
                <w:rFonts w:hint="eastAsia" w:cs="宋体" w:asciiTheme="minorEastAsia" w:hAnsiTheme="minorEastAsia"/>
                <w:b/>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983" w:type="dxa"/>
            <w:vAlign w:val="center"/>
          </w:tcPr>
          <w:p>
            <w:pPr>
              <w:autoSpaceDE w:val="0"/>
              <w:autoSpaceDN w:val="0"/>
              <w:adjustRightInd w:val="0"/>
              <w:spacing w:line="24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240" w:lineRule="auto"/>
              <w:jc w:val="center"/>
              <w:rPr>
                <w:rFonts w:cs="黑体" w:asciiTheme="minorEastAsia" w:hAnsiTheme="minorEastAsia"/>
                <w:szCs w:val="21"/>
              </w:rPr>
            </w:pPr>
            <w:r>
              <w:rPr>
                <w:rFonts w:hint="eastAsia" w:cs="黑体" w:asciiTheme="minorEastAsia" w:hAnsiTheme="minorEastAsia"/>
                <w:szCs w:val="21"/>
              </w:rPr>
              <w:t>开启地点</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w:t>
            </w:r>
            <w:r>
              <w:rPr>
                <w:rFonts w:hint="eastAsia" w:cs="仿宋_GB2312" w:asciiTheme="minorEastAsia" w:hAnsiTheme="minorEastAsia"/>
                <w:b/>
                <w:color w:val="FF0000"/>
                <w:szCs w:val="21"/>
              </w:rPr>
              <w:t>开标</w:t>
            </w:r>
            <w:r>
              <w:rPr>
                <w:rFonts w:hint="eastAsia" w:cs="仿宋_GB2312" w:asciiTheme="minorEastAsia" w:hAnsiTheme="minorEastAsia"/>
                <w:b/>
                <w:color w:val="FF0000"/>
                <w:szCs w:val="21"/>
                <w:u w:val="single"/>
                <w:lang w:val="en-US" w:eastAsia="zh-CN"/>
              </w:rPr>
              <w:t xml:space="preserve">  2  </w:t>
            </w:r>
            <w:r>
              <w:rPr>
                <w:rFonts w:hint="eastAsia" w:cs="仿宋_GB2312" w:asciiTheme="minorEastAsia" w:hAnsiTheme="minorEastAsia"/>
                <w:b/>
                <w:color w:val="FF0000"/>
                <w:szCs w:val="21"/>
              </w:rPr>
              <w:t>室</w:t>
            </w:r>
            <w:r>
              <w:rPr>
                <w:rFonts w:hint="eastAsia" w:cs="仿宋_GB2312" w:asciiTheme="minorEastAsia" w:hAnsiTheme="minorEastAsia"/>
                <w:color w:val="000000"/>
                <w:szCs w:val="21"/>
              </w:rPr>
              <w:t>（地址：禹州市行政服务中心楼九楼）（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98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7215" w:type="dxa"/>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keepNext w:val="0"/>
              <w:keepLines w:val="0"/>
              <w:pageBreakBefore w:val="0"/>
              <w:widowControl w:val="0"/>
              <w:tabs>
                <w:tab w:val="left" w:pos="1260"/>
              </w:tabs>
              <w:kinsoku/>
              <w:wordWrap/>
              <w:overflowPunct/>
              <w:topLinePunct w:val="0"/>
              <w:autoSpaceDE w:val="0"/>
              <w:autoSpaceDN w:val="0"/>
              <w:bidi w:val="0"/>
              <w:snapToGrid/>
              <w:spacing w:line="360" w:lineRule="exact"/>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98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7215"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983" w:type="dxa"/>
            <w:vAlign w:val="center"/>
          </w:tcPr>
          <w:p>
            <w:pPr>
              <w:autoSpaceDE w:val="0"/>
              <w:autoSpaceDN w:val="0"/>
              <w:adjustRightInd w:val="0"/>
              <w:spacing w:line="24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24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89"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983" w:type="dxa"/>
            <w:vAlign w:val="center"/>
          </w:tcPr>
          <w:p>
            <w:pPr>
              <w:autoSpaceDE w:val="0"/>
              <w:autoSpaceDN w:val="0"/>
              <w:adjustRightInd w:val="0"/>
              <w:spacing w:line="24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24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721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18</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响应文件份数</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hint="eastAsia" w:ascii="新宋体" w:hAnsi="新宋体" w:eastAsia="新宋体"/>
                <w:b/>
                <w:szCs w:val="21"/>
                <w:lang w:eastAsia="zh-CN"/>
              </w:rPr>
              <w:instrText xml:space="preserve">,</w:instrText>
            </w:r>
            <w:r>
              <w:rPr>
                <w:rFonts w:hint="eastAsia" w:ascii="新宋体" w:hAnsi="新宋体" w:eastAsia="新宋体"/>
                <w:b/>
                <w:position w:val="2"/>
                <w:sz w:val="13"/>
                <w:szCs w:val="21"/>
                <w:lang w:eastAsia="zh-CN"/>
              </w:rPr>
              <w:instrText xml:space="preserve">√</w:instrText>
            </w:r>
            <w:r>
              <w:rPr>
                <w:rFonts w:hint="eastAsia"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新宋体" w:hAnsi="新宋体" w:eastAsia="新宋体"/>
                <w:szCs w:val="21"/>
                <w:lang w:eastAsia="zh-CN"/>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r>
              <w:rPr>
                <w:rFonts w:hint="eastAsia" w:ascii="新宋体" w:hAnsi="新宋体" w:eastAsia="新宋体"/>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TimesNewRomanPSMT" w:asciiTheme="minorEastAsia" w:hAnsiTheme="minorEastAsia"/>
                <w:szCs w:val="21"/>
              </w:rPr>
              <w:t>19</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响应文件的</w:t>
            </w:r>
          </w:p>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签署盖章</w:t>
            </w:r>
          </w:p>
        </w:tc>
        <w:tc>
          <w:tcPr>
            <w:tcW w:w="7215"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textAlignment w:val="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keepNext w:val="0"/>
              <w:keepLines w:val="0"/>
              <w:pageBreakBefore w:val="0"/>
              <w:widowControl w:val="0"/>
              <w:kinsoku/>
              <w:overflowPunct/>
              <w:topLinePunct w:val="0"/>
              <w:autoSpaceDE w:val="0"/>
              <w:autoSpaceDN w:val="0"/>
              <w:bidi w:val="0"/>
              <w:adjustRightInd w:val="0"/>
              <w:snapToGrid/>
              <w:spacing w:line="360" w:lineRule="exact"/>
              <w:textAlignment w:val="auto"/>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TimesNewRomanPSMT" w:asciiTheme="minorEastAsia" w:hAnsiTheme="minorEastAsia"/>
                <w:szCs w:val="21"/>
              </w:rPr>
            </w:pPr>
            <w:r>
              <w:rPr>
                <w:rFonts w:hint="eastAsia" w:cs="TimesNewRomanPSMT" w:asciiTheme="minorEastAsia" w:hAnsiTheme="minorEastAsia"/>
                <w:szCs w:val="21"/>
              </w:rPr>
              <w:t>20</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仿宋_GB2312" w:asciiTheme="minorEastAsia" w:hAnsiTheme="minorEastAsia"/>
                <w:szCs w:val="21"/>
              </w:rPr>
            </w:pPr>
            <w:r>
              <w:rPr>
                <w:rFonts w:hint="eastAsia" w:cs="黑体" w:asciiTheme="minorEastAsia" w:hAnsiTheme="minorEastAsia"/>
                <w:szCs w:val="21"/>
              </w:rPr>
              <w:t>谈判小组组建</w:t>
            </w:r>
          </w:p>
        </w:tc>
        <w:tc>
          <w:tcPr>
            <w:tcW w:w="7215"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textAlignment w:val="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TimesNewRomanPSMT" w:asciiTheme="minorEastAsia" w:hAnsiTheme="minorEastAsia"/>
                <w:szCs w:val="21"/>
              </w:rPr>
            </w:pPr>
            <w:r>
              <w:rPr>
                <w:rFonts w:hint="eastAsia" w:cs="黑体" w:asciiTheme="minorEastAsia" w:hAnsiTheme="minorEastAsia"/>
                <w:szCs w:val="21"/>
              </w:rPr>
              <w:t>21</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评审方法</w:t>
            </w:r>
          </w:p>
        </w:tc>
        <w:tc>
          <w:tcPr>
            <w:tcW w:w="7215"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textAlignment w:val="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22</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7"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23</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s="仿宋_GB2312" w:asciiTheme="minorEastAsia" w:hAnsiTheme="minorEastAsia"/>
                <w:szCs w:val="21"/>
                <w:lang w:val="zh-CN"/>
              </w:rPr>
            </w:pPr>
            <w:r>
              <w:rPr>
                <w:rFonts w:hint="eastAsia" w:ascii="ˎ̥" w:hAnsi="ˎ̥"/>
                <w:color w:val="auto"/>
              </w:rPr>
              <w:t>1</w:t>
            </w:r>
            <w:r>
              <w:rPr>
                <w:rFonts w:hint="eastAsia" w:cs="仿宋_GB2312" w:asciiTheme="minorEastAsia" w:hAnsiTheme="minorEastAsia"/>
                <w:szCs w:val="21"/>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2、本次采购标的对应的中小企业划分标准所属行业：</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3、根据财政部、工业和信息化部发布的《政府采购促进中小企业发展管理办法》（财库〔2020〕46号）规定，对小型和微型企业投标价格给予6 %</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w:t>
            </w:r>
            <w:r>
              <w:rPr>
                <w:rFonts w:hint="eastAsia" w:cs="仿宋_GB2312" w:asciiTheme="minorEastAsia" w:hAnsiTheme="minorEastAsia"/>
                <w:szCs w:val="21"/>
                <w:lang w:val="zh-CN" w:eastAsia="zh-CN"/>
              </w:rPr>
              <w:t>工程</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%）的扣除，用扣除后的价格参与评审。</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4、以联合体形式参加政府采购活动，联合体各方均为中小企业的，联合体视同中小企业。其中，联合体各方均为小微企业的，联合体视同小微企业。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2—3%）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6、提供由省级以上监狱管理局、戒毒管理局（含新疆生产建设兵团）出具的属于监狱企业证明文件的，视同为小型和微型企业。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
                <w:color w:val="000000"/>
                <w:kern w:val="0"/>
                <w:szCs w:val="21"/>
                <w:lang w:val="zh-CN"/>
              </w:rPr>
            </w:pPr>
            <w:r>
              <w:rPr>
                <w:rFonts w:hint="eastAsia" w:cs="仿宋_GB2312" w:asciiTheme="minorEastAsia" w:hAnsiTheme="minorEastAsia"/>
                <w:szCs w:val="21"/>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24</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color w:val="333333"/>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cs="宋体" w:asciiTheme="minorEastAsia" w:hAnsiTheme="minorEastAsia"/>
                <w:b/>
                <w:color w:val="000000"/>
                <w:kern w:val="0"/>
                <w:szCs w:val="21"/>
                <w:lang w:val="zh-CN"/>
              </w:rPr>
              <w:t>无</w:t>
            </w:r>
            <w:r>
              <w:rPr>
                <w:rFonts w:hint="eastAsia" w:cs="宋体" w:asciiTheme="minorEastAsia" w:hAnsiTheme="minorEastAsia"/>
                <w:color w:val="333333"/>
                <w:szCs w:val="21"/>
              </w:rPr>
              <w:t>要求</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要求提交。履约保证金的数额为合同金额的</w:t>
            </w:r>
            <w:r>
              <w:rPr>
                <w:rFonts w:cs="宋体" w:asciiTheme="minorEastAsia" w:hAnsiTheme="minorEastAsia"/>
                <w:color w:val="333333"/>
                <w:szCs w:val="21"/>
              </w:rPr>
              <w:t>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25</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宋体" w:asciiTheme="minorEastAsia" w:hAnsiTheme="minorEastAsia"/>
                <w:b/>
                <w:bCs/>
                <w:szCs w:val="21"/>
                <w:lang w:val="zh-CN"/>
              </w:rPr>
            </w:pPr>
            <w:r>
              <w:rPr>
                <w:rFonts w:hint="eastAsia" w:cs="宋体" w:asciiTheme="minorEastAsia" w:hAnsiTheme="minorEastAsia"/>
                <w:b/>
                <w:bCs/>
                <w:szCs w:val="21"/>
                <w:lang w:val="zh-CN"/>
              </w:rPr>
              <w:t>代理服务费</w:t>
            </w:r>
          </w:p>
        </w:tc>
        <w:tc>
          <w:tcPr>
            <w:tcW w:w="7215" w:type="dxa"/>
            <w:vAlign w:val="center"/>
          </w:tcPr>
          <w:p>
            <w:pPr>
              <w:keepNext w:val="0"/>
              <w:keepLines w:val="0"/>
              <w:pageBreakBefore w:val="0"/>
              <w:widowControl w:val="0"/>
              <w:kinsoku/>
              <w:wordWrap/>
              <w:overflowPunct/>
              <w:topLinePunct w:val="0"/>
              <w:autoSpaceDE w:val="0"/>
              <w:autoSpaceDN w:val="0"/>
              <w:bidi w:val="0"/>
              <w:snapToGrid/>
              <w:spacing w:line="380" w:lineRule="exact"/>
              <w:contextualSpacing/>
              <w:textAlignment w:val="auto"/>
              <w:rPr>
                <w:rFonts w:cs="宋体" w:asciiTheme="minorEastAsia" w:hAnsiTheme="minorEastAsia"/>
                <w:bCs/>
                <w:szCs w:val="21"/>
                <w:lang w:val="zh-CN"/>
              </w:rPr>
            </w:pPr>
            <w:r>
              <w:rPr>
                <w:rFonts w:hint="eastAsia" w:ascii="宋体" w:hAnsi="宋体" w:eastAsia="宋体" w:cs="宋体"/>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26</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7215"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hint="eastAsia" w:hAnsi="宋体" w:cs="宋体"/>
                <w:szCs w:val="21"/>
                <w:lang w:val="zh-CN" w:eastAsia="zh-CN"/>
              </w:rPr>
            </w:pPr>
            <w:r>
              <w:rPr>
                <w:rFonts w:hint="eastAsia" w:ascii="宋体" w:hAnsi="宋体" w:eastAsia="宋体" w:cs="宋体"/>
                <w:bCs/>
                <w:szCs w:val="21"/>
                <w:lang w:val="en-US" w:eastAsia="zh-CN"/>
              </w:rPr>
              <w:t>1</w:t>
            </w:r>
            <w:r>
              <w:rPr>
                <w:rFonts w:hint="eastAsia" w:hAnsi="宋体" w:cs="宋体"/>
                <w:szCs w:val="21"/>
                <w:lang w:val="en-US" w:eastAsia="zh-CN"/>
              </w:rPr>
              <w:t>.</w:t>
            </w:r>
            <w:r>
              <w:rPr>
                <w:rFonts w:hint="eastAsia" w:hAnsi="宋体" w:cs="宋体"/>
                <w:szCs w:val="21"/>
                <w:lang w:val="zh-CN" w:eastAsia="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hint="eastAsia" w:hAnsi="宋体" w:cs="宋体"/>
                <w:szCs w:val="21"/>
                <w:lang w:val="zh-CN"/>
              </w:rPr>
            </w:pPr>
            <w:r>
              <w:rPr>
                <w:rFonts w:hint="eastAsia" w:hAnsi="宋体" w:cs="宋体"/>
                <w:szCs w:val="21"/>
                <w:lang w:val="en-US" w:eastAsia="zh-CN"/>
              </w:rPr>
              <w:t>2.</w:t>
            </w:r>
            <w:r>
              <w:rPr>
                <w:rFonts w:hint="eastAsia" w:hAnsi="宋体" w:cs="宋体"/>
                <w:szCs w:val="21"/>
                <w:lang w:val="zh-CN"/>
              </w:rPr>
              <w:t>中标人在接到中标通知时，须向代理机构发送投标及分项一览表（包含主要中标标的的名称、规格型号、数量、单价、服务要求等）电子文档，并同时电话告知代理机构。</w:t>
            </w:r>
          </w:p>
          <w:p>
            <w:pPr>
              <w:keepNext w:val="0"/>
              <w:keepLines w:val="0"/>
              <w:pageBreakBefore w:val="0"/>
              <w:widowControl w:val="0"/>
              <w:kinsoku/>
              <w:wordWrap/>
              <w:overflowPunct/>
              <w:topLinePunct w:val="0"/>
              <w:autoSpaceDE/>
              <w:autoSpaceDN/>
              <w:bidi w:val="0"/>
              <w:adjustRightInd/>
              <w:snapToGrid/>
              <w:spacing w:line="380" w:lineRule="exact"/>
              <w:ind w:right="-105" w:rightChars="-50"/>
              <w:textAlignment w:val="auto"/>
              <w:rPr>
                <w:rFonts w:cs="宋体" w:asciiTheme="minorEastAsia" w:hAnsiTheme="minorEastAsia"/>
                <w:bCs/>
                <w:szCs w:val="21"/>
                <w:lang w:val="zh-CN"/>
              </w:rPr>
            </w:pPr>
            <w:r>
              <w:rPr>
                <w:rFonts w:hint="eastAsia" w:hAnsi="宋体" w:cs="宋体"/>
                <w:szCs w:val="21"/>
                <w:lang w:val="zh-CN"/>
              </w:rPr>
              <w:t>联系电话：</w:t>
            </w:r>
            <w:r>
              <w:rPr>
                <w:rFonts w:hint="eastAsia" w:ascii="宋体" w:hAnsi="宋体" w:eastAsia="宋体" w:cs="宋体"/>
                <w:color w:val="000000"/>
                <w:szCs w:val="21"/>
                <w:shd w:val="clear" w:color="auto" w:fill="FFFFFF"/>
                <w:lang w:val="en-US" w:eastAsia="zh-CN"/>
              </w:rPr>
              <w:t>0374-</w:t>
            </w:r>
            <w:r>
              <w:rPr>
                <w:rFonts w:hint="eastAsia" w:ascii="宋体" w:hAnsi="宋体" w:eastAsia="宋体" w:cs="宋体"/>
                <w:color w:val="000000"/>
                <w:sz w:val="21"/>
                <w:szCs w:val="21"/>
                <w:lang w:val="en-US" w:eastAsia="zh-CN"/>
              </w:rPr>
              <w:t>7397667</w:t>
            </w:r>
            <w:r>
              <w:rPr>
                <w:rFonts w:hint="eastAsia" w:hAnsi="宋体" w:cs="宋体"/>
                <w:szCs w:val="21"/>
                <w:lang w:val="zh-CN"/>
              </w:rPr>
              <w:t>，邮箱：</w:t>
            </w:r>
            <w:r>
              <w:rPr>
                <w:rFonts w:hint="eastAsia" w:hAnsi="宋体" w:cs="宋体"/>
                <w:szCs w:val="21"/>
                <w:lang w:val="en-US" w:eastAsia="zh-CN"/>
              </w:rPr>
              <w:t>249680082</w:t>
            </w:r>
            <w:r>
              <w:rPr>
                <w:rFonts w:hint="eastAsia" w:hAnsi="宋体" w:cs="宋体"/>
                <w:szCs w:val="21"/>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27</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7215"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contextualSpacing/>
              <w:textAlignment w:val="auto"/>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keepNext w:val="0"/>
              <w:keepLines w:val="0"/>
              <w:pageBreakBefore w:val="0"/>
              <w:widowControl w:val="0"/>
              <w:kinsoku/>
              <w:overflowPunct/>
              <w:topLinePunct w:val="0"/>
              <w:autoSpaceDE w:val="0"/>
              <w:autoSpaceDN w:val="0"/>
              <w:bidi w:val="0"/>
              <w:adjustRightInd w:val="0"/>
              <w:snapToGrid/>
              <w:spacing w:line="360" w:lineRule="exact"/>
              <w:contextualSpacing/>
              <w:textAlignment w:val="auto"/>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28</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7215"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contextualSpacing/>
              <w:textAlignment w:val="auto"/>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keepNext w:val="0"/>
              <w:keepLines w:val="0"/>
              <w:pageBreakBefore w:val="0"/>
              <w:widowControl w:val="0"/>
              <w:kinsoku/>
              <w:overflowPunct/>
              <w:topLinePunct w:val="0"/>
              <w:autoSpaceDE w:val="0"/>
              <w:autoSpaceDN w:val="0"/>
              <w:bidi w:val="0"/>
              <w:adjustRightInd w:val="0"/>
              <w:snapToGrid/>
              <w:spacing w:line="360" w:lineRule="exact"/>
              <w:ind w:right="-11"/>
              <w:textAlignment w:val="auto"/>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keepNext w:val="0"/>
              <w:keepLines w:val="0"/>
              <w:pageBreakBefore w:val="0"/>
              <w:widowControl w:val="0"/>
              <w:kinsoku/>
              <w:overflowPunct/>
              <w:topLinePunct w:val="0"/>
              <w:autoSpaceDE w:val="0"/>
              <w:autoSpaceDN w:val="0"/>
              <w:bidi w:val="0"/>
              <w:adjustRightInd w:val="0"/>
              <w:snapToGrid/>
              <w:spacing w:line="360" w:lineRule="exact"/>
              <w:ind w:right="-11"/>
              <w:textAlignment w:val="auto"/>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keepNext w:val="0"/>
              <w:keepLines w:val="0"/>
              <w:pageBreakBefore w:val="0"/>
              <w:widowControl w:val="0"/>
              <w:kinsoku/>
              <w:overflowPunct/>
              <w:topLinePunct w:val="0"/>
              <w:autoSpaceDE w:val="0"/>
              <w:autoSpaceDN w:val="0"/>
              <w:bidi w:val="0"/>
              <w:adjustRightInd w:val="0"/>
              <w:snapToGrid/>
              <w:spacing w:line="360" w:lineRule="exact"/>
              <w:ind w:right="-11"/>
              <w:textAlignment w:val="auto"/>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689"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黑体" w:asciiTheme="minorEastAsia" w:hAnsiTheme="minorEastAsia"/>
                <w:szCs w:val="21"/>
              </w:rPr>
            </w:pPr>
            <w:r>
              <w:rPr>
                <w:rFonts w:hint="eastAsia" w:cs="黑体" w:asciiTheme="minorEastAsia" w:hAnsiTheme="minorEastAsia"/>
                <w:szCs w:val="21"/>
              </w:rPr>
              <w:t>29</w:t>
            </w:r>
          </w:p>
        </w:tc>
        <w:tc>
          <w:tcPr>
            <w:tcW w:w="1983"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7215"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contextualSpacing/>
              <w:textAlignment w:val="auto"/>
              <w:rPr>
                <w:rFonts w:ascii="ˎ̥" w:hAnsi="ˎ̥"/>
              </w:rPr>
            </w:pPr>
            <w:r>
              <w:rPr>
                <w:rFonts w:hint="eastAsia" w:ascii="ˎ̥" w:hAnsi="ˎ̥"/>
              </w:rPr>
              <w:t>1、按照《关于推进全流程电子化交易和在线监管工作有关问题的通知》（许公管办[2019]3号）规定：</w:t>
            </w:r>
          </w:p>
          <w:p>
            <w:pPr>
              <w:keepNext w:val="0"/>
              <w:keepLines w:val="0"/>
              <w:pageBreakBefore w:val="0"/>
              <w:widowControl w:val="0"/>
              <w:kinsoku/>
              <w:overflowPunct/>
              <w:topLinePunct w:val="0"/>
              <w:autoSpaceDE w:val="0"/>
              <w:autoSpaceDN w:val="0"/>
              <w:bidi w:val="0"/>
              <w:adjustRightInd w:val="0"/>
              <w:snapToGrid/>
              <w:spacing w:line="360" w:lineRule="exact"/>
              <w:contextualSpacing/>
              <w:textAlignment w:val="auto"/>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keepNext w:val="0"/>
              <w:keepLines w:val="0"/>
              <w:pageBreakBefore w:val="0"/>
              <w:widowControl w:val="0"/>
              <w:kinsoku/>
              <w:overflowPunct/>
              <w:topLinePunct w:val="0"/>
              <w:autoSpaceDE w:val="0"/>
              <w:autoSpaceDN w:val="0"/>
              <w:bidi w:val="0"/>
              <w:adjustRightInd w:val="0"/>
              <w:snapToGrid/>
              <w:spacing w:line="360" w:lineRule="exact"/>
              <w:contextualSpacing/>
              <w:textAlignment w:val="auto"/>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keepNext w:val="0"/>
              <w:keepLines w:val="0"/>
              <w:pageBreakBefore w:val="0"/>
              <w:widowControl w:val="0"/>
              <w:kinsoku/>
              <w:overflowPunct/>
              <w:topLinePunct w:val="0"/>
              <w:autoSpaceDE w:val="0"/>
              <w:autoSpaceDN w:val="0"/>
              <w:bidi w:val="0"/>
              <w:adjustRightInd w:val="0"/>
              <w:snapToGrid/>
              <w:spacing w:line="360" w:lineRule="exact"/>
              <w:contextualSpacing/>
              <w:textAlignment w:val="auto"/>
              <w:rPr>
                <w:rFonts w:ascii="ˎ̥" w:hAnsi="ˎ̥"/>
                <w:b/>
              </w:rPr>
            </w:pPr>
            <w:r>
              <w:rPr>
                <w:rFonts w:hint="eastAsia" w:ascii="ˎ̥" w:hAnsi="ˎ̥"/>
                <w:b/>
              </w:rPr>
              <w:t>2、项目编号以本谈判文件中的采购编号为准。</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31"/>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570" w:firstLineChars="800"/>
        <w:contextualSpacing/>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2570" w:firstLineChars="800"/>
        <w:contextualSpacing/>
        <w:rPr>
          <w:rFonts w:ascii="宋体" w:hAnsi="宋体" w:cs="宋体"/>
          <w:b/>
          <w:color w:val="auto"/>
          <w:kern w:val="0"/>
          <w:sz w:val="28"/>
          <w:szCs w:val="28"/>
        </w:rPr>
      </w:pPr>
      <w:r>
        <w:rPr>
          <w:rFonts w:hint="eastAsia" w:ascii="宋体" w:hAnsi="宋体" w:eastAsia="宋体" w:cs="宋体"/>
          <w:b/>
          <w:color w:val="auto"/>
          <w:kern w:val="0"/>
          <w:sz w:val="32"/>
          <w:szCs w:val="32"/>
        </w:rPr>
        <w:t xml:space="preserve">第四章 </w:t>
      </w:r>
      <w:r>
        <w:rPr>
          <w:rFonts w:hint="eastAsia" w:ascii="宋体" w:hAnsi="宋体" w:eastAsia="宋体" w:cs="宋体"/>
          <w:b/>
          <w:color w:val="auto"/>
          <w:kern w:val="0"/>
          <w:sz w:val="32"/>
          <w:szCs w:val="32"/>
          <w:lang w:val="en-US" w:eastAsia="zh-CN"/>
        </w:rPr>
        <w:t xml:space="preserve">  </w:t>
      </w:r>
      <w:r>
        <w:rPr>
          <w:rFonts w:hint="eastAsia" w:ascii="宋体" w:hAnsi="宋体" w:eastAsia="宋体" w:cs="宋体"/>
          <w:b/>
          <w:color w:val="auto"/>
          <w:kern w:val="0"/>
          <w:sz w:val="32"/>
          <w:szCs w:val="32"/>
        </w:rPr>
        <w:t>供应商须知</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00" w:lineRule="exact"/>
        <w:contextualSpacing/>
        <w:jc w:val="center"/>
        <w:textAlignment w:val="auto"/>
        <w:rPr>
          <w:rFonts w:ascii="宋体" w:hAnsi="宋体" w:cs="宋体"/>
          <w:b/>
          <w:color w:val="auto"/>
          <w:kern w:val="0"/>
          <w:szCs w:val="21"/>
        </w:rPr>
      </w:pPr>
      <w:r>
        <w:rPr>
          <w:rFonts w:hint="eastAsia" w:ascii="宋体" w:hAnsi="宋体" w:cs="宋体"/>
          <w:b/>
          <w:color w:val="auto"/>
          <w:kern w:val="0"/>
          <w:szCs w:val="21"/>
        </w:rPr>
        <w:t>一、概念释义</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b/>
          <w:bCs/>
        </w:rPr>
      </w:pPr>
      <w:r>
        <w:rPr>
          <w:rFonts w:hint="eastAsia" w:ascii="宋体" w:hAnsi="宋体" w:eastAsia="宋体" w:cs="宋体"/>
          <w:b/>
          <w:bCs/>
          <w:lang w:val="en-US" w:eastAsia="zh-CN"/>
        </w:rPr>
        <w:t>1.</w:t>
      </w:r>
      <w:r>
        <w:rPr>
          <w:rFonts w:hint="eastAsia" w:ascii="宋体" w:hAnsi="宋体" w:eastAsia="宋体" w:cs="宋体"/>
          <w:b/>
          <w:bCs/>
        </w:rPr>
        <w:t>适用范围</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本谈判文件仅适用于本次“采购邀请” 和“供应商须知前附表”中所述采购项目的采购。</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本谈判文件解释权属于“采购邀请” 和“供应商须知前附表”所述的采购人、集中采购机构。</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b/>
          <w:bCs/>
        </w:rPr>
      </w:pPr>
      <w:r>
        <w:rPr>
          <w:rFonts w:hint="eastAsia" w:ascii="宋体" w:hAnsi="宋体" w:eastAsia="宋体" w:cs="宋体"/>
          <w:b/>
          <w:bCs/>
        </w:rPr>
        <w:t>2.定义</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2.1</w:t>
      </w:r>
      <w:r>
        <w:rPr>
          <w:rFonts w:hint="eastAsia" w:ascii="宋体" w:hAnsi="宋体" w:eastAsia="宋体" w:cs="宋体"/>
        </w:rPr>
        <w:t>“采购项目”： 系指“供应商须知前附表”中所述的采购项目。</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2.2</w:t>
      </w:r>
      <w:r>
        <w:rPr>
          <w:rFonts w:hint="eastAsia" w:ascii="宋体" w:hAnsi="宋体" w:eastAsia="宋体" w:cs="宋体"/>
        </w:rPr>
        <w:t>“采购人、集中采购机构”：系指“供应商须知前附表”中所述的组织本次采购的集中采购机构和采购人。</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w:t>
      </w:r>
      <w:r>
        <w:rPr>
          <w:rFonts w:hint="eastAsia" w:ascii="宋体" w:hAnsi="宋体" w:eastAsia="宋体" w:cs="宋体"/>
        </w:rPr>
        <w:t>“供应商”系指从采购人、集中采购机构处按规定获取谈判文件，并按照谈判文件向采购人、集中采购机构提交响应文件的供应商。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2.4</w:t>
      </w:r>
      <w:r>
        <w:rPr>
          <w:rFonts w:hint="eastAsia" w:ascii="宋体" w:hAnsi="宋体" w:eastAsia="宋体" w:cs="宋体"/>
        </w:rPr>
        <w:t>“成交供应商”系指成交的供应商。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2.5</w:t>
      </w:r>
      <w:r>
        <w:rPr>
          <w:rFonts w:hint="eastAsia" w:ascii="宋体" w:hAnsi="宋体" w:eastAsia="宋体" w:cs="宋体"/>
        </w:rPr>
        <w:t>“甲方”系指采购人。</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2.6</w:t>
      </w:r>
      <w:r>
        <w:rPr>
          <w:rFonts w:hint="eastAsia" w:ascii="宋体" w:hAnsi="宋体" w:eastAsia="宋体" w:cs="宋体"/>
        </w:rPr>
        <w:t>“乙方”系指成交并向采购人提供服务的供应商。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w:t>
      </w:r>
      <w:r>
        <w:rPr>
          <w:rFonts w:hint="eastAsia" w:ascii="宋体" w:hAnsi="宋体" w:eastAsia="宋体" w:cs="宋体"/>
        </w:rPr>
        <w:t>“服务”系指谈判文件规定的供应商为完成采购项目所需承担的全部义务。</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2.8</w:t>
      </w:r>
      <w:r>
        <w:rPr>
          <w:rFonts w:hint="eastAsia" w:ascii="宋体" w:hAnsi="宋体" w:eastAsia="宋体" w:cs="宋体"/>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2.8.1 谈判文件列明不允许或未列明允许进口产品参加响应的，均视为拒绝进口产品参加响应。</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2.8.2   如响应文件中已说明，经财政部门审核同意，允许部分或全部产品采购进口产品，供应商既可提供本国产品，也可以提供进口产品。</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谈判文件中凡标有“★”的条款均系实质性要求条款。</w:t>
      </w:r>
    </w:p>
    <w:p>
      <w:pPr>
        <w:pStyle w:val="51"/>
        <w:keepNext w:val="0"/>
        <w:keepLines w:val="0"/>
        <w:pageBreakBefore w:val="0"/>
        <w:widowControl w:val="0"/>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3.合格的供应商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3.1</w:t>
      </w:r>
      <w:r>
        <w:rPr>
          <w:rFonts w:hint="eastAsia" w:ascii="宋体" w:hAnsi="宋体" w:eastAsia="宋体" w:cs="宋体"/>
        </w:rPr>
        <w:t>在中华人民共和国境内注册，具有本项目生产、制造、供应或实施能力，符合、承认并承诺履行</w:t>
      </w:r>
      <w:r>
        <w:rPr>
          <w:rFonts w:hint="eastAsia" w:ascii="宋体" w:hAnsi="宋体" w:eastAsia="宋体" w:cs="宋体"/>
          <w:lang w:val="en-US" w:eastAsia="zh-CN"/>
        </w:rPr>
        <w:t>3.2</w:t>
      </w:r>
      <w:r>
        <w:rPr>
          <w:rFonts w:hint="eastAsia" w:ascii="宋体" w:hAnsi="宋体" w:eastAsia="宋体" w:cs="宋体"/>
        </w:rPr>
        <w:t>本谈判文件各项规定的法人、其他组织或者自然人。</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w:t>
      </w:r>
      <w:r>
        <w:rPr>
          <w:rFonts w:hint="eastAsia" w:ascii="宋体" w:hAnsi="宋体" w:eastAsia="宋体" w:cs="宋体"/>
        </w:rPr>
        <w:t>符合本项目“投标邀请”和“供应商须知前附表”中规定的合格供应商所必须具备的条件。</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rPr>
      </w:pPr>
      <w:r>
        <w:rPr>
          <w:rFonts w:hint="eastAsia" w:ascii="宋体" w:hAnsi="宋体" w:eastAsia="宋体" w:cs="宋体"/>
        </w:rPr>
        <w:t>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3.3.1</w:t>
      </w:r>
      <w:r>
        <w:rPr>
          <w:rFonts w:hint="eastAsia" w:ascii="宋体" w:hAnsi="宋体" w:eastAsia="宋体" w:cs="宋体"/>
        </w:rPr>
        <w:t>查询渠道：“信用中国”网站（www.creditchina.gov.cn）、“中国政府采购网”（www.ccgp.gov.cn）、“中国社会组织公共服务平台”网站（</w:t>
      </w:r>
      <w:r>
        <w:rPr>
          <w:rFonts w:hint="eastAsia" w:ascii="宋体" w:hAnsi="宋体" w:eastAsia="宋体" w:cs="宋体"/>
        </w:rPr>
        <w:fldChar w:fldCharType="begin"/>
      </w:r>
      <w:r>
        <w:rPr>
          <w:rFonts w:hint="eastAsia" w:ascii="宋体" w:hAnsi="宋体" w:eastAsia="宋体" w:cs="宋体"/>
        </w:rPr>
        <w:instrText xml:space="preserve"> HYPERLINK "http://www.chinanpo.gov.cn" </w:instrText>
      </w:r>
      <w:r>
        <w:rPr>
          <w:rFonts w:hint="eastAsia" w:ascii="宋体" w:hAnsi="宋体" w:eastAsia="宋体" w:cs="宋体"/>
        </w:rPr>
        <w:fldChar w:fldCharType="separate"/>
      </w:r>
      <w:r>
        <w:rPr>
          <w:rFonts w:hint="eastAsia" w:ascii="宋体" w:hAnsi="宋体" w:eastAsia="宋体" w:cs="宋体"/>
        </w:rPr>
        <w:t>www.chinanpo.gov.cn</w:t>
      </w:r>
      <w:r>
        <w:rPr>
          <w:rFonts w:hint="eastAsia" w:ascii="宋体" w:hAnsi="宋体" w:eastAsia="宋体" w:cs="宋体"/>
        </w:rPr>
        <w:fldChar w:fldCharType="end"/>
      </w:r>
      <w:r>
        <w:rPr>
          <w:rFonts w:hint="eastAsia" w:ascii="宋体" w:hAnsi="宋体" w:eastAsia="宋体" w:cs="宋体"/>
        </w:rPr>
        <w:t>）；</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3.3.2</w:t>
      </w:r>
      <w:r>
        <w:rPr>
          <w:rFonts w:hint="eastAsia" w:ascii="宋体" w:hAnsi="宋体" w:eastAsia="宋体" w:cs="宋体"/>
        </w:rPr>
        <w:t>截止时间：同谈判响应截止时间；</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3.3.3</w:t>
      </w:r>
      <w:r>
        <w:rPr>
          <w:rFonts w:hint="eastAsia" w:ascii="宋体" w:hAnsi="宋体" w:eastAsia="宋体" w:cs="宋体"/>
        </w:rPr>
        <w:t>信用信息查询记录和证据留存具体方式：经谈判小组确认的查询结果网页截图作为查询记录和证据，与其他采购文件一并保存；</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3.3.4</w:t>
      </w:r>
      <w:r>
        <w:rPr>
          <w:rFonts w:hint="eastAsia" w:ascii="宋体" w:hAnsi="宋体" w:eastAsia="宋体" w:cs="宋体"/>
        </w:rPr>
        <w:t>信用信息的使用原则：经谈判小组认定的被列入失信被执行人、重大税收违法案件当事人名单、政府采购严重违法失信行为记录名单、严重违法失信社会组织名单的供应商，将拒绝其参与本次政府采购活动。</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3.3.5</w:t>
      </w:r>
      <w:r>
        <w:rPr>
          <w:rFonts w:hint="eastAsia" w:ascii="宋体" w:hAnsi="宋体" w:eastAsia="宋体" w:cs="宋体"/>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3.4</w:t>
      </w:r>
      <w:r>
        <w:rPr>
          <w:rFonts w:hint="eastAsia" w:ascii="宋体" w:hAnsi="宋体" w:eastAsia="宋体" w:cs="宋体"/>
        </w:rPr>
        <w:t>单位负责人为同一人或者存在直接控股、管理关系的不同供应商，不得同时参加本项目响应。违反规定的，相关响应均无效。</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3.5</w:t>
      </w:r>
      <w:r>
        <w:rPr>
          <w:rFonts w:hint="eastAsia" w:ascii="宋体" w:hAnsi="宋体" w:eastAsia="宋体" w:cs="宋体"/>
        </w:rPr>
        <w:t>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bidi w:val="0"/>
        <w:adjustRightInd/>
        <w:snapToGrid/>
        <w:spacing w:line="380" w:lineRule="exact"/>
        <w:ind w:left="420" w:leftChars="200" w:firstLine="0" w:firstLineChars="0"/>
        <w:textAlignment w:val="auto"/>
        <w:rPr>
          <w:rFonts w:hint="eastAsia" w:ascii="宋体" w:hAnsi="宋体" w:eastAsia="宋体" w:cs="宋体"/>
        </w:rPr>
      </w:pPr>
      <w:r>
        <w:rPr>
          <w:rFonts w:hint="eastAsia" w:ascii="宋体" w:hAnsi="宋体" w:eastAsia="宋体" w:cs="宋体"/>
          <w:lang w:val="en-US" w:eastAsia="zh-CN"/>
        </w:rPr>
        <w:t>3.6</w:t>
      </w:r>
      <w:r>
        <w:rPr>
          <w:rFonts w:hint="eastAsia" w:ascii="宋体" w:hAnsi="宋体" w:eastAsia="宋体" w:cs="宋体"/>
        </w:rPr>
        <w:t>“投标邀请”和“供应商须知前附表”规定接受联合体投标的，除应符合本章第3.1项和3.2项要求外，还应遵守以下规定：</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3.6.1</w:t>
      </w:r>
      <w:r>
        <w:rPr>
          <w:rFonts w:hint="eastAsia" w:ascii="宋体" w:hAnsi="宋体" w:eastAsia="宋体" w:cs="宋体"/>
        </w:rPr>
        <w:t>在响应文件中向采购人提交联合体协议书，明确联合体各方承担的工作和义务；</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3.6.2</w:t>
      </w:r>
      <w:r>
        <w:rPr>
          <w:rFonts w:hint="eastAsia" w:ascii="宋体" w:hAnsi="宋体" w:eastAsia="宋体" w:cs="宋体"/>
        </w:rPr>
        <w:t>联合体中有同类资质的供应商按联合体分工承担相同工作的，应当按照资质等级较低的供应商确定资质等级；</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3.6.3</w:t>
      </w:r>
      <w:r>
        <w:rPr>
          <w:rFonts w:hint="eastAsia" w:ascii="宋体" w:hAnsi="宋体" w:eastAsia="宋体" w:cs="宋体"/>
        </w:rPr>
        <w:t>招标人根据采购项目的特殊要求规定供应商特定条件的，联合体各方中至少应当有一方符合采购规定的特定条件；</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3.6.4</w:t>
      </w:r>
      <w:r>
        <w:rPr>
          <w:rFonts w:hint="eastAsia" w:ascii="宋体" w:hAnsi="宋体" w:eastAsia="宋体" w:cs="宋体"/>
        </w:rPr>
        <w:t>联合体各方不得再单独参加或者与其他供应商另外组成联合体参加同一合同项下的政府采购活动；</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3.6.5</w:t>
      </w:r>
      <w:r>
        <w:rPr>
          <w:rFonts w:hint="eastAsia" w:ascii="宋体" w:hAnsi="宋体" w:eastAsia="宋体" w:cs="宋体"/>
        </w:rPr>
        <w:t>联合体各方应当共同与采购人签订采购合同，就采购合同约定的事项对采购人</w:t>
      </w:r>
      <w:r>
        <w:rPr>
          <w:rFonts w:hint="eastAsia" w:ascii="宋体" w:hAnsi="宋体" w:eastAsia="宋体" w:cs="宋体"/>
        </w:rPr>
        <w:fldChar w:fldCharType="begin"/>
      </w:r>
      <w:r>
        <w:rPr>
          <w:rFonts w:hint="eastAsia" w:ascii="宋体" w:hAnsi="宋体" w:eastAsia="宋体" w:cs="宋体"/>
        </w:rPr>
        <w:instrText xml:space="preserve"> HYPERLINK "https://baike.baidu.com/item/%E6%89%BF%E6%8B%85%E8%BF%9E%E5%B8%A6%E8%B4%A3%E4%BB%BB" \t "_blank" </w:instrText>
      </w:r>
      <w:r>
        <w:rPr>
          <w:rFonts w:hint="eastAsia" w:ascii="宋体" w:hAnsi="宋体" w:eastAsia="宋体" w:cs="宋体"/>
        </w:rPr>
        <w:fldChar w:fldCharType="separate"/>
      </w:r>
      <w:r>
        <w:rPr>
          <w:rFonts w:hint="eastAsia" w:ascii="宋体" w:hAnsi="宋体" w:eastAsia="宋体" w:cs="宋体"/>
        </w:rPr>
        <w:t>承担连带责任</w:t>
      </w:r>
      <w:r>
        <w:rPr>
          <w:rFonts w:hint="eastAsia" w:ascii="宋体" w:hAnsi="宋体" w:eastAsia="宋体" w:cs="宋体"/>
        </w:rPr>
        <w:fldChar w:fldCharType="end"/>
      </w:r>
      <w:r>
        <w:rPr>
          <w:rFonts w:hint="eastAsia" w:ascii="宋体" w:hAnsi="宋体" w:eastAsia="宋体" w:cs="宋体"/>
        </w:rPr>
        <w:t>。</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3.7</w:t>
      </w:r>
      <w:r>
        <w:rPr>
          <w:rFonts w:hint="eastAsia" w:ascii="宋体" w:hAnsi="宋体" w:eastAsia="宋体" w:cs="宋体"/>
        </w:rPr>
        <w:t>法律、行政法规规定的其他条件。</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合格的货物和服务</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4.1</w:t>
      </w:r>
      <w:r>
        <w:rPr>
          <w:rFonts w:hint="eastAsia" w:ascii="宋体" w:hAnsi="宋体" w:eastAsia="宋体" w:cs="宋体"/>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4.2</w:t>
      </w:r>
      <w:r>
        <w:rPr>
          <w:rFonts w:hint="eastAsia" w:ascii="宋体" w:hAnsi="宋体" w:eastAsia="宋体" w:cs="宋体"/>
        </w:rPr>
        <w:t>供应商所提供的服务应当没有侵犯任何第三方的知识产权、技术秘密等合法权利。</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4.3</w:t>
      </w:r>
      <w:r>
        <w:rPr>
          <w:rFonts w:hint="eastAsia" w:ascii="宋体" w:hAnsi="宋体" w:eastAsia="宋体" w:cs="宋体"/>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4.4</w:t>
      </w:r>
      <w:r>
        <w:rPr>
          <w:rFonts w:hint="eastAsia" w:ascii="宋体" w:hAnsi="宋体" w:eastAsia="宋体" w:cs="宋体"/>
        </w:rPr>
        <w:t>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4.5</w:t>
      </w:r>
      <w:r>
        <w:rPr>
          <w:rFonts w:hint="eastAsia" w:ascii="宋体" w:hAnsi="宋体" w:eastAsia="宋体" w:cs="宋体"/>
        </w:rPr>
        <w:t>根据财政部、工业和信息化部、国家质检总局、国家认监委联合发布</w:t>
      </w:r>
      <w:bookmarkStart w:id="0" w:name="baidusnap0"/>
      <w:bookmarkEnd w:id="0"/>
      <w:r>
        <w:rPr>
          <w:rFonts w:hint="eastAsia" w:ascii="宋体" w:hAnsi="宋体" w:eastAsia="宋体" w:cs="宋体"/>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rPr>
        <w:fldChar w:fldCharType="begin"/>
      </w:r>
      <w:r>
        <w:rPr>
          <w:rFonts w:hint="eastAsia" w:ascii="宋体" w:hAnsi="宋体" w:eastAsia="宋体" w:cs="宋体"/>
        </w:rPr>
        <w:instrText xml:space="preserve"> HYPERLINK "http://www.cnca.gov.cn/cnca/zwxx/ggxx/images/2010/07/19/A6C32D2A507AC2A38326896013A67542.doc" \t "_blank" </w:instrText>
      </w:r>
      <w:r>
        <w:rPr>
          <w:rFonts w:hint="eastAsia" w:ascii="宋体" w:hAnsi="宋体" w:eastAsia="宋体" w:cs="宋体"/>
        </w:rPr>
        <w:fldChar w:fldCharType="separate"/>
      </w:r>
      <w:r>
        <w:rPr>
          <w:rFonts w:hint="eastAsia" w:ascii="宋体" w:hAnsi="宋体" w:eastAsia="宋体" w:cs="宋体"/>
        </w:rPr>
        <w:t>中国国家信息安全产品认证证书</w:t>
      </w:r>
      <w:r>
        <w:rPr>
          <w:rFonts w:hint="eastAsia" w:ascii="宋体" w:hAnsi="宋体" w:eastAsia="宋体" w:cs="宋体"/>
        </w:rPr>
        <w:fldChar w:fldCharType="end"/>
      </w:r>
      <w:r>
        <w:rPr>
          <w:rFonts w:hint="eastAsia" w:ascii="宋体" w:hAnsi="宋体" w:eastAsia="宋体" w:cs="宋体"/>
        </w:rPr>
        <w:t>》。供应商不能提供超出此目录范畴外的替代品。</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5.</w:t>
      </w:r>
      <w:r>
        <w:rPr>
          <w:rFonts w:hint="eastAsia" w:ascii="宋体" w:hAnsi="宋体" w:eastAsia="宋体" w:cs="宋体"/>
          <w:b/>
          <w:color w:val="auto"/>
          <w:kern w:val="0"/>
          <w:szCs w:val="21"/>
        </w:rPr>
        <w:t>谈判费用</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不论采购的结果如何，供应商均应自行承担所有与谈判有关的全部费用，采购人、集中采购机构在任何情况下均无义务和责任承担这些费用。</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6.</w:t>
      </w:r>
      <w:r>
        <w:rPr>
          <w:rFonts w:hint="eastAsia" w:ascii="宋体" w:hAnsi="宋体" w:eastAsia="宋体" w:cs="宋体"/>
          <w:b/>
          <w:color w:val="auto"/>
          <w:kern w:val="0"/>
          <w:szCs w:val="21"/>
        </w:rPr>
        <w:t>信息发布</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本采购项目需要公开的有关信息，包括谈判公告、谈判文件澄清或修改公告、成交公告以及延长响应文件提交截止时间等与采购活动有关的通知，采购人、集中采购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7.</w:t>
      </w:r>
      <w:r>
        <w:rPr>
          <w:rFonts w:hint="eastAsia" w:ascii="宋体" w:hAnsi="宋体" w:eastAsia="宋体" w:cs="宋体"/>
          <w:b/>
          <w:color w:val="auto"/>
          <w:kern w:val="0"/>
          <w:szCs w:val="21"/>
        </w:rPr>
        <w:t>代理费用</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详见供应商须知前附表。</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8.</w:t>
      </w:r>
      <w:r>
        <w:rPr>
          <w:rFonts w:hint="eastAsia" w:ascii="宋体" w:hAnsi="宋体" w:eastAsia="宋体" w:cs="宋体"/>
          <w:b/>
          <w:color w:val="auto"/>
          <w:kern w:val="0"/>
          <w:szCs w:val="21"/>
        </w:rPr>
        <w:t>其他</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keepNext w:val="0"/>
        <w:keepLines w:val="0"/>
        <w:pageBreakBefore w:val="0"/>
        <w:widowControl w:val="0"/>
        <w:tabs>
          <w:tab w:val="left" w:pos="1260"/>
        </w:tabs>
        <w:kinsoku/>
        <w:wordWrap/>
        <w:overflowPunct/>
        <w:topLinePunct w:val="0"/>
        <w:autoSpaceDE w:val="0"/>
        <w:autoSpaceDN w:val="0"/>
        <w:bidi w:val="0"/>
        <w:adjustRightInd/>
        <w:snapToGrid/>
        <w:spacing w:line="380" w:lineRule="exact"/>
        <w:contextualSpacing/>
        <w:jc w:val="center"/>
        <w:textAlignment w:val="auto"/>
        <w:rPr>
          <w:rFonts w:hint="eastAsia" w:ascii="宋体" w:hAnsi="宋体" w:eastAsia="宋体" w:cs="宋体"/>
          <w:b/>
          <w:color w:val="auto"/>
          <w:kern w:val="0"/>
          <w:szCs w:val="21"/>
        </w:rPr>
      </w:pPr>
    </w:p>
    <w:p>
      <w:pPr>
        <w:keepNext w:val="0"/>
        <w:keepLines w:val="0"/>
        <w:pageBreakBefore w:val="0"/>
        <w:widowControl w:val="0"/>
        <w:tabs>
          <w:tab w:val="left" w:pos="1260"/>
        </w:tabs>
        <w:kinsoku/>
        <w:wordWrap/>
        <w:overflowPunct/>
        <w:topLinePunct w:val="0"/>
        <w:autoSpaceDE w:val="0"/>
        <w:autoSpaceDN w:val="0"/>
        <w:bidi w:val="0"/>
        <w:adjustRightInd/>
        <w:snapToGrid/>
        <w:spacing w:line="380" w:lineRule="exact"/>
        <w:contextualSpacing/>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9.</w:t>
      </w:r>
      <w:r>
        <w:rPr>
          <w:rFonts w:hint="eastAsia" w:ascii="宋体" w:hAnsi="宋体" w:eastAsia="宋体" w:cs="宋体"/>
          <w:b/>
          <w:color w:val="auto"/>
          <w:kern w:val="0"/>
          <w:szCs w:val="21"/>
        </w:rPr>
        <w:t>谈判文件构成</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9.1</w:t>
      </w:r>
      <w:r>
        <w:rPr>
          <w:rFonts w:hint="eastAsia" w:ascii="宋体" w:hAnsi="宋体" w:eastAsia="宋体" w:cs="宋体"/>
        </w:rPr>
        <w:t>谈判文件由以下部分组成：</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（1）采购邀请（竞争性谈判公告）</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（2）采购需求</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（3）供应商须知前附表</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（4）供应商须知</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（5）政府采购政策功能</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（6）对响应文件审查与评审</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（7）合同书格式及合同条款</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（8）响应文件有关格式</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（9）本项目谈判文件的澄清、答复、修改、补充内容（如有的话）</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9.2</w:t>
      </w:r>
      <w:r>
        <w:rPr>
          <w:rFonts w:hint="eastAsia" w:ascii="宋体" w:hAnsi="宋体" w:eastAsia="宋体" w:cs="宋体"/>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9.3</w:t>
      </w:r>
      <w:r>
        <w:rPr>
          <w:rFonts w:hint="eastAsia" w:ascii="宋体" w:hAnsi="宋体" w:eastAsia="宋体" w:cs="宋体"/>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10.</w:t>
      </w:r>
      <w:r>
        <w:rPr>
          <w:rFonts w:hint="eastAsia" w:ascii="宋体" w:hAnsi="宋体" w:eastAsia="宋体" w:cs="宋体"/>
          <w:b/>
          <w:color w:val="auto"/>
          <w:kern w:val="0"/>
          <w:szCs w:val="21"/>
        </w:rPr>
        <w:t>谈判文件的澄清或修改</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10.1</w:t>
      </w:r>
      <w:r>
        <w:rPr>
          <w:rFonts w:hint="eastAsia" w:ascii="宋体" w:hAnsi="宋体" w:eastAsia="宋体" w:cs="宋体"/>
        </w:rPr>
        <w:t>在谈判响应截止期前，无论出于何种原因，采购人可主动地或在解答供应商提出的澄清问题时对谈判文件进行修改。</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10.2</w:t>
      </w:r>
      <w:r>
        <w:rPr>
          <w:rFonts w:hint="eastAsia" w:ascii="宋体" w:hAnsi="宋体" w:eastAsia="宋体" w:cs="宋体"/>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10.3</w:t>
      </w:r>
      <w:r>
        <w:rPr>
          <w:rFonts w:hint="eastAsia" w:ascii="宋体" w:hAnsi="宋体" w:eastAsia="宋体" w:cs="宋体"/>
        </w:rPr>
        <w:t>澄清或修改公告的内容为谈判文件的组成部分，并对供应商具有约束力。当谈判文件与澄清或修改公告就同一内容的表述不一致时，以最后发出的文件内容为准。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10.4</w:t>
      </w:r>
      <w:r>
        <w:rPr>
          <w:rFonts w:hint="eastAsia" w:ascii="宋体" w:hAnsi="宋体" w:eastAsia="宋体" w:cs="宋体"/>
        </w:rPr>
        <w:t>如果澄清或者修改发出的时间距规定的谈判响应截止时间不足3个工作日的，采购人、集中采购机构将顺延提交响应文件的截止时间。</w:t>
      </w:r>
    </w:p>
    <w:p>
      <w:pPr>
        <w:keepNext w:val="0"/>
        <w:keepLines w:val="0"/>
        <w:pageBreakBefore w:val="0"/>
        <w:widowControl w:val="0"/>
        <w:tabs>
          <w:tab w:val="left" w:pos="1260"/>
        </w:tabs>
        <w:kinsoku/>
        <w:wordWrap/>
        <w:overflowPunct/>
        <w:topLinePunct w:val="0"/>
        <w:autoSpaceDE w:val="0"/>
        <w:autoSpaceDN w:val="0"/>
        <w:bidi w:val="0"/>
        <w:adjustRightInd/>
        <w:snapToGrid/>
        <w:spacing w:line="380" w:lineRule="exact"/>
        <w:contextualSpacing/>
        <w:jc w:val="center"/>
        <w:textAlignment w:val="auto"/>
        <w:rPr>
          <w:rFonts w:hint="eastAsia" w:ascii="宋体" w:hAnsi="宋体" w:eastAsia="宋体" w:cs="宋体"/>
          <w:b/>
          <w:color w:val="auto"/>
          <w:kern w:val="0"/>
          <w:szCs w:val="21"/>
        </w:rPr>
      </w:pPr>
    </w:p>
    <w:p>
      <w:pPr>
        <w:keepNext w:val="0"/>
        <w:keepLines w:val="0"/>
        <w:pageBreakBefore w:val="0"/>
        <w:widowControl w:val="0"/>
        <w:tabs>
          <w:tab w:val="left" w:pos="1260"/>
        </w:tabs>
        <w:kinsoku/>
        <w:wordWrap/>
        <w:overflowPunct/>
        <w:topLinePunct w:val="0"/>
        <w:autoSpaceDE w:val="0"/>
        <w:autoSpaceDN w:val="0"/>
        <w:bidi w:val="0"/>
        <w:adjustRightInd/>
        <w:snapToGrid/>
        <w:spacing w:line="380" w:lineRule="exact"/>
        <w:contextualSpacing/>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11.</w:t>
      </w:r>
      <w:r>
        <w:rPr>
          <w:rFonts w:hint="eastAsia" w:ascii="宋体" w:hAnsi="宋体" w:eastAsia="宋体" w:cs="宋体"/>
          <w:b/>
          <w:color w:val="auto"/>
          <w:kern w:val="0"/>
          <w:szCs w:val="21"/>
        </w:rPr>
        <w:t>响应文件的语言及计量单位</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11.1</w:t>
      </w:r>
      <w:r>
        <w:rPr>
          <w:rFonts w:hint="eastAsia" w:ascii="宋体" w:hAnsi="宋体" w:eastAsia="宋体" w:cs="宋体"/>
        </w:rPr>
        <w:t>供应商提交的响应文件以及供应商与采购人、集中采购机构就有关采购事宜的所有来往书面文件均应使用中文。除签名、盖章、专用名称等特殊情形外，以中文以外的文字表述的响应文件视同未提供。</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11.2</w:t>
      </w:r>
      <w:r>
        <w:rPr>
          <w:rFonts w:hint="eastAsia" w:ascii="宋体" w:hAnsi="宋体" w:eastAsia="宋体" w:cs="宋体"/>
        </w:rPr>
        <w:t>响应文件计量单位，谈判文件已有明确规定的，使用谈判文件规定的计量单位；谈判文件没有规定的，一律采用中华人民共和国法定计量单位。</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12.</w:t>
      </w:r>
      <w:r>
        <w:rPr>
          <w:rFonts w:hint="eastAsia" w:ascii="宋体" w:hAnsi="宋体" w:eastAsia="宋体" w:cs="宋体"/>
          <w:b/>
          <w:color w:val="auto"/>
          <w:kern w:val="0"/>
          <w:szCs w:val="21"/>
        </w:rPr>
        <w:t>报价</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12.1</w:t>
      </w:r>
      <w:r>
        <w:rPr>
          <w:rFonts w:hint="eastAsia" w:ascii="宋体" w:hAnsi="宋体" w:eastAsia="宋体" w:cs="宋体"/>
        </w:rPr>
        <w:t>本次谈判项目的报价均以人民币为计算单位。</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12.2</w:t>
      </w:r>
      <w:r>
        <w:rPr>
          <w:rFonts w:hint="eastAsia" w:ascii="宋体" w:hAnsi="宋体" w:eastAsia="宋体" w:cs="宋体"/>
        </w:rPr>
        <w:t>采购人不得向供应商索要或者接受其给予的赠品、回扣或者与采购无关的其他商品、服务。</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12.3</w:t>
      </w:r>
      <w:r>
        <w:rPr>
          <w:rFonts w:hint="eastAsia" w:ascii="宋体" w:hAnsi="宋体" w:eastAsia="宋体" w:cs="宋体"/>
        </w:rPr>
        <w:t>供应商应对项目要求的全部内容进行报价，少报漏报将导致其响应为非实质性响应予以拒绝。</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12.4</w:t>
      </w:r>
      <w:r>
        <w:rPr>
          <w:rFonts w:hint="eastAsia" w:ascii="宋体" w:hAnsi="宋体" w:eastAsia="宋体" w:cs="宋体"/>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12.5</w:t>
      </w:r>
      <w:r>
        <w:rPr>
          <w:rFonts w:hint="eastAsia" w:ascii="宋体" w:hAnsi="宋体" w:eastAsia="宋体" w:cs="宋体"/>
        </w:rPr>
        <w:t>本项目所涉及的运输、施工、安装、集成、调试、验收、备品和工具等费用均包含在响应报价中。</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12.6</w:t>
      </w:r>
      <w:r>
        <w:rPr>
          <w:rFonts w:hint="eastAsia" w:ascii="宋体" w:hAnsi="宋体" w:eastAsia="宋体" w:cs="宋体"/>
        </w:rPr>
        <w:t>报价不得高于本项目预算金额，且不低于成本价。供应商的响应报价高于预算金额（项目控制金额上限）的，该供应商的响应文件将被视为非实质性响应予以拒绝。</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12.7</w:t>
      </w:r>
      <w:r>
        <w:rPr>
          <w:rFonts w:hint="eastAsia" w:ascii="宋体" w:hAnsi="宋体" w:eastAsia="宋体" w:cs="宋体"/>
        </w:rPr>
        <w:t>最低报价不能做为成交的保证。</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13.</w:t>
      </w:r>
      <w:r>
        <w:rPr>
          <w:rFonts w:hint="eastAsia" w:ascii="宋体" w:hAnsi="宋体" w:eastAsia="宋体" w:cs="宋体"/>
          <w:b/>
          <w:color w:val="auto"/>
          <w:kern w:val="0"/>
          <w:szCs w:val="21"/>
        </w:rPr>
        <w:t>响应文件有效期</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13.1</w:t>
      </w:r>
      <w:r>
        <w:rPr>
          <w:rFonts w:hint="eastAsia" w:ascii="宋体" w:hAnsi="宋体" w:eastAsia="宋体" w:cs="宋体"/>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13.2</w:t>
      </w:r>
      <w:r>
        <w:rPr>
          <w:rFonts w:hint="eastAsia" w:ascii="宋体" w:hAnsi="宋体" w:eastAsia="宋体" w:cs="宋体"/>
        </w:rPr>
        <w:t>采购人可根据实际情况，在原报价有效期截止之前，征询供应商是否同意延长响应文件的有效期，供应商同意延长的须作出书面答复。在延长的报价有效期内，供应商将不会被要求和允许修正其报价。</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13.3</w:t>
      </w:r>
      <w:r>
        <w:rPr>
          <w:rFonts w:hint="eastAsia" w:ascii="宋体" w:hAnsi="宋体" w:eastAsia="宋体" w:cs="宋体"/>
        </w:rPr>
        <w:t>成交供应商的响应文件作为项目合同的附件，其有效期至成交供应商全部合同义务履行完毕为止。</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14.</w:t>
      </w:r>
      <w:r>
        <w:rPr>
          <w:rFonts w:hint="eastAsia" w:ascii="宋体" w:hAnsi="宋体" w:eastAsia="宋体" w:cs="宋体"/>
          <w:b/>
          <w:color w:val="auto"/>
          <w:kern w:val="0"/>
          <w:szCs w:val="21"/>
        </w:rPr>
        <w:t>响应文件构成</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14.1</w:t>
      </w:r>
      <w:r>
        <w:rPr>
          <w:rFonts w:hint="eastAsia" w:ascii="宋体" w:hAnsi="宋体" w:eastAsia="宋体" w:cs="宋体"/>
        </w:rPr>
        <w:t>响应文件的构成应符合法律法规及谈判文件的要求。</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14.2</w:t>
      </w:r>
      <w:r>
        <w:rPr>
          <w:rFonts w:hint="eastAsia" w:ascii="宋体" w:hAnsi="宋体" w:eastAsia="宋体" w:cs="宋体"/>
        </w:rPr>
        <w:t>供应商应当按照谈判文件的要求编制响应文件。响应文件应当对谈判文件提出的要求和条件作出明确响应。</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14.3</w:t>
      </w:r>
      <w:r>
        <w:rPr>
          <w:rFonts w:hint="eastAsia" w:ascii="宋体" w:hAnsi="宋体" w:eastAsia="宋体" w:cs="宋体"/>
        </w:rPr>
        <w:t>响应文件由资格证明材料、符合性证明材料、其它材料等组成。</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14.4</w:t>
      </w:r>
      <w:r>
        <w:rPr>
          <w:rFonts w:hint="eastAsia" w:ascii="宋体" w:hAnsi="宋体" w:eastAsia="宋体" w:cs="宋体"/>
        </w:rPr>
        <w:t>供应商根据谈判文件的规定和采购项目的实际情况，拟在成交后将成交项目的非主体、非关键性工作分包的，应当在响应文件中载明分包承担主体，分包承担主体应当具备相应资质条件且不得再次分包。</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14.5</w:t>
      </w:r>
      <w:r>
        <w:rPr>
          <w:rFonts w:hint="eastAsia" w:ascii="宋体" w:hAnsi="宋体" w:eastAsia="宋体" w:cs="宋体"/>
        </w:rP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keepNext w:val="0"/>
        <w:keepLines w:val="0"/>
        <w:pageBreakBefore w:val="0"/>
        <w:widowControl w:val="0"/>
        <w:kinsoku/>
        <w:wordWrap/>
        <w:overflowPunct/>
        <w:topLinePunct w:val="0"/>
        <w:bidi w:val="0"/>
        <w:adjustRightInd/>
        <w:snapToGrid/>
        <w:spacing w:line="380" w:lineRule="exact"/>
        <w:ind w:firstLine="422" w:firstLineChars="200"/>
        <w:textAlignment w:val="auto"/>
        <w:rPr>
          <w:rFonts w:hint="eastAsia" w:ascii="宋体" w:hAnsi="宋体" w:eastAsia="宋体" w:cs="宋体"/>
          <w:b/>
          <w:bCs/>
        </w:rPr>
      </w:pPr>
      <w:r>
        <w:rPr>
          <w:rFonts w:hint="eastAsia" w:ascii="宋体" w:hAnsi="宋体" w:eastAsia="宋体" w:cs="宋体"/>
          <w:b/>
          <w:bCs/>
        </w:rPr>
        <w:t>电子响应文件制作技术咨询：0374-2961598。</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15.</w:t>
      </w:r>
      <w:r>
        <w:rPr>
          <w:rFonts w:hint="eastAsia" w:ascii="宋体" w:hAnsi="宋体" w:eastAsia="宋体" w:cs="宋体"/>
          <w:b/>
          <w:color w:val="auto"/>
          <w:kern w:val="0"/>
          <w:szCs w:val="21"/>
        </w:rPr>
        <w:t>响应文件格式</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15.1</w:t>
      </w:r>
      <w:r>
        <w:rPr>
          <w:rFonts w:hint="eastAsia" w:ascii="宋体" w:hAnsi="宋体" w:eastAsia="宋体" w:cs="宋体"/>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15.2</w:t>
      </w:r>
      <w:r>
        <w:rPr>
          <w:rFonts w:hint="eastAsia" w:ascii="宋体" w:hAnsi="宋体" w:eastAsia="宋体" w:cs="宋体"/>
        </w:rPr>
        <w:t>供应商应按谈判文件提供的格式编写响应文件。谈判文件未提供标准格式的供应商可自行拟定。</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16.</w:t>
      </w:r>
      <w:r>
        <w:rPr>
          <w:rFonts w:hint="eastAsia" w:ascii="宋体" w:hAnsi="宋体" w:eastAsia="宋体" w:cs="宋体"/>
          <w:b/>
          <w:color w:val="auto"/>
          <w:kern w:val="0"/>
          <w:szCs w:val="21"/>
        </w:rPr>
        <w:t>谈判保证金</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16.1</w:t>
      </w:r>
      <w:r>
        <w:rPr>
          <w:rFonts w:hint="eastAsia" w:ascii="宋体" w:hAnsi="宋体" w:eastAsia="宋体" w:cs="宋体"/>
        </w:rPr>
        <w:t>本项目不收取谈判保证金。</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16.2</w:t>
      </w:r>
      <w:r>
        <w:rPr>
          <w:rFonts w:hint="eastAsia" w:ascii="宋体" w:hAnsi="宋体" w:eastAsia="宋体" w:cs="宋体"/>
        </w:rPr>
        <w:t>供应商应提供谈判承诺函。</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17.</w:t>
      </w:r>
      <w:r>
        <w:rPr>
          <w:rFonts w:hint="eastAsia" w:ascii="宋体" w:hAnsi="宋体" w:eastAsia="宋体" w:cs="宋体"/>
          <w:b/>
          <w:color w:val="auto"/>
          <w:kern w:val="0"/>
          <w:szCs w:val="21"/>
        </w:rPr>
        <w:t>谈判文件的数量和签署盖章</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17.1</w:t>
      </w:r>
      <w:r>
        <w:rPr>
          <w:rFonts w:hint="eastAsia" w:ascii="宋体" w:hAnsi="宋体" w:eastAsia="宋体" w:cs="宋体"/>
        </w:rPr>
        <w:t>供应商应提交响应文件份数见“供应商须知前附表”。</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lang w:val="zh-CN"/>
        </w:rPr>
      </w:pPr>
      <w:r>
        <w:rPr>
          <w:rFonts w:hint="eastAsia" w:ascii="宋体" w:hAnsi="宋体" w:eastAsia="宋体" w:cs="宋体"/>
          <w:lang w:val="en-US" w:eastAsia="zh-CN"/>
        </w:rPr>
        <w:t>17.2</w:t>
      </w:r>
      <w:r>
        <w:rPr>
          <w:rFonts w:hint="eastAsia" w:ascii="宋体" w:hAnsi="宋体" w:eastAsia="宋体" w:cs="宋体"/>
        </w:rPr>
        <w:t>在谈判文件中已明示需盖章及签名之处，电子响应文件应按谈判文件要求加盖供应商电子印章和法人电子印章或授权代表电子印章。</w:t>
      </w:r>
    </w:p>
    <w:p>
      <w:pPr>
        <w:keepNext w:val="0"/>
        <w:keepLines w:val="0"/>
        <w:pageBreakBefore w:val="0"/>
        <w:widowControl w:val="0"/>
        <w:tabs>
          <w:tab w:val="left" w:pos="1260"/>
        </w:tabs>
        <w:kinsoku/>
        <w:wordWrap/>
        <w:overflowPunct/>
        <w:topLinePunct w:val="0"/>
        <w:autoSpaceDE w:val="0"/>
        <w:autoSpaceDN w:val="0"/>
        <w:bidi w:val="0"/>
        <w:adjustRightInd/>
        <w:snapToGrid/>
        <w:spacing w:line="380" w:lineRule="exact"/>
        <w:contextualSpacing/>
        <w:jc w:val="center"/>
        <w:textAlignment w:val="auto"/>
        <w:rPr>
          <w:rFonts w:hint="eastAsia" w:ascii="宋体" w:hAnsi="宋体" w:eastAsia="宋体" w:cs="宋体"/>
          <w:b/>
          <w:color w:val="auto"/>
          <w:kern w:val="0"/>
          <w:szCs w:val="21"/>
        </w:rPr>
      </w:pPr>
    </w:p>
    <w:p>
      <w:pPr>
        <w:keepNext w:val="0"/>
        <w:keepLines w:val="0"/>
        <w:pageBreakBefore w:val="0"/>
        <w:widowControl w:val="0"/>
        <w:tabs>
          <w:tab w:val="left" w:pos="1260"/>
        </w:tabs>
        <w:kinsoku/>
        <w:wordWrap/>
        <w:overflowPunct/>
        <w:topLinePunct w:val="0"/>
        <w:autoSpaceDE w:val="0"/>
        <w:autoSpaceDN w:val="0"/>
        <w:bidi w:val="0"/>
        <w:adjustRightInd/>
        <w:snapToGrid/>
        <w:spacing w:line="380" w:lineRule="exact"/>
        <w:contextualSpacing/>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四、响应文件的提交</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18.</w:t>
      </w:r>
      <w:r>
        <w:rPr>
          <w:rFonts w:hint="eastAsia" w:ascii="宋体" w:hAnsi="宋体" w:eastAsia="宋体" w:cs="宋体"/>
          <w:b/>
          <w:color w:val="auto"/>
          <w:kern w:val="0"/>
          <w:szCs w:val="21"/>
        </w:rPr>
        <w:t>谈判响应截止时间</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18.1</w:t>
      </w:r>
      <w:r>
        <w:rPr>
          <w:rFonts w:hint="eastAsia" w:ascii="宋体" w:hAnsi="宋体" w:eastAsia="宋体" w:cs="宋体"/>
        </w:rPr>
        <w:t>供应商必须在“采购邀请”和“供应商须知前附表”中规定的响应截止时间前，将加密电子响应文件（.file格式）通过《全国公共资源交易平台(河南省▪许昌市)》公共资源交易系统成功上传。在提交截止时间以后上传的响应文件，采购人、集中采购机构将予以拒绝。</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18.2</w:t>
      </w:r>
      <w:r>
        <w:rPr>
          <w:rFonts w:hint="eastAsia" w:ascii="宋体" w:hAnsi="宋体" w:eastAsia="宋体" w:cs="宋体"/>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19.</w:t>
      </w:r>
      <w:r>
        <w:rPr>
          <w:rFonts w:hint="eastAsia" w:ascii="宋体" w:hAnsi="宋体" w:eastAsia="宋体" w:cs="宋体"/>
          <w:b/>
          <w:color w:val="auto"/>
          <w:kern w:val="0"/>
          <w:szCs w:val="21"/>
        </w:rPr>
        <w:t>迟交的响应文件</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谈判响应文件截止时间之后上传的响应文件，采购人、集中采购机构将将拒绝接收。</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20.</w:t>
      </w:r>
      <w:r>
        <w:rPr>
          <w:rFonts w:hint="eastAsia" w:ascii="宋体" w:hAnsi="宋体" w:eastAsia="宋体" w:cs="宋体"/>
          <w:b/>
          <w:color w:val="auto"/>
          <w:kern w:val="0"/>
          <w:szCs w:val="21"/>
        </w:rPr>
        <w:t>响应文件的修改和撤回</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20.1</w:t>
      </w:r>
      <w:r>
        <w:rPr>
          <w:rFonts w:hint="eastAsia" w:ascii="宋体" w:hAnsi="宋体" w:eastAsia="宋体" w:cs="宋体"/>
        </w:rPr>
        <w:t>供应商在谈判响应截止时间前，对所提交的响应文件进行补充、修改或者撤回的，须书面通知采购人和集中采购机构。</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20.2</w:t>
      </w:r>
      <w:r>
        <w:rPr>
          <w:rFonts w:hint="eastAsia" w:ascii="宋体" w:hAnsi="宋体" w:eastAsia="宋体" w:cs="宋体"/>
        </w:rPr>
        <w:t>供应商应当在谈判响应截止时间前完成电子响应文件的提交，可以补充、修改或撤回。谈判响应截止时间前未完成电子响应文件提交的，视为撤回响应文件。</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20.3</w:t>
      </w:r>
      <w:r>
        <w:rPr>
          <w:rFonts w:hint="eastAsia" w:ascii="宋体" w:hAnsi="宋体" w:eastAsia="宋体" w:cs="宋体"/>
        </w:rPr>
        <w:t>供应商补充、修改的内容并作为响应文件的组成部分。补充或修改应当按谈判文件要求签署、盖章、提交，并应注明“修改”或“补充”字样。</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rPr>
      </w:pPr>
      <w:r>
        <w:rPr>
          <w:rFonts w:hint="eastAsia" w:ascii="宋体" w:hAnsi="宋体" w:eastAsia="宋体" w:cs="宋体"/>
        </w:rPr>
        <w:t>供应商不得在响应有效期内撤销响应文件，否则供应商将承担违背响应承诺函的责任追究。</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firstLine="422" w:firstLineChars="200"/>
        <w:contextualSpacing/>
        <w:textAlignment w:val="auto"/>
        <w:rPr>
          <w:rFonts w:hint="eastAsia" w:ascii="宋体" w:hAnsi="宋体" w:eastAsia="宋体" w:cs="宋体"/>
          <w:color w:val="auto"/>
          <w:kern w:val="0"/>
          <w:szCs w:val="21"/>
        </w:rPr>
      </w:pPr>
      <w:r>
        <w:rPr>
          <w:rFonts w:hint="eastAsia" w:ascii="宋体" w:hAnsi="宋体" w:eastAsia="宋体" w:cs="宋体"/>
          <w:b/>
          <w:color w:val="auto"/>
          <w:kern w:val="0"/>
          <w:szCs w:val="21"/>
          <w:lang w:val="en-US" w:eastAsia="zh-CN"/>
        </w:rPr>
        <w:t>21.</w:t>
      </w:r>
      <w:r>
        <w:rPr>
          <w:rFonts w:hint="eastAsia" w:ascii="宋体" w:hAnsi="宋体" w:eastAsia="宋体" w:cs="宋体"/>
          <w:b/>
          <w:color w:val="auto"/>
          <w:kern w:val="0"/>
          <w:szCs w:val="21"/>
        </w:rPr>
        <w:t>除供应商须知前附表另有规定外，供应商所提交的电子响应文件不予退还。</w:t>
      </w:r>
    </w:p>
    <w:p>
      <w:pPr>
        <w:keepNext w:val="0"/>
        <w:keepLines w:val="0"/>
        <w:pageBreakBefore w:val="0"/>
        <w:widowControl w:val="0"/>
        <w:tabs>
          <w:tab w:val="left" w:pos="1260"/>
        </w:tabs>
        <w:kinsoku/>
        <w:wordWrap/>
        <w:overflowPunct/>
        <w:topLinePunct w:val="0"/>
        <w:autoSpaceDE w:val="0"/>
        <w:autoSpaceDN w:val="0"/>
        <w:bidi w:val="0"/>
        <w:adjustRightInd/>
        <w:snapToGrid/>
        <w:spacing w:line="380" w:lineRule="exact"/>
        <w:contextualSpacing/>
        <w:jc w:val="center"/>
        <w:textAlignment w:val="auto"/>
        <w:rPr>
          <w:rFonts w:hint="eastAsia" w:ascii="宋体" w:hAnsi="宋体" w:eastAsia="宋体" w:cs="宋体"/>
          <w:b/>
          <w:color w:val="auto"/>
          <w:kern w:val="0"/>
          <w:szCs w:val="21"/>
        </w:rPr>
      </w:pPr>
    </w:p>
    <w:p>
      <w:pPr>
        <w:keepNext w:val="0"/>
        <w:keepLines w:val="0"/>
        <w:pageBreakBefore w:val="0"/>
        <w:widowControl w:val="0"/>
        <w:tabs>
          <w:tab w:val="left" w:pos="1260"/>
        </w:tabs>
        <w:kinsoku/>
        <w:wordWrap/>
        <w:overflowPunct/>
        <w:topLinePunct w:val="0"/>
        <w:autoSpaceDE w:val="0"/>
        <w:autoSpaceDN w:val="0"/>
        <w:bidi w:val="0"/>
        <w:adjustRightInd/>
        <w:snapToGrid/>
        <w:spacing w:line="380" w:lineRule="exact"/>
        <w:contextualSpacing/>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22.</w:t>
      </w:r>
      <w:r>
        <w:rPr>
          <w:rFonts w:hint="eastAsia" w:ascii="宋体" w:hAnsi="宋体" w:eastAsia="宋体" w:cs="宋体"/>
          <w:b/>
          <w:color w:val="auto"/>
          <w:kern w:val="0"/>
          <w:szCs w:val="21"/>
        </w:rPr>
        <w:t>响应文件解密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22.1</w:t>
      </w:r>
      <w:r>
        <w:rPr>
          <w:rFonts w:hint="eastAsia" w:ascii="宋体" w:hAnsi="宋体" w:eastAsia="宋体" w:cs="宋体"/>
        </w:rPr>
        <w:t>采购人将按谈判文件规定的谈判响应截止时间和地点解密电子响应文件。由代理机构主持，供应商无须到现场。</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22.2</w:t>
      </w:r>
      <w:r>
        <w:rPr>
          <w:rFonts w:hint="eastAsia" w:ascii="宋体" w:hAnsi="宋体" w:eastAsia="宋体" w:cs="宋体"/>
        </w:rP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22.2.1</w:t>
      </w:r>
      <w:r>
        <w:rPr>
          <w:rFonts w:hint="eastAsia" w:ascii="宋体" w:hAnsi="宋体" w:eastAsia="宋体" w:cs="宋体"/>
        </w:rPr>
        <w:t>电子响应文件的解密：全流程电子化交易项目电子响应文件采用双重加密。解密需分标段进行两次解密。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22.2.1.1</w:t>
      </w:r>
      <w:r>
        <w:rPr>
          <w:rFonts w:hint="eastAsia" w:ascii="宋体" w:hAnsi="宋体" w:eastAsia="宋体" w:cs="宋体"/>
        </w:rPr>
        <w:t>供应商解密：供应商使用本单位CA数字证书进行远程解密。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22.2.1.2</w:t>
      </w:r>
      <w:r>
        <w:rPr>
          <w:rFonts w:hint="eastAsia" w:ascii="宋体" w:hAnsi="宋体" w:eastAsia="宋体" w:cs="宋体"/>
        </w:rPr>
        <w:t>集中采购机构解密：集中采购机构按电子响应文件到达交易系统的先后顺序，使用本单位CA数字证书进行再次解密。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22.2.1.3</w:t>
      </w:r>
      <w:r>
        <w:rPr>
          <w:rFonts w:hint="eastAsia" w:ascii="宋体" w:hAnsi="宋体" w:eastAsia="宋体" w:cs="宋体"/>
        </w:rPr>
        <w:t>供应商未在规定时间内解密或因供应商原因解密失败的，其响应文件将被拒绝。</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22.3</w:t>
      </w:r>
      <w:r>
        <w:rPr>
          <w:rFonts w:hint="eastAsia" w:ascii="宋体" w:hAnsi="宋体" w:eastAsia="宋体" w:cs="宋体"/>
        </w:rPr>
        <w:t>供应商不足3家的，本项目谈判活动终止。（如符合《《政府采购非招标采购方式管理办法》》（财政部令第74号）第二十七条第二款中的情形的，供应商最低数量可以为两家）</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22.4</w:t>
      </w:r>
      <w:r>
        <w:rPr>
          <w:rFonts w:hint="eastAsia" w:ascii="宋体" w:hAnsi="宋体" w:eastAsia="宋体" w:cs="宋体"/>
        </w:rPr>
        <w:t>响应文件解密过程由集中采购机构负责记录。</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22.5</w:t>
      </w:r>
      <w:r>
        <w:rPr>
          <w:rFonts w:hint="eastAsia" w:ascii="宋体" w:hAnsi="宋体" w:eastAsia="宋体" w:cs="宋体"/>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22.6</w:t>
      </w:r>
      <w:r>
        <w:rPr>
          <w:rFonts w:hint="eastAsia" w:ascii="宋体" w:hAnsi="宋体" w:eastAsia="宋体" w:cs="宋体"/>
        </w:rPr>
        <w:t>响应文件解密活动结束时，供应商应在《开标记录表》上进行电子签章。供应商未签章的，视同认可解密结果。</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23.</w:t>
      </w:r>
      <w:r>
        <w:rPr>
          <w:rFonts w:hint="eastAsia" w:ascii="宋体" w:hAnsi="宋体" w:eastAsia="宋体" w:cs="宋体"/>
          <w:b/>
          <w:color w:val="auto"/>
          <w:kern w:val="0"/>
          <w:szCs w:val="21"/>
        </w:rPr>
        <w:t>谈判小组组成</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23.1</w:t>
      </w:r>
      <w:r>
        <w:rPr>
          <w:rFonts w:hint="eastAsia" w:ascii="宋体" w:hAnsi="宋体" w:eastAsia="宋体" w:cs="宋体"/>
        </w:rPr>
        <w:t>采购人将依法组建谈判小组，谈判小组由采购人代表和评审专家共3人以上单数组成，其中评审专家人数不得少于竞争性谈判小组成员总数的三分之二。评审专家依法从政府采购评审专家库中随机抽取。</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23.1.1</w:t>
      </w:r>
      <w:r>
        <w:rPr>
          <w:rFonts w:hint="eastAsia" w:ascii="宋体" w:hAnsi="宋体" w:eastAsia="宋体" w:cs="宋体"/>
        </w:rPr>
        <w:t>采购人将依法组建谈判小组，谈判小组由评审专家组成，成员人数应当为3人以上单数组成。评审专家依法从政府采购评审专家库中随机抽取。</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23.1.2</w:t>
      </w:r>
      <w:r>
        <w:rPr>
          <w:rFonts w:hint="eastAsia" w:ascii="宋体" w:hAnsi="宋体" w:eastAsia="宋体" w:cs="宋体"/>
        </w:rPr>
        <w:t>达到公开招标数额标准的货物或者服务采购项目，或者达到招标规模标准的政府采购工程，竞争性谈判小组应当由5人以上单数组成。</w:t>
      </w:r>
    </w:p>
    <w:p>
      <w:pPr>
        <w:pStyle w:val="51"/>
        <w:keepNext w:val="0"/>
        <w:keepLines w:val="0"/>
        <w:pageBreakBefore w:val="0"/>
        <w:widowControl w:val="0"/>
        <w:numPr>
          <w:ilvl w:val="1"/>
          <w:numId w:val="6"/>
        </w:numPr>
        <w:kinsoku/>
        <w:wordWrap/>
        <w:overflowPunct/>
        <w:topLinePunct w:val="0"/>
        <w:autoSpaceDE w:val="0"/>
        <w:autoSpaceDN w:val="0"/>
        <w:bidi w:val="0"/>
        <w:adjustRightInd/>
        <w:snapToGrid/>
        <w:spacing w:line="380" w:lineRule="exact"/>
        <w:ind w:firstLineChars="0"/>
        <w:contextualSpacing/>
        <w:textAlignment w:val="auto"/>
        <w:rPr>
          <w:rFonts w:hint="eastAsia" w:ascii="宋体" w:hAnsi="宋体" w:eastAsia="宋体" w:cs="宋体"/>
          <w:vanish/>
          <w:color w:val="auto"/>
        </w:rPr>
      </w:pP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23.2</w:t>
      </w:r>
      <w:r>
        <w:rPr>
          <w:rFonts w:hint="eastAsia" w:ascii="宋体" w:hAnsi="宋体" w:eastAsia="宋体" w:cs="宋体"/>
        </w:rPr>
        <w:t>采购人不得以评审专家身份参加本部门或本单位采购项目的评审。</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23.3</w:t>
      </w:r>
      <w:r>
        <w:rPr>
          <w:rFonts w:hint="eastAsia" w:ascii="宋体" w:hAnsi="宋体" w:eastAsia="宋体" w:cs="宋体"/>
        </w:rPr>
        <w:t>谈判小组成员与供应商存在下列利害关系之一的,应当回避：</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23.3.1</w:t>
      </w:r>
      <w:r>
        <w:rPr>
          <w:rFonts w:hint="eastAsia" w:ascii="宋体" w:hAnsi="宋体" w:eastAsia="宋体" w:cs="宋体"/>
        </w:rPr>
        <w:t>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23.3.2</w:t>
      </w:r>
      <w:r>
        <w:rPr>
          <w:rFonts w:hint="eastAsia" w:ascii="宋体" w:hAnsi="宋体" w:eastAsia="宋体" w:cs="宋体"/>
        </w:rPr>
        <w:t>与供应商的法定代表人或者负责人有夫妻、直系血亲、三代以内旁系血亲或者近姻亲关系；</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23.3.3</w:t>
      </w:r>
      <w:r>
        <w:rPr>
          <w:rFonts w:hint="eastAsia" w:ascii="宋体" w:hAnsi="宋体" w:eastAsia="宋体" w:cs="宋体"/>
        </w:rPr>
        <w:t>与供应商有其他可能影响政府采购活动公平、公正进行的关系。</w:t>
      </w:r>
    </w:p>
    <w:p>
      <w:pPr>
        <w:pStyle w:val="51"/>
        <w:keepNext w:val="0"/>
        <w:keepLines w:val="0"/>
        <w:pageBreakBefore w:val="0"/>
        <w:widowControl w:val="0"/>
        <w:numPr>
          <w:ilvl w:val="0"/>
          <w:numId w:val="7"/>
        </w:numPr>
        <w:kinsoku/>
        <w:wordWrap/>
        <w:overflowPunct/>
        <w:topLinePunct w:val="0"/>
        <w:autoSpaceDE w:val="0"/>
        <w:autoSpaceDN w:val="0"/>
        <w:bidi w:val="0"/>
        <w:adjustRightInd/>
        <w:snapToGrid/>
        <w:spacing w:line="380" w:lineRule="exact"/>
        <w:ind w:firstLineChars="0"/>
        <w:contextualSpacing/>
        <w:textAlignment w:val="auto"/>
        <w:rPr>
          <w:rFonts w:hint="eastAsia" w:ascii="宋体" w:hAnsi="宋体" w:eastAsia="宋体" w:cs="宋体"/>
          <w:vanish/>
          <w:color w:val="auto"/>
          <w:kern w:val="0"/>
          <w:szCs w:val="21"/>
        </w:rPr>
      </w:pP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23.4</w:t>
      </w:r>
      <w:r>
        <w:rPr>
          <w:rFonts w:hint="eastAsia" w:ascii="宋体" w:hAnsi="宋体" w:eastAsia="宋体" w:cs="宋体"/>
        </w:rPr>
        <w:t>评审专家发现本人与参加采购活动的供应商有利害关系的,应当主动提出回避。采购人或者集中采购机构发现评审专家与参加采购活动的供应商有利害关系的,应当要求其回避。</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23.5</w:t>
      </w:r>
      <w:r>
        <w:rPr>
          <w:rFonts w:hint="eastAsia" w:ascii="宋体" w:hAnsi="宋体" w:eastAsia="宋体" w:cs="宋体"/>
        </w:rPr>
        <w:t>采购人不得担任谈判小组组长。</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23.6</w:t>
      </w:r>
      <w:r>
        <w:rPr>
          <w:rFonts w:hint="eastAsia" w:ascii="宋体" w:hAnsi="宋体" w:eastAsia="宋体" w:cs="宋体"/>
        </w:rPr>
        <w:t>谈判小组成员名单在成交结果公告前应当保密。</w:t>
      </w:r>
    </w:p>
    <w:p>
      <w:pPr>
        <w:pStyle w:val="51"/>
        <w:keepNext w:val="0"/>
        <w:keepLines w:val="0"/>
        <w:pageBreakBefore w:val="0"/>
        <w:widowControl w:val="0"/>
        <w:numPr>
          <w:ilvl w:val="0"/>
          <w:numId w:val="7"/>
        </w:numPr>
        <w:kinsoku/>
        <w:wordWrap/>
        <w:overflowPunct/>
        <w:topLinePunct w:val="0"/>
        <w:autoSpaceDE w:val="0"/>
        <w:autoSpaceDN w:val="0"/>
        <w:bidi w:val="0"/>
        <w:adjustRightInd/>
        <w:snapToGrid/>
        <w:spacing w:line="380" w:lineRule="exact"/>
        <w:ind w:firstLine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资格审查和符合性审查</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24.1</w:t>
      </w:r>
      <w:r>
        <w:rPr>
          <w:rFonts w:hint="eastAsia" w:ascii="宋体" w:hAnsi="宋体" w:eastAsia="宋体" w:cs="宋体"/>
        </w:rPr>
        <w:t>资格审查：谈判小组依据有关法律法规和谈判文件的规定对供应商的资格进行审查。</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rPr>
      </w:pPr>
      <w:r>
        <w:rPr>
          <w:rFonts w:hint="eastAsia" w:ascii="宋体" w:hAnsi="宋体" w:eastAsia="宋体" w:cs="宋体"/>
        </w:rPr>
        <w:t>本项目具体资格审查详见（第六章 资格审查与评审）。</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lang w:val="en-US" w:eastAsia="zh-CN"/>
        </w:rPr>
        <w:t>24.2</w:t>
      </w:r>
      <w:r>
        <w:rPr>
          <w:rFonts w:hint="eastAsia" w:ascii="宋体" w:hAnsi="宋体" w:eastAsia="宋体" w:cs="宋体"/>
        </w:rPr>
        <w:t>符合性审查：依据谈判文件的规定，从响应文件的有效性、完整性和对谈判文件的响应程度进行审查，以确定是否对谈判文件的全部实质性要求作出响应。</w:t>
      </w:r>
    </w:p>
    <w:p>
      <w:pPr>
        <w:pStyle w:val="51"/>
        <w:keepNext w:val="0"/>
        <w:keepLines w:val="0"/>
        <w:pageBreakBefore w:val="0"/>
        <w:widowControl w:val="0"/>
        <w:numPr>
          <w:ilvl w:val="0"/>
          <w:numId w:val="7"/>
        </w:numPr>
        <w:kinsoku/>
        <w:wordWrap/>
        <w:overflowPunct/>
        <w:topLinePunct w:val="0"/>
        <w:autoSpaceDE w:val="0"/>
        <w:autoSpaceDN w:val="0"/>
        <w:bidi w:val="0"/>
        <w:adjustRightInd/>
        <w:snapToGrid/>
        <w:spacing w:line="380" w:lineRule="exact"/>
        <w:ind w:firstLine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响应文件的澄清</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25.1</w:t>
      </w:r>
      <w:r>
        <w:rPr>
          <w:rFonts w:hint="eastAsia" w:ascii="宋体" w:hAnsi="宋体" w:eastAsia="宋体" w:cs="宋体"/>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25.2</w:t>
      </w:r>
      <w:r>
        <w:rPr>
          <w:rFonts w:hint="eastAsia" w:ascii="宋体" w:hAnsi="宋体" w:eastAsia="宋体" w:cs="宋体"/>
        </w:rP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25.3</w:t>
      </w:r>
      <w:r>
        <w:rPr>
          <w:rFonts w:hint="eastAsia" w:ascii="宋体" w:hAnsi="宋体" w:eastAsia="宋体" w:cs="宋体"/>
        </w:rPr>
        <w:t>供应商的澄清文件是其响应文件的组成部分。</w:t>
      </w:r>
    </w:p>
    <w:p>
      <w:pPr>
        <w:pStyle w:val="51"/>
        <w:keepNext w:val="0"/>
        <w:keepLines w:val="0"/>
        <w:pageBreakBefore w:val="0"/>
        <w:widowControl w:val="0"/>
        <w:numPr>
          <w:ilvl w:val="0"/>
          <w:numId w:val="7"/>
        </w:numPr>
        <w:kinsoku/>
        <w:wordWrap/>
        <w:overflowPunct/>
        <w:topLinePunct w:val="0"/>
        <w:autoSpaceDE w:val="0"/>
        <w:autoSpaceDN w:val="0"/>
        <w:bidi w:val="0"/>
        <w:adjustRightInd/>
        <w:snapToGrid/>
        <w:spacing w:line="380" w:lineRule="exact"/>
        <w:ind w:firstLine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响应文件报价出现前后不一致的修正</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26.1</w:t>
      </w:r>
      <w:r>
        <w:rPr>
          <w:rFonts w:hint="eastAsia" w:ascii="宋体" w:hAnsi="宋体" w:eastAsia="宋体" w:cs="宋体"/>
        </w:rPr>
        <w:t>大写金额和小写金额不一致的，以大写金额为准；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26.2</w:t>
      </w:r>
      <w:r>
        <w:rPr>
          <w:rFonts w:hint="eastAsia" w:ascii="宋体" w:hAnsi="宋体" w:eastAsia="宋体" w:cs="宋体"/>
        </w:rPr>
        <w:t>单价金额小数点或者百分比有明显错位的，以开标一览表的总价为准，并修改单价；</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26.3</w:t>
      </w:r>
      <w:r>
        <w:rPr>
          <w:rFonts w:hint="eastAsia" w:ascii="宋体" w:hAnsi="宋体" w:eastAsia="宋体" w:cs="宋体"/>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27.</w:t>
      </w:r>
      <w:r>
        <w:rPr>
          <w:rFonts w:hint="eastAsia" w:ascii="宋体" w:hAnsi="宋体" w:eastAsia="宋体" w:cs="宋体"/>
          <w:b/>
          <w:color w:val="auto"/>
          <w:kern w:val="0"/>
          <w:szCs w:val="21"/>
        </w:rPr>
        <w:t>响应无效情形</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27.1</w:t>
      </w:r>
      <w:r>
        <w:rPr>
          <w:rFonts w:hint="eastAsia" w:ascii="宋体" w:hAnsi="宋体" w:eastAsia="宋体" w:cs="宋体"/>
        </w:rPr>
        <w:t>响应文件属下列情况之一的，按照无效响应处理：</w:t>
      </w: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pStyle w:val="51"/>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ind w:firstLine="0" w:firstLineChars="0"/>
        <w:contextualSpacing/>
        <w:textAlignment w:val="auto"/>
        <w:rPr>
          <w:rFonts w:hint="eastAsia" w:ascii="宋体" w:hAnsi="宋体" w:eastAsia="宋体" w:cs="宋体"/>
          <w:vanish/>
          <w:color w:val="auto"/>
          <w:kern w:val="0"/>
          <w:szCs w:val="21"/>
        </w:rPr>
      </w:pP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27.1.1</w:t>
      </w:r>
      <w:r>
        <w:rPr>
          <w:rFonts w:hint="eastAsia" w:ascii="宋体" w:hAnsi="宋体" w:eastAsia="宋体" w:cs="宋体"/>
        </w:rPr>
        <w:t>未按照谈判文件的规定提交谈判承诺函的；</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27.1.2</w:t>
      </w:r>
      <w:r>
        <w:rPr>
          <w:rFonts w:hint="eastAsia" w:ascii="宋体" w:hAnsi="宋体" w:eastAsia="宋体" w:cs="宋体"/>
        </w:rPr>
        <w:t>响应文件未按谈判文件要求签署、盖章的；</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27.1.3</w:t>
      </w:r>
      <w:r>
        <w:rPr>
          <w:rFonts w:hint="eastAsia" w:ascii="宋体" w:hAnsi="宋体" w:eastAsia="宋体" w:cs="宋体"/>
        </w:rPr>
        <w:t>不具备谈判文件中规定的资格要求的；</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27.1.4</w:t>
      </w:r>
      <w:r>
        <w:rPr>
          <w:rFonts w:hint="eastAsia" w:ascii="宋体" w:hAnsi="宋体" w:eastAsia="宋体" w:cs="宋体"/>
        </w:rPr>
        <w:t>报价超过谈判文件中规定的预算金额的；</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27.1.5</w:t>
      </w:r>
      <w:r>
        <w:rPr>
          <w:rFonts w:hint="eastAsia" w:ascii="宋体" w:hAnsi="宋体" w:eastAsia="宋体" w:cs="宋体"/>
        </w:rPr>
        <w:t>投标文件内容模糊清，无法辨认的；</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27.1.6</w:t>
      </w:r>
      <w:r>
        <w:rPr>
          <w:rFonts w:hint="eastAsia" w:ascii="宋体" w:hAnsi="宋体" w:eastAsia="宋体" w:cs="宋体"/>
        </w:rPr>
        <w:t>响应文件含有采购人不能接受的附加条件的。</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27.2</w:t>
      </w:r>
      <w:r>
        <w:rPr>
          <w:rFonts w:hint="eastAsia" w:ascii="宋体" w:hAnsi="宋体" w:eastAsia="宋体" w:cs="宋体"/>
        </w:rPr>
        <w:t>有下列情形之一的，视为供应商串通谈判，其响应无效：</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27.2.1</w:t>
      </w:r>
      <w:r>
        <w:rPr>
          <w:rFonts w:hint="eastAsia" w:ascii="宋体" w:hAnsi="宋体" w:eastAsia="宋体" w:cs="宋体"/>
        </w:rPr>
        <w:t>不同供应商的响应文件由同一单位或者个人编制；</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27.2.2</w:t>
      </w:r>
      <w:r>
        <w:rPr>
          <w:rFonts w:hint="eastAsia" w:ascii="宋体" w:hAnsi="宋体" w:eastAsia="宋体" w:cs="宋体"/>
        </w:rPr>
        <w:t>不同供应商委托同一单位或者个人办理响应事宜；</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27.2.3</w:t>
      </w:r>
      <w:r>
        <w:rPr>
          <w:rFonts w:hint="eastAsia" w:ascii="宋体" w:hAnsi="宋体" w:eastAsia="宋体" w:cs="宋体"/>
        </w:rPr>
        <w:t>不同供应商的响应文件载明的项目管理成员或者联系人员为同一人；</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27.2.4</w:t>
      </w:r>
      <w:r>
        <w:rPr>
          <w:rFonts w:hint="eastAsia" w:ascii="宋体" w:hAnsi="宋体" w:eastAsia="宋体" w:cs="宋体"/>
        </w:rPr>
        <w:t>不同供应商的响应文件异常一致或者投标报价呈规律性差异；</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27.2.5</w:t>
      </w:r>
      <w:r>
        <w:rPr>
          <w:rFonts w:hint="eastAsia" w:ascii="宋体" w:hAnsi="宋体" w:eastAsia="宋体" w:cs="宋体"/>
        </w:rPr>
        <w:t>不同供应商的响应文件相互混装。</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27.3</w:t>
      </w:r>
      <w:r>
        <w:rPr>
          <w:rFonts w:hint="eastAsia" w:ascii="宋体" w:hAnsi="宋体" w:eastAsia="宋体" w:cs="宋体"/>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lang w:val="en-US" w:eastAsia="zh-CN"/>
        </w:rPr>
        <w:t>27.4</w:t>
      </w:r>
      <w:r>
        <w:rPr>
          <w:rFonts w:hint="eastAsia" w:ascii="宋体" w:hAnsi="宋体" w:eastAsia="宋体" w:cs="宋体"/>
        </w:rPr>
        <w:t>法律、法规和响应文件规定的其他无效情形。</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28.</w:t>
      </w:r>
      <w:r>
        <w:rPr>
          <w:rFonts w:hint="eastAsia" w:ascii="宋体" w:hAnsi="宋体" w:eastAsia="宋体" w:cs="宋体"/>
          <w:b/>
          <w:color w:val="auto"/>
          <w:kern w:val="0"/>
          <w:szCs w:val="21"/>
        </w:rPr>
        <w:t>响应文件评审与谈判</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28.1</w:t>
      </w:r>
      <w:r>
        <w:rPr>
          <w:rFonts w:hint="eastAsia" w:ascii="宋体" w:hAnsi="宋体" w:eastAsia="宋体" w:cs="宋体"/>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28.2</w:t>
      </w:r>
      <w:r>
        <w:rPr>
          <w:rFonts w:hint="eastAsia" w:ascii="宋体" w:hAnsi="宋体" w:eastAsia="宋体" w:cs="宋体"/>
        </w:rPr>
        <w:t>谈判小组所有成员应当集中与单一供应商分别进行谈判，并给予所有参加谈判的供应商平等的谈判机会。</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28.3</w:t>
      </w:r>
      <w:r>
        <w:rPr>
          <w:rFonts w:hint="eastAsia" w:ascii="宋体" w:hAnsi="宋体" w:eastAsia="宋体" w:cs="宋体"/>
        </w:rPr>
        <w:t>在谈判中，谈判的任何一方不得透露与谈判有关的其他供应商的技术资料、价格和其他信息。</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在谈判过程中，谈判小组可以根据谈判文件和谈判情况实质性变动采购需求中的技术、服务要求以及合同草案条款，但不得变动谈判文件中的其他内容。实质性变动的内容，须经采购人代表确认。</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28.4</w:t>
      </w:r>
      <w:r>
        <w:rPr>
          <w:rFonts w:hint="eastAsia" w:ascii="宋体" w:hAnsi="宋体" w:eastAsia="宋体" w:cs="宋体"/>
        </w:rPr>
        <w:t>对谈判文件作出的实质性变动是谈判文件的有效组成部分，谈判小组应当及时以书面形式同时通知所有参加谈判的供应商。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28.5</w:t>
      </w:r>
      <w:r>
        <w:rPr>
          <w:rFonts w:hint="eastAsia" w:ascii="宋体" w:hAnsi="宋体" w:eastAsia="宋体" w:cs="宋体"/>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28.6</w:t>
      </w:r>
      <w:r>
        <w:rPr>
          <w:rFonts w:hint="eastAsia" w:ascii="宋体" w:hAnsi="宋体" w:eastAsia="宋体" w:cs="宋体"/>
        </w:rPr>
        <w:t>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28.7</w:t>
      </w:r>
      <w:r>
        <w:rPr>
          <w:rFonts w:hint="eastAsia" w:ascii="宋体" w:hAnsi="宋体" w:eastAsia="宋体" w:cs="宋体"/>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28.8</w:t>
      </w:r>
      <w:r>
        <w:rPr>
          <w:rFonts w:hint="eastAsia" w:ascii="宋体" w:hAnsi="宋体" w:eastAsia="宋体" w:cs="宋体"/>
        </w:rPr>
        <w:t>最后报价是供应商响应文件的有效组成部分。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28.9</w:t>
      </w:r>
      <w:r>
        <w:rPr>
          <w:rFonts w:hint="eastAsia" w:ascii="宋体" w:hAnsi="宋体" w:eastAsia="宋体" w:cs="宋体"/>
        </w:rPr>
        <w:t>已提交响应文件的供应商，在提交最后报价之前，可以根据谈判情况退出谈判。</w:t>
      </w:r>
    </w:p>
    <w:p>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rPr>
      </w:pPr>
      <w:r>
        <w:rPr>
          <w:rFonts w:hint="eastAsia" w:ascii="宋体" w:hAnsi="宋体" w:eastAsia="宋体" w:cs="宋体"/>
        </w:rPr>
        <w:t>按照《关于推进全流程电子化交易和在线监管工作有关问题的通知》（许公管办[2019]3号）规定，评审专家应严格按照要求查看“硬件特征码相” 关信息并进行评审。</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29.</w:t>
      </w:r>
      <w:r>
        <w:rPr>
          <w:rFonts w:hint="eastAsia" w:ascii="宋体" w:hAnsi="宋体" w:eastAsia="宋体" w:cs="宋体"/>
          <w:b/>
          <w:color w:val="auto"/>
          <w:kern w:val="0"/>
          <w:szCs w:val="21"/>
        </w:rPr>
        <w:t>评审方法与提出成交候选人</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谈判小组应当从质量和服务均能满足采购文件实质性响应要求的供应商中，按照最后报价由低到高的顺序提出3名以上成交候选人，并编写评审报告。</w:t>
      </w:r>
    </w:p>
    <w:p>
      <w:pPr>
        <w:keepNext w:val="0"/>
        <w:keepLines w:val="0"/>
        <w:pageBreakBefore w:val="0"/>
        <w:widowControl w:val="0"/>
        <w:tabs>
          <w:tab w:val="left" w:pos="1260"/>
        </w:tabs>
        <w:kinsoku/>
        <w:wordWrap/>
        <w:overflowPunct/>
        <w:topLinePunct w:val="0"/>
        <w:autoSpaceDE w:val="0"/>
        <w:autoSpaceDN w:val="0"/>
        <w:bidi w:val="0"/>
        <w:adjustRightInd/>
        <w:snapToGrid/>
        <w:spacing w:line="380" w:lineRule="exact"/>
        <w:contextualSpacing/>
        <w:jc w:val="center"/>
        <w:textAlignment w:val="auto"/>
        <w:rPr>
          <w:rFonts w:hint="eastAsia" w:ascii="宋体" w:hAnsi="宋体" w:eastAsia="宋体" w:cs="宋体"/>
          <w:b/>
          <w:color w:val="auto"/>
          <w:kern w:val="0"/>
          <w:szCs w:val="21"/>
        </w:rPr>
      </w:pPr>
    </w:p>
    <w:p>
      <w:pPr>
        <w:keepNext w:val="0"/>
        <w:keepLines w:val="0"/>
        <w:pageBreakBefore w:val="0"/>
        <w:widowControl w:val="0"/>
        <w:tabs>
          <w:tab w:val="left" w:pos="1260"/>
        </w:tabs>
        <w:kinsoku/>
        <w:wordWrap/>
        <w:overflowPunct/>
        <w:topLinePunct w:val="0"/>
        <w:autoSpaceDE w:val="0"/>
        <w:autoSpaceDN w:val="0"/>
        <w:bidi w:val="0"/>
        <w:adjustRightInd/>
        <w:snapToGrid/>
        <w:spacing w:line="380" w:lineRule="exact"/>
        <w:contextualSpacing/>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六、确定成交供应商和授予合同</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30.</w:t>
      </w:r>
      <w:r>
        <w:rPr>
          <w:rFonts w:hint="eastAsia" w:ascii="宋体" w:hAnsi="宋体" w:eastAsia="宋体" w:cs="宋体"/>
          <w:b/>
          <w:color w:val="auto"/>
          <w:kern w:val="0"/>
          <w:szCs w:val="21"/>
        </w:rPr>
        <w:t>确定成交供应商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30.1</w:t>
      </w:r>
      <w:r>
        <w:rPr>
          <w:rFonts w:hint="eastAsia" w:ascii="宋体" w:hAnsi="宋体" w:eastAsia="宋体" w:cs="宋体"/>
        </w:rPr>
        <w:t>采购人应当在收到评审报告后5个工作日内，从评审报告提出的成交候选人中，根据质量和服务均能满足采购文件实质性响应要求且最后报价最低的原则确定成交供应商。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30.2</w:t>
      </w:r>
      <w:r>
        <w:rPr>
          <w:rFonts w:hint="eastAsia" w:ascii="宋体" w:hAnsi="宋体" w:eastAsia="宋体" w:cs="宋体"/>
        </w:rPr>
        <w:t>采购人逾期未确定成交供应商且不提出异议的，视为确定评审报告提出的最后报价最低的供应商为成交供应商。</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lang w:val="en-US" w:eastAsia="zh-CN"/>
        </w:rPr>
        <w:t>31.</w:t>
      </w:r>
      <w:r>
        <w:rPr>
          <w:rFonts w:hint="eastAsia" w:ascii="宋体" w:hAnsi="宋体" w:eastAsia="宋体" w:cs="宋体"/>
          <w:b/>
          <w:color w:val="auto"/>
          <w:kern w:val="0"/>
          <w:szCs w:val="21"/>
        </w:rPr>
        <w:t>终止采购活动的情形</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在谈判采购中，出现下列情形之一的，采购人应当终止竞争性谈判采购活动，发布项目终止公告并说明原因，重新开展采购活动：</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31.1</w:t>
      </w:r>
      <w:r>
        <w:rPr>
          <w:rFonts w:hint="eastAsia" w:ascii="宋体" w:hAnsi="宋体" w:eastAsia="宋体" w:cs="宋体"/>
        </w:rPr>
        <w:t>因情况变化，不再符合规定的竞争性谈判采购方式适用情形的；</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31.2</w:t>
      </w:r>
      <w:r>
        <w:rPr>
          <w:rFonts w:hint="eastAsia" w:ascii="宋体" w:hAnsi="宋体" w:eastAsia="宋体" w:cs="宋体"/>
        </w:rPr>
        <w:t>出现影响采购公正的违法、违规行为的；</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31.3</w:t>
      </w:r>
      <w:r>
        <w:rPr>
          <w:rFonts w:hint="eastAsia" w:ascii="宋体" w:hAnsi="宋体" w:eastAsia="宋体" w:cs="宋体"/>
        </w:rPr>
        <w:t>在采购过程中符合竞争要求的供应商或者报价未超过采购预算的供应商不足3家的，但《政府采购非招标采购方式管理办法》第二十七条第二款规定的情形除外。</w:t>
      </w:r>
    </w:p>
    <w:p>
      <w:pPr>
        <w:pStyle w:val="51"/>
        <w:keepNext w:val="0"/>
        <w:keepLines w:val="0"/>
        <w:pageBreakBefore w:val="0"/>
        <w:widowControl w:val="0"/>
        <w:numPr>
          <w:ilvl w:val="0"/>
          <w:numId w:val="9"/>
        </w:numPr>
        <w:kinsoku/>
        <w:wordWrap/>
        <w:overflowPunct/>
        <w:topLinePunct w:val="0"/>
        <w:autoSpaceDE w:val="0"/>
        <w:autoSpaceDN w:val="0"/>
        <w:bidi w:val="0"/>
        <w:adjustRightInd/>
        <w:snapToGrid/>
        <w:spacing w:line="380" w:lineRule="exact"/>
        <w:ind w:firstLine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成交公告、发出成交通知书</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32.1</w:t>
      </w:r>
      <w:r>
        <w:rPr>
          <w:rFonts w:hint="eastAsia" w:ascii="宋体" w:hAnsi="宋体" w:eastAsia="宋体" w:cs="宋体"/>
        </w:rPr>
        <w:t>采购人确认成交供应商后，采购人在公告成交结果的同时，向成交供应商发出成交通知书。</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32.2</w:t>
      </w:r>
      <w:r>
        <w:rPr>
          <w:rFonts w:hint="eastAsia" w:ascii="宋体" w:hAnsi="宋体" w:eastAsia="宋体" w:cs="宋体"/>
        </w:rPr>
        <w:t>成交通知书发出后，采购人不得违法改变成交结果，成交供应商无正当理由不得放弃成交。</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32.3</w:t>
      </w:r>
      <w:r>
        <w:rPr>
          <w:rFonts w:hint="eastAsia" w:ascii="宋体" w:hAnsi="宋体" w:eastAsia="宋体" w:cs="宋体"/>
        </w:rPr>
        <w:t>成交供应商在接到成交通知时，须向集中采购机构发送谈判报价及分项报价一览表（包含主要成交标的的名称、规格型号、数量、单价、服务要求等）电子文档，并同时电话告知集中采购机构联系人。</w:t>
      </w:r>
    </w:p>
    <w:p>
      <w:pPr>
        <w:pStyle w:val="51"/>
        <w:keepNext w:val="0"/>
        <w:keepLines w:val="0"/>
        <w:pageBreakBefore w:val="0"/>
        <w:widowControl w:val="0"/>
        <w:numPr>
          <w:ilvl w:val="0"/>
          <w:numId w:val="10"/>
        </w:numPr>
        <w:kinsoku/>
        <w:wordWrap/>
        <w:overflowPunct/>
        <w:topLinePunct w:val="0"/>
        <w:autoSpaceDE w:val="0"/>
        <w:autoSpaceDN w:val="0"/>
        <w:bidi w:val="0"/>
        <w:adjustRightInd/>
        <w:snapToGrid/>
        <w:spacing w:line="380" w:lineRule="exact"/>
        <w:ind w:firstLine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质疑提出与答复</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33.1</w:t>
      </w:r>
      <w:r>
        <w:rPr>
          <w:rFonts w:hint="eastAsia" w:ascii="宋体" w:hAnsi="宋体" w:eastAsia="宋体" w:cs="宋体"/>
        </w:rPr>
        <w:t>供应商认为谈判文件、采购过程和成交结果使自己的权益受到损害的，可以按照《政府采购质疑和投诉办法》（财政部令第94号）提出质疑。提出质疑的供应商应当是参与本项目采购活动的供应商。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33.1.1</w:t>
      </w:r>
      <w:r>
        <w:rPr>
          <w:rFonts w:hint="eastAsia" w:ascii="宋体" w:hAnsi="宋体" w:eastAsia="宋体" w:cs="宋体"/>
        </w:rPr>
        <w:t>对谈判文件提出质疑的，供应商应已依法获取谈判文件，且应当在获取谈判文件或者谈判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集采机构联系人查看。如未提出视为全面接受；</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33.1.2</w:t>
      </w:r>
      <w:r>
        <w:rPr>
          <w:rFonts w:hint="eastAsia" w:ascii="宋体" w:hAnsi="宋体" w:eastAsia="宋体" w:cs="宋体"/>
        </w:rPr>
        <w:t>对采购过程提出质疑的，为各采购程序环节结束之日起七个工作日内，以书面形式向采购人和采购代理机构一次性提出；</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33.1.3</w:t>
      </w:r>
      <w:r>
        <w:rPr>
          <w:rFonts w:hint="eastAsia" w:ascii="宋体" w:hAnsi="宋体" w:eastAsia="宋体" w:cs="宋体"/>
        </w:rPr>
        <w:t>对成交结果提出质疑的，为成交结果公告期限届满之日起七个工作日内，以书面形式向采购人和采购代理机构一次性提出。</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33.2</w:t>
      </w:r>
      <w:r>
        <w:rPr>
          <w:rFonts w:hint="eastAsia" w:ascii="宋体" w:hAnsi="宋体" w:eastAsia="宋体" w:cs="宋体"/>
        </w:rPr>
        <w:t>采购人、采购代理机构认为供应商质疑不成立，或者成立但未对成交结果构成影响的，继续开展采购活动；认为供应商质疑成立且影响或者可能影响成交结果的，按照下列情况处理：</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33.2.1</w:t>
      </w:r>
      <w:r>
        <w:rPr>
          <w:rFonts w:hint="eastAsia" w:ascii="宋体" w:hAnsi="宋体" w:eastAsia="宋体" w:cs="宋体"/>
        </w:rPr>
        <w:t>对谈判文件提出的质疑，依法通过澄清或者修改可以继续开展采购活动的，澄清或者修改谈判文件后继续开展采购活动；否则应当修改谈判文件后重新开展采购活动。</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33.2.2</w:t>
      </w:r>
      <w:r>
        <w:rPr>
          <w:rFonts w:hint="eastAsia" w:ascii="宋体" w:hAnsi="宋体" w:eastAsia="宋体" w:cs="宋体"/>
        </w:rPr>
        <w:t>对采购过程、成交结果提出的质疑，合格供应商符合法定数量时，可以从合格的成交候选人中另行确定成交供应商的，应当依法另行确定成交供应商；否则应当重新开展采购活动。</w:t>
      </w:r>
    </w:p>
    <w:p>
      <w:pPr>
        <w:pStyle w:val="51"/>
        <w:keepNext w:val="0"/>
        <w:keepLines w:val="0"/>
        <w:pageBreakBefore w:val="0"/>
        <w:widowControl w:val="0"/>
        <w:numPr>
          <w:ilvl w:val="0"/>
          <w:numId w:val="10"/>
        </w:numPr>
        <w:kinsoku/>
        <w:wordWrap/>
        <w:overflowPunct/>
        <w:topLinePunct w:val="0"/>
        <w:autoSpaceDE w:val="0"/>
        <w:autoSpaceDN w:val="0"/>
        <w:bidi w:val="0"/>
        <w:adjustRightInd/>
        <w:snapToGrid/>
        <w:spacing w:line="380" w:lineRule="exact"/>
        <w:ind w:firstLine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签订合同</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34.1</w:t>
      </w:r>
      <w:r>
        <w:rPr>
          <w:rFonts w:hint="eastAsia" w:ascii="宋体" w:hAnsi="宋体" w:eastAsia="宋体" w:cs="宋体"/>
        </w:rPr>
        <w:t>采购人与成交供应商应当在成交通知书发出之日起30日内，按照谈判文件确定的合同文本以及采购标的、规格型号、采购金额、采购数量、技术和服务要求等事项签订政府采购合同。</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34.2</w:t>
      </w:r>
      <w:r>
        <w:rPr>
          <w:rFonts w:hint="eastAsia" w:ascii="宋体" w:hAnsi="宋体" w:eastAsia="宋体" w:cs="宋体"/>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1"/>
        <w:keepNext w:val="0"/>
        <w:keepLines w:val="0"/>
        <w:pageBreakBefore w:val="0"/>
        <w:widowControl w:val="0"/>
        <w:numPr>
          <w:ilvl w:val="0"/>
          <w:numId w:val="10"/>
        </w:numPr>
        <w:kinsoku/>
        <w:wordWrap/>
        <w:overflowPunct/>
        <w:topLinePunct w:val="0"/>
        <w:autoSpaceDE w:val="0"/>
        <w:autoSpaceDN w:val="0"/>
        <w:bidi w:val="0"/>
        <w:adjustRightInd/>
        <w:snapToGrid/>
        <w:spacing w:line="380" w:lineRule="exact"/>
        <w:ind w:firstLineChars="0"/>
        <w:contextualSpacing/>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履约保证金</w:t>
      </w:r>
    </w:p>
    <w:p>
      <w:pPr>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hint="eastAsia" w:ascii="宋体" w:hAnsi="宋体" w:eastAsia="宋体" w:cs="宋体"/>
          <w:lang w:val="en-US" w:eastAsia="zh-CN"/>
        </w:rPr>
        <w:t>10 %</w:t>
      </w:r>
      <w:r>
        <w:rPr>
          <w:rFonts w:hint="eastAsia" w:ascii="宋体" w:hAnsi="宋体" w:eastAsia="宋体" w:cs="宋体"/>
        </w:rPr>
        <w:t>。</w:t>
      </w: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31"/>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hint="eastAsia" w:cs="宋体" w:asciiTheme="majorEastAsia" w:hAnsiTheme="majorEastAsia" w:eastAsiaTheme="majorEastAsia"/>
          <w:b/>
          <w:kern w:val="0"/>
          <w:sz w:val="32"/>
          <w:szCs w:val="32"/>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ind w:firstLine="1590" w:firstLineChars="495"/>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590" w:firstLineChars="495"/>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590" w:firstLineChars="495"/>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590" w:firstLineChars="495"/>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590" w:firstLineChars="495"/>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6"/>
        <w:keepNext w:val="0"/>
        <w:keepLines w:val="0"/>
        <w:pageBreakBefore w:val="0"/>
        <w:widowControl w:val="0"/>
        <w:kinsoku/>
        <w:wordWrap/>
        <w:overflowPunct/>
        <w:topLinePunct w:val="0"/>
        <w:autoSpaceDE/>
        <w:autoSpaceDN/>
        <w:bidi w:val="0"/>
        <w:adjustRightInd/>
        <w:snapToGrid/>
        <w:spacing w:line="380" w:lineRule="exact"/>
        <w:contextualSpacing/>
        <w:textAlignment w:val="auto"/>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keepNext w:val="0"/>
        <w:keepLines w:val="0"/>
        <w:pageBreakBefore w:val="0"/>
        <w:widowControl w:val="0"/>
        <w:kinsoku/>
        <w:wordWrap/>
        <w:overflowPunct/>
        <w:topLinePunct w:val="0"/>
        <w:autoSpaceDE/>
        <w:autoSpaceDN/>
        <w:bidi w:val="0"/>
        <w:adjustRightInd/>
        <w:snapToGrid/>
        <w:spacing w:line="380" w:lineRule="exact"/>
        <w:ind w:right="420" w:rightChars="200" w:firstLine="420" w:firstLineChars="200"/>
        <w:contextualSpacing/>
        <w:textAlignment w:val="auto"/>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keepNext w:val="0"/>
        <w:keepLines w:val="0"/>
        <w:pageBreakBefore w:val="0"/>
        <w:widowControl w:val="0"/>
        <w:kinsoku/>
        <w:wordWrap/>
        <w:overflowPunct/>
        <w:topLinePunct w:val="0"/>
        <w:autoSpaceDE/>
        <w:autoSpaceDN/>
        <w:bidi w:val="0"/>
        <w:adjustRightInd/>
        <w:snapToGrid/>
        <w:spacing w:line="380" w:lineRule="exact"/>
        <w:ind w:right="420" w:rightChars="200" w:firstLine="480" w:firstLineChars="200"/>
        <w:contextualSpacing/>
        <w:textAlignment w:val="auto"/>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keepNext w:val="0"/>
        <w:keepLines w:val="0"/>
        <w:pageBreakBefore w:val="0"/>
        <w:widowControl w:val="0"/>
        <w:kinsoku/>
        <w:wordWrap/>
        <w:overflowPunct/>
        <w:topLinePunct w:val="0"/>
        <w:autoSpaceDE/>
        <w:autoSpaceDN/>
        <w:bidi w:val="0"/>
        <w:adjustRightInd/>
        <w:snapToGrid/>
        <w:spacing w:line="380" w:lineRule="exact"/>
        <w:ind w:right="420" w:rightChars="200" w:firstLine="480" w:firstLineChars="200"/>
        <w:contextualSpacing/>
        <w:textAlignment w:val="auto"/>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240" w:lineRule="auto"/>
              <w:jc w:val="center"/>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bCs/>
                <w:szCs w:val="21"/>
              </w:rPr>
            </w:pPr>
            <w:r>
              <w:rPr>
                <w:rFonts w:hint="eastAsia" w:asciiTheme="minorEastAsia" w:hAnsiTheme="minorEastAsia"/>
                <w:bCs/>
                <w:szCs w:val="21"/>
              </w:rPr>
              <w:t>（1）企业法人营业执照或营业执照。（企业提供）</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bCs/>
                <w:szCs w:val="21"/>
              </w:rPr>
            </w:pPr>
            <w:r>
              <w:rPr>
                <w:rFonts w:hint="eastAsia" w:asciiTheme="minorEastAsia" w:hAnsiTheme="minorEastAsia"/>
                <w:bCs/>
                <w:szCs w:val="21"/>
              </w:rPr>
              <w:t>（2）事业单位法人证书。（事业单位提供）</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bCs/>
                <w:szCs w:val="21"/>
              </w:rPr>
            </w:pPr>
            <w:r>
              <w:rPr>
                <w:rFonts w:hint="eastAsia" w:asciiTheme="minorEastAsia" w:hAnsiTheme="minorEastAsia"/>
                <w:bCs/>
                <w:szCs w:val="21"/>
              </w:rPr>
              <w:t>（3）执业许可证。（非企业专业服务机构提供）</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bCs/>
                <w:szCs w:val="21"/>
              </w:rPr>
            </w:pPr>
            <w:r>
              <w:rPr>
                <w:rFonts w:hint="eastAsia" w:asciiTheme="minorEastAsia" w:hAnsiTheme="minorEastAsia"/>
                <w:bCs/>
                <w:szCs w:val="21"/>
              </w:rPr>
              <w:t>（4）个体工商户营业执照。（个体工商户提供）</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bCs/>
                <w:szCs w:val="21"/>
              </w:rPr>
            </w:pPr>
            <w:r>
              <w:rPr>
                <w:rFonts w:hint="eastAsia" w:asciiTheme="minorEastAsia" w:hAnsiTheme="minorEastAsia"/>
                <w:bCs/>
                <w:szCs w:val="21"/>
              </w:rPr>
              <w:t>（5）自然人身份证明。（自然人提供）</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3"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②基本开户银行出具的资信证明；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（2）供应商（其他组织和自然人）提供本单位：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②银行出具的资信证明；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240" w:lineRule="auto"/>
              <w:jc w:val="center"/>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240" w:lineRule="auto"/>
              <w:jc w:val="center"/>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240" w:lineRule="auto"/>
              <w:jc w:val="center"/>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s="微软雅黑"/>
                <w:bCs/>
                <w:szCs w:val="21"/>
              </w:rPr>
            </w:pPr>
            <w:r>
              <w:rPr>
                <w:rFonts w:hint="eastAsia" w:ascii="宋体" w:hAnsi="宋体" w:cs="微软雅黑"/>
                <w:bCs/>
                <w:szCs w:val="21"/>
              </w:rPr>
              <w:t>如无重大违法记录请按照谈判文件提供格式填写。</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（1）查询渠道：</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②“中国政府采购网”（www.ccgp.gov.cn）</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（2）截止时间：同投标截止时间；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240" w:lineRule="auto"/>
              <w:jc w:val="center"/>
              <w:rPr>
                <w:rFonts w:asciiTheme="minorEastAsia" w:hAnsiTheme="minorEastAsia"/>
                <w:b/>
                <w:szCs w:val="21"/>
              </w:rPr>
            </w:pPr>
            <w:r>
              <w:rPr>
                <w:rFonts w:hint="eastAsia" w:asciiTheme="minorEastAsia" w:hAnsiTheme="minorEastAsia"/>
                <w:b/>
                <w:szCs w:val="21"/>
              </w:rPr>
              <w:t>供应商须具备的特殊</w:t>
            </w:r>
          </w:p>
          <w:p>
            <w:pPr>
              <w:spacing w:line="240" w:lineRule="auto"/>
              <w:jc w:val="center"/>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b/>
                <w:bCs/>
                <w:szCs w:val="21"/>
                <w:lang w:eastAsia="zh-CN"/>
              </w:rPr>
            </w:pPr>
            <w:r>
              <w:rPr>
                <w:rFonts w:hint="eastAsia" w:ascii="微软雅黑" w:hAnsi="微软雅黑"/>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6"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keepNext w:val="0"/>
              <w:keepLines w:val="0"/>
              <w:pageBreakBefore w:val="0"/>
              <w:widowControl w:val="0"/>
              <w:kinsoku/>
              <w:wordWrap/>
              <w:overflowPunct/>
              <w:topLinePunct w:val="0"/>
              <w:autoSpaceDE/>
              <w:autoSpaceDN/>
              <w:bidi w:val="0"/>
              <w:adjustRightInd/>
              <w:snapToGrid/>
              <w:spacing w:line="380" w:lineRule="exact"/>
              <w:contextualSpacing/>
              <w:textAlignment w:val="auto"/>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keepNext w:val="0"/>
              <w:keepLines w:val="0"/>
              <w:pageBreakBefore w:val="0"/>
              <w:widowControl w:val="0"/>
              <w:kinsoku/>
              <w:wordWrap/>
              <w:overflowPunct/>
              <w:topLinePunct w:val="0"/>
              <w:autoSpaceDE/>
              <w:autoSpaceDN/>
              <w:bidi w:val="0"/>
              <w:adjustRightInd/>
              <w:snapToGrid/>
              <w:spacing w:line="380" w:lineRule="exact"/>
              <w:contextualSpacing/>
              <w:textAlignment w:val="auto"/>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240" w:lineRule="auto"/>
              <w:jc w:val="cente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240" w:lineRule="auto"/>
              <w:jc w:val="cente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bCs/>
                <w:szCs w:val="21"/>
              </w:rPr>
            </w:pP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keepNext w:val="0"/>
        <w:keepLines w:val="0"/>
        <w:pageBreakBefore w:val="0"/>
        <w:widowControl w:val="0"/>
        <w:kinsoku/>
        <w:overflowPunct/>
        <w:topLinePunct w:val="0"/>
        <w:bidi w:val="0"/>
        <w:adjustRightInd/>
        <w:snapToGrid/>
        <w:spacing w:line="400" w:lineRule="exact"/>
        <w:contextualSpacing/>
        <w:textAlignment w:val="auto"/>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6"/>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6"/>
        <w:keepNext w:val="0"/>
        <w:keepLines w:val="0"/>
        <w:pageBreakBefore w:val="0"/>
        <w:widowControl w:val="0"/>
        <w:kinsoku/>
        <w:overflowPunct/>
        <w:topLinePunct w:val="0"/>
        <w:bidi w:val="0"/>
        <w:adjustRightInd/>
        <w:snapToGrid/>
        <w:spacing w:line="400" w:lineRule="exact"/>
        <w:ind w:firstLine="422" w:firstLineChars="200"/>
        <w:contextualSpacing/>
        <w:jc w:val="left"/>
        <w:textAlignment w:val="auto"/>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6"/>
        <w:keepNext w:val="0"/>
        <w:keepLines w:val="0"/>
        <w:pageBreakBefore w:val="0"/>
        <w:widowControl w:val="0"/>
        <w:kinsoku/>
        <w:overflowPunct/>
        <w:topLinePunct w:val="0"/>
        <w:bidi w:val="0"/>
        <w:adjustRightInd/>
        <w:snapToGrid/>
        <w:spacing w:line="400" w:lineRule="exact"/>
        <w:ind w:firstLine="420" w:firstLineChars="200"/>
        <w:contextualSpacing/>
        <w:jc w:val="left"/>
        <w:textAlignment w:val="auto"/>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6"/>
        <w:keepNext w:val="0"/>
        <w:keepLines w:val="0"/>
        <w:pageBreakBefore w:val="0"/>
        <w:widowControl w:val="0"/>
        <w:kinsoku/>
        <w:overflowPunct/>
        <w:topLinePunct w:val="0"/>
        <w:bidi w:val="0"/>
        <w:adjustRightInd/>
        <w:snapToGrid/>
        <w:spacing w:line="400" w:lineRule="exact"/>
        <w:ind w:firstLine="480" w:firstLineChars="200"/>
        <w:contextualSpacing/>
        <w:jc w:val="left"/>
        <w:textAlignment w:val="auto"/>
        <w:rPr>
          <w:rFonts w:ascii="楷体" w:hAnsi="楷体" w:eastAsia="楷体" w:cs="仿宋_GB2312"/>
          <w:szCs w:val="24"/>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6"/>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 xml:space="preserve">文件有关事项作出澄清或者说明； </w:t>
      </w:r>
    </w:p>
    <w:p>
      <w:pPr>
        <w:pStyle w:val="16"/>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6"/>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keepNext w:val="0"/>
        <w:keepLines w:val="0"/>
        <w:pageBreakBefore w:val="0"/>
        <w:widowControl w:val="0"/>
        <w:kinsoku/>
        <w:overflowPunct/>
        <w:topLinePunct w:val="0"/>
        <w:bidi w:val="0"/>
        <w:adjustRightInd/>
        <w:snapToGrid/>
        <w:spacing w:line="400" w:lineRule="exact"/>
        <w:ind w:firstLine="420" w:firstLineChars="200"/>
        <w:contextualSpacing/>
        <w:textAlignment w:val="auto"/>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20" w:firstLineChars="200"/>
        <w:contextualSpacing/>
        <w:textAlignment w:val="auto"/>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keepNext w:val="0"/>
        <w:keepLines w:val="0"/>
        <w:pageBreakBefore w:val="0"/>
        <w:widowControl w:val="0"/>
        <w:kinsoku/>
        <w:wordWrap w:val="0"/>
        <w:overflowPunct/>
        <w:topLinePunct w:val="0"/>
        <w:autoSpaceDE w:val="0"/>
        <w:autoSpaceDN w:val="0"/>
        <w:bidi w:val="0"/>
        <w:adjustRightInd/>
        <w:snapToGrid/>
        <w:spacing w:line="400" w:lineRule="exact"/>
        <w:ind w:firstLine="420" w:firstLineChars="200"/>
        <w:contextualSpacing/>
        <w:textAlignment w:val="auto"/>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keepNext w:val="0"/>
        <w:keepLines w:val="0"/>
        <w:pageBreakBefore w:val="0"/>
        <w:widowControl w:val="0"/>
        <w:kinsoku/>
        <w:wordWrap w:val="0"/>
        <w:overflowPunct/>
        <w:topLinePunct w:val="0"/>
        <w:bidi w:val="0"/>
        <w:adjustRightInd/>
        <w:snapToGrid/>
        <w:spacing w:line="400" w:lineRule="exact"/>
        <w:ind w:firstLine="480" w:firstLineChars="200"/>
        <w:contextualSpacing/>
        <w:textAlignment w:val="auto"/>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6"/>
        <w:keepNext w:val="0"/>
        <w:keepLines w:val="0"/>
        <w:pageBreakBefore w:val="0"/>
        <w:widowControl w:val="0"/>
        <w:kinsoku/>
        <w:overflowPunct/>
        <w:topLinePunct w:val="0"/>
        <w:bidi w:val="0"/>
        <w:adjustRightInd/>
        <w:snapToGrid/>
        <w:spacing w:line="400" w:lineRule="exact"/>
        <w:ind w:firstLine="422" w:firstLineChars="200"/>
        <w:contextualSpacing/>
        <w:jc w:val="left"/>
        <w:textAlignment w:val="auto"/>
        <w:rPr>
          <w:rFonts w:ascii="宋体" w:hAnsi="宋体" w:eastAsia="宋体" w:cs="宋体"/>
          <w:color w:val="auto"/>
          <w:sz w:val="21"/>
          <w:szCs w:val="21"/>
          <w:lang w:val="zh-CN"/>
        </w:rPr>
      </w:pPr>
      <w:r>
        <w:rPr>
          <w:rFonts w:hint="eastAsia" w:ascii="宋体" w:hAnsi="宋体" w:eastAsia="宋体" w:cs="宋体"/>
          <w:b/>
          <w:color w:val="auto"/>
          <w:sz w:val="21"/>
          <w:szCs w:val="21"/>
          <w:lang w:val="zh-CN"/>
        </w:rPr>
        <w:t>（三）因落实政府采购政策进行价格调整的，以调整后的价格计算报价。</w:t>
      </w:r>
    </w:p>
    <w:p>
      <w:pPr>
        <w:pStyle w:val="16"/>
        <w:keepNext w:val="0"/>
        <w:keepLines w:val="0"/>
        <w:pageBreakBefore w:val="0"/>
        <w:widowControl w:val="0"/>
        <w:kinsoku/>
        <w:overflowPunct/>
        <w:topLinePunct w:val="0"/>
        <w:bidi w:val="0"/>
        <w:adjustRightInd/>
        <w:snapToGrid/>
        <w:spacing w:line="400" w:lineRule="exact"/>
        <w:ind w:firstLine="480" w:firstLineChars="200"/>
        <w:contextualSpacing/>
        <w:textAlignment w:val="auto"/>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给予6%—10%（工程项目为3%—5%）的扣除，用扣除后的价格参与评审。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keepNext w:val="0"/>
        <w:keepLines w:val="0"/>
        <w:pageBreakBefore w:val="0"/>
        <w:widowControl w:val="0"/>
        <w:kinsoku/>
        <w:overflowPunct/>
        <w:topLinePunct w:val="0"/>
        <w:bidi w:val="0"/>
        <w:adjustRightInd/>
        <w:snapToGrid/>
        <w:spacing w:line="400" w:lineRule="exact"/>
        <w:ind w:firstLine="420" w:firstLineChars="200"/>
        <w:textAlignment w:val="auto"/>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keepNext w:val="0"/>
        <w:keepLines w:val="0"/>
        <w:pageBreakBefore w:val="0"/>
        <w:widowControl w:val="0"/>
        <w:kinsoku/>
        <w:overflowPunct/>
        <w:topLinePunct w:val="0"/>
        <w:bidi w:val="0"/>
        <w:adjustRightInd/>
        <w:snapToGrid/>
        <w:spacing w:line="400" w:lineRule="exact"/>
        <w:ind w:firstLine="420" w:firstLineChars="200"/>
        <w:textAlignment w:val="auto"/>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cs="仿宋_GB2312"/>
          <w:color w:val="auto"/>
          <w:szCs w:val="21"/>
          <w:lang w:val="zh-CN"/>
        </w:rPr>
        <w:t>监狱企业视同小型、微型企业，对监狱企业价格给予</w:t>
      </w:r>
      <w:r>
        <w:rPr>
          <w:rFonts w:hint="eastAsia" w:ascii="宋体" w:hAnsi="宋体" w:cs="仿宋_GB2312"/>
          <w:color w:val="auto"/>
          <w:szCs w:val="21"/>
          <w:lang w:val="en-US" w:eastAsia="zh-CN"/>
        </w:rPr>
        <w:t>5</w:t>
      </w:r>
      <w:r>
        <w:rPr>
          <w:rFonts w:hint="eastAsia" w:ascii="宋体" w:hAnsi="宋体" w:cs="仿宋_GB2312"/>
          <w:color w:val="auto"/>
          <w:szCs w:val="21"/>
          <w:lang w:val="zh-CN"/>
        </w:rPr>
        <w:t>%的扣除，用扣除后的价格参与评审。监狱企业应当提供由省级以上监狱管理局、戒毒管理局(含新疆生产建设兵团)出具的属于监狱企业的证明文件。</w:t>
      </w:r>
    </w:p>
    <w:p>
      <w:pPr>
        <w:pStyle w:val="16"/>
        <w:keepNext w:val="0"/>
        <w:keepLines w:val="0"/>
        <w:pageBreakBefore w:val="0"/>
        <w:widowControl w:val="0"/>
        <w:kinsoku/>
        <w:overflowPunct/>
        <w:topLinePunct w:val="0"/>
        <w:bidi w:val="0"/>
        <w:adjustRightInd/>
        <w:snapToGrid/>
        <w:spacing w:line="400" w:lineRule="exact"/>
        <w:ind w:firstLine="480" w:firstLineChars="200"/>
        <w:contextualSpacing/>
        <w:textAlignment w:val="auto"/>
        <w:rPr>
          <w:rFonts w:ascii="宋体" w:hAnsi="宋体" w:eastAsia="宋体"/>
          <w:color w:val="auto"/>
          <w:sz w:val="21"/>
          <w:szCs w:val="21"/>
        </w:rPr>
      </w:pPr>
      <w:r>
        <w:rPr>
          <w:rFonts w:hint="eastAsia" w:ascii="宋体" w:hAnsi="宋体" w:cs="仿宋_GB2312"/>
          <w:color w:val="auto"/>
          <w:szCs w:val="21"/>
          <w:lang w:val="zh-CN"/>
        </w:rPr>
        <w:t>（3）</w:t>
      </w:r>
      <w:r>
        <w:rPr>
          <w:rFonts w:hint="eastAsia" w:ascii="宋体" w:hAnsi="宋体" w:eastAsia="宋体" w:cs="仿宋_GB2312"/>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ascii="宋体" w:hAnsi="宋体" w:eastAsia="宋体" w:cs="仿宋_GB2312"/>
          <w:color w:val="auto"/>
          <w:sz w:val="21"/>
          <w:szCs w:val="21"/>
          <w:lang w:val="en-US" w:eastAsia="zh-CN"/>
        </w:rPr>
        <w:t>5</w:t>
      </w:r>
      <w:r>
        <w:rPr>
          <w:rFonts w:hint="eastAsia" w:ascii="宋体" w:hAnsi="宋体" w:eastAsia="宋体" w:cs="仿宋_GB2312"/>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auto"/>
          <w:sz w:val="21"/>
          <w:szCs w:val="21"/>
        </w:rPr>
        <w:t>残疾人福利性单位属于小型、微型企业的，不重复享受政策。</w:t>
      </w:r>
    </w:p>
    <w:p>
      <w:pPr>
        <w:spacing w:line="360" w:lineRule="auto"/>
        <w:ind w:firstLine="422" w:firstLineChars="200"/>
        <w:rPr>
          <w:rFonts w:ascii="宋体" w:hAnsi="宋体" w:eastAsia="宋体" w:cs="宋体"/>
          <w:b/>
          <w:color w:val="auto"/>
          <w:szCs w:val="21"/>
          <w:lang w:val="zh-CN"/>
        </w:rPr>
      </w:pPr>
      <w:r>
        <w:rPr>
          <w:rFonts w:hint="eastAsia" w:ascii="宋体" w:hAnsi="宋体" w:eastAsia="宋体" w:cs="宋体"/>
          <w:b/>
          <w:color w:val="auto"/>
          <w:szCs w:val="21"/>
          <w:lang w:val="zh-CN"/>
        </w:rPr>
        <w:t>落实政府采购政策计算报价</w:t>
      </w:r>
    </w:p>
    <w:tbl>
      <w:tblPr>
        <w:tblStyle w:val="24"/>
        <w:tblW w:w="9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833"/>
        <w:gridCol w:w="3134"/>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8" w:type="dxa"/>
            <w:noWrap w:val="0"/>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33" w:type="dxa"/>
            <w:noWrap w:val="0"/>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3134" w:type="dxa"/>
            <w:noWrap w:val="0"/>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600" w:type="dxa"/>
            <w:noWrap w:val="0"/>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78" w:type="dxa"/>
            <w:noWrap w:val="0"/>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1</w:t>
            </w:r>
          </w:p>
        </w:tc>
        <w:tc>
          <w:tcPr>
            <w:tcW w:w="2833" w:type="dxa"/>
            <w:noWrap w:val="0"/>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lang w:val="en-GB"/>
              </w:rPr>
              <w:t>非联合体供应商</w:t>
            </w:r>
          </w:p>
        </w:tc>
        <w:tc>
          <w:tcPr>
            <w:tcW w:w="3134" w:type="dxa"/>
            <w:noWrap w:val="0"/>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rPr>
              <w:t>%</w:t>
            </w:r>
          </w:p>
        </w:tc>
        <w:tc>
          <w:tcPr>
            <w:tcW w:w="2600" w:type="dxa"/>
            <w:vMerge w:val="restart"/>
            <w:noWrap w:val="0"/>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评审价格＝响应报价—</w:t>
            </w:r>
            <w:r>
              <w:rPr>
                <w:rFonts w:hint="eastAsia" w:ascii="宋体" w:hAnsi="宋体" w:eastAsia="宋体" w:cs="宋体"/>
                <w:color w:val="auto"/>
                <w:szCs w:val="21"/>
              </w:rPr>
              <w:t>小型和微型企业产品的价格</w:t>
            </w:r>
            <w:r>
              <w:rPr>
                <w:rFonts w:hint="eastAsia" w:ascii="宋体" w:hAnsi="宋体" w:eastAsia="宋体" w:cs="宋体"/>
                <w:color w:val="auto"/>
                <w:szCs w:val="21"/>
                <w:lang w:val="en-GB"/>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en-GB"/>
              </w:rPr>
              <w:t>%</w:t>
            </w:r>
          </w:p>
          <w:p>
            <w:pPr>
              <w:jc w:val="center"/>
              <w:rPr>
                <w:rFonts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noWrap w:val="0"/>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2</w:t>
            </w:r>
          </w:p>
        </w:tc>
        <w:tc>
          <w:tcPr>
            <w:tcW w:w="2833" w:type="dxa"/>
            <w:noWrap w:val="0"/>
            <w:vAlign w:val="center"/>
          </w:tcPr>
          <w:p>
            <w:pPr>
              <w:jc w:val="center"/>
              <w:rPr>
                <w:rFonts w:ascii="宋体" w:hAnsi="宋体" w:eastAsia="宋体" w:cs="宋体"/>
                <w:b/>
                <w:color w:val="auto"/>
                <w:szCs w:val="21"/>
              </w:rPr>
            </w:pPr>
            <w:r>
              <w:rPr>
                <w:rFonts w:hint="eastAsia" w:ascii="宋体" w:hAnsi="宋体" w:eastAsia="宋体" w:cs="宋体"/>
                <w:color w:val="auto"/>
                <w:szCs w:val="21"/>
                <w:lang w:val="en-GB"/>
              </w:rPr>
              <w:t>联合体各方均为小型、微型企业</w:t>
            </w:r>
          </w:p>
        </w:tc>
        <w:tc>
          <w:tcPr>
            <w:tcW w:w="3134" w:type="dxa"/>
            <w:noWrap w:val="0"/>
            <w:vAlign w:val="center"/>
          </w:tcPr>
          <w:p>
            <w:pPr>
              <w:jc w:val="center"/>
              <w:rPr>
                <w:rFonts w:ascii="宋体" w:hAnsi="宋体" w:eastAsia="宋体" w:cs="宋体"/>
                <w:color w:val="auto"/>
                <w:szCs w:val="21"/>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rPr>
              <w:t>%</w:t>
            </w:r>
          </w:p>
          <w:p>
            <w:pPr>
              <w:jc w:val="center"/>
              <w:rPr>
                <w:rFonts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600" w:type="dxa"/>
            <w:vMerge w:val="continue"/>
            <w:noWrap w:val="0"/>
            <w:vAlign w:val="top"/>
          </w:tcPr>
          <w:p>
            <w:pPr>
              <w:rPr>
                <w:rFonts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8" w:type="dxa"/>
            <w:noWrap w:val="0"/>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3</w:t>
            </w:r>
          </w:p>
        </w:tc>
        <w:tc>
          <w:tcPr>
            <w:tcW w:w="2833" w:type="dxa"/>
            <w:noWrap w:val="0"/>
            <w:vAlign w:val="center"/>
          </w:tcPr>
          <w:p>
            <w:pPr>
              <w:jc w:val="center"/>
              <w:rPr>
                <w:rFonts w:ascii="宋体" w:hAnsi="宋体" w:eastAsia="宋体" w:cs="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3134" w:type="dxa"/>
            <w:noWrap w:val="0"/>
            <w:vAlign w:val="center"/>
          </w:tcPr>
          <w:p>
            <w:pPr>
              <w:jc w:val="center"/>
              <w:rPr>
                <w:rFonts w:ascii="宋体" w:hAnsi="宋体" w:eastAsia="宋体" w:cs="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600" w:type="dxa"/>
            <w:noWrap w:val="0"/>
            <w:vAlign w:val="center"/>
          </w:tcPr>
          <w:p>
            <w:pPr>
              <w:jc w:val="center"/>
              <w:rPr>
                <w:rFonts w:ascii="宋体" w:hAnsi="宋体" w:eastAsia="宋体" w:cs="宋体"/>
                <w:color w:val="auto"/>
                <w:szCs w:val="21"/>
                <w:u w:val="single"/>
              </w:rPr>
            </w:pPr>
            <w:r>
              <w:rPr>
                <w:rFonts w:hint="eastAsia" w:ascii="宋体" w:hAnsi="宋体" w:eastAsia="宋体" w:cs="宋体"/>
                <w:color w:val="auto"/>
                <w:szCs w:val="21"/>
                <w:lang w:val="en-GB"/>
              </w:rPr>
              <w:t>评审价格＝响应报价×</w:t>
            </w:r>
            <w:r>
              <w:rPr>
                <w:rFonts w:hint="eastAsia" w:ascii="宋体" w:hAnsi="宋体" w:eastAsia="宋体" w:cs="宋体"/>
                <w:color w:val="auto"/>
                <w:szCs w:val="21"/>
              </w:rPr>
              <w:t>(1-</w:t>
            </w:r>
            <w:r>
              <w:rPr>
                <w:rFonts w:hint="eastAsia" w:ascii="宋体" w:hAnsi="宋体" w:eastAsia="宋体" w:cs="宋体"/>
                <w:color w:val="auto"/>
                <w:szCs w:val="21"/>
                <w:u w:val="single"/>
              </w:rPr>
              <w:t>2%)</w:t>
            </w:r>
          </w:p>
          <w:p>
            <w:pPr>
              <w:jc w:val="center"/>
              <w:rPr>
                <w:rFonts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8" w:type="dxa"/>
            <w:noWrap w:val="0"/>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4</w:t>
            </w:r>
          </w:p>
        </w:tc>
        <w:tc>
          <w:tcPr>
            <w:tcW w:w="2833" w:type="dxa"/>
            <w:noWrap w:val="0"/>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3134" w:type="dxa"/>
            <w:noWrap w:val="0"/>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rPr>
              <w:t>%</w:t>
            </w:r>
          </w:p>
        </w:tc>
        <w:tc>
          <w:tcPr>
            <w:tcW w:w="2600" w:type="dxa"/>
            <w:noWrap w:val="0"/>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评审价格＝响应报价—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8" w:type="dxa"/>
            <w:noWrap w:val="0"/>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5</w:t>
            </w:r>
          </w:p>
        </w:tc>
        <w:tc>
          <w:tcPr>
            <w:tcW w:w="2833" w:type="dxa"/>
            <w:noWrap w:val="0"/>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3134" w:type="dxa"/>
            <w:noWrap w:val="0"/>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rPr>
              <w:t>%</w:t>
            </w:r>
          </w:p>
        </w:tc>
        <w:tc>
          <w:tcPr>
            <w:tcW w:w="2600" w:type="dxa"/>
            <w:noWrap w:val="0"/>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评审价格＝响应报价—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9245" w:type="dxa"/>
            <w:gridSpan w:val="4"/>
            <w:noWrap w:val="0"/>
            <w:vAlign w:val="center"/>
          </w:tcPr>
          <w:p>
            <w:pPr>
              <w:keepNext w:val="0"/>
              <w:keepLines w:val="0"/>
              <w:pageBreakBefore w:val="0"/>
              <w:widowControl/>
              <w:kinsoku/>
              <w:wordWrap/>
              <w:overflowPunct/>
              <w:topLinePunct w:val="0"/>
              <w:autoSpaceDE/>
              <w:autoSpaceDN/>
              <w:bidi w:val="0"/>
              <w:adjustRightInd w:val="0"/>
              <w:snapToGrid/>
              <w:spacing w:line="380" w:lineRule="exact"/>
              <w:ind w:left="-2" w:leftChars="-1" w:firstLine="420" w:firstLineChars="200"/>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keepNext w:val="0"/>
              <w:keepLines w:val="0"/>
              <w:pageBreakBefore w:val="0"/>
              <w:kinsoku/>
              <w:wordWrap/>
              <w:overflowPunct/>
              <w:topLinePunct w:val="0"/>
              <w:autoSpaceDE/>
              <w:autoSpaceDN/>
              <w:bidi w:val="0"/>
              <w:adjustRightInd w:val="0"/>
              <w:snapToGrid/>
              <w:spacing w:line="380" w:lineRule="exact"/>
              <w:ind w:left="-88" w:leftChars="-42" w:firstLine="449" w:firstLineChars="214"/>
              <w:jc w:val="left"/>
              <w:textAlignment w:val="auto"/>
              <w:rPr>
                <w:rFonts w:ascii="宋体" w:hAnsi="宋体" w:eastAsia="宋体" w:cs="宋体"/>
                <w:color w:val="auto"/>
                <w:szCs w:val="21"/>
                <w:lang w:val="zh-CN"/>
              </w:rPr>
            </w:pPr>
            <w:r>
              <w:rPr>
                <w:rFonts w:hint="eastAsia" w:ascii="宋体" w:hAnsi="宋体" w:eastAsia="宋体" w:cs="宋体"/>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eastAsia="宋体" w:cs="宋体"/>
          <w:b/>
          <w:bCs/>
          <w:color w:val="auto"/>
          <w:szCs w:val="21"/>
          <w:lang w:val="zh-CN"/>
        </w:rPr>
      </w:pPr>
      <w:r>
        <w:rPr>
          <w:rFonts w:hint="eastAsia" w:ascii="宋体" w:hAnsi="宋体" w:eastAsia="宋体" w:cs="宋体"/>
          <w:b/>
          <w:bCs/>
          <w:color w:val="auto"/>
          <w:szCs w:val="21"/>
          <w:lang w:val="zh-CN"/>
        </w:rPr>
        <w:t>备注：</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eastAsia="宋体" w:cs="宋体"/>
          <w:bCs/>
          <w:color w:val="auto"/>
          <w:szCs w:val="21"/>
          <w:lang w:val="en-GB"/>
        </w:rPr>
      </w:pPr>
      <w:r>
        <w:rPr>
          <w:rFonts w:hint="eastAsia" w:ascii="宋体" w:hAnsi="宋体" w:eastAsia="宋体" w:cs="宋体"/>
          <w:color w:val="auto"/>
          <w:szCs w:val="21"/>
          <w:lang w:val="zh-CN"/>
        </w:rPr>
        <w:t>d、残疾人福利性单位属于小型、微型企业的，不重复享受政策。</w:t>
      </w:r>
    </w:p>
    <w:p>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E、小型和微型企业不包括民办非企业单位。</w:t>
      </w:r>
    </w:p>
    <w:p>
      <w:pPr>
        <w:pStyle w:val="16"/>
        <w:spacing w:line="360" w:lineRule="auto"/>
        <w:ind w:firstLine="422" w:firstLineChars="200"/>
        <w:contextualSpacing/>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四、评审方法</w:t>
      </w:r>
    </w:p>
    <w:p>
      <w:pPr>
        <w:pStyle w:val="16"/>
        <w:spacing w:line="360" w:lineRule="auto"/>
        <w:ind w:firstLine="420" w:firstLineChars="200"/>
        <w:contextualSpacing/>
        <w:jc w:val="left"/>
        <w:rPr>
          <w:rFonts w:ascii="宋体" w:hAnsi="宋体" w:eastAsia="宋体" w:cs="宋体"/>
          <w:color w:val="auto"/>
          <w:sz w:val="21"/>
          <w:szCs w:val="21"/>
          <w:lang w:val="zh-CN"/>
        </w:rPr>
      </w:pPr>
      <w:r>
        <w:rPr>
          <w:rFonts w:hint="eastAsia" w:ascii="宋体" w:hAnsi="宋体" w:eastAsia="宋体" w:cs="宋体"/>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6"/>
        <w:spacing w:line="360" w:lineRule="auto"/>
        <w:ind w:firstLine="422" w:firstLineChars="200"/>
        <w:contextualSpacing/>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五、谈判小组编写评审报告。</w:t>
      </w:r>
    </w:p>
    <w:p>
      <w:pPr>
        <w:pStyle w:val="16"/>
        <w:spacing w:line="360" w:lineRule="auto"/>
        <w:ind w:firstLine="420" w:firstLineChars="200"/>
        <w:contextualSpacing/>
        <w:rPr>
          <w:rFonts w:ascii="宋体" w:hAnsi="宋体" w:eastAsia="宋体" w:cs="宋体"/>
          <w:color w:val="auto"/>
          <w:sz w:val="21"/>
          <w:szCs w:val="21"/>
          <w:lang w:val="zh-CN"/>
        </w:rPr>
      </w:pPr>
      <w:r>
        <w:rPr>
          <w:rFonts w:hint="eastAsia" w:ascii="宋体" w:hAnsi="宋体" w:eastAsia="宋体" w:cs="宋体"/>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ind w:firstLine="482"/>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3"/>
        <w:keepNext w:val="0"/>
        <w:keepLines w:val="0"/>
        <w:pageBreakBefore w:val="0"/>
        <w:widowControl w:val="0"/>
        <w:kinsoku/>
        <w:wordWrap/>
        <w:overflowPunct/>
        <w:topLinePunct w:val="0"/>
        <w:autoSpaceDE/>
        <w:autoSpaceDN/>
        <w:bidi w:val="0"/>
        <w:adjustRightInd/>
        <w:snapToGrid/>
        <w:spacing w:before="75" w:after="75" w:line="440" w:lineRule="exact"/>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spacing w:line="480" w:lineRule="exact"/>
        <w:ind w:firstLine="405" w:firstLineChars="192"/>
        <w:rPr>
          <w:rFonts w:ascii="宋体" w:hAnsi="宋体" w:eastAsia="宋体" w:cs="黑体"/>
          <w:b/>
          <w:color w:val="000000"/>
          <w:kern w:val="0"/>
          <w:sz w:val="21"/>
          <w:szCs w:val="21"/>
        </w:rPr>
      </w:pPr>
      <w:r>
        <w:rPr>
          <w:rFonts w:hint="eastAsia" w:ascii="宋体" w:hAnsi="宋体" w:eastAsia="宋体" w:cs="黑体"/>
          <w:b/>
          <w:color w:val="000000"/>
          <w:kern w:val="0"/>
          <w:sz w:val="21"/>
          <w:szCs w:val="21"/>
        </w:rPr>
        <w:t>注：</w:t>
      </w:r>
    </w:p>
    <w:p>
      <w:pPr>
        <w:spacing w:line="480" w:lineRule="exact"/>
        <w:ind w:firstLine="405" w:firstLineChars="192"/>
        <w:rPr>
          <w:rFonts w:ascii="宋体" w:hAnsi="宋体" w:eastAsia="宋体" w:cs="黑体"/>
          <w:b/>
          <w:color w:val="000000"/>
          <w:kern w:val="0"/>
          <w:sz w:val="21"/>
          <w:szCs w:val="21"/>
        </w:rPr>
      </w:pPr>
      <w:r>
        <w:rPr>
          <w:rFonts w:hint="eastAsia" w:ascii="宋体" w:hAnsi="宋体" w:eastAsia="宋体" w:cs="黑体"/>
          <w:b/>
          <w:color w:val="000000"/>
          <w:kern w:val="0"/>
          <w:sz w:val="21"/>
          <w:szCs w:val="21"/>
        </w:rPr>
        <w:t>1.以下的投标文件格式为通用的格式，投标人在制作投标文件时应以招标文件内容要求为准，选择相应的投标文件格式。</w:t>
      </w:r>
    </w:p>
    <w:p>
      <w:pPr>
        <w:spacing w:line="480" w:lineRule="exact"/>
        <w:ind w:firstLine="405" w:firstLineChars="192"/>
        <w:rPr>
          <w:rFonts w:hint="eastAsia" w:ascii="宋体" w:hAnsi="宋体" w:eastAsia="宋体" w:cs="黑体"/>
          <w:b/>
          <w:color w:val="000000"/>
          <w:kern w:val="0"/>
          <w:sz w:val="21"/>
          <w:szCs w:val="21"/>
        </w:rPr>
      </w:pPr>
      <w:r>
        <w:rPr>
          <w:rFonts w:hint="eastAsia" w:ascii="宋体" w:hAnsi="宋体" w:eastAsia="宋体" w:cs="黑体"/>
          <w:b/>
          <w:color w:val="000000"/>
          <w:kern w:val="0"/>
          <w:sz w:val="21"/>
          <w:szCs w:val="21"/>
        </w:rPr>
        <w:t>2.没有给定格式的，投标人可以自行设计。</w:t>
      </w:r>
    </w:p>
    <w:p>
      <w:pPr>
        <w:pStyle w:val="2"/>
      </w:pPr>
    </w:p>
    <w:p>
      <w:pPr>
        <w:pStyle w:val="31"/>
        <w:ind w:left="0" w:leftChars="0" w:firstLine="0" w:firstLineChars="0"/>
        <w:jc w:val="center"/>
        <w:rPr>
          <w:rFonts w:ascii="宋体" w:hAnsi="宋体" w:cs="宋体"/>
          <w:sz w:val="24"/>
        </w:rPr>
      </w:pPr>
      <w:r>
        <w:rPr>
          <w:rFonts w:hint="eastAsia" w:ascii="宋体" w:hAnsi="宋体" w:cs="宋体"/>
          <w:sz w:val="36"/>
          <w:szCs w:val="36"/>
          <w:u w:val="single"/>
          <w:lang w:val="en-US" w:eastAsia="zh-CN"/>
        </w:rPr>
        <w:t xml:space="preserve">                    </w:t>
      </w:r>
      <w:r>
        <w:rPr>
          <w:rFonts w:hint="eastAsia" w:ascii="宋体" w:hAnsi="宋体" w:cs="宋体"/>
          <w:sz w:val="36"/>
          <w:szCs w:val="36"/>
          <w:u w:val="single"/>
        </w:rPr>
        <w:t>（项目名称）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both"/>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rPr>
          <w:rFonts w:ascii="宋体" w:hAnsi="宋体" w:cs="宋体"/>
          <w:sz w:val="24"/>
        </w:rPr>
      </w:pPr>
    </w:p>
    <w:p>
      <w:pPr>
        <w:spacing w:line="380" w:lineRule="exact"/>
        <w:jc w:val="center"/>
        <w:rPr>
          <w:rFonts w:ascii="宋体" w:hAnsi="宋体" w:cs="宋体"/>
          <w:sz w:val="24"/>
        </w:rPr>
      </w:pPr>
      <w:r>
        <w:rPr>
          <w:rFonts w:hint="eastAsia" w:asciiTheme="majorEastAsia" w:hAnsiTheme="majorEastAsia" w:eastAsiaTheme="majorEastAsia" w:cstheme="majorEastAsia"/>
          <w:szCs w:val="21"/>
        </w:rPr>
        <w:t>采购编号</w:t>
      </w:r>
      <w:r>
        <w:rPr>
          <w:rFonts w:hint="eastAsia" w:asciiTheme="majorEastAsia" w:hAnsiTheme="majorEastAsia" w:eastAsiaTheme="majorEastAsia" w:cstheme="majorEastAsia"/>
          <w:bCs/>
          <w:szCs w:val="21"/>
        </w:rPr>
        <w:t>：</w:t>
      </w: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ind w:firstLine="1205" w:firstLineChars="500"/>
        <w:rPr>
          <w:rFonts w:ascii="宋体" w:hAnsi="宋体" w:cs="宋体"/>
          <w:b/>
          <w:bCs/>
          <w:sz w:val="24"/>
          <w:szCs w:val="24"/>
        </w:rPr>
      </w:pPr>
      <w:bookmarkStart w:id="2" w:name="_Toc27760_WPSOffice_Level1"/>
      <w:bookmarkStart w:id="3" w:name="_Toc7428_WPSOffice_Level1"/>
      <w:r>
        <w:rPr>
          <w:rFonts w:hint="eastAsia" w:ascii="宋体" w:hAnsi="宋体" w:cs="宋体"/>
          <w:b/>
          <w:bCs/>
          <w:sz w:val="24"/>
          <w:szCs w:val="24"/>
        </w:rPr>
        <w:t>投 标 人：（全称并加盖公章）</w:t>
      </w:r>
      <w:bookmarkEnd w:id="2"/>
      <w:bookmarkEnd w:id="3"/>
    </w:p>
    <w:p>
      <w:pPr>
        <w:spacing w:line="480" w:lineRule="auto"/>
        <w:ind w:firstLine="1205" w:firstLineChars="500"/>
        <w:rPr>
          <w:rFonts w:ascii="宋体" w:hAnsi="宋体" w:cs="宋体"/>
          <w:b/>
          <w:bCs/>
          <w:sz w:val="24"/>
          <w:szCs w:val="24"/>
        </w:rPr>
      </w:pPr>
      <w:bookmarkStart w:id="4" w:name="_Toc28157_WPSOffice_Level1"/>
      <w:bookmarkStart w:id="5" w:name="_Toc4840_WPSOffice_Level1"/>
      <w:r>
        <w:rPr>
          <w:rFonts w:hint="eastAsia" w:ascii="宋体" w:hAnsi="宋体" w:cs="宋体"/>
          <w:b/>
          <w:bCs/>
          <w:sz w:val="24"/>
          <w:szCs w:val="24"/>
        </w:rPr>
        <w:t>法定代表人或委托代理人（签字）：</w:t>
      </w:r>
      <w:bookmarkEnd w:id="4"/>
      <w:bookmarkEnd w:id="5"/>
    </w:p>
    <w:p>
      <w:pPr>
        <w:spacing w:line="480" w:lineRule="auto"/>
        <w:ind w:firstLine="1205" w:firstLineChars="500"/>
        <w:rPr>
          <w:rFonts w:ascii="宋体" w:hAnsi="宋体" w:cs="宋体"/>
          <w:b/>
          <w:bCs/>
          <w:sz w:val="24"/>
          <w:szCs w:val="24"/>
        </w:rPr>
      </w:pPr>
      <w:bookmarkStart w:id="6" w:name="_Toc2311_WPSOffice_Level1"/>
      <w:bookmarkStart w:id="7" w:name="_Toc15640_WPSOffice_Level1"/>
      <w:r>
        <w:rPr>
          <w:rFonts w:hint="eastAsia" w:ascii="宋体" w:hAnsi="宋体" w:cs="宋体"/>
          <w:b/>
          <w:bCs/>
          <w:sz w:val="24"/>
          <w:szCs w:val="24"/>
        </w:rPr>
        <w:t>日    期：</w:t>
      </w:r>
      <w:r>
        <w:rPr>
          <w:rFonts w:hint="eastAsia" w:ascii="宋体" w:hAnsi="宋体" w:cs="宋体"/>
          <w:b/>
          <w:bCs/>
          <w:sz w:val="24"/>
          <w:szCs w:val="24"/>
          <w:lang w:val="en-US" w:eastAsia="zh-CN"/>
        </w:rPr>
        <w:t xml:space="preserve">      </w:t>
      </w:r>
      <w:r>
        <w:rPr>
          <w:rFonts w:hint="eastAsia" w:ascii="宋体" w:hAnsi="宋体" w:cs="宋体"/>
          <w:b/>
          <w:bCs/>
          <w:sz w:val="24"/>
          <w:szCs w:val="24"/>
        </w:rPr>
        <w:t>年</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月</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日</w:t>
      </w:r>
      <w:bookmarkEnd w:id="6"/>
      <w:bookmarkEnd w:id="7"/>
    </w:p>
    <w:p>
      <w:pPr>
        <w:pStyle w:val="2"/>
        <w:ind w:firstLine="340"/>
      </w:pPr>
    </w:p>
    <w:p>
      <w:pPr>
        <w:pStyle w:val="5"/>
      </w:pPr>
    </w:p>
    <w:p>
      <w:pPr>
        <w:pStyle w:val="5"/>
      </w:pPr>
    </w:p>
    <w:p>
      <w:pPr>
        <w:pStyle w:val="5"/>
      </w:pPr>
    </w:p>
    <w:p>
      <w:pPr>
        <w:pStyle w:val="6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7"/>
        <w:gridCol w:w="1044"/>
        <w:gridCol w:w="189"/>
        <w:gridCol w:w="450"/>
        <w:gridCol w:w="2084"/>
        <w:gridCol w:w="1344"/>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67"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67"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44" w:type="dxa"/>
            <w:vAlign w:val="center"/>
          </w:tcPr>
          <w:p>
            <w:pPr>
              <w:snapToGrid w:val="0"/>
              <w:spacing w:line="240" w:lineRule="auto"/>
              <w:jc w:val="center"/>
              <w:rPr>
                <w:rFonts w:ascii="宋体" w:hAnsi="宋体" w:cs="微软雅黑"/>
                <w:b/>
                <w:szCs w:val="21"/>
              </w:rPr>
            </w:pPr>
            <w:r>
              <w:rPr>
                <w:rFonts w:hint="eastAsia" w:ascii="宋体" w:hAnsi="宋体" w:cs="微软雅黑"/>
                <w:b/>
                <w:szCs w:val="21"/>
              </w:rPr>
              <w:t>供应商应答</w:t>
            </w:r>
          </w:p>
          <w:p>
            <w:pPr>
              <w:snapToGrid w:val="0"/>
              <w:spacing w:line="240" w:lineRule="auto"/>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240" w:lineRule="auto"/>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67"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67"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67"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67"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67"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104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63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084"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104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63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084"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104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63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084"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104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63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084"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104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63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084"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104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723"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104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723"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104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723"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67"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344"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104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63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084"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104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63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084"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344"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104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63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084"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344"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104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723"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344"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67"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67"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67"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67"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67"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67"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67"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667"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67"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344"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344"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33"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34"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44"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67"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33"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34"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344"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67"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33"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34"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344"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67"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67"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44"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keepNext w:val="0"/>
        <w:keepLines w:val="0"/>
        <w:pageBreakBefore w:val="0"/>
        <w:widowControl w:val="0"/>
        <w:tabs>
          <w:tab w:val="left" w:pos="1260"/>
        </w:tabs>
        <w:kinsoku/>
        <w:wordWrap/>
        <w:overflowPunct/>
        <w:topLinePunct w:val="0"/>
        <w:autoSpaceDE w:val="0"/>
        <w:autoSpaceDN w:val="0"/>
        <w:bidi w:val="0"/>
        <w:adjustRightInd w:val="0"/>
        <w:snapToGrid/>
        <w:spacing w:line="400" w:lineRule="exact"/>
        <w:ind w:left="420" w:leftChars="-1" w:hanging="422" w:hangingChars="176"/>
        <w:contextualSpacing/>
        <w:textAlignment w:val="auto"/>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00" w:lineRule="exact"/>
        <w:ind w:left="424" w:leftChars="202"/>
        <w:contextualSpacing/>
        <w:textAlignment w:val="auto"/>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00" w:lineRule="exact"/>
        <w:ind w:left="424" w:leftChars="202"/>
        <w:contextualSpacing/>
        <w:textAlignment w:val="auto"/>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00" w:lineRule="exact"/>
        <w:ind w:left="424" w:leftChars="202"/>
        <w:contextualSpacing/>
        <w:textAlignment w:val="auto"/>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00" w:lineRule="exact"/>
        <w:ind w:left="424" w:leftChars="202"/>
        <w:contextualSpacing/>
        <w:textAlignment w:val="auto"/>
        <w:rPr>
          <w:rFonts w:ascii="楷体" w:hAnsi="楷体" w:eastAsia="楷体"/>
          <w:color w:val="000000"/>
          <w:sz w:val="24"/>
          <w:szCs w:val="24"/>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widowControl/>
        <w:jc w:val="left"/>
        <w:rPr>
          <w:rFonts w:hint="eastAsia" w:asciiTheme="majorEastAsia" w:hAnsiTheme="majorEastAsia" w:eastAsiaTheme="majorEastAsia"/>
          <w:b/>
          <w:snapToGrid w:val="0"/>
          <w:kern w:val="0"/>
          <w:sz w:val="28"/>
          <w:szCs w:val="28"/>
        </w:rPr>
      </w:pPr>
    </w:p>
    <w:p>
      <w:pPr>
        <w:widowControl/>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rPr>
            </w:pPr>
            <w:r>
              <w:rPr>
                <w:rFonts w:hint="eastAsia" w:cs="宋体" w:asciiTheme="minorEastAsia" w:hAnsiTheme="minorEastAsia"/>
                <w:b/>
                <w:szCs w:val="21"/>
              </w:rPr>
              <w:t>计划工期</w:t>
            </w:r>
          </w:p>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rPr>
              <w:t>（日历天）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pStyle w:val="31"/>
        <w:ind w:firstLine="0" w:firstLineChars="0"/>
        <w:rPr>
          <w:lang w:val="zh-CN"/>
        </w:rPr>
      </w:pPr>
      <w:r>
        <w:rPr>
          <w:rFonts w:hint="eastAsia"/>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ind w:firstLine="420" w:firstLineChars="200"/>
        <w:rPr>
          <w:rFonts w:cs="宋体" w:asciiTheme="minorEastAsia" w:hAnsiTheme="minorEastAsia"/>
          <w:szCs w:val="21"/>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jc w:val="left"/>
        <w:rPr>
          <w:lang w:val="zh-CN"/>
        </w:rPr>
      </w:pPr>
      <w:r>
        <w:rPr>
          <w:lang w:val="zh-CN"/>
        </w:rPr>
        <w:br w:type="page"/>
      </w:r>
    </w:p>
    <w:p>
      <w:pPr>
        <w:autoSpaceDE w:val="0"/>
        <w:autoSpaceDN w:val="0"/>
        <w:adjustRightInd w:val="0"/>
        <w:spacing w:line="360" w:lineRule="auto"/>
        <w:ind w:firstLine="2496" w:firstLineChars="888"/>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3.1 报 价 函</w:t>
      </w:r>
    </w:p>
    <w:p>
      <w:pPr>
        <w:adjustRightInd w:val="0"/>
        <w:spacing w:line="360" w:lineRule="auto"/>
        <w:contextualSpacing/>
        <w:rPr>
          <w:rFonts w:asciiTheme="minorEastAsia" w:hAnsiTheme="minorEastAsia"/>
          <w:b/>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hint="default" w:cs="宋体" w:asciiTheme="minorEastAsia" w:hAnsiTheme="minorEastAsia" w:eastAsiaTheme="minorEastAsia"/>
          <w:szCs w:val="21"/>
          <w:u w:val="single"/>
          <w:lang w:val="en-US" w:eastAsia="zh-CN"/>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邮政编码：</w:t>
      </w:r>
      <w:r>
        <w:rPr>
          <w:rFonts w:hint="eastAsia" w:cs="宋体" w:asciiTheme="minorEastAsia" w:hAnsiTheme="minorEastAsia"/>
          <w:szCs w:val="21"/>
          <w:u w:val="single"/>
          <w:lang w:val="en-US" w:eastAsia="zh-CN"/>
        </w:rPr>
        <w:t xml:space="preserve">                    </w:t>
      </w:r>
    </w:p>
    <w:p>
      <w:pPr>
        <w:adjustRightInd w:val="0"/>
        <w:snapToGrid w:val="0"/>
        <w:spacing w:line="360" w:lineRule="auto"/>
        <w:rPr>
          <w:rFonts w:hint="eastAsia" w:cs="宋体" w:asciiTheme="minorEastAsia" w:hAnsiTheme="minorEastAsia"/>
          <w:szCs w:val="21"/>
          <w:u w:val="single"/>
          <w:lang w:val="en-US" w:eastAsia="zh-CN"/>
        </w:rPr>
      </w:pPr>
      <w:r>
        <w:rPr>
          <w:rFonts w:hint="eastAsia" w:cs="宋体" w:asciiTheme="minorEastAsia" w:hAnsiTheme="minorEastAsia"/>
          <w:szCs w:val="21"/>
        </w:rPr>
        <w:t>电    话：</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传    真：</w:t>
      </w:r>
      <w:r>
        <w:rPr>
          <w:rFonts w:hint="eastAsia" w:cs="宋体" w:asciiTheme="minorEastAsia" w:hAnsiTheme="minorEastAsia"/>
          <w:szCs w:val="21"/>
          <w:u w:val="single"/>
          <w:lang w:val="en-US" w:eastAsia="zh-CN"/>
        </w:rPr>
        <w:t xml:space="preserve">                     </w:t>
      </w:r>
    </w:p>
    <w:p>
      <w:pPr>
        <w:adjustRightInd w:val="0"/>
        <w:snapToGrid w:val="0"/>
        <w:spacing w:line="360" w:lineRule="auto"/>
        <w:rPr>
          <w:rFonts w:hint="default" w:cs="宋体" w:asciiTheme="minorEastAsia" w:hAnsiTheme="minorEastAsia" w:eastAsiaTheme="minorEastAsia"/>
          <w:szCs w:val="21"/>
          <w:u w:val="single"/>
          <w:lang w:val="en-US" w:eastAsia="zh-CN"/>
        </w:rPr>
      </w:pPr>
      <w:r>
        <w:rPr>
          <w:rFonts w:hint="eastAsia" w:cs="宋体" w:asciiTheme="minorEastAsia" w:hAnsiTheme="minorEastAsia"/>
          <w:szCs w:val="21"/>
        </w:rPr>
        <w:t>供应商代表姓名：</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lang w:val="en-US" w:eastAsia="zh-CN"/>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hint="default" w:cs="宋体" w:asciiTheme="minorEastAsia" w:hAnsiTheme="minorEastAsia" w:eastAsiaTheme="minorEastAsia"/>
          <w:szCs w:val="21"/>
          <w:u w:val="single"/>
          <w:lang w:val="en-US" w:eastAsia="zh-CN"/>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lang w:val="en-US" w:eastAsia="zh-CN"/>
        </w:rPr>
        <w:t xml:space="preserve">                             </w:t>
      </w:r>
    </w:p>
    <w:p>
      <w:pPr>
        <w:adjustRightInd w:val="0"/>
        <w:snapToGrid w:val="0"/>
        <w:spacing w:line="360" w:lineRule="auto"/>
        <w:ind w:firstLine="4305" w:firstLineChars="2050"/>
        <w:rPr>
          <w:rFonts w:hint="eastAsia"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pStyle w:val="2"/>
        <w:rPr>
          <w:rFonts w:cs="宋体" w:asciiTheme="minorEastAsia" w:hAnsiTheme="minorEastAsia"/>
          <w:szCs w:val="21"/>
        </w:rPr>
      </w:pPr>
    </w:p>
    <w:p>
      <w:pPr>
        <w:pStyle w:val="5"/>
        <w:rPr>
          <w:rFonts w:cs="宋体" w:asciiTheme="minorEastAsia" w:hAnsiTheme="minorEastAsia"/>
          <w:szCs w:val="21"/>
        </w:rPr>
      </w:pPr>
    </w:p>
    <w:p>
      <w:pPr>
        <w:rPr>
          <w:rFonts w:cs="宋体" w:asciiTheme="minorEastAsia" w:hAnsiTheme="minorEastAsia"/>
          <w:szCs w:val="21"/>
        </w:rPr>
      </w:pPr>
    </w:p>
    <w:p>
      <w:pPr>
        <w:pStyle w:val="2"/>
        <w:rPr>
          <w:rFonts w:cs="宋体" w:asciiTheme="minorEastAsia" w:hAnsiTheme="minorEastAsia"/>
          <w:szCs w:val="21"/>
        </w:rPr>
      </w:pPr>
    </w:p>
    <w:p>
      <w:pPr>
        <w:pStyle w:val="5"/>
        <w:rPr>
          <w:rFonts w:cs="宋体" w:asciiTheme="minorEastAsia" w:hAnsiTheme="minorEastAsia"/>
          <w:szCs w:val="21"/>
        </w:rPr>
      </w:pPr>
    </w:p>
    <w:p>
      <w:pPr>
        <w:rPr>
          <w:rFonts w:cs="宋体" w:asciiTheme="minorEastAsia" w:hAnsiTheme="minorEastAsia"/>
          <w:szCs w:val="21"/>
        </w:rPr>
      </w:pPr>
    </w:p>
    <w:p>
      <w:pPr>
        <w:pStyle w:val="2"/>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3"/>
        <w:spacing w:line="480" w:lineRule="auto"/>
        <w:ind w:firstLine="472" w:firstLineChars="225"/>
        <w:jc w:val="left"/>
        <w:rPr>
          <w:rFonts w:asciiTheme="minorEastAsia" w:hAnsiTheme="minorEastAsia"/>
          <w:color w:val="000000"/>
          <w:sz w:val="21"/>
          <w:szCs w:val="21"/>
        </w:rPr>
      </w:pPr>
    </w:p>
    <w:p>
      <w:pPr>
        <w:pStyle w:val="53"/>
        <w:spacing w:line="480" w:lineRule="auto"/>
        <w:ind w:firstLine="472" w:firstLineChars="225"/>
        <w:jc w:val="left"/>
        <w:rPr>
          <w:rFonts w:asciiTheme="minorEastAsia" w:hAnsiTheme="minorEastAsia"/>
          <w:color w:val="000000"/>
          <w:sz w:val="21"/>
          <w:szCs w:val="21"/>
        </w:rPr>
      </w:pPr>
    </w:p>
    <w:p>
      <w:pPr>
        <w:pStyle w:val="5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6"/>
        <w:spacing w:before="60" w:line="480" w:lineRule="auto"/>
        <w:ind w:firstLine="3937" w:firstLineChars="1875"/>
        <w:rPr>
          <w:rFonts w:cs="Arial" w:asciiTheme="minorEastAsia" w:hAnsiTheme="minorEastAsia" w:eastAsia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4"/>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440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93"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404" w:type="dxa"/>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3" w:type="dxa"/>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hint="eastAsia" w:ascii="宋体" w:hAnsi="宋体"/>
          <w:b/>
          <w:bCs/>
          <w:color w:val="000000"/>
          <w:sz w:val="24"/>
          <w:szCs w:val="24"/>
        </w:rPr>
      </w:pPr>
    </w:p>
    <w:p>
      <w:pPr>
        <w:pStyle w:val="2"/>
        <w:rPr>
          <w:rFonts w:hint="eastAsia"/>
        </w:rPr>
      </w:pPr>
    </w:p>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szCs w:val="21"/>
          <w:u w:val="single"/>
          <w:lang w:val="zh-CN"/>
        </w:rPr>
        <w:t xml:space="preserve">（采购人）    </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pStyle w:val="3"/>
        <w:rPr>
          <w:rFonts w:ascii="宋体" w:cs="宋体"/>
          <w:szCs w:val="21"/>
          <w:lang w:val="zh-CN"/>
        </w:rPr>
      </w:pPr>
    </w:p>
    <w:p>
      <w:pPr>
        <w:pStyle w:val="3"/>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pStyle w:val="2"/>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2"/>
      </w:pPr>
    </w:p>
    <w:p>
      <w:pPr>
        <w:autoSpaceDE w:val="0"/>
        <w:autoSpaceDN w:val="0"/>
        <w:adjustRightInd w:val="0"/>
        <w:spacing w:line="360" w:lineRule="auto"/>
        <w:ind w:firstLine="2951" w:firstLineChars="1225"/>
        <w:outlineLvl w:val="0"/>
        <w:rPr>
          <w:rFonts w:ascii="宋体" w:hAnsi="宋体"/>
          <w:b/>
          <w:bCs/>
          <w:color w:val="000000"/>
          <w:sz w:val="24"/>
          <w:szCs w:val="24"/>
        </w:rPr>
      </w:pPr>
      <w:r>
        <w:rPr>
          <w:rFonts w:hint="eastAsia" w:ascii="宋体" w:hAnsi="宋体"/>
          <w:b/>
          <w:bCs/>
          <w:color w:val="000000"/>
          <w:sz w:val="24"/>
          <w:szCs w:val="24"/>
        </w:rPr>
        <w:t>4.1   已标价的工程量清单</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cs="宋体"/>
          <w:sz w:val="24"/>
          <w:szCs w:val="24"/>
          <w:lang w:val="zh-CN"/>
        </w:rPr>
        <w:t>（请按</w:t>
      </w:r>
      <w:r>
        <w:rPr>
          <w:rFonts w:hint="eastAsia" w:ascii="宋体" w:hAnsi="宋体" w:cs="仿宋_GB2312"/>
          <w:sz w:val="24"/>
          <w:szCs w:val="24"/>
          <w:lang w:val="zh-CN"/>
        </w:rPr>
        <w:t>招标工程量清单</w:t>
      </w:r>
      <w:r>
        <w:rPr>
          <w:rFonts w:hint="eastAsia" w:ascii="宋体" w:hAnsi="宋体" w:cs="宋体"/>
          <w:sz w:val="24"/>
          <w:szCs w:val="24"/>
          <w:lang w:val="zh-CN"/>
        </w:rPr>
        <w:t>填报，</w:t>
      </w:r>
      <w:r>
        <w:rPr>
          <w:rFonts w:hint="eastAsia" w:ascii="宋体" w:hAnsi="宋体" w:cs="宋体"/>
          <w:sz w:val="24"/>
          <w:szCs w:val="24"/>
        </w:rPr>
        <w:t>附</w:t>
      </w:r>
      <w:r>
        <w:rPr>
          <w:rFonts w:hint="eastAsia" w:ascii="宋体" w:hAnsi="宋体"/>
          <w:sz w:val="24"/>
          <w:szCs w:val="24"/>
        </w:rPr>
        <w:t>已标价的工程量清单</w:t>
      </w:r>
      <w:r>
        <w:rPr>
          <w:rFonts w:hint="eastAsia" w:ascii="宋体" w:hAnsi="宋体" w:cs="宋体"/>
          <w:sz w:val="24"/>
          <w:szCs w:val="24"/>
          <w:lang w:val="zh-CN"/>
        </w:rPr>
        <w:t>）</w:t>
      </w:r>
    </w:p>
    <w:p>
      <w:pPr>
        <w:autoSpaceDE w:val="0"/>
        <w:autoSpaceDN w:val="0"/>
        <w:adjustRightInd w:val="0"/>
        <w:spacing w:line="360" w:lineRule="auto"/>
        <w:jc w:val="center"/>
        <w:outlineLvl w:val="0"/>
        <w:rPr>
          <w:rFonts w:hAnsi="宋体" w:eastAsia="宋体"/>
          <w:b/>
          <w:snapToGrid w:val="0"/>
          <w:kern w:val="0"/>
          <w:sz w:val="36"/>
          <w:szCs w:val="36"/>
        </w:rPr>
      </w:pPr>
    </w:p>
    <w:p>
      <w:pPr>
        <w:pStyle w:val="31"/>
      </w:pPr>
    </w:p>
    <w:p>
      <w:pPr>
        <w:pStyle w:val="31"/>
      </w:pPr>
    </w:p>
    <w:p>
      <w:pPr>
        <w:pStyle w:val="31"/>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技术方案（施工方案）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（根据谈判文件规定及供应商自身条件编制）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服务承诺</w:t>
      </w:r>
    </w:p>
    <w:p>
      <w:pPr>
        <w:pStyle w:val="31"/>
      </w:pPr>
    </w:p>
    <w:p>
      <w:pPr>
        <w:autoSpaceDE w:val="0"/>
        <w:autoSpaceDN w:val="0"/>
        <w:adjustRightInd w:val="0"/>
        <w:spacing w:line="360" w:lineRule="auto"/>
        <w:jc w:val="center"/>
        <w:rPr>
          <w:rFonts w:hAnsi="宋体" w:eastAsia="宋体"/>
          <w:b/>
          <w:snapToGrid w:val="0"/>
          <w:kern w:val="0"/>
          <w:sz w:val="36"/>
          <w:szCs w:val="36"/>
        </w:rPr>
      </w:pPr>
      <w:r>
        <w:rPr>
          <w:rFonts w:hint="eastAsia" w:cs="宋体" w:asciiTheme="minorEastAsia" w:hAnsiTheme="minorEastAsia"/>
          <w:szCs w:val="21"/>
          <w:lang w:val="zh-CN"/>
        </w:rPr>
        <w:t>（根据谈判文件规定及供应商自身条件编制）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r>
        <w:rPr>
          <w:rFonts w:hint="eastAsia"/>
        </w:rPr>
        <w:t>日期：  年  月  日</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outlineLvl w:val="0"/>
        <w:rPr>
          <w:rFonts w:cs="宋体" w:asciiTheme="minorEastAsia" w:hAnsiTheme="minorEastAsia"/>
          <w:sz w:val="24"/>
          <w:szCs w:val="24"/>
          <w:lang w:val="zh-CN"/>
        </w:rPr>
      </w:pPr>
    </w:p>
    <w:p>
      <w:pPr>
        <w:pStyle w:val="31"/>
        <w:rPr>
          <w:lang w:val="zh-CN"/>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w:t>
      </w:r>
      <w:r>
        <w:rPr>
          <w:rFonts w:ascii="宋体" w:hAnsi="宋体"/>
          <w:b/>
          <w:bCs/>
          <w:color w:val="000000"/>
          <w:sz w:val="24"/>
          <w:szCs w:val="24"/>
        </w:rPr>
        <w:t>中小企业声明函（</w:t>
      </w:r>
      <w:r>
        <w:rPr>
          <w:rFonts w:hint="eastAsia" w:ascii="宋体" w:hAnsi="宋体"/>
          <w:b/>
          <w:bCs/>
          <w:color w:val="000000"/>
          <w:sz w:val="24"/>
          <w:szCs w:val="24"/>
        </w:rPr>
        <w:t>工</w:t>
      </w:r>
      <w:r>
        <w:rPr>
          <w:rFonts w:ascii="宋体" w:hAnsi="宋体"/>
          <w:b/>
          <w:bCs/>
          <w:color w:val="000000"/>
          <w:sz w:val="24"/>
          <w:szCs w:val="24"/>
        </w:rPr>
        <w:t>程）</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w:t>
      </w:r>
      <w:r>
        <w:rPr>
          <w:rFonts w:hint="eastAsia"/>
        </w:rPr>
        <w:t>工</w:t>
      </w:r>
      <w:r>
        <w:t>程全部由符合政策要求的中小企业制造。相关企业（含联合体中的中小企业、签订分包意向协议的中小企业）的具体情况如下：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w:t>
      </w:r>
      <w:r>
        <w:rPr>
          <w:rFonts w:hint="eastAsia"/>
          <w:lang w:val="en-US" w:eastAsia="zh-CN"/>
        </w:rPr>
        <w:t xml:space="preserve"> </w:t>
      </w:r>
      <w:r>
        <w:t>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autoSpaceDE w:val="0"/>
        <w:autoSpaceDN w:val="0"/>
        <w:adjustRightInd w:val="0"/>
        <w:spacing w:line="360" w:lineRule="auto"/>
        <w:outlineLvl w:val="0"/>
        <w:rPr>
          <w:rFonts w:ascii="宋体" w:hAnsi="宋体"/>
          <w:b/>
          <w:bCs/>
          <w:color w:val="000000"/>
          <w:sz w:val="24"/>
          <w:szCs w:val="24"/>
        </w:rPr>
      </w:pPr>
    </w:p>
    <w:p>
      <w:pPr>
        <w:pStyle w:val="31"/>
      </w:pPr>
    </w:p>
    <w:p>
      <w:pPr>
        <w:pStyle w:val="31"/>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Pr>
        <w:pStyle w:val="2"/>
        <w:ind w:left="0" w:leftChars="0" w:firstLine="0" w:firstLineChars="0"/>
        <w:rPr>
          <w:lang w:val="zh-CN"/>
        </w:rPr>
      </w:pPr>
    </w:p>
    <w:p>
      <w:pPr>
        <w:pStyle w:val="5"/>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Pr>
        <w:spacing w:line="360" w:lineRule="auto"/>
        <w:jc w:val="left"/>
        <w:rPr>
          <w:rFonts w:ascii="宋体" w:hAnsi="宋体"/>
          <w:b/>
          <w:bCs/>
          <w:color w:val="000000"/>
          <w:sz w:val="21"/>
          <w:szCs w:val="21"/>
        </w:rPr>
      </w:pPr>
      <w:r>
        <w:rPr>
          <w:rFonts w:ascii="宋体" w:hAnsi="宋体"/>
          <w:b/>
          <w:bCs/>
          <w:color w:val="000000"/>
          <w:sz w:val="21"/>
          <w:szCs w:val="21"/>
        </w:rPr>
        <w:t>除</w:t>
      </w:r>
      <w:r>
        <w:rPr>
          <w:rFonts w:hint="eastAsia" w:ascii="宋体" w:hAnsi="宋体"/>
          <w:b/>
          <w:bCs/>
          <w:color w:val="000000"/>
          <w:sz w:val="21"/>
          <w:szCs w:val="21"/>
        </w:rPr>
        <w:t>谈判</w:t>
      </w:r>
      <w:r>
        <w:rPr>
          <w:rFonts w:ascii="宋体" w:hAnsi="宋体"/>
          <w:b/>
          <w:bCs/>
          <w:color w:val="000000"/>
          <w:sz w:val="21"/>
          <w:szCs w:val="21"/>
        </w:rPr>
        <w:t>文件另有规定外，</w:t>
      </w:r>
      <w:r>
        <w:rPr>
          <w:rFonts w:hint="eastAsia" w:ascii="宋体" w:hAnsi="宋体"/>
          <w:b/>
          <w:bCs/>
          <w:color w:val="000000"/>
          <w:sz w:val="21"/>
          <w:szCs w:val="21"/>
        </w:rPr>
        <w:t>供应商</w:t>
      </w:r>
      <w:r>
        <w:rPr>
          <w:rFonts w:ascii="宋体" w:hAnsi="宋体"/>
          <w:b/>
          <w:bCs/>
          <w:color w:val="000000"/>
          <w:sz w:val="21"/>
          <w:szCs w:val="21"/>
        </w:rPr>
        <w:t>认为需要提交的其他证明材料或资料加盖</w:t>
      </w:r>
      <w:r>
        <w:rPr>
          <w:rFonts w:hint="eastAsia" w:ascii="宋体" w:hAnsi="宋体"/>
          <w:b/>
          <w:bCs/>
          <w:color w:val="000000"/>
          <w:sz w:val="21"/>
          <w:szCs w:val="21"/>
        </w:rPr>
        <w:t>供应商</w:t>
      </w:r>
      <w:r>
        <w:rPr>
          <w:rFonts w:ascii="宋体" w:hAnsi="宋体"/>
          <w:b/>
          <w:bCs/>
          <w:color w:val="000000"/>
          <w:sz w:val="21"/>
          <w:szCs w:val="21"/>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Pr>
        <w:tabs>
          <w:tab w:val="left" w:pos="1260"/>
        </w:tabs>
        <w:autoSpaceDE w:val="0"/>
        <w:autoSpaceDN w:val="0"/>
        <w:adjustRightInd w:val="0"/>
        <w:spacing w:line="360" w:lineRule="auto"/>
        <w:contextualSpacing/>
        <w:jc w:val="both"/>
        <w:rPr>
          <w:rFonts w:cs="宋体" w:asciiTheme="minorEastAsia" w:hAnsiTheme="minorEastAsia"/>
          <w:sz w:val="24"/>
          <w:szCs w:val="24"/>
        </w:rPr>
      </w:pPr>
    </w:p>
    <w:sectPr>
      <w:footerReference r:id="rId3" w:type="default"/>
      <w:pgSz w:w="11906" w:h="16838"/>
      <w:pgMar w:top="1417" w:right="1304" w:bottom="119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tTtcBAACwAwAADgAAAGRycy9lMm9Eb2MueG1srVPNjtMwEL4j8Q6W&#10;7zRpx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DjteluoQ3hwT9lZazhVGWKSaHRxkIT0tXd6Uv/2S9fCj&#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v0rU7XAQAAsAMAAA4AAAAAAAAAAQAgAAAA&#10;HgEAAGRycy9lMm9Eb2MueG1sUEsFBgAAAAAGAAYAWQEAAGc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C7A7622"/>
    <w:multiLevelType w:val="singleLevel"/>
    <w:tmpl w:val="2C7A7622"/>
    <w:lvl w:ilvl="0" w:tentative="0">
      <w:start w:val="1"/>
      <w:numFmt w:val="chineseCounting"/>
      <w:suff w:val="space"/>
      <w:lvlText w:val="第%1章"/>
      <w:lvlJc w:val="left"/>
      <w:rPr>
        <w:rFonts w:hint="eastAsia"/>
      </w:rPr>
    </w:lvl>
  </w:abstractNum>
  <w:abstractNum w:abstractNumId="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59F817E8"/>
    <w:multiLevelType w:val="singleLevel"/>
    <w:tmpl w:val="59F817E8"/>
    <w:lvl w:ilvl="0" w:tentative="0">
      <w:start w:val="1"/>
      <w:numFmt w:val="chineseCounting"/>
      <w:pStyle w:val="61"/>
      <w:suff w:val="nothing"/>
      <w:lvlText w:val="%1、"/>
      <w:lvlJc w:val="left"/>
    </w:lvl>
  </w:abstractNum>
  <w:abstractNum w:abstractNumId="8">
    <w:nsid w:val="5FC974B4"/>
    <w:multiLevelType w:val="multilevel"/>
    <w:tmpl w:val="5FC974B4"/>
    <w:lvl w:ilvl="0" w:tentative="0">
      <w:start w:val="3"/>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0"/>
  </w:num>
  <w:num w:numId="2">
    <w:abstractNumId w:val="1"/>
  </w:num>
  <w:num w:numId="3">
    <w:abstractNumId w:val="7"/>
  </w:num>
  <w:num w:numId="4">
    <w:abstractNumId w:val="5"/>
  </w:num>
  <w:num w:numId="5">
    <w:abstractNumId w:val="8"/>
  </w:num>
  <w:num w:numId="6">
    <w:abstractNumId w:val="10"/>
  </w:num>
  <w:num w:numId="7">
    <w:abstractNumId w:val="2"/>
  </w:num>
  <w:num w:numId="8">
    <w:abstractNumId w:val="9"/>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71A"/>
    <w:rsid w:val="00046E42"/>
    <w:rsid w:val="00052D24"/>
    <w:rsid w:val="00053F39"/>
    <w:rsid w:val="0007027E"/>
    <w:rsid w:val="00072339"/>
    <w:rsid w:val="000800D2"/>
    <w:rsid w:val="00080389"/>
    <w:rsid w:val="00083387"/>
    <w:rsid w:val="0008414A"/>
    <w:rsid w:val="00087F8F"/>
    <w:rsid w:val="00091C9C"/>
    <w:rsid w:val="00095387"/>
    <w:rsid w:val="00096224"/>
    <w:rsid w:val="0009640F"/>
    <w:rsid w:val="000A02BB"/>
    <w:rsid w:val="000A0D1F"/>
    <w:rsid w:val="000A73BC"/>
    <w:rsid w:val="000B3383"/>
    <w:rsid w:val="000B4057"/>
    <w:rsid w:val="000B4BAC"/>
    <w:rsid w:val="000B7263"/>
    <w:rsid w:val="000C0D70"/>
    <w:rsid w:val="000C2A7B"/>
    <w:rsid w:val="000C4868"/>
    <w:rsid w:val="000C75A9"/>
    <w:rsid w:val="000D1CF1"/>
    <w:rsid w:val="000D30B8"/>
    <w:rsid w:val="000D6633"/>
    <w:rsid w:val="000D798A"/>
    <w:rsid w:val="000E2FFC"/>
    <w:rsid w:val="000E3DDB"/>
    <w:rsid w:val="000E57E7"/>
    <w:rsid w:val="000F0724"/>
    <w:rsid w:val="000F1E89"/>
    <w:rsid w:val="000F5AC8"/>
    <w:rsid w:val="0010014D"/>
    <w:rsid w:val="00105D0E"/>
    <w:rsid w:val="001145D4"/>
    <w:rsid w:val="001223EF"/>
    <w:rsid w:val="001236A3"/>
    <w:rsid w:val="001415B4"/>
    <w:rsid w:val="001467ED"/>
    <w:rsid w:val="00152541"/>
    <w:rsid w:val="00154EA8"/>
    <w:rsid w:val="0016405F"/>
    <w:rsid w:val="00165E49"/>
    <w:rsid w:val="00165F8E"/>
    <w:rsid w:val="0016779A"/>
    <w:rsid w:val="00167F93"/>
    <w:rsid w:val="00170DCF"/>
    <w:rsid w:val="0017154C"/>
    <w:rsid w:val="00171A4A"/>
    <w:rsid w:val="00173737"/>
    <w:rsid w:val="001749D2"/>
    <w:rsid w:val="00174C63"/>
    <w:rsid w:val="0017584B"/>
    <w:rsid w:val="00177319"/>
    <w:rsid w:val="00177379"/>
    <w:rsid w:val="00183B7D"/>
    <w:rsid w:val="00191A00"/>
    <w:rsid w:val="00192688"/>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0CEE"/>
    <w:rsid w:val="001E25D9"/>
    <w:rsid w:val="001E592F"/>
    <w:rsid w:val="001F07CB"/>
    <w:rsid w:val="001F4C3E"/>
    <w:rsid w:val="001F7199"/>
    <w:rsid w:val="002078AE"/>
    <w:rsid w:val="00210B90"/>
    <w:rsid w:val="00213F11"/>
    <w:rsid w:val="00214892"/>
    <w:rsid w:val="00215340"/>
    <w:rsid w:val="00224D01"/>
    <w:rsid w:val="00231307"/>
    <w:rsid w:val="00234252"/>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22B1"/>
    <w:rsid w:val="002D296E"/>
    <w:rsid w:val="002D38B2"/>
    <w:rsid w:val="002E0D3B"/>
    <w:rsid w:val="002E18BD"/>
    <w:rsid w:val="002E3D0E"/>
    <w:rsid w:val="002E6378"/>
    <w:rsid w:val="002F11CE"/>
    <w:rsid w:val="002F23BC"/>
    <w:rsid w:val="002F2D13"/>
    <w:rsid w:val="002F3BDA"/>
    <w:rsid w:val="002F4580"/>
    <w:rsid w:val="00300C02"/>
    <w:rsid w:val="003011BE"/>
    <w:rsid w:val="00303F10"/>
    <w:rsid w:val="0030443F"/>
    <w:rsid w:val="00307D84"/>
    <w:rsid w:val="0031002E"/>
    <w:rsid w:val="0031015D"/>
    <w:rsid w:val="003158D3"/>
    <w:rsid w:val="003169BF"/>
    <w:rsid w:val="00325512"/>
    <w:rsid w:val="0032784A"/>
    <w:rsid w:val="00330D3D"/>
    <w:rsid w:val="0033421C"/>
    <w:rsid w:val="003347F9"/>
    <w:rsid w:val="00336F5A"/>
    <w:rsid w:val="00343D7C"/>
    <w:rsid w:val="003518EF"/>
    <w:rsid w:val="003541F2"/>
    <w:rsid w:val="00367648"/>
    <w:rsid w:val="0037221E"/>
    <w:rsid w:val="00381031"/>
    <w:rsid w:val="003812AE"/>
    <w:rsid w:val="00382E5B"/>
    <w:rsid w:val="00386C53"/>
    <w:rsid w:val="00386F17"/>
    <w:rsid w:val="003929E8"/>
    <w:rsid w:val="00394452"/>
    <w:rsid w:val="003A05BE"/>
    <w:rsid w:val="003A1280"/>
    <w:rsid w:val="003A1D12"/>
    <w:rsid w:val="003B103B"/>
    <w:rsid w:val="003B1D5B"/>
    <w:rsid w:val="003B34F7"/>
    <w:rsid w:val="003C0C24"/>
    <w:rsid w:val="003C481F"/>
    <w:rsid w:val="003C6D19"/>
    <w:rsid w:val="003C6D23"/>
    <w:rsid w:val="003D2645"/>
    <w:rsid w:val="003D2DF6"/>
    <w:rsid w:val="003D4E8A"/>
    <w:rsid w:val="003E5ADF"/>
    <w:rsid w:val="003E7C66"/>
    <w:rsid w:val="003F5823"/>
    <w:rsid w:val="00410B19"/>
    <w:rsid w:val="00416591"/>
    <w:rsid w:val="00426738"/>
    <w:rsid w:val="00435E0B"/>
    <w:rsid w:val="00440D16"/>
    <w:rsid w:val="0044232F"/>
    <w:rsid w:val="00444482"/>
    <w:rsid w:val="00445260"/>
    <w:rsid w:val="004464C2"/>
    <w:rsid w:val="0044739E"/>
    <w:rsid w:val="00460A24"/>
    <w:rsid w:val="0046245A"/>
    <w:rsid w:val="00463754"/>
    <w:rsid w:val="00464D64"/>
    <w:rsid w:val="00465F59"/>
    <w:rsid w:val="0047231A"/>
    <w:rsid w:val="0047378F"/>
    <w:rsid w:val="00480C9E"/>
    <w:rsid w:val="00482B1A"/>
    <w:rsid w:val="00485967"/>
    <w:rsid w:val="00496BD4"/>
    <w:rsid w:val="0049794D"/>
    <w:rsid w:val="004A258C"/>
    <w:rsid w:val="004A4674"/>
    <w:rsid w:val="004A698D"/>
    <w:rsid w:val="004A713D"/>
    <w:rsid w:val="004B620B"/>
    <w:rsid w:val="004B6F24"/>
    <w:rsid w:val="004C1117"/>
    <w:rsid w:val="004C2A4D"/>
    <w:rsid w:val="004C6E14"/>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1102"/>
    <w:rsid w:val="005711DE"/>
    <w:rsid w:val="00573241"/>
    <w:rsid w:val="00575C9D"/>
    <w:rsid w:val="005779B2"/>
    <w:rsid w:val="00581485"/>
    <w:rsid w:val="00581F58"/>
    <w:rsid w:val="00586CD2"/>
    <w:rsid w:val="0058734D"/>
    <w:rsid w:val="00591369"/>
    <w:rsid w:val="005940FF"/>
    <w:rsid w:val="00595962"/>
    <w:rsid w:val="00596914"/>
    <w:rsid w:val="00597450"/>
    <w:rsid w:val="005A33DA"/>
    <w:rsid w:val="005A49BE"/>
    <w:rsid w:val="005A7E7E"/>
    <w:rsid w:val="005B1144"/>
    <w:rsid w:val="005B14F6"/>
    <w:rsid w:val="005B180E"/>
    <w:rsid w:val="005B4048"/>
    <w:rsid w:val="005C09F8"/>
    <w:rsid w:val="005D1597"/>
    <w:rsid w:val="005D4EBE"/>
    <w:rsid w:val="005D51C3"/>
    <w:rsid w:val="005D578A"/>
    <w:rsid w:val="005D6674"/>
    <w:rsid w:val="005E106E"/>
    <w:rsid w:val="005F1C29"/>
    <w:rsid w:val="00600324"/>
    <w:rsid w:val="00605FD5"/>
    <w:rsid w:val="006116FA"/>
    <w:rsid w:val="00622142"/>
    <w:rsid w:val="00630932"/>
    <w:rsid w:val="00631795"/>
    <w:rsid w:val="00636AAD"/>
    <w:rsid w:val="00637A19"/>
    <w:rsid w:val="00637DA3"/>
    <w:rsid w:val="0064175E"/>
    <w:rsid w:val="006431A7"/>
    <w:rsid w:val="006511BF"/>
    <w:rsid w:val="00651710"/>
    <w:rsid w:val="00652F79"/>
    <w:rsid w:val="006533B0"/>
    <w:rsid w:val="00654154"/>
    <w:rsid w:val="006560E7"/>
    <w:rsid w:val="0065614C"/>
    <w:rsid w:val="006616D3"/>
    <w:rsid w:val="0066238D"/>
    <w:rsid w:val="0066706E"/>
    <w:rsid w:val="00667162"/>
    <w:rsid w:val="00667D06"/>
    <w:rsid w:val="0067327E"/>
    <w:rsid w:val="00675A3C"/>
    <w:rsid w:val="006778F4"/>
    <w:rsid w:val="00680E63"/>
    <w:rsid w:val="00681669"/>
    <w:rsid w:val="00687EE2"/>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165A1"/>
    <w:rsid w:val="00724498"/>
    <w:rsid w:val="007303E5"/>
    <w:rsid w:val="007360CC"/>
    <w:rsid w:val="00741365"/>
    <w:rsid w:val="00752DA3"/>
    <w:rsid w:val="0075400D"/>
    <w:rsid w:val="0075565E"/>
    <w:rsid w:val="00763CD2"/>
    <w:rsid w:val="0076522A"/>
    <w:rsid w:val="007707E3"/>
    <w:rsid w:val="00772353"/>
    <w:rsid w:val="00773006"/>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7F5550"/>
    <w:rsid w:val="00806B87"/>
    <w:rsid w:val="00813D6C"/>
    <w:rsid w:val="00814BC6"/>
    <w:rsid w:val="00815958"/>
    <w:rsid w:val="0081674C"/>
    <w:rsid w:val="008167A4"/>
    <w:rsid w:val="008169E7"/>
    <w:rsid w:val="0081722A"/>
    <w:rsid w:val="008235E7"/>
    <w:rsid w:val="00824331"/>
    <w:rsid w:val="0082527C"/>
    <w:rsid w:val="008305FE"/>
    <w:rsid w:val="00833A9C"/>
    <w:rsid w:val="008358AC"/>
    <w:rsid w:val="00841FEE"/>
    <w:rsid w:val="00845294"/>
    <w:rsid w:val="00845E76"/>
    <w:rsid w:val="00846366"/>
    <w:rsid w:val="00847EB4"/>
    <w:rsid w:val="00851D26"/>
    <w:rsid w:val="00854A3A"/>
    <w:rsid w:val="0085561E"/>
    <w:rsid w:val="0085589E"/>
    <w:rsid w:val="00867743"/>
    <w:rsid w:val="0087084F"/>
    <w:rsid w:val="0087132C"/>
    <w:rsid w:val="008814AB"/>
    <w:rsid w:val="00883016"/>
    <w:rsid w:val="00883727"/>
    <w:rsid w:val="008850AC"/>
    <w:rsid w:val="00887377"/>
    <w:rsid w:val="00890942"/>
    <w:rsid w:val="008953C5"/>
    <w:rsid w:val="008A6416"/>
    <w:rsid w:val="008B110D"/>
    <w:rsid w:val="008B618F"/>
    <w:rsid w:val="008C64CC"/>
    <w:rsid w:val="008D05C1"/>
    <w:rsid w:val="008D2E1A"/>
    <w:rsid w:val="008E16F1"/>
    <w:rsid w:val="008E7FBF"/>
    <w:rsid w:val="008F0F43"/>
    <w:rsid w:val="008F1B44"/>
    <w:rsid w:val="008F2C11"/>
    <w:rsid w:val="008F4729"/>
    <w:rsid w:val="008F52FA"/>
    <w:rsid w:val="008F67AC"/>
    <w:rsid w:val="008F7EDB"/>
    <w:rsid w:val="00900F1C"/>
    <w:rsid w:val="00907CB7"/>
    <w:rsid w:val="00910752"/>
    <w:rsid w:val="00911967"/>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05EFD"/>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65FAA"/>
    <w:rsid w:val="00A706A0"/>
    <w:rsid w:val="00A74B92"/>
    <w:rsid w:val="00A74F81"/>
    <w:rsid w:val="00A943D9"/>
    <w:rsid w:val="00A94D7E"/>
    <w:rsid w:val="00A95C8D"/>
    <w:rsid w:val="00A95EA0"/>
    <w:rsid w:val="00A96F5A"/>
    <w:rsid w:val="00AA020A"/>
    <w:rsid w:val="00AA0B3A"/>
    <w:rsid w:val="00AA1261"/>
    <w:rsid w:val="00AA23BA"/>
    <w:rsid w:val="00AA4A00"/>
    <w:rsid w:val="00AA6F4A"/>
    <w:rsid w:val="00AB37ED"/>
    <w:rsid w:val="00AB65F8"/>
    <w:rsid w:val="00AC081D"/>
    <w:rsid w:val="00AC1FA6"/>
    <w:rsid w:val="00AC5A33"/>
    <w:rsid w:val="00AC766D"/>
    <w:rsid w:val="00AC7F46"/>
    <w:rsid w:val="00AD0DE4"/>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5D67"/>
    <w:rsid w:val="00B26927"/>
    <w:rsid w:val="00B3059B"/>
    <w:rsid w:val="00B3585D"/>
    <w:rsid w:val="00B35F15"/>
    <w:rsid w:val="00B3774D"/>
    <w:rsid w:val="00B44C64"/>
    <w:rsid w:val="00B44D7F"/>
    <w:rsid w:val="00B51CBD"/>
    <w:rsid w:val="00B52793"/>
    <w:rsid w:val="00B5412E"/>
    <w:rsid w:val="00B603AB"/>
    <w:rsid w:val="00B61067"/>
    <w:rsid w:val="00B6230B"/>
    <w:rsid w:val="00B62649"/>
    <w:rsid w:val="00B62715"/>
    <w:rsid w:val="00B65F57"/>
    <w:rsid w:val="00B72ABF"/>
    <w:rsid w:val="00B7472A"/>
    <w:rsid w:val="00B77939"/>
    <w:rsid w:val="00B80BDE"/>
    <w:rsid w:val="00B81DDB"/>
    <w:rsid w:val="00B87403"/>
    <w:rsid w:val="00B94DFB"/>
    <w:rsid w:val="00BA6F2D"/>
    <w:rsid w:val="00BA703E"/>
    <w:rsid w:val="00BB0837"/>
    <w:rsid w:val="00BB0BAC"/>
    <w:rsid w:val="00BB1626"/>
    <w:rsid w:val="00BB60EF"/>
    <w:rsid w:val="00BB6478"/>
    <w:rsid w:val="00BB6D0A"/>
    <w:rsid w:val="00BC326A"/>
    <w:rsid w:val="00BC6C68"/>
    <w:rsid w:val="00BD35E0"/>
    <w:rsid w:val="00BE0803"/>
    <w:rsid w:val="00BF6206"/>
    <w:rsid w:val="00BF6B3B"/>
    <w:rsid w:val="00C02173"/>
    <w:rsid w:val="00C058E1"/>
    <w:rsid w:val="00C059A3"/>
    <w:rsid w:val="00C13A29"/>
    <w:rsid w:val="00C14BFB"/>
    <w:rsid w:val="00C213B6"/>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090F"/>
    <w:rsid w:val="00C95283"/>
    <w:rsid w:val="00C968BF"/>
    <w:rsid w:val="00CA3DC9"/>
    <w:rsid w:val="00CB6B70"/>
    <w:rsid w:val="00CC1F2F"/>
    <w:rsid w:val="00CC3146"/>
    <w:rsid w:val="00CD4B44"/>
    <w:rsid w:val="00CD7ECC"/>
    <w:rsid w:val="00CE67CF"/>
    <w:rsid w:val="00CF1B6F"/>
    <w:rsid w:val="00CF35E8"/>
    <w:rsid w:val="00D02114"/>
    <w:rsid w:val="00D03A94"/>
    <w:rsid w:val="00D158E9"/>
    <w:rsid w:val="00D16797"/>
    <w:rsid w:val="00D16DEC"/>
    <w:rsid w:val="00D17F85"/>
    <w:rsid w:val="00D23C5E"/>
    <w:rsid w:val="00D26DE5"/>
    <w:rsid w:val="00D30AC2"/>
    <w:rsid w:val="00D30CA6"/>
    <w:rsid w:val="00D31AF4"/>
    <w:rsid w:val="00D47B48"/>
    <w:rsid w:val="00D47C79"/>
    <w:rsid w:val="00D51569"/>
    <w:rsid w:val="00D51C46"/>
    <w:rsid w:val="00D62770"/>
    <w:rsid w:val="00D70A72"/>
    <w:rsid w:val="00D75B1F"/>
    <w:rsid w:val="00D75FD1"/>
    <w:rsid w:val="00D82300"/>
    <w:rsid w:val="00D82E65"/>
    <w:rsid w:val="00D9017B"/>
    <w:rsid w:val="00D955CB"/>
    <w:rsid w:val="00DA2DBB"/>
    <w:rsid w:val="00DB0E94"/>
    <w:rsid w:val="00DB3D3C"/>
    <w:rsid w:val="00DB6873"/>
    <w:rsid w:val="00DC1A17"/>
    <w:rsid w:val="00DC2D6F"/>
    <w:rsid w:val="00DC497E"/>
    <w:rsid w:val="00DD3761"/>
    <w:rsid w:val="00DD3EB1"/>
    <w:rsid w:val="00DD5E68"/>
    <w:rsid w:val="00DE518C"/>
    <w:rsid w:val="00DE5717"/>
    <w:rsid w:val="00DE7EB2"/>
    <w:rsid w:val="00E07755"/>
    <w:rsid w:val="00E13097"/>
    <w:rsid w:val="00E14605"/>
    <w:rsid w:val="00E218F5"/>
    <w:rsid w:val="00E225D8"/>
    <w:rsid w:val="00E241B9"/>
    <w:rsid w:val="00E33652"/>
    <w:rsid w:val="00E410FF"/>
    <w:rsid w:val="00E4649E"/>
    <w:rsid w:val="00E52555"/>
    <w:rsid w:val="00E528BC"/>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B7B44"/>
    <w:rsid w:val="00EC484B"/>
    <w:rsid w:val="00EC4B87"/>
    <w:rsid w:val="00EC5194"/>
    <w:rsid w:val="00EC600B"/>
    <w:rsid w:val="00ED5C44"/>
    <w:rsid w:val="00ED6694"/>
    <w:rsid w:val="00ED7296"/>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1DA4"/>
    <w:rsid w:val="00F77BE2"/>
    <w:rsid w:val="00F80181"/>
    <w:rsid w:val="00F80C67"/>
    <w:rsid w:val="00F82BA2"/>
    <w:rsid w:val="00FA3C40"/>
    <w:rsid w:val="00FA44E8"/>
    <w:rsid w:val="00FA6EDD"/>
    <w:rsid w:val="00FB2E22"/>
    <w:rsid w:val="00FB5348"/>
    <w:rsid w:val="00FB5796"/>
    <w:rsid w:val="00FB6F1A"/>
    <w:rsid w:val="00FC04EC"/>
    <w:rsid w:val="00FC1B43"/>
    <w:rsid w:val="00FC302B"/>
    <w:rsid w:val="00FC5DCD"/>
    <w:rsid w:val="00FE5AD6"/>
    <w:rsid w:val="00FF04A6"/>
    <w:rsid w:val="00FF68BC"/>
    <w:rsid w:val="01CD2E9D"/>
    <w:rsid w:val="061B2F96"/>
    <w:rsid w:val="07014AEB"/>
    <w:rsid w:val="07733ED3"/>
    <w:rsid w:val="079A26F9"/>
    <w:rsid w:val="086E0415"/>
    <w:rsid w:val="0BAA380B"/>
    <w:rsid w:val="0E664FCA"/>
    <w:rsid w:val="0F5E7F49"/>
    <w:rsid w:val="106F0166"/>
    <w:rsid w:val="11CC291C"/>
    <w:rsid w:val="13706DBD"/>
    <w:rsid w:val="156E260D"/>
    <w:rsid w:val="15EF4EF9"/>
    <w:rsid w:val="16EA6EA9"/>
    <w:rsid w:val="18341631"/>
    <w:rsid w:val="18AB354E"/>
    <w:rsid w:val="19264C36"/>
    <w:rsid w:val="1BEB2A71"/>
    <w:rsid w:val="1C860219"/>
    <w:rsid w:val="1D3D2567"/>
    <w:rsid w:val="1DB35FFD"/>
    <w:rsid w:val="1DCD0BAA"/>
    <w:rsid w:val="1DE978C4"/>
    <w:rsid w:val="1FF203F9"/>
    <w:rsid w:val="24E915BF"/>
    <w:rsid w:val="27821D05"/>
    <w:rsid w:val="27956B0A"/>
    <w:rsid w:val="284941DC"/>
    <w:rsid w:val="28BD07D0"/>
    <w:rsid w:val="292823E4"/>
    <w:rsid w:val="29E54039"/>
    <w:rsid w:val="2A9B65A1"/>
    <w:rsid w:val="2AA71F8F"/>
    <w:rsid w:val="2B68046A"/>
    <w:rsid w:val="2E2F517B"/>
    <w:rsid w:val="2E520B79"/>
    <w:rsid w:val="301A7EDF"/>
    <w:rsid w:val="306C2972"/>
    <w:rsid w:val="32493792"/>
    <w:rsid w:val="32950BE3"/>
    <w:rsid w:val="332B43CF"/>
    <w:rsid w:val="33A81579"/>
    <w:rsid w:val="34AE374B"/>
    <w:rsid w:val="35AD3EF5"/>
    <w:rsid w:val="36596AED"/>
    <w:rsid w:val="371619FA"/>
    <w:rsid w:val="37914F3F"/>
    <w:rsid w:val="38880761"/>
    <w:rsid w:val="39EA10C5"/>
    <w:rsid w:val="3AB0548E"/>
    <w:rsid w:val="3B2D1E32"/>
    <w:rsid w:val="3CCB12C9"/>
    <w:rsid w:val="3E9F2BAA"/>
    <w:rsid w:val="4020731C"/>
    <w:rsid w:val="40396012"/>
    <w:rsid w:val="40AC3AB1"/>
    <w:rsid w:val="417325FA"/>
    <w:rsid w:val="41E424CB"/>
    <w:rsid w:val="42F205FF"/>
    <w:rsid w:val="437A7903"/>
    <w:rsid w:val="44A846B2"/>
    <w:rsid w:val="44EC0FE3"/>
    <w:rsid w:val="454D157F"/>
    <w:rsid w:val="45B37AD4"/>
    <w:rsid w:val="47887C59"/>
    <w:rsid w:val="47C72C35"/>
    <w:rsid w:val="482309D4"/>
    <w:rsid w:val="48E5193B"/>
    <w:rsid w:val="4B015641"/>
    <w:rsid w:val="4B580BE2"/>
    <w:rsid w:val="4D4C2A70"/>
    <w:rsid w:val="4D6F2CBC"/>
    <w:rsid w:val="4DD30F29"/>
    <w:rsid w:val="4E535151"/>
    <w:rsid w:val="4F2E42BD"/>
    <w:rsid w:val="550C0202"/>
    <w:rsid w:val="563D389F"/>
    <w:rsid w:val="59A0617A"/>
    <w:rsid w:val="59F01E77"/>
    <w:rsid w:val="5A836A7E"/>
    <w:rsid w:val="5E762F39"/>
    <w:rsid w:val="5FCA2E7D"/>
    <w:rsid w:val="61A160A9"/>
    <w:rsid w:val="640C051A"/>
    <w:rsid w:val="645F5132"/>
    <w:rsid w:val="65587BF2"/>
    <w:rsid w:val="66A36C22"/>
    <w:rsid w:val="6B073D21"/>
    <w:rsid w:val="6CEE0A8E"/>
    <w:rsid w:val="6F655B31"/>
    <w:rsid w:val="70A46938"/>
    <w:rsid w:val="725310CC"/>
    <w:rsid w:val="72827E86"/>
    <w:rsid w:val="72D3092B"/>
    <w:rsid w:val="738E5849"/>
    <w:rsid w:val="748365FF"/>
    <w:rsid w:val="76B76C36"/>
    <w:rsid w:val="77EB3887"/>
    <w:rsid w:val="780B3F55"/>
    <w:rsid w:val="78122DE6"/>
    <w:rsid w:val="781B03FC"/>
    <w:rsid w:val="7C2A3FDB"/>
    <w:rsid w:val="7C344D7D"/>
    <w:rsid w:val="7C433F8A"/>
    <w:rsid w:val="7D465B6C"/>
    <w:rsid w:val="7E76666C"/>
    <w:rsid w:val="7F075501"/>
    <w:rsid w:val="7F1E759B"/>
    <w:rsid w:val="7FC62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8"/>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37"/>
    <w:semiHidden/>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link w:val="62"/>
    <w:semiHidden/>
    <w:unhideWhenUsed/>
    <w:qFormat/>
    <w:uiPriority w:val="99"/>
    <w:pPr>
      <w:adjustRightInd/>
      <w:spacing w:line="240" w:lineRule="auto"/>
      <w:ind w:firstLine="420" w:firstLineChars="200"/>
      <w:jc w:val="both"/>
      <w:textAlignment w:val="auto"/>
    </w:pPr>
    <w:rPr>
      <w:kern w:val="2"/>
      <w:sz w:val="21"/>
      <w:szCs w:val="22"/>
    </w:rPr>
  </w:style>
  <w:style w:type="paragraph" w:styleId="6">
    <w:name w:val="Body Text Indent"/>
    <w:basedOn w:val="1"/>
    <w:next w:val="5"/>
    <w:link w:val="39"/>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36"/>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0"/>
    <w:qFormat/>
    <w:uiPriority w:val="0"/>
    <w:rPr>
      <w:rFonts w:eastAsia="宋体"/>
      <w:sz w:val="24"/>
    </w:rPr>
  </w:style>
  <w:style w:type="paragraph" w:styleId="17">
    <w:name w:val="Date"/>
    <w:basedOn w:val="1"/>
    <w:next w:val="1"/>
    <w:link w:val="41"/>
    <w:unhideWhenUsed/>
    <w:qFormat/>
    <w:uiPriority w:val="99"/>
    <w:pPr>
      <w:ind w:left="100" w:leftChars="2500"/>
    </w:pPr>
  </w:style>
  <w:style w:type="paragraph" w:styleId="18">
    <w:name w:val="Balloon Text"/>
    <w:basedOn w:val="1"/>
    <w:link w:val="43"/>
    <w:semiHidden/>
    <w:unhideWhenUsed/>
    <w:qFormat/>
    <w:uiPriority w:val="99"/>
    <w:rPr>
      <w:sz w:val="18"/>
      <w:szCs w:val="18"/>
    </w:rPr>
  </w:style>
  <w:style w:type="paragraph" w:styleId="19">
    <w:name w:val="footer"/>
    <w:basedOn w:val="1"/>
    <w:link w:val="44"/>
    <w:unhideWhenUsed/>
    <w:qFormat/>
    <w:uiPriority w:val="99"/>
    <w:pPr>
      <w:tabs>
        <w:tab w:val="center" w:pos="4153"/>
        <w:tab w:val="right" w:pos="8306"/>
      </w:tabs>
      <w:snapToGrid w:val="0"/>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character" w:styleId="26">
    <w:name w:val="Strong"/>
    <w:basedOn w:val="25"/>
    <w:qFormat/>
    <w:uiPriority w:val="22"/>
    <w:rPr>
      <w:b/>
      <w:bCs/>
    </w:rPr>
  </w:style>
  <w:style w:type="character" w:styleId="27">
    <w:name w:val="Emphasis"/>
    <w:basedOn w:val="25"/>
    <w:qFormat/>
    <w:uiPriority w:val="20"/>
    <w:rPr>
      <w:i/>
      <w:iCs/>
    </w:rPr>
  </w:style>
  <w:style w:type="character" w:styleId="28">
    <w:name w:val="Hyperlink"/>
    <w:basedOn w:val="25"/>
    <w:unhideWhenUsed/>
    <w:qFormat/>
    <w:uiPriority w:val="99"/>
    <w:rPr>
      <w:color w:val="0000FF"/>
      <w:u w:val="single"/>
    </w:rPr>
  </w:style>
  <w:style w:type="paragraph" w:customStyle="1" w:styleId="29">
    <w:name w:val="style4"/>
    <w:basedOn w:val="1"/>
    <w:next w:val="30"/>
    <w:qFormat/>
    <w:uiPriority w:val="0"/>
    <w:pPr>
      <w:widowControl/>
      <w:spacing w:before="280" w:after="280"/>
    </w:pPr>
    <w:rPr>
      <w:rFonts w:ascii="宋体" w:hAnsi="Times New Roman" w:eastAsia="宋体" w:cs="Times New Roman"/>
      <w:sz w:val="18"/>
    </w:rPr>
  </w:style>
  <w:style w:type="paragraph" w:customStyle="1" w:styleId="3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1">
    <w:name w:val="列出段落1"/>
    <w:basedOn w:val="1"/>
    <w:qFormat/>
    <w:uiPriority w:val="99"/>
    <w:pPr>
      <w:ind w:firstLine="420" w:firstLineChars="200"/>
    </w:pPr>
  </w:style>
  <w:style w:type="character" w:customStyle="1" w:styleId="32">
    <w:name w:val="标题 1 Char"/>
    <w:basedOn w:val="25"/>
    <w:link w:val="7"/>
    <w:qFormat/>
    <w:uiPriority w:val="0"/>
    <w:rPr>
      <w:rFonts w:ascii="Calibri" w:hAnsi="Calibri" w:eastAsia="宋体" w:cs="Times New Roman"/>
      <w:b/>
      <w:bCs/>
      <w:kern w:val="44"/>
      <w:sz w:val="44"/>
      <w:szCs w:val="44"/>
    </w:rPr>
  </w:style>
  <w:style w:type="character" w:customStyle="1" w:styleId="33">
    <w:name w:val="标题 2 Char"/>
    <w:basedOn w:val="25"/>
    <w:link w:val="8"/>
    <w:qFormat/>
    <w:uiPriority w:val="0"/>
    <w:rPr>
      <w:rFonts w:ascii="Arial" w:hAnsi="Arial" w:eastAsia="黑体" w:cs="Times New Roman"/>
      <w:b/>
      <w:bCs/>
      <w:kern w:val="0"/>
      <w:sz w:val="32"/>
      <w:szCs w:val="32"/>
    </w:rPr>
  </w:style>
  <w:style w:type="character" w:customStyle="1" w:styleId="34">
    <w:name w:val="标题 3 Char"/>
    <w:basedOn w:val="25"/>
    <w:link w:val="9"/>
    <w:qFormat/>
    <w:uiPriority w:val="0"/>
    <w:rPr>
      <w:rFonts w:ascii="宋体" w:hAnsi="宋体" w:eastAsia="宋体" w:cs="Times New Roman"/>
      <w:b/>
      <w:color w:val="000000"/>
      <w:kern w:val="0"/>
      <w:sz w:val="24"/>
      <w:szCs w:val="20"/>
      <w:lang w:val="en-GB"/>
    </w:rPr>
  </w:style>
  <w:style w:type="character" w:customStyle="1" w:styleId="35">
    <w:name w:val="标题 4 Char"/>
    <w:basedOn w:val="25"/>
    <w:link w:val="10"/>
    <w:qFormat/>
    <w:uiPriority w:val="0"/>
    <w:rPr>
      <w:rFonts w:ascii="Arial" w:hAnsi="Arial" w:eastAsia="黑体" w:cs="Times New Roman"/>
      <w:b/>
      <w:bCs/>
      <w:kern w:val="0"/>
      <w:sz w:val="28"/>
      <w:szCs w:val="28"/>
    </w:rPr>
  </w:style>
  <w:style w:type="character" w:customStyle="1" w:styleId="36">
    <w:name w:val="正文文本 3 Char"/>
    <w:basedOn w:val="25"/>
    <w:link w:val="13"/>
    <w:qFormat/>
    <w:uiPriority w:val="0"/>
    <w:rPr>
      <w:rFonts w:ascii="Times New Roman" w:hAnsi="Times New Roman" w:eastAsia="宋体" w:cs="Times New Roman"/>
      <w:color w:val="FF0000"/>
      <w:sz w:val="24"/>
      <w:szCs w:val="24"/>
    </w:rPr>
  </w:style>
  <w:style w:type="character" w:customStyle="1" w:styleId="37">
    <w:name w:val="正文文本 Char"/>
    <w:basedOn w:val="25"/>
    <w:link w:val="3"/>
    <w:semiHidden/>
    <w:qFormat/>
    <w:uiPriority w:val="99"/>
  </w:style>
  <w:style w:type="character" w:customStyle="1" w:styleId="38">
    <w:name w:val="正文文本缩进 Char"/>
    <w:basedOn w:val="25"/>
    <w:link w:val="6"/>
    <w:qFormat/>
    <w:uiPriority w:val="0"/>
  </w:style>
  <w:style w:type="character" w:customStyle="1" w:styleId="39">
    <w:name w:val="正文文本缩进 Char1"/>
    <w:basedOn w:val="25"/>
    <w:link w:val="6"/>
    <w:qFormat/>
    <w:uiPriority w:val="0"/>
    <w:rPr>
      <w:kern w:val="0"/>
      <w:sz w:val="24"/>
      <w:szCs w:val="20"/>
    </w:rPr>
  </w:style>
  <w:style w:type="character" w:customStyle="1" w:styleId="40">
    <w:name w:val="纯文本 Char"/>
    <w:basedOn w:val="25"/>
    <w:link w:val="16"/>
    <w:qFormat/>
    <w:uiPriority w:val="0"/>
    <w:rPr>
      <w:rFonts w:eastAsia="宋体"/>
      <w:sz w:val="24"/>
    </w:rPr>
  </w:style>
  <w:style w:type="character" w:customStyle="1" w:styleId="41">
    <w:name w:val="日期 Char"/>
    <w:basedOn w:val="25"/>
    <w:link w:val="17"/>
    <w:qFormat/>
    <w:uiPriority w:val="99"/>
  </w:style>
  <w:style w:type="character" w:customStyle="1" w:styleId="42">
    <w:name w:val="批注框文本 Char"/>
    <w:basedOn w:val="25"/>
    <w:link w:val="18"/>
    <w:semiHidden/>
    <w:qFormat/>
    <w:uiPriority w:val="99"/>
    <w:rPr>
      <w:sz w:val="18"/>
      <w:szCs w:val="18"/>
    </w:rPr>
  </w:style>
  <w:style w:type="character" w:customStyle="1" w:styleId="43">
    <w:name w:val="批注框文本 Char1"/>
    <w:basedOn w:val="25"/>
    <w:link w:val="18"/>
    <w:semiHidden/>
    <w:qFormat/>
    <w:uiPriority w:val="99"/>
    <w:rPr>
      <w:sz w:val="18"/>
      <w:szCs w:val="18"/>
    </w:rPr>
  </w:style>
  <w:style w:type="character" w:customStyle="1" w:styleId="44">
    <w:name w:val="页脚 Char"/>
    <w:basedOn w:val="25"/>
    <w:link w:val="19"/>
    <w:qFormat/>
    <w:uiPriority w:val="99"/>
    <w:rPr>
      <w:sz w:val="18"/>
      <w:szCs w:val="18"/>
    </w:rPr>
  </w:style>
  <w:style w:type="character" w:customStyle="1" w:styleId="45">
    <w:name w:val="页眉 Char"/>
    <w:basedOn w:val="25"/>
    <w:link w:val="20"/>
    <w:qFormat/>
    <w:uiPriority w:val="99"/>
    <w:rPr>
      <w:sz w:val="18"/>
      <w:szCs w:val="18"/>
    </w:rPr>
  </w:style>
  <w:style w:type="character" w:customStyle="1" w:styleId="46">
    <w:name w:val="HTML 预设格式 Char"/>
    <w:basedOn w:val="25"/>
    <w:link w:val="22"/>
    <w:semiHidden/>
    <w:qFormat/>
    <w:uiPriority w:val="99"/>
    <w:rPr>
      <w:rFonts w:ascii="宋体" w:hAnsi="宋体" w:eastAsia="宋体" w:cs="宋体"/>
      <w:kern w:val="0"/>
      <w:sz w:val="24"/>
      <w:szCs w:val="24"/>
    </w:rPr>
  </w:style>
  <w:style w:type="character" w:customStyle="1" w:styleId="47">
    <w:name w:val="HTML 预设格式 Char1"/>
    <w:basedOn w:val="25"/>
    <w:link w:val="22"/>
    <w:semiHidden/>
    <w:qFormat/>
    <w:uiPriority w:val="99"/>
    <w:rPr>
      <w:rFonts w:ascii="Courier New" w:hAnsi="Courier New" w:cs="Courier New"/>
      <w:sz w:val="20"/>
      <w:szCs w:val="20"/>
    </w:rPr>
  </w:style>
  <w:style w:type="character" w:customStyle="1" w:styleId="48">
    <w:name w:val="正文首行缩进 Char"/>
    <w:basedOn w:val="37"/>
    <w:link w:val="2"/>
    <w:qFormat/>
    <w:uiPriority w:val="0"/>
    <w:rPr>
      <w:rFonts w:ascii="宋体" w:hAnsi="Times New Roman" w:eastAsia="宋体" w:cs="Times New Roman"/>
      <w:kern w:val="0"/>
      <w:sz w:val="34"/>
      <w:szCs w:val="20"/>
    </w:rPr>
  </w:style>
  <w:style w:type="character" w:customStyle="1" w:styleId="49">
    <w:name w:val="纯文本 Char1"/>
    <w:qFormat/>
    <w:uiPriority w:val="0"/>
    <w:rPr>
      <w:rFonts w:eastAsia="宋体"/>
      <w:sz w:val="24"/>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1">
    <w:name w:val="List Paragraph"/>
    <w:basedOn w:val="1"/>
    <w:unhideWhenUsed/>
    <w:qFormat/>
    <w:uiPriority w:val="34"/>
    <w:pPr>
      <w:ind w:firstLine="420" w:firstLineChars="200"/>
    </w:pPr>
  </w:style>
  <w:style w:type="character" w:customStyle="1" w:styleId="52">
    <w:name w:val="正文文本缩进 Char Char"/>
    <w:link w:val="53"/>
    <w:qFormat/>
    <w:uiPriority w:val="0"/>
    <w:rPr>
      <w:rFonts w:ascii="宋体"/>
      <w:sz w:val="24"/>
    </w:rPr>
  </w:style>
  <w:style w:type="paragraph" w:customStyle="1" w:styleId="53">
    <w:name w:val="正文文本缩进1"/>
    <w:basedOn w:val="1"/>
    <w:link w:val="52"/>
    <w:qFormat/>
    <w:uiPriority w:val="0"/>
    <w:pPr>
      <w:spacing w:line="360" w:lineRule="auto"/>
      <w:ind w:firstLine="480" w:firstLineChars="200"/>
    </w:pPr>
    <w:rPr>
      <w:rFonts w:ascii="宋体"/>
      <w:sz w:val="24"/>
    </w:rPr>
  </w:style>
  <w:style w:type="character" w:customStyle="1" w:styleId="54">
    <w:name w:val="日期 Char Char"/>
    <w:link w:val="55"/>
    <w:qFormat/>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9">
    <w:name w:val="edittexttarea"/>
    <w:basedOn w:val="25"/>
    <w:qFormat/>
    <w:uiPriority w:val="0"/>
  </w:style>
  <w:style w:type="paragraph" w:customStyle="1" w:styleId="60">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2">
    <w:name w:val="正文首行缩进 2 Char"/>
    <w:basedOn w:val="39"/>
    <w:link w:val="5"/>
    <w:semiHidden/>
    <w:qFormat/>
    <w:uiPriority w:val="99"/>
    <w:rPr>
      <w:rFonts w:asciiTheme="minorHAnsi" w:hAnsiTheme="minorHAnsi" w:eastAsiaTheme="minorEastAsia" w:cstheme="minorBidi"/>
      <w:kern w:val="2"/>
      <w:sz w:val="21"/>
      <w:szCs w:val="22"/>
    </w:rPr>
  </w:style>
  <w:style w:type="paragraph" w:customStyle="1" w:styleId="63">
    <w:name w:val="*正文"/>
    <w:basedOn w:val="1"/>
    <w:qFormat/>
    <w:uiPriority w:val="0"/>
    <w:pPr>
      <w:keepNext/>
      <w:keepLines/>
      <w:spacing w:line="360" w:lineRule="auto"/>
      <w:ind w:firstLine="200" w:firstLineChars="200"/>
    </w:pPr>
    <w:rPr>
      <w:rFonts w:ascii="宋体" w:hAnsi="宋体"/>
    </w:rPr>
  </w:style>
  <w:style w:type="paragraph" w:customStyle="1" w:styleId="64">
    <w:name w:val="List Paragraph1"/>
    <w:basedOn w:val="1"/>
    <w:qFormat/>
    <w:uiPriority w:val="0"/>
    <w:pPr>
      <w:ind w:firstLine="420" w:firstLineChars="200"/>
    </w:pPr>
    <w:rPr>
      <w:rFonts w:ascii="Calibri" w:hAnsi="Calibri" w:cs="宋体"/>
    </w:rPr>
  </w:style>
  <w:style w:type="character" w:customStyle="1" w:styleId="65">
    <w:name w:val="font01"/>
    <w:basedOn w:val="25"/>
    <w:qFormat/>
    <w:uiPriority w:val="0"/>
    <w:rPr>
      <w:rFonts w:hint="eastAsia" w:ascii="宋体" w:hAnsi="宋体" w:eastAsia="宋体" w:cs="宋体"/>
      <w:color w:val="000000"/>
      <w:sz w:val="22"/>
      <w:szCs w:val="22"/>
      <w:u w:val="none"/>
    </w:rPr>
  </w:style>
  <w:style w:type="character" w:customStyle="1" w:styleId="66">
    <w:name w:val="font31"/>
    <w:basedOn w:val="25"/>
    <w:qFormat/>
    <w:uiPriority w:val="0"/>
    <w:rPr>
      <w:rFonts w:ascii="Calibri" w:hAnsi="Calibri" w:cs="Calibri"/>
      <w:b/>
      <w:color w:val="000000"/>
      <w:sz w:val="18"/>
      <w:szCs w:val="18"/>
      <w:u w:val="none"/>
    </w:rPr>
  </w:style>
  <w:style w:type="character" w:customStyle="1" w:styleId="67">
    <w:name w:val="font121"/>
    <w:basedOn w:val="25"/>
    <w:qFormat/>
    <w:uiPriority w:val="0"/>
    <w:rPr>
      <w:rFonts w:hint="eastAsia" w:ascii="宋体" w:hAnsi="宋体" w:eastAsia="宋体" w:cs="宋体"/>
      <w:color w:val="000000"/>
      <w:sz w:val="18"/>
      <w:szCs w:val="18"/>
      <w:u w:val="none"/>
    </w:rPr>
  </w:style>
  <w:style w:type="character" w:customStyle="1" w:styleId="68">
    <w:name w:val="font91"/>
    <w:basedOn w:val="25"/>
    <w:qFormat/>
    <w:uiPriority w:val="0"/>
    <w:rPr>
      <w:rFonts w:hint="eastAsia" w:ascii="宋体" w:hAnsi="宋体" w:eastAsia="宋体" w:cs="宋体"/>
      <w:color w:val="000000"/>
      <w:sz w:val="18"/>
      <w:szCs w:val="18"/>
      <w:u w:val="none"/>
    </w:rPr>
  </w:style>
  <w:style w:type="character" w:customStyle="1" w:styleId="69">
    <w:name w:val="font112"/>
    <w:basedOn w:val="25"/>
    <w:qFormat/>
    <w:uiPriority w:val="0"/>
    <w:rPr>
      <w:rFonts w:hint="eastAsia" w:ascii="宋体" w:hAnsi="宋体" w:eastAsia="宋体" w:cs="宋体"/>
      <w:color w:val="FF0000"/>
      <w:sz w:val="18"/>
      <w:szCs w:val="18"/>
      <w:u w:val="none"/>
    </w:rPr>
  </w:style>
  <w:style w:type="character" w:customStyle="1" w:styleId="70">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1">
    <w:name w:val="UserStyle_1"/>
    <w:basedOn w:val="70"/>
    <w:qFormat/>
    <w:uiPriority w:val="0"/>
    <w:rPr>
      <w:rFonts w:ascii="宋体" w:hAnsi="宋体" w:eastAsia="宋体"/>
      <w:color w:val="000000"/>
      <w:sz w:val="24"/>
      <w:szCs w:val="24"/>
    </w:rPr>
  </w:style>
  <w:style w:type="character" w:customStyle="1" w:styleId="72">
    <w:name w:val="UserStyle_0"/>
    <w:basedOn w:val="70"/>
    <w:qFormat/>
    <w:uiPriority w:val="0"/>
    <w:rPr>
      <w:rFonts w:ascii="MS Gothic" w:hAnsi="MS Gothic" w:eastAsia="MS Gothic"/>
      <w:color w:val="000000"/>
      <w:sz w:val="24"/>
      <w:szCs w:val="24"/>
    </w:rPr>
  </w:style>
  <w:style w:type="paragraph" w:customStyle="1" w:styleId="73">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4">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5">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6">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7">
    <w:name w:val="默认"/>
    <w:qFormat/>
    <w:uiPriority w:val="0"/>
    <w:pPr>
      <w:spacing w:before="160"/>
    </w:pPr>
    <w:rPr>
      <w:rFonts w:ascii="Helvetica Neue" w:hAnsi="Helvetica Neue" w:eastAsia="Helvetica Neue" w:cs="Helvetica Neue"/>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AE0E1-2F27-4B9D-8233-405546C76B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30055</Words>
  <Characters>31823</Characters>
  <Lines>245</Lines>
  <Paragraphs>69</Paragraphs>
  <TotalTime>31</TotalTime>
  <ScaleCrop>false</ScaleCrop>
  <LinksUpToDate>false</LinksUpToDate>
  <CharactersWithSpaces>32742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2021-08-26T09:10:00Z</dcterms:created>
  <dc:creator>许昌市公共资源交易中心:孟莉</dc:creator>
  <cp:lastModifiedBy>河南建标工程管理有限公司:李松岳</cp:lastModifiedBy>
  <dcterms:modified xsi:type="dcterms:W3CDTF">2022-04-06T07:54:06Z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2CB9764B9B1B4D94B517B58613D2055C</vt:lpwstr>
  </property>
</Properties>
</file>