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89"/>
        </w:tabs>
        <w:jc w:val="center"/>
        <w:rPr>
          <w:rFonts w:ascii="宋体" w:hAnsi="宋体" w:cs="宋体"/>
          <w:sz w:val="72"/>
          <w:szCs w:val="72"/>
        </w:rPr>
      </w:pPr>
      <w:r>
        <w:rPr>
          <w:rFonts w:hint="eastAsia" w:ascii="宋体" w:hAnsi="宋体" w:cs="宋体"/>
          <w:sz w:val="72"/>
          <w:szCs w:val="72"/>
        </w:rPr>
        <w:t>建安区政府采购</w:t>
      </w:r>
    </w:p>
    <w:p>
      <w:pPr>
        <w:rPr>
          <w:rFonts w:ascii="宋体" w:hAnsi="宋体" w:cs="宋体"/>
        </w:rPr>
      </w:pPr>
    </w:p>
    <w:p>
      <w:pPr>
        <w:rPr>
          <w:rFonts w:ascii="宋体" w:hAnsi="宋体" w:cs="宋体"/>
        </w:rPr>
      </w:pPr>
    </w:p>
    <w:p>
      <w:pPr>
        <w:rPr>
          <w:rFonts w:ascii="宋体" w:hAnsi="宋体" w:cs="宋体"/>
        </w:rPr>
      </w:pPr>
    </w:p>
    <w:p>
      <w:pPr>
        <w:pStyle w:val="2"/>
        <w:ind w:firstLine="210"/>
        <w:rPr>
          <w:rFonts w:hint="default" w:hAnsi="Calibri" w:cs="Times New Roman"/>
        </w:rPr>
      </w:pPr>
    </w:p>
    <w:p>
      <w:pPr>
        <w:pStyle w:val="4"/>
        <w:ind w:left="420" w:leftChars="0" w:firstLine="420"/>
        <w:rPr>
          <w:rFonts w:hint="default"/>
          <w:lang w:eastAsia="zh-CN"/>
        </w:rPr>
      </w:pPr>
    </w:p>
    <w:p>
      <w:pPr>
        <w:rPr>
          <w:rFonts w:ascii="宋体" w:hAnsi="宋体" w:cs="宋体"/>
        </w:rPr>
      </w:pPr>
    </w:p>
    <w:p>
      <w:pPr>
        <w:jc w:val="center"/>
        <w:rPr>
          <w:rFonts w:ascii="宋体" w:hAnsi="宋体" w:cs="宋体"/>
          <w:sz w:val="72"/>
          <w:szCs w:val="72"/>
        </w:rPr>
      </w:pPr>
      <w:r>
        <w:rPr>
          <w:rFonts w:hint="eastAsia" w:ascii="宋体" w:hAnsi="宋体" w:cs="宋体"/>
          <w:sz w:val="72"/>
          <w:szCs w:val="72"/>
        </w:rPr>
        <w:t>招</w:t>
      </w:r>
    </w:p>
    <w:p>
      <w:pPr>
        <w:jc w:val="center"/>
        <w:rPr>
          <w:rFonts w:ascii="宋体" w:hAnsi="宋体" w:cs="宋体"/>
          <w:sz w:val="72"/>
          <w:szCs w:val="72"/>
        </w:rPr>
      </w:pPr>
      <w:r>
        <w:rPr>
          <w:rFonts w:hint="eastAsia" w:ascii="宋体" w:hAnsi="宋体" w:cs="宋体"/>
          <w:sz w:val="72"/>
          <w:szCs w:val="72"/>
        </w:rPr>
        <w:t>标</w:t>
      </w:r>
    </w:p>
    <w:p>
      <w:pPr>
        <w:jc w:val="center"/>
        <w:rPr>
          <w:rFonts w:ascii="宋体" w:hAnsi="宋体" w:cs="宋体"/>
          <w:sz w:val="72"/>
          <w:szCs w:val="72"/>
        </w:rPr>
      </w:pPr>
      <w:r>
        <w:rPr>
          <w:rFonts w:hint="eastAsia" w:ascii="宋体" w:hAnsi="宋体" w:cs="宋体"/>
          <w:sz w:val="72"/>
          <w:szCs w:val="72"/>
        </w:rPr>
        <w:t>文</w:t>
      </w:r>
    </w:p>
    <w:p>
      <w:pPr>
        <w:jc w:val="center"/>
        <w:rPr>
          <w:rFonts w:ascii="宋体" w:hAnsi="宋体" w:cs="宋体"/>
          <w:sz w:val="72"/>
          <w:szCs w:val="72"/>
        </w:rPr>
      </w:pPr>
      <w:r>
        <w:rPr>
          <w:rFonts w:hint="eastAsia" w:ascii="宋体" w:hAnsi="宋体" w:cs="宋体"/>
          <w:sz w:val="72"/>
          <w:szCs w:val="72"/>
        </w:rPr>
        <w:t>件</w:t>
      </w:r>
    </w:p>
    <w:p>
      <w:pPr>
        <w:jc w:val="center"/>
        <w:rPr>
          <w:rFonts w:ascii="宋体" w:hAnsi="宋体" w:cs="宋体"/>
        </w:rPr>
      </w:pPr>
      <w:r>
        <w:rPr>
          <w:rFonts w:hint="eastAsia" w:ascii="宋体" w:hAnsi="宋体" w:cs="宋体"/>
          <w:sz w:val="32"/>
          <w:szCs w:val="32"/>
        </w:rPr>
        <w:t>（不见面开标）</w:t>
      </w:r>
    </w:p>
    <w:p>
      <w:pPr>
        <w:rPr>
          <w:rFonts w:ascii="宋体" w:hAnsi="宋体" w:cs="宋体"/>
          <w:szCs w:val="36"/>
        </w:rPr>
      </w:pPr>
    </w:p>
    <w:p>
      <w:pPr>
        <w:pStyle w:val="2"/>
        <w:ind w:firstLine="210"/>
        <w:rPr>
          <w:rFonts w:hint="default" w:hAnsi="Calibri" w:cs="Times New Roman"/>
          <w:szCs w:val="22"/>
        </w:rPr>
      </w:pPr>
    </w:p>
    <w:p>
      <w:pPr>
        <w:pStyle w:val="4"/>
        <w:ind w:left="420" w:leftChars="0" w:firstLine="420"/>
        <w:rPr>
          <w:rFonts w:hint="default"/>
          <w:lang w:eastAsia="zh-CN"/>
        </w:rPr>
      </w:pPr>
    </w:p>
    <w:p>
      <w:pPr>
        <w:rPr>
          <w:rFonts w:ascii="宋体" w:hAnsi="宋体" w:cs="宋体"/>
        </w:rPr>
      </w:pPr>
    </w:p>
    <w:p>
      <w:pPr>
        <w:spacing w:line="600" w:lineRule="exact"/>
        <w:ind w:firstLine="1280" w:firstLineChars="400"/>
        <w:rPr>
          <w:rFonts w:ascii="宋体" w:hAnsi="宋体" w:cs="宋体"/>
          <w:bCs/>
          <w:sz w:val="32"/>
          <w:szCs w:val="32"/>
        </w:rPr>
      </w:pPr>
      <w:r>
        <w:rPr>
          <w:rFonts w:hint="eastAsia" w:ascii="宋体" w:hAnsi="宋体" w:cs="宋体"/>
          <w:bCs/>
          <w:sz w:val="32"/>
          <w:szCs w:val="32"/>
        </w:rPr>
        <w:t>项目编号：建安政采公字〔2022〕13号</w:t>
      </w:r>
    </w:p>
    <w:p>
      <w:pPr>
        <w:spacing w:line="600" w:lineRule="exact"/>
        <w:ind w:firstLine="1280" w:firstLineChars="400"/>
        <w:rPr>
          <w:rFonts w:ascii="宋体" w:hAnsi="宋体" w:cs="宋体"/>
          <w:b/>
          <w:bCs/>
          <w:sz w:val="32"/>
          <w:szCs w:val="32"/>
        </w:rPr>
      </w:pPr>
      <w:r>
        <w:rPr>
          <w:rFonts w:hint="eastAsia" w:ascii="宋体" w:hAnsi="宋体" w:cs="宋体"/>
          <w:bCs/>
          <w:sz w:val="32"/>
          <w:szCs w:val="32"/>
        </w:rPr>
        <w:t>项目名称：建安区南水北调东部水厂取水口连接工程相关专题报告费用</w:t>
      </w:r>
    </w:p>
    <w:p>
      <w:pPr>
        <w:spacing w:line="600" w:lineRule="exact"/>
        <w:ind w:firstLine="1280" w:firstLineChars="400"/>
        <w:rPr>
          <w:rFonts w:ascii="宋体" w:hAnsi="宋体" w:cs="宋体"/>
          <w:bCs/>
          <w:sz w:val="32"/>
          <w:szCs w:val="32"/>
        </w:rPr>
      </w:pPr>
      <w:r>
        <w:rPr>
          <w:rFonts w:hint="eastAsia" w:ascii="宋体" w:hAnsi="宋体" w:cs="宋体"/>
          <w:bCs/>
          <w:sz w:val="32"/>
          <w:szCs w:val="32"/>
        </w:rPr>
        <w:t>采购单位：许昌市建安区水利局</w:t>
      </w:r>
    </w:p>
    <w:p>
      <w:pPr>
        <w:spacing w:line="600" w:lineRule="exact"/>
        <w:ind w:firstLine="1280" w:firstLineChars="400"/>
        <w:rPr>
          <w:rFonts w:ascii="宋体" w:hAnsi="宋体" w:cs="宋体"/>
          <w:bCs/>
          <w:sz w:val="32"/>
          <w:szCs w:val="32"/>
        </w:rPr>
      </w:pPr>
      <w:r>
        <w:rPr>
          <w:rFonts w:hint="eastAsia" w:ascii="宋体" w:hAnsi="宋体" w:cs="宋体"/>
          <w:bCs/>
          <w:sz w:val="32"/>
          <w:szCs w:val="32"/>
        </w:rPr>
        <w:t>代理机构：河南招标采购服务有限公司</w:t>
      </w:r>
    </w:p>
    <w:p>
      <w:pPr>
        <w:jc w:val="center"/>
        <w:rPr>
          <w:rFonts w:ascii="宋体" w:hAnsi="宋体" w:cs="宋体"/>
          <w:bCs/>
          <w:sz w:val="32"/>
          <w:szCs w:val="32"/>
        </w:rPr>
      </w:pPr>
      <w:r>
        <w:rPr>
          <w:rFonts w:hint="eastAsia" w:ascii="宋体" w:hAnsi="宋体" w:cs="宋体"/>
          <w:bCs/>
          <w:sz w:val="32"/>
          <w:szCs w:val="32"/>
        </w:rPr>
        <w:t>二〇二二年四月</w:t>
      </w:r>
    </w:p>
    <w:p>
      <w:pPr>
        <w:pStyle w:val="2"/>
        <w:ind w:firstLine="210"/>
        <w:rPr>
          <w:rFonts w:hint="default" w:hAnsi="Calibri" w:cs="Times New Roman"/>
          <w:szCs w:val="22"/>
        </w:rPr>
      </w:pPr>
      <w:r>
        <w:br w:type="page"/>
      </w:r>
    </w:p>
    <w:p>
      <w:pPr>
        <w:autoSpaceDE w:val="0"/>
        <w:autoSpaceDN w:val="0"/>
        <w:adjustRightInd w:val="0"/>
        <w:spacing w:line="700" w:lineRule="exact"/>
        <w:ind w:firstLine="551"/>
        <w:jc w:val="center"/>
        <w:rPr>
          <w:rFonts w:ascii="宋体" w:hAnsi="宋体" w:cs="宋体"/>
          <w:b/>
          <w:bCs/>
          <w:sz w:val="40"/>
          <w:szCs w:val="40"/>
          <w:lang w:val="zh-CN"/>
        </w:rPr>
      </w:pPr>
      <w:r>
        <w:rPr>
          <w:rFonts w:hint="eastAsia" w:ascii="宋体" w:hAnsi="宋体" w:cs="宋体"/>
          <w:b/>
          <w:bCs/>
          <w:sz w:val="40"/>
          <w:szCs w:val="40"/>
          <w:lang w:val="zh-CN"/>
        </w:rPr>
        <w:t>招标文件目录</w:t>
      </w:r>
    </w:p>
    <w:p>
      <w:pPr>
        <w:autoSpaceDE w:val="0"/>
        <w:autoSpaceDN w:val="0"/>
        <w:adjustRightInd w:val="0"/>
        <w:spacing w:line="700" w:lineRule="exact"/>
        <w:ind w:firstLine="551"/>
        <w:rPr>
          <w:rFonts w:ascii="宋体" w:hAnsi="宋体" w:cs="宋体"/>
          <w:b/>
          <w:bCs/>
          <w:sz w:val="28"/>
          <w:szCs w:val="28"/>
          <w:lang w:val="zh-CN"/>
        </w:rPr>
      </w:pP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第一章 投标邀请</w:t>
      </w: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第二章 项目需求</w:t>
      </w:r>
    </w:p>
    <w:p>
      <w:pPr>
        <w:autoSpaceDE w:val="0"/>
        <w:autoSpaceDN w:val="0"/>
        <w:adjustRightInd w:val="0"/>
        <w:spacing w:line="700" w:lineRule="exact"/>
        <w:ind w:firstLine="560"/>
        <w:rPr>
          <w:rFonts w:ascii="宋体" w:hAnsi="宋体" w:cs="宋体"/>
          <w:b/>
          <w:kern w:val="0"/>
          <w:sz w:val="28"/>
          <w:szCs w:val="28"/>
        </w:rPr>
      </w:pPr>
      <w:r>
        <w:rPr>
          <w:rFonts w:hint="eastAsia" w:ascii="宋体" w:hAnsi="宋体" w:cs="宋体"/>
          <w:b/>
          <w:bCs/>
          <w:sz w:val="28"/>
          <w:szCs w:val="28"/>
          <w:lang w:val="zh-CN"/>
        </w:rPr>
        <w:t xml:space="preserve">第三章 </w:t>
      </w:r>
      <w:r>
        <w:rPr>
          <w:rFonts w:hint="eastAsia" w:ascii="宋体" w:hAnsi="宋体" w:cs="宋体"/>
          <w:b/>
          <w:kern w:val="0"/>
          <w:sz w:val="28"/>
          <w:szCs w:val="28"/>
        </w:rPr>
        <w:t>投标人须知前附表</w:t>
      </w:r>
    </w:p>
    <w:p>
      <w:pPr>
        <w:autoSpaceDE w:val="0"/>
        <w:autoSpaceDN w:val="0"/>
        <w:adjustRightInd w:val="0"/>
        <w:spacing w:line="700" w:lineRule="exact"/>
        <w:ind w:firstLine="560"/>
        <w:rPr>
          <w:rFonts w:ascii="宋体" w:hAnsi="宋体" w:cs="宋体"/>
          <w:b/>
          <w:kern w:val="0"/>
          <w:sz w:val="28"/>
          <w:szCs w:val="28"/>
        </w:rPr>
      </w:pPr>
      <w:r>
        <w:rPr>
          <w:rFonts w:hint="eastAsia" w:ascii="宋体" w:hAnsi="宋体" w:cs="宋体"/>
          <w:b/>
          <w:bCs/>
          <w:sz w:val="28"/>
          <w:szCs w:val="28"/>
          <w:lang w:val="zh-CN"/>
        </w:rPr>
        <w:t xml:space="preserve">第四章 </w:t>
      </w:r>
      <w:r>
        <w:rPr>
          <w:rFonts w:hint="eastAsia" w:ascii="宋体" w:hAnsi="宋体" w:cs="宋体"/>
          <w:b/>
          <w:kern w:val="0"/>
          <w:sz w:val="28"/>
          <w:szCs w:val="28"/>
        </w:rPr>
        <w:t>投标人须知</w:t>
      </w:r>
    </w:p>
    <w:p>
      <w:pPr>
        <w:autoSpaceDE w:val="0"/>
        <w:autoSpaceDN w:val="0"/>
        <w:adjustRightInd w:val="0"/>
        <w:spacing w:line="700" w:lineRule="exact"/>
        <w:ind w:firstLine="560"/>
        <w:rPr>
          <w:rFonts w:ascii="宋体" w:hAnsi="宋体" w:cs="宋体"/>
          <w:sz w:val="28"/>
          <w:szCs w:val="28"/>
          <w:lang w:val="zh-CN"/>
        </w:rPr>
      </w:pPr>
      <w:r>
        <w:rPr>
          <w:rFonts w:hint="eastAsia" w:ascii="宋体" w:hAnsi="宋体" w:cs="宋体"/>
          <w:sz w:val="28"/>
          <w:szCs w:val="28"/>
          <w:lang w:val="zh-CN"/>
        </w:rPr>
        <w:t>一、概念释义</w:t>
      </w:r>
    </w:p>
    <w:p>
      <w:pPr>
        <w:autoSpaceDE w:val="0"/>
        <w:autoSpaceDN w:val="0"/>
        <w:adjustRightInd w:val="0"/>
        <w:spacing w:line="700" w:lineRule="exact"/>
        <w:ind w:firstLine="560"/>
        <w:rPr>
          <w:rFonts w:ascii="宋体" w:hAnsi="宋体" w:cs="宋体"/>
          <w:sz w:val="28"/>
          <w:szCs w:val="28"/>
          <w:lang w:val="zh-CN"/>
        </w:rPr>
      </w:pPr>
      <w:r>
        <w:rPr>
          <w:rFonts w:hint="eastAsia" w:ascii="宋体" w:hAnsi="宋体" w:cs="宋体"/>
          <w:sz w:val="28"/>
          <w:szCs w:val="28"/>
          <w:lang w:val="zh-CN"/>
        </w:rPr>
        <w:t>二、招标文件说明</w:t>
      </w:r>
    </w:p>
    <w:p>
      <w:pPr>
        <w:autoSpaceDE w:val="0"/>
        <w:autoSpaceDN w:val="0"/>
        <w:adjustRightInd w:val="0"/>
        <w:spacing w:line="700" w:lineRule="exact"/>
        <w:ind w:firstLine="560"/>
        <w:rPr>
          <w:rFonts w:ascii="宋体" w:hAnsi="宋体" w:cs="宋体"/>
          <w:sz w:val="28"/>
          <w:szCs w:val="28"/>
          <w:lang w:val="zh-CN"/>
        </w:rPr>
      </w:pPr>
      <w:r>
        <w:rPr>
          <w:rFonts w:hint="eastAsia" w:ascii="宋体" w:hAnsi="宋体" w:cs="宋体"/>
          <w:sz w:val="28"/>
          <w:szCs w:val="28"/>
          <w:lang w:val="zh-CN"/>
        </w:rPr>
        <w:t>三、投标文件的编制</w:t>
      </w:r>
    </w:p>
    <w:p>
      <w:pPr>
        <w:autoSpaceDE w:val="0"/>
        <w:autoSpaceDN w:val="0"/>
        <w:adjustRightInd w:val="0"/>
        <w:spacing w:line="700" w:lineRule="exact"/>
        <w:ind w:firstLine="560"/>
        <w:rPr>
          <w:rFonts w:ascii="宋体" w:hAnsi="宋体" w:cs="宋体"/>
          <w:sz w:val="28"/>
          <w:szCs w:val="28"/>
          <w:lang w:val="zh-CN"/>
        </w:rPr>
      </w:pPr>
      <w:r>
        <w:rPr>
          <w:rFonts w:hint="eastAsia" w:ascii="宋体" w:hAnsi="宋体" w:cs="宋体"/>
          <w:sz w:val="28"/>
          <w:szCs w:val="28"/>
          <w:lang w:val="zh-CN"/>
        </w:rPr>
        <w:t>四、投标文件的递交</w:t>
      </w:r>
    </w:p>
    <w:p>
      <w:pPr>
        <w:autoSpaceDE w:val="0"/>
        <w:autoSpaceDN w:val="0"/>
        <w:adjustRightInd w:val="0"/>
        <w:spacing w:line="700" w:lineRule="exact"/>
        <w:ind w:firstLine="560"/>
        <w:rPr>
          <w:rFonts w:ascii="宋体" w:hAnsi="宋体" w:cs="宋体"/>
          <w:sz w:val="28"/>
          <w:szCs w:val="28"/>
          <w:lang w:val="zh-CN"/>
        </w:rPr>
      </w:pPr>
      <w:r>
        <w:rPr>
          <w:rFonts w:hint="eastAsia" w:ascii="宋体" w:hAnsi="宋体" w:cs="宋体"/>
          <w:sz w:val="28"/>
          <w:szCs w:val="28"/>
          <w:lang w:val="zh-CN"/>
        </w:rPr>
        <w:t>五、开标和评标</w:t>
      </w: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sz w:val="28"/>
          <w:szCs w:val="28"/>
          <w:lang w:val="zh-CN"/>
        </w:rPr>
        <w:t>六、定标和授予合同</w:t>
      </w: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 xml:space="preserve">第五章 </w:t>
      </w:r>
      <w:r>
        <w:rPr>
          <w:rFonts w:hint="eastAsia" w:ascii="宋体" w:hAnsi="宋体" w:cs="宋体"/>
          <w:b/>
          <w:kern w:val="0"/>
          <w:sz w:val="28"/>
          <w:szCs w:val="28"/>
        </w:rPr>
        <w:t>政府采购政策功能</w:t>
      </w: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 xml:space="preserve">第六章 </w:t>
      </w:r>
      <w:r>
        <w:rPr>
          <w:rFonts w:hint="eastAsia" w:ascii="宋体" w:hAnsi="宋体" w:cs="宋体"/>
          <w:b/>
          <w:kern w:val="0"/>
          <w:sz w:val="28"/>
          <w:szCs w:val="28"/>
        </w:rPr>
        <w:t>资格审查与评标</w:t>
      </w:r>
    </w:p>
    <w:p>
      <w:pPr>
        <w:autoSpaceDE w:val="0"/>
        <w:autoSpaceDN w:val="0"/>
        <w:adjustRightInd w:val="0"/>
        <w:spacing w:line="700" w:lineRule="exact"/>
        <w:ind w:firstLine="551"/>
        <w:rPr>
          <w:rFonts w:ascii="宋体" w:hAnsi="宋体" w:cs="宋体"/>
          <w:b/>
          <w:kern w:val="0"/>
          <w:sz w:val="28"/>
          <w:szCs w:val="28"/>
        </w:rPr>
      </w:pPr>
      <w:r>
        <w:rPr>
          <w:rFonts w:hint="eastAsia" w:ascii="宋体" w:hAnsi="宋体" w:cs="宋体"/>
          <w:b/>
          <w:kern w:val="0"/>
          <w:sz w:val="28"/>
          <w:szCs w:val="28"/>
        </w:rPr>
        <w:t>第七章 合同条款及格式</w:t>
      </w:r>
    </w:p>
    <w:p>
      <w:pPr>
        <w:autoSpaceDE w:val="0"/>
        <w:autoSpaceDN w:val="0"/>
        <w:adjustRightInd w:val="0"/>
        <w:spacing w:line="700" w:lineRule="exact"/>
        <w:ind w:firstLine="551"/>
        <w:rPr>
          <w:rFonts w:ascii="宋体" w:hAnsi="宋体" w:cs="宋体"/>
          <w:b/>
          <w:kern w:val="0"/>
          <w:sz w:val="28"/>
          <w:szCs w:val="28"/>
        </w:rPr>
      </w:pPr>
      <w:r>
        <w:rPr>
          <w:rFonts w:hint="eastAsia" w:ascii="宋体" w:hAnsi="宋体" w:cs="宋体"/>
          <w:b/>
          <w:kern w:val="0"/>
          <w:sz w:val="28"/>
          <w:szCs w:val="28"/>
        </w:rPr>
        <w:t>第八章 投标文件有关格式</w:t>
      </w:r>
    </w:p>
    <w:p>
      <w:pPr>
        <w:autoSpaceDE w:val="0"/>
        <w:autoSpaceDN w:val="0"/>
        <w:adjustRightInd w:val="0"/>
        <w:spacing w:line="700" w:lineRule="exact"/>
        <w:ind w:firstLine="551"/>
        <w:rPr>
          <w:rFonts w:ascii="宋体" w:hAnsi="宋体" w:cs="宋体"/>
          <w:b/>
          <w:kern w:val="0"/>
          <w:sz w:val="28"/>
          <w:szCs w:val="28"/>
        </w:rPr>
      </w:pPr>
    </w:p>
    <w:p>
      <w:pPr>
        <w:autoSpaceDE w:val="0"/>
        <w:autoSpaceDN w:val="0"/>
        <w:adjustRightInd w:val="0"/>
        <w:spacing w:line="700" w:lineRule="exact"/>
        <w:ind w:firstLine="551"/>
        <w:rPr>
          <w:rFonts w:ascii="宋体" w:hAnsi="宋体" w:cs="宋体"/>
          <w:b/>
          <w:kern w:val="0"/>
          <w:sz w:val="28"/>
          <w:szCs w:val="28"/>
        </w:rPr>
      </w:pPr>
    </w:p>
    <w:p>
      <w:pPr>
        <w:autoSpaceDE w:val="0"/>
        <w:autoSpaceDN w:val="0"/>
        <w:adjustRightInd w:val="0"/>
        <w:spacing w:line="700" w:lineRule="exact"/>
        <w:ind w:firstLine="551"/>
        <w:rPr>
          <w:rFonts w:ascii="宋体" w:hAnsi="宋体" w:cs="宋体"/>
          <w:b/>
          <w:kern w:val="0"/>
          <w:sz w:val="28"/>
          <w:szCs w:val="28"/>
        </w:rPr>
      </w:pPr>
    </w:p>
    <w:p>
      <w:pPr>
        <w:widowControl/>
        <w:jc w:val="left"/>
        <w:rPr>
          <w:rFonts w:ascii="宋体" w:hAnsi="宋体" w:cs="宋体"/>
          <w:b/>
          <w:sz w:val="36"/>
          <w:szCs w:val="36"/>
        </w:rPr>
      </w:pPr>
      <w:r>
        <w:rPr>
          <w:rFonts w:ascii="宋体" w:hAnsi="宋体" w:cs="宋体"/>
          <w:b/>
          <w:sz w:val="36"/>
          <w:szCs w:val="36"/>
        </w:rPr>
        <w:br w:type="page"/>
      </w:r>
    </w:p>
    <w:p>
      <w:pPr>
        <w:adjustRightInd w:val="0"/>
        <w:snapToGrid w:val="0"/>
        <w:spacing w:line="360" w:lineRule="auto"/>
        <w:ind w:firstLine="2530" w:firstLineChars="700"/>
        <w:rPr>
          <w:rFonts w:ascii="宋体" w:hAnsi="宋体" w:cs="宋体"/>
          <w:b/>
          <w:sz w:val="36"/>
          <w:szCs w:val="36"/>
        </w:rPr>
      </w:pPr>
      <w:r>
        <w:rPr>
          <w:rFonts w:hint="eastAsia" w:ascii="宋体" w:hAnsi="宋体" w:cs="宋体"/>
          <w:b/>
          <w:sz w:val="36"/>
          <w:szCs w:val="36"/>
        </w:rPr>
        <w:t>第一章  投标邀请</w:t>
      </w:r>
    </w:p>
    <w:p>
      <w:pPr>
        <w:adjustRightInd w:val="0"/>
        <w:snapToGrid w:val="0"/>
        <w:spacing w:line="600" w:lineRule="exact"/>
        <w:jc w:val="center"/>
        <w:rPr>
          <w:rFonts w:ascii="宋体" w:hAnsi="宋体" w:cs="宋体"/>
          <w:b/>
          <w:bCs/>
          <w:sz w:val="36"/>
          <w:szCs w:val="36"/>
        </w:rPr>
      </w:pPr>
      <w:r>
        <w:rPr>
          <w:rFonts w:hint="eastAsia" w:ascii="宋体" w:hAnsi="宋体" w:cs="宋体"/>
          <w:b/>
          <w:bCs/>
          <w:sz w:val="36"/>
          <w:szCs w:val="36"/>
        </w:rPr>
        <w:t>建安政采公字〔2022〕13号（不见面开标）</w:t>
      </w:r>
    </w:p>
    <w:p>
      <w:pPr>
        <w:adjustRightInd w:val="0"/>
        <w:snapToGrid w:val="0"/>
        <w:spacing w:line="600" w:lineRule="exact"/>
        <w:jc w:val="center"/>
        <w:rPr>
          <w:rFonts w:ascii="宋体" w:hAnsi="宋体" w:cs="宋体"/>
          <w:b/>
          <w:bCs/>
          <w:sz w:val="36"/>
          <w:szCs w:val="36"/>
        </w:rPr>
      </w:pPr>
      <w:r>
        <w:rPr>
          <w:rFonts w:hint="eastAsia" w:ascii="宋体" w:hAnsi="宋体" w:cs="宋体"/>
          <w:b/>
          <w:bCs/>
          <w:sz w:val="36"/>
          <w:szCs w:val="36"/>
        </w:rPr>
        <w:t>许昌市建安区水利局</w:t>
      </w:r>
    </w:p>
    <w:p>
      <w:pPr>
        <w:pStyle w:val="2"/>
        <w:spacing w:after="0" w:line="600" w:lineRule="exact"/>
        <w:ind w:firstLine="361"/>
        <w:jc w:val="center"/>
        <w:rPr>
          <w:rFonts w:hint="default" w:ascii="宋体"/>
          <w:sz w:val="36"/>
          <w:szCs w:val="36"/>
        </w:rPr>
      </w:pPr>
      <w:r>
        <w:rPr>
          <w:rFonts w:ascii="宋体"/>
          <w:b/>
          <w:bCs/>
          <w:sz w:val="36"/>
          <w:szCs w:val="36"/>
        </w:rPr>
        <w:t>建安区南水北调东部水厂取水口连接工程相关专题报告费用</w:t>
      </w:r>
    </w:p>
    <w:p>
      <w:pPr>
        <w:adjustRightInd w:val="0"/>
        <w:snapToGrid w:val="0"/>
        <w:spacing w:line="600" w:lineRule="exact"/>
        <w:jc w:val="center"/>
        <w:rPr>
          <w:rFonts w:ascii="宋体" w:hAnsi="宋体" w:cs="宋体"/>
          <w:b/>
          <w:bCs/>
          <w:sz w:val="36"/>
          <w:szCs w:val="36"/>
        </w:rPr>
      </w:pPr>
      <w:r>
        <w:rPr>
          <w:rFonts w:hint="eastAsia" w:ascii="宋体" w:hAnsi="宋体" w:cs="宋体"/>
          <w:b/>
          <w:bCs/>
          <w:sz w:val="36"/>
          <w:szCs w:val="36"/>
        </w:rPr>
        <w:t>公开招标公告</w:t>
      </w:r>
    </w:p>
    <w:p>
      <w:pPr>
        <w:jc w:val="center"/>
        <w:rPr>
          <w:rFonts w:ascii="等线" w:hAnsi="等线" w:cs="Cambria"/>
          <w:bCs/>
          <w:sz w:val="28"/>
          <w:szCs w:val="28"/>
          <w:lang w:val="zh-CN"/>
        </w:rPr>
      </w:pPr>
    </w:p>
    <w:p>
      <w:pPr>
        <w:spacing w:line="500" w:lineRule="exact"/>
        <w:rPr>
          <w:rFonts w:ascii="宋体" w:hAnsi="宋体" w:cs="宋体"/>
          <w:bCs/>
          <w:sz w:val="28"/>
          <w:szCs w:val="28"/>
          <w:lang w:val="zh-CN"/>
        </w:rPr>
      </w:pPr>
      <w:r>
        <w:rPr>
          <w:rFonts w:hint="eastAsia" w:ascii="宋体" w:hAnsi="宋体" w:cs="宋体"/>
          <w:bCs/>
          <w:sz w:val="28"/>
          <w:szCs w:val="28"/>
          <w:lang w:val="zh-CN"/>
        </w:rPr>
        <w:t>项目概况：</w:t>
      </w:r>
    </w:p>
    <w:p>
      <w:pPr>
        <w:spacing w:line="500" w:lineRule="exact"/>
        <w:ind w:firstLine="560" w:firstLineChars="200"/>
        <w:rPr>
          <w:rFonts w:ascii="宋体" w:hAnsi="宋体" w:cs="仿宋_GB2312"/>
          <w:bCs/>
          <w:sz w:val="28"/>
          <w:szCs w:val="28"/>
        </w:rPr>
      </w:pPr>
      <w:r>
        <w:rPr>
          <w:rFonts w:hint="eastAsia" w:ascii="宋体" w:hAnsi="宋体" w:cs="仿宋_GB2312"/>
          <w:bCs/>
          <w:sz w:val="28"/>
          <w:szCs w:val="28"/>
        </w:rPr>
        <w:t>建安区南水北调东部水厂取水口连接工程相关专题报告费用招标项目的潜在投标人应在《全国公共资源交易平台（河南省·许昌市）》（</w:t>
      </w:r>
      <w:r>
        <w:fldChar w:fldCharType="begin"/>
      </w:r>
      <w:r>
        <w:instrText xml:space="preserve"> HYPERLINK "http://ggzy.xuchang.gov.cn/）获取招标文件，并于" </w:instrText>
      </w:r>
      <w:r>
        <w:fldChar w:fldCharType="separate"/>
      </w:r>
      <w:r>
        <w:rPr>
          <w:rStyle w:val="42"/>
          <w:rFonts w:hint="eastAsia" w:ascii="宋体" w:hAnsi="宋体" w:cs="仿宋_GB2312"/>
          <w:bCs/>
          <w:color w:val="auto"/>
          <w:sz w:val="28"/>
          <w:szCs w:val="28"/>
        </w:rPr>
        <w:t>http://ggzy.xuchang.gov.cn/）获取招标文件，并于</w:t>
      </w:r>
      <w:r>
        <w:rPr>
          <w:rStyle w:val="42"/>
          <w:rFonts w:hint="eastAsia" w:ascii="宋体" w:hAnsi="宋体" w:cs="仿宋_GB2312"/>
          <w:bCs/>
          <w:color w:val="auto"/>
          <w:sz w:val="28"/>
          <w:szCs w:val="28"/>
        </w:rPr>
        <w:fldChar w:fldCharType="end"/>
      </w:r>
      <w:r>
        <w:rPr>
          <w:rFonts w:hint="eastAsia" w:ascii="宋体" w:hAnsi="宋体" w:cs="仿宋_GB2312"/>
          <w:bCs/>
          <w:sz w:val="28"/>
          <w:szCs w:val="28"/>
        </w:rPr>
        <w:t>2022年</w:t>
      </w:r>
      <w:r>
        <w:rPr>
          <w:rFonts w:hint="eastAsia" w:ascii="宋体" w:hAnsi="宋体" w:cs="仿宋_GB2312"/>
          <w:bCs/>
          <w:sz w:val="28"/>
          <w:szCs w:val="28"/>
          <w:lang w:val="en-US" w:eastAsia="zh-CN"/>
        </w:rPr>
        <w:t>5</w:t>
      </w:r>
      <w:r>
        <w:rPr>
          <w:rFonts w:hint="eastAsia" w:ascii="宋体" w:hAnsi="宋体" w:cs="仿宋_GB2312"/>
          <w:bCs/>
          <w:sz w:val="28"/>
          <w:szCs w:val="28"/>
        </w:rPr>
        <w:t xml:space="preserve">月  </w:t>
      </w:r>
      <w:bookmarkStart w:id="40" w:name="_GoBack"/>
      <w:bookmarkEnd w:id="40"/>
      <w:r>
        <w:rPr>
          <w:rFonts w:hint="eastAsia" w:ascii="宋体" w:hAnsi="宋体" w:cs="仿宋_GB2312"/>
          <w:bCs/>
          <w:sz w:val="28"/>
          <w:szCs w:val="28"/>
          <w:lang w:val="en-US" w:eastAsia="zh-CN"/>
        </w:rPr>
        <w:t>13</w:t>
      </w:r>
      <w:r>
        <w:rPr>
          <w:rFonts w:hint="eastAsia" w:ascii="宋体" w:hAnsi="宋体" w:cs="仿宋_GB2312"/>
          <w:bCs/>
          <w:sz w:val="28"/>
          <w:szCs w:val="28"/>
        </w:rPr>
        <w:t>日09点30分（北京时间）前提交（上传）投标文件。</w:t>
      </w:r>
    </w:p>
    <w:p>
      <w:pPr>
        <w:pStyle w:val="7"/>
        <w:spacing w:before="0" w:after="0" w:line="500" w:lineRule="exact"/>
        <w:jc w:val="left"/>
        <w:rPr>
          <w:rFonts w:ascii="宋体" w:hAnsi="宋体" w:cs="宋体"/>
          <w:bCs w:val="0"/>
          <w:sz w:val="28"/>
          <w:szCs w:val="28"/>
        </w:rPr>
      </w:pPr>
      <w:bookmarkStart w:id="0" w:name="_Toc35393790"/>
      <w:bookmarkStart w:id="1" w:name="_Toc28359002"/>
      <w:bookmarkStart w:id="2" w:name="_Toc35393621"/>
      <w:bookmarkStart w:id="3" w:name="_Toc28359079"/>
      <w:bookmarkStart w:id="4" w:name="_Hlk24379207"/>
      <w:r>
        <w:rPr>
          <w:rFonts w:hint="eastAsia" w:ascii="宋体" w:hAnsi="宋体" w:cs="宋体"/>
          <w:bCs w:val="0"/>
          <w:sz w:val="28"/>
          <w:szCs w:val="28"/>
        </w:rPr>
        <w:t>一、项目基本情况</w:t>
      </w:r>
      <w:bookmarkEnd w:id="0"/>
      <w:bookmarkEnd w:id="1"/>
      <w:bookmarkEnd w:id="2"/>
      <w:bookmarkEnd w:id="3"/>
    </w:p>
    <w:p>
      <w:pPr>
        <w:spacing w:line="500" w:lineRule="exact"/>
        <w:jc w:val="left"/>
        <w:rPr>
          <w:rFonts w:ascii="宋体" w:hAnsi="宋体"/>
          <w:sz w:val="28"/>
          <w:szCs w:val="28"/>
        </w:rPr>
      </w:pPr>
      <w:r>
        <w:rPr>
          <w:rFonts w:hint="eastAsia" w:ascii="宋体" w:hAnsi="宋体"/>
          <w:b/>
          <w:sz w:val="28"/>
          <w:szCs w:val="28"/>
        </w:rPr>
        <w:t>1.项目编号：</w:t>
      </w:r>
      <w:r>
        <w:rPr>
          <w:rFonts w:hint="eastAsia" w:ascii="宋体" w:hAnsi="宋体"/>
          <w:sz w:val="28"/>
          <w:szCs w:val="28"/>
        </w:rPr>
        <w:t>建安政采公字〔2022〕13号。</w:t>
      </w:r>
    </w:p>
    <w:p>
      <w:pPr>
        <w:spacing w:line="500" w:lineRule="exact"/>
        <w:rPr>
          <w:rFonts w:ascii="宋体" w:hAnsi="宋体"/>
          <w:b/>
          <w:sz w:val="28"/>
          <w:szCs w:val="28"/>
        </w:rPr>
      </w:pPr>
      <w:r>
        <w:rPr>
          <w:rFonts w:hint="eastAsia" w:ascii="宋体" w:hAnsi="宋体"/>
          <w:b/>
          <w:sz w:val="28"/>
          <w:szCs w:val="28"/>
        </w:rPr>
        <w:t>2.项目名称：</w:t>
      </w:r>
      <w:bookmarkEnd w:id="4"/>
      <w:r>
        <w:rPr>
          <w:rFonts w:hint="eastAsia" w:ascii="宋体" w:hAnsi="宋体"/>
          <w:bCs/>
          <w:sz w:val="28"/>
          <w:szCs w:val="28"/>
        </w:rPr>
        <w:t>建安区南水北调东部水厂取水口连接工程相关专题报告费用。</w:t>
      </w:r>
    </w:p>
    <w:p>
      <w:pPr>
        <w:spacing w:line="500" w:lineRule="exact"/>
        <w:rPr>
          <w:rFonts w:ascii="宋体" w:hAnsi="宋体"/>
          <w:sz w:val="28"/>
          <w:szCs w:val="28"/>
        </w:rPr>
      </w:pPr>
      <w:r>
        <w:rPr>
          <w:rFonts w:hint="eastAsia" w:ascii="宋体" w:hAnsi="宋体"/>
          <w:b/>
          <w:sz w:val="28"/>
          <w:szCs w:val="28"/>
        </w:rPr>
        <w:t>3.预算金额：</w:t>
      </w:r>
      <w:r>
        <w:rPr>
          <w:rFonts w:ascii="宋体" w:hAnsi="宋体"/>
          <w:sz w:val="28"/>
          <w:szCs w:val="28"/>
        </w:rPr>
        <w:t>1000000.00元</w:t>
      </w:r>
      <w:r>
        <w:rPr>
          <w:rFonts w:hint="eastAsia" w:ascii="宋体" w:hAnsi="宋体"/>
          <w:sz w:val="28"/>
          <w:szCs w:val="28"/>
        </w:rPr>
        <w:t>（财政拨款）。</w:t>
      </w:r>
    </w:p>
    <w:p>
      <w:pPr>
        <w:spacing w:line="500" w:lineRule="exact"/>
        <w:rPr>
          <w:rFonts w:ascii="宋体" w:hAnsi="宋体"/>
          <w:sz w:val="28"/>
          <w:szCs w:val="28"/>
        </w:rPr>
      </w:pPr>
      <w:r>
        <w:rPr>
          <w:rFonts w:hint="eastAsia" w:ascii="宋体" w:hAnsi="宋体"/>
          <w:b/>
          <w:sz w:val="28"/>
          <w:szCs w:val="28"/>
        </w:rPr>
        <w:t>4.最高限价：</w:t>
      </w:r>
      <w:r>
        <w:rPr>
          <w:rFonts w:ascii="宋体" w:hAnsi="宋体"/>
          <w:sz w:val="28"/>
          <w:szCs w:val="28"/>
        </w:rPr>
        <w:t>1000000.00元</w:t>
      </w:r>
      <w:r>
        <w:rPr>
          <w:rFonts w:hint="eastAsia" w:ascii="宋体" w:hAnsi="宋体"/>
          <w:sz w:val="28"/>
          <w:szCs w:val="28"/>
        </w:rPr>
        <w:t>（财政拨款）。</w:t>
      </w:r>
    </w:p>
    <w:p>
      <w:pPr>
        <w:spacing w:line="500" w:lineRule="exact"/>
        <w:rPr>
          <w:rFonts w:ascii="宋体" w:hAnsi="宋体" w:cs="宋体"/>
          <w:bCs/>
          <w:sz w:val="28"/>
          <w:szCs w:val="28"/>
        </w:rPr>
      </w:pPr>
      <w:r>
        <w:rPr>
          <w:rFonts w:hint="eastAsia" w:ascii="宋体" w:hAnsi="宋体"/>
          <w:b/>
          <w:sz w:val="28"/>
          <w:szCs w:val="28"/>
        </w:rPr>
        <w:t>5.采购需求：</w:t>
      </w:r>
      <w:r>
        <w:rPr>
          <w:rFonts w:hint="eastAsia" w:ascii="宋体" w:hAnsi="宋体" w:cs="宋体"/>
          <w:bCs/>
          <w:sz w:val="28"/>
          <w:szCs w:val="28"/>
        </w:rPr>
        <w:t>详见招标文件</w:t>
      </w:r>
    </w:p>
    <w:p>
      <w:pPr>
        <w:spacing w:line="500" w:lineRule="exact"/>
        <w:rPr>
          <w:rFonts w:ascii="宋体" w:hAnsi="宋体"/>
          <w:bCs/>
          <w:sz w:val="28"/>
          <w:szCs w:val="28"/>
        </w:rPr>
      </w:pPr>
      <w:r>
        <w:rPr>
          <w:rFonts w:hint="eastAsia" w:ascii="宋体" w:hAnsi="宋体"/>
          <w:b/>
          <w:sz w:val="28"/>
          <w:szCs w:val="28"/>
        </w:rPr>
        <w:t>6.交付（服务、完工）期限：</w:t>
      </w:r>
      <w:r>
        <w:rPr>
          <w:rFonts w:hint="eastAsia" w:ascii="宋体" w:hAnsi="宋体"/>
          <w:sz w:val="28"/>
          <w:szCs w:val="28"/>
        </w:rPr>
        <w:t>60日历天</w:t>
      </w:r>
      <w:r>
        <w:rPr>
          <w:rFonts w:hint="eastAsia" w:ascii="宋体" w:hAnsi="宋体"/>
          <w:bCs/>
          <w:sz w:val="28"/>
          <w:szCs w:val="28"/>
        </w:rPr>
        <w:t>。</w:t>
      </w:r>
    </w:p>
    <w:p>
      <w:pPr>
        <w:spacing w:line="500" w:lineRule="exact"/>
        <w:rPr>
          <w:rFonts w:ascii="宋体" w:hAnsi="宋体" w:cs="宋体"/>
          <w:b/>
          <w:sz w:val="28"/>
          <w:szCs w:val="28"/>
        </w:rPr>
      </w:pPr>
      <w:r>
        <w:rPr>
          <w:rFonts w:ascii="宋体" w:hAnsi="宋体"/>
          <w:b/>
          <w:sz w:val="28"/>
          <w:szCs w:val="28"/>
        </w:rPr>
        <w:t>7</w:t>
      </w:r>
      <w:r>
        <w:rPr>
          <w:rFonts w:hint="eastAsia" w:ascii="宋体" w:hAnsi="宋体" w:cs="宋体"/>
          <w:b/>
          <w:sz w:val="28"/>
          <w:szCs w:val="28"/>
        </w:rPr>
        <w:t>.本项目（是/否）接受联合体投标：</w:t>
      </w:r>
      <w:r>
        <w:rPr>
          <w:rFonts w:hint="eastAsia" w:ascii="宋体" w:hAnsi="宋体" w:cs="宋体"/>
          <w:sz w:val="28"/>
          <w:szCs w:val="28"/>
        </w:rPr>
        <w:t>否</w:t>
      </w:r>
      <w:bookmarkStart w:id="5" w:name="_Toc35393791"/>
      <w:bookmarkStart w:id="6" w:name="_Toc28359080"/>
      <w:bookmarkStart w:id="7" w:name="_Toc28359003"/>
      <w:bookmarkStart w:id="8" w:name="_Toc35393622"/>
      <w:r>
        <w:rPr>
          <w:rFonts w:hint="eastAsia" w:ascii="宋体" w:hAnsi="宋体" w:cs="宋体"/>
          <w:sz w:val="28"/>
          <w:szCs w:val="28"/>
        </w:rPr>
        <w:t>。</w:t>
      </w:r>
    </w:p>
    <w:p>
      <w:pPr>
        <w:spacing w:line="500" w:lineRule="exact"/>
        <w:rPr>
          <w:rFonts w:ascii="宋体" w:hAnsi="宋体" w:cs="宋体"/>
          <w:b/>
          <w:bCs/>
          <w:sz w:val="28"/>
          <w:szCs w:val="28"/>
        </w:rPr>
      </w:pPr>
      <w:r>
        <w:rPr>
          <w:rFonts w:hint="eastAsia" w:ascii="宋体" w:hAnsi="宋体" w:cs="宋体"/>
          <w:b/>
          <w:bCs/>
          <w:sz w:val="28"/>
          <w:szCs w:val="28"/>
        </w:rPr>
        <w:t>二、申请人的资格要求：</w:t>
      </w:r>
      <w:bookmarkEnd w:id="5"/>
      <w:bookmarkEnd w:id="6"/>
      <w:bookmarkEnd w:id="7"/>
      <w:bookmarkEnd w:id="8"/>
      <w:bookmarkStart w:id="9" w:name="_Toc35393623"/>
      <w:bookmarkStart w:id="10" w:name="_Toc35393792"/>
      <w:bookmarkStart w:id="11" w:name="_Toc28359081"/>
      <w:bookmarkStart w:id="12" w:name="_Toc28359004"/>
    </w:p>
    <w:p>
      <w:pPr>
        <w:spacing w:line="500" w:lineRule="exact"/>
        <w:rPr>
          <w:rFonts w:ascii="宋体" w:hAnsi="宋体"/>
          <w:sz w:val="28"/>
          <w:szCs w:val="28"/>
        </w:rPr>
      </w:pPr>
      <w:r>
        <w:rPr>
          <w:rFonts w:hint="eastAsia" w:ascii="宋体" w:hAnsi="宋体"/>
          <w:sz w:val="28"/>
          <w:szCs w:val="28"/>
        </w:rPr>
        <w:t>1．具备《中华人民共和国政府采购法》第二十二条规定；</w:t>
      </w:r>
    </w:p>
    <w:p>
      <w:pPr>
        <w:spacing w:line="500" w:lineRule="exact"/>
        <w:rPr>
          <w:rFonts w:ascii="宋体" w:hAnsi="宋体"/>
          <w:sz w:val="28"/>
          <w:szCs w:val="28"/>
        </w:rPr>
      </w:pPr>
      <w:r>
        <w:rPr>
          <w:rFonts w:hint="eastAsia" w:ascii="宋体" w:hAnsi="宋体"/>
          <w:sz w:val="28"/>
          <w:szCs w:val="28"/>
        </w:rPr>
        <w:t>2．本项目落实节能环保、中小微型企业、残疾人福利性单位扶持等相关政府采购政策；</w:t>
      </w:r>
    </w:p>
    <w:p>
      <w:pPr>
        <w:spacing w:line="500" w:lineRule="exact"/>
        <w:rPr>
          <w:rFonts w:ascii="宋体" w:hAnsi="宋体"/>
          <w:sz w:val="28"/>
          <w:szCs w:val="28"/>
        </w:rPr>
      </w:pPr>
      <w:r>
        <w:rPr>
          <w:rFonts w:hint="eastAsia" w:ascii="宋体" w:hAnsi="宋体"/>
          <w:sz w:val="28"/>
          <w:szCs w:val="28"/>
        </w:rPr>
        <w:t>3．未被列入“信用中国”网站(www.creditchina.gov.cn)失信被执行人、重大税收违法案件当事人名单；“中国政府采购网”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w:t>
      </w:r>
    </w:p>
    <w:p>
      <w:pPr>
        <w:pStyle w:val="7"/>
        <w:spacing w:before="0" w:after="0" w:line="500" w:lineRule="exact"/>
        <w:rPr>
          <w:rFonts w:ascii="宋体" w:hAnsi="宋体" w:cs="宋体"/>
          <w:bCs w:val="0"/>
          <w:sz w:val="28"/>
          <w:szCs w:val="28"/>
        </w:rPr>
      </w:pPr>
      <w:r>
        <w:rPr>
          <w:rFonts w:hint="eastAsia" w:ascii="宋体" w:hAnsi="宋体" w:cs="宋体"/>
          <w:bCs w:val="0"/>
          <w:sz w:val="28"/>
          <w:szCs w:val="28"/>
        </w:rPr>
        <w:t>三、获取招标文件</w:t>
      </w:r>
      <w:bookmarkEnd w:id="9"/>
      <w:bookmarkEnd w:id="10"/>
      <w:bookmarkEnd w:id="11"/>
      <w:bookmarkEnd w:id="12"/>
    </w:p>
    <w:p>
      <w:pPr>
        <w:spacing w:line="500" w:lineRule="exact"/>
        <w:jc w:val="left"/>
        <w:rPr>
          <w:rFonts w:ascii="宋体" w:hAnsi="宋体" w:cs="Cambria"/>
          <w:sz w:val="28"/>
          <w:szCs w:val="28"/>
        </w:rPr>
      </w:pPr>
      <w:r>
        <w:rPr>
          <w:rFonts w:hint="eastAsia" w:ascii="宋体" w:hAnsi="宋体" w:cs="Cambria"/>
          <w:b/>
          <w:sz w:val="28"/>
          <w:szCs w:val="28"/>
        </w:rPr>
        <w:t>1.时间：</w:t>
      </w:r>
      <w:r>
        <w:rPr>
          <w:rFonts w:hint="eastAsia" w:ascii="宋体" w:hAnsi="宋体" w:cs="Cambria"/>
          <w:sz w:val="28"/>
          <w:szCs w:val="28"/>
        </w:rPr>
        <w:t>即日起至投标截止时间止。</w:t>
      </w:r>
    </w:p>
    <w:p>
      <w:pPr>
        <w:spacing w:line="500" w:lineRule="exact"/>
        <w:rPr>
          <w:rFonts w:ascii="宋体" w:hAnsi="宋体" w:cs="Cambria"/>
          <w:sz w:val="28"/>
          <w:szCs w:val="28"/>
          <w:u w:val="single"/>
        </w:rPr>
      </w:pPr>
      <w:r>
        <w:rPr>
          <w:rFonts w:hint="eastAsia" w:ascii="宋体" w:hAnsi="宋体" w:cs="Cambria"/>
          <w:b/>
          <w:sz w:val="28"/>
          <w:szCs w:val="28"/>
        </w:rPr>
        <w:t>2.地点：</w:t>
      </w:r>
      <w:r>
        <w:rPr>
          <w:rFonts w:hint="eastAsia" w:ascii="宋体" w:hAnsi="宋体" w:cs="Cambria"/>
          <w:sz w:val="28"/>
          <w:szCs w:val="28"/>
        </w:rPr>
        <w:t>《全国公共资源交易平台（河南省·许昌市）》（http://ggzy.xuchang.gov.cn/）</w:t>
      </w:r>
    </w:p>
    <w:p>
      <w:pPr>
        <w:spacing w:line="500" w:lineRule="exact"/>
        <w:rPr>
          <w:rFonts w:ascii="宋体" w:hAnsi="宋体" w:cs="Cambria"/>
          <w:sz w:val="28"/>
          <w:szCs w:val="28"/>
          <w:u w:val="single"/>
        </w:rPr>
      </w:pPr>
      <w:r>
        <w:rPr>
          <w:rFonts w:hint="eastAsia" w:ascii="宋体" w:hAnsi="宋体" w:cs="Cambria"/>
          <w:b/>
          <w:sz w:val="28"/>
          <w:szCs w:val="28"/>
        </w:rPr>
        <w:t>3.方式：</w:t>
      </w:r>
      <w:r>
        <w:rPr>
          <w:rFonts w:hint="eastAsia" w:ascii="宋体" w:hAnsi="宋体" w:cs="Cambria"/>
          <w:sz w:val="28"/>
          <w:szCs w:val="28"/>
        </w:rPr>
        <w:t>在线下载</w:t>
      </w:r>
    </w:p>
    <w:p>
      <w:pPr>
        <w:spacing w:line="500" w:lineRule="exact"/>
        <w:rPr>
          <w:rFonts w:ascii="宋体" w:hAnsi="宋体" w:cs="Cambria"/>
          <w:sz w:val="28"/>
          <w:szCs w:val="28"/>
        </w:rPr>
      </w:pPr>
      <w:r>
        <w:rPr>
          <w:rFonts w:hint="eastAsia" w:ascii="宋体" w:hAnsi="宋体" w:cs="Cambria"/>
          <w:b/>
          <w:sz w:val="28"/>
          <w:szCs w:val="28"/>
        </w:rPr>
        <w:t>4.售价：</w:t>
      </w:r>
      <w:r>
        <w:rPr>
          <w:rFonts w:hint="eastAsia" w:ascii="宋体" w:hAnsi="宋体" w:cs="Cambria"/>
          <w:sz w:val="28"/>
          <w:szCs w:val="28"/>
        </w:rPr>
        <w:t>0元</w:t>
      </w:r>
    </w:p>
    <w:p>
      <w:pPr>
        <w:pStyle w:val="7"/>
        <w:spacing w:before="0" w:after="0" w:line="500" w:lineRule="exact"/>
        <w:rPr>
          <w:rFonts w:ascii="宋体" w:hAnsi="宋体" w:cs="宋体"/>
          <w:bCs w:val="0"/>
          <w:sz w:val="28"/>
          <w:szCs w:val="28"/>
        </w:rPr>
      </w:pPr>
      <w:bookmarkStart w:id="13" w:name="_Toc35393624"/>
      <w:bookmarkStart w:id="14" w:name="_Toc28359005"/>
      <w:bookmarkStart w:id="15" w:name="_Toc35393793"/>
      <w:bookmarkStart w:id="16" w:name="_Toc28359082"/>
      <w:r>
        <w:rPr>
          <w:rFonts w:hint="eastAsia" w:ascii="宋体" w:hAnsi="宋体" w:cs="宋体"/>
          <w:bCs w:val="0"/>
          <w:sz w:val="28"/>
          <w:szCs w:val="28"/>
        </w:rPr>
        <w:t>四、</w:t>
      </w:r>
      <w:bookmarkEnd w:id="13"/>
      <w:bookmarkEnd w:id="14"/>
      <w:bookmarkEnd w:id="15"/>
      <w:bookmarkEnd w:id="16"/>
      <w:r>
        <w:rPr>
          <w:rFonts w:hint="eastAsia" w:ascii="宋体" w:hAnsi="宋体" w:cs="宋体"/>
          <w:bCs w:val="0"/>
          <w:sz w:val="28"/>
          <w:szCs w:val="28"/>
        </w:rPr>
        <w:t>投标截止时间、开标时间及地点</w:t>
      </w:r>
    </w:p>
    <w:p>
      <w:pPr>
        <w:spacing w:line="500" w:lineRule="exact"/>
        <w:jc w:val="left"/>
        <w:rPr>
          <w:rFonts w:ascii="宋体" w:hAnsi="宋体"/>
          <w:bCs/>
          <w:sz w:val="28"/>
          <w:szCs w:val="28"/>
        </w:rPr>
      </w:pPr>
      <w:r>
        <w:rPr>
          <w:rFonts w:hint="eastAsia" w:ascii="宋体" w:hAnsi="宋体"/>
          <w:b/>
          <w:bCs/>
          <w:sz w:val="28"/>
          <w:szCs w:val="28"/>
        </w:rPr>
        <w:t>1.投标截止及开标时间：</w:t>
      </w:r>
      <w:r>
        <w:rPr>
          <w:rFonts w:hint="eastAsia" w:ascii="宋体" w:hAnsi="宋体"/>
          <w:bCs/>
          <w:sz w:val="28"/>
          <w:szCs w:val="28"/>
        </w:rPr>
        <w:t>2022年5月13日09点30分（北京时间）</w:t>
      </w:r>
    </w:p>
    <w:p>
      <w:pPr>
        <w:spacing w:line="500" w:lineRule="exact"/>
        <w:rPr>
          <w:rFonts w:ascii="宋体" w:hAnsi="宋体"/>
          <w:b/>
          <w:bCs/>
          <w:sz w:val="28"/>
          <w:szCs w:val="28"/>
        </w:rPr>
      </w:pPr>
      <w:r>
        <w:rPr>
          <w:rFonts w:hint="eastAsia" w:ascii="宋体" w:hAnsi="宋体"/>
          <w:b/>
          <w:sz w:val="28"/>
          <w:szCs w:val="28"/>
        </w:rPr>
        <w:t>2.</w:t>
      </w:r>
      <w:r>
        <w:rPr>
          <w:rFonts w:hint="eastAsia" w:ascii="宋体" w:hAnsi="宋体"/>
          <w:b/>
          <w:bCs/>
          <w:sz w:val="28"/>
          <w:szCs w:val="28"/>
        </w:rPr>
        <w:t>开标地点：</w:t>
      </w:r>
      <w:r>
        <w:rPr>
          <w:rFonts w:hint="eastAsia" w:ascii="宋体" w:hAnsi="宋体"/>
          <w:bCs/>
          <w:sz w:val="28"/>
          <w:szCs w:val="28"/>
        </w:rPr>
        <w:t>建安区公共资源交易中心四楼开标一室（建安区新元大道兴业大厦北四楼4167室）。（本项目采用远程不见面开标，投标人无须到现场）。</w:t>
      </w:r>
    </w:p>
    <w:p>
      <w:pPr>
        <w:spacing w:line="500" w:lineRule="exact"/>
        <w:jc w:val="left"/>
        <w:rPr>
          <w:rFonts w:ascii="宋体" w:hAnsi="宋体"/>
          <w:b/>
          <w:bCs/>
          <w:sz w:val="28"/>
          <w:szCs w:val="28"/>
        </w:rPr>
      </w:pPr>
      <w:r>
        <w:rPr>
          <w:rFonts w:hint="eastAsia" w:ascii="宋体" w:hAnsi="宋体"/>
          <w:b/>
          <w:bCs/>
          <w:sz w:val="28"/>
          <w:szCs w:val="28"/>
        </w:rPr>
        <w:t>3.本项目为全流程电子化交易项目，投标人须提交电子投标文件。</w:t>
      </w:r>
    </w:p>
    <w:p>
      <w:pPr>
        <w:spacing w:line="500" w:lineRule="exact"/>
        <w:ind w:firstLine="280" w:firstLineChars="100"/>
        <w:rPr>
          <w:rFonts w:ascii="宋体" w:hAnsi="宋体"/>
          <w:sz w:val="28"/>
          <w:szCs w:val="28"/>
        </w:rPr>
      </w:pPr>
      <w:r>
        <w:rPr>
          <w:rFonts w:hint="eastAsia" w:ascii="宋体" w:hAnsi="宋体"/>
          <w:sz w:val="28"/>
          <w:szCs w:val="28"/>
        </w:rPr>
        <w:t>（1）加密电子投标文件（.file格式）须在投标截止时间（开标时间）前通过《全国公共资源交易平台(河南省·许昌市)》公共资源交易系统成功上传。</w:t>
      </w:r>
    </w:p>
    <w:p>
      <w:pPr>
        <w:pStyle w:val="32"/>
        <w:shd w:val="clear" w:color="auto" w:fill="FFFFFF"/>
        <w:spacing w:before="0" w:beforeAutospacing="0" w:after="0" w:afterAutospacing="0" w:line="500" w:lineRule="exact"/>
        <w:ind w:firstLine="280" w:firstLineChars="100"/>
        <w:contextualSpacing/>
        <w:rPr>
          <w:rFonts w:ascii="宋体"/>
          <w:sz w:val="28"/>
          <w:szCs w:val="28"/>
        </w:rPr>
      </w:pPr>
      <w:r>
        <w:rPr>
          <w:rFonts w:hint="eastAsia" w:ascii="宋体"/>
          <w:sz w:val="28"/>
          <w:szCs w:val="28"/>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pPr>
        <w:pStyle w:val="7"/>
        <w:spacing w:before="0" w:after="0" w:line="500" w:lineRule="exact"/>
        <w:rPr>
          <w:rFonts w:ascii="宋体" w:hAnsi="宋体" w:cs="宋体"/>
          <w:bCs w:val="0"/>
          <w:sz w:val="28"/>
          <w:szCs w:val="28"/>
        </w:rPr>
      </w:pPr>
      <w:bookmarkStart w:id="17" w:name="_Toc35393625"/>
      <w:bookmarkStart w:id="18" w:name="_Toc28359084"/>
      <w:bookmarkStart w:id="19" w:name="_Toc35393794"/>
      <w:bookmarkStart w:id="20" w:name="_Toc28359007"/>
      <w:r>
        <w:rPr>
          <w:rFonts w:hint="eastAsia" w:ascii="宋体" w:hAnsi="宋体" w:cs="宋体"/>
          <w:bCs w:val="0"/>
          <w:sz w:val="28"/>
          <w:szCs w:val="28"/>
        </w:rPr>
        <w:t>五、公告期限</w:t>
      </w:r>
      <w:bookmarkEnd w:id="17"/>
      <w:bookmarkEnd w:id="18"/>
      <w:bookmarkEnd w:id="19"/>
      <w:bookmarkEnd w:id="20"/>
    </w:p>
    <w:p>
      <w:pPr>
        <w:spacing w:line="500" w:lineRule="exact"/>
        <w:ind w:firstLine="560" w:firstLineChars="200"/>
        <w:rPr>
          <w:rFonts w:ascii="宋体" w:hAnsi="宋体" w:cs="Cambria"/>
          <w:kern w:val="0"/>
          <w:sz w:val="28"/>
          <w:szCs w:val="28"/>
        </w:rPr>
      </w:pPr>
      <w:r>
        <w:rPr>
          <w:rFonts w:hint="eastAsia" w:ascii="宋体" w:hAnsi="宋体" w:cs="Cambria"/>
          <w:kern w:val="0"/>
          <w:sz w:val="28"/>
          <w:szCs w:val="28"/>
        </w:rPr>
        <w:t>自本公告发布之日起5个工作日。</w:t>
      </w:r>
    </w:p>
    <w:p>
      <w:pPr>
        <w:pStyle w:val="7"/>
        <w:spacing w:before="0" w:after="0" w:line="500" w:lineRule="exact"/>
        <w:rPr>
          <w:rFonts w:ascii="宋体" w:hAnsi="宋体" w:cs="宋体"/>
          <w:bCs w:val="0"/>
          <w:sz w:val="28"/>
          <w:szCs w:val="28"/>
        </w:rPr>
      </w:pPr>
      <w:bookmarkStart w:id="21" w:name="_Toc35393795"/>
      <w:bookmarkStart w:id="22" w:name="_Toc35393626"/>
      <w:r>
        <w:rPr>
          <w:rFonts w:hint="eastAsia" w:ascii="宋体" w:hAnsi="宋体" w:cs="宋体"/>
          <w:bCs w:val="0"/>
          <w:sz w:val="28"/>
          <w:szCs w:val="28"/>
        </w:rPr>
        <w:t>六、其他补充事宜</w:t>
      </w:r>
      <w:bookmarkEnd w:id="21"/>
      <w:bookmarkEnd w:id="22"/>
    </w:p>
    <w:p>
      <w:pPr>
        <w:spacing w:line="500" w:lineRule="exact"/>
        <w:ind w:firstLine="280" w:firstLineChars="100"/>
        <w:rPr>
          <w:rFonts w:ascii="宋体" w:hAnsi="宋体"/>
          <w:sz w:val="28"/>
          <w:szCs w:val="28"/>
        </w:rPr>
      </w:pPr>
      <w:r>
        <w:rPr>
          <w:rFonts w:hint="eastAsia" w:ascii="宋体" w:hAnsi="宋体"/>
          <w:sz w:val="28"/>
          <w:szCs w:val="28"/>
        </w:rPr>
        <w:t>1.本项目采用电子系统进行招投标，请在投标前详细阅读全国公共资源交易平台（河南省·许昌市）首页“资料下载”栏目的《交易系统全电子操作手册（投标人）》及其附件。</w:t>
      </w:r>
    </w:p>
    <w:p>
      <w:pPr>
        <w:spacing w:line="500" w:lineRule="exact"/>
        <w:ind w:firstLine="280" w:firstLineChars="100"/>
        <w:rPr>
          <w:rFonts w:ascii="宋体" w:hAnsi="宋体"/>
          <w:sz w:val="28"/>
          <w:szCs w:val="28"/>
        </w:rPr>
      </w:pPr>
      <w:r>
        <w:rPr>
          <w:rFonts w:hint="eastAsia" w:ascii="宋体" w:hAnsi="宋体"/>
          <w:sz w:val="28"/>
          <w:szCs w:val="28"/>
        </w:rPr>
        <w:t>2.投标供应商在电子系统使用过程中遇到涉及系统使用的问题，可致电0374-2961598进行咨询。</w:t>
      </w:r>
    </w:p>
    <w:p>
      <w:pPr>
        <w:widowControl/>
        <w:shd w:val="clear" w:color="auto" w:fill="FFFFFF"/>
        <w:spacing w:line="500" w:lineRule="exact"/>
        <w:ind w:firstLine="280" w:firstLineChars="100"/>
        <w:jc w:val="left"/>
        <w:rPr>
          <w:rFonts w:ascii="宋体" w:hAnsi="宋体"/>
          <w:sz w:val="28"/>
          <w:szCs w:val="28"/>
        </w:rPr>
      </w:pPr>
      <w:r>
        <w:rPr>
          <w:rFonts w:hint="eastAsia" w:ascii="宋体" w:hAnsi="宋体"/>
          <w:sz w:val="28"/>
          <w:szCs w:val="28"/>
        </w:rPr>
        <w:t>3.本次招标公告同时在《中国政府采购网》、《河南省政府采购网》、《许昌市政府采购网》、《许昌市建安区人民政府网》、《全国公共资源交易平台（河南省·许昌市）》发布。</w:t>
      </w:r>
    </w:p>
    <w:p>
      <w:pPr>
        <w:pStyle w:val="7"/>
        <w:spacing w:before="0" w:after="0" w:line="500" w:lineRule="exact"/>
        <w:rPr>
          <w:rFonts w:ascii="宋体" w:hAnsi="宋体" w:cs="宋体"/>
          <w:bCs w:val="0"/>
          <w:sz w:val="28"/>
          <w:szCs w:val="28"/>
        </w:rPr>
      </w:pPr>
      <w:bookmarkStart w:id="23" w:name="_Toc35393627"/>
      <w:bookmarkStart w:id="24" w:name="_Toc28359008"/>
      <w:bookmarkStart w:id="25" w:name="_Toc28359085"/>
      <w:bookmarkStart w:id="26" w:name="_Toc35393796"/>
      <w:r>
        <w:rPr>
          <w:rFonts w:hint="eastAsia" w:ascii="宋体" w:hAnsi="宋体" w:cs="宋体"/>
          <w:bCs w:val="0"/>
          <w:sz w:val="28"/>
          <w:szCs w:val="28"/>
        </w:rPr>
        <w:t>七、对本次招标提出询问，请按以下方式联系。</w:t>
      </w:r>
      <w:bookmarkEnd w:id="23"/>
      <w:bookmarkEnd w:id="24"/>
      <w:bookmarkEnd w:id="25"/>
      <w:bookmarkEnd w:id="26"/>
    </w:p>
    <w:p>
      <w:pPr>
        <w:widowControl/>
        <w:spacing w:line="500" w:lineRule="exact"/>
        <w:jc w:val="left"/>
        <w:rPr>
          <w:rFonts w:ascii="宋体" w:hAnsi="宋体"/>
          <w:b/>
          <w:sz w:val="28"/>
          <w:szCs w:val="28"/>
        </w:rPr>
      </w:pPr>
      <w:r>
        <w:rPr>
          <w:rFonts w:hint="eastAsia" w:ascii="宋体" w:hAnsi="宋体" w:cs="Cambria"/>
          <w:b/>
          <w:sz w:val="28"/>
          <w:szCs w:val="28"/>
        </w:rPr>
        <w:t xml:space="preserve">    1.采购人信息</w:t>
      </w:r>
    </w:p>
    <w:p>
      <w:pPr>
        <w:widowControl/>
        <w:spacing w:line="500" w:lineRule="exact"/>
        <w:ind w:firstLine="562"/>
        <w:jc w:val="left"/>
        <w:rPr>
          <w:rFonts w:ascii="宋体" w:hAnsi="宋体"/>
          <w:sz w:val="28"/>
          <w:szCs w:val="28"/>
          <w:lang w:val="zh-CN"/>
        </w:rPr>
      </w:pPr>
      <w:r>
        <w:rPr>
          <w:rFonts w:hint="eastAsia" w:ascii="宋体" w:hAnsi="宋体"/>
          <w:b/>
          <w:sz w:val="28"/>
          <w:szCs w:val="28"/>
        </w:rPr>
        <w:t>名 称：</w:t>
      </w:r>
      <w:r>
        <w:rPr>
          <w:rFonts w:hint="eastAsia" w:ascii="宋体" w:hAnsi="宋体"/>
          <w:sz w:val="28"/>
          <w:szCs w:val="28"/>
          <w:lang w:val="zh-CN"/>
        </w:rPr>
        <w:t>许昌市建安区水利局</w:t>
      </w:r>
    </w:p>
    <w:p>
      <w:pPr>
        <w:widowControl/>
        <w:spacing w:line="500" w:lineRule="exact"/>
        <w:ind w:firstLine="562"/>
        <w:jc w:val="left"/>
        <w:rPr>
          <w:rFonts w:ascii="宋体" w:hAnsi="宋体"/>
          <w:b/>
          <w:sz w:val="28"/>
          <w:szCs w:val="28"/>
        </w:rPr>
      </w:pPr>
      <w:r>
        <w:rPr>
          <w:rFonts w:hint="eastAsia" w:ascii="宋体" w:hAnsi="宋体"/>
          <w:b/>
          <w:sz w:val="28"/>
          <w:szCs w:val="28"/>
        </w:rPr>
        <w:t>地 址：</w:t>
      </w:r>
      <w:r>
        <w:rPr>
          <w:rFonts w:hint="eastAsia" w:ascii="宋体" w:hAnsi="宋体"/>
          <w:sz w:val="28"/>
          <w:szCs w:val="28"/>
        </w:rPr>
        <w:t>许昌市建安区新元大道</w:t>
      </w:r>
    </w:p>
    <w:p>
      <w:pPr>
        <w:widowControl/>
        <w:spacing w:line="500" w:lineRule="exact"/>
        <w:jc w:val="left"/>
        <w:rPr>
          <w:rFonts w:ascii="宋体" w:hAnsi="宋体"/>
          <w:sz w:val="28"/>
          <w:szCs w:val="28"/>
        </w:rPr>
      </w:pPr>
      <w:r>
        <w:rPr>
          <w:rFonts w:hint="eastAsia" w:ascii="宋体" w:hAnsi="宋体"/>
          <w:b/>
          <w:sz w:val="28"/>
          <w:szCs w:val="28"/>
        </w:rPr>
        <w:t xml:space="preserve">    联系方式：</w:t>
      </w:r>
      <w:bookmarkStart w:id="27" w:name="_Toc28359086"/>
      <w:bookmarkStart w:id="28" w:name="_Toc28359009"/>
      <w:r>
        <w:rPr>
          <w:rFonts w:hint="eastAsia" w:ascii="宋体" w:hAnsi="宋体"/>
          <w:sz w:val="28"/>
          <w:szCs w:val="28"/>
          <w:lang w:val="zh-CN"/>
        </w:rPr>
        <w:t xml:space="preserve">冯洋洋  </w:t>
      </w:r>
      <w:r>
        <w:rPr>
          <w:rFonts w:hint="eastAsia" w:ascii="宋体" w:hAnsi="宋体"/>
          <w:sz w:val="28"/>
          <w:szCs w:val="28"/>
        </w:rPr>
        <w:t>17703996366</w:t>
      </w:r>
    </w:p>
    <w:p>
      <w:pPr>
        <w:widowControl/>
        <w:spacing w:line="500" w:lineRule="exact"/>
        <w:jc w:val="left"/>
        <w:rPr>
          <w:rFonts w:ascii="宋体" w:hAnsi="宋体"/>
          <w:b/>
          <w:sz w:val="28"/>
          <w:szCs w:val="28"/>
        </w:rPr>
      </w:pPr>
      <w:r>
        <w:rPr>
          <w:rFonts w:hint="eastAsia" w:ascii="宋体" w:hAnsi="宋体" w:cs="Cambria"/>
          <w:b/>
          <w:sz w:val="28"/>
          <w:szCs w:val="28"/>
        </w:rPr>
        <w:t>2.采购代理机构信息</w:t>
      </w:r>
      <w:bookmarkEnd w:id="27"/>
      <w:bookmarkEnd w:id="28"/>
    </w:p>
    <w:p>
      <w:pPr>
        <w:spacing w:line="500" w:lineRule="exact"/>
        <w:ind w:firstLine="562"/>
        <w:rPr>
          <w:rFonts w:ascii="宋体" w:hAnsi="宋体"/>
          <w:sz w:val="28"/>
          <w:szCs w:val="28"/>
          <w:lang w:val="zh-CN"/>
        </w:rPr>
      </w:pPr>
      <w:r>
        <w:rPr>
          <w:rFonts w:hint="eastAsia" w:ascii="宋体" w:hAnsi="宋体"/>
          <w:b/>
          <w:sz w:val="28"/>
          <w:szCs w:val="28"/>
        </w:rPr>
        <w:t>名 称：</w:t>
      </w:r>
      <w:r>
        <w:rPr>
          <w:rFonts w:hint="eastAsia" w:ascii="宋体" w:hAnsi="宋体"/>
          <w:sz w:val="28"/>
          <w:szCs w:val="28"/>
          <w:lang w:val="zh-CN"/>
        </w:rPr>
        <w:t>河南招标采购服务有限公司</w:t>
      </w:r>
    </w:p>
    <w:p>
      <w:pPr>
        <w:spacing w:line="500" w:lineRule="exact"/>
        <w:ind w:firstLine="562"/>
        <w:rPr>
          <w:rFonts w:ascii="宋体" w:hAnsi="宋体"/>
          <w:sz w:val="28"/>
          <w:szCs w:val="28"/>
        </w:rPr>
      </w:pPr>
      <w:r>
        <w:rPr>
          <w:rFonts w:hint="eastAsia" w:ascii="宋体" w:hAnsi="宋体"/>
          <w:b/>
          <w:sz w:val="28"/>
          <w:szCs w:val="28"/>
        </w:rPr>
        <w:t>地 址：</w:t>
      </w:r>
      <w:r>
        <w:rPr>
          <w:rFonts w:hint="eastAsia" w:ascii="宋体" w:hAnsi="宋体"/>
          <w:sz w:val="28"/>
          <w:szCs w:val="28"/>
        </w:rPr>
        <w:t>许昌市城乡一体化示范区芙蓉大道芙蓉商务中心1号楼21层2117室</w:t>
      </w:r>
    </w:p>
    <w:p>
      <w:pPr>
        <w:pStyle w:val="21"/>
        <w:spacing w:line="500" w:lineRule="exact"/>
        <w:rPr>
          <w:rFonts w:ascii="宋体" w:hAnsi="宋体"/>
          <w:sz w:val="28"/>
          <w:szCs w:val="28"/>
        </w:rPr>
      </w:pPr>
      <w:r>
        <w:rPr>
          <w:rFonts w:hint="eastAsia" w:ascii="宋体" w:hAnsi="宋体"/>
          <w:b/>
          <w:sz w:val="28"/>
          <w:szCs w:val="28"/>
        </w:rPr>
        <w:t xml:space="preserve">    联系方式：</w:t>
      </w:r>
      <w:bookmarkStart w:id="29" w:name="_Toc28359087"/>
      <w:bookmarkStart w:id="30" w:name="_Toc28359010"/>
      <w:r>
        <w:rPr>
          <w:rFonts w:hint="eastAsia" w:ascii="宋体" w:hAnsi="宋体"/>
          <w:sz w:val="28"/>
          <w:szCs w:val="28"/>
        </w:rPr>
        <w:t>汪彦乐  15939942822</w:t>
      </w:r>
    </w:p>
    <w:p>
      <w:pPr>
        <w:spacing w:line="500" w:lineRule="exact"/>
        <w:rPr>
          <w:rFonts w:ascii="宋体" w:hAnsi="宋体"/>
          <w:sz w:val="28"/>
          <w:szCs w:val="28"/>
        </w:rPr>
      </w:pPr>
      <w:r>
        <w:rPr>
          <w:rFonts w:hint="eastAsia" w:ascii="宋体" w:hAnsi="宋体" w:cs="Cambria"/>
          <w:b/>
          <w:sz w:val="28"/>
          <w:szCs w:val="28"/>
        </w:rPr>
        <w:t>3.项目联系方式</w:t>
      </w:r>
      <w:bookmarkEnd w:id="29"/>
      <w:bookmarkEnd w:id="30"/>
    </w:p>
    <w:p>
      <w:pPr>
        <w:pStyle w:val="21"/>
        <w:spacing w:line="500" w:lineRule="exact"/>
        <w:rPr>
          <w:rFonts w:ascii="宋体" w:hAnsi="宋体"/>
          <w:sz w:val="28"/>
          <w:szCs w:val="28"/>
        </w:rPr>
      </w:pPr>
      <w:r>
        <w:rPr>
          <w:rFonts w:hint="eastAsia" w:ascii="宋体" w:hAnsi="宋体"/>
          <w:b/>
          <w:sz w:val="28"/>
          <w:szCs w:val="28"/>
        </w:rPr>
        <w:t xml:space="preserve">    项目联系人：</w:t>
      </w:r>
      <w:r>
        <w:rPr>
          <w:rFonts w:hint="eastAsia" w:ascii="宋体" w:hAnsi="宋体"/>
          <w:sz w:val="28"/>
          <w:szCs w:val="28"/>
        </w:rPr>
        <w:t>汪彦乐  15939942822</w:t>
      </w:r>
    </w:p>
    <w:p>
      <w:pPr>
        <w:pStyle w:val="2"/>
        <w:spacing w:after="0" w:line="500" w:lineRule="exact"/>
        <w:ind w:firstLine="210"/>
        <w:rPr>
          <w:rFonts w:hint="default" w:ascii="宋体"/>
        </w:rPr>
      </w:pPr>
    </w:p>
    <w:p>
      <w:pPr>
        <w:spacing w:line="500" w:lineRule="exact"/>
        <w:ind w:right="600"/>
        <w:jc w:val="right"/>
        <w:rPr>
          <w:rFonts w:ascii="宋体" w:hAnsi="宋体" w:cs="仿宋_GB2312"/>
          <w:sz w:val="28"/>
          <w:szCs w:val="28"/>
        </w:rPr>
      </w:pPr>
      <w:r>
        <w:rPr>
          <w:rFonts w:hint="eastAsia" w:ascii="宋体" w:hAnsi="宋体" w:cs="仿宋_GB2312"/>
          <w:sz w:val="28"/>
          <w:szCs w:val="28"/>
          <w:lang w:val="zh-CN"/>
        </w:rPr>
        <w:t>许昌市建安区水利局</w:t>
      </w:r>
    </w:p>
    <w:p>
      <w:pPr>
        <w:spacing w:line="500" w:lineRule="exact"/>
        <w:ind w:right="600"/>
        <w:jc w:val="right"/>
        <w:rPr>
          <w:rFonts w:ascii="宋体" w:hAnsi="宋体" w:cs="仿宋_GB2312"/>
          <w:sz w:val="28"/>
          <w:szCs w:val="28"/>
          <w:highlight w:val="green"/>
        </w:rPr>
      </w:pPr>
      <w:r>
        <w:rPr>
          <w:rFonts w:hint="eastAsia" w:ascii="宋体" w:hAnsi="宋体" w:cs="仿宋_GB2312"/>
          <w:sz w:val="28"/>
          <w:szCs w:val="28"/>
        </w:rPr>
        <w:t>2022年4月21日</w:t>
      </w:r>
    </w:p>
    <w:p>
      <w:pPr>
        <w:spacing w:line="500" w:lineRule="exact"/>
        <w:rPr>
          <w:rFonts w:ascii="宋体" w:hAnsi="宋体" w:cs="宋体"/>
          <w:b/>
          <w:sz w:val="24"/>
          <w:szCs w:val="24"/>
        </w:rPr>
      </w:pPr>
      <w:r>
        <w:rPr>
          <w:rFonts w:hint="eastAsia" w:ascii="宋体" w:hAnsi="宋体" w:cs="宋体"/>
          <w:b/>
          <w:sz w:val="24"/>
          <w:szCs w:val="24"/>
        </w:rPr>
        <w:t>温馨提示：</w:t>
      </w:r>
    </w:p>
    <w:p>
      <w:pPr>
        <w:spacing w:line="500" w:lineRule="exact"/>
        <w:ind w:firstLine="482" w:firstLineChars="200"/>
        <w:rPr>
          <w:rFonts w:ascii="宋体" w:hAnsi="宋体" w:cs="宋体"/>
          <w:b/>
          <w:sz w:val="24"/>
          <w:szCs w:val="24"/>
        </w:rPr>
      </w:pPr>
      <w:r>
        <w:rPr>
          <w:rFonts w:hint="eastAsia" w:ascii="宋体" w:hAnsi="宋体" w:cs="宋体"/>
          <w:b/>
          <w:sz w:val="24"/>
          <w:szCs w:val="24"/>
        </w:rPr>
        <w:t>本项目为全流程电子化交易项目，请认真阅读招标文件，并注意以下事项。</w:t>
      </w:r>
    </w:p>
    <w:p>
      <w:pPr>
        <w:tabs>
          <w:tab w:val="left" w:pos="7095"/>
        </w:tabs>
        <w:spacing w:line="500" w:lineRule="exact"/>
        <w:ind w:firstLine="482" w:firstLineChars="200"/>
        <w:contextualSpacing/>
        <w:rPr>
          <w:rFonts w:ascii="宋体" w:hAnsi="宋体" w:cs="宋体"/>
          <w:b/>
          <w:sz w:val="24"/>
          <w:szCs w:val="24"/>
        </w:rPr>
      </w:pPr>
      <w:r>
        <w:rPr>
          <w:rFonts w:hint="eastAsia" w:ascii="宋体" w:hAnsi="宋体" w:cs="宋体"/>
          <w:b/>
          <w:sz w:val="24"/>
          <w:szCs w:val="24"/>
        </w:rPr>
        <w:t>1.投标人应按招标文件规定编制、提交、解密电子投标文件。</w:t>
      </w:r>
    </w:p>
    <w:p>
      <w:pPr>
        <w:tabs>
          <w:tab w:val="left" w:pos="7095"/>
        </w:tabs>
        <w:spacing w:line="500" w:lineRule="exact"/>
        <w:ind w:firstLine="482" w:firstLineChars="200"/>
        <w:contextualSpacing/>
        <w:rPr>
          <w:rFonts w:ascii="宋体" w:hAnsi="宋体" w:cs="宋体"/>
          <w:b/>
          <w:sz w:val="24"/>
          <w:szCs w:val="24"/>
        </w:rPr>
      </w:pPr>
      <w:r>
        <w:rPr>
          <w:rFonts w:hint="eastAsia" w:ascii="宋体" w:hAnsi="宋体" w:cs="宋体"/>
          <w:b/>
          <w:sz w:val="24"/>
          <w:szCs w:val="24"/>
        </w:rPr>
        <w:t>2.电子文件下载、制作、提交期间和远程不见面开标（电子投标文件的解密）环节，投标人须使用CA数字证书（证书须在有效期内并可正常使用）。</w:t>
      </w:r>
    </w:p>
    <w:p>
      <w:pPr>
        <w:tabs>
          <w:tab w:val="left" w:pos="7095"/>
        </w:tabs>
        <w:spacing w:line="500" w:lineRule="exact"/>
        <w:ind w:firstLine="482" w:firstLineChars="200"/>
        <w:contextualSpacing/>
        <w:rPr>
          <w:rFonts w:ascii="宋体" w:hAnsi="宋体" w:cs="宋体"/>
          <w:b/>
          <w:sz w:val="24"/>
          <w:szCs w:val="24"/>
        </w:rPr>
      </w:pPr>
      <w:r>
        <w:rPr>
          <w:rFonts w:hint="eastAsia" w:ascii="宋体" w:hAnsi="宋体" w:cs="宋体"/>
          <w:b/>
          <w:sz w:val="24"/>
          <w:szCs w:val="24"/>
        </w:rPr>
        <w:t>3.电子投标文件的制作</w:t>
      </w:r>
    </w:p>
    <w:p>
      <w:pPr>
        <w:tabs>
          <w:tab w:val="left" w:pos="7095"/>
        </w:tabs>
        <w:spacing w:line="500" w:lineRule="exact"/>
        <w:ind w:firstLine="480" w:firstLineChars="200"/>
        <w:contextualSpacing/>
        <w:rPr>
          <w:rFonts w:ascii="宋体" w:hAnsi="宋体" w:cs="宋体"/>
          <w:sz w:val="24"/>
          <w:szCs w:val="24"/>
        </w:rPr>
      </w:pPr>
      <w:r>
        <w:rPr>
          <w:rFonts w:hint="eastAsia" w:ascii="宋体" w:hAnsi="宋体" w:cs="宋体"/>
          <w:sz w:val="24"/>
          <w:szCs w:val="24"/>
        </w:rPr>
        <w:t>3.1 投标人登录《全国公共资源交易平台(河南省</w:t>
      </w:r>
      <w:r>
        <w:rPr>
          <w:rFonts w:hint="eastAsia" w:ascii="宋体" w:hAnsi="MS Mincho" w:cs="MS Mincho" w:eastAsiaTheme="minorEastAsia"/>
          <w:sz w:val="24"/>
          <w:szCs w:val="24"/>
        </w:rPr>
        <w:t>·</w:t>
      </w:r>
      <w:r>
        <w:rPr>
          <w:rFonts w:hint="eastAsia" w:ascii="宋体" w:hAnsi="宋体" w:cs="宋体"/>
          <w:sz w:val="24"/>
          <w:szCs w:val="24"/>
        </w:rPr>
        <w:t>许昌市)》公共资源交易系统（</w:t>
      </w:r>
      <w:r>
        <w:fldChar w:fldCharType="begin"/>
      </w:r>
      <w:r>
        <w:instrText xml:space="preserve"> HYPERLINK "http://221.14.6.70:8088/ggzy/" </w:instrText>
      </w:r>
      <w:r>
        <w:fldChar w:fldCharType="separate"/>
      </w:r>
      <w:r>
        <w:rPr>
          <w:rStyle w:val="42"/>
          <w:rFonts w:hint="eastAsia" w:ascii="宋体" w:hAnsi="宋体" w:cs="宋体"/>
          <w:color w:val="auto"/>
          <w:sz w:val="24"/>
          <w:szCs w:val="24"/>
        </w:rPr>
        <w:t>http://ggzy.xuchang.gov.cn:8088/ggzy/</w:t>
      </w:r>
      <w:r>
        <w:rPr>
          <w:rStyle w:val="42"/>
          <w:rFonts w:hint="eastAsia" w:ascii="宋体" w:hAnsi="宋体" w:cs="宋体"/>
          <w:color w:val="auto"/>
          <w:sz w:val="24"/>
          <w:szCs w:val="24"/>
        </w:rPr>
        <w:fldChar w:fldCharType="end"/>
      </w:r>
      <w:r>
        <w:rPr>
          <w:rFonts w:hint="eastAsia" w:ascii="宋体" w:hAnsi="宋体" w:cs="宋体"/>
          <w:sz w:val="24"/>
          <w:szCs w:val="24"/>
        </w:rPr>
        <w:t>）下载“许昌投标文件制作系统SEARUN V1.1”，按招标文件要求制作电子投标文件。</w:t>
      </w:r>
    </w:p>
    <w:p>
      <w:pPr>
        <w:tabs>
          <w:tab w:val="left" w:pos="7095"/>
        </w:tabs>
        <w:spacing w:line="500" w:lineRule="exact"/>
        <w:ind w:firstLine="480" w:firstLineChars="200"/>
        <w:contextualSpacing/>
        <w:rPr>
          <w:rFonts w:ascii="宋体" w:hAnsi="宋体" w:cs="宋体"/>
          <w:sz w:val="24"/>
          <w:szCs w:val="24"/>
        </w:rPr>
      </w:pPr>
      <w:r>
        <w:rPr>
          <w:rFonts w:hint="eastAsia" w:ascii="宋体" w:hAnsi="宋体" w:cs="宋体"/>
          <w:sz w:val="24"/>
          <w:szCs w:val="24"/>
        </w:rPr>
        <w:t>电子投标文件的制作，参考《全国公共资源交易平台(河南省</w:t>
      </w:r>
      <w:r>
        <w:rPr>
          <w:rFonts w:hint="eastAsia" w:ascii="宋体" w:hAnsi="MS Mincho" w:cs="MS Mincho" w:eastAsiaTheme="minorEastAsia"/>
          <w:sz w:val="24"/>
          <w:szCs w:val="24"/>
        </w:rPr>
        <w:t>·</w:t>
      </w:r>
      <w:r>
        <w:rPr>
          <w:rFonts w:hint="eastAsia" w:ascii="宋体" w:hAnsi="宋体" w:cs="宋体"/>
          <w:sz w:val="24"/>
          <w:szCs w:val="24"/>
        </w:rPr>
        <w:t>许昌市)》公共资源交易系统——组件下载——交易系统操作手册（投标人、供应商）。</w:t>
      </w:r>
    </w:p>
    <w:p>
      <w:pPr>
        <w:tabs>
          <w:tab w:val="left" w:pos="7095"/>
        </w:tabs>
        <w:spacing w:line="500" w:lineRule="exact"/>
        <w:ind w:firstLine="480" w:firstLineChars="200"/>
        <w:contextualSpacing/>
        <w:rPr>
          <w:rFonts w:ascii="宋体" w:hAnsi="宋体" w:cs="宋体"/>
          <w:sz w:val="24"/>
          <w:szCs w:val="24"/>
        </w:rPr>
      </w:pPr>
      <w:r>
        <w:rPr>
          <w:rFonts w:hint="eastAsia" w:ascii="宋体" w:hAnsi="宋体" w:cs="宋体"/>
          <w:sz w:val="24"/>
          <w:szCs w:val="24"/>
        </w:rPr>
        <w:t>3.2 投标人须将招标文件要求的资质、业绩、荣誉及相关人员证明材料等资料原件扫描件（或图片）制作到所提交的电子投标文件中。</w:t>
      </w:r>
    </w:p>
    <w:p>
      <w:pPr>
        <w:tabs>
          <w:tab w:val="left" w:pos="7095"/>
        </w:tabs>
        <w:spacing w:line="500" w:lineRule="exact"/>
        <w:ind w:firstLine="480" w:firstLineChars="200"/>
        <w:contextualSpacing/>
        <w:rPr>
          <w:rFonts w:ascii="宋体" w:hAnsi="宋体" w:cs="宋体"/>
          <w:sz w:val="24"/>
          <w:szCs w:val="24"/>
        </w:rPr>
      </w:pPr>
      <w:r>
        <w:rPr>
          <w:rFonts w:hint="eastAsia" w:ascii="宋体"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500" w:lineRule="exact"/>
        <w:ind w:left="105" w:leftChars="50" w:firstLine="360" w:firstLineChars="150"/>
        <w:contextualSpacing/>
        <w:rPr>
          <w:rFonts w:ascii="宋体" w:hAnsi="宋体" w:cs="宋体"/>
          <w:sz w:val="24"/>
          <w:szCs w:val="24"/>
        </w:rPr>
      </w:pPr>
      <w:r>
        <w:rPr>
          <w:rFonts w:hint="eastAsia" w:ascii="宋体" w:hAnsi="宋体" w:cs="宋体"/>
          <w:sz w:val="24"/>
          <w:szCs w:val="24"/>
        </w:rPr>
        <w:t>一个标段对应生成一个文件夹（xxxx项目xx标段）, 其中包含2个文件和1个文件夹。后缀名为“.file”的文件用于电子投标使用。</w:t>
      </w:r>
    </w:p>
    <w:p>
      <w:pPr>
        <w:tabs>
          <w:tab w:val="left" w:pos="7095"/>
        </w:tabs>
        <w:spacing w:line="500" w:lineRule="exact"/>
        <w:ind w:firstLine="482" w:firstLineChars="200"/>
        <w:contextualSpacing/>
        <w:rPr>
          <w:rFonts w:ascii="宋体" w:hAnsi="宋体" w:cs="宋体"/>
          <w:b/>
          <w:sz w:val="24"/>
          <w:szCs w:val="24"/>
        </w:rPr>
      </w:pPr>
      <w:r>
        <w:rPr>
          <w:rFonts w:hint="eastAsia" w:ascii="宋体" w:hAnsi="宋体" w:cs="宋体"/>
          <w:b/>
          <w:sz w:val="24"/>
          <w:szCs w:val="24"/>
        </w:rPr>
        <w:t>4.加密电子投标文件的提交</w:t>
      </w:r>
    </w:p>
    <w:p>
      <w:pPr>
        <w:tabs>
          <w:tab w:val="left" w:pos="7095"/>
        </w:tabs>
        <w:spacing w:line="500" w:lineRule="exact"/>
        <w:ind w:firstLine="480" w:firstLineChars="200"/>
        <w:contextualSpacing/>
        <w:rPr>
          <w:rFonts w:ascii="宋体" w:hAnsi="宋体" w:cs="宋体"/>
          <w:sz w:val="24"/>
          <w:szCs w:val="24"/>
        </w:rPr>
      </w:pPr>
      <w:r>
        <w:rPr>
          <w:rFonts w:hint="eastAsia" w:ascii="宋体" w:hAnsi="宋体" w:cs="宋体"/>
          <w:sz w:val="24"/>
          <w:szCs w:val="24"/>
        </w:rPr>
        <w:t>4.1加密电子投标文件应在招标文件规定的投标截止时间（开标时间）之前成功提交至《全国公共资源交易平台(河南省</w:t>
      </w:r>
      <w:r>
        <w:rPr>
          <w:rFonts w:hint="eastAsia" w:ascii="宋体" w:hAnsi="MS Mincho" w:cs="MS Mincho" w:eastAsiaTheme="minorEastAsia"/>
          <w:sz w:val="24"/>
          <w:szCs w:val="24"/>
        </w:rPr>
        <w:t>·</w:t>
      </w:r>
      <w:r>
        <w:rPr>
          <w:rFonts w:hint="eastAsia" w:ascii="宋体" w:hAnsi="宋体" w:cs="宋体"/>
          <w:sz w:val="24"/>
          <w:szCs w:val="24"/>
        </w:rPr>
        <w:t>许昌市)》公共资源交易系统（</w:t>
      </w:r>
      <w:r>
        <w:fldChar w:fldCharType="begin"/>
      </w:r>
      <w:r>
        <w:instrText xml:space="preserve"> HYPERLINK "http://221.14.6.70:8088/ggzy/" </w:instrText>
      </w:r>
      <w:r>
        <w:fldChar w:fldCharType="separate"/>
      </w:r>
      <w:r>
        <w:rPr>
          <w:rStyle w:val="42"/>
          <w:rFonts w:hint="eastAsia" w:ascii="宋体" w:hAnsi="宋体" w:cs="宋体"/>
          <w:color w:val="auto"/>
          <w:sz w:val="24"/>
          <w:szCs w:val="24"/>
        </w:rPr>
        <w:t>http://ggzy.xuchang.gov.cn:8088/ggzy/</w:t>
      </w:r>
      <w:r>
        <w:rPr>
          <w:rStyle w:val="42"/>
          <w:rFonts w:hint="eastAsia" w:ascii="宋体" w:hAnsi="宋体" w:cs="宋体"/>
          <w:color w:val="auto"/>
          <w:sz w:val="24"/>
          <w:szCs w:val="24"/>
        </w:rPr>
        <w:fldChar w:fldCharType="end"/>
      </w:r>
      <w:r>
        <w:rPr>
          <w:rFonts w:hint="eastAsia" w:ascii="宋体" w:hAnsi="宋体" w:cs="宋体"/>
          <w:sz w:val="24"/>
          <w:szCs w:val="24"/>
        </w:rPr>
        <w:t>）。</w:t>
      </w:r>
    </w:p>
    <w:p>
      <w:pPr>
        <w:tabs>
          <w:tab w:val="left" w:pos="7095"/>
        </w:tabs>
        <w:spacing w:line="500" w:lineRule="exact"/>
        <w:ind w:firstLine="480" w:firstLineChars="200"/>
        <w:contextualSpacing/>
        <w:rPr>
          <w:rFonts w:ascii="宋体" w:hAnsi="宋体" w:cs="宋体"/>
          <w:sz w:val="24"/>
          <w:szCs w:val="24"/>
        </w:rPr>
      </w:pPr>
      <w:r>
        <w:rPr>
          <w:rFonts w:hint="eastAsia" w:ascii="宋体" w:hAnsi="宋体" w:cs="宋体"/>
          <w:sz w:val="24"/>
          <w:szCs w:val="24"/>
        </w:rPr>
        <w:t>投标人应充分考虑并预留技术处理和上传数据所需时间。</w:t>
      </w:r>
    </w:p>
    <w:p>
      <w:pPr>
        <w:tabs>
          <w:tab w:val="left" w:pos="7095"/>
        </w:tabs>
        <w:spacing w:line="500" w:lineRule="exact"/>
        <w:ind w:firstLine="480" w:firstLineChars="200"/>
        <w:contextualSpacing/>
        <w:rPr>
          <w:rFonts w:ascii="宋体" w:hAnsi="宋体" w:cs="宋体"/>
          <w:sz w:val="24"/>
          <w:szCs w:val="24"/>
        </w:rPr>
      </w:pPr>
      <w:r>
        <w:rPr>
          <w:rFonts w:hint="eastAsia" w:ascii="宋体" w:hAnsi="宋体" w:cs="宋体"/>
          <w:sz w:val="24"/>
          <w:szCs w:val="24"/>
        </w:rPr>
        <w:t>4.2 投标人对同一项目多个标段进行投标的，加密电子投标文件应按标段分别提交。</w:t>
      </w:r>
    </w:p>
    <w:p>
      <w:pPr>
        <w:tabs>
          <w:tab w:val="left" w:pos="7095"/>
        </w:tabs>
        <w:spacing w:line="500" w:lineRule="exact"/>
        <w:ind w:firstLine="480" w:firstLineChars="200"/>
        <w:contextualSpacing/>
        <w:rPr>
          <w:rFonts w:ascii="宋体" w:hAnsi="宋体" w:cs="宋体"/>
          <w:sz w:val="24"/>
          <w:szCs w:val="24"/>
        </w:rPr>
      </w:pPr>
      <w:r>
        <w:rPr>
          <w:rFonts w:hint="eastAsia" w:ascii="宋体" w:hAnsi="宋体" w:cs="宋体"/>
          <w:sz w:val="24"/>
          <w:szCs w:val="24"/>
        </w:rPr>
        <w:t>4.3 加密电子投标文件成功提交后，《全国公共资源交易平台（河南省·许昌市）》公共资源交易系统（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cs="宋体"/>
          <w:sz w:val="24"/>
          <w:szCs w:val="24"/>
        </w:rPr>
        <w:t>http://ggzy.xuchang.gov.cn:8088/ggzy/</w:t>
      </w:r>
      <w:r>
        <w:rPr>
          <w:rFonts w:hint="eastAsia" w:ascii="宋体" w:hAnsi="宋体" w:cs="宋体"/>
          <w:sz w:val="24"/>
          <w:szCs w:val="24"/>
        </w:rPr>
        <w:fldChar w:fldCharType="end"/>
      </w:r>
      <w:r>
        <w:rPr>
          <w:rFonts w:hint="eastAsia" w:ascii="宋体" w:hAnsi="宋体" w:cs="宋体"/>
          <w:sz w:val="24"/>
          <w:szCs w:val="24"/>
        </w:rPr>
        <w:t>）生成“投标文件提交回执单”。</w:t>
      </w:r>
    </w:p>
    <w:p>
      <w:pPr>
        <w:tabs>
          <w:tab w:val="left" w:pos="7095"/>
        </w:tabs>
        <w:spacing w:line="500" w:lineRule="exact"/>
        <w:ind w:firstLine="482" w:firstLineChars="200"/>
        <w:contextualSpacing/>
        <w:rPr>
          <w:rFonts w:ascii="宋体" w:hAnsi="宋体" w:cs="宋体"/>
          <w:b/>
          <w:sz w:val="24"/>
          <w:szCs w:val="24"/>
        </w:rPr>
      </w:pPr>
      <w:r>
        <w:rPr>
          <w:rFonts w:hint="eastAsia" w:ascii="宋体" w:hAnsi="宋体" w:cs="宋体"/>
          <w:b/>
          <w:sz w:val="24"/>
          <w:szCs w:val="24"/>
        </w:rPr>
        <w:t>5.远程不见面开标(电子投标文件的解密)</w:t>
      </w:r>
    </w:p>
    <w:p>
      <w:pPr>
        <w:tabs>
          <w:tab w:val="left" w:pos="7095"/>
        </w:tabs>
        <w:spacing w:line="500" w:lineRule="exact"/>
        <w:ind w:firstLine="480" w:firstLineChars="200"/>
        <w:contextualSpacing/>
        <w:rPr>
          <w:rFonts w:ascii="宋体" w:hAnsi="宋体" w:cs="宋体"/>
          <w:sz w:val="24"/>
          <w:szCs w:val="24"/>
        </w:rPr>
      </w:pPr>
      <w:r>
        <w:rPr>
          <w:rFonts w:hint="eastAsia" w:ascii="宋体" w:hAnsi="宋体" w:cs="宋体"/>
          <w:sz w:val="24"/>
          <w:szCs w:val="24"/>
        </w:rPr>
        <w:t>5.1投标人应熟悉《许昌市不见面开标操作手册》，并提前设置不见面开标浏览器（设置流程详见《许昌市不见面开标操作手册》）。</w:t>
      </w:r>
    </w:p>
    <w:p>
      <w:pPr>
        <w:tabs>
          <w:tab w:val="left" w:pos="7095"/>
        </w:tabs>
        <w:spacing w:line="500" w:lineRule="exact"/>
        <w:ind w:firstLine="480" w:firstLineChars="200"/>
        <w:contextualSpacing/>
        <w:rPr>
          <w:rFonts w:ascii="宋体" w:hAnsi="宋体" w:cs="宋体"/>
          <w:sz w:val="24"/>
          <w:szCs w:val="24"/>
        </w:rPr>
      </w:pPr>
      <w:r>
        <w:rPr>
          <w:rFonts w:hint="eastAsia" w:ascii="宋体" w:hAnsi="宋体" w:cs="宋体"/>
          <w:sz w:val="24"/>
          <w:szCs w:val="24"/>
        </w:rPr>
        <w:t>5.2. 《许昌市不见面开标操作手册》下载路径：全国公共资源交易平台（河南省•许昌市）—“资料下载”栏目。</w:t>
      </w:r>
    </w:p>
    <w:p>
      <w:pPr>
        <w:tabs>
          <w:tab w:val="left" w:pos="7095"/>
        </w:tabs>
        <w:spacing w:line="500" w:lineRule="exact"/>
        <w:ind w:firstLine="480" w:firstLineChars="200"/>
        <w:contextualSpacing/>
        <w:rPr>
          <w:rFonts w:ascii="宋体" w:hAnsi="宋体" w:cs="宋体"/>
          <w:sz w:val="24"/>
          <w:szCs w:val="24"/>
        </w:rPr>
      </w:pPr>
      <w:r>
        <w:rPr>
          <w:rFonts w:hint="eastAsia" w:ascii="宋体" w:hAnsi="宋体" w:cs="宋体"/>
          <w:sz w:val="24"/>
          <w:szCs w:val="24"/>
        </w:rPr>
        <w:t>5.3 开标时间前投标人应登录本项目不见面开标大厅，按照招标文件确定的开标时间准时参加网上开标。</w:t>
      </w:r>
    </w:p>
    <w:p>
      <w:pPr>
        <w:tabs>
          <w:tab w:val="left" w:pos="7095"/>
        </w:tabs>
        <w:spacing w:line="500" w:lineRule="exact"/>
        <w:ind w:firstLine="480" w:firstLineChars="200"/>
        <w:contextualSpacing/>
        <w:rPr>
          <w:rFonts w:ascii="宋体" w:hAnsi="宋体" w:cs="宋体"/>
          <w:sz w:val="24"/>
          <w:szCs w:val="24"/>
        </w:rPr>
      </w:pPr>
      <w:r>
        <w:rPr>
          <w:rFonts w:hint="eastAsia" w:ascii="宋体" w:hAnsi="宋体" w:cs="宋体"/>
          <w:sz w:val="24"/>
          <w:szCs w:val="24"/>
        </w:rPr>
        <w:t>5.4投标人对开标过程和开标记录如有异议（质疑），可在本项目不见面开标大厅“文字互动”对话框或“新增质疑”处在线提出询问。</w:t>
      </w:r>
    </w:p>
    <w:p>
      <w:pPr>
        <w:tabs>
          <w:tab w:val="left" w:pos="7095"/>
        </w:tabs>
        <w:spacing w:line="500" w:lineRule="exact"/>
        <w:ind w:firstLine="480" w:firstLineChars="200"/>
        <w:contextualSpacing/>
        <w:rPr>
          <w:rFonts w:ascii="宋体" w:hAnsi="宋体" w:cs="宋体"/>
          <w:sz w:val="24"/>
          <w:szCs w:val="24"/>
        </w:rPr>
      </w:pPr>
      <w:r>
        <w:rPr>
          <w:rFonts w:hint="eastAsia" w:ascii="宋体" w:hAnsi="宋体" w:cs="宋体"/>
          <w:sz w:val="24"/>
          <w:szCs w:val="24"/>
        </w:rPr>
        <w:t>5.5 根据招标人（代理机构）在“文字互动”对话框的通知，投标人选择功能栏“解密环节”按钮进行电子投标文件解密（投标人解密应自招标人（代理机构）点击“开标开始”按钮后120分钟内完成）。投标人未解密或因投标人原因解密失败的，其投标将被拒绝。</w:t>
      </w:r>
    </w:p>
    <w:p>
      <w:pPr>
        <w:tabs>
          <w:tab w:val="left" w:pos="7095"/>
        </w:tabs>
        <w:spacing w:line="500" w:lineRule="exact"/>
        <w:ind w:firstLine="480" w:firstLineChars="200"/>
        <w:contextualSpacing/>
        <w:rPr>
          <w:rFonts w:ascii="宋体" w:hAnsi="宋体" w:cs="宋体"/>
          <w:sz w:val="24"/>
          <w:szCs w:val="24"/>
        </w:rPr>
      </w:pPr>
      <w:r>
        <w:rPr>
          <w:rFonts w:hint="eastAsia" w:ascii="宋体" w:hAnsi="宋体" w:cs="宋体"/>
          <w:sz w:val="24"/>
          <w:szCs w:val="24"/>
        </w:rPr>
        <w:t>5.6 项目远程不见面开标活动结束时，投标人应在《开标记录表》上进行电子签章。投标人未签章的，视同认可开标结果。</w:t>
      </w:r>
    </w:p>
    <w:p>
      <w:pPr>
        <w:tabs>
          <w:tab w:val="left" w:pos="7095"/>
        </w:tabs>
        <w:spacing w:line="500" w:lineRule="exact"/>
        <w:ind w:firstLine="482" w:firstLineChars="200"/>
        <w:contextualSpacing/>
        <w:rPr>
          <w:rFonts w:ascii="宋体" w:hAnsi="宋体" w:cs="宋体"/>
          <w:b/>
          <w:sz w:val="24"/>
          <w:szCs w:val="24"/>
        </w:rPr>
      </w:pPr>
      <w:r>
        <w:rPr>
          <w:rFonts w:hint="eastAsia" w:ascii="宋体" w:hAnsi="宋体" w:cs="宋体"/>
          <w:b/>
          <w:sz w:val="24"/>
          <w:szCs w:val="24"/>
        </w:rPr>
        <w:t>6.评标依据</w:t>
      </w:r>
    </w:p>
    <w:p>
      <w:pPr>
        <w:tabs>
          <w:tab w:val="left" w:pos="7095"/>
        </w:tabs>
        <w:spacing w:line="500" w:lineRule="exact"/>
        <w:ind w:firstLine="480" w:firstLineChars="200"/>
        <w:contextualSpacing/>
        <w:rPr>
          <w:rFonts w:ascii="宋体" w:hAnsi="宋体" w:cs="宋体"/>
          <w:sz w:val="24"/>
          <w:szCs w:val="24"/>
        </w:rPr>
      </w:pPr>
      <w:r>
        <w:rPr>
          <w:rFonts w:hint="eastAsia" w:ascii="宋体" w:hAnsi="宋体" w:cs="宋体"/>
          <w:sz w:val="24"/>
          <w:szCs w:val="24"/>
        </w:rPr>
        <w:t>6.1全流程电子化交易（远程不见面开标）项目，评标委员会以成功上传、解密的电子投标文件为评标依据。</w:t>
      </w:r>
    </w:p>
    <w:p>
      <w:pPr>
        <w:tabs>
          <w:tab w:val="left" w:pos="7095"/>
        </w:tabs>
        <w:spacing w:line="500" w:lineRule="exact"/>
        <w:ind w:firstLine="480" w:firstLineChars="200"/>
        <w:contextualSpacing/>
        <w:rPr>
          <w:rFonts w:ascii="宋体" w:hAnsi="宋体" w:cs="宋体"/>
          <w:sz w:val="24"/>
          <w:szCs w:val="24"/>
        </w:rPr>
      </w:pPr>
      <w:r>
        <w:rPr>
          <w:rFonts w:hint="eastAsia" w:ascii="宋体" w:hAnsi="宋体" w:cs="宋体"/>
          <w:sz w:val="24"/>
          <w:szCs w:val="24"/>
        </w:rPr>
        <w:t>6.2 评标期间，投标人应保持通讯手机畅通。评标委员会如要求投标人作出澄清、说明或者补正等，投标人应在评标委员会要求的评标期间合理的时间内通过电子邮件形式提供。</w:t>
      </w:r>
    </w:p>
    <w:p>
      <w:pPr>
        <w:tabs>
          <w:tab w:val="left" w:pos="7095"/>
        </w:tabs>
        <w:spacing w:line="500" w:lineRule="exact"/>
        <w:ind w:firstLine="480" w:firstLineChars="200"/>
        <w:contextualSpacing/>
        <w:rPr>
          <w:rFonts w:ascii="宋体" w:hAnsi="宋体" w:cs="宋体"/>
          <w:sz w:val="24"/>
          <w:szCs w:val="24"/>
        </w:rPr>
      </w:pPr>
      <w:r>
        <w:rPr>
          <w:rFonts w:hint="eastAsia" w:ascii="宋体" w:hAnsi="宋体" w:cs="宋体"/>
          <w:sz w:val="24"/>
          <w:szCs w:val="24"/>
        </w:rPr>
        <w:t>投标人通过电子邮件提供的书面说明或相关证明材料应加盖公章，或者由法定代表人或其授权的代表签字。</w:t>
      </w:r>
    </w:p>
    <w:p>
      <w:pPr>
        <w:rPr>
          <w:rFonts w:ascii="宋体" w:hAnsi="宋体"/>
        </w:rPr>
      </w:pPr>
      <w:r>
        <w:rPr>
          <w:rFonts w:ascii="宋体" w:hAnsi="宋体"/>
        </w:rPr>
        <w:br w:type="page"/>
      </w:r>
    </w:p>
    <w:p>
      <w:pPr>
        <w:numPr>
          <w:ilvl w:val="0"/>
          <w:numId w:val="2"/>
        </w:numPr>
        <w:jc w:val="center"/>
        <w:rPr>
          <w:rFonts w:ascii="宋体" w:hAnsi="宋体" w:cs="宋体"/>
          <w:b/>
          <w:kern w:val="0"/>
          <w:sz w:val="36"/>
          <w:szCs w:val="36"/>
        </w:rPr>
      </w:pPr>
      <w:r>
        <w:rPr>
          <w:rFonts w:hint="eastAsia" w:ascii="宋体" w:hAnsi="宋体" w:cs="宋体"/>
          <w:b/>
          <w:kern w:val="0"/>
          <w:sz w:val="36"/>
          <w:szCs w:val="36"/>
        </w:rPr>
        <w:t>项目需求</w:t>
      </w:r>
    </w:p>
    <w:p>
      <w:pPr>
        <w:pStyle w:val="127"/>
        <w:spacing w:line="500" w:lineRule="exact"/>
        <w:ind w:firstLine="0" w:firstLineChars="0"/>
        <w:rPr>
          <w:rFonts w:ascii="宋体" w:hAnsi="宋体"/>
          <w:b/>
          <w:sz w:val="24"/>
          <w:szCs w:val="24"/>
        </w:rPr>
      </w:pPr>
    </w:p>
    <w:p>
      <w:pPr>
        <w:pStyle w:val="127"/>
        <w:spacing w:line="500" w:lineRule="exact"/>
        <w:ind w:firstLine="0" w:firstLineChars="0"/>
        <w:rPr>
          <w:rFonts w:ascii="宋体" w:hAnsi="宋体"/>
          <w:b/>
          <w:sz w:val="24"/>
          <w:szCs w:val="24"/>
        </w:rPr>
      </w:pPr>
      <w:r>
        <w:rPr>
          <w:rFonts w:hint="eastAsia" w:ascii="宋体" w:hAnsi="宋体"/>
          <w:b/>
          <w:sz w:val="24"/>
          <w:szCs w:val="24"/>
        </w:rPr>
        <w:t>一、</w:t>
      </w:r>
      <w:r>
        <w:rPr>
          <w:rFonts w:hint="eastAsia" w:hAnsi="宋体"/>
          <w:b/>
          <w:sz w:val="24"/>
          <w:szCs w:val="24"/>
        </w:rPr>
        <w:t>本项目需实现的功能或者目标</w:t>
      </w:r>
      <w:r>
        <w:rPr>
          <w:rFonts w:hint="eastAsia" w:ascii="宋体" w:hAnsi="宋体"/>
          <w:b/>
          <w:sz w:val="24"/>
          <w:szCs w:val="24"/>
        </w:rPr>
        <w:t>：</w:t>
      </w:r>
    </w:p>
    <w:p>
      <w:pPr>
        <w:pStyle w:val="2"/>
        <w:spacing w:after="0" w:line="500" w:lineRule="exact"/>
        <w:ind w:firstLine="480" w:firstLineChars="200"/>
        <w:rPr>
          <w:rFonts w:hint="default" w:ascii="宋体"/>
          <w:sz w:val="24"/>
          <w:szCs w:val="24"/>
        </w:rPr>
      </w:pPr>
      <w:r>
        <w:rPr>
          <w:rFonts w:ascii="宋体"/>
          <w:sz w:val="24"/>
          <w:szCs w:val="24"/>
        </w:rPr>
        <w:t>许昌市建安区南水北调东部水厂拟建于建安区五女店镇北街村镇中心水厂西侧，供水范围为五女店镇、张潘镇、陈曹乡等。建成后可逐步置换五女店镇、张潘镇、陈曹乡共20座地下水供水站，对改善建安区供水水质、提升受益区居民用水质量和健康条件意义重大。</w:t>
      </w:r>
    </w:p>
    <w:p>
      <w:pPr>
        <w:pStyle w:val="2"/>
        <w:spacing w:after="0" w:line="500" w:lineRule="exact"/>
        <w:ind w:firstLine="0" w:firstLineChars="0"/>
        <w:rPr>
          <w:rFonts w:hint="default" w:asciiTheme="minorEastAsia" w:hAnsiTheme="minorEastAsia" w:eastAsiaTheme="minorEastAsia"/>
          <w:b/>
          <w:sz w:val="24"/>
          <w:szCs w:val="24"/>
        </w:rPr>
      </w:pPr>
      <w:r>
        <w:rPr>
          <w:rFonts w:ascii="宋体"/>
          <w:b/>
          <w:sz w:val="24"/>
          <w:szCs w:val="24"/>
        </w:rPr>
        <w:t>二、</w:t>
      </w:r>
      <w:r>
        <w:rPr>
          <w:b/>
          <w:sz w:val="24"/>
          <w:szCs w:val="24"/>
        </w:rPr>
        <w:t>采购需求</w:t>
      </w:r>
      <w:r>
        <w:rPr>
          <w:rFonts w:ascii="宋体"/>
          <w:b/>
          <w:sz w:val="24"/>
          <w:szCs w:val="24"/>
        </w:rPr>
        <w:t>：</w:t>
      </w:r>
    </w:p>
    <w:p>
      <w:pPr>
        <w:tabs>
          <w:tab w:val="left" w:pos="7095"/>
        </w:tabs>
        <w:spacing w:line="500" w:lineRule="exact"/>
        <w:ind w:firstLine="480" w:firstLineChars="200"/>
        <w:contextualSpacing/>
        <w:rPr>
          <w:rFonts w:ascii="宋体" w:hAnsi="宋体" w:cs="宋体"/>
          <w:sz w:val="24"/>
          <w:szCs w:val="24"/>
        </w:rPr>
      </w:pPr>
      <w:r>
        <w:rPr>
          <w:rFonts w:ascii="宋体"/>
          <w:sz w:val="24"/>
          <w:szCs w:val="24"/>
        </w:rPr>
        <w:t>该项目位于许昌市建安区境内，主要内容为1）南水北调供水配套工程17号口门新增许昌建安区东部水厂供水调度运行报告；2）南水北调供水配套工程17号口门输水管线新增许昌建安区东部水厂供水工程分水口专题设计及安全影响评价报告；3）南水北调供水配套工程17号口门输水管线新增许昌建安区东部水厂供水工程水力过渡过程分析报告的编制工作。</w:t>
      </w:r>
    </w:p>
    <w:p>
      <w:pPr>
        <w:pStyle w:val="127"/>
        <w:spacing w:line="500" w:lineRule="exact"/>
        <w:ind w:firstLine="0" w:firstLineChars="0"/>
        <w:rPr>
          <w:rFonts w:ascii="宋体" w:hAnsi="宋体"/>
          <w:b/>
          <w:sz w:val="24"/>
          <w:szCs w:val="24"/>
        </w:rPr>
      </w:pPr>
      <w:r>
        <w:rPr>
          <w:rFonts w:hint="eastAsia" w:ascii="宋体" w:hAnsi="宋体" w:cs="宋体"/>
          <w:b/>
          <w:sz w:val="24"/>
          <w:szCs w:val="24"/>
        </w:rPr>
        <w:t>三、</w:t>
      </w:r>
      <w:r>
        <w:rPr>
          <w:rFonts w:hint="eastAsia" w:ascii="宋体" w:hAnsi="宋体" w:cs="仿宋_GB2312"/>
          <w:b/>
          <w:sz w:val="24"/>
          <w:szCs w:val="24"/>
        </w:rPr>
        <w:t>交付（服务、完工）期限：</w:t>
      </w:r>
      <w:r>
        <w:rPr>
          <w:rFonts w:hint="eastAsia" w:ascii="宋体" w:hAnsi="宋体" w:cs="仿宋_GB2312"/>
          <w:sz w:val="24"/>
          <w:szCs w:val="24"/>
        </w:rPr>
        <w:t>60日历天。</w:t>
      </w:r>
    </w:p>
    <w:p>
      <w:pPr>
        <w:pStyle w:val="127"/>
        <w:spacing w:line="500" w:lineRule="exact"/>
        <w:ind w:firstLine="0" w:firstLineChars="0"/>
        <w:rPr>
          <w:rFonts w:ascii="宋体" w:hAnsi="宋体"/>
          <w:b/>
          <w:sz w:val="24"/>
          <w:szCs w:val="24"/>
        </w:rPr>
      </w:pPr>
      <w:r>
        <w:rPr>
          <w:rFonts w:hint="eastAsia" w:ascii="宋体" w:hAnsi="宋体"/>
          <w:b/>
          <w:sz w:val="24"/>
          <w:szCs w:val="24"/>
        </w:rPr>
        <w:t>四、</w:t>
      </w:r>
      <w:r>
        <w:rPr>
          <w:rFonts w:hint="eastAsia" w:ascii="宋体" w:hAnsi="宋体" w:cs="黑体"/>
          <w:b/>
          <w:bCs/>
          <w:sz w:val="24"/>
          <w:szCs w:val="24"/>
        </w:rPr>
        <w:t>质量要求：符合国家现行规范和要求</w:t>
      </w:r>
    </w:p>
    <w:p>
      <w:pPr>
        <w:pStyle w:val="127"/>
        <w:spacing w:line="500" w:lineRule="exact"/>
        <w:ind w:firstLine="0" w:firstLineChars="0"/>
        <w:rPr>
          <w:rFonts w:ascii="宋体" w:hAnsi="宋体"/>
          <w:b/>
          <w:sz w:val="24"/>
          <w:szCs w:val="24"/>
        </w:rPr>
      </w:pPr>
      <w:r>
        <w:rPr>
          <w:rFonts w:hint="eastAsia" w:ascii="宋体" w:hAnsi="宋体"/>
          <w:b/>
          <w:sz w:val="24"/>
          <w:szCs w:val="24"/>
        </w:rPr>
        <w:t>五、采购标的的其他技术、服务等要求：</w:t>
      </w:r>
    </w:p>
    <w:p>
      <w:pPr>
        <w:spacing w:line="500" w:lineRule="exact"/>
        <w:ind w:firstLine="360" w:firstLineChars="150"/>
        <w:rPr>
          <w:rFonts w:ascii="宋体" w:hAnsi="宋体"/>
          <w:sz w:val="24"/>
          <w:szCs w:val="24"/>
        </w:rPr>
      </w:pPr>
      <w:r>
        <w:rPr>
          <w:rFonts w:hint="eastAsia" w:ascii="宋体" w:hAnsi="宋体"/>
          <w:sz w:val="24"/>
          <w:szCs w:val="24"/>
        </w:rPr>
        <w:t>1、编制要求：本项目适用所有现行有效的相关国家、行业及地方规范、规程和标准；根据相关规范、规程和标准均指他们各自的最新版本。如果有规范、规程和标准之间出现矛盾或与合同其他内容存在不一致，按其中最高的要求或最严格的标准执行。</w:t>
      </w:r>
    </w:p>
    <w:p>
      <w:pPr>
        <w:spacing w:line="500" w:lineRule="exact"/>
        <w:ind w:firstLine="360" w:firstLineChars="150"/>
        <w:rPr>
          <w:rFonts w:ascii="新宋体" w:hAnsi="新宋体" w:eastAsia="新宋体"/>
          <w:sz w:val="24"/>
        </w:rPr>
      </w:pPr>
      <w:r>
        <w:rPr>
          <w:rFonts w:hint="eastAsia" w:ascii="宋体" w:hAnsi="宋体"/>
          <w:sz w:val="24"/>
          <w:szCs w:val="24"/>
        </w:rPr>
        <w:t>2、</w:t>
      </w:r>
      <w:r>
        <w:rPr>
          <w:rFonts w:hint="eastAsia" w:ascii="新宋体" w:hAnsi="新宋体" w:eastAsia="新宋体"/>
          <w:sz w:val="24"/>
        </w:rPr>
        <w:t>成果文件要求：编制成果的计量单位均应采用国际标准计量单位，文字一律采用中文。中标人最终提供完整的成果文件交予采购人。</w:t>
      </w:r>
    </w:p>
    <w:p>
      <w:pPr>
        <w:spacing w:line="500" w:lineRule="exact"/>
        <w:ind w:firstLine="360" w:firstLineChars="150"/>
        <w:rPr>
          <w:rFonts w:ascii="宋体" w:hAnsi="宋体"/>
          <w:sz w:val="24"/>
          <w:szCs w:val="24"/>
        </w:rPr>
      </w:pPr>
      <w:r>
        <w:rPr>
          <w:rFonts w:hint="eastAsia" w:ascii="宋体" w:hAnsi="宋体"/>
          <w:sz w:val="24"/>
          <w:szCs w:val="24"/>
        </w:rPr>
        <w:t>3、投标人应充分考虑实际情况，结合区域规划，达到相应深度。</w:t>
      </w:r>
    </w:p>
    <w:p>
      <w:pPr>
        <w:spacing w:line="500" w:lineRule="exact"/>
        <w:rPr>
          <w:rFonts w:ascii="宋体" w:hAnsi="宋体"/>
          <w:sz w:val="24"/>
          <w:szCs w:val="24"/>
        </w:rPr>
      </w:pPr>
      <w:r>
        <w:rPr>
          <w:rFonts w:hint="eastAsia" w:ascii="宋体" w:hAnsi="宋体"/>
          <w:b/>
          <w:sz w:val="24"/>
          <w:szCs w:val="24"/>
        </w:rPr>
        <w:t>六、</w:t>
      </w:r>
      <w:r>
        <w:rPr>
          <w:rFonts w:hint="eastAsia" w:ascii="宋体" w:hAnsi="宋体" w:cs="宋体"/>
          <w:b/>
          <w:sz w:val="24"/>
          <w:szCs w:val="24"/>
        </w:rPr>
        <w:t>预算金额（最高限价）</w:t>
      </w:r>
      <w:r>
        <w:rPr>
          <w:rFonts w:hint="eastAsia" w:ascii="宋体" w:hAnsi="宋体"/>
          <w:b/>
          <w:sz w:val="24"/>
          <w:szCs w:val="24"/>
        </w:rPr>
        <w:t>：</w:t>
      </w:r>
      <w:r>
        <w:rPr>
          <w:rFonts w:ascii="宋体" w:hAnsi="宋体"/>
          <w:sz w:val="24"/>
          <w:szCs w:val="24"/>
        </w:rPr>
        <w:t>1000000.00元</w:t>
      </w:r>
      <w:r>
        <w:rPr>
          <w:rFonts w:hint="eastAsia" w:ascii="宋体" w:hAnsi="宋体"/>
          <w:sz w:val="24"/>
          <w:szCs w:val="24"/>
        </w:rPr>
        <w:t>（财政拨款）。</w:t>
      </w:r>
      <w:r>
        <w:rPr>
          <w:rFonts w:hint="eastAsia" w:ascii="宋体" w:hAnsi="宋体"/>
          <w:b/>
          <w:sz w:val="24"/>
          <w:szCs w:val="24"/>
        </w:rPr>
        <w:t>超出最高限价的投标无效。</w:t>
      </w:r>
    </w:p>
    <w:p>
      <w:pPr>
        <w:spacing w:line="500" w:lineRule="exact"/>
        <w:rPr>
          <w:rFonts w:ascii="宋体" w:hAnsi="宋体"/>
          <w:b/>
          <w:sz w:val="24"/>
          <w:szCs w:val="24"/>
        </w:rPr>
      </w:pPr>
      <w:r>
        <w:rPr>
          <w:rFonts w:hint="eastAsia" w:ascii="宋体" w:hAnsi="宋体"/>
          <w:b/>
          <w:bCs/>
          <w:sz w:val="24"/>
          <w:szCs w:val="24"/>
        </w:rPr>
        <w:t>七、验</w:t>
      </w:r>
      <w:r>
        <w:rPr>
          <w:rFonts w:hint="eastAsia" w:ascii="宋体" w:hAnsi="宋体"/>
          <w:b/>
          <w:sz w:val="24"/>
          <w:szCs w:val="24"/>
        </w:rPr>
        <w:t>收标准：</w:t>
      </w:r>
    </w:p>
    <w:p>
      <w:pPr>
        <w:spacing w:line="500" w:lineRule="exact"/>
        <w:ind w:firstLine="480" w:firstLineChars="200"/>
        <w:rPr>
          <w:rFonts w:ascii="宋体" w:hAnsi="宋体"/>
          <w:sz w:val="24"/>
          <w:szCs w:val="24"/>
        </w:rPr>
      </w:pPr>
      <w:r>
        <w:rPr>
          <w:rFonts w:hint="eastAsia" w:ascii="宋体" w:hAnsi="宋体"/>
          <w:sz w:val="24"/>
          <w:szCs w:val="24"/>
        </w:rPr>
        <w:t>经市级或以上相关部门组织的专家小组评审,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500" w:lineRule="exact"/>
        <w:ind w:firstLine="480" w:firstLineChars="200"/>
        <w:rPr>
          <w:rFonts w:ascii="宋体" w:hAnsi="宋体"/>
          <w:sz w:val="24"/>
          <w:szCs w:val="24"/>
        </w:rPr>
      </w:pPr>
      <w:r>
        <w:rPr>
          <w:rFonts w:hint="eastAsia" w:ascii="宋体" w:hAnsi="宋体"/>
          <w:sz w:val="24"/>
          <w:szCs w:val="24"/>
        </w:rPr>
        <w:t>1、按照国家相关标准、行业标准、地方标准或者其他标准、规范验收；</w:t>
      </w:r>
    </w:p>
    <w:p>
      <w:pPr>
        <w:spacing w:line="500" w:lineRule="exact"/>
        <w:ind w:firstLine="480" w:firstLineChars="200"/>
        <w:rPr>
          <w:rFonts w:ascii="宋体" w:hAnsi="宋体"/>
          <w:sz w:val="24"/>
          <w:szCs w:val="24"/>
        </w:rPr>
      </w:pPr>
      <w:r>
        <w:rPr>
          <w:rFonts w:hint="eastAsia" w:ascii="宋体" w:hAnsi="宋体"/>
          <w:sz w:val="24"/>
          <w:szCs w:val="24"/>
        </w:rPr>
        <w:t>2、按照招标文件要求、投标文件响应和承诺验收。</w:t>
      </w:r>
    </w:p>
    <w:p>
      <w:pPr>
        <w:spacing w:line="500" w:lineRule="exact"/>
        <w:rPr>
          <w:rFonts w:ascii="宋体" w:hAnsi="宋体"/>
          <w:b/>
          <w:sz w:val="24"/>
          <w:szCs w:val="24"/>
        </w:rPr>
      </w:pPr>
      <w:r>
        <w:rPr>
          <w:rFonts w:hint="eastAsia" w:ascii="宋体" w:hAnsi="宋体"/>
          <w:b/>
          <w:sz w:val="24"/>
          <w:szCs w:val="24"/>
        </w:rPr>
        <w:t>八、违约责任：</w:t>
      </w:r>
      <w:r>
        <w:rPr>
          <w:rFonts w:hint="eastAsia" w:ascii="宋体" w:hAnsi="宋体"/>
          <w:sz w:val="24"/>
          <w:szCs w:val="24"/>
        </w:rPr>
        <w:t>中标人未能按项目要求完成相关服务的，或由于中标人原因给采购人造成损失的，采购人有权不予支付项目余款，并保留追究中标人责任的权利。</w:t>
      </w:r>
    </w:p>
    <w:p>
      <w:pPr>
        <w:spacing w:line="500" w:lineRule="exact"/>
        <w:rPr>
          <w:rFonts w:ascii="宋体" w:hAnsi="宋体"/>
          <w:b/>
          <w:sz w:val="24"/>
          <w:szCs w:val="24"/>
        </w:rPr>
      </w:pPr>
      <w:r>
        <w:rPr>
          <w:rFonts w:hint="eastAsia" w:ascii="宋体" w:hAnsi="宋体"/>
          <w:b/>
          <w:sz w:val="24"/>
          <w:szCs w:val="24"/>
        </w:rPr>
        <w:t>九、资金支付：</w:t>
      </w:r>
    </w:p>
    <w:p>
      <w:pPr>
        <w:spacing w:line="500" w:lineRule="exact"/>
        <w:ind w:firstLine="480" w:firstLineChars="200"/>
        <w:rPr>
          <w:rFonts w:ascii="宋体" w:hAnsi="宋体"/>
          <w:sz w:val="24"/>
          <w:szCs w:val="24"/>
        </w:rPr>
      </w:pPr>
      <w:r>
        <w:rPr>
          <w:rFonts w:hint="eastAsia" w:ascii="宋体" w:hAnsi="宋体"/>
          <w:sz w:val="24"/>
          <w:szCs w:val="24"/>
        </w:rPr>
        <w:t>1、支付方式：银行转账。</w:t>
      </w:r>
    </w:p>
    <w:p>
      <w:pPr>
        <w:spacing w:line="500" w:lineRule="exact"/>
        <w:ind w:firstLine="480" w:firstLineChars="200"/>
        <w:rPr>
          <w:rFonts w:ascii="宋体" w:hAnsi="宋体"/>
          <w:sz w:val="24"/>
          <w:szCs w:val="24"/>
        </w:rPr>
      </w:pPr>
      <w:r>
        <w:rPr>
          <w:rFonts w:hint="eastAsia" w:ascii="宋体" w:hAnsi="宋体"/>
          <w:sz w:val="24"/>
          <w:szCs w:val="24"/>
        </w:rPr>
        <w:t>2、支付时间及条件：</w:t>
      </w:r>
      <w:r>
        <w:rPr>
          <w:rFonts w:hint="eastAsia" w:ascii="宋体" w:hAnsi="宋体" w:cs="仿宋_GB2312"/>
          <w:sz w:val="24"/>
          <w:szCs w:val="24"/>
        </w:rPr>
        <w:t>中标人提交成果报告，经验收合格后，向中标人支付合同款项，支付比例以实际签订合同为准</w:t>
      </w:r>
      <w:r>
        <w:rPr>
          <w:rFonts w:hint="eastAsia" w:ascii="宋体" w:hAnsi="宋体"/>
          <w:sz w:val="24"/>
          <w:szCs w:val="24"/>
        </w:rPr>
        <w:t>。</w:t>
      </w:r>
    </w:p>
    <w:p>
      <w:pPr>
        <w:spacing w:line="500" w:lineRule="exact"/>
        <w:rPr>
          <w:rFonts w:ascii="宋体" w:hAnsi="宋体" w:cs="Arial"/>
          <w:b/>
          <w:kern w:val="0"/>
          <w:sz w:val="32"/>
          <w:szCs w:val="32"/>
        </w:rPr>
      </w:pPr>
      <w:r>
        <w:rPr>
          <w:rFonts w:hint="eastAsia" w:ascii="宋体" w:hAnsi="宋体" w:cs="Arial"/>
          <w:b/>
          <w:kern w:val="0"/>
          <w:sz w:val="24"/>
          <w:szCs w:val="24"/>
        </w:rPr>
        <w:t>备注：本项目中标单位须缴纳不超过中标合同金额的5%履约保证金。</w:t>
      </w:r>
    </w:p>
    <w:p>
      <w:pPr>
        <w:widowControl/>
        <w:jc w:val="left"/>
        <w:rPr>
          <w:rFonts w:ascii="宋体" w:hAnsi="宋体" w:cs="宋体"/>
          <w:b/>
          <w:kern w:val="0"/>
          <w:sz w:val="36"/>
          <w:szCs w:val="36"/>
        </w:rPr>
      </w:pPr>
      <w:r>
        <w:rPr>
          <w:rFonts w:ascii="宋体" w:hAnsi="宋体" w:cs="宋体"/>
          <w:b/>
          <w:kern w:val="0"/>
          <w:sz w:val="36"/>
          <w:szCs w:val="36"/>
        </w:rPr>
        <w:br w:type="page"/>
      </w:r>
    </w:p>
    <w:p>
      <w:pPr>
        <w:autoSpaceDE w:val="0"/>
        <w:autoSpaceDN w:val="0"/>
        <w:adjustRightInd w:val="0"/>
        <w:ind w:firstLine="1807" w:firstLineChars="500"/>
        <w:rPr>
          <w:rFonts w:ascii="宋体" w:hAnsi="宋体" w:cs="宋体"/>
        </w:rPr>
      </w:pPr>
      <w:r>
        <w:rPr>
          <w:rFonts w:hint="eastAsia" w:ascii="宋体" w:hAnsi="宋体" w:cs="宋体"/>
          <w:b/>
          <w:kern w:val="0"/>
          <w:sz w:val="36"/>
          <w:szCs w:val="36"/>
        </w:rPr>
        <w:t>第三章  投标人须知前附表</w:t>
      </w:r>
    </w:p>
    <w:p>
      <w:pPr>
        <w:autoSpaceDE w:val="0"/>
        <w:autoSpaceDN w:val="0"/>
        <w:adjustRightInd w:val="0"/>
        <w:spacing w:line="360" w:lineRule="auto"/>
        <w:ind w:right="-11"/>
        <w:jc w:val="left"/>
        <w:rPr>
          <w:rFonts w:ascii="宋体" w:hAnsi="宋体" w:cs="宋体"/>
          <w:b/>
          <w:kern w:val="0"/>
          <w:sz w:val="24"/>
          <w:szCs w:val="24"/>
        </w:rPr>
      </w:pPr>
      <w:r>
        <w:rPr>
          <w:rFonts w:hint="eastAsia" w:ascii="宋体" w:hAnsi="宋体" w:cs="宋体"/>
          <w:b/>
          <w:sz w:val="24"/>
          <w:szCs w:val="24"/>
        </w:rPr>
        <w:t>招标文件中凡标有★条款均为实质性要求条款，投标文件须完全响应，未实质响应的，按照无效投标处理。</w:t>
      </w:r>
    </w:p>
    <w:tbl>
      <w:tblPr>
        <w:tblStyle w:val="35"/>
        <w:tblW w:w="10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7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rPr>
                <w:rFonts w:ascii="宋体" w:hAnsi="宋体" w:cs="宋体"/>
                <w:b/>
                <w:sz w:val="24"/>
                <w:szCs w:val="24"/>
              </w:rPr>
            </w:pPr>
            <w:r>
              <w:rPr>
                <w:rFonts w:hint="eastAsia" w:ascii="宋体" w:hAnsi="宋体" w:cs="宋体"/>
                <w:b/>
                <w:sz w:val="24"/>
                <w:szCs w:val="24"/>
              </w:rPr>
              <w:t>序号</w:t>
            </w:r>
          </w:p>
        </w:tc>
        <w:tc>
          <w:tcPr>
            <w:tcW w:w="2268" w:type="dxa"/>
            <w:vAlign w:val="center"/>
          </w:tcPr>
          <w:p>
            <w:pPr>
              <w:autoSpaceDE w:val="0"/>
              <w:autoSpaceDN w:val="0"/>
              <w:adjustRightInd w:val="0"/>
              <w:spacing w:line="276" w:lineRule="auto"/>
              <w:rPr>
                <w:rFonts w:ascii="宋体" w:hAnsi="宋体" w:cs="宋体"/>
                <w:b/>
                <w:sz w:val="24"/>
                <w:szCs w:val="24"/>
              </w:rPr>
            </w:pPr>
            <w:r>
              <w:rPr>
                <w:rFonts w:hint="eastAsia" w:ascii="宋体" w:hAnsi="宋体" w:cs="宋体"/>
                <w:b/>
                <w:sz w:val="24"/>
                <w:szCs w:val="24"/>
              </w:rPr>
              <w:t>条款名称</w:t>
            </w:r>
          </w:p>
        </w:tc>
        <w:tc>
          <w:tcPr>
            <w:tcW w:w="7161" w:type="dxa"/>
            <w:vAlign w:val="center"/>
          </w:tcPr>
          <w:p>
            <w:pPr>
              <w:autoSpaceDE w:val="0"/>
              <w:autoSpaceDN w:val="0"/>
              <w:adjustRightInd w:val="0"/>
              <w:spacing w:line="276" w:lineRule="auto"/>
              <w:rPr>
                <w:rFonts w:ascii="宋体" w:hAnsi="宋体" w:cs="宋体"/>
                <w:b/>
                <w:sz w:val="24"/>
                <w:szCs w:val="24"/>
              </w:rPr>
            </w:pPr>
            <w:r>
              <w:rPr>
                <w:rFonts w:hint="eastAsia" w:ascii="宋体" w:hAnsi="宋体" w:cs="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1</w:t>
            </w:r>
          </w:p>
        </w:tc>
        <w:tc>
          <w:tcPr>
            <w:tcW w:w="2268" w:type="dxa"/>
            <w:vAlign w:val="center"/>
          </w:tcPr>
          <w:p>
            <w:pPr>
              <w:rPr>
                <w:rFonts w:ascii="宋体" w:hAnsi="宋体" w:cs="宋体"/>
                <w:sz w:val="24"/>
                <w:szCs w:val="24"/>
              </w:rPr>
            </w:pPr>
            <w:r>
              <w:rPr>
                <w:rFonts w:hint="eastAsia" w:ascii="宋体" w:hAnsi="宋体" w:cs="宋体"/>
                <w:sz w:val="24"/>
                <w:szCs w:val="24"/>
              </w:rPr>
              <w:t>采购项目</w:t>
            </w:r>
          </w:p>
        </w:tc>
        <w:tc>
          <w:tcPr>
            <w:tcW w:w="7161" w:type="dxa"/>
          </w:tcPr>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项目名称：建安区南水北调东部水厂取水口连接工程相关专题报告费用</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项目编号：建安政采公字〔2022〕13号</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项目内容：详见招标文件</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项目地址：许昌市建安区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2</w:t>
            </w:r>
          </w:p>
        </w:tc>
        <w:tc>
          <w:tcPr>
            <w:tcW w:w="2268"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采购人</w:t>
            </w:r>
          </w:p>
        </w:tc>
        <w:tc>
          <w:tcPr>
            <w:tcW w:w="7161" w:type="dxa"/>
            <w:vAlign w:val="center"/>
          </w:tcPr>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名称：许昌市建安区水利局</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联系人：冯洋洋</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地址：</w:t>
            </w:r>
            <w:r>
              <w:rPr>
                <w:rFonts w:hint="eastAsia" w:ascii="宋体" w:hAnsi="宋体" w:cs="宋体"/>
                <w:bCs/>
                <w:sz w:val="24"/>
                <w:szCs w:val="24"/>
              </w:rPr>
              <w:t>许昌市建安区新元大道</w:t>
            </w:r>
          </w:p>
          <w:p>
            <w:pPr>
              <w:autoSpaceDE w:val="0"/>
              <w:autoSpaceDN w:val="0"/>
              <w:adjustRightInd w:val="0"/>
              <w:spacing w:line="360" w:lineRule="auto"/>
              <w:ind w:right="-11"/>
              <w:rPr>
                <w:rFonts w:ascii="宋体" w:hAnsi="宋体" w:cs="宋体"/>
                <w:bCs/>
                <w:sz w:val="24"/>
                <w:szCs w:val="24"/>
              </w:rPr>
            </w:pPr>
            <w:r>
              <w:rPr>
                <w:rFonts w:hint="eastAsia" w:ascii="宋体" w:hAnsi="宋体" w:cs="宋体"/>
                <w:bCs/>
                <w:sz w:val="24"/>
                <w:szCs w:val="24"/>
                <w:lang w:val="zh-CN"/>
              </w:rPr>
              <w:t>电话：</w:t>
            </w:r>
            <w:r>
              <w:rPr>
                <w:rFonts w:ascii="宋体" w:hAnsi="宋体" w:cs="宋体"/>
                <w:bCs/>
                <w:sz w:val="24"/>
                <w:szCs w:val="24"/>
                <w:lang w:val="zh-CN"/>
              </w:rPr>
              <w:t>17703996366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3</w:t>
            </w:r>
          </w:p>
        </w:tc>
        <w:tc>
          <w:tcPr>
            <w:tcW w:w="2268"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代理机构</w:t>
            </w:r>
          </w:p>
        </w:tc>
        <w:tc>
          <w:tcPr>
            <w:tcW w:w="7161" w:type="dxa"/>
            <w:vAlign w:val="center"/>
          </w:tcPr>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名称：河南招标采购服务有限公司</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联系人：汪彦乐</w:t>
            </w:r>
          </w:p>
          <w:p>
            <w:pPr>
              <w:autoSpaceDE w:val="0"/>
              <w:autoSpaceDN w:val="0"/>
              <w:adjustRightInd w:val="0"/>
              <w:spacing w:line="360" w:lineRule="auto"/>
              <w:ind w:right="-11"/>
              <w:rPr>
                <w:rFonts w:ascii="宋体" w:hAnsi="宋体" w:cs="宋体"/>
                <w:bCs/>
                <w:sz w:val="24"/>
                <w:szCs w:val="24"/>
              </w:rPr>
            </w:pPr>
            <w:r>
              <w:rPr>
                <w:rFonts w:hint="eastAsia" w:ascii="宋体" w:hAnsi="宋体" w:cs="宋体"/>
                <w:bCs/>
                <w:sz w:val="24"/>
                <w:szCs w:val="24"/>
                <w:lang w:val="zh-CN"/>
              </w:rPr>
              <w:t>地址：</w:t>
            </w:r>
            <w:r>
              <w:rPr>
                <w:rFonts w:hint="eastAsia" w:ascii="宋体" w:hAnsi="宋体" w:cs="宋体"/>
                <w:bCs/>
                <w:sz w:val="24"/>
                <w:szCs w:val="24"/>
              </w:rPr>
              <w:t>许昌市城乡一体化示范区芙蓉大道芙蓉商务中心1号楼21层2117室</w:t>
            </w:r>
          </w:p>
          <w:p>
            <w:pPr>
              <w:autoSpaceDE w:val="0"/>
              <w:autoSpaceDN w:val="0"/>
              <w:adjustRightInd w:val="0"/>
              <w:spacing w:line="360" w:lineRule="auto"/>
              <w:ind w:right="-11"/>
              <w:rPr>
                <w:rFonts w:ascii="宋体" w:hAnsi="宋体" w:cs="宋体"/>
                <w:bCs/>
                <w:sz w:val="24"/>
                <w:szCs w:val="24"/>
              </w:rPr>
            </w:pPr>
            <w:r>
              <w:rPr>
                <w:rFonts w:hint="eastAsia" w:ascii="宋体" w:hAnsi="宋体" w:cs="宋体"/>
                <w:bCs/>
                <w:sz w:val="24"/>
                <w:szCs w:val="24"/>
                <w:lang w:val="zh-CN"/>
              </w:rPr>
              <w:t>电话：15939942822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4</w:t>
            </w:r>
          </w:p>
        </w:tc>
        <w:tc>
          <w:tcPr>
            <w:tcW w:w="2268" w:type="dxa"/>
            <w:vAlign w:val="center"/>
          </w:tcPr>
          <w:p>
            <w:pPr>
              <w:autoSpaceDE w:val="0"/>
              <w:autoSpaceDN w:val="0"/>
              <w:adjustRightInd w:val="0"/>
              <w:spacing w:line="360" w:lineRule="auto"/>
              <w:ind w:right="-11"/>
              <w:rPr>
                <w:rFonts w:ascii="宋体" w:hAnsi="宋体" w:cs="宋体"/>
                <w:bCs/>
                <w:sz w:val="24"/>
                <w:szCs w:val="24"/>
              </w:rPr>
            </w:pPr>
            <w:r>
              <w:rPr>
                <w:rFonts w:hint="eastAsia" w:ascii="宋体" w:hAnsi="宋体" w:cs="宋体"/>
                <w:bCs/>
                <w:sz w:val="24"/>
                <w:szCs w:val="24"/>
              </w:rPr>
              <w:t>★投标人资格</w:t>
            </w:r>
          </w:p>
        </w:tc>
        <w:tc>
          <w:tcPr>
            <w:tcW w:w="7161" w:type="dxa"/>
            <w:vAlign w:val="center"/>
          </w:tcPr>
          <w:p>
            <w:pPr>
              <w:autoSpaceDE w:val="0"/>
              <w:autoSpaceDN w:val="0"/>
              <w:adjustRightInd w:val="0"/>
              <w:spacing w:line="360" w:lineRule="auto"/>
              <w:ind w:right="-11"/>
              <w:rPr>
                <w:rFonts w:ascii="宋体" w:hAnsi="宋体" w:cs="宋体"/>
                <w:bCs/>
                <w:sz w:val="24"/>
                <w:szCs w:val="24"/>
              </w:rPr>
            </w:pPr>
            <w:r>
              <w:rPr>
                <w:rFonts w:hint="eastAsia" w:ascii="宋体" w:hAnsi="宋体" w:cs="宋体"/>
                <w:bCs/>
                <w:sz w:val="24"/>
                <w:szCs w:val="24"/>
              </w:rPr>
              <w:t>一、法人或者其他组织的营业执照等证明文件，自然人的身份证明</w:t>
            </w:r>
          </w:p>
          <w:p>
            <w:pPr>
              <w:autoSpaceDE w:val="0"/>
              <w:autoSpaceDN w:val="0"/>
              <w:adjustRightInd w:val="0"/>
              <w:spacing w:line="360" w:lineRule="auto"/>
              <w:ind w:right="-11"/>
              <w:rPr>
                <w:rFonts w:ascii="宋体" w:hAnsi="宋体" w:cs="宋体"/>
                <w:bCs/>
                <w:sz w:val="24"/>
                <w:szCs w:val="24"/>
              </w:rPr>
            </w:pPr>
            <w:r>
              <w:rPr>
                <w:rFonts w:hint="eastAsia" w:ascii="宋体" w:hAnsi="宋体" w:cs="宋体"/>
                <w:bCs/>
                <w:sz w:val="24"/>
                <w:szCs w:val="24"/>
              </w:rPr>
              <w:t>1、企业法人营业执照或营业执照。（企业投标提供）</w:t>
            </w:r>
          </w:p>
          <w:p>
            <w:pPr>
              <w:autoSpaceDE w:val="0"/>
              <w:autoSpaceDN w:val="0"/>
              <w:adjustRightInd w:val="0"/>
              <w:spacing w:line="360" w:lineRule="auto"/>
              <w:ind w:right="-11"/>
              <w:rPr>
                <w:rFonts w:ascii="宋体" w:hAnsi="宋体" w:cs="宋体"/>
                <w:bCs/>
                <w:sz w:val="24"/>
                <w:szCs w:val="24"/>
              </w:rPr>
            </w:pPr>
            <w:r>
              <w:rPr>
                <w:rFonts w:hint="eastAsia" w:ascii="宋体" w:hAnsi="宋体" w:cs="宋体"/>
                <w:bCs/>
                <w:sz w:val="24"/>
                <w:szCs w:val="24"/>
              </w:rPr>
              <w:t>2、事业单位法人证书。（事业单位投标提供）</w:t>
            </w:r>
          </w:p>
          <w:p>
            <w:pPr>
              <w:autoSpaceDE w:val="0"/>
              <w:autoSpaceDN w:val="0"/>
              <w:adjustRightInd w:val="0"/>
              <w:spacing w:line="360" w:lineRule="auto"/>
              <w:ind w:right="-11"/>
              <w:rPr>
                <w:rFonts w:ascii="宋体" w:hAnsi="宋体" w:cs="宋体"/>
                <w:bCs/>
                <w:sz w:val="24"/>
                <w:szCs w:val="24"/>
              </w:rPr>
            </w:pPr>
            <w:r>
              <w:rPr>
                <w:rFonts w:hint="eastAsia" w:ascii="宋体" w:hAnsi="宋体" w:cs="宋体"/>
                <w:bCs/>
                <w:sz w:val="24"/>
                <w:szCs w:val="24"/>
              </w:rPr>
              <w:t>3、执业许可证。（非专业服务机构投标提供）</w:t>
            </w:r>
          </w:p>
          <w:p>
            <w:pPr>
              <w:autoSpaceDE w:val="0"/>
              <w:autoSpaceDN w:val="0"/>
              <w:adjustRightInd w:val="0"/>
              <w:spacing w:line="360" w:lineRule="auto"/>
              <w:ind w:right="-11"/>
              <w:rPr>
                <w:rFonts w:ascii="宋体" w:hAnsi="宋体" w:cs="宋体"/>
                <w:bCs/>
                <w:sz w:val="24"/>
                <w:szCs w:val="24"/>
              </w:rPr>
            </w:pPr>
            <w:r>
              <w:rPr>
                <w:rFonts w:hint="eastAsia" w:ascii="宋体" w:hAnsi="宋体" w:cs="宋体"/>
                <w:bCs/>
                <w:sz w:val="24"/>
                <w:szCs w:val="24"/>
              </w:rPr>
              <w:t>4、个体工商户营业执照。（个体工商户投标提供）</w:t>
            </w:r>
          </w:p>
          <w:p>
            <w:pPr>
              <w:autoSpaceDE w:val="0"/>
              <w:autoSpaceDN w:val="0"/>
              <w:adjustRightInd w:val="0"/>
              <w:spacing w:line="360" w:lineRule="auto"/>
              <w:ind w:right="-11"/>
              <w:rPr>
                <w:rFonts w:ascii="宋体" w:hAnsi="宋体" w:cs="宋体"/>
                <w:bCs/>
                <w:sz w:val="24"/>
                <w:szCs w:val="24"/>
              </w:rPr>
            </w:pPr>
            <w:r>
              <w:rPr>
                <w:rFonts w:hint="eastAsia" w:ascii="宋体" w:hAnsi="宋体" w:cs="宋体"/>
                <w:bCs/>
                <w:sz w:val="24"/>
                <w:szCs w:val="24"/>
              </w:rPr>
              <w:t>5、自然人身份证明。（自然人投标提供）</w:t>
            </w:r>
          </w:p>
          <w:p>
            <w:pPr>
              <w:autoSpaceDE w:val="0"/>
              <w:autoSpaceDN w:val="0"/>
              <w:adjustRightInd w:val="0"/>
              <w:spacing w:line="360" w:lineRule="auto"/>
              <w:ind w:right="-11"/>
              <w:rPr>
                <w:rFonts w:ascii="宋体" w:hAnsi="宋体" w:cs="宋体"/>
                <w:bCs/>
                <w:sz w:val="24"/>
                <w:szCs w:val="24"/>
              </w:rPr>
            </w:pPr>
            <w:r>
              <w:rPr>
                <w:rFonts w:hint="eastAsia" w:ascii="宋体" w:hAnsi="宋体" w:cs="宋体"/>
                <w:bCs/>
                <w:sz w:val="24"/>
                <w:szCs w:val="24"/>
              </w:rPr>
              <w:t>6、民办非企业单位登记证书（民办非企业单位投标提供）</w:t>
            </w:r>
          </w:p>
          <w:p>
            <w:pPr>
              <w:autoSpaceDE w:val="0"/>
              <w:autoSpaceDN w:val="0"/>
              <w:adjustRightInd w:val="0"/>
              <w:spacing w:line="360" w:lineRule="auto"/>
              <w:ind w:right="-11"/>
              <w:jc w:val="left"/>
              <w:rPr>
                <w:rFonts w:ascii="宋体" w:hAnsi="宋体" w:cs="宋体"/>
                <w:bCs/>
                <w:sz w:val="24"/>
                <w:szCs w:val="24"/>
              </w:rPr>
            </w:pPr>
            <w:r>
              <w:rPr>
                <w:rFonts w:hint="eastAsia" w:ascii="宋体" w:hAnsi="宋体" w:cs="宋体"/>
                <w:bCs/>
                <w:sz w:val="24"/>
                <w:szCs w:val="24"/>
              </w:rPr>
              <w:t>二、财务状况报告相关材料</w:t>
            </w:r>
          </w:p>
          <w:p>
            <w:pPr>
              <w:autoSpaceDE w:val="0"/>
              <w:autoSpaceDN w:val="0"/>
              <w:adjustRightInd w:val="0"/>
              <w:spacing w:line="360" w:lineRule="auto"/>
              <w:ind w:right="-11"/>
              <w:rPr>
                <w:rFonts w:ascii="宋体" w:hAnsi="宋体" w:cs="宋体"/>
                <w:bCs/>
                <w:sz w:val="24"/>
                <w:szCs w:val="24"/>
              </w:rPr>
            </w:pPr>
            <w:r>
              <w:rPr>
                <w:rFonts w:hint="eastAsia" w:ascii="宋体" w:hAnsi="宋体" w:cs="宋体"/>
                <w:bCs/>
                <w:sz w:val="24"/>
                <w:szCs w:val="24"/>
              </w:rPr>
              <w:t>（1）投标人是法人（法人包括企业法人、机关法人、事业单位法人和社会团体法人），提供本单位：</w:t>
            </w:r>
          </w:p>
          <w:p>
            <w:pPr>
              <w:autoSpaceDE w:val="0"/>
              <w:autoSpaceDN w:val="0"/>
              <w:adjustRightInd w:val="0"/>
              <w:spacing w:line="360" w:lineRule="auto"/>
              <w:ind w:right="-11"/>
              <w:rPr>
                <w:rFonts w:ascii="宋体" w:hAnsi="宋体" w:cs="宋体"/>
                <w:bCs/>
                <w:sz w:val="24"/>
                <w:szCs w:val="24"/>
              </w:rPr>
            </w:pPr>
            <w:r>
              <w:rPr>
                <w:rFonts w:hint="eastAsia" w:ascii="宋体" w:hAnsi="宋体" w:cs="宋体"/>
                <w:bCs/>
                <w:sz w:val="24"/>
                <w:szCs w:val="24"/>
              </w:rPr>
              <w:t>①2020年度或2021年度经审计的财务报告，包括资产负债表、利润表、现金流量表、所有者权益变动表及其附注；</w:t>
            </w:r>
          </w:p>
          <w:p>
            <w:pPr>
              <w:autoSpaceDE w:val="0"/>
              <w:autoSpaceDN w:val="0"/>
              <w:adjustRightInd w:val="0"/>
              <w:spacing w:line="360" w:lineRule="auto"/>
              <w:ind w:right="-11"/>
              <w:rPr>
                <w:rFonts w:ascii="宋体" w:hAnsi="宋体" w:cs="宋体"/>
                <w:bCs/>
                <w:sz w:val="24"/>
                <w:szCs w:val="24"/>
              </w:rPr>
            </w:pPr>
            <w:r>
              <w:rPr>
                <w:rFonts w:hint="eastAsia" w:ascii="宋体" w:hAnsi="宋体" w:cs="宋体"/>
                <w:bCs/>
                <w:sz w:val="24"/>
                <w:szCs w:val="24"/>
              </w:rPr>
              <w:t>②基本开户银行出具的资信证明；</w:t>
            </w:r>
          </w:p>
          <w:p>
            <w:pPr>
              <w:autoSpaceDE w:val="0"/>
              <w:autoSpaceDN w:val="0"/>
              <w:adjustRightInd w:val="0"/>
              <w:spacing w:line="360" w:lineRule="auto"/>
              <w:ind w:right="-11"/>
              <w:rPr>
                <w:rFonts w:ascii="宋体" w:hAnsi="宋体" w:cs="宋体"/>
                <w:bCs/>
                <w:sz w:val="24"/>
                <w:szCs w:val="24"/>
              </w:rPr>
            </w:pPr>
            <w:r>
              <w:rPr>
                <w:rFonts w:hint="eastAsia" w:ascii="宋体" w:hAnsi="宋体" w:cs="宋体"/>
                <w:bCs/>
                <w:sz w:val="24"/>
                <w:szCs w:val="24"/>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宋体"/>
                <w:bCs/>
                <w:sz w:val="24"/>
                <w:szCs w:val="24"/>
              </w:rPr>
            </w:pPr>
            <w:r>
              <w:rPr>
                <w:rFonts w:hint="eastAsia" w:ascii="宋体" w:hAnsi="宋体" w:cs="宋体"/>
                <w:bCs/>
                <w:sz w:val="24"/>
                <w:szCs w:val="24"/>
              </w:rPr>
              <w:t>注：仅需提供序号①～③其中之一即可。</w:t>
            </w:r>
          </w:p>
          <w:p>
            <w:pPr>
              <w:autoSpaceDE w:val="0"/>
              <w:autoSpaceDN w:val="0"/>
              <w:adjustRightInd w:val="0"/>
              <w:spacing w:line="360" w:lineRule="auto"/>
              <w:ind w:right="-11"/>
              <w:rPr>
                <w:rFonts w:ascii="宋体" w:hAnsi="宋体" w:cs="宋体"/>
                <w:bCs/>
                <w:sz w:val="24"/>
                <w:szCs w:val="24"/>
              </w:rPr>
            </w:pPr>
            <w:r>
              <w:rPr>
                <w:rFonts w:hint="eastAsia" w:ascii="宋体" w:hAnsi="宋体" w:cs="宋体"/>
                <w:bCs/>
                <w:sz w:val="24"/>
                <w:szCs w:val="24"/>
              </w:rPr>
              <w:t>（2）投标人（其他组织和自然人）提供本单位：</w:t>
            </w:r>
          </w:p>
          <w:p>
            <w:pPr>
              <w:autoSpaceDE w:val="0"/>
              <w:autoSpaceDN w:val="0"/>
              <w:adjustRightInd w:val="0"/>
              <w:spacing w:line="360" w:lineRule="auto"/>
              <w:ind w:right="-11"/>
              <w:rPr>
                <w:rFonts w:ascii="宋体" w:hAnsi="宋体" w:cs="宋体"/>
                <w:bCs/>
                <w:sz w:val="24"/>
                <w:szCs w:val="24"/>
              </w:rPr>
            </w:pPr>
            <w:r>
              <w:rPr>
                <w:rFonts w:hint="eastAsia" w:ascii="宋体" w:hAnsi="宋体" w:cs="宋体"/>
                <w:bCs/>
                <w:sz w:val="24"/>
                <w:szCs w:val="24"/>
              </w:rPr>
              <w:t>①2020年度或2021年度经审计的财务报告，包括资产负债表、利润表、现金流量表、所有者权益变动表及其附注；</w:t>
            </w:r>
          </w:p>
          <w:p>
            <w:pPr>
              <w:autoSpaceDE w:val="0"/>
              <w:autoSpaceDN w:val="0"/>
              <w:adjustRightInd w:val="0"/>
              <w:spacing w:line="360" w:lineRule="auto"/>
              <w:ind w:right="-11"/>
              <w:rPr>
                <w:rFonts w:ascii="宋体" w:hAnsi="宋体" w:cs="宋体"/>
                <w:bCs/>
                <w:sz w:val="24"/>
                <w:szCs w:val="24"/>
              </w:rPr>
            </w:pPr>
            <w:r>
              <w:rPr>
                <w:rFonts w:hint="eastAsia" w:ascii="宋体" w:hAnsi="宋体" w:cs="宋体"/>
                <w:bCs/>
                <w:sz w:val="24"/>
                <w:szCs w:val="24"/>
              </w:rPr>
              <w:t>②银行出具的资信证明；</w:t>
            </w:r>
          </w:p>
          <w:p>
            <w:pPr>
              <w:autoSpaceDE w:val="0"/>
              <w:autoSpaceDN w:val="0"/>
              <w:adjustRightInd w:val="0"/>
              <w:spacing w:line="360" w:lineRule="auto"/>
              <w:ind w:right="-11"/>
              <w:rPr>
                <w:rFonts w:ascii="宋体" w:hAnsi="宋体" w:cs="宋体"/>
                <w:bCs/>
                <w:sz w:val="24"/>
                <w:szCs w:val="24"/>
              </w:rPr>
            </w:pPr>
            <w:r>
              <w:rPr>
                <w:rFonts w:hint="eastAsia" w:ascii="宋体" w:hAnsi="宋体" w:cs="宋体"/>
                <w:bCs/>
                <w:sz w:val="24"/>
                <w:szCs w:val="24"/>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宋体"/>
                <w:bCs/>
                <w:sz w:val="24"/>
                <w:szCs w:val="24"/>
              </w:rPr>
            </w:pPr>
            <w:r>
              <w:rPr>
                <w:rFonts w:hint="eastAsia" w:ascii="宋体" w:hAnsi="宋体" w:cs="宋体"/>
                <w:bCs/>
                <w:sz w:val="24"/>
                <w:szCs w:val="24"/>
              </w:rPr>
              <w:t>注：仅需提供序号①～③其中之一即可</w:t>
            </w:r>
          </w:p>
          <w:p>
            <w:pPr>
              <w:autoSpaceDE w:val="0"/>
              <w:autoSpaceDN w:val="0"/>
              <w:adjustRightInd w:val="0"/>
              <w:spacing w:line="360" w:lineRule="auto"/>
              <w:ind w:right="-11"/>
              <w:rPr>
                <w:rFonts w:ascii="宋体" w:hAnsi="宋体" w:cs="宋体"/>
                <w:bCs/>
                <w:sz w:val="24"/>
                <w:szCs w:val="24"/>
              </w:rPr>
            </w:pPr>
            <w:r>
              <w:rPr>
                <w:rFonts w:hint="eastAsia" w:ascii="宋体" w:hAnsi="宋体" w:cs="宋体"/>
                <w:bCs/>
                <w:sz w:val="24"/>
                <w:szCs w:val="24"/>
              </w:rPr>
              <w:t>三、依法缴纳税收相关材料</w:t>
            </w:r>
          </w:p>
          <w:p>
            <w:pPr>
              <w:autoSpaceDE w:val="0"/>
              <w:autoSpaceDN w:val="0"/>
              <w:adjustRightInd w:val="0"/>
              <w:spacing w:line="360" w:lineRule="auto"/>
              <w:ind w:right="-11"/>
              <w:rPr>
                <w:rFonts w:ascii="宋体" w:hAnsi="宋体" w:cs="宋体"/>
                <w:bCs/>
                <w:sz w:val="24"/>
                <w:szCs w:val="24"/>
              </w:rPr>
            </w:pPr>
            <w:r>
              <w:rPr>
                <w:rFonts w:hint="eastAsia" w:ascii="宋体" w:hAnsi="宋体" w:cs="宋体"/>
                <w:bCs/>
                <w:sz w:val="24"/>
                <w:szCs w:val="24"/>
              </w:rPr>
              <w:t>投标人提供参加本次政府采购项目投标截止时间前六个月内任意一个月缴纳税收凭据。（依法免税的投标人，应提供相应文件证明依法免税）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ascii="宋体" w:hAnsi="宋体" w:cs="宋体"/>
                <w:bCs/>
                <w:sz w:val="24"/>
                <w:szCs w:val="24"/>
              </w:rPr>
            </w:pPr>
            <w:r>
              <w:rPr>
                <w:rFonts w:hint="eastAsia" w:ascii="宋体" w:hAnsi="宋体" w:cs="宋体"/>
                <w:bCs/>
                <w:sz w:val="24"/>
                <w:szCs w:val="24"/>
              </w:rPr>
              <w:t>四、依法缴纳社会保障资金的证明材料</w:t>
            </w:r>
          </w:p>
          <w:p>
            <w:pPr>
              <w:autoSpaceDE w:val="0"/>
              <w:autoSpaceDN w:val="0"/>
              <w:adjustRightInd w:val="0"/>
              <w:spacing w:line="360" w:lineRule="auto"/>
              <w:ind w:right="-11"/>
              <w:rPr>
                <w:rFonts w:ascii="宋体" w:hAnsi="宋体" w:cs="宋体"/>
                <w:bCs/>
                <w:sz w:val="24"/>
                <w:szCs w:val="24"/>
              </w:rPr>
            </w:pPr>
            <w:r>
              <w:rPr>
                <w:rFonts w:hint="eastAsia" w:ascii="宋体" w:hAnsi="宋体" w:cs="宋体"/>
                <w:bCs/>
                <w:sz w:val="24"/>
                <w:szCs w:val="24"/>
              </w:rPr>
              <w:t>投标人提供参加本次政府采购项目投标截止时间前六个月内任意一个月缴纳社会保险凭据。（依法不需要缴纳社会保障资金的投标人，应提供相应文件证明依法不需要缴纳社会保障资金）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cs="宋体"/>
                <w:bCs/>
                <w:sz w:val="24"/>
                <w:szCs w:val="24"/>
              </w:rPr>
            </w:pPr>
            <w:r>
              <w:rPr>
                <w:rFonts w:hint="eastAsia" w:ascii="宋体" w:hAnsi="宋体" w:cs="宋体"/>
                <w:bCs/>
                <w:sz w:val="24"/>
                <w:szCs w:val="24"/>
              </w:rPr>
              <w:t>五、履行合同所必须的设备和专业技术能力的证明材料</w:t>
            </w:r>
          </w:p>
          <w:p>
            <w:pPr>
              <w:autoSpaceDE w:val="0"/>
              <w:autoSpaceDN w:val="0"/>
              <w:adjustRightInd w:val="0"/>
              <w:spacing w:line="360" w:lineRule="auto"/>
              <w:ind w:right="-11"/>
              <w:rPr>
                <w:rFonts w:ascii="宋体" w:hAnsi="宋体" w:cs="宋体"/>
                <w:bCs/>
                <w:sz w:val="24"/>
                <w:szCs w:val="24"/>
              </w:rPr>
            </w:pPr>
            <w:r>
              <w:rPr>
                <w:rFonts w:hint="eastAsia" w:ascii="宋体" w:hAnsi="宋体" w:cs="宋体"/>
                <w:bCs/>
                <w:sz w:val="24"/>
                <w:szCs w:val="24"/>
              </w:rPr>
              <w:t>①与本项目投标相关设备的购置发票、专业技术人员职称证书、用工合同等；</w:t>
            </w:r>
          </w:p>
          <w:p>
            <w:pPr>
              <w:autoSpaceDE w:val="0"/>
              <w:autoSpaceDN w:val="0"/>
              <w:adjustRightInd w:val="0"/>
              <w:spacing w:line="360" w:lineRule="auto"/>
              <w:ind w:right="-11"/>
              <w:rPr>
                <w:rFonts w:ascii="宋体" w:hAnsi="宋体" w:cs="宋体"/>
                <w:bCs/>
                <w:sz w:val="24"/>
                <w:szCs w:val="24"/>
              </w:rPr>
            </w:pPr>
            <w:r>
              <w:rPr>
                <w:rFonts w:hint="eastAsia" w:ascii="宋体" w:hAnsi="宋体" w:cs="宋体"/>
                <w:bCs/>
                <w:sz w:val="24"/>
                <w:szCs w:val="24"/>
              </w:rPr>
              <w:t>②投标人具备履行合同所必须的设备和专业技术能力承诺函或声明（承诺函或声明格式自拟）。</w:t>
            </w:r>
          </w:p>
          <w:p>
            <w:pPr>
              <w:autoSpaceDE w:val="0"/>
              <w:autoSpaceDN w:val="0"/>
              <w:adjustRightInd w:val="0"/>
              <w:spacing w:line="360" w:lineRule="auto"/>
              <w:ind w:right="-11"/>
              <w:rPr>
                <w:rFonts w:ascii="宋体" w:hAnsi="宋体" w:cs="宋体"/>
                <w:bCs/>
                <w:sz w:val="24"/>
                <w:szCs w:val="24"/>
              </w:rPr>
            </w:pPr>
            <w:r>
              <w:rPr>
                <w:rFonts w:hint="eastAsia" w:ascii="宋体" w:hAnsi="宋体" w:cs="宋体"/>
                <w:bCs/>
                <w:sz w:val="24"/>
                <w:szCs w:val="24"/>
              </w:rPr>
              <w:t>注：仅需提供序号①～②其中之一即可。</w:t>
            </w:r>
          </w:p>
          <w:p>
            <w:pPr>
              <w:autoSpaceDE w:val="0"/>
              <w:autoSpaceDN w:val="0"/>
              <w:adjustRightInd w:val="0"/>
              <w:spacing w:line="360" w:lineRule="auto"/>
              <w:ind w:right="-11"/>
              <w:rPr>
                <w:rFonts w:ascii="宋体" w:hAnsi="宋体" w:cs="宋体"/>
                <w:bCs/>
                <w:sz w:val="24"/>
                <w:szCs w:val="24"/>
              </w:rPr>
            </w:pPr>
            <w:r>
              <w:rPr>
                <w:rFonts w:hint="eastAsia" w:ascii="宋体" w:hAnsi="宋体" w:cs="宋体"/>
                <w:bCs/>
                <w:sz w:val="24"/>
                <w:szCs w:val="24"/>
              </w:rPr>
              <w:t>六、参加政府采购活动前3年内在经营活动中没有重大违法记录的声明</w:t>
            </w:r>
          </w:p>
          <w:p>
            <w:pPr>
              <w:autoSpaceDE w:val="0"/>
              <w:autoSpaceDN w:val="0"/>
              <w:spacing w:line="360" w:lineRule="auto"/>
              <w:ind w:right="-11"/>
              <w:contextualSpacing/>
              <w:jc w:val="left"/>
              <w:rPr>
                <w:rFonts w:ascii="宋体" w:hAnsi="宋体" w:cs="宋体"/>
                <w:bCs/>
                <w:sz w:val="24"/>
                <w:szCs w:val="24"/>
              </w:rPr>
            </w:pPr>
            <w:r>
              <w:rPr>
                <w:rFonts w:hint="eastAsia" w:ascii="宋体" w:hAnsi="宋体" w:cs="宋体"/>
                <w:bCs/>
                <w:sz w:val="24"/>
                <w:szCs w:val="24"/>
              </w:rPr>
              <w:t>投标人“参加政府采购活动前3年内在经营活动中没有重大违法记录的书面声明”。重大违法记录，是指投标人因违法经营受到刑事处罚或者责令停产停业、吊销许可证或者执照、较大数额罚款等行政处罚。</w:t>
            </w:r>
          </w:p>
          <w:p>
            <w:pPr>
              <w:numPr>
                <w:ilvl w:val="0"/>
                <w:numId w:val="3"/>
              </w:numPr>
              <w:spacing w:line="360" w:lineRule="auto"/>
              <w:ind w:right="-11"/>
              <w:rPr>
                <w:rFonts w:ascii="宋体" w:hAnsi="宋体" w:cs="宋体"/>
                <w:bCs/>
                <w:sz w:val="24"/>
                <w:szCs w:val="24"/>
              </w:rPr>
            </w:pPr>
            <w:r>
              <w:rPr>
                <w:rFonts w:hint="eastAsia" w:ascii="宋体" w:hAnsi="宋体" w:cs="宋体"/>
                <w:bCs/>
                <w:sz w:val="24"/>
                <w:szCs w:val="24"/>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(www.ccgp.gov.cn)政府采购严重违法失信行为记录名单的投标人；“中国社会组织公共服务平台”网站（www.chinanpo.gov.cn）严重违法失信社会组织名单的投标人（仅限社会组织）。</w:t>
            </w:r>
          </w:p>
          <w:p>
            <w:pPr>
              <w:autoSpaceDE w:val="0"/>
              <w:autoSpaceDN w:val="0"/>
              <w:spacing w:line="360" w:lineRule="auto"/>
              <w:ind w:right="-11"/>
              <w:contextualSpacing/>
              <w:jc w:val="left"/>
              <w:rPr>
                <w:rFonts w:ascii="宋体" w:hAnsi="宋体" w:cs="宋体"/>
                <w:bCs/>
                <w:sz w:val="24"/>
                <w:szCs w:val="24"/>
              </w:rPr>
            </w:pPr>
            <w:r>
              <w:rPr>
                <w:rFonts w:hint="eastAsia" w:ascii="宋体" w:hAnsi="宋体" w:cs="宋体"/>
                <w:bCs/>
                <w:sz w:val="24"/>
                <w:szCs w:val="24"/>
              </w:rPr>
              <w:t>（联合体形式投标的，联合体成员存在不良信用记录，视同联合体存在不良信用记录）。</w:t>
            </w:r>
          </w:p>
          <w:p>
            <w:pPr>
              <w:autoSpaceDE w:val="0"/>
              <w:autoSpaceDN w:val="0"/>
              <w:spacing w:line="360" w:lineRule="auto"/>
              <w:ind w:right="-11"/>
              <w:contextualSpacing/>
              <w:rPr>
                <w:rFonts w:ascii="宋体" w:hAnsi="宋体" w:cs="宋体"/>
                <w:bCs/>
                <w:sz w:val="24"/>
                <w:szCs w:val="24"/>
              </w:rPr>
            </w:pPr>
            <w:r>
              <w:rPr>
                <w:rFonts w:hint="eastAsia" w:ascii="宋体" w:hAnsi="宋体" w:cs="宋体"/>
                <w:bCs/>
                <w:sz w:val="24"/>
                <w:szCs w:val="24"/>
              </w:rPr>
              <w:t>1、查询渠道：“信用中国”网站（www.creditchina.gov.cn）、“中国政府采购网”（www.ccgp.gov.cn）和“中国社会组织公共服务平台”网站（www.chinanpo.gov.cn）；</w:t>
            </w:r>
          </w:p>
          <w:p>
            <w:pPr>
              <w:autoSpaceDE w:val="0"/>
              <w:autoSpaceDN w:val="0"/>
              <w:spacing w:line="360" w:lineRule="auto"/>
              <w:ind w:right="-11"/>
              <w:contextualSpacing/>
              <w:rPr>
                <w:rFonts w:ascii="宋体" w:hAnsi="宋体" w:cs="宋体"/>
                <w:bCs/>
                <w:sz w:val="24"/>
                <w:szCs w:val="24"/>
              </w:rPr>
            </w:pPr>
            <w:r>
              <w:rPr>
                <w:rFonts w:hint="eastAsia" w:ascii="宋体" w:hAnsi="宋体" w:cs="宋体"/>
                <w:bCs/>
                <w:sz w:val="24"/>
                <w:szCs w:val="24"/>
              </w:rPr>
              <w:t>2、截止时间：同投标截止时间；</w:t>
            </w:r>
          </w:p>
          <w:p>
            <w:pPr>
              <w:autoSpaceDE w:val="0"/>
              <w:autoSpaceDN w:val="0"/>
              <w:spacing w:line="360" w:lineRule="auto"/>
              <w:ind w:right="-11"/>
              <w:contextualSpacing/>
              <w:rPr>
                <w:rFonts w:ascii="宋体" w:hAnsi="宋体" w:cs="宋体"/>
                <w:bCs/>
                <w:sz w:val="24"/>
                <w:szCs w:val="24"/>
              </w:rPr>
            </w:pPr>
            <w:r>
              <w:rPr>
                <w:rFonts w:hint="eastAsia" w:ascii="宋体" w:hAnsi="宋体" w:cs="宋体"/>
                <w:bCs/>
                <w:sz w:val="24"/>
                <w:szCs w:val="24"/>
              </w:rPr>
              <w:t>3、信用信息查询记录和证据留存具体方式：经采购人确认的查询结果网页截图作为查询记录和证据，与其他采购文件一并保存；</w:t>
            </w:r>
          </w:p>
          <w:p>
            <w:pPr>
              <w:autoSpaceDE w:val="0"/>
              <w:autoSpaceDN w:val="0"/>
              <w:spacing w:line="360" w:lineRule="auto"/>
              <w:ind w:right="-11"/>
              <w:contextualSpacing/>
              <w:rPr>
                <w:rFonts w:ascii="宋体" w:hAnsi="宋体" w:cs="宋体"/>
                <w:bCs/>
                <w:sz w:val="24"/>
                <w:szCs w:val="24"/>
              </w:rPr>
            </w:pPr>
            <w:r>
              <w:rPr>
                <w:rFonts w:hint="eastAsia" w:ascii="宋体" w:hAnsi="宋体" w:cs="宋体"/>
                <w:bCs/>
                <w:sz w:val="24"/>
                <w:szCs w:val="24"/>
              </w:rPr>
              <w:t>4、信用信息的使用原则：经采购人认定的被列入失信被执行人、重大税收违法案件当事人名单、政府采购严重违法失信行为记录名单、严重违法失信社会组织名单的投标人，将拒绝其参与政府采购活动。</w:t>
            </w:r>
          </w:p>
          <w:p>
            <w:pPr>
              <w:autoSpaceDE w:val="0"/>
              <w:autoSpaceDN w:val="0"/>
              <w:spacing w:line="360" w:lineRule="auto"/>
              <w:ind w:right="-11"/>
              <w:contextualSpacing/>
              <w:rPr>
                <w:rFonts w:ascii="宋体" w:hAnsi="宋体" w:cs="宋体"/>
                <w:bCs/>
                <w:sz w:val="24"/>
                <w:szCs w:val="24"/>
              </w:rPr>
            </w:pPr>
            <w:r>
              <w:rPr>
                <w:rFonts w:hint="eastAsia" w:ascii="宋体" w:hAnsi="宋体" w:cs="宋体"/>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5</w:t>
            </w:r>
          </w:p>
        </w:tc>
        <w:tc>
          <w:tcPr>
            <w:tcW w:w="2268" w:type="dxa"/>
            <w:vAlign w:val="center"/>
          </w:tcPr>
          <w:p>
            <w:pPr>
              <w:autoSpaceDE w:val="0"/>
              <w:autoSpaceDN w:val="0"/>
              <w:adjustRightInd w:val="0"/>
              <w:spacing w:line="276" w:lineRule="auto"/>
              <w:rPr>
                <w:rFonts w:ascii="宋体" w:hAnsi="宋体" w:cs="宋体"/>
                <w:bCs/>
                <w:sz w:val="24"/>
                <w:szCs w:val="24"/>
                <w:lang w:val="zh-CN"/>
              </w:rPr>
            </w:pPr>
            <w:r>
              <w:rPr>
                <w:rFonts w:hint="eastAsia" w:ascii="宋体" w:hAnsi="宋体" w:cs="宋体"/>
                <w:b/>
                <w:sz w:val="24"/>
                <w:szCs w:val="24"/>
              </w:rPr>
              <w:t>★</w:t>
            </w:r>
            <w:r>
              <w:rPr>
                <w:rFonts w:hint="eastAsia" w:ascii="宋体" w:hAnsi="宋体" w:cs="宋体"/>
                <w:bCs/>
                <w:sz w:val="24"/>
                <w:szCs w:val="24"/>
                <w:lang w:val="zh-CN"/>
              </w:rPr>
              <w:t>联合体投标</w:t>
            </w:r>
          </w:p>
        </w:tc>
        <w:tc>
          <w:tcPr>
            <w:tcW w:w="7161" w:type="dxa"/>
            <w:vAlign w:val="center"/>
          </w:tcPr>
          <w:p>
            <w:pPr>
              <w:autoSpaceDE w:val="0"/>
              <w:autoSpaceDN w:val="0"/>
              <w:adjustRightInd w:val="0"/>
              <w:spacing w:line="276" w:lineRule="auto"/>
              <w:rPr>
                <w:rFonts w:ascii="宋体" w:hAnsi="宋体" w:cs="宋体"/>
                <w:bCs/>
                <w:sz w:val="24"/>
                <w:szCs w:val="24"/>
                <w:lang w:val="zh-CN"/>
              </w:rPr>
            </w:pPr>
            <w:r>
              <w:rPr>
                <w:rFonts w:hint="eastAsia" w:ascii="宋体" w:hAnsi="宋体" w:cs="宋体"/>
                <w:kern w:val="0"/>
                <w:sz w:val="24"/>
                <w:szCs w:val="24"/>
              </w:rPr>
              <w:t>本项目</w:t>
            </w: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kern w:val="0"/>
                <w:sz w:val="24"/>
                <w:szCs w:val="24"/>
              </w:rPr>
              <w:t>不接受</w:t>
            </w:r>
            <w:r>
              <w:rPr>
                <w:rFonts w:hint="eastAsia" w:ascii="宋体" w:hAnsi="宋体" w:cs="宋体"/>
                <w:bCs/>
                <w:sz w:val="24"/>
                <w:szCs w:val="24"/>
                <w:lang w:val="zh-CN"/>
              </w:rPr>
              <w:t>□接受</w:t>
            </w:r>
            <w:r>
              <w:rPr>
                <w:rFonts w:hint="eastAsia" w:ascii="宋体" w:hAnsi="宋体" w:cs="宋体"/>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6</w:t>
            </w:r>
          </w:p>
        </w:tc>
        <w:tc>
          <w:tcPr>
            <w:tcW w:w="2268" w:type="dxa"/>
            <w:vAlign w:val="center"/>
          </w:tcPr>
          <w:p>
            <w:pPr>
              <w:autoSpaceDE w:val="0"/>
              <w:autoSpaceDN w:val="0"/>
              <w:adjustRightInd w:val="0"/>
              <w:spacing w:line="276" w:lineRule="auto"/>
              <w:rPr>
                <w:rFonts w:ascii="宋体" w:hAnsi="宋体" w:cs="宋体"/>
                <w:bCs/>
                <w:sz w:val="24"/>
                <w:szCs w:val="24"/>
                <w:lang w:val="zh-CN"/>
              </w:rPr>
            </w:pPr>
            <w:r>
              <w:rPr>
                <w:rFonts w:hint="eastAsia" w:ascii="宋体" w:hAnsi="宋体" w:cs="宋体"/>
                <w:b/>
                <w:sz w:val="24"/>
                <w:szCs w:val="24"/>
              </w:rPr>
              <w:t>★</w:t>
            </w:r>
            <w:r>
              <w:rPr>
                <w:rFonts w:hint="eastAsia" w:ascii="宋体" w:hAnsi="宋体" w:cs="宋体"/>
                <w:bCs/>
                <w:sz w:val="24"/>
                <w:szCs w:val="24"/>
                <w:lang w:val="zh-CN"/>
              </w:rPr>
              <w:t>最高限价</w:t>
            </w:r>
          </w:p>
        </w:tc>
        <w:tc>
          <w:tcPr>
            <w:tcW w:w="7161" w:type="dxa"/>
            <w:vAlign w:val="center"/>
          </w:tcPr>
          <w:p>
            <w:pPr>
              <w:autoSpaceDE w:val="0"/>
              <w:autoSpaceDN w:val="0"/>
              <w:spacing w:line="360" w:lineRule="auto"/>
              <w:contextualSpacing/>
              <w:rPr>
                <w:rFonts w:ascii="宋体" w:hAnsi="宋体" w:cs="宋体"/>
                <w:kern w:val="0"/>
                <w:sz w:val="24"/>
                <w:szCs w:val="24"/>
              </w:rPr>
            </w:pPr>
            <w:r>
              <w:rPr>
                <w:rFonts w:ascii="宋体" w:hAnsi="宋体" w:cs="宋体"/>
                <w:b/>
                <w:bCs/>
                <w:sz w:val="24"/>
                <w:szCs w:val="24"/>
                <w:lang w:val="zh-CN"/>
              </w:rPr>
              <w:t>1000000.00元</w:t>
            </w:r>
            <w:r>
              <w:rPr>
                <w:rFonts w:hint="eastAsia" w:ascii="宋体" w:hAnsi="宋体" w:cs="宋体"/>
                <w:b/>
                <w:bCs/>
                <w:sz w:val="24"/>
                <w:szCs w:val="24"/>
                <w:lang w:val="zh-CN"/>
              </w:rPr>
              <w:t>。</w:t>
            </w:r>
            <w:r>
              <w:rPr>
                <w:rFonts w:hint="eastAsia" w:ascii="宋体" w:hAnsi="宋体"/>
                <w:b/>
                <w:sz w:val="24"/>
                <w:szCs w:val="24"/>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7</w:t>
            </w:r>
          </w:p>
        </w:tc>
        <w:tc>
          <w:tcPr>
            <w:tcW w:w="2268" w:type="dxa"/>
            <w:vAlign w:val="center"/>
          </w:tcPr>
          <w:p>
            <w:pPr>
              <w:autoSpaceDE w:val="0"/>
              <w:autoSpaceDN w:val="0"/>
              <w:adjustRightInd w:val="0"/>
              <w:spacing w:line="276" w:lineRule="auto"/>
              <w:rPr>
                <w:rFonts w:ascii="宋体" w:hAnsi="宋体" w:cs="宋体"/>
                <w:bCs/>
                <w:sz w:val="24"/>
                <w:szCs w:val="24"/>
                <w:lang w:val="zh-CN"/>
              </w:rPr>
            </w:pPr>
            <w:r>
              <w:rPr>
                <w:rFonts w:hint="eastAsia" w:ascii="宋体" w:hAnsi="宋体" w:cs="宋体"/>
                <w:bCs/>
                <w:sz w:val="24"/>
                <w:szCs w:val="24"/>
                <w:lang w:val="zh-CN"/>
              </w:rPr>
              <w:t>现场考察</w:t>
            </w:r>
          </w:p>
        </w:tc>
        <w:tc>
          <w:tcPr>
            <w:tcW w:w="7161" w:type="dxa"/>
            <w:vAlign w:val="center"/>
          </w:tcPr>
          <w:p>
            <w:pPr>
              <w:autoSpaceDE w:val="0"/>
              <w:autoSpaceDN w:val="0"/>
              <w:adjustRightInd w:val="0"/>
              <w:spacing w:line="276" w:lineRule="auto"/>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不组织</w:t>
            </w:r>
          </w:p>
          <w:p>
            <w:pPr>
              <w:autoSpaceDE w:val="0"/>
              <w:autoSpaceDN w:val="0"/>
              <w:adjustRightInd w:val="0"/>
              <w:spacing w:line="276" w:lineRule="auto"/>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8</w:t>
            </w:r>
          </w:p>
        </w:tc>
        <w:tc>
          <w:tcPr>
            <w:tcW w:w="2268" w:type="dxa"/>
            <w:vAlign w:val="center"/>
          </w:tcPr>
          <w:p>
            <w:pPr>
              <w:autoSpaceDE w:val="0"/>
              <w:autoSpaceDN w:val="0"/>
              <w:adjustRightInd w:val="0"/>
              <w:spacing w:line="276" w:lineRule="auto"/>
              <w:rPr>
                <w:rFonts w:ascii="宋体" w:hAnsi="宋体" w:cs="宋体"/>
                <w:bCs/>
                <w:sz w:val="24"/>
                <w:szCs w:val="24"/>
                <w:lang w:val="zh-CN"/>
              </w:rPr>
            </w:pPr>
            <w:r>
              <w:rPr>
                <w:rFonts w:hint="eastAsia" w:ascii="宋体" w:hAnsi="宋体" w:cs="宋体"/>
                <w:bCs/>
                <w:sz w:val="24"/>
                <w:szCs w:val="24"/>
                <w:lang w:val="zh-CN"/>
              </w:rPr>
              <w:t>开标前答疑会</w:t>
            </w:r>
          </w:p>
        </w:tc>
        <w:tc>
          <w:tcPr>
            <w:tcW w:w="7161" w:type="dxa"/>
            <w:vAlign w:val="center"/>
          </w:tcPr>
          <w:p>
            <w:pPr>
              <w:autoSpaceDE w:val="0"/>
              <w:autoSpaceDN w:val="0"/>
              <w:adjustRightInd w:val="0"/>
              <w:spacing w:line="276" w:lineRule="auto"/>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不召开</w:t>
            </w:r>
          </w:p>
          <w:p>
            <w:pPr>
              <w:autoSpaceDE w:val="0"/>
              <w:autoSpaceDN w:val="0"/>
              <w:adjustRightInd w:val="0"/>
              <w:spacing w:line="276" w:lineRule="auto"/>
              <w:rPr>
                <w:rFonts w:ascii="宋体" w:hAnsi="宋体" w:cs="宋体"/>
                <w:bCs/>
                <w:sz w:val="24"/>
                <w:szCs w:val="24"/>
                <w:lang w:val="zh-CN"/>
              </w:rPr>
            </w:pPr>
            <w:r>
              <w:rPr>
                <w:rFonts w:hint="eastAsia" w:ascii="宋体" w:hAnsi="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9</w:t>
            </w:r>
          </w:p>
        </w:tc>
        <w:tc>
          <w:tcPr>
            <w:tcW w:w="2268"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进口产品参与</w:t>
            </w:r>
          </w:p>
        </w:tc>
        <w:tc>
          <w:tcPr>
            <w:tcW w:w="7161"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10</w:t>
            </w:r>
          </w:p>
        </w:tc>
        <w:tc>
          <w:tcPr>
            <w:tcW w:w="2268"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投标有效期</w:t>
            </w:r>
          </w:p>
        </w:tc>
        <w:tc>
          <w:tcPr>
            <w:tcW w:w="7161"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kern w:val="0"/>
                <w:sz w:val="24"/>
                <w:szCs w:val="24"/>
              </w:rPr>
              <w:t>60天（自提交投标文件的截止之日起算）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11</w:t>
            </w:r>
          </w:p>
        </w:tc>
        <w:tc>
          <w:tcPr>
            <w:tcW w:w="2268"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中标人将本项目的非主体、非关键性</w:t>
            </w:r>
          </w:p>
          <w:p>
            <w:pPr>
              <w:autoSpaceDE w:val="0"/>
              <w:autoSpaceDN w:val="0"/>
              <w:adjustRightInd w:val="0"/>
              <w:spacing w:line="360" w:lineRule="auto"/>
              <w:rPr>
                <w:rFonts w:ascii="宋体" w:hAnsi="宋体" w:cs="宋体"/>
                <w:sz w:val="24"/>
                <w:szCs w:val="24"/>
              </w:rPr>
            </w:pPr>
            <w:r>
              <w:rPr>
                <w:rFonts w:hint="eastAsia" w:ascii="宋体" w:hAnsi="宋体" w:cs="宋体"/>
                <w:bCs/>
                <w:sz w:val="24"/>
                <w:szCs w:val="24"/>
                <w:lang w:val="zh-CN"/>
              </w:rPr>
              <w:t>工作分包</w:t>
            </w:r>
          </w:p>
        </w:tc>
        <w:tc>
          <w:tcPr>
            <w:tcW w:w="7161"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12</w:t>
            </w:r>
          </w:p>
        </w:tc>
        <w:tc>
          <w:tcPr>
            <w:tcW w:w="2268" w:type="dxa"/>
            <w:vAlign w:val="center"/>
          </w:tcPr>
          <w:p>
            <w:pPr>
              <w:autoSpaceDE w:val="0"/>
              <w:autoSpaceDN w:val="0"/>
              <w:adjustRightInd w:val="0"/>
              <w:spacing w:line="420" w:lineRule="exact"/>
              <w:jc w:val="left"/>
              <w:rPr>
                <w:rFonts w:ascii="宋体" w:hAnsi="宋体" w:cs="宋体"/>
                <w:sz w:val="24"/>
              </w:rPr>
            </w:pPr>
            <w:r>
              <w:rPr>
                <w:rFonts w:hint="eastAsia" w:ascii="宋体" w:hAnsi="宋体" w:cs="宋体"/>
                <w:sz w:val="24"/>
              </w:rPr>
              <w:t>本项目是否采用不见面开标</w:t>
            </w:r>
          </w:p>
        </w:tc>
        <w:tc>
          <w:tcPr>
            <w:tcW w:w="7161"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13</w:t>
            </w:r>
          </w:p>
        </w:tc>
        <w:tc>
          <w:tcPr>
            <w:tcW w:w="2268" w:type="dxa"/>
            <w:vAlign w:val="center"/>
          </w:tcPr>
          <w:p>
            <w:pPr>
              <w:autoSpaceDE w:val="0"/>
              <w:autoSpaceDN w:val="0"/>
              <w:adjustRightInd w:val="0"/>
              <w:spacing w:line="360" w:lineRule="exact"/>
              <w:jc w:val="left"/>
              <w:rPr>
                <w:rFonts w:ascii="宋体" w:hAnsi="宋体" w:cs="宋体"/>
                <w:sz w:val="24"/>
              </w:rPr>
            </w:pPr>
            <w:r>
              <w:rPr>
                <w:rFonts w:hint="eastAsia" w:ascii="宋体" w:hAnsi="宋体" w:cs="宋体"/>
                <w:sz w:val="24"/>
              </w:rPr>
              <w:t>电子投标文件递交地点</w:t>
            </w:r>
          </w:p>
        </w:tc>
        <w:tc>
          <w:tcPr>
            <w:tcW w:w="7161" w:type="dxa"/>
            <w:vAlign w:val="center"/>
          </w:tcPr>
          <w:p>
            <w:pPr>
              <w:autoSpaceDE w:val="0"/>
              <w:autoSpaceDN w:val="0"/>
              <w:adjustRightInd w:val="0"/>
              <w:spacing w:line="420" w:lineRule="exact"/>
              <w:rPr>
                <w:rFonts w:ascii="宋体" w:hAnsi="宋体" w:cs="宋体"/>
                <w:sz w:val="24"/>
              </w:rPr>
            </w:pPr>
            <w:r>
              <w:rPr>
                <w:rFonts w:hint="eastAsia" w:ascii="宋体" w:hAnsi="宋体" w:cs="宋体"/>
                <w:sz w:val="24"/>
              </w:rPr>
              <w:t>电子投标文件应按规定在投标截止时间（开标时间）之前成功提交至《全国公共资源交易平台(河南省</w:t>
            </w:r>
            <w:r>
              <w:rPr>
                <w:rFonts w:hint="eastAsia" w:ascii="宋体" w:hAnsi="MS Mincho" w:eastAsia="MS Mincho" w:cs="MS Mincho"/>
                <w:sz w:val="24"/>
              </w:rPr>
              <w:t>▪</w:t>
            </w:r>
            <w:r>
              <w:rPr>
                <w:rFonts w:hint="eastAsia" w:ascii="宋体" w:hAnsi="宋体" w:cs="宋体"/>
                <w:sz w:val="24"/>
              </w:rPr>
              <w:t>许昌市)》公共资源交易系统（</w:t>
            </w:r>
            <w:r>
              <w:fldChar w:fldCharType="begin"/>
            </w:r>
            <w:r>
              <w:instrText xml:space="preserve"> HYPERLINK "http://221.14.6.70:8088/ggzy/" </w:instrText>
            </w:r>
            <w:r>
              <w:fldChar w:fldCharType="separate"/>
            </w:r>
            <w:r>
              <w:rPr>
                <w:rFonts w:hint="eastAsia" w:ascii="宋体" w:hAnsi="宋体" w:cs="宋体"/>
                <w:sz w:val="24"/>
              </w:rPr>
              <w:t>http://ggzy.xuchang.gov.cn:8088/ggzy/</w:t>
            </w:r>
            <w:r>
              <w:rPr>
                <w:rFonts w:hint="eastAsia" w:ascii="宋体" w:hAnsi="宋体" w:cs="宋体"/>
                <w:sz w:val="24"/>
              </w:rPr>
              <w:fldChar w:fldCharType="end"/>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14</w:t>
            </w:r>
          </w:p>
        </w:tc>
        <w:tc>
          <w:tcPr>
            <w:tcW w:w="2268"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投标截止及</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开标时间</w:t>
            </w:r>
          </w:p>
        </w:tc>
        <w:tc>
          <w:tcPr>
            <w:tcW w:w="7161"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sz w:val="24"/>
                <w:szCs w:val="24"/>
              </w:rPr>
              <w:t>2022年5月13日</w:t>
            </w:r>
            <w:r>
              <w:rPr>
                <w:rFonts w:hint="eastAsia" w:ascii="宋体" w:hAnsi="宋体" w:cs="宋体"/>
                <w:bCs/>
                <w:sz w:val="24"/>
                <w:szCs w:val="24"/>
                <w:lang w:val="zh-CN"/>
              </w:rPr>
              <w:t>09时30分（北京时间）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15</w:t>
            </w:r>
          </w:p>
        </w:tc>
        <w:tc>
          <w:tcPr>
            <w:tcW w:w="2268"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招标人(代理机构)线上开标地点</w:t>
            </w:r>
          </w:p>
        </w:tc>
        <w:tc>
          <w:tcPr>
            <w:tcW w:w="7161"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许昌市建安区公共资源交易中心四楼开标一室（建安区新元大道兴业大厦北四楼4167室）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16</w:t>
            </w:r>
          </w:p>
        </w:tc>
        <w:tc>
          <w:tcPr>
            <w:tcW w:w="2268" w:type="dxa"/>
            <w:vAlign w:val="center"/>
          </w:tcPr>
          <w:p>
            <w:pPr>
              <w:autoSpaceDE w:val="0"/>
              <w:autoSpaceDN w:val="0"/>
              <w:adjustRightInd w:val="0"/>
              <w:spacing w:line="276" w:lineRule="auto"/>
              <w:rPr>
                <w:rFonts w:ascii="宋体" w:hAnsi="宋体" w:cs="宋体"/>
                <w:bCs/>
                <w:sz w:val="24"/>
                <w:szCs w:val="24"/>
                <w:lang w:val="zh-CN"/>
              </w:rPr>
            </w:pPr>
            <w:r>
              <w:rPr>
                <w:rFonts w:hint="eastAsia" w:ascii="宋体" w:hAnsi="宋体" w:cs="宋体"/>
                <w:kern w:val="0"/>
                <w:sz w:val="24"/>
                <w:szCs w:val="24"/>
              </w:rPr>
              <w:t>投标保证金</w:t>
            </w:r>
          </w:p>
        </w:tc>
        <w:tc>
          <w:tcPr>
            <w:tcW w:w="7161" w:type="dxa"/>
            <w:vAlign w:val="center"/>
          </w:tcPr>
          <w:p>
            <w:pPr>
              <w:tabs>
                <w:tab w:val="left" w:pos="1260"/>
              </w:tabs>
              <w:autoSpaceDE w:val="0"/>
              <w:autoSpaceDN w:val="0"/>
              <w:spacing w:line="360" w:lineRule="auto"/>
              <w:contextualSpacing/>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不收取。</w:t>
            </w:r>
          </w:p>
          <w:p>
            <w:pPr>
              <w:tabs>
                <w:tab w:val="left" w:pos="1260"/>
              </w:tabs>
              <w:autoSpaceDE w:val="0"/>
              <w:autoSpaceDN w:val="0"/>
              <w:spacing w:line="360" w:lineRule="auto"/>
              <w:contextualSpacing/>
              <w:rPr>
                <w:rFonts w:ascii="宋体" w:hAnsi="宋体" w:cs="宋体"/>
                <w:spacing w:val="-2"/>
                <w:sz w:val="24"/>
                <w:szCs w:val="24"/>
                <w:lang w:val="zh-CN"/>
              </w:rPr>
            </w:pPr>
            <w:r>
              <w:rPr>
                <w:rFonts w:hint="eastAsia" w:ascii="宋体" w:hAnsi="宋体" w:cs="宋体"/>
                <w:bCs/>
                <w:sz w:val="24"/>
                <w:szCs w:val="24"/>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17</w:t>
            </w:r>
          </w:p>
        </w:tc>
        <w:tc>
          <w:tcPr>
            <w:tcW w:w="2268"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公告发布</w:t>
            </w:r>
          </w:p>
        </w:tc>
        <w:tc>
          <w:tcPr>
            <w:tcW w:w="7161" w:type="dxa"/>
            <w:tcBorders>
              <w:top w:val="single" w:color="auto" w:sz="4" w:space="0"/>
            </w:tcBorders>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sz w:val="24"/>
                <w:szCs w:val="24"/>
              </w:rPr>
              <w:t>招标公告、中标公告、变更（更正）公告、现场勘察答复等相关信息同时在以下网站发布：《中国政府采购网》、《河南省政府采购网》、《许昌市政府采购网》、《许昌市建安区人民政府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18</w:t>
            </w:r>
          </w:p>
        </w:tc>
        <w:tc>
          <w:tcPr>
            <w:tcW w:w="2268"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采购人澄清或修改招标文件时间</w:t>
            </w:r>
          </w:p>
        </w:tc>
        <w:tc>
          <w:tcPr>
            <w:tcW w:w="7161"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投标截止时间15日前（</w:t>
            </w:r>
            <w:r>
              <w:rPr>
                <w:rFonts w:hint="eastAsia" w:ascii="宋体" w:hAnsi="宋体" w:cs="宋体"/>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19</w:t>
            </w:r>
          </w:p>
        </w:tc>
        <w:tc>
          <w:tcPr>
            <w:tcW w:w="2268"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投标人对采购文件质疑截止时间</w:t>
            </w:r>
          </w:p>
        </w:tc>
        <w:tc>
          <w:tcPr>
            <w:tcW w:w="7161"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20</w:t>
            </w:r>
          </w:p>
        </w:tc>
        <w:tc>
          <w:tcPr>
            <w:tcW w:w="2268"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投标文件份数</w:t>
            </w:r>
          </w:p>
        </w:tc>
        <w:tc>
          <w:tcPr>
            <w:tcW w:w="7161" w:type="dxa"/>
            <w:vAlign w:val="center"/>
          </w:tcPr>
          <w:p>
            <w:pPr>
              <w:autoSpaceDE w:val="0"/>
              <w:autoSpaceDN w:val="0"/>
              <w:adjustRightInd w:val="0"/>
              <w:spacing w:line="360" w:lineRule="auto"/>
              <w:rPr>
                <w:rFonts w:ascii="宋体" w:hAnsi="宋体" w:cs="宋体"/>
                <w:sz w:val="24"/>
              </w:rPr>
            </w:pPr>
            <w:r>
              <w:rPr>
                <w:rFonts w:hint="eastAsia" w:ascii="宋体" w:hAnsi="宋体" w:cs="宋体"/>
                <w:sz w:val="24"/>
              </w:rPr>
              <w:t>电子投标文件</w:t>
            </w:r>
          </w:p>
          <w:p>
            <w:pPr>
              <w:autoSpaceDE w:val="0"/>
              <w:autoSpaceDN w:val="0"/>
              <w:adjustRightInd w:val="0"/>
              <w:spacing w:line="360" w:lineRule="auto"/>
              <w:rPr>
                <w:rFonts w:ascii="宋体" w:hAnsi="宋体" w:cs="宋体"/>
                <w:sz w:val="24"/>
                <w:lang w:val="zh-CN"/>
              </w:rPr>
            </w:pPr>
            <w:r>
              <w:rPr>
                <w:rFonts w:hint="eastAsia" w:ascii="宋体" w:hAnsi="宋体" w:cs="宋体"/>
                <w:sz w:val="24"/>
              </w:rPr>
              <w:t>成功上传至《全国公共资源交易平台（河南省·许昌市）》公共资源交易系统加密电子投标文件1份</w:t>
            </w:r>
            <w:r>
              <w:rPr>
                <w:rFonts w:hint="eastAsia" w:ascii="宋体" w:hAnsi="宋体" w:cs="宋体"/>
                <w:sz w:val="24"/>
                <w:lang w:val="zh-CN"/>
              </w:rPr>
              <w:t>（文件格式为： XXX公司XXX项目编号.file）。</w:t>
            </w:r>
          </w:p>
          <w:p>
            <w:pPr>
              <w:autoSpaceDE w:val="0"/>
              <w:autoSpaceDN w:val="0"/>
              <w:adjustRightInd w:val="0"/>
              <w:spacing w:line="360" w:lineRule="auto"/>
              <w:rPr>
                <w:rFonts w:ascii="宋体" w:hAnsi="宋体" w:cs="宋体"/>
                <w:sz w:val="24"/>
                <w:lang w:val="zh-CN"/>
              </w:rPr>
            </w:pPr>
            <w:r>
              <w:rPr>
                <w:rFonts w:hint="eastAsia" w:ascii="宋体" w:hAnsi="宋体" w:cs="宋体"/>
                <w:b/>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21</w:t>
            </w:r>
          </w:p>
        </w:tc>
        <w:tc>
          <w:tcPr>
            <w:tcW w:w="2268"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投标文件的</w:t>
            </w:r>
          </w:p>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签署盖章</w:t>
            </w:r>
          </w:p>
        </w:tc>
        <w:tc>
          <w:tcPr>
            <w:tcW w:w="7161" w:type="dxa"/>
            <w:vAlign w:val="center"/>
          </w:tcPr>
          <w:p>
            <w:pPr>
              <w:autoSpaceDE w:val="0"/>
              <w:autoSpaceDN w:val="0"/>
              <w:adjustRightInd w:val="0"/>
              <w:spacing w:line="420" w:lineRule="exact"/>
              <w:rPr>
                <w:rFonts w:ascii="宋体" w:hAnsi="宋体" w:cs="宋体"/>
                <w:sz w:val="24"/>
              </w:rPr>
            </w:pPr>
            <w:r>
              <w:rPr>
                <w:rFonts w:hint="eastAsia" w:ascii="宋体" w:hAnsi="宋体" w:cs="宋体"/>
                <w:sz w:val="24"/>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22</w:t>
            </w:r>
          </w:p>
        </w:tc>
        <w:tc>
          <w:tcPr>
            <w:tcW w:w="2268" w:type="dxa"/>
            <w:vAlign w:val="center"/>
          </w:tcPr>
          <w:p>
            <w:pPr>
              <w:autoSpaceDE w:val="0"/>
              <w:autoSpaceDN w:val="0"/>
              <w:adjustRightInd w:val="0"/>
              <w:spacing w:line="420" w:lineRule="exact"/>
              <w:jc w:val="left"/>
              <w:rPr>
                <w:rFonts w:ascii="宋体" w:hAnsi="宋体" w:cs="宋体"/>
                <w:sz w:val="24"/>
              </w:rPr>
            </w:pPr>
            <w:r>
              <w:rPr>
                <w:rFonts w:hint="eastAsia" w:ascii="宋体" w:hAnsi="宋体" w:cs="宋体"/>
                <w:sz w:val="24"/>
              </w:rPr>
              <w:t>开标程序</w:t>
            </w:r>
          </w:p>
        </w:tc>
        <w:tc>
          <w:tcPr>
            <w:tcW w:w="7161" w:type="dxa"/>
          </w:tcPr>
          <w:p>
            <w:pPr>
              <w:spacing w:line="360" w:lineRule="auto"/>
              <w:jc w:val="left"/>
              <w:rPr>
                <w:rFonts w:ascii="宋体" w:hAnsi="宋体" w:cs="宋体"/>
                <w:sz w:val="24"/>
              </w:rPr>
            </w:pPr>
            <w:r>
              <w:rPr>
                <w:rFonts w:hint="eastAsia" w:ascii="宋体" w:hAnsi="宋体" w:cs="宋体"/>
                <w:sz w:val="24"/>
              </w:rPr>
              <w:t>(1)本项目采用“远程不见面”开标方式，投标人应当在开标时间前使用CA数字证书登录交易系统远程开标大厅，在线准时参加开标活动并进行投标文件远程解密、在线提异议（质疑）及电子签章等；招标人及招标代理机构在开标时间前到达指定地点使用CA数字证书登录交易系统远程开标大厅，做好开标前各项准备。</w:t>
            </w:r>
          </w:p>
          <w:p>
            <w:pPr>
              <w:spacing w:line="360" w:lineRule="auto"/>
              <w:jc w:val="left"/>
              <w:rPr>
                <w:rFonts w:ascii="宋体" w:hAnsi="宋体" w:cs="宋体"/>
                <w:sz w:val="24"/>
              </w:rPr>
            </w:pPr>
            <w:r>
              <w:rPr>
                <w:rFonts w:hint="eastAsia" w:ascii="宋体" w:hAnsi="宋体" w:cs="宋体"/>
                <w:sz w:val="24"/>
              </w:rPr>
              <w:t>(2)投标截止时间到达时，招标代理机构点击“开标开始”按钮，开始不见面开标；点击“解密环节”按钮，开始解密120分钟倒计时，各投标人可以远程进行解密投标文件。投标人未进行解密或未按规定进行解密的，视为放弃投标。</w:t>
            </w:r>
          </w:p>
          <w:p>
            <w:pPr>
              <w:autoSpaceDE w:val="0"/>
              <w:autoSpaceDN w:val="0"/>
              <w:adjustRightInd w:val="0"/>
              <w:spacing w:line="420" w:lineRule="exact"/>
              <w:jc w:val="left"/>
              <w:rPr>
                <w:rFonts w:ascii="宋体" w:hAnsi="宋体" w:cs="宋体"/>
                <w:sz w:val="24"/>
              </w:rPr>
            </w:pPr>
            <w:r>
              <w:rPr>
                <w:rFonts w:hint="eastAsia" w:ascii="宋体" w:hAnsi="宋体" w:cs="宋体"/>
                <w:sz w:val="24"/>
              </w:rPr>
              <w:t>(3)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及招标代理机构在线进行回复。</w:t>
            </w:r>
          </w:p>
          <w:p>
            <w:pPr>
              <w:autoSpaceDE w:val="0"/>
              <w:autoSpaceDN w:val="0"/>
              <w:adjustRightInd w:val="0"/>
              <w:spacing w:line="420" w:lineRule="exact"/>
              <w:jc w:val="left"/>
              <w:rPr>
                <w:rFonts w:ascii="宋体" w:hAnsi="宋体" w:cs="宋体"/>
                <w:sz w:val="24"/>
              </w:rPr>
            </w:pPr>
            <w:r>
              <w:rPr>
                <w:rFonts w:hint="eastAsia" w:ascii="宋体" w:hAnsi="宋体" w:cs="宋体"/>
                <w:sz w:val="24"/>
              </w:rPr>
              <w:t>(4) 再无投标人提出异议，招标代理机构通过“文字互动”对话框通知各投标人进行电子签章。投标人应在《开标记录表》上进行电子签章，未进行电子签章的视为对开标结果无异议。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420" w:lineRule="exact"/>
              <w:jc w:val="left"/>
              <w:rPr>
                <w:rFonts w:ascii="宋体" w:hAnsi="宋体" w:cs="宋体"/>
              </w:rPr>
            </w:pPr>
            <w:r>
              <w:rPr>
                <w:rFonts w:hint="eastAsia" w:ascii="宋体" w:hAnsi="宋体" w:cs="宋体"/>
                <w:sz w:val="24"/>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23</w:t>
            </w:r>
          </w:p>
        </w:tc>
        <w:tc>
          <w:tcPr>
            <w:tcW w:w="2268"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评标委员会组建</w:t>
            </w:r>
          </w:p>
        </w:tc>
        <w:tc>
          <w:tcPr>
            <w:tcW w:w="7161" w:type="dxa"/>
            <w:vAlign w:val="center"/>
          </w:tcPr>
          <w:p>
            <w:pPr>
              <w:autoSpaceDE w:val="0"/>
              <w:autoSpaceDN w:val="0"/>
              <w:adjustRightInd w:val="0"/>
              <w:spacing w:line="360" w:lineRule="auto"/>
              <w:rPr>
                <w:rFonts w:ascii="宋体" w:hAnsi="宋体" w:cs="等线"/>
                <w:bCs/>
                <w:sz w:val="24"/>
                <w:szCs w:val="24"/>
                <w:lang w:val="zh-CN"/>
              </w:rPr>
            </w:pPr>
            <w:r>
              <w:rPr>
                <w:rFonts w:hint="eastAsia" w:ascii="宋体" w:hAnsi="宋体" w:cs="Cambria Math"/>
                <w:sz w:val="24"/>
                <w:szCs w:val="24"/>
                <w:lang w:val="zh-CN"/>
              </w:rPr>
              <w:t>由采购人代表1人和评审专家4人组成，其中评审专家的人数不少于评标委员会成员总数的三分之二。评审专家从政府采购评审专家库中随机抽取。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24</w:t>
            </w:r>
          </w:p>
        </w:tc>
        <w:tc>
          <w:tcPr>
            <w:tcW w:w="2268"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sz w:val="24"/>
                <w:szCs w:val="24"/>
              </w:rPr>
              <w:t>评标方法</w:t>
            </w:r>
          </w:p>
        </w:tc>
        <w:tc>
          <w:tcPr>
            <w:tcW w:w="7161"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综合评分法</w:t>
            </w:r>
            <w:r>
              <w:rPr>
                <w:rFonts w:hint="eastAsia" w:ascii="宋体" w:hAnsi="宋体" w:cs="宋体"/>
                <w:b/>
                <w:bCs/>
                <w:sz w:val="24"/>
                <w:szCs w:val="24"/>
                <w:lang w:val="zh-CN"/>
              </w:rPr>
              <w:t>□</w:t>
            </w:r>
            <w:r>
              <w:rPr>
                <w:rFonts w:hint="eastAsia" w:ascii="宋体" w:hAnsi="宋体" w:cs="宋体"/>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25</w:t>
            </w:r>
          </w:p>
        </w:tc>
        <w:tc>
          <w:tcPr>
            <w:tcW w:w="2268"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中小企业有关政策</w:t>
            </w:r>
          </w:p>
        </w:tc>
        <w:tc>
          <w:tcPr>
            <w:tcW w:w="7161" w:type="dxa"/>
            <w:vAlign w:val="center"/>
          </w:tcPr>
          <w:p>
            <w:pPr>
              <w:autoSpaceDE w:val="0"/>
              <w:autoSpaceDN w:val="0"/>
              <w:adjustRightInd w:val="0"/>
              <w:spacing w:line="360" w:lineRule="auto"/>
              <w:rPr>
                <w:rFonts w:ascii="宋体" w:hAnsi="宋体" w:cs="仿宋_GB2312"/>
                <w:spacing w:val="-2"/>
                <w:sz w:val="24"/>
                <w:szCs w:val="24"/>
                <w:lang w:val="zh-CN"/>
              </w:rPr>
            </w:pPr>
            <w:r>
              <w:rPr>
                <w:rFonts w:hint="eastAsia" w:ascii="宋体" w:hAnsi="宋体" w:cs="仿宋_GB2312"/>
                <w:spacing w:val="-2"/>
                <w:sz w:val="24"/>
                <w:szCs w:val="24"/>
                <w:lang w:val="zh-CN"/>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autoSpaceDE w:val="0"/>
              <w:autoSpaceDN w:val="0"/>
              <w:adjustRightInd w:val="0"/>
              <w:spacing w:line="360" w:lineRule="auto"/>
              <w:rPr>
                <w:rFonts w:ascii="宋体" w:hAnsi="宋体" w:cs="仿宋_GB2312"/>
                <w:spacing w:val="-2"/>
                <w:sz w:val="24"/>
                <w:szCs w:val="24"/>
                <w:lang w:val="zh-CN"/>
              </w:rPr>
            </w:pPr>
            <w:r>
              <w:rPr>
                <w:rFonts w:hint="eastAsia" w:ascii="宋体" w:hAnsi="宋体" w:cs="仿宋_GB2312"/>
                <w:spacing w:val="-2"/>
                <w:sz w:val="24"/>
                <w:szCs w:val="24"/>
                <w:lang w:val="zh-CN"/>
              </w:rPr>
              <w:t>2、本次采购标的对应的中小企业划分标准所属行业：</w:t>
            </w:r>
            <w:r>
              <w:rPr>
                <w:rFonts w:ascii="宋体" w:hAnsi="宋体" w:cs="仿宋_GB2312"/>
                <w:spacing w:val="-2"/>
                <w:sz w:val="24"/>
                <w:szCs w:val="24"/>
              </w:rPr>
              <w:t>其他未列明行业</w:t>
            </w:r>
          </w:p>
          <w:p>
            <w:pPr>
              <w:autoSpaceDE w:val="0"/>
              <w:autoSpaceDN w:val="0"/>
              <w:adjustRightInd w:val="0"/>
              <w:spacing w:line="360" w:lineRule="auto"/>
              <w:rPr>
                <w:rFonts w:ascii="宋体" w:hAnsi="宋体" w:cs="仿宋_GB2312"/>
                <w:spacing w:val="-2"/>
                <w:sz w:val="24"/>
                <w:szCs w:val="24"/>
                <w:lang w:val="zh-CN"/>
              </w:rPr>
            </w:pPr>
            <w:r>
              <w:rPr>
                <w:rFonts w:hint="eastAsia" w:ascii="宋体" w:hAnsi="宋体" w:cs="仿宋_GB2312"/>
                <w:spacing w:val="-2"/>
                <w:sz w:val="24"/>
                <w:szCs w:val="24"/>
                <w:lang w:val="zh-CN"/>
              </w:rPr>
              <w:t>3、根据财政部、工业和信息化部发布的《政府采购促进中小企业发展管理办法》（财库〔2020〕46号）规定，对小型和微型企业投标价格给予6%（6%-10%）的扣除，用扣除后的价格参与评审。</w:t>
            </w:r>
          </w:p>
          <w:p>
            <w:pPr>
              <w:autoSpaceDE w:val="0"/>
              <w:autoSpaceDN w:val="0"/>
              <w:adjustRightInd w:val="0"/>
              <w:spacing w:line="360" w:lineRule="auto"/>
              <w:rPr>
                <w:rFonts w:ascii="宋体" w:hAnsi="宋体" w:cs="仿宋_GB2312"/>
                <w:spacing w:val="-2"/>
                <w:sz w:val="24"/>
                <w:szCs w:val="24"/>
                <w:lang w:val="zh-CN"/>
              </w:rPr>
            </w:pPr>
            <w:r>
              <w:rPr>
                <w:rFonts w:hint="eastAsia" w:ascii="宋体" w:hAnsi="宋体" w:cs="仿宋_GB2312"/>
                <w:spacing w:val="-2"/>
                <w:sz w:val="24"/>
                <w:szCs w:val="24"/>
                <w:lang w:val="zh-CN"/>
              </w:rPr>
              <w:t>4、以联合体形式参加政府采购活动，联合体各方均为中小企业的，联合体视同中小企业。其中，联合体各方均为小微企业的，联合体视同小微企业。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rPr>
                <w:rFonts w:ascii="宋体" w:hAnsi="宋体" w:cs="仿宋_GB2312"/>
                <w:spacing w:val="-2"/>
                <w:sz w:val="24"/>
                <w:szCs w:val="24"/>
                <w:lang w:val="zh-CN"/>
              </w:rPr>
            </w:pPr>
            <w:r>
              <w:rPr>
                <w:rFonts w:hint="eastAsia" w:ascii="宋体" w:hAnsi="宋体" w:cs="仿宋_GB2312"/>
                <w:spacing w:val="-2"/>
                <w:sz w:val="24"/>
                <w:szCs w:val="24"/>
                <w:lang w:val="zh-CN"/>
              </w:rPr>
              <w:t>5、接受大中型企业与小微企业组成联合体或者允许大中型企业向一家或者多家小微企业分包的采购项目，对于联合协议或者分包意向协议约定小微企业的合同份额占到合同总金额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2—3%）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rPr>
                <w:rFonts w:ascii="宋体" w:hAnsi="宋体" w:cs="仿宋_GB2312"/>
                <w:spacing w:val="-2"/>
                <w:sz w:val="24"/>
                <w:szCs w:val="24"/>
                <w:lang w:val="zh-CN"/>
              </w:rPr>
            </w:pPr>
            <w:r>
              <w:rPr>
                <w:rFonts w:hint="eastAsia" w:ascii="宋体" w:hAnsi="宋体" w:cs="仿宋_GB2312"/>
                <w:spacing w:val="-2"/>
                <w:sz w:val="24"/>
                <w:szCs w:val="24"/>
                <w:lang w:val="zh-CN"/>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ascii="宋体" w:hAnsi="宋体" w:cs="宋体"/>
                <w:b/>
                <w:kern w:val="0"/>
                <w:sz w:val="24"/>
                <w:szCs w:val="24"/>
                <w:lang w:val="zh-CN"/>
              </w:rPr>
            </w:pPr>
            <w:r>
              <w:rPr>
                <w:rFonts w:hint="eastAsia" w:ascii="宋体" w:hAnsi="宋体" w:cs="仿宋_GB2312"/>
                <w:spacing w:val="-2"/>
                <w:sz w:val="24"/>
                <w:szCs w:val="24"/>
                <w:lang w:val="zh-CN"/>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26</w:t>
            </w:r>
          </w:p>
        </w:tc>
        <w:tc>
          <w:tcPr>
            <w:tcW w:w="2268"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节能环保要求</w:t>
            </w:r>
          </w:p>
        </w:tc>
        <w:tc>
          <w:tcPr>
            <w:tcW w:w="7161" w:type="dxa"/>
            <w:vAlign w:val="center"/>
          </w:tcPr>
          <w:p>
            <w:pPr>
              <w:autoSpaceDE w:val="0"/>
              <w:autoSpaceDN w:val="0"/>
              <w:adjustRightInd w:val="0"/>
              <w:spacing w:line="360" w:lineRule="auto"/>
              <w:rPr>
                <w:rFonts w:ascii="ˎ̥" w:hAnsi="ˎ̥"/>
                <w:sz w:val="24"/>
                <w:szCs w:val="24"/>
                <w:lang w:val="zh-CN"/>
              </w:rPr>
            </w:pPr>
            <w:r>
              <w:rPr>
                <w:rFonts w:hint="eastAsia" w:ascii="宋体" w:hAnsi="宋体" w:cs="宋体"/>
                <w:bCs/>
                <w:sz w:val="24"/>
                <w:szCs w:val="24"/>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27</w:t>
            </w:r>
          </w:p>
        </w:tc>
        <w:tc>
          <w:tcPr>
            <w:tcW w:w="2268"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信息安全要求</w:t>
            </w:r>
          </w:p>
        </w:tc>
        <w:tc>
          <w:tcPr>
            <w:tcW w:w="7161"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28</w:t>
            </w:r>
          </w:p>
        </w:tc>
        <w:tc>
          <w:tcPr>
            <w:tcW w:w="2268"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授权函</w:t>
            </w:r>
          </w:p>
        </w:tc>
        <w:tc>
          <w:tcPr>
            <w:tcW w:w="7161" w:type="dxa"/>
            <w:vAlign w:val="center"/>
          </w:tcPr>
          <w:p>
            <w:pPr>
              <w:autoSpaceDE w:val="0"/>
              <w:autoSpaceDN w:val="0"/>
              <w:adjustRightInd w:val="0"/>
              <w:spacing w:line="360" w:lineRule="auto"/>
              <w:rPr>
                <w:rFonts w:ascii="宋体" w:hAnsi="宋体" w:cs="宋体"/>
                <w:bCs/>
                <w:spacing w:val="-2"/>
                <w:sz w:val="24"/>
                <w:szCs w:val="24"/>
                <w:lang w:val="zh-CN"/>
              </w:rPr>
            </w:pPr>
            <w:r>
              <w:rPr>
                <w:rFonts w:hint="eastAsia" w:ascii="宋体" w:hAnsi="宋体" w:cs="宋体"/>
                <w:spacing w:val="-2"/>
                <w:sz w:val="24"/>
                <w:szCs w:val="24"/>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29</w:t>
            </w:r>
          </w:p>
        </w:tc>
        <w:tc>
          <w:tcPr>
            <w:tcW w:w="2268"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履约保证金</w:t>
            </w:r>
          </w:p>
        </w:tc>
        <w:tc>
          <w:tcPr>
            <w:tcW w:w="7161" w:type="dxa"/>
            <w:vAlign w:val="center"/>
          </w:tcPr>
          <w:p>
            <w:pPr>
              <w:autoSpaceDE w:val="0"/>
              <w:autoSpaceDN w:val="0"/>
              <w:adjustRightInd w:val="0"/>
              <w:spacing w:line="360" w:lineRule="auto"/>
              <w:rPr>
                <w:rFonts w:ascii="宋体" w:hAnsi="宋体" w:cs="宋体"/>
                <w:kern w:val="0"/>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无要求</w:t>
            </w:r>
          </w:p>
          <w:p>
            <w:pPr>
              <w:autoSpaceDE w:val="0"/>
              <w:autoSpaceDN w:val="0"/>
              <w:adjustRightInd w:val="0"/>
              <w:spacing w:line="360" w:lineRule="auto"/>
              <w:rPr>
                <w:rFonts w:ascii="宋体" w:hAnsi="宋体" w:cs="宋体"/>
                <w:bCs/>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sz w:val="24"/>
                <w:szCs w:val="24"/>
              </w:rPr>
              <w:t>要求提交。履约保证金数额不得超过中标合同金额的5%。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30</w:t>
            </w:r>
          </w:p>
        </w:tc>
        <w:tc>
          <w:tcPr>
            <w:tcW w:w="2268"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代理服务费</w:t>
            </w:r>
          </w:p>
        </w:tc>
        <w:tc>
          <w:tcPr>
            <w:tcW w:w="7161" w:type="dxa"/>
            <w:vAlign w:val="center"/>
          </w:tcPr>
          <w:p>
            <w:pPr>
              <w:pStyle w:val="2"/>
              <w:spacing w:after="0" w:line="500" w:lineRule="exact"/>
              <w:ind w:firstLine="0" w:firstLineChars="0"/>
              <w:rPr>
                <w:rFonts w:hint="default" w:ascii="宋体"/>
                <w:spacing w:val="-2"/>
                <w:sz w:val="24"/>
                <w:szCs w:val="24"/>
                <w:lang w:val="zh-CN"/>
              </w:rPr>
            </w:pPr>
            <w:r>
              <w:rPr>
                <w:rFonts w:ascii="宋体"/>
                <w:b/>
                <w:kern w:val="0"/>
                <w:sz w:val="24"/>
                <w:szCs w:val="24"/>
                <w:lang w:val="zh-CN"/>
              </w:rPr>
              <w:fldChar w:fldCharType="begin"/>
            </w:r>
            <w:r>
              <w:rPr>
                <w:rFonts w:ascii="宋体"/>
                <w:b/>
                <w:kern w:val="0"/>
                <w:sz w:val="24"/>
                <w:szCs w:val="24"/>
                <w:lang w:val="zh-CN"/>
              </w:rPr>
              <w:instrText xml:space="preserve">eq \o\ac(□,</w:instrText>
            </w:r>
            <w:r>
              <w:rPr>
                <w:rFonts w:ascii="宋体"/>
                <w:b/>
                <w:kern w:val="0"/>
                <w:position w:val="2"/>
                <w:sz w:val="24"/>
                <w:szCs w:val="24"/>
                <w:lang w:val="zh-CN"/>
              </w:rPr>
              <w:instrText xml:space="preserve">√</w:instrText>
            </w:r>
            <w:r>
              <w:rPr>
                <w:rFonts w:ascii="宋体"/>
                <w:b/>
                <w:kern w:val="0"/>
                <w:sz w:val="24"/>
                <w:szCs w:val="24"/>
                <w:lang w:val="zh-CN"/>
              </w:rPr>
              <w:instrText xml:space="preserve">)</w:instrText>
            </w:r>
            <w:r>
              <w:rPr>
                <w:rFonts w:ascii="宋体"/>
                <w:b/>
                <w:kern w:val="0"/>
                <w:sz w:val="24"/>
                <w:szCs w:val="24"/>
                <w:lang w:val="zh-CN"/>
              </w:rPr>
              <w:fldChar w:fldCharType="end"/>
            </w:r>
            <w:r>
              <w:rPr>
                <w:rFonts w:ascii="宋体"/>
                <w:spacing w:val="-2"/>
                <w:sz w:val="24"/>
                <w:szCs w:val="24"/>
                <w:lang w:val="zh-CN"/>
              </w:rPr>
              <w:t>收取中标人。</w:t>
            </w:r>
            <w:r>
              <w:rPr>
                <w:rFonts w:ascii="宋体"/>
                <w:b/>
                <w:bCs/>
                <w:sz w:val="24"/>
                <w:szCs w:val="24"/>
                <w:lang w:val="zh-CN"/>
              </w:rPr>
              <w:t>□</w:t>
            </w:r>
            <w:r>
              <w:rPr>
                <w:rFonts w:ascii="宋体"/>
                <w:spacing w:val="-2"/>
                <w:sz w:val="24"/>
                <w:szCs w:val="24"/>
                <w:lang w:val="zh-CN"/>
              </w:rPr>
              <w:t>收取采购人。</w:t>
            </w:r>
          </w:p>
          <w:p>
            <w:pPr>
              <w:pStyle w:val="2"/>
              <w:spacing w:after="0" w:line="500" w:lineRule="exact"/>
              <w:ind w:firstLine="0" w:firstLineChars="0"/>
              <w:rPr>
                <w:rFonts w:hint="default"/>
              </w:rPr>
            </w:pPr>
            <w:r>
              <w:rPr>
                <w:rFonts w:ascii="宋体"/>
                <w:spacing w:val="-2"/>
                <w:sz w:val="24"/>
                <w:szCs w:val="24"/>
                <w:lang w:val="zh-CN"/>
              </w:rPr>
              <w:t>收取标准：收费标准参考国家计委印发的计价格（2002）1980号文件规定。一次性以银行转账、电汇、汇票或支票的形式支付。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31</w:t>
            </w:r>
          </w:p>
        </w:tc>
        <w:tc>
          <w:tcPr>
            <w:tcW w:w="2268"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中标人需提交</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的资料</w:t>
            </w:r>
          </w:p>
        </w:tc>
        <w:tc>
          <w:tcPr>
            <w:tcW w:w="7161"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spacing w:val="-2"/>
                <w:sz w:val="24"/>
                <w:szCs w:val="24"/>
                <w:lang w:val="zh-CN"/>
              </w:rPr>
              <w:t>中标人在接到中标通知时，须向建安区公共资源交易中心业务四部发送投标报价及分项报价一览表（包含主要中标标的的名称、规格型号、数量、单价、服务要求等）电子文档，并同时通知河南招标采购服务有限公司，联系电话：15939942822，邮箱：sfxcdl@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32</w:t>
            </w:r>
          </w:p>
        </w:tc>
        <w:tc>
          <w:tcPr>
            <w:tcW w:w="2268"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电子化采购模式</w:t>
            </w:r>
          </w:p>
        </w:tc>
        <w:tc>
          <w:tcPr>
            <w:tcW w:w="7161" w:type="dxa"/>
            <w:vAlign w:val="center"/>
          </w:tcPr>
          <w:p>
            <w:pPr>
              <w:autoSpaceDE w:val="0"/>
              <w:autoSpaceDN w:val="0"/>
              <w:adjustRightInd w:val="0"/>
              <w:spacing w:line="360" w:lineRule="auto"/>
              <w:contextualSpacing/>
              <w:rPr>
                <w:rFonts w:ascii="宋体" w:hAnsi="宋体" w:cs="宋体"/>
                <w:sz w:val="24"/>
                <w:lang w:val="zh-CN"/>
              </w:rPr>
            </w:pPr>
            <w:r>
              <w:rPr>
                <w:rFonts w:hint="eastAsia" w:ascii="宋体" w:hAnsi="宋体" w:cs="宋体"/>
                <w:sz w:val="24"/>
                <w:lang w:val="zh-CN"/>
              </w:rPr>
              <w:t>本项目为全流程电子化交易（远程不见面开标）项目。</w:t>
            </w:r>
          </w:p>
          <w:p>
            <w:pPr>
              <w:autoSpaceDE w:val="0"/>
              <w:autoSpaceDN w:val="0"/>
              <w:adjustRightInd w:val="0"/>
              <w:spacing w:line="360" w:lineRule="auto"/>
              <w:contextualSpacing/>
              <w:rPr>
                <w:rFonts w:ascii="宋体" w:hAnsi="宋体" w:cs="宋体"/>
                <w:sz w:val="24"/>
              </w:rPr>
            </w:pPr>
            <w:r>
              <w:rPr>
                <w:rFonts w:hint="eastAsia" w:ascii="宋体" w:hAnsi="宋体" w:cs="宋体"/>
                <w:sz w:val="24"/>
                <w:lang w:val="zh-CN"/>
              </w:rPr>
              <w:t>投标人投标时须成功上传、解密电子投标文件。投标人资质、业绩、荣誉及相关人员证明材料等资料原件不再提交（本招标文件第六章另有要求提供原件的除外）。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33</w:t>
            </w:r>
          </w:p>
        </w:tc>
        <w:tc>
          <w:tcPr>
            <w:tcW w:w="2268"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特别提示</w:t>
            </w:r>
          </w:p>
        </w:tc>
        <w:tc>
          <w:tcPr>
            <w:tcW w:w="7161" w:type="dxa"/>
            <w:vAlign w:val="center"/>
          </w:tcPr>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不同投标人电子投标文件记录的网卡MAC地址、CPU序号、硬盘序列号等硬件特征码均相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ascii="宋体" w:hAnsi="宋体" w:cs="宋体"/>
                <w:b/>
                <w:kern w:val="0"/>
                <w:sz w:val="24"/>
                <w:szCs w:val="24"/>
                <w:lang w:val="zh-CN"/>
              </w:rPr>
            </w:pPr>
            <w:r>
              <w:rPr>
                <w:rFonts w:hint="eastAsia" w:ascii="宋体" w:hAnsi="宋体" w:cs="宋体"/>
                <w:bCs/>
                <w:sz w:val="24"/>
                <w:szCs w:val="24"/>
                <w:lang w:val="zh-CN"/>
              </w:rPr>
              <w:t>评审专家应严格按照要求查看“硬件特征码” 相关信息并进行评审，在评审报告中显示“不同投标人电子投标文件制作硬件特征码”是否雷同的分析及判定结果。</w:t>
            </w:r>
          </w:p>
        </w:tc>
      </w:tr>
    </w:tbl>
    <w:p>
      <w:pPr>
        <w:pStyle w:val="2"/>
        <w:ind w:firstLine="210"/>
        <w:jc w:val="center"/>
        <w:rPr>
          <w:rFonts w:hint="default" w:ascii="宋体"/>
          <w:b/>
          <w:sz w:val="36"/>
          <w:szCs w:val="36"/>
        </w:rPr>
      </w:pPr>
      <w:r>
        <w:rPr>
          <w:rFonts w:ascii="宋体"/>
        </w:rPr>
        <w:br w:type="page"/>
      </w:r>
      <w:r>
        <w:rPr>
          <w:rFonts w:ascii="宋体"/>
          <w:b/>
          <w:sz w:val="36"/>
          <w:szCs w:val="36"/>
        </w:rPr>
        <w:t>第四章 投标人须知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一、概念释义</w:t>
      </w:r>
    </w:p>
    <w:p>
      <w:pPr>
        <w:pStyle w:val="127"/>
        <w:numPr>
          <w:ilvl w:val="0"/>
          <w:numId w:val="4"/>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适用范围</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1.1本招标文件仅适用于本次“投标邀请”中所述采购项目。</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1.2本招标文件解释权属于“投标邀请”所述的采购人。</w:t>
      </w:r>
    </w:p>
    <w:p>
      <w:pPr>
        <w:pStyle w:val="127"/>
        <w:numPr>
          <w:ilvl w:val="0"/>
          <w:numId w:val="4"/>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定义</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2.1“采购项目”：“投标人须知前附表”中所述的采购项目。</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2.2“招标人”：“投标人须知前附表”中所述的组织本次招标的代理机构和采购人。</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2.3“采购人”：是指依法进行政府采购的国家机关、事业单位、团体组织。采购人名称、地址、电话、联系人见“投标人须知前附表”。</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2.4“代理机构”：接受采购人委托，代理采购项目的采购代理机构。代理机构名称、地址、 电话、联系人见“投标人须知前附表”。</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采购代理机构及其分支机构不得在所代理的采购项目中投标或者代理投标，不得为所代理的采购项目的投标人参加本项目提供投标咨询。</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2.5“潜在投标人”指符合《中华人民共和国政府采购法》及相关法律法规和本招标文件的各项规定，且按照本项目招标公告及招标文件规定的方式获取招标文件的法人、其他组织或者自然人。</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2.7.1招标文件列明不允许或未列明允许进口产品参加投标的，均视为拒绝进口产品参加投标。</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2.7.2如招标文件中已说明，经财政部门审核同意，允许部分或全部产品采购进口产品，投标人既可提供本国产品，也可以提供进口产品。</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2.8 招标文件中凡标有“★”的条款均系实质性要求条款。</w:t>
      </w:r>
    </w:p>
    <w:p>
      <w:pPr>
        <w:pStyle w:val="127"/>
        <w:numPr>
          <w:ilvl w:val="0"/>
          <w:numId w:val="4"/>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合格的投标人</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3.1在中华人民共和国境内注册，具有本项目生产、制造、供应或实施能力，符合、承认并承诺履行本招标文件各项规定的法人、其他组织或者自然人。</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3.2符合本项目“投标邀请”和“投标人须知前附表”中规定的合格投标人所必须具备的条件。</w:t>
      </w:r>
    </w:p>
    <w:p>
      <w:pPr>
        <w:autoSpaceDE w:val="0"/>
        <w:autoSpaceDN w:val="0"/>
        <w:adjustRightInd w:val="0"/>
        <w:snapToGrid w:val="0"/>
        <w:spacing w:line="360" w:lineRule="auto"/>
        <w:ind w:firstLine="412" w:firstLineChars="200"/>
        <w:rPr>
          <w:rFonts w:ascii="宋体" w:hAnsi="宋体" w:cs="宋体"/>
          <w:kern w:val="0"/>
          <w:szCs w:val="21"/>
        </w:rPr>
      </w:pPr>
      <w:r>
        <w:rPr>
          <w:rFonts w:hint="eastAsia" w:ascii="宋体" w:hAnsi="宋体" w:cs="宋体"/>
          <w:spacing w:val="-2"/>
          <w:kern w:val="0"/>
          <w:szCs w:val="21"/>
        </w:rPr>
        <w:t>3.3按照财政部《关于在政府采购活动中查询及使用信用记录有关问题的通知》（财库〔2016〕125号）要求，政府采购活动中查询及使用投标人信用记录的具体要求为：投标人未被列入失信被执行人、重大税收违法案件当事人名单、政府采购严重违法失信行为记录名单、</w:t>
      </w:r>
      <w:r>
        <w:rPr>
          <w:rFonts w:hint="eastAsia" w:ascii="宋体" w:hAnsi="宋体" w:cs="宋体"/>
          <w:szCs w:val="21"/>
          <w:shd w:val="clear" w:color="auto" w:fill="FFFFFF"/>
        </w:rPr>
        <w:t>、</w:t>
      </w:r>
      <w:r>
        <w:rPr>
          <w:rFonts w:hint="eastAsia" w:ascii="宋体" w:hAnsi="宋体" w:cs="宋体"/>
          <w:kern w:val="0"/>
          <w:szCs w:val="21"/>
        </w:rPr>
        <w:t>严重违法失信社会组织名单</w:t>
      </w:r>
      <w:r>
        <w:rPr>
          <w:rFonts w:hint="eastAsia" w:ascii="宋体" w:hAnsi="宋体" w:cs="宋体"/>
          <w:spacing w:val="-2"/>
          <w:kern w:val="0"/>
          <w:szCs w:val="21"/>
        </w:rPr>
        <w:t>（联合体形式投标的，联合体成员存在不良信用记录，视同联合体存在不良信用记录）。</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(1)查询渠道：“信用中国”网站（www.creditchina.gov.cn）、 “中国政府采购网”（</w:t>
      </w:r>
      <w:r>
        <w:fldChar w:fldCharType="begin"/>
      </w:r>
      <w:r>
        <w:instrText xml:space="preserve"> HYPERLINK "http://www.ccgp.gov.cn" </w:instrText>
      </w:r>
      <w:r>
        <w:fldChar w:fldCharType="separate"/>
      </w:r>
      <w:r>
        <w:rPr>
          <w:rStyle w:val="42"/>
          <w:rFonts w:hint="eastAsia" w:ascii="宋体" w:hAnsi="宋体" w:cs="宋体"/>
          <w:color w:val="auto"/>
          <w:kern w:val="0"/>
          <w:szCs w:val="21"/>
        </w:rPr>
        <w:t>www.ccgp.gov.cn</w:t>
      </w:r>
      <w:r>
        <w:rPr>
          <w:rStyle w:val="42"/>
          <w:rFonts w:hint="eastAsia" w:ascii="宋体" w:hAnsi="宋体" w:cs="宋体"/>
          <w:color w:val="auto"/>
          <w:kern w:val="0"/>
          <w:szCs w:val="21"/>
        </w:rPr>
        <w:fldChar w:fldCharType="end"/>
      </w:r>
      <w:r>
        <w:rPr>
          <w:rFonts w:hint="eastAsia" w:ascii="宋体" w:hAnsi="宋体" w:cs="宋体"/>
          <w:kern w:val="0"/>
          <w:szCs w:val="21"/>
        </w:rPr>
        <w:t>）和“中国社会组织公共服务平台”网站（www.chinanpo.gov.cn）；</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(2)截止时间：同投标截止时间；</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(3)信用信息查询记录和证据留存具体方式：经采购人确认的查询结果网页截图作为查询记录和证据，与其他采购文件一并保存；</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(4)信用信息的使用原则：经采购人认定的被列入失信被执行人、重大税收违法案件当事人名单、</w:t>
      </w:r>
      <w:r>
        <w:rPr>
          <w:rFonts w:hint="eastAsia" w:ascii="宋体" w:hAnsi="宋体" w:cs="宋体"/>
          <w:szCs w:val="21"/>
          <w:shd w:val="clear" w:color="auto" w:fill="FFFFFF"/>
        </w:rPr>
        <w:t>政府采购严重违法失信名单</w:t>
      </w:r>
      <w:r>
        <w:rPr>
          <w:rFonts w:hint="eastAsia" w:ascii="宋体" w:hAnsi="宋体" w:cs="宋体"/>
          <w:kern w:val="0"/>
          <w:szCs w:val="21"/>
        </w:rPr>
        <w:t>、政府采购严重违法失信行为记录名单、严重违法失信社会组织名单的投标人，将拒绝其参与政府采购活动。</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3.4单位负责人为同一人或者存在直接控股、管理关系的不同供应商，不得参加同一合同项下的政府采购活动；</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3.5除单一来源采购项目外，为采购项目提供整体设计、规范编制或者项目管理、监理、检测等服务的供应商，不得再参加该采购项目的其他采购活动。</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3.6“投标邀请”和“投标人须知前附表”规定接受联合体投标的，除应符合本章第3.1项和3.2项要求外，还应遵守以下规定：</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（1）在投标文件中向采购人提交联合体协议书，明确联合体各方承担的工作和义务；</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（2）联合体中有同类资质的供应商按联合体分工承担相同工作的，应当按照资质等级较低的供应商确定资质等级；</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（3）招标人根据采购项目的特殊要求规定投标人特定条件的，联合体各方中至少应当有一方符合采购规定的特定条件。</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（4）联合体各方不得再单独参加或者与其他供应商另外组成联合体参加同一合同项下的政府采购活动。</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cs="宋体"/>
          <w:kern w:val="0"/>
          <w:szCs w:val="21"/>
        </w:rPr>
        <w:t>承担连带责任</w:t>
      </w:r>
      <w:r>
        <w:rPr>
          <w:rFonts w:hint="eastAsia" w:ascii="宋体" w:hAnsi="宋体" w:cs="宋体"/>
          <w:kern w:val="0"/>
          <w:szCs w:val="21"/>
        </w:rPr>
        <w:fldChar w:fldCharType="end"/>
      </w:r>
      <w:r>
        <w:rPr>
          <w:rFonts w:hint="eastAsia" w:ascii="宋体" w:hAnsi="宋体" w:cs="宋体"/>
          <w:kern w:val="0"/>
          <w:szCs w:val="21"/>
        </w:rPr>
        <w:t>。</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3.7法律、行政法规规定的其他条件。</w:t>
      </w:r>
    </w:p>
    <w:p>
      <w:pPr>
        <w:pStyle w:val="127"/>
        <w:numPr>
          <w:ilvl w:val="0"/>
          <w:numId w:val="4"/>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合格的货物和服务</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4.2投标人所提供的服务应当没有侵犯任何第三方的知识产权、技术秘密等合法权利。</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4.4根据《强制性产品认证管理规定》（质检总局第117号令）要求</w:t>
      </w:r>
      <w:r>
        <w:rPr>
          <w:rFonts w:hint="eastAsia" w:ascii="宋体" w:hAnsi="宋体" w:cs="宋体"/>
          <w:szCs w:val="21"/>
          <w:shd w:val="clear" w:color="auto" w:fill="FFFFFF"/>
        </w:rPr>
        <w:t>，</w:t>
      </w:r>
      <w:r>
        <w:rPr>
          <w:rFonts w:hint="eastAsia" w:ascii="宋体" w:hAnsi="宋体" w:cs="宋体"/>
          <w:kern w:val="0"/>
          <w:szCs w:val="21"/>
        </w:rPr>
        <w:t>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4.5根据财政部、工业和信息化部、国家质检总局、国家认监委联合发布</w:t>
      </w:r>
      <w:bookmarkStart w:id="31" w:name="baidusnap0"/>
      <w:bookmarkEnd w:id="31"/>
      <w:r>
        <w:rPr>
          <w:rFonts w:hint="eastAsia" w:ascii="宋体" w:hAnsi="宋体" w:cs="宋体"/>
          <w:kern w:val="0"/>
          <w:szCs w:val="21"/>
        </w:rPr>
        <w:t>《关于信息安全产品实施政府采购的通知》（财库[2010]48号）要求，投标人所投产品如被列入《信息安全产品强制性认证目录》，则该产品应具备中国信息安全认证中心颁发的《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Cs w:val="21"/>
        </w:rPr>
        <w:t>中国国家信息安全产品认证证书</w:t>
      </w:r>
      <w:r>
        <w:rPr>
          <w:rFonts w:hint="eastAsia" w:ascii="宋体" w:hAnsi="宋体" w:cs="宋体"/>
          <w:kern w:val="0"/>
          <w:szCs w:val="21"/>
        </w:rPr>
        <w:fldChar w:fldCharType="end"/>
      </w:r>
      <w:r>
        <w:rPr>
          <w:rFonts w:hint="eastAsia" w:ascii="宋体" w:hAnsi="宋体" w:cs="宋体"/>
          <w:kern w:val="0"/>
          <w:szCs w:val="21"/>
        </w:rPr>
        <w:t>》。投标人不能提供超出此目录范畴外的替代品。</w:t>
      </w:r>
    </w:p>
    <w:p>
      <w:pPr>
        <w:pStyle w:val="127"/>
        <w:numPr>
          <w:ilvl w:val="0"/>
          <w:numId w:val="4"/>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投标费用</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不论投标的结果如何，投标人均应自行承担所有与投标有关的全部费用，招标人在任何情况下均无义务和责任承担这些费用。</w:t>
      </w:r>
    </w:p>
    <w:p>
      <w:pPr>
        <w:pStyle w:val="127"/>
        <w:numPr>
          <w:ilvl w:val="0"/>
          <w:numId w:val="4"/>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信息发布</w:t>
      </w:r>
    </w:p>
    <w:p>
      <w:pPr>
        <w:autoSpaceDE w:val="0"/>
        <w:autoSpaceDN w:val="0"/>
        <w:adjustRightInd w:val="0"/>
        <w:snapToGrid w:val="0"/>
        <w:spacing w:line="360" w:lineRule="auto"/>
        <w:ind w:firstLine="408" w:firstLineChars="200"/>
        <w:rPr>
          <w:rFonts w:ascii="宋体" w:hAnsi="宋体" w:cs="宋体"/>
          <w:spacing w:val="-3"/>
          <w:kern w:val="0"/>
          <w:szCs w:val="21"/>
        </w:rPr>
      </w:pPr>
      <w:r>
        <w:rPr>
          <w:rFonts w:hint="eastAsia" w:ascii="宋体" w:hAnsi="宋体" w:cs="宋体"/>
          <w:spacing w:val="-3"/>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许昌市建安区人民政府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127"/>
        <w:numPr>
          <w:ilvl w:val="0"/>
          <w:numId w:val="4"/>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采购代理机构代理费用收取标准和方式</w:t>
      </w:r>
    </w:p>
    <w:p>
      <w:pPr>
        <w:autoSpaceDE w:val="0"/>
        <w:autoSpaceDN w:val="0"/>
        <w:adjustRightInd w:val="0"/>
        <w:snapToGrid w:val="0"/>
        <w:spacing w:line="360" w:lineRule="auto"/>
        <w:ind w:firstLine="420" w:firstLineChars="200"/>
        <w:rPr>
          <w:rFonts w:ascii="宋体" w:hAnsi="宋体" w:cs="宋体"/>
          <w:b/>
          <w:kern w:val="0"/>
          <w:szCs w:val="21"/>
        </w:rPr>
      </w:pPr>
      <w:r>
        <w:rPr>
          <w:rFonts w:hint="eastAsia" w:ascii="宋体" w:hAnsi="宋体" w:cs="宋体"/>
          <w:kern w:val="0"/>
          <w:szCs w:val="21"/>
        </w:rPr>
        <w:t>详见投标人须知前附表。</w:t>
      </w:r>
    </w:p>
    <w:p>
      <w:pPr>
        <w:pStyle w:val="127"/>
        <w:numPr>
          <w:ilvl w:val="0"/>
          <w:numId w:val="4"/>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其他</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pStyle w:val="2"/>
        <w:ind w:firstLine="210"/>
        <w:rPr>
          <w:rFonts w:hint="default" w:ascii="宋体"/>
        </w:rPr>
      </w:pPr>
    </w:p>
    <w:p>
      <w:pPr>
        <w:tabs>
          <w:tab w:val="left" w:pos="1260"/>
        </w:tabs>
        <w:autoSpaceDE w:val="0"/>
        <w:autoSpaceDN w:val="0"/>
        <w:adjustRightInd w:val="0"/>
        <w:snapToGrid w:val="0"/>
        <w:spacing w:line="360" w:lineRule="auto"/>
        <w:rPr>
          <w:rFonts w:ascii="宋体" w:hAnsi="宋体" w:cs="宋体"/>
          <w:b/>
          <w:kern w:val="0"/>
          <w:sz w:val="28"/>
          <w:szCs w:val="28"/>
        </w:rPr>
      </w:pPr>
    </w:p>
    <w:p>
      <w:pPr>
        <w:tabs>
          <w:tab w:val="left" w:pos="1260"/>
        </w:tabs>
        <w:autoSpaceDE w:val="0"/>
        <w:autoSpaceDN w:val="0"/>
        <w:adjustRightInd w:val="0"/>
        <w:snapToGrid w:val="0"/>
        <w:spacing w:line="360" w:lineRule="auto"/>
        <w:jc w:val="center"/>
        <w:rPr>
          <w:rFonts w:ascii="宋体" w:hAnsi="宋体" w:cs="宋体"/>
          <w:b/>
          <w:kern w:val="0"/>
          <w:sz w:val="28"/>
          <w:szCs w:val="28"/>
        </w:rPr>
      </w:pPr>
      <w:r>
        <w:rPr>
          <w:rFonts w:hint="eastAsia" w:ascii="宋体" w:hAnsi="宋体" w:cs="宋体"/>
          <w:b/>
          <w:kern w:val="0"/>
          <w:sz w:val="28"/>
          <w:szCs w:val="28"/>
        </w:rPr>
        <w:t>二、招标文件说明</w:t>
      </w:r>
    </w:p>
    <w:p>
      <w:pPr>
        <w:pStyle w:val="127"/>
        <w:numPr>
          <w:ilvl w:val="0"/>
          <w:numId w:val="4"/>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招标文件构成</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9.1招标文件由以下部分组成：</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(1)投标邀请</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(2)项目需求</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(3)投标人须知前附表</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(4)投标人须知</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(5)政府采购政策功能</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(6)资格审查与评标</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(7)合同条款及格式</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(8)投标文件有关格式</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(9)本项目招标文件的澄清、答复、修改、补充内容（如有的话）</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127"/>
        <w:numPr>
          <w:ilvl w:val="0"/>
          <w:numId w:val="4"/>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现场考察、开标前答疑会（如有）</w:t>
      </w:r>
    </w:p>
    <w:p>
      <w:pPr>
        <w:autoSpaceDE w:val="0"/>
        <w:autoSpaceDN w:val="0"/>
        <w:adjustRightInd w:val="0"/>
        <w:snapToGrid w:val="0"/>
        <w:spacing w:line="360" w:lineRule="auto"/>
        <w:ind w:firstLine="420" w:firstLineChars="200"/>
        <w:rPr>
          <w:rFonts w:ascii="宋体" w:hAnsi="宋体" w:cs="宋体"/>
          <w:b/>
          <w:kern w:val="0"/>
          <w:szCs w:val="21"/>
        </w:rPr>
      </w:pPr>
      <w:r>
        <w:rPr>
          <w:rFonts w:hint="eastAsia" w:ascii="宋体" w:hAnsi="宋体" w:cs="宋体"/>
          <w:kern w:val="0"/>
          <w:szCs w:val="21"/>
        </w:rPr>
        <w:t>10.1招标人根据采购项目的具体情况，可以在招标文件公告期满后，组织已获取招标文件的潜在投标人现场考察或者召开开标前答疑会。</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10.1.1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10.2招标人组织现场考察或者召开答疑会的，应当在招标文件中载明，或者在招标文件公告期满后在财政部门指定的政府采购信息发布媒体和《全国公共资源交易平台（河南省·许昌市）》发布更正公告。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10.4现场考察及参加开标前答疑会所发生的费用及一切责任由投标人自行承担。</w:t>
      </w:r>
    </w:p>
    <w:p>
      <w:pPr>
        <w:pStyle w:val="127"/>
        <w:numPr>
          <w:ilvl w:val="0"/>
          <w:numId w:val="4"/>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招标文件的澄清或修改</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11.1在投标截止期前，无论出于何种原因，招标人可主动地或在解答潜在投标人提出的澄清问题时对招标文件进行修改。</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11.2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11.3澄清或修改公告的内容为招标文件的组成部分，并对投标人具有约束力。当招标文件与澄清或修改公告就同一内容的表述不一致时，以最后发出的文件内容为准。</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11.4如果澄清或者修改发出的时间距规定的投标截止时间不足15日，招标人将顺延提交投标文件的截止时间。</w:t>
      </w:r>
    </w:p>
    <w:p>
      <w:pPr>
        <w:pStyle w:val="2"/>
        <w:ind w:firstLine="210"/>
        <w:rPr>
          <w:rFonts w:hint="default" w:ascii="宋体"/>
        </w:rPr>
      </w:pPr>
    </w:p>
    <w:p>
      <w:pPr>
        <w:pStyle w:val="2"/>
        <w:ind w:firstLine="210"/>
        <w:rPr>
          <w:rFonts w:hint="default" w:ascii="宋体"/>
        </w:rPr>
      </w:pPr>
    </w:p>
    <w:p>
      <w:pPr>
        <w:tabs>
          <w:tab w:val="left" w:pos="1260"/>
        </w:tabs>
        <w:autoSpaceDE w:val="0"/>
        <w:autoSpaceDN w:val="0"/>
        <w:adjustRightInd w:val="0"/>
        <w:snapToGrid w:val="0"/>
        <w:spacing w:line="360" w:lineRule="auto"/>
        <w:jc w:val="center"/>
        <w:rPr>
          <w:rFonts w:ascii="宋体" w:hAnsi="宋体" w:cs="宋体"/>
          <w:b/>
          <w:kern w:val="0"/>
          <w:sz w:val="28"/>
          <w:szCs w:val="28"/>
        </w:rPr>
      </w:pPr>
      <w:r>
        <w:rPr>
          <w:rFonts w:hint="eastAsia" w:ascii="宋体" w:hAnsi="宋体" w:cs="宋体"/>
          <w:b/>
          <w:kern w:val="0"/>
          <w:sz w:val="28"/>
          <w:szCs w:val="28"/>
        </w:rPr>
        <w:t>三、投标文件的编制</w:t>
      </w:r>
    </w:p>
    <w:p>
      <w:pPr>
        <w:pStyle w:val="127"/>
        <w:numPr>
          <w:ilvl w:val="0"/>
          <w:numId w:val="4"/>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投标的语言及计量单位</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12.1投标人提交的投标文件以及投标人与招标人就有关投标事宜的所有来往书面文件均应使用中文。除签名、盖章、专用名称等特殊情形外，以中文以外的文字表述的投标文件视同未提供。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12.2投标计量单位，招标文件已有明确规定的，使用招标文件规定的计量单位；招标文件没有规定的，一律采用中华人民共和国法定计量单位。</w:t>
      </w:r>
    </w:p>
    <w:p>
      <w:pPr>
        <w:pStyle w:val="127"/>
        <w:numPr>
          <w:ilvl w:val="0"/>
          <w:numId w:val="4"/>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投标报价</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13.1本次招标项目的投标均以</w:t>
      </w:r>
      <w:r>
        <w:rPr>
          <w:rFonts w:hint="eastAsia" w:ascii="宋体" w:hAnsi="宋体" w:cs="宋体"/>
          <w:b/>
          <w:kern w:val="0"/>
          <w:szCs w:val="21"/>
        </w:rPr>
        <w:t>人民币</w:t>
      </w:r>
      <w:r>
        <w:rPr>
          <w:rFonts w:hint="eastAsia" w:ascii="宋体" w:hAnsi="宋体" w:cs="宋体"/>
          <w:kern w:val="0"/>
          <w:szCs w:val="21"/>
        </w:rPr>
        <w:t>为计算单位。</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13.2采购人不得向投标人索要或者接受其给予的赠品、回扣或者与采购无关的其他商品、服务。</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13.3投标人应对项目要求的全部内容进行报价，少报漏报将导致其投标为非实质性响应予以拒绝。</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13.5本项目所涉及的运输、施工、安装、集成、调试、验收、备品和工具等费用均包含在投标报价中。</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13.6本次招标不接受可选择或可调整的投标方案和报价，任何有选择的或可调整的投标方案和报价将被视为非实质性响应投标而作无效投标处理。</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13.7报价不得高于本项目最高限价，且不低于成本价。本次招标实行“最高限价（项目控制金额上限）”,投标人的投标报价高于最高限价（项目控制金额上限）的，该投标人的投标文件将被视为非实质性响应予以拒绝。</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13.8最低报价不能作为中标的保证。</w:t>
      </w:r>
    </w:p>
    <w:p>
      <w:pPr>
        <w:pStyle w:val="127"/>
        <w:numPr>
          <w:ilvl w:val="0"/>
          <w:numId w:val="4"/>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投标有效期</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14.2投标有效期内投标人撤销投标文件的，将依法自行承担不利后果。</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14.4中标人的投标文件作为项目合同的附件，其有效期至中标人全部合同义务履行完毕为止。</w:t>
      </w:r>
    </w:p>
    <w:p>
      <w:pPr>
        <w:pStyle w:val="127"/>
        <w:numPr>
          <w:ilvl w:val="0"/>
          <w:numId w:val="4"/>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投标文件构成</w:t>
      </w:r>
    </w:p>
    <w:p>
      <w:pPr>
        <w:autoSpaceDE w:val="0"/>
        <w:autoSpaceDN w:val="0"/>
        <w:adjustRightInd w:val="0"/>
        <w:snapToGrid w:val="0"/>
        <w:spacing w:line="360" w:lineRule="auto"/>
        <w:ind w:firstLine="420" w:firstLineChars="200"/>
        <w:rPr>
          <w:rFonts w:ascii="宋体" w:hAnsi="宋体" w:cs="宋体"/>
          <w:b/>
          <w:kern w:val="0"/>
          <w:szCs w:val="21"/>
        </w:rPr>
      </w:pPr>
      <w:r>
        <w:rPr>
          <w:rFonts w:hint="eastAsia" w:ascii="宋体" w:hAnsi="宋体" w:cs="宋体"/>
          <w:kern w:val="0"/>
          <w:szCs w:val="21"/>
        </w:rPr>
        <w:t>15.1投标文件的构成应符合法律法规及招标文件的要求。</w:t>
      </w:r>
    </w:p>
    <w:p>
      <w:pPr>
        <w:autoSpaceDE w:val="0"/>
        <w:autoSpaceDN w:val="0"/>
        <w:adjustRightInd w:val="0"/>
        <w:snapToGrid w:val="0"/>
        <w:spacing w:line="360" w:lineRule="auto"/>
        <w:ind w:firstLine="420" w:firstLineChars="200"/>
        <w:rPr>
          <w:rFonts w:ascii="宋体" w:hAnsi="宋体" w:cs="宋体"/>
          <w:b/>
          <w:kern w:val="0"/>
          <w:szCs w:val="21"/>
        </w:rPr>
      </w:pPr>
      <w:r>
        <w:rPr>
          <w:rFonts w:hint="eastAsia" w:ascii="宋体" w:hAnsi="宋体" w:cs="宋体"/>
          <w:kern w:val="0"/>
          <w:szCs w:val="21"/>
        </w:rPr>
        <w:t>15.2投标人应当按照招标文件的要求编制投标文件。投标文件应当对招标文件提出的要求和条件作出明确响应。</w:t>
      </w:r>
    </w:p>
    <w:p>
      <w:pPr>
        <w:autoSpaceDE w:val="0"/>
        <w:autoSpaceDN w:val="0"/>
        <w:adjustRightInd w:val="0"/>
        <w:snapToGrid w:val="0"/>
        <w:spacing w:line="360" w:lineRule="auto"/>
        <w:ind w:firstLine="420" w:firstLineChars="200"/>
        <w:rPr>
          <w:rFonts w:ascii="宋体" w:hAnsi="宋体" w:cs="宋体"/>
          <w:b/>
          <w:kern w:val="0"/>
          <w:szCs w:val="21"/>
        </w:rPr>
      </w:pPr>
      <w:r>
        <w:rPr>
          <w:rFonts w:hint="eastAsia" w:ascii="宋体" w:hAnsi="宋体" w:cs="宋体"/>
          <w:kern w:val="0"/>
          <w:szCs w:val="21"/>
        </w:rPr>
        <w:t>15.3投标文件由资格证明材料、符合性证明材料、其它材料等组成。</w:t>
      </w:r>
    </w:p>
    <w:p>
      <w:pPr>
        <w:autoSpaceDE w:val="0"/>
        <w:autoSpaceDN w:val="0"/>
        <w:adjustRightInd w:val="0"/>
        <w:snapToGrid w:val="0"/>
        <w:spacing w:line="360" w:lineRule="auto"/>
        <w:ind w:firstLine="420" w:firstLineChars="200"/>
        <w:rPr>
          <w:rFonts w:ascii="宋体" w:hAnsi="宋体" w:cs="宋体"/>
          <w:b/>
          <w:kern w:val="0"/>
          <w:szCs w:val="21"/>
        </w:rPr>
      </w:pPr>
      <w:r>
        <w:rPr>
          <w:rFonts w:hint="eastAsia" w:ascii="宋体" w:hAnsi="宋体" w:cs="宋体"/>
          <w:kern w:val="0"/>
          <w:szCs w:val="21"/>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adjustRightInd w:val="0"/>
        <w:snapToGrid w:val="0"/>
        <w:spacing w:line="360" w:lineRule="auto"/>
        <w:ind w:firstLine="420" w:firstLineChars="200"/>
        <w:rPr>
          <w:rFonts w:ascii="宋体" w:hAnsi="宋体" w:cs="宋体"/>
          <w:b/>
          <w:kern w:val="0"/>
          <w:szCs w:val="21"/>
        </w:rPr>
      </w:pPr>
      <w:r>
        <w:rPr>
          <w:rFonts w:hint="eastAsia" w:ascii="宋体" w:hAnsi="宋体" w:cs="宋体"/>
          <w:kern w:val="0"/>
          <w:szCs w:val="21"/>
        </w:rPr>
        <w:t>15.5投标人登录许昌公共资源交易系统下载“许昌投标文件制作系统SEARUN V1.1”，按招标文件要求根据所投标段制作电子投标文件。 一个标段对应生成一个文件夹（xxxx项目xx标段）, 其中包含2个文件和1个文件夹。后缀名为“.file”的文件用于电子投标使用。</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电子投标文件制作技术咨询：0374-2961598。</w:t>
      </w:r>
    </w:p>
    <w:p>
      <w:pPr>
        <w:pStyle w:val="127"/>
        <w:numPr>
          <w:ilvl w:val="0"/>
          <w:numId w:val="4"/>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投标文件格式</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16.1投标文件应参照招标文件第八部分（投标文件有关格式）的内容要求、编排顺序和格式要求，投标人应按照以上要求将投标文件编上唯一的连贯页码，并在投标文件封面上注明：所投项目名称、项目编号、投标人名称、日期等字样。</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16.2投标人应按招标文件提供的格式编写投标文件。招标文件未提供标准格式的投标人可自行拟定。</w:t>
      </w:r>
    </w:p>
    <w:p>
      <w:pPr>
        <w:pStyle w:val="127"/>
        <w:numPr>
          <w:ilvl w:val="0"/>
          <w:numId w:val="4"/>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投标保证金</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17.1按照河南省《关于优化政府采购营商环境有关问题的通知》（豫财购（2019）4号文）的要求，本项目不予收取投标保证金，投标人应提供投标承诺函。</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kern w:val="0"/>
          <w:szCs w:val="21"/>
        </w:rPr>
        <w:t>17.2供应商应按照招标文件要求，在投标文件中提供投标承诺函，明确所应当履行的责任和义务，诚信履约，并自觉接受行政监管部门的监督管理。</w:t>
      </w:r>
    </w:p>
    <w:p>
      <w:pPr>
        <w:pStyle w:val="127"/>
        <w:numPr>
          <w:ilvl w:val="0"/>
          <w:numId w:val="4"/>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投标文件的数量和签署盖章</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18.1投标人应提交投标文件份数见“投标人须知前附表”。</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18.2在招标文件中已明示需盖章及签名之处，电子投标文件应按招标文件要求加盖投标人电子印章和法人、授权代表电子印章或签名。</w:t>
      </w:r>
    </w:p>
    <w:p>
      <w:pPr>
        <w:pStyle w:val="2"/>
        <w:ind w:firstLine="210"/>
        <w:rPr>
          <w:rFonts w:hint="default" w:ascii="宋体"/>
        </w:rPr>
      </w:pPr>
    </w:p>
    <w:p>
      <w:pPr>
        <w:pStyle w:val="2"/>
        <w:ind w:firstLine="210"/>
        <w:rPr>
          <w:rFonts w:hint="default" w:ascii="宋体"/>
        </w:rPr>
      </w:pPr>
    </w:p>
    <w:p>
      <w:pPr>
        <w:tabs>
          <w:tab w:val="left" w:pos="1260"/>
        </w:tabs>
        <w:autoSpaceDE w:val="0"/>
        <w:autoSpaceDN w:val="0"/>
        <w:adjustRightInd w:val="0"/>
        <w:snapToGrid w:val="0"/>
        <w:spacing w:line="360" w:lineRule="auto"/>
        <w:jc w:val="center"/>
        <w:rPr>
          <w:rFonts w:ascii="宋体" w:hAnsi="宋体" w:cs="宋体"/>
          <w:b/>
          <w:kern w:val="0"/>
          <w:sz w:val="28"/>
          <w:szCs w:val="28"/>
        </w:rPr>
      </w:pPr>
      <w:r>
        <w:rPr>
          <w:rFonts w:hint="eastAsia" w:ascii="宋体" w:hAnsi="宋体" w:cs="宋体"/>
          <w:b/>
          <w:kern w:val="0"/>
          <w:sz w:val="28"/>
          <w:szCs w:val="28"/>
        </w:rPr>
        <w:t>四、投标文件的递交</w:t>
      </w:r>
    </w:p>
    <w:p>
      <w:pPr>
        <w:pStyle w:val="127"/>
        <w:autoSpaceDE w:val="0"/>
        <w:autoSpaceDN w:val="0"/>
        <w:adjustRightInd w:val="0"/>
        <w:snapToGrid w:val="0"/>
        <w:spacing w:line="360" w:lineRule="auto"/>
        <w:ind w:firstLine="0" w:firstLineChars="0"/>
        <w:rPr>
          <w:rFonts w:ascii="宋体" w:hAnsi="宋体" w:cs="宋体"/>
          <w:kern w:val="0"/>
          <w:szCs w:val="21"/>
        </w:rPr>
      </w:pPr>
      <w:r>
        <w:rPr>
          <w:rFonts w:hint="eastAsia" w:ascii="宋体" w:hAnsi="宋体" w:cs="宋体"/>
          <w:b/>
          <w:kern w:val="0"/>
          <w:szCs w:val="21"/>
        </w:rPr>
        <w:t>19.本项目为全流程电子化交易项目，</w:t>
      </w:r>
      <w:r>
        <w:rPr>
          <w:rFonts w:hint="eastAsia" w:ascii="宋体" w:hAnsi="宋体" w:cs="宋体"/>
          <w:kern w:val="0"/>
          <w:szCs w:val="21"/>
        </w:rPr>
        <w:t>投标人应按规定在投标截止时间（同开标时间）前通过《全国公共资源交易平台(河南省</w:t>
      </w:r>
      <w:r>
        <w:rPr>
          <w:rFonts w:hint="eastAsia" w:ascii="宋体" w:hAnsi="MS Mincho" w:eastAsia="MS Mincho" w:cs="MS Mincho"/>
          <w:kern w:val="0"/>
          <w:szCs w:val="21"/>
        </w:rPr>
        <w:t>▪</w:t>
      </w:r>
      <w:r>
        <w:rPr>
          <w:rFonts w:hint="eastAsia" w:ascii="宋体" w:hAnsi="宋体" w:cs="宋体"/>
          <w:kern w:val="0"/>
          <w:szCs w:val="21"/>
        </w:rPr>
        <w:t>许昌市)》公共资源交易系统成功上传本项目加密电子投标文件。</w:t>
      </w:r>
    </w:p>
    <w:p>
      <w:pPr>
        <w:autoSpaceDE w:val="0"/>
        <w:autoSpaceDN w:val="0"/>
        <w:adjustRightInd w:val="0"/>
        <w:snapToGrid w:val="0"/>
        <w:spacing w:line="360" w:lineRule="auto"/>
        <w:rPr>
          <w:rFonts w:ascii="宋体" w:hAnsi="宋体" w:cs="宋体"/>
          <w:kern w:val="0"/>
          <w:szCs w:val="21"/>
        </w:rPr>
      </w:pPr>
      <w:r>
        <w:rPr>
          <w:rFonts w:hint="eastAsia" w:ascii="宋体" w:hAnsi="宋体" w:cs="宋体"/>
          <w:b/>
          <w:kern w:val="0"/>
          <w:szCs w:val="21"/>
        </w:rPr>
        <w:t>20.本项目采用“远程不见面”开标方式，</w:t>
      </w:r>
      <w:r>
        <w:rPr>
          <w:rFonts w:hint="eastAsia" w:ascii="宋体" w:hAnsi="宋体" w:cs="宋体"/>
          <w:kern w:val="0"/>
          <w:szCs w:val="21"/>
        </w:rPr>
        <w:t xml:space="preserve">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    </w:t>
      </w:r>
    </w:p>
    <w:p>
      <w:pPr>
        <w:pStyle w:val="127"/>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21.投标截止时间</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招标人可以按本须知第11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127"/>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22.迟交的投标文件</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投标截止时间之后上传的投标文件，招标人将拒绝接收。</w:t>
      </w:r>
    </w:p>
    <w:p>
      <w:pPr>
        <w:pStyle w:val="127"/>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23.投标文件的修改和撤回</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23.1投标人在投标截止时间前，可以对所递交的投标文件进行补充、修改或者撤回。</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23.2投标人应当在投标截止时间前完成电子投标文件的提交，投标截止时间前未完成电子投标文件提交、取得“投标文件提交回执单”的，视为撤回投标文件。</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23.3投标人补充、修改的内容并作为投标文件的组成部分。补充或修改应当按招标文件要求签署、盖章、递交，并应注明“修改”或“补充”字样。</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23.4投标人在递交投标文件后，可以撤回其投标，但投标人必须在规定的投标截止时间前进行。</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23.5投标人不得在投标有效期内撤销投标文件，否则将依法自行承担不利后果。</w:t>
      </w:r>
    </w:p>
    <w:p>
      <w:pPr>
        <w:pStyle w:val="127"/>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24.投标文件的拒收</w:t>
      </w:r>
    </w:p>
    <w:p>
      <w:pPr>
        <w:pStyle w:val="127"/>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kern w:val="0"/>
          <w:szCs w:val="21"/>
        </w:rPr>
        <w:t xml:space="preserve"> 24.1未成功上传的投标文件。</w:t>
      </w:r>
    </w:p>
    <w:p>
      <w:pPr>
        <w:pStyle w:val="127"/>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kern w:val="0"/>
          <w:szCs w:val="21"/>
        </w:rPr>
        <w:t>24.2未进行解密或未按要求成功解密的投标文件。</w:t>
      </w:r>
    </w:p>
    <w:p>
      <w:pPr>
        <w:pStyle w:val="127"/>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25.除投标人须知前附表另有规定外，投标人所提交的电子投标文件不予退还。</w:t>
      </w:r>
    </w:p>
    <w:p>
      <w:pPr>
        <w:pStyle w:val="127"/>
        <w:autoSpaceDE w:val="0"/>
        <w:autoSpaceDN w:val="0"/>
        <w:adjustRightInd w:val="0"/>
        <w:snapToGrid w:val="0"/>
        <w:spacing w:line="360" w:lineRule="auto"/>
        <w:ind w:left="420" w:firstLine="0" w:firstLineChars="0"/>
        <w:rPr>
          <w:rFonts w:ascii="宋体" w:hAnsi="宋体" w:cs="宋体"/>
          <w:b/>
          <w:kern w:val="0"/>
          <w:szCs w:val="21"/>
        </w:rPr>
      </w:pPr>
    </w:p>
    <w:p>
      <w:pPr>
        <w:pStyle w:val="127"/>
        <w:autoSpaceDE w:val="0"/>
        <w:autoSpaceDN w:val="0"/>
        <w:adjustRightInd w:val="0"/>
        <w:snapToGrid w:val="0"/>
        <w:spacing w:line="360" w:lineRule="auto"/>
        <w:ind w:left="420" w:firstLine="0" w:firstLineChars="0"/>
        <w:rPr>
          <w:rFonts w:ascii="宋体" w:hAnsi="宋体" w:cs="宋体"/>
          <w:b/>
          <w:kern w:val="0"/>
          <w:szCs w:val="21"/>
        </w:rPr>
      </w:pPr>
    </w:p>
    <w:p>
      <w:pPr>
        <w:pStyle w:val="127"/>
        <w:numPr>
          <w:ilvl w:val="0"/>
          <w:numId w:val="5"/>
        </w:numPr>
        <w:tabs>
          <w:tab w:val="left" w:pos="1260"/>
        </w:tabs>
        <w:autoSpaceDE w:val="0"/>
        <w:autoSpaceDN w:val="0"/>
        <w:adjustRightInd w:val="0"/>
        <w:snapToGrid w:val="0"/>
        <w:spacing w:line="360" w:lineRule="auto"/>
        <w:ind w:firstLineChars="0"/>
        <w:jc w:val="center"/>
        <w:rPr>
          <w:rFonts w:ascii="宋体" w:hAnsi="宋体" w:cs="宋体"/>
          <w:b/>
          <w:kern w:val="0"/>
          <w:sz w:val="28"/>
          <w:szCs w:val="28"/>
        </w:rPr>
      </w:pPr>
      <w:r>
        <w:rPr>
          <w:rFonts w:hint="eastAsia" w:ascii="宋体" w:hAnsi="宋体" w:cs="宋体"/>
          <w:b/>
          <w:kern w:val="0"/>
          <w:sz w:val="28"/>
          <w:szCs w:val="28"/>
        </w:rPr>
        <w:t>开标和评标</w:t>
      </w:r>
    </w:p>
    <w:p>
      <w:pPr>
        <w:pStyle w:val="127"/>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26.开标</w:t>
      </w:r>
    </w:p>
    <w:p>
      <w:pPr>
        <w:tabs>
          <w:tab w:val="left" w:pos="1260"/>
        </w:tabs>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26.1开标时间和地点</w:t>
      </w:r>
    </w:p>
    <w:p>
      <w:pPr>
        <w:tabs>
          <w:tab w:val="left" w:pos="1260"/>
        </w:tabs>
        <w:autoSpaceDE w:val="0"/>
        <w:autoSpaceDN w:val="0"/>
        <w:spacing w:line="360" w:lineRule="auto"/>
        <w:ind w:firstLine="420" w:firstLineChars="200"/>
        <w:contextualSpacing/>
        <w:rPr>
          <w:rFonts w:ascii="宋体" w:hAnsi="宋体" w:cs="宋体"/>
          <w:sz w:val="24"/>
          <w:szCs w:val="24"/>
          <w:lang w:val="zh-CN"/>
        </w:rPr>
      </w:pPr>
      <w:r>
        <w:rPr>
          <w:rFonts w:hint="eastAsia" w:ascii="宋体" w:hAnsi="宋体" w:cs="宋体"/>
          <w:szCs w:val="21"/>
          <w:lang w:val="zh-CN"/>
        </w:rPr>
        <w:t>招标人（代理机构）</w:t>
      </w:r>
      <w:r>
        <w:rPr>
          <w:rFonts w:hint="eastAsia" w:ascii="宋体" w:hAnsi="宋体" w:cs="宋体"/>
          <w:szCs w:val="21"/>
        </w:rPr>
        <w:t>、监督人员应在开标时间前到达指定开标地点开通远程不见面开标大厅及开启“文字互动”等功能，组织投标人（供应商）准时在网上参加投标、开标活动，投标人无须到现场。</w:t>
      </w:r>
      <w:r>
        <w:rPr>
          <w:rFonts w:hint="eastAsia" w:ascii="宋体" w:hAnsi="宋体" w:cs="宋体"/>
          <w:szCs w:val="21"/>
          <w:lang w:val="zh-CN"/>
        </w:rPr>
        <w:t>评标委员会成员不得参加开标活动。</w:t>
      </w:r>
    </w:p>
    <w:p>
      <w:pPr>
        <w:tabs>
          <w:tab w:val="left" w:pos="1260"/>
        </w:tabs>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26.2开标程序</w:t>
      </w:r>
    </w:p>
    <w:p>
      <w:pPr>
        <w:tabs>
          <w:tab w:val="left" w:pos="1260"/>
        </w:tabs>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(1) 本项目采用“远程不见面”开标方式，投标人应当在开标时间前使用CA数字证书登录交易系统远程开标大厅，在线准时参加开标活动并进行投标文件远程解密、在线提异议（质疑）及电子签章等；招标人及招标代理机构在开标时间前到达指定地点使用CA数字证书登录交易系统远程开标大厅，做好开标前各项准备；</w:t>
      </w:r>
    </w:p>
    <w:p>
      <w:pPr>
        <w:tabs>
          <w:tab w:val="left" w:pos="1260"/>
        </w:tabs>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(2) 投标截止时间到达时，招标代理机构点击“开标开始”按钮，开始不见面开标；点击“解密环节”按钮，开始解密120分钟倒计时，各投标人可以远程进行解密投标文件。投标人未进行解密或未按规定进行解密的，视为放弃投标；</w:t>
      </w:r>
    </w:p>
    <w:p>
      <w:pPr>
        <w:tabs>
          <w:tab w:val="left" w:pos="1260"/>
        </w:tabs>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及招标代理机构在线进行回复；</w:t>
      </w:r>
    </w:p>
    <w:p>
      <w:pPr>
        <w:tabs>
          <w:tab w:val="left" w:pos="1260"/>
        </w:tabs>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(4) 再无投标人提出异议，招标代理机构通过“文字互动”对话框通知各投标人进行电子签章。投标人应在《开标记录表》上进行电子签章，未进行电子签章的视为对开标结果无异议；</w:t>
      </w:r>
    </w:p>
    <w:p>
      <w:pPr>
        <w:tabs>
          <w:tab w:val="left" w:pos="1260"/>
        </w:tabs>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（5）招标人（代理机构）保存最终《开标记录表》，不见面开标活动结束。</w:t>
      </w:r>
    </w:p>
    <w:p>
      <w:pPr>
        <w:tabs>
          <w:tab w:val="left" w:pos="1260"/>
        </w:tabs>
        <w:autoSpaceDE w:val="0"/>
        <w:autoSpaceDN w:val="0"/>
        <w:spacing w:line="360" w:lineRule="auto"/>
        <w:ind w:firstLine="420" w:firstLineChars="200"/>
        <w:contextualSpacing/>
        <w:rPr>
          <w:rFonts w:ascii="宋体" w:hAnsi="宋体" w:cs="宋体"/>
          <w:sz w:val="24"/>
          <w:szCs w:val="24"/>
          <w:lang w:val="zh-CN"/>
        </w:rPr>
      </w:pPr>
      <w:r>
        <w:rPr>
          <w:rFonts w:hint="eastAsia" w:ascii="宋体" w:hAnsi="宋体" w:cs="宋体"/>
          <w:kern w:val="0"/>
          <w:szCs w:val="21"/>
        </w:rPr>
        <w:t>26.3招标人应当对开标、评标现场活动进行全程录音录像。录音录像应当清晰可辨，音像资料作为采购文件一并存档。</w:t>
      </w:r>
    </w:p>
    <w:p>
      <w:pPr>
        <w:tabs>
          <w:tab w:val="left" w:pos="1260"/>
        </w:tabs>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26.4投标人不足3家的，不得开标。</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26.5开标过程由采购代理机构负责记录，《开标记录表》经投标人进行电子签章、由参加开标的采购人和监督人签字确认后随采购文件一并存档。投标人未电子签章的，视同认可开标结果。</w:t>
      </w:r>
    </w:p>
    <w:p>
      <w:pPr>
        <w:pStyle w:val="127"/>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27.资格审查</w:t>
      </w:r>
    </w:p>
    <w:p>
      <w:pPr>
        <w:autoSpaceDE w:val="0"/>
        <w:autoSpaceDN w:val="0"/>
        <w:adjustRightInd w:val="0"/>
        <w:snapToGrid w:val="0"/>
        <w:spacing w:line="360" w:lineRule="auto"/>
        <w:ind w:firstLine="420" w:firstLineChars="200"/>
        <w:rPr>
          <w:rFonts w:ascii="宋体" w:hAnsi="宋体" w:cs="宋体"/>
          <w:b/>
          <w:kern w:val="0"/>
          <w:szCs w:val="21"/>
        </w:rPr>
      </w:pPr>
      <w:r>
        <w:rPr>
          <w:rFonts w:hint="eastAsia" w:ascii="宋体" w:hAnsi="宋体" w:cs="宋体"/>
          <w:kern w:val="0"/>
          <w:szCs w:val="21"/>
        </w:rPr>
        <w:t>开标结束后，采购人（采购代理机构）依法对投标人的资格进行审查。合格投标人不足3家的，不得评标。</w:t>
      </w:r>
    </w:p>
    <w:p>
      <w:pPr>
        <w:pStyle w:val="127"/>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28.评标委员会的组成</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28.1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28.1.1采购项目符合下列情形之一的，评标委员会成员人数应当为7人以上单数：</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(1)采购预算金额在1000万元以上；</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(2)技术复杂；</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(3)社会影响较大。</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28.2评审专家对本单位的采购项目只能作为采购人代表参与评标。采购代理机构工作人员不得参加由本机构代理的政府采购项目的评标。</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28.3评审专家与投标人存在下列利害关系之一的,应当回避:</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(1)参加采购活动前三年内,与供应商存在劳动关系,或者担任过供应商的董事、监事,或者是供应商的控股股东或实际控制人；</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(2)与供应商的法定代表人或者负责人有夫妻、直系血亲、三代以内旁系血亲或者近姻亲关系；</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(3)与供应商有其他可能影响政府采购活动公平、公正进行的关系。</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28.4评审专家发现本人与参加采购活动的供应商有利害关系的,应当主动提出回避。采购人或者代理机构发现评审专家与参加采购活动的供应商有利害关系的,应当要求其回避。</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28.5采购人不得担任评标小组长。</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28.6采购人可以在评标前说明项目背景和采购需求，说明内容不得含有歧视性、倾向性意见，不得超出招标文件所述范围。说明应当提交书面材料，并随采购文件一并存档。</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28.7评标委员会成员名单在评标结果公告前应当保密。</w:t>
      </w:r>
    </w:p>
    <w:p>
      <w:pPr>
        <w:pStyle w:val="127"/>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29.符合性审查</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29.1评标委员会依据有关法律法规和招标文件的规定，对符合资格的投标人的投标文件进行符合性审查，以确定其是否满足招标文件的实质性要求。</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29.2审查、评价投标文件是否符合招标文件的商务、技术等实质性要求。</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29.3可要求投标人对投标文件有关事项作出澄清或者说明。</w:t>
      </w:r>
    </w:p>
    <w:p>
      <w:pPr>
        <w:pStyle w:val="127"/>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30.投标文件的澄清</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30.1对于投标文件中含义不明确、同类问题表述不一致或者有明显文字和计算错误的内容，评标委员会应当要求投标人作出必要的澄清、说明或者补正。</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30.2投标人的澄清、说明或者补正应当采用包括但不限于电子邮件或电话等形式。投标人的澄清、说明或者补正不得超出投标文件的范围或者改变投标文件的实质性内容。</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30.3投标人的澄清文件是其投标文件的组成部分。</w:t>
      </w:r>
    </w:p>
    <w:p>
      <w:pPr>
        <w:pStyle w:val="127"/>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31.投标文件报价出现前后不一致的修正</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(1)投标文件中开标一览表(报价表)内容与投标文件中相应内容不一致的，以开标一览表(报价表)为准；</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(2)大写金额和小写金额不一致的，以大写金额为准；</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(3)单价金额小数点或者百分比有明显错位的，以开标一览表的总价为准，并修改单价；</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总价金额与按单价汇总金额不一致的，以单价金额计算结果为准。同时出现两种以上不一致的，按照前款规定的顺序修正。修正后的报价按照“投标人须知”29.2规定经投标人确认后产生约束力，投标人不确认的，其投标无效。</w:t>
      </w:r>
    </w:p>
    <w:p>
      <w:pPr>
        <w:pStyle w:val="127"/>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32.投标无效情形</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32.1投标文件属下列情况之一的，按照无效投标处理：</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(1)未按照招标文件的规定提交投标保证金的（如有要求）；</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(2)投标文件未按招标文件要求签署、盖章的；</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(3)不具备招标文件中规定的资格要求的；</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(4)报价超过招标文件中规定的预算金额或者最高限价的；</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(5)投标文件含有采购人不能接受的附加条件的。</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32.2有下列情形之一的，视为投标人串通投标，其投标无效：</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(1)不同投标人的投标文件由同一单位或者个人编制；</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(2)不同投标人委托同一单位或者个人办理投标事宜；</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(3)不同投标人的投标文件载明的项目管理成员或者联系人员为同一人；</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(4)不同投标人的投标文件异常一致或者投标报价呈规律性差异。</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32.3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32.4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napToGrid w:val="0"/>
        <w:spacing w:line="360" w:lineRule="auto"/>
        <w:ind w:firstLine="422" w:firstLineChars="200"/>
        <w:rPr>
          <w:rFonts w:ascii="宋体" w:hAnsi="宋体" w:cs="宋体"/>
          <w:b/>
          <w:kern w:val="0"/>
          <w:szCs w:val="21"/>
        </w:rPr>
      </w:pPr>
      <w:r>
        <w:rPr>
          <w:rFonts w:hint="eastAsia" w:ascii="宋体" w:hAnsi="宋体" w:cs="宋体"/>
          <w:b/>
          <w:kern w:val="0"/>
          <w:szCs w:val="21"/>
        </w:rPr>
        <w:t>32.5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响应事宜’，其投标无效。</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32.6法律、法规和招标文件规定的其他无效情形。</w:t>
      </w:r>
    </w:p>
    <w:p>
      <w:pPr>
        <w:pStyle w:val="127"/>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33.相同品牌投标人的认定</w:t>
      </w:r>
      <w:r>
        <w:rPr>
          <w:rFonts w:hint="eastAsia" w:ascii="宋体" w:hAnsi="宋体" w:cs="宋体"/>
          <w:b/>
          <w:bCs/>
          <w:szCs w:val="21"/>
          <w:lang w:val="zh-CN"/>
        </w:rPr>
        <w:t>（服务类项目不适用本条款规定）</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33.1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33.2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27"/>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34.投标文件的比较与评价</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评标委员会按照招标文件中规定的评标方法和标准，对符合性审查合格的投标文件进行商务和技术评估，综合比较与评价。</w:t>
      </w:r>
    </w:p>
    <w:p>
      <w:pPr>
        <w:pStyle w:val="127"/>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35.评标方法、评标标准</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35.1评标方法分为最低评标价法和综合评分法。</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（1）最低评标价法</w:t>
      </w:r>
    </w:p>
    <w:p>
      <w:pPr>
        <w:autoSpaceDE w:val="0"/>
        <w:autoSpaceDN w:val="0"/>
        <w:adjustRightInd w:val="0"/>
        <w:snapToGrid w:val="0"/>
        <w:spacing w:line="360" w:lineRule="auto"/>
        <w:ind w:firstLine="525" w:firstLineChars="250"/>
        <w:rPr>
          <w:rFonts w:ascii="宋体" w:hAnsi="宋体" w:cs="宋体"/>
          <w:kern w:val="0"/>
          <w:szCs w:val="21"/>
        </w:rPr>
      </w:pPr>
      <w:r>
        <w:rPr>
          <w:rFonts w:hint="eastAsia" w:ascii="宋体" w:hAnsi="宋体" w:cs="宋体"/>
          <w:kern w:val="0"/>
          <w:szCs w:val="21"/>
        </w:rPr>
        <w:t>a. 最低评标价法，是指投标文件满足招标文件全部实质性要求，且投标报价最低的投标人为中标候选人的评标方法。</w:t>
      </w:r>
    </w:p>
    <w:p>
      <w:pPr>
        <w:autoSpaceDE w:val="0"/>
        <w:autoSpaceDN w:val="0"/>
        <w:adjustRightInd w:val="0"/>
        <w:snapToGrid w:val="0"/>
        <w:spacing w:line="360" w:lineRule="auto"/>
        <w:ind w:firstLine="525" w:firstLineChars="250"/>
        <w:rPr>
          <w:rFonts w:ascii="宋体" w:hAnsi="宋体" w:cs="宋体"/>
          <w:kern w:val="0"/>
          <w:szCs w:val="21"/>
        </w:rPr>
      </w:pPr>
      <w:r>
        <w:rPr>
          <w:rFonts w:hint="eastAsia" w:ascii="宋体" w:hAnsi="宋体" w:cs="宋体"/>
          <w:kern w:val="0"/>
          <w:szCs w:val="21"/>
        </w:rPr>
        <w:t>b. 采用最低评标价法评标时，除了算术修正和落实政府采购政策需进行的价格扣除外，不能对投标人的投标价格进行任何调整。</w:t>
      </w:r>
    </w:p>
    <w:p>
      <w:pPr>
        <w:autoSpaceDE w:val="0"/>
        <w:autoSpaceDN w:val="0"/>
        <w:adjustRightInd w:val="0"/>
        <w:snapToGrid w:val="0"/>
        <w:spacing w:line="360" w:lineRule="auto"/>
        <w:ind w:firstLine="525" w:firstLineChars="250"/>
        <w:rPr>
          <w:rFonts w:ascii="宋体" w:hAnsi="宋体" w:cs="宋体"/>
          <w:kern w:val="0"/>
          <w:szCs w:val="21"/>
        </w:rPr>
      </w:pPr>
      <w:r>
        <w:rPr>
          <w:rFonts w:hint="eastAsia" w:ascii="宋体" w:hAnsi="宋体" w:cs="宋体"/>
          <w:kern w:val="0"/>
          <w:szCs w:val="21"/>
        </w:rPr>
        <w:t>（2）综合评分法，是指投标文件满足招标文件全部实质性要求，且按照评审因素的量化指标评审得分最高的投标人为中标候选人的评标方法。</w:t>
      </w:r>
    </w:p>
    <w:p>
      <w:pPr>
        <w:autoSpaceDE w:val="0"/>
        <w:autoSpaceDN w:val="0"/>
        <w:adjustRightInd w:val="0"/>
        <w:snapToGrid w:val="0"/>
        <w:spacing w:line="360" w:lineRule="auto"/>
        <w:ind w:firstLine="525" w:firstLineChars="250"/>
        <w:rPr>
          <w:rFonts w:ascii="宋体" w:hAnsi="宋体" w:cs="宋体"/>
          <w:kern w:val="0"/>
          <w:szCs w:val="21"/>
        </w:rPr>
      </w:pPr>
      <w:r>
        <w:rPr>
          <w:rFonts w:hint="eastAsia" w:ascii="宋体" w:hAnsi="宋体" w:cs="宋体"/>
          <w:kern w:val="0"/>
          <w:szCs w:val="21"/>
        </w:rPr>
        <w:t>35.2价格分</w:t>
      </w:r>
    </w:p>
    <w:p>
      <w:pPr>
        <w:autoSpaceDE w:val="0"/>
        <w:autoSpaceDN w:val="0"/>
        <w:adjustRightInd w:val="0"/>
        <w:snapToGrid w:val="0"/>
        <w:spacing w:line="360" w:lineRule="auto"/>
        <w:ind w:firstLine="525" w:firstLineChars="250"/>
        <w:rPr>
          <w:rFonts w:ascii="宋体" w:hAnsi="宋体" w:cs="宋体"/>
          <w:kern w:val="0"/>
          <w:szCs w:val="21"/>
        </w:rPr>
      </w:pPr>
      <w:r>
        <w:rPr>
          <w:rFonts w:hint="eastAsia" w:ascii="宋体" w:hAnsi="宋体" w:cs="宋体"/>
          <w:kern w:val="0"/>
          <w:szCs w:val="21"/>
        </w:rPr>
        <w:t>（1）价格分采用低价优先法计算，即满足招标文件要求且投标价格最低的投标报价为评标基准价，其价格分为满分。其他投标人的价格分统一按照下列公式计算：</w:t>
      </w:r>
    </w:p>
    <w:p>
      <w:pPr>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投标报价得分=(评标基准价/投标报价)×100</w:t>
      </w:r>
    </w:p>
    <w:p>
      <w:pPr>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评标总得分=F1×A1+F2×A2+……+Fn×An</w:t>
      </w:r>
    </w:p>
    <w:p>
      <w:pPr>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F1、F2……Fn分别为各项评审因素的得分;</w:t>
      </w:r>
    </w:p>
    <w:p>
      <w:pPr>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A1、A2、……An 分别为各项评审因素所占的权重(A1+A2+……+An=1)。</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（2）评标过程中，不得去掉报价中的最高报价和最低报价。</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（3）因落实政府采购政策进行价格调整的，以调整后的价格计算评标基准价和投标报价。</w:t>
      </w:r>
    </w:p>
    <w:p>
      <w:pPr>
        <w:autoSpaceDE w:val="0"/>
        <w:autoSpaceDN w:val="0"/>
        <w:adjustRightInd w:val="0"/>
        <w:snapToGrid w:val="0"/>
        <w:spacing w:line="360" w:lineRule="auto"/>
        <w:ind w:firstLine="413" w:firstLineChars="196"/>
        <w:rPr>
          <w:rFonts w:ascii="宋体" w:hAnsi="宋体" w:cs="宋体"/>
          <w:b/>
          <w:kern w:val="0"/>
          <w:szCs w:val="21"/>
        </w:rPr>
      </w:pPr>
      <w:r>
        <w:rPr>
          <w:rFonts w:hint="eastAsia" w:ascii="宋体" w:hAnsi="宋体" w:cs="宋体"/>
          <w:b/>
          <w:kern w:val="0"/>
          <w:szCs w:val="21"/>
        </w:rPr>
        <w:t>35.3本次评标具体评标方法、评标标准见（第六章 资格审查与评标）。</w:t>
      </w:r>
    </w:p>
    <w:p>
      <w:pPr>
        <w:pStyle w:val="127"/>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36.推荐中标候选人</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36.1采用最低评标价法的，评标结果按投标报价由低到高顺序排列。投标报价相同的并列。投标文件满足招标文件全部实质性要求且投标报价最低的投标人为排名第一的中标候选人。</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36.2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127"/>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37.评审意见无效情形</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评标委员会及其成员有下列行为之一的，其评审意见无效：</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(1)确定参与评标至评标结束前私自接触投标人；</w:t>
      </w:r>
    </w:p>
    <w:p>
      <w:pPr>
        <w:autoSpaceDE w:val="0"/>
        <w:autoSpaceDN w:val="0"/>
        <w:adjustRightInd w:val="0"/>
        <w:snapToGrid w:val="0"/>
        <w:spacing w:line="360" w:lineRule="auto"/>
        <w:ind w:firstLine="404" w:firstLineChars="200"/>
        <w:rPr>
          <w:rFonts w:ascii="宋体" w:hAnsi="宋体" w:cs="宋体"/>
          <w:spacing w:val="-4"/>
          <w:kern w:val="0"/>
          <w:szCs w:val="21"/>
        </w:rPr>
      </w:pPr>
      <w:r>
        <w:rPr>
          <w:rFonts w:hint="eastAsia" w:ascii="宋体" w:hAnsi="宋体" w:cs="宋体"/>
          <w:spacing w:val="-4"/>
          <w:kern w:val="0"/>
          <w:szCs w:val="21"/>
        </w:rPr>
        <w:t>(2)接受投标人提出的与投标文件不一致的澄清或者说明，《投标人须知》29条规定的情形除外；</w:t>
      </w:r>
    </w:p>
    <w:p>
      <w:pPr>
        <w:autoSpaceDE w:val="0"/>
        <w:autoSpaceDN w:val="0"/>
        <w:adjustRightInd w:val="0"/>
        <w:snapToGrid w:val="0"/>
        <w:spacing w:line="360" w:lineRule="auto"/>
        <w:ind w:firstLine="420" w:firstLineChars="200"/>
        <w:rPr>
          <w:rFonts w:ascii="宋体" w:hAnsi="宋体" w:cs="宋体"/>
          <w:spacing w:val="-4"/>
          <w:kern w:val="0"/>
          <w:szCs w:val="21"/>
        </w:rPr>
      </w:pPr>
      <w:r>
        <w:rPr>
          <w:rFonts w:hint="eastAsia" w:ascii="宋体" w:hAnsi="宋体" w:cs="宋体"/>
          <w:kern w:val="0"/>
          <w:szCs w:val="21"/>
        </w:rPr>
        <w:t>(3)违反评标纪律发表倾向性意见或者征询采购人的倾向性意见；</w:t>
      </w:r>
    </w:p>
    <w:p>
      <w:pPr>
        <w:autoSpaceDE w:val="0"/>
        <w:autoSpaceDN w:val="0"/>
        <w:adjustRightInd w:val="0"/>
        <w:snapToGrid w:val="0"/>
        <w:spacing w:line="360" w:lineRule="auto"/>
        <w:ind w:firstLine="420" w:firstLineChars="200"/>
        <w:rPr>
          <w:rFonts w:ascii="宋体" w:hAnsi="宋体" w:cs="宋体"/>
          <w:spacing w:val="-4"/>
          <w:kern w:val="0"/>
          <w:szCs w:val="21"/>
        </w:rPr>
      </w:pPr>
      <w:r>
        <w:rPr>
          <w:rFonts w:hint="eastAsia" w:ascii="宋体" w:hAnsi="宋体" w:cs="宋体"/>
          <w:kern w:val="0"/>
          <w:szCs w:val="21"/>
        </w:rPr>
        <w:t>(4)对需要专业判断的主观评审因素协商评分；</w:t>
      </w:r>
    </w:p>
    <w:p>
      <w:pPr>
        <w:autoSpaceDE w:val="0"/>
        <w:autoSpaceDN w:val="0"/>
        <w:adjustRightInd w:val="0"/>
        <w:snapToGrid w:val="0"/>
        <w:spacing w:line="360" w:lineRule="auto"/>
        <w:ind w:firstLine="420" w:firstLineChars="200"/>
        <w:rPr>
          <w:rFonts w:ascii="宋体" w:hAnsi="宋体" w:cs="宋体"/>
          <w:spacing w:val="-4"/>
          <w:kern w:val="0"/>
          <w:szCs w:val="21"/>
        </w:rPr>
      </w:pPr>
      <w:r>
        <w:rPr>
          <w:rFonts w:hint="eastAsia" w:ascii="宋体" w:hAnsi="宋体" w:cs="宋体"/>
          <w:kern w:val="0"/>
          <w:szCs w:val="21"/>
        </w:rPr>
        <w:t>(5)在评标过程中擅离职守，影响评标程序正常进行的；</w:t>
      </w:r>
    </w:p>
    <w:p>
      <w:pPr>
        <w:autoSpaceDE w:val="0"/>
        <w:autoSpaceDN w:val="0"/>
        <w:adjustRightInd w:val="0"/>
        <w:snapToGrid w:val="0"/>
        <w:spacing w:line="360" w:lineRule="auto"/>
        <w:ind w:firstLine="420" w:firstLineChars="200"/>
        <w:rPr>
          <w:rFonts w:ascii="宋体" w:hAnsi="宋体" w:cs="宋体"/>
          <w:spacing w:val="-4"/>
          <w:kern w:val="0"/>
          <w:szCs w:val="21"/>
        </w:rPr>
      </w:pPr>
      <w:r>
        <w:rPr>
          <w:rFonts w:hint="eastAsia" w:ascii="宋体" w:hAnsi="宋体" w:cs="宋体"/>
          <w:kern w:val="0"/>
          <w:szCs w:val="21"/>
        </w:rPr>
        <w:t>(6)记录、复制或者带走任何评标资料；</w:t>
      </w:r>
    </w:p>
    <w:p>
      <w:pPr>
        <w:autoSpaceDE w:val="0"/>
        <w:autoSpaceDN w:val="0"/>
        <w:adjustRightInd w:val="0"/>
        <w:snapToGrid w:val="0"/>
        <w:spacing w:line="360" w:lineRule="auto"/>
        <w:ind w:firstLine="420" w:firstLineChars="200"/>
        <w:rPr>
          <w:rFonts w:ascii="宋体" w:hAnsi="宋体" w:cs="宋体"/>
          <w:spacing w:val="-4"/>
          <w:kern w:val="0"/>
          <w:szCs w:val="21"/>
        </w:rPr>
      </w:pPr>
      <w:r>
        <w:rPr>
          <w:rFonts w:hint="eastAsia" w:ascii="宋体" w:hAnsi="宋体" w:cs="宋体"/>
          <w:kern w:val="0"/>
          <w:szCs w:val="21"/>
        </w:rPr>
        <w:t>(7)其他不遵守评标纪律的行为。</w:t>
      </w:r>
    </w:p>
    <w:p>
      <w:pPr>
        <w:pStyle w:val="127"/>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38.保密</w:t>
      </w:r>
    </w:p>
    <w:p>
      <w:pPr>
        <w:autoSpaceDE w:val="0"/>
        <w:autoSpaceDN w:val="0"/>
        <w:adjustRightInd w:val="0"/>
        <w:snapToGrid w:val="0"/>
        <w:spacing w:line="360" w:lineRule="auto"/>
        <w:ind w:firstLine="412" w:firstLineChars="200"/>
        <w:rPr>
          <w:rFonts w:ascii="宋体" w:hAnsi="宋体" w:cs="宋体"/>
          <w:spacing w:val="-2"/>
          <w:kern w:val="0"/>
          <w:szCs w:val="21"/>
        </w:rPr>
      </w:pPr>
      <w:r>
        <w:rPr>
          <w:rFonts w:hint="eastAsia" w:ascii="宋体" w:hAnsi="宋体" w:cs="宋体"/>
          <w:spacing w:val="-2"/>
          <w:kern w:val="0"/>
          <w:szCs w:val="21"/>
        </w:rPr>
        <w:t>38.1评审专家应当遵守评审工作纪律，不得泄露评审文件、评审情况和评审中获悉的商业秘密。</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38.2采购人、采购代理机构应当采取必要措施，保证评标在严格保密的情况下进行。有关人员对评标情况以及在评标过程中获悉的国家秘密、商业秘密负有保密责任。</w:t>
      </w:r>
    </w:p>
    <w:p>
      <w:pPr>
        <w:pStyle w:val="2"/>
        <w:ind w:firstLine="210"/>
        <w:rPr>
          <w:rFonts w:hint="default" w:ascii="宋体"/>
        </w:rPr>
      </w:pPr>
    </w:p>
    <w:p>
      <w:pPr>
        <w:pStyle w:val="2"/>
        <w:ind w:firstLine="210"/>
        <w:rPr>
          <w:rFonts w:hint="default" w:ascii="宋体"/>
        </w:rPr>
      </w:pPr>
    </w:p>
    <w:p>
      <w:pPr>
        <w:numPr>
          <w:ilvl w:val="0"/>
          <w:numId w:val="5"/>
        </w:numPr>
        <w:tabs>
          <w:tab w:val="left" w:pos="1260"/>
        </w:tabs>
        <w:autoSpaceDE w:val="0"/>
        <w:autoSpaceDN w:val="0"/>
        <w:adjustRightInd w:val="0"/>
        <w:snapToGrid w:val="0"/>
        <w:spacing w:line="360" w:lineRule="auto"/>
        <w:jc w:val="center"/>
        <w:rPr>
          <w:rFonts w:ascii="宋体" w:hAnsi="宋体" w:cs="宋体"/>
          <w:b/>
          <w:kern w:val="0"/>
          <w:sz w:val="28"/>
          <w:szCs w:val="28"/>
        </w:rPr>
      </w:pPr>
      <w:r>
        <w:rPr>
          <w:rFonts w:hint="eastAsia" w:ascii="宋体" w:hAnsi="宋体" w:cs="宋体"/>
          <w:b/>
          <w:kern w:val="0"/>
          <w:sz w:val="28"/>
          <w:szCs w:val="28"/>
        </w:rPr>
        <w:t>定标和授予合同</w:t>
      </w:r>
    </w:p>
    <w:p>
      <w:pPr>
        <w:pStyle w:val="127"/>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39.确定中标人</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39.1采购人应当自收到评标报告之日起5个工作日内，在评标报告确定的中标候选人名单中按顺序确定中标人。中标候选人并列的，由采购人采取随机抽取的方式确定。</w:t>
      </w:r>
    </w:p>
    <w:p>
      <w:pPr>
        <w:pStyle w:val="127"/>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kern w:val="0"/>
          <w:szCs w:val="21"/>
        </w:rPr>
        <w:t xml:space="preserve">    39.2采购人在收到评标报告5个工作日内未按评标报告推荐的中标候选人顺序确定中标人，又不能说明合法理由的，视同按评标报告推荐的顺序确定排名第一的中标候选人为中标人。</w:t>
      </w:r>
    </w:p>
    <w:p>
      <w:pPr>
        <w:pStyle w:val="127"/>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40.中标公告、发出中标通知书</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40.1采购人确认中标人后，招标人在公告中标结果的同时，向中标人发出中标通知书。</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40.2中标通知书发出后，采购人不得违法改变中标结果，中标人无正当理由不得放弃中标。</w:t>
      </w:r>
    </w:p>
    <w:p>
      <w:pPr>
        <w:autoSpaceDE w:val="0"/>
        <w:autoSpaceDN w:val="0"/>
        <w:adjustRightInd w:val="0"/>
        <w:snapToGrid w:val="0"/>
        <w:spacing w:line="360" w:lineRule="auto"/>
        <w:ind w:firstLine="420" w:firstLineChars="200"/>
        <w:rPr>
          <w:rFonts w:ascii="宋体" w:hAnsi="宋体" w:cs="宋体"/>
          <w:b/>
          <w:kern w:val="0"/>
          <w:szCs w:val="21"/>
        </w:rPr>
      </w:pPr>
      <w:r>
        <w:rPr>
          <w:rFonts w:hint="eastAsia" w:ascii="宋体" w:hAnsi="宋体" w:cs="宋体"/>
          <w:kern w:val="0"/>
          <w:szCs w:val="21"/>
        </w:rPr>
        <w:t>40.3中标人在接到中标通知时，须向代理机构发送投标报价及分项报价一览表（包含主要中标标的的名称、规格型号、数量、单价、服务要求等）电子文档，并同时通知代理机构联系人。</w:t>
      </w:r>
    </w:p>
    <w:p>
      <w:pPr>
        <w:pStyle w:val="127"/>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41.质疑提出与答复</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41.1供应商认为采购文件、采购过程和中标结果使自己的权益受到损害的，可以依法向采购人、采购代理机构提出质疑。提出质疑的供应商应当是参与本项目采购活动的供应商。</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对采购文件提出质疑的，潜在投标人应已依法获取采购文件，且应当在获取采购文件或者采购文件公告期限届满之日起7个工作日内通过《全国公共资源交易平台（河南省·许昌市）》一次性提出，如未提出视为全面接受；</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(2)对采购过程提出质疑的，为各采购程序环节结束之日起七个工作日内，以书面形式向采购人和采购代理机构一次性提出；</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(3)对中标结果提出质疑的，为中标结果公告期限届满之日起七个工作日内，以书面形式向采购人和采购代理机构一次性提出。</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41.2采购人、采购代理机构认为供应商质疑不成立，或者成立但未对中标结果构成影响的，继续开展采购活动；认为供应商质疑成立且影响或者可能影响中标结果的，按照下列情况处理：</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(1)对采购文件提出的质疑，依法通过澄清或者修改可以继续开展采购活动的，澄清或者修改采购文件后继续开展采购活动；否则应当修改采购文件后重新开展采购活动。</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(2)对采购过程、中标结果提出的质疑，合格供应商符合法定数量时，可以从合格的中标候选人中另行确定中标供应商的，应当依法另行确定中标供应商；否则应当重新开展采购活动。</w:t>
      </w:r>
    </w:p>
    <w:p>
      <w:pPr>
        <w:pStyle w:val="127"/>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42.签订合同</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pStyle w:val="127"/>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43.履约保证金</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43.1 、履约保证金提交方式</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43.1.1、以网银、银行转账、银行电汇等方式提交。</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43.1.2、支持保函方式提交。</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43.1.3、现金支票和现金不得作为履约保证金提交方式。</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43.2、履约保证金提交比例和数额</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履约保证金数额不得超过中标合同金额的5%。</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43.3、履约保证金的退还</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43.3.1、履约期满，由中标人持《履约保证金退还申请表》、履约保证金转账凭证（原件或复印件）办理退款，中心在收到退款手续后五个工作日内退还履约保证金及银行同期活期存款利息至中标人账户。43.3.2、发生质疑、投诉、举报或有关部门立案调查的，中心依据相关行政监督部门的意见暂停退还履约保证金，待行政监督部门对相关情况处置后，按照有关规定办理。</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43.3.3、退还履约保证金，以银行转账方式一次性划拨至履约保证金的原提交账户。</w:t>
      </w:r>
    </w:p>
    <w:p>
      <w:pPr>
        <w:autoSpaceDE w:val="0"/>
        <w:autoSpaceDN w:val="0"/>
        <w:adjustRightInd w:val="0"/>
        <w:snapToGrid w:val="0"/>
        <w:spacing w:line="360" w:lineRule="auto"/>
        <w:ind w:firstLine="420" w:firstLineChars="200"/>
        <w:rPr>
          <w:rFonts w:ascii="宋体" w:hAnsi="宋体" w:cs="宋体"/>
          <w:kern w:val="0"/>
          <w:szCs w:val="21"/>
        </w:rPr>
      </w:pPr>
    </w:p>
    <w:p>
      <w:pPr>
        <w:autoSpaceDE w:val="0"/>
        <w:autoSpaceDN w:val="0"/>
        <w:adjustRightInd w:val="0"/>
        <w:snapToGrid w:val="0"/>
        <w:spacing w:line="360" w:lineRule="auto"/>
        <w:ind w:firstLine="420" w:firstLineChars="200"/>
        <w:rPr>
          <w:rFonts w:ascii="宋体" w:hAnsi="宋体" w:cs="宋体"/>
          <w:kern w:val="0"/>
          <w:szCs w:val="21"/>
        </w:rPr>
      </w:pPr>
    </w:p>
    <w:p>
      <w:pPr>
        <w:widowControl/>
        <w:spacing w:line="360" w:lineRule="auto"/>
        <w:ind w:firstLine="480" w:firstLineChars="200"/>
        <w:jc w:val="left"/>
        <w:rPr>
          <w:rFonts w:ascii="宋体" w:hAnsi="宋体" w:cs="宋体"/>
          <w:sz w:val="24"/>
        </w:rPr>
      </w:pPr>
    </w:p>
    <w:p>
      <w:pPr>
        <w:jc w:val="center"/>
        <w:rPr>
          <w:rFonts w:ascii="宋体" w:hAnsi="宋体" w:cs="宋体"/>
          <w:b/>
          <w:sz w:val="36"/>
          <w:szCs w:val="36"/>
        </w:rPr>
      </w:pPr>
    </w:p>
    <w:p>
      <w:pPr>
        <w:jc w:val="center"/>
        <w:rPr>
          <w:rFonts w:ascii="宋体" w:hAnsi="宋体" w:cs="宋体"/>
          <w:b/>
          <w:sz w:val="36"/>
          <w:szCs w:val="36"/>
        </w:rPr>
      </w:pPr>
      <w:r>
        <w:rPr>
          <w:rFonts w:hint="eastAsia" w:ascii="宋体" w:hAnsi="宋体" w:cs="宋体"/>
          <w:b/>
          <w:sz w:val="36"/>
          <w:szCs w:val="36"/>
        </w:rPr>
        <w:t xml:space="preserve"> 履约保证金退还申请表</w:t>
      </w:r>
    </w:p>
    <w:tbl>
      <w:tblPr>
        <w:tblStyle w:val="35"/>
        <w:tblW w:w="9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267"/>
        <w:gridCol w:w="1134"/>
        <w:gridCol w:w="101"/>
        <w:gridCol w:w="2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86" w:type="dxa"/>
            <w:vAlign w:val="center"/>
          </w:tcPr>
          <w:p>
            <w:pPr>
              <w:spacing w:line="360" w:lineRule="exact"/>
              <w:jc w:val="center"/>
              <w:rPr>
                <w:rFonts w:ascii="宋体" w:hAnsi="宋体" w:cs="宋体"/>
                <w:sz w:val="24"/>
              </w:rPr>
            </w:pPr>
            <w:r>
              <w:rPr>
                <w:rFonts w:hint="eastAsia" w:ascii="宋体" w:hAnsi="宋体" w:cs="宋体"/>
                <w:sz w:val="24"/>
              </w:rPr>
              <w:t>项目编号</w:t>
            </w:r>
          </w:p>
        </w:tc>
        <w:tc>
          <w:tcPr>
            <w:tcW w:w="7208" w:type="dxa"/>
            <w:gridSpan w:val="4"/>
            <w:vAlign w:val="center"/>
          </w:tcPr>
          <w:p>
            <w:pPr>
              <w:spacing w:line="360" w:lineRule="exact"/>
              <w:ind w:firstLine="240" w:firstLineChars="10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86" w:type="dxa"/>
            <w:vAlign w:val="center"/>
          </w:tcPr>
          <w:p>
            <w:pPr>
              <w:spacing w:line="360" w:lineRule="exact"/>
              <w:jc w:val="center"/>
              <w:rPr>
                <w:rFonts w:ascii="宋体" w:hAnsi="宋体" w:cs="宋体"/>
                <w:sz w:val="24"/>
              </w:rPr>
            </w:pPr>
            <w:r>
              <w:rPr>
                <w:rFonts w:hint="eastAsia" w:ascii="宋体" w:hAnsi="宋体" w:cs="宋体"/>
                <w:sz w:val="24"/>
              </w:rPr>
              <w:t>中标企业名称</w:t>
            </w:r>
          </w:p>
        </w:tc>
        <w:tc>
          <w:tcPr>
            <w:tcW w:w="7208" w:type="dxa"/>
            <w:gridSpan w:val="4"/>
            <w:vAlign w:val="center"/>
          </w:tcPr>
          <w:p>
            <w:pPr>
              <w:spacing w:line="3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86" w:type="dxa"/>
            <w:vAlign w:val="center"/>
          </w:tcPr>
          <w:p>
            <w:pPr>
              <w:spacing w:line="360" w:lineRule="exact"/>
              <w:ind w:firstLine="480" w:firstLineChars="200"/>
              <w:rPr>
                <w:rFonts w:ascii="宋体" w:hAnsi="宋体" w:cs="宋体"/>
                <w:sz w:val="24"/>
              </w:rPr>
            </w:pPr>
            <w:r>
              <w:rPr>
                <w:rFonts w:hint="eastAsia" w:ascii="宋体" w:hAnsi="宋体" w:cs="宋体"/>
                <w:sz w:val="24"/>
              </w:rPr>
              <w:t>开户银行</w:t>
            </w:r>
          </w:p>
        </w:tc>
        <w:tc>
          <w:tcPr>
            <w:tcW w:w="3267" w:type="dxa"/>
            <w:vAlign w:val="center"/>
          </w:tcPr>
          <w:p>
            <w:pPr>
              <w:rPr>
                <w:rFonts w:ascii="宋体" w:hAnsi="宋体" w:cs="宋体"/>
                <w:sz w:val="24"/>
              </w:rPr>
            </w:pPr>
          </w:p>
        </w:tc>
        <w:tc>
          <w:tcPr>
            <w:tcW w:w="1134" w:type="dxa"/>
            <w:vAlign w:val="center"/>
          </w:tcPr>
          <w:p>
            <w:pPr>
              <w:spacing w:line="360" w:lineRule="exact"/>
              <w:rPr>
                <w:rFonts w:ascii="宋体" w:hAnsi="宋体" w:cs="宋体"/>
                <w:sz w:val="24"/>
              </w:rPr>
            </w:pPr>
            <w:r>
              <w:rPr>
                <w:rFonts w:hint="eastAsia" w:ascii="宋体" w:hAnsi="宋体" w:cs="宋体"/>
                <w:sz w:val="24"/>
              </w:rPr>
              <w:t>账号</w:t>
            </w:r>
          </w:p>
        </w:tc>
        <w:tc>
          <w:tcPr>
            <w:tcW w:w="2807" w:type="dxa"/>
            <w:gridSpan w:val="2"/>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86" w:type="dxa"/>
            <w:vAlign w:val="center"/>
          </w:tcPr>
          <w:p>
            <w:pPr>
              <w:spacing w:line="360" w:lineRule="exact"/>
              <w:ind w:firstLine="480" w:firstLineChars="200"/>
              <w:rPr>
                <w:rFonts w:ascii="宋体" w:hAnsi="宋体" w:cs="宋体"/>
                <w:sz w:val="24"/>
              </w:rPr>
            </w:pPr>
            <w:r>
              <w:rPr>
                <w:rFonts w:hint="eastAsia" w:ascii="宋体" w:hAnsi="宋体" w:cs="宋体"/>
                <w:sz w:val="24"/>
              </w:rPr>
              <w:t>金额</w:t>
            </w:r>
          </w:p>
        </w:tc>
        <w:tc>
          <w:tcPr>
            <w:tcW w:w="7208" w:type="dxa"/>
            <w:gridSpan w:val="4"/>
            <w:vAlign w:val="center"/>
          </w:tcPr>
          <w:p>
            <w:pPr>
              <w:rPr>
                <w:rFonts w:ascii="宋体" w:hAnsi="宋体" w:cs="宋体"/>
                <w:sz w:val="24"/>
              </w:rPr>
            </w:pPr>
            <w:r>
              <w:rPr>
                <w:rFonts w:hint="eastAsia" w:ascii="宋体" w:hAnsi="宋体" w:cs="宋体"/>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86" w:type="dxa"/>
            <w:vAlign w:val="center"/>
          </w:tcPr>
          <w:p>
            <w:pPr>
              <w:spacing w:line="360" w:lineRule="exact"/>
              <w:ind w:firstLine="480" w:firstLineChars="200"/>
              <w:rPr>
                <w:rFonts w:ascii="宋体" w:hAnsi="宋体" w:cs="宋体"/>
                <w:sz w:val="24"/>
              </w:rPr>
            </w:pPr>
            <w:r>
              <w:rPr>
                <w:rFonts w:hint="eastAsia" w:ascii="宋体" w:hAnsi="宋体" w:cs="宋体"/>
                <w:sz w:val="24"/>
              </w:rPr>
              <w:t>中标时间</w:t>
            </w:r>
          </w:p>
        </w:tc>
        <w:tc>
          <w:tcPr>
            <w:tcW w:w="3267" w:type="dxa"/>
            <w:vAlign w:val="center"/>
          </w:tcPr>
          <w:p>
            <w:pPr>
              <w:rPr>
                <w:rFonts w:ascii="宋体" w:hAnsi="宋体" w:cs="宋体"/>
                <w:sz w:val="24"/>
              </w:rPr>
            </w:pPr>
          </w:p>
        </w:tc>
        <w:tc>
          <w:tcPr>
            <w:tcW w:w="1235" w:type="dxa"/>
            <w:gridSpan w:val="2"/>
            <w:vAlign w:val="center"/>
          </w:tcPr>
          <w:p>
            <w:pPr>
              <w:spacing w:line="360" w:lineRule="exact"/>
              <w:rPr>
                <w:rFonts w:ascii="宋体" w:hAnsi="宋体" w:cs="宋体"/>
                <w:sz w:val="24"/>
              </w:rPr>
            </w:pPr>
            <w:r>
              <w:rPr>
                <w:rFonts w:hint="eastAsia" w:ascii="宋体" w:hAnsi="宋体" w:cs="宋体"/>
                <w:sz w:val="24"/>
              </w:rPr>
              <w:t>履约期限</w:t>
            </w:r>
          </w:p>
        </w:tc>
        <w:tc>
          <w:tcPr>
            <w:tcW w:w="2706"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9294" w:type="dxa"/>
            <w:gridSpan w:val="5"/>
          </w:tcPr>
          <w:p>
            <w:pPr>
              <w:jc w:val="center"/>
              <w:rPr>
                <w:rFonts w:ascii="宋体" w:hAnsi="宋体" w:cs="宋体"/>
                <w:sz w:val="24"/>
              </w:rPr>
            </w:pPr>
          </w:p>
          <w:p>
            <w:pPr>
              <w:ind w:firstLine="840" w:firstLineChars="350"/>
              <w:rPr>
                <w:rFonts w:ascii="宋体" w:hAnsi="宋体" w:cs="宋体"/>
                <w:sz w:val="24"/>
              </w:rPr>
            </w:pPr>
            <w:r>
              <w:rPr>
                <w:rFonts w:hint="eastAsia" w:ascii="宋体" w:hAnsi="宋体" w:cs="宋体"/>
                <w:sz w:val="24"/>
              </w:rPr>
              <w:t>项目负责人签字：</w:t>
            </w:r>
          </w:p>
          <w:p>
            <w:pPr>
              <w:ind w:firstLine="840" w:firstLineChars="350"/>
              <w:rPr>
                <w:rFonts w:ascii="宋体" w:hAnsi="宋体" w:cs="宋体"/>
                <w:sz w:val="24"/>
              </w:rPr>
            </w:pPr>
          </w:p>
          <w:p>
            <w:pPr>
              <w:ind w:firstLine="840" w:firstLineChars="350"/>
              <w:rPr>
                <w:rFonts w:ascii="宋体" w:hAnsi="宋体" w:cs="宋体"/>
                <w:sz w:val="24"/>
              </w:rPr>
            </w:pPr>
            <w:r>
              <w:rPr>
                <w:rFonts w:hint="eastAsia" w:ascii="宋体" w:hAnsi="宋体" w:cs="宋体"/>
                <w:sz w:val="24"/>
              </w:rPr>
              <w:t xml:space="preserve">联  系  电  话：                     盖     章：                        </w:t>
            </w:r>
          </w:p>
          <w:p>
            <w:pPr>
              <w:jc w:val="center"/>
              <w:rPr>
                <w:rFonts w:ascii="宋体" w:hAnsi="宋体" w:cs="宋体"/>
                <w:sz w:val="24"/>
              </w:rPr>
            </w:pPr>
          </w:p>
          <w:p>
            <w:pPr>
              <w:ind w:right="480" w:firstLine="5880" w:firstLineChars="2450"/>
              <w:rPr>
                <w:rFonts w:ascii="宋体" w:hAnsi="宋体" w:cs="宋体"/>
                <w:sz w:val="24"/>
              </w:rPr>
            </w:pPr>
            <w:r>
              <w:rPr>
                <w:rFonts w:hint="eastAsia" w:ascii="宋体" w:hAnsi="宋体" w:cs="宋体"/>
                <w:sz w:val="24"/>
              </w:rPr>
              <w:t>年   月   日</w:t>
            </w:r>
          </w:p>
        </w:tc>
      </w:tr>
    </w:tbl>
    <w:p>
      <w:r>
        <w:rPr>
          <w:rFonts w:hint="eastAsia" w:ascii="仿宋_GB2312" w:hAnsi="宋体" w:eastAsia="仿宋_GB2312"/>
          <w:color w:val="000000"/>
          <w:sz w:val="24"/>
          <w:szCs w:val="24"/>
        </w:rPr>
        <w:t>备注：中标单位使用此表退还履约保证金时，此表格大小及格式不得改变</w:t>
      </w:r>
      <w:r>
        <w:rPr>
          <w:rFonts w:hint="eastAsia" w:ascii="仿宋_GB2312" w:hAnsi="宋体" w:eastAsia="仿宋_GB2312"/>
          <w:color w:val="000000"/>
          <w:sz w:val="28"/>
          <w:szCs w:val="28"/>
        </w:rPr>
        <w:t>。</w:t>
      </w:r>
    </w:p>
    <w:p>
      <w:pPr>
        <w:jc w:val="center"/>
        <w:rPr>
          <w:rFonts w:ascii="宋体" w:hAnsi="宋体" w:cs="宋体"/>
          <w:b/>
          <w:sz w:val="36"/>
          <w:szCs w:val="36"/>
        </w:rPr>
      </w:pPr>
    </w:p>
    <w:p>
      <w:pPr>
        <w:widowControl/>
        <w:jc w:val="left"/>
        <w:rPr>
          <w:rFonts w:ascii="宋体" w:hAnsi="宋体" w:cs="宋体"/>
          <w:b/>
          <w:sz w:val="36"/>
          <w:szCs w:val="36"/>
        </w:rPr>
      </w:pPr>
      <w:r>
        <w:rPr>
          <w:rFonts w:ascii="宋体" w:hAnsi="宋体" w:cs="宋体"/>
          <w:b/>
          <w:sz w:val="36"/>
          <w:szCs w:val="36"/>
        </w:rPr>
        <w:br w:type="page"/>
      </w:r>
    </w:p>
    <w:p>
      <w:pPr>
        <w:jc w:val="center"/>
        <w:rPr>
          <w:rFonts w:ascii="宋体" w:hAnsi="宋体" w:cs="宋体"/>
          <w:b/>
          <w:sz w:val="36"/>
          <w:szCs w:val="36"/>
        </w:rPr>
      </w:pPr>
      <w:r>
        <w:rPr>
          <w:rFonts w:hint="eastAsia" w:ascii="宋体" w:hAnsi="宋体" w:cs="宋体"/>
          <w:b/>
          <w:sz w:val="36"/>
          <w:szCs w:val="36"/>
        </w:rPr>
        <w:t>第五章 政府采购政策功能</w:t>
      </w:r>
    </w:p>
    <w:p>
      <w:pPr>
        <w:jc w:val="center"/>
        <w:rPr>
          <w:rFonts w:ascii="宋体" w:hAnsi="宋体" w:cs="宋体"/>
          <w:b/>
          <w:kern w:val="0"/>
          <w:sz w:val="36"/>
          <w:szCs w:val="36"/>
        </w:rPr>
      </w:pPr>
    </w:p>
    <w:p>
      <w:pPr>
        <w:spacing w:line="360" w:lineRule="auto"/>
        <w:ind w:firstLine="420" w:firstLineChars="200"/>
        <w:contextualSpacing/>
        <w:rPr>
          <w:rFonts w:ascii="宋体" w:hAnsi="宋体" w:cs="宋体"/>
        </w:rPr>
      </w:pPr>
      <w:r>
        <w:rPr>
          <w:rFonts w:hint="eastAsia" w:ascii="宋体" w:hAnsi="宋体" w:cs="宋体"/>
        </w:rPr>
        <w:t>根据《中华人民共和国政府采购法》、《中华人民共和国政府采购法实施条例》、《政府采购货物和服务招标投标管理办法》等规定，</w:t>
      </w:r>
      <w:r>
        <w:rPr>
          <w:rFonts w:hint="eastAsia" w:ascii="宋体" w:hAnsi="宋体" w:cs="宋体"/>
          <w:szCs w:val="21"/>
          <w:lang w:val="zh-CN"/>
        </w:rPr>
        <w:t>政府采购项目应落实节约能源、保护环境、促进中小企业发展、支持监狱企业发展、促进残疾人就业、支持脱贫攻坚等政府采购政策。</w:t>
      </w:r>
    </w:p>
    <w:p>
      <w:pPr>
        <w:pStyle w:val="21"/>
        <w:spacing w:line="360" w:lineRule="auto"/>
        <w:ind w:firstLine="422" w:firstLineChars="200"/>
        <w:contextualSpacing/>
        <w:rPr>
          <w:rFonts w:ascii="宋体" w:hAnsi="宋体" w:cs="宋体"/>
          <w:b/>
          <w:lang w:val="zh-CN"/>
        </w:rPr>
      </w:pPr>
      <w:r>
        <w:rPr>
          <w:rFonts w:hint="eastAsia" w:ascii="宋体" w:hAnsi="宋体" w:cs="宋体"/>
          <w:b/>
          <w:lang w:val="zh-CN"/>
        </w:rPr>
        <w:t>一、节能能源、保护环境</w:t>
      </w:r>
    </w:p>
    <w:p>
      <w:pPr>
        <w:spacing w:line="360" w:lineRule="auto"/>
        <w:ind w:firstLine="411" w:firstLineChars="196"/>
        <w:contextualSpacing/>
        <w:rPr>
          <w:rFonts w:ascii="宋体" w:hAnsi="宋体" w:cs="宋体"/>
          <w:b/>
          <w:bCs/>
          <w:szCs w:val="21"/>
        </w:rPr>
      </w:pPr>
      <w:r>
        <w:rPr>
          <w:rFonts w:hint="eastAsia" w:ascii="宋体" w:hAnsi="宋体" w:cs="宋体"/>
          <w:szCs w:val="21"/>
          <w:lang w:val="zh-CN"/>
        </w:rPr>
        <w:t>按照《财政部、发展改革委、生态环境部、市场监管总局关于调整优化节能产品、环境标志产品政府采购执行机制的通知》（财库〔2019〕9号）和</w:t>
      </w:r>
      <w:r>
        <w:rPr>
          <w:rFonts w:hint="eastAsia" w:ascii="宋体" w:hAnsi="宋体" w:cs="宋体"/>
          <w:szCs w:val="21"/>
        </w:rPr>
        <w:t>财政部、生态环境部</w:t>
      </w:r>
      <w:r>
        <w:rPr>
          <w:rFonts w:hint="eastAsia" w:ascii="宋体" w:hAnsi="宋体" w:cs="宋体"/>
          <w:szCs w:val="21"/>
          <w:lang w:val="zh-CN"/>
        </w:rPr>
        <w:t>《关于印发环境标志产品政府采购品目清单的通知》</w:t>
      </w:r>
      <w:r>
        <w:rPr>
          <w:rFonts w:hint="eastAsia" w:ascii="宋体" w:hAnsi="宋体" w:cs="宋体"/>
          <w:szCs w:val="21"/>
        </w:rPr>
        <w:t>（财库[2019]18号）以及</w:t>
      </w:r>
      <w:r>
        <w:rPr>
          <w:rFonts w:hint="eastAsia" w:ascii="宋体" w:hAnsi="宋体" w:cs="宋体"/>
          <w:szCs w:val="21"/>
          <w:lang w:val="zh-CN"/>
        </w:rPr>
        <w:t>财政部、发展改革委</w:t>
      </w:r>
      <w:r>
        <w:rPr>
          <w:rFonts w:hint="eastAsia" w:ascii="宋体" w:hAnsi="宋体" w:cs="宋体"/>
          <w:szCs w:val="21"/>
        </w:rPr>
        <w:t>《关于印发节能产品政府采购品目清单的通知》（财库[2019]19号）</w:t>
      </w:r>
      <w:r>
        <w:rPr>
          <w:rFonts w:hint="eastAsia" w:ascii="宋体" w:hAnsi="宋体" w:cs="宋体"/>
          <w:szCs w:val="21"/>
          <w:lang w:val="zh-CN"/>
        </w:rPr>
        <w:t>，</w:t>
      </w:r>
      <w:r>
        <w:rPr>
          <w:rFonts w:hint="eastAsia" w:ascii="宋体" w:hAnsi="宋体" w:cs="宋体"/>
          <w:szCs w:val="21"/>
        </w:rPr>
        <w:t>采购属于政府强</w:t>
      </w:r>
      <w:r>
        <w:rPr>
          <w:rFonts w:hint="eastAsia" w:ascii="宋体" w:hAnsi="宋体" w:cs="宋体"/>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21"/>
        <w:spacing w:line="360" w:lineRule="auto"/>
        <w:ind w:firstLine="422" w:firstLineChars="200"/>
        <w:contextualSpacing/>
        <w:rPr>
          <w:rFonts w:ascii="宋体" w:hAnsi="宋体" w:cs="宋体"/>
          <w:b/>
          <w:lang w:val="zh-CN"/>
        </w:rPr>
      </w:pPr>
      <w:r>
        <w:rPr>
          <w:rFonts w:hint="eastAsia" w:ascii="宋体" w:hAnsi="宋体" w:cs="宋体"/>
          <w:b/>
          <w:lang w:val="zh-CN"/>
        </w:rPr>
        <w:t>二、促进中小企业发展（不含民办非企业）</w:t>
      </w:r>
    </w:p>
    <w:p>
      <w:pPr>
        <w:topLinePunct/>
        <w:spacing w:line="360" w:lineRule="auto"/>
        <w:ind w:firstLine="420" w:firstLineChars="200"/>
        <w:contextualSpacing/>
        <w:rPr>
          <w:rFonts w:ascii="宋体" w:hAnsi="宋体" w:cs="宋体"/>
          <w:szCs w:val="21"/>
          <w:lang w:val="zh-CN"/>
        </w:rPr>
      </w:pPr>
      <w:r>
        <w:rPr>
          <w:rFonts w:hint="eastAsia" w:ascii="宋体" w:hAnsi="宋体" w:cs="宋体"/>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ascii="宋体" w:hAnsi="宋体" w:cs="宋体"/>
          <w:szCs w:val="21"/>
          <w:lang w:val="zh-CN"/>
        </w:rPr>
      </w:pPr>
      <w:r>
        <w:rPr>
          <w:rFonts w:hint="eastAsia" w:ascii="宋体" w:hAnsi="宋体" w:cs="宋体"/>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ascii="宋体" w:hAnsi="宋体" w:cs="宋体"/>
          <w:szCs w:val="21"/>
          <w:lang w:val="zh-CN"/>
        </w:rPr>
      </w:pPr>
      <w:r>
        <w:rPr>
          <w:rFonts w:hint="eastAsia" w:ascii="宋体" w:hAnsi="宋体" w:cs="宋体"/>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hAnsi="宋体" w:cs="宋体"/>
        </w:rPr>
      </w:pPr>
      <w:r>
        <w:rPr>
          <w:rFonts w:hint="eastAsia" w:ascii="宋体" w:hAnsi="宋体" w:cs="宋体"/>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ascii="宋体" w:hAnsi="宋体" w:cs="宋体"/>
        </w:rPr>
      </w:pPr>
      <w:r>
        <w:rPr>
          <w:rFonts w:hint="eastAsia" w:ascii="宋体" w:hAnsi="宋体" w:cs="宋体"/>
          <w:b/>
          <w:bCs/>
        </w:rPr>
        <w:t>三、支持监狱企业发展</w:t>
      </w:r>
    </w:p>
    <w:p>
      <w:pPr>
        <w:spacing w:line="360" w:lineRule="auto"/>
        <w:ind w:firstLine="420" w:firstLineChars="200"/>
        <w:contextualSpacing/>
        <w:rPr>
          <w:rFonts w:ascii="宋体" w:hAnsi="宋体" w:cs="宋体"/>
        </w:rPr>
      </w:pPr>
      <w:r>
        <w:rPr>
          <w:rFonts w:hint="eastAsia" w:ascii="宋体" w:hAnsi="宋体" w:cs="宋体"/>
        </w:rPr>
        <w:t>按照财政部、司法部发布的《关于政府采购支持监狱企业发展有关问题的通知》（</w:t>
      </w:r>
      <w:bookmarkStart w:id="32" w:name="OLE_LINK6"/>
      <w:r>
        <w:rPr>
          <w:rFonts w:hint="eastAsia" w:ascii="宋体" w:hAnsi="宋体" w:cs="宋体"/>
        </w:rPr>
        <w:t>财库[2014]68号</w:t>
      </w:r>
      <w:bookmarkEnd w:id="32"/>
      <w:r>
        <w:rPr>
          <w:rFonts w:hint="eastAsia" w:ascii="宋体" w:hAnsi="宋体" w:cs="宋体"/>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cs="宋体"/>
          <w:b/>
          <w:bCs/>
        </w:rPr>
      </w:pPr>
      <w:r>
        <w:rPr>
          <w:rFonts w:hint="eastAsia" w:ascii="宋体" w:hAnsi="宋体" w:cs="宋体"/>
          <w:b/>
          <w:bCs/>
        </w:rPr>
        <w:t>四、促进残疾人就业</w:t>
      </w:r>
    </w:p>
    <w:p>
      <w:pPr>
        <w:pStyle w:val="21"/>
        <w:spacing w:line="360" w:lineRule="auto"/>
        <w:ind w:firstLine="420" w:firstLineChars="200"/>
        <w:contextualSpacing/>
        <w:rPr>
          <w:rFonts w:ascii="宋体" w:hAnsi="宋体" w:cs="宋体"/>
        </w:rPr>
      </w:pPr>
      <w:r>
        <w:rPr>
          <w:rFonts w:hint="eastAsia" w:ascii="宋体" w:hAnsi="宋体" w:cs="宋体"/>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pStyle w:val="21"/>
        <w:spacing w:line="360" w:lineRule="auto"/>
        <w:ind w:firstLine="420" w:firstLineChars="200"/>
        <w:contextualSpacing/>
        <w:rPr>
          <w:rFonts w:ascii="宋体" w:hAnsi="宋体" w:cs="宋体"/>
        </w:rPr>
      </w:pPr>
      <w:r>
        <w:rPr>
          <w:rFonts w:hint="eastAsia" w:ascii="宋体" w:hAnsi="宋体" w:cs="宋体"/>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21"/>
        <w:spacing w:line="360" w:lineRule="auto"/>
        <w:ind w:firstLine="420" w:firstLineChars="200"/>
        <w:contextualSpacing/>
        <w:rPr>
          <w:rFonts w:ascii="宋体" w:hAnsi="宋体" w:cs="宋体"/>
        </w:rPr>
      </w:pPr>
      <w:r>
        <w:rPr>
          <w:rFonts w:hint="eastAsia" w:ascii="宋体" w:hAnsi="宋体" w:cs="宋体"/>
        </w:rPr>
        <w:t>3、中标人为残疾人福利性单位的，招标人应当随中标结果同时公告其《残疾人福利性单位声明函》，接受社会监督。</w:t>
      </w:r>
    </w:p>
    <w:p>
      <w:pPr>
        <w:spacing w:line="360" w:lineRule="auto"/>
        <w:ind w:firstLine="422" w:firstLineChars="200"/>
        <w:contextualSpacing/>
        <w:rPr>
          <w:rFonts w:ascii="宋体" w:hAnsi="宋体" w:cs="宋体"/>
          <w:b/>
          <w:szCs w:val="21"/>
          <w:lang w:val="zh-CN"/>
        </w:rPr>
      </w:pPr>
      <w:r>
        <w:rPr>
          <w:rFonts w:hint="eastAsia" w:ascii="宋体" w:hAnsi="宋体" w:cs="宋体"/>
          <w:b/>
          <w:szCs w:val="21"/>
          <w:lang w:val="zh-CN"/>
        </w:rPr>
        <w:t>五、支持脱贫攻坚（物业服务采购）</w:t>
      </w:r>
    </w:p>
    <w:p>
      <w:pPr>
        <w:topLinePunct/>
        <w:spacing w:line="360" w:lineRule="auto"/>
        <w:ind w:firstLine="420" w:firstLineChars="200"/>
        <w:contextualSpacing/>
        <w:rPr>
          <w:rFonts w:ascii="宋体" w:hAnsi="宋体" w:cs="宋体"/>
          <w:szCs w:val="21"/>
        </w:rPr>
      </w:pPr>
      <w:r>
        <w:rPr>
          <w:rFonts w:hint="eastAsia" w:ascii="宋体" w:hAnsi="宋体" w:cs="宋体"/>
          <w:szCs w:val="21"/>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pStyle w:val="21"/>
        <w:spacing w:line="360" w:lineRule="auto"/>
        <w:ind w:firstLine="420" w:firstLineChars="200"/>
        <w:contextualSpacing/>
        <w:rPr>
          <w:rFonts w:ascii="宋体" w:hAnsi="宋体" w:cs="宋体"/>
        </w:rPr>
      </w:pPr>
      <w:r>
        <w:rPr>
          <w:rFonts w:hint="eastAsia" w:ascii="宋体" w:hAnsi="宋体" w:cs="宋体"/>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widowControl/>
        <w:jc w:val="center"/>
        <w:rPr>
          <w:rFonts w:ascii="宋体" w:hAnsi="宋体" w:cs="宋体"/>
          <w:b/>
          <w:sz w:val="36"/>
          <w:szCs w:val="36"/>
        </w:rPr>
      </w:pPr>
      <w:r>
        <w:rPr>
          <w:rFonts w:ascii="宋体" w:hAnsi="宋体"/>
          <w:b/>
          <w:sz w:val="36"/>
          <w:szCs w:val="36"/>
        </w:rPr>
        <w:br w:type="page"/>
      </w:r>
      <w:r>
        <w:rPr>
          <w:rFonts w:hint="eastAsia" w:ascii="宋体" w:hAnsi="宋体" w:cs="宋体"/>
          <w:b/>
          <w:sz w:val="36"/>
          <w:szCs w:val="36"/>
        </w:rPr>
        <w:t>第六章 资格审查与评标</w:t>
      </w:r>
    </w:p>
    <w:p>
      <w:pPr>
        <w:pStyle w:val="21"/>
        <w:spacing w:line="360" w:lineRule="auto"/>
        <w:ind w:firstLine="211"/>
        <w:contextualSpacing/>
        <w:rPr>
          <w:rFonts w:ascii="宋体" w:hAnsi="宋体" w:cs="宋体"/>
          <w:b/>
          <w:lang w:val="zh-CN"/>
        </w:rPr>
      </w:pPr>
      <w:r>
        <w:rPr>
          <w:rFonts w:hint="eastAsia" w:ascii="宋体" w:hAnsi="宋体" w:cs="宋体"/>
          <w:b/>
          <w:lang w:val="zh-CN"/>
        </w:rPr>
        <w:t>一、资格审查</w:t>
      </w:r>
    </w:p>
    <w:p>
      <w:pPr>
        <w:pStyle w:val="21"/>
        <w:spacing w:line="360" w:lineRule="auto"/>
        <w:ind w:firstLine="420" w:firstLineChars="200"/>
        <w:contextualSpacing/>
        <w:rPr>
          <w:rFonts w:ascii="宋体" w:hAnsi="宋体" w:cs="宋体"/>
          <w:lang w:val="zh-CN"/>
        </w:rPr>
      </w:pPr>
      <w:r>
        <w:rPr>
          <w:rFonts w:hint="eastAsia" w:ascii="宋体" w:hAnsi="宋体" w:cs="宋体"/>
          <w:lang w:val="zh-CN"/>
        </w:rPr>
        <w:t>（一）开标结束后，采购人（采购代理机构）依法对投标人资格进行审查。</w:t>
      </w:r>
    </w:p>
    <w:p>
      <w:pPr>
        <w:spacing w:line="360" w:lineRule="auto"/>
        <w:ind w:right="420" w:rightChars="200" w:firstLine="420" w:firstLineChars="200"/>
        <w:contextualSpacing/>
        <w:rPr>
          <w:rFonts w:ascii="宋体" w:hAnsi="宋体" w:cs="宋体"/>
          <w:szCs w:val="21"/>
          <w:lang w:val="zh-CN"/>
        </w:rPr>
      </w:pPr>
      <w:r>
        <w:rPr>
          <w:rFonts w:hint="eastAsia" w:ascii="宋体" w:hAnsi="宋体" w:cs="宋体"/>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cs="宋体"/>
          <w:szCs w:val="21"/>
          <w:lang w:val="zh-CN"/>
        </w:rPr>
      </w:pPr>
      <w:r>
        <w:rPr>
          <w:rFonts w:hint="eastAsia" w:ascii="宋体" w:hAnsi="宋体" w:cs="宋体"/>
          <w:szCs w:val="21"/>
          <w:lang w:val="zh-CN"/>
        </w:rPr>
        <w:t>（三）资格审查中所涉及到的证书及材料，均须在电子投标文件中提供原件扫描件或图片。</w:t>
      </w:r>
    </w:p>
    <w:tbl>
      <w:tblPr>
        <w:tblStyle w:val="35"/>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jc w:val="center"/>
              <w:rPr>
                <w:rFonts w:ascii="宋体" w:hAnsi="宋体"/>
                <w:b/>
                <w:szCs w:val="21"/>
              </w:rPr>
            </w:pPr>
            <w:r>
              <w:rPr>
                <w:rFonts w:hint="eastAsia" w:ascii="宋体" w:hAnsi="宋体"/>
                <w:b/>
                <w:szCs w:val="21"/>
              </w:rPr>
              <w:t>序号</w:t>
            </w:r>
          </w:p>
        </w:tc>
        <w:tc>
          <w:tcPr>
            <w:tcW w:w="2410" w:type="dxa"/>
            <w:vAlign w:val="center"/>
          </w:tcPr>
          <w:p>
            <w:pPr>
              <w:spacing w:line="360" w:lineRule="auto"/>
              <w:jc w:val="center"/>
              <w:rPr>
                <w:rFonts w:ascii="宋体" w:hAnsi="宋体"/>
                <w:b/>
                <w:szCs w:val="21"/>
              </w:rPr>
            </w:pPr>
            <w:r>
              <w:rPr>
                <w:rFonts w:hint="eastAsia" w:ascii="宋体" w:hAnsi="宋体"/>
                <w:b/>
                <w:szCs w:val="21"/>
              </w:rPr>
              <w:t>资格审查</w:t>
            </w:r>
            <w:r>
              <w:rPr>
                <w:rFonts w:ascii="宋体" w:hAnsi="宋体"/>
                <w:b/>
                <w:szCs w:val="21"/>
              </w:rPr>
              <w:t>因素</w:t>
            </w:r>
          </w:p>
        </w:tc>
        <w:tc>
          <w:tcPr>
            <w:tcW w:w="5954" w:type="dxa"/>
            <w:vAlign w:val="center"/>
          </w:tcPr>
          <w:p>
            <w:pPr>
              <w:spacing w:line="360" w:lineRule="auto"/>
              <w:jc w:val="center"/>
              <w:rPr>
                <w:rFonts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75" w:type="dxa"/>
            <w:vAlign w:val="center"/>
          </w:tcPr>
          <w:p>
            <w:pPr>
              <w:spacing w:line="360" w:lineRule="auto"/>
              <w:jc w:val="center"/>
              <w:rPr>
                <w:rFonts w:ascii="宋体" w:hAnsi="宋体"/>
                <w:b/>
                <w:szCs w:val="21"/>
              </w:rPr>
            </w:pPr>
            <w:r>
              <w:rPr>
                <w:rFonts w:hint="eastAsia" w:ascii="宋体" w:hAnsi="宋体"/>
                <w:b/>
                <w:szCs w:val="21"/>
              </w:rPr>
              <w:t>1</w:t>
            </w:r>
          </w:p>
        </w:tc>
        <w:tc>
          <w:tcPr>
            <w:tcW w:w="2410" w:type="dxa"/>
            <w:vAlign w:val="center"/>
          </w:tcPr>
          <w:p>
            <w:pPr>
              <w:spacing w:line="360" w:lineRule="auto"/>
              <w:jc w:val="center"/>
              <w:rPr>
                <w:rFonts w:ascii="宋体" w:hAnsi="宋体"/>
                <w:b/>
                <w:szCs w:val="21"/>
              </w:rPr>
            </w:pPr>
            <w:r>
              <w:rPr>
                <w:rFonts w:hint="eastAsia" w:ascii="宋体" w:hAnsi="宋体"/>
                <w:b/>
                <w:szCs w:val="21"/>
              </w:rPr>
              <w:t>投标函</w:t>
            </w:r>
          </w:p>
        </w:tc>
        <w:tc>
          <w:tcPr>
            <w:tcW w:w="5954" w:type="dxa"/>
            <w:vAlign w:val="center"/>
          </w:tcPr>
          <w:p>
            <w:pPr>
              <w:spacing w:line="360" w:lineRule="auto"/>
              <w:rPr>
                <w:rFonts w:ascii="宋体" w:hAnsi="宋体"/>
                <w:bCs/>
                <w:szCs w:val="21"/>
              </w:rPr>
            </w:pPr>
            <w:r>
              <w:rPr>
                <w:rFonts w:hint="eastAsia" w:ascii="宋体" w:hAnsi="宋体"/>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jc w:val="center"/>
        </w:trPr>
        <w:tc>
          <w:tcPr>
            <w:tcW w:w="675" w:type="dxa"/>
            <w:vAlign w:val="center"/>
          </w:tcPr>
          <w:p>
            <w:pPr>
              <w:spacing w:line="360" w:lineRule="auto"/>
              <w:jc w:val="center"/>
              <w:rPr>
                <w:rFonts w:ascii="宋体" w:hAnsi="宋体"/>
                <w:b/>
                <w:bCs/>
                <w:szCs w:val="21"/>
              </w:rPr>
            </w:pPr>
            <w:r>
              <w:rPr>
                <w:rFonts w:hint="eastAsia" w:ascii="宋体" w:hAnsi="宋体"/>
                <w:b/>
                <w:bCs/>
                <w:szCs w:val="21"/>
              </w:rPr>
              <w:t>2</w:t>
            </w:r>
          </w:p>
        </w:tc>
        <w:tc>
          <w:tcPr>
            <w:tcW w:w="2410" w:type="dxa"/>
            <w:vAlign w:val="center"/>
          </w:tcPr>
          <w:p>
            <w:pPr>
              <w:spacing w:line="360" w:lineRule="auto"/>
              <w:rPr>
                <w:rFonts w:ascii="宋体" w:hAnsi="宋体"/>
                <w:b/>
                <w:szCs w:val="21"/>
              </w:rPr>
            </w:pPr>
            <w:r>
              <w:rPr>
                <w:rFonts w:hint="eastAsia" w:ascii="宋体" w:hAnsi="宋体"/>
                <w:b/>
                <w:bCs/>
                <w:szCs w:val="21"/>
              </w:rPr>
              <w:t>法人或者其他组织的营业执照等证明文件，自然人的身份证明</w:t>
            </w:r>
          </w:p>
        </w:tc>
        <w:tc>
          <w:tcPr>
            <w:tcW w:w="5954" w:type="dxa"/>
            <w:vAlign w:val="center"/>
          </w:tcPr>
          <w:p>
            <w:pPr>
              <w:spacing w:line="360" w:lineRule="auto"/>
              <w:jc w:val="left"/>
              <w:rPr>
                <w:rFonts w:ascii="宋体" w:hAnsi="宋体"/>
                <w:bCs/>
                <w:szCs w:val="21"/>
              </w:rPr>
            </w:pPr>
            <w:r>
              <w:rPr>
                <w:rFonts w:hint="eastAsia" w:ascii="宋体" w:hAnsi="宋体"/>
                <w:bCs/>
                <w:szCs w:val="21"/>
              </w:rPr>
              <w:t>（1）企业法人营业执照或营业执照。（企业投标提供）</w:t>
            </w:r>
          </w:p>
          <w:p>
            <w:pPr>
              <w:spacing w:line="360" w:lineRule="auto"/>
              <w:jc w:val="left"/>
              <w:rPr>
                <w:rFonts w:ascii="宋体" w:hAnsi="宋体"/>
                <w:bCs/>
                <w:szCs w:val="21"/>
              </w:rPr>
            </w:pPr>
            <w:r>
              <w:rPr>
                <w:rFonts w:hint="eastAsia" w:ascii="宋体" w:hAnsi="宋体"/>
                <w:bCs/>
                <w:szCs w:val="21"/>
              </w:rPr>
              <w:t>（2）事业单位法人证书。（事业单位投标提供）</w:t>
            </w:r>
          </w:p>
          <w:p>
            <w:pPr>
              <w:spacing w:line="360" w:lineRule="auto"/>
              <w:jc w:val="left"/>
              <w:rPr>
                <w:rFonts w:ascii="宋体" w:hAnsi="宋体"/>
                <w:bCs/>
                <w:szCs w:val="21"/>
              </w:rPr>
            </w:pPr>
            <w:r>
              <w:rPr>
                <w:rFonts w:hint="eastAsia" w:ascii="宋体" w:hAnsi="宋体"/>
                <w:bCs/>
                <w:szCs w:val="21"/>
              </w:rPr>
              <w:t>（3）执业许可证。（非企业专业服务机构投标提供）</w:t>
            </w:r>
          </w:p>
          <w:p>
            <w:pPr>
              <w:spacing w:line="360" w:lineRule="auto"/>
              <w:jc w:val="left"/>
              <w:rPr>
                <w:rFonts w:ascii="宋体" w:hAnsi="宋体"/>
                <w:bCs/>
                <w:szCs w:val="21"/>
              </w:rPr>
            </w:pPr>
            <w:r>
              <w:rPr>
                <w:rFonts w:hint="eastAsia" w:ascii="宋体" w:hAnsi="宋体"/>
                <w:bCs/>
                <w:szCs w:val="21"/>
              </w:rPr>
              <w:t>（4）个体工商户营业执照。（个体工商户投标提供）</w:t>
            </w:r>
          </w:p>
          <w:p>
            <w:pPr>
              <w:spacing w:line="360" w:lineRule="auto"/>
              <w:jc w:val="left"/>
              <w:rPr>
                <w:rFonts w:ascii="宋体" w:hAnsi="宋体"/>
                <w:bCs/>
                <w:szCs w:val="21"/>
              </w:rPr>
            </w:pPr>
            <w:r>
              <w:rPr>
                <w:rFonts w:hint="eastAsia" w:ascii="宋体" w:hAnsi="宋体"/>
                <w:bCs/>
                <w:szCs w:val="21"/>
              </w:rPr>
              <w:t>（5）自然人身份证明。（自然人投标提供）</w:t>
            </w:r>
          </w:p>
          <w:p>
            <w:pPr>
              <w:spacing w:line="360" w:lineRule="auto"/>
              <w:rPr>
                <w:rFonts w:ascii="宋体" w:hAnsi="宋体" w:cs="宋体"/>
                <w:b/>
              </w:rPr>
            </w:pPr>
            <w:r>
              <w:rPr>
                <w:rFonts w:hint="eastAsia" w:ascii="宋体" w:hAnsi="宋体"/>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b/>
                <w:bCs/>
                <w:szCs w:val="21"/>
              </w:rPr>
            </w:pPr>
            <w:r>
              <w:rPr>
                <w:rFonts w:hint="eastAsia" w:ascii="宋体" w:hAnsi="宋体"/>
                <w:b/>
                <w:bCs/>
                <w:szCs w:val="21"/>
              </w:rPr>
              <w:t>3</w:t>
            </w:r>
          </w:p>
        </w:tc>
        <w:tc>
          <w:tcPr>
            <w:tcW w:w="2410" w:type="dxa"/>
            <w:vAlign w:val="center"/>
          </w:tcPr>
          <w:p>
            <w:pPr>
              <w:spacing w:line="360" w:lineRule="auto"/>
              <w:rPr>
                <w:rFonts w:ascii="宋体" w:hAnsi="宋体"/>
                <w:b/>
                <w:szCs w:val="21"/>
              </w:rPr>
            </w:pPr>
            <w:r>
              <w:rPr>
                <w:rFonts w:hint="eastAsia" w:ascii="宋体" w:hAnsi="宋体"/>
                <w:b/>
                <w:bCs/>
                <w:szCs w:val="21"/>
              </w:rPr>
              <w:t>财务状况报告相关材料</w:t>
            </w:r>
          </w:p>
        </w:tc>
        <w:tc>
          <w:tcPr>
            <w:tcW w:w="5954" w:type="dxa"/>
          </w:tcPr>
          <w:p>
            <w:pPr>
              <w:spacing w:line="360" w:lineRule="auto"/>
              <w:rPr>
                <w:rFonts w:ascii="宋体" w:hAnsi="宋体" w:cs="宋体"/>
                <w:bCs/>
              </w:rPr>
            </w:pPr>
            <w:r>
              <w:rPr>
                <w:rFonts w:hint="eastAsia" w:ascii="宋体" w:hAnsi="宋体" w:cs="宋体"/>
                <w:bCs/>
              </w:rPr>
              <w:t>（1）投标人是法人（法人包括企业法人、机关法人、事业单位法人和社会团体法人），提供本单位：</w:t>
            </w:r>
          </w:p>
          <w:p>
            <w:pPr>
              <w:spacing w:line="360" w:lineRule="auto"/>
              <w:rPr>
                <w:rFonts w:ascii="宋体" w:hAnsi="宋体" w:cs="宋体"/>
                <w:bCs/>
              </w:rPr>
            </w:pPr>
            <w:r>
              <w:rPr>
                <w:rFonts w:hint="eastAsia" w:ascii="宋体" w:hAnsi="宋体" w:cs="宋体"/>
                <w:bCs/>
              </w:rPr>
              <w:t>①2020年度或2021年度经审计的财务报告，包括资产负债表、利润表、现金流量表、所有者权益变动表及其附注；</w:t>
            </w:r>
          </w:p>
          <w:p>
            <w:pPr>
              <w:spacing w:line="360" w:lineRule="auto"/>
              <w:rPr>
                <w:rFonts w:ascii="宋体" w:hAnsi="宋体" w:cs="宋体"/>
                <w:bCs/>
              </w:rPr>
            </w:pPr>
            <w:r>
              <w:rPr>
                <w:rFonts w:hint="eastAsia" w:ascii="宋体" w:hAnsi="宋体" w:cs="宋体"/>
                <w:bCs/>
              </w:rPr>
              <w:t>②基本开户银行出具的资信证明；</w:t>
            </w:r>
          </w:p>
          <w:p>
            <w:pPr>
              <w:spacing w:line="360" w:lineRule="auto"/>
              <w:rPr>
                <w:rFonts w:ascii="宋体" w:hAnsi="宋体" w:cs="宋体"/>
                <w:bCs/>
              </w:rPr>
            </w:pPr>
            <w:r>
              <w:rPr>
                <w:rFonts w:hint="eastAsia" w:ascii="宋体" w:hAnsi="宋体" w:cs="宋体"/>
                <w:bCs/>
              </w:rPr>
              <w:t>③财政部门认可的政府采购专业担保机构的证明文件和担保机构出具的投标担保函。</w:t>
            </w:r>
          </w:p>
          <w:p>
            <w:pPr>
              <w:spacing w:line="360" w:lineRule="auto"/>
              <w:rPr>
                <w:rFonts w:ascii="宋体" w:hAnsi="宋体" w:cs="宋体"/>
                <w:bCs/>
              </w:rPr>
            </w:pPr>
            <w:r>
              <w:rPr>
                <w:rFonts w:hint="eastAsia" w:ascii="宋体" w:hAnsi="宋体" w:cs="宋体"/>
              </w:rPr>
              <w:t>注：仅需提供序号①～③其中之一即可。</w:t>
            </w:r>
          </w:p>
          <w:p>
            <w:pPr>
              <w:spacing w:line="360" w:lineRule="auto"/>
              <w:rPr>
                <w:rFonts w:ascii="宋体" w:hAnsi="宋体" w:cs="宋体"/>
                <w:bCs/>
              </w:rPr>
            </w:pPr>
            <w:r>
              <w:rPr>
                <w:rFonts w:hint="eastAsia" w:ascii="宋体" w:hAnsi="宋体" w:cs="宋体"/>
                <w:bCs/>
              </w:rPr>
              <w:t>（2）投标人（其他组织和自然人）提供本单位：</w:t>
            </w:r>
          </w:p>
          <w:p>
            <w:pPr>
              <w:spacing w:line="360" w:lineRule="auto"/>
              <w:rPr>
                <w:rFonts w:ascii="宋体" w:hAnsi="宋体" w:cs="宋体"/>
                <w:bCs/>
              </w:rPr>
            </w:pPr>
            <w:r>
              <w:rPr>
                <w:rFonts w:hint="eastAsia" w:ascii="宋体" w:hAnsi="宋体" w:cs="宋体"/>
                <w:bCs/>
              </w:rPr>
              <w:t>①2020年度或2021年度经审计的财务报告，包括资产负债表、利润表、现金流量表、所有者权益变动表及其附注；</w:t>
            </w:r>
          </w:p>
          <w:p>
            <w:pPr>
              <w:spacing w:line="360" w:lineRule="auto"/>
              <w:rPr>
                <w:rFonts w:ascii="宋体" w:hAnsi="宋体" w:cs="宋体"/>
                <w:bCs/>
              </w:rPr>
            </w:pPr>
            <w:r>
              <w:rPr>
                <w:rFonts w:hint="eastAsia" w:ascii="宋体" w:hAnsi="宋体" w:cs="宋体"/>
                <w:bCs/>
              </w:rPr>
              <w:t>②银行出具的资信证明；</w:t>
            </w:r>
          </w:p>
          <w:p>
            <w:pPr>
              <w:spacing w:line="360" w:lineRule="auto"/>
              <w:rPr>
                <w:rFonts w:ascii="宋体" w:hAnsi="宋体" w:cs="宋体"/>
                <w:bCs/>
              </w:rPr>
            </w:pPr>
            <w:r>
              <w:rPr>
                <w:rFonts w:hint="eastAsia" w:ascii="宋体" w:hAnsi="宋体" w:cs="宋体"/>
                <w:bCs/>
              </w:rPr>
              <w:t>③财政部门认可的政府采购专业担保机构的证明文件和担保机构出具的投标担保函。</w:t>
            </w:r>
          </w:p>
          <w:p>
            <w:pPr>
              <w:spacing w:line="360" w:lineRule="auto"/>
              <w:rPr>
                <w:rFonts w:ascii="宋体" w:hAnsi="宋体"/>
                <w:bCs/>
                <w:szCs w:val="21"/>
              </w:rPr>
            </w:pPr>
            <w:r>
              <w:rPr>
                <w:rFonts w:hint="eastAsia" w:ascii="宋体" w:hAnsi="宋体" w:cs="宋体"/>
              </w:rPr>
              <w:t>注：仅需提供序号①～③其中之一即可。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b/>
                <w:bCs/>
                <w:szCs w:val="21"/>
              </w:rPr>
            </w:pPr>
            <w:r>
              <w:rPr>
                <w:rFonts w:hint="eastAsia" w:ascii="宋体" w:hAnsi="宋体"/>
                <w:b/>
                <w:bCs/>
                <w:szCs w:val="21"/>
              </w:rPr>
              <w:t>4</w:t>
            </w:r>
          </w:p>
        </w:tc>
        <w:tc>
          <w:tcPr>
            <w:tcW w:w="2410" w:type="dxa"/>
            <w:vAlign w:val="center"/>
          </w:tcPr>
          <w:p>
            <w:pPr>
              <w:spacing w:line="360" w:lineRule="auto"/>
              <w:rPr>
                <w:rFonts w:ascii="宋体" w:hAnsi="宋体"/>
                <w:b/>
                <w:szCs w:val="21"/>
              </w:rPr>
            </w:pPr>
            <w:r>
              <w:rPr>
                <w:rFonts w:hint="eastAsia" w:ascii="宋体" w:hAnsi="宋体"/>
                <w:b/>
                <w:bCs/>
                <w:szCs w:val="21"/>
              </w:rPr>
              <w:t>依法缴纳税收相关材料</w:t>
            </w:r>
          </w:p>
        </w:tc>
        <w:tc>
          <w:tcPr>
            <w:tcW w:w="5954" w:type="dxa"/>
          </w:tcPr>
          <w:p>
            <w:pPr>
              <w:spacing w:line="360" w:lineRule="auto"/>
              <w:rPr>
                <w:rFonts w:ascii="宋体" w:hAnsi="宋体"/>
                <w:b/>
                <w:bCs/>
                <w:szCs w:val="21"/>
              </w:rPr>
            </w:pPr>
            <w:r>
              <w:rPr>
                <w:rFonts w:hint="eastAsia" w:ascii="宋体" w:hAnsi="宋体" w:cs="微软雅黑"/>
                <w:bCs/>
                <w:szCs w:val="21"/>
              </w:rPr>
              <w:t>投标人提供参加本次政府采购项目</w:t>
            </w:r>
            <w:r>
              <w:rPr>
                <w:rFonts w:hint="eastAsia" w:ascii="宋体" w:hAnsi="宋体"/>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b/>
                <w:bCs/>
                <w:szCs w:val="21"/>
              </w:rPr>
            </w:pPr>
            <w:r>
              <w:rPr>
                <w:rFonts w:hint="eastAsia" w:ascii="宋体" w:hAnsi="宋体"/>
                <w:b/>
                <w:bCs/>
                <w:szCs w:val="21"/>
              </w:rPr>
              <w:t>5</w:t>
            </w:r>
          </w:p>
        </w:tc>
        <w:tc>
          <w:tcPr>
            <w:tcW w:w="2410" w:type="dxa"/>
            <w:vAlign w:val="center"/>
          </w:tcPr>
          <w:p>
            <w:pPr>
              <w:spacing w:line="360" w:lineRule="auto"/>
              <w:rPr>
                <w:rFonts w:ascii="宋体" w:hAnsi="宋体"/>
                <w:bCs/>
                <w:szCs w:val="21"/>
              </w:rPr>
            </w:pPr>
            <w:r>
              <w:rPr>
                <w:rFonts w:hint="eastAsia" w:ascii="宋体" w:hAnsi="宋体"/>
                <w:b/>
                <w:bCs/>
                <w:szCs w:val="21"/>
              </w:rPr>
              <w:t>依法缴纳社会保障资金的证明材料</w:t>
            </w:r>
          </w:p>
        </w:tc>
        <w:tc>
          <w:tcPr>
            <w:tcW w:w="5954" w:type="dxa"/>
          </w:tcPr>
          <w:p>
            <w:pPr>
              <w:spacing w:line="360" w:lineRule="auto"/>
              <w:rPr>
                <w:rFonts w:ascii="宋体" w:hAnsi="宋体"/>
                <w:b/>
                <w:bCs/>
                <w:szCs w:val="21"/>
              </w:rPr>
            </w:pPr>
            <w:r>
              <w:rPr>
                <w:rFonts w:hint="eastAsia" w:ascii="宋体" w:hAnsi="宋体" w:cs="微软雅黑"/>
                <w:bCs/>
                <w:szCs w:val="21"/>
              </w:rPr>
              <w:t>投标人提供参加本次政府采购项目</w:t>
            </w:r>
            <w:r>
              <w:rPr>
                <w:rFonts w:hint="eastAsia" w:ascii="宋体" w:hAnsi="宋体"/>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b/>
                <w:bCs/>
                <w:szCs w:val="21"/>
              </w:rPr>
            </w:pPr>
            <w:r>
              <w:rPr>
                <w:rFonts w:hint="eastAsia" w:ascii="宋体" w:hAnsi="宋体"/>
                <w:b/>
                <w:bCs/>
                <w:szCs w:val="21"/>
              </w:rPr>
              <w:t>6</w:t>
            </w:r>
          </w:p>
        </w:tc>
        <w:tc>
          <w:tcPr>
            <w:tcW w:w="2410" w:type="dxa"/>
            <w:vAlign w:val="center"/>
          </w:tcPr>
          <w:p>
            <w:pPr>
              <w:spacing w:line="360" w:lineRule="auto"/>
              <w:rPr>
                <w:rFonts w:ascii="宋体" w:hAnsi="宋体"/>
                <w:b/>
                <w:szCs w:val="21"/>
              </w:rPr>
            </w:pPr>
            <w:r>
              <w:rPr>
                <w:rFonts w:hint="eastAsia" w:ascii="宋体" w:hAnsi="宋体"/>
                <w:b/>
                <w:bCs/>
                <w:szCs w:val="21"/>
              </w:rPr>
              <w:t>履行合同所必须的设备和专业技术能力的证明材料</w:t>
            </w:r>
          </w:p>
        </w:tc>
        <w:tc>
          <w:tcPr>
            <w:tcW w:w="5954" w:type="dxa"/>
            <w:vAlign w:val="center"/>
          </w:tcPr>
          <w:p>
            <w:pPr>
              <w:spacing w:line="360" w:lineRule="auto"/>
              <w:rPr>
                <w:rFonts w:ascii="宋体" w:hAnsi="宋体" w:cs="宋体"/>
                <w:bCs/>
              </w:rPr>
            </w:pPr>
            <w:r>
              <w:rPr>
                <w:rFonts w:hint="eastAsia" w:ascii="宋体" w:hAnsi="宋体" w:cs="宋体"/>
                <w:bCs/>
              </w:rPr>
              <w:t>①与本项目投标相关设备的购置发票、专业技术人员职称证书、用工合同等；</w:t>
            </w:r>
          </w:p>
          <w:p>
            <w:pPr>
              <w:spacing w:line="360" w:lineRule="auto"/>
              <w:rPr>
                <w:rFonts w:ascii="宋体" w:hAnsi="宋体" w:cs="宋体"/>
                <w:bCs/>
              </w:rPr>
            </w:pPr>
            <w:r>
              <w:rPr>
                <w:rFonts w:hint="eastAsia" w:ascii="宋体" w:hAnsi="宋体" w:cs="宋体"/>
                <w:bCs/>
              </w:rPr>
              <w:t>②投标人具备履行合同所必须的设备和专业技术能力承诺函或声明（承诺函或声明格式自拟）。</w:t>
            </w:r>
          </w:p>
          <w:p>
            <w:pPr>
              <w:spacing w:line="360" w:lineRule="auto"/>
              <w:rPr>
                <w:rFonts w:ascii="宋体" w:hAnsi="宋体"/>
                <w:bCs/>
                <w:szCs w:val="21"/>
              </w:rPr>
            </w:pPr>
            <w:r>
              <w:rPr>
                <w:rFonts w:hint="eastAsia" w:ascii="宋体" w:hAnsi="宋体" w:cs="宋体"/>
              </w:rPr>
              <w:t>注：仅需提供序号①～②其中之一即可。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b/>
                <w:bCs/>
                <w:szCs w:val="21"/>
              </w:rPr>
            </w:pPr>
            <w:r>
              <w:rPr>
                <w:rFonts w:hint="eastAsia" w:ascii="宋体" w:hAnsi="宋体"/>
                <w:b/>
                <w:bCs/>
                <w:szCs w:val="21"/>
              </w:rPr>
              <w:t>7</w:t>
            </w:r>
          </w:p>
        </w:tc>
        <w:tc>
          <w:tcPr>
            <w:tcW w:w="2410" w:type="dxa"/>
            <w:vAlign w:val="center"/>
          </w:tcPr>
          <w:p>
            <w:pPr>
              <w:spacing w:line="360" w:lineRule="auto"/>
              <w:rPr>
                <w:rFonts w:ascii="宋体" w:hAnsi="宋体"/>
                <w:bCs/>
                <w:szCs w:val="21"/>
              </w:rPr>
            </w:pPr>
            <w:r>
              <w:rPr>
                <w:rFonts w:hint="eastAsia" w:ascii="宋体" w:hAnsi="宋体"/>
                <w:b/>
                <w:bCs/>
                <w:szCs w:val="21"/>
              </w:rPr>
              <w:t>参加政府采购活动前3年内在经营活动中没有重大违法记录的声明</w:t>
            </w:r>
          </w:p>
        </w:tc>
        <w:tc>
          <w:tcPr>
            <w:tcW w:w="5954" w:type="dxa"/>
            <w:vAlign w:val="center"/>
          </w:tcPr>
          <w:p>
            <w:pPr>
              <w:spacing w:line="360" w:lineRule="auto"/>
              <w:jc w:val="left"/>
              <w:rPr>
                <w:rFonts w:ascii="宋体" w:hAnsi="宋体"/>
                <w:bCs/>
                <w:szCs w:val="21"/>
              </w:rPr>
            </w:pPr>
            <w:r>
              <w:rPr>
                <w:rFonts w:hint="eastAsia" w:ascii="宋体" w:hAnsi="宋体" w:cs="宋体"/>
                <w:bCs/>
              </w:rPr>
              <w:t>按照招标文件提供格式填写。投标人“参加政府采购活动前3年内在经营活动中没有重大违法记录的书面声明”。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b/>
                <w:bCs/>
                <w:szCs w:val="21"/>
              </w:rPr>
            </w:pPr>
            <w:r>
              <w:rPr>
                <w:rFonts w:hint="eastAsia" w:ascii="宋体" w:hAnsi="宋体"/>
                <w:b/>
                <w:bCs/>
                <w:szCs w:val="21"/>
              </w:rPr>
              <w:t>8</w:t>
            </w:r>
          </w:p>
        </w:tc>
        <w:tc>
          <w:tcPr>
            <w:tcW w:w="2410" w:type="dxa"/>
            <w:vAlign w:val="center"/>
          </w:tcPr>
          <w:p>
            <w:pPr>
              <w:spacing w:line="360" w:lineRule="auto"/>
              <w:rPr>
                <w:rFonts w:ascii="宋体" w:hAnsi="宋体"/>
                <w:bCs/>
                <w:szCs w:val="21"/>
              </w:rPr>
            </w:pPr>
            <w:r>
              <w:rPr>
                <w:rFonts w:hint="eastAsia" w:ascii="宋体" w:hAnsi="宋体"/>
                <w:b/>
                <w:bCs/>
                <w:szCs w:val="21"/>
              </w:rPr>
              <w:t>信用记录查询及使用</w:t>
            </w:r>
          </w:p>
        </w:tc>
        <w:tc>
          <w:tcPr>
            <w:tcW w:w="5954" w:type="dxa"/>
          </w:tcPr>
          <w:p>
            <w:pPr>
              <w:spacing w:line="360" w:lineRule="auto"/>
              <w:rPr>
                <w:rFonts w:ascii="宋体" w:hAnsi="宋体" w:cs="宋体"/>
              </w:rPr>
            </w:pPr>
            <w:r>
              <w:rPr>
                <w:rFonts w:hint="eastAsia" w:ascii="宋体" w:hAnsi="宋体" w:cs="宋体"/>
              </w:rPr>
              <w:t>政府采购活动中查询及使用投标人信用记录的具体要求为：投标人未被列入</w:t>
            </w:r>
            <w:r>
              <w:rPr>
                <w:rFonts w:ascii="宋体" w:hAnsi="宋体" w:cs="宋体"/>
              </w:rPr>
              <w:t>“信用中国”网站</w:t>
            </w:r>
            <w:r>
              <w:rPr>
                <w:rFonts w:hint="eastAsia" w:ascii="宋体" w:hAnsi="宋体" w:cs="宋体"/>
              </w:rPr>
              <w:t>失信被执行人、重大税收违法案件当事人名单、“</w:t>
            </w:r>
            <w:r>
              <w:rPr>
                <w:rFonts w:ascii="宋体" w:hAnsi="宋体" w:cs="宋体"/>
              </w:rPr>
              <w:t>中国政府采购网</w:t>
            </w:r>
            <w:r>
              <w:rPr>
                <w:rFonts w:hint="eastAsia" w:ascii="宋体" w:hAnsi="宋体" w:cs="宋体"/>
              </w:rPr>
              <w:t>”政府采购严重违法失信行为记录名单、“中国社会组织公共服务平台”网站（</w:t>
            </w:r>
            <w:r>
              <w:rPr>
                <w:rFonts w:ascii="宋体" w:hAnsi="宋体" w:cs="宋体"/>
              </w:rPr>
              <w:t>www.chinanpo.gov.cn</w:t>
            </w:r>
            <w:r>
              <w:rPr>
                <w:rFonts w:hint="eastAsia" w:ascii="宋体" w:hAnsi="宋体" w:cs="宋体"/>
              </w:rPr>
              <w:t>）严重违法失信社会组织名单的投标人（仅限社会组织）；（联合体形式投标的，联合体成员存在不良信用记录，视同联合体存在不良信用记录）。</w:t>
            </w:r>
          </w:p>
          <w:p>
            <w:pPr>
              <w:spacing w:line="360" w:lineRule="auto"/>
              <w:rPr>
                <w:rFonts w:ascii="宋体" w:hAnsi="宋体" w:cs="宋体"/>
              </w:rPr>
            </w:pPr>
            <w:r>
              <w:rPr>
                <w:rFonts w:hint="eastAsia" w:ascii="宋体" w:hAnsi="宋体" w:cs="宋体"/>
              </w:rPr>
              <w:t>（1）查询渠道：</w:t>
            </w:r>
          </w:p>
          <w:p>
            <w:pPr>
              <w:spacing w:line="360" w:lineRule="auto"/>
              <w:rPr>
                <w:rFonts w:ascii="宋体" w:hAnsi="宋体" w:cs="宋体"/>
              </w:rPr>
            </w:pPr>
            <w:r>
              <w:rPr>
                <w:rFonts w:hint="eastAsia" w:ascii="宋体" w:hAnsi="宋体" w:cs="宋体"/>
              </w:rPr>
              <w:t>①“信用中国”网站（</w:t>
            </w:r>
            <w:r>
              <w:fldChar w:fldCharType="begin"/>
            </w:r>
            <w:r>
              <w:instrText xml:space="preserve"> HYPERLINK "http://www.creditchina.gov.cn" </w:instrText>
            </w:r>
            <w:r>
              <w:fldChar w:fldCharType="separate"/>
            </w:r>
            <w:r>
              <w:rPr>
                <w:rFonts w:hint="eastAsia" w:ascii="宋体" w:hAnsi="宋体" w:cs="宋体"/>
              </w:rPr>
              <w:t>www.creditchina.gov.cn</w:t>
            </w:r>
            <w:r>
              <w:rPr>
                <w:rFonts w:hint="eastAsia" w:ascii="宋体" w:hAnsi="宋体" w:cs="宋体"/>
              </w:rPr>
              <w:fldChar w:fldCharType="end"/>
            </w:r>
            <w:r>
              <w:rPr>
                <w:rFonts w:hint="eastAsia" w:ascii="宋体" w:hAnsi="宋体" w:cs="宋体"/>
              </w:rPr>
              <w:t>）</w:t>
            </w:r>
          </w:p>
          <w:p>
            <w:pPr>
              <w:spacing w:line="360" w:lineRule="auto"/>
              <w:rPr>
                <w:rFonts w:ascii="宋体" w:hAnsi="宋体" w:cs="宋体"/>
              </w:rPr>
            </w:pPr>
            <w:r>
              <w:rPr>
                <w:rFonts w:hint="eastAsia" w:ascii="宋体" w:hAnsi="宋体" w:cs="宋体"/>
              </w:rPr>
              <w:t>②“中国政府采购网”（www.ccgp.gov.cn）</w:t>
            </w:r>
          </w:p>
          <w:p>
            <w:pPr>
              <w:spacing w:line="360" w:lineRule="auto"/>
              <w:rPr>
                <w:rFonts w:ascii="宋体" w:hAnsi="宋体" w:cs="宋体"/>
              </w:rPr>
            </w:pPr>
            <w:r>
              <w:rPr>
                <w:rFonts w:hint="eastAsia" w:ascii="宋体" w:hAnsi="宋体" w:cs="宋体"/>
              </w:rPr>
              <w:t>③“中国社会组织公共服务平台”网站（</w:t>
            </w:r>
            <w:r>
              <w:rPr>
                <w:rFonts w:ascii="宋体" w:hAnsi="宋体" w:cs="宋体"/>
              </w:rPr>
              <w:t>www.chinanpo.gov.cn</w:t>
            </w:r>
            <w:r>
              <w:rPr>
                <w:rFonts w:hint="eastAsia" w:ascii="宋体" w:hAnsi="宋体" w:cs="宋体"/>
              </w:rPr>
              <w:t>）（仅查询社会组织）；</w:t>
            </w:r>
          </w:p>
          <w:p>
            <w:pPr>
              <w:spacing w:line="360" w:lineRule="auto"/>
              <w:rPr>
                <w:rFonts w:ascii="宋体" w:hAnsi="宋体" w:cs="宋体"/>
              </w:rPr>
            </w:pPr>
            <w:r>
              <w:rPr>
                <w:rFonts w:hint="eastAsia" w:ascii="宋体" w:hAnsi="宋体" w:cs="宋体"/>
              </w:rPr>
              <w:t>（2）截止时间：同投标截止时间；</w:t>
            </w:r>
          </w:p>
          <w:p>
            <w:pPr>
              <w:spacing w:line="360" w:lineRule="auto"/>
              <w:rPr>
                <w:rFonts w:ascii="宋体" w:hAnsi="宋体" w:cs="宋体"/>
              </w:rPr>
            </w:pPr>
            <w:r>
              <w:rPr>
                <w:rFonts w:hint="eastAsia" w:ascii="宋体" w:hAnsi="宋体" w:cs="宋体"/>
              </w:rPr>
              <w:t>（3）信用信息查询记录和证据留存具体方式：经采购人确认的查询结果网页截图作为查询记录和证据，与其他采购文件一并保存；</w:t>
            </w:r>
          </w:p>
          <w:p>
            <w:pPr>
              <w:spacing w:line="360" w:lineRule="auto"/>
              <w:rPr>
                <w:rFonts w:ascii="宋体" w:hAnsi="宋体"/>
                <w:bCs/>
                <w:szCs w:val="21"/>
              </w:rPr>
            </w:pPr>
            <w:r>
              <w:rPr>
                <w:rFonts w:hint="eastAsia" w:ascii="宋体" w:hAnsi="宋体" w:cs="宋体"/>
              </w:rPr>
              <w:t>（4）信用信息的使用原则：经采购人认定的被列入失信被执行人、重大税收违法案件当事人名单、</w:t>
            </w:r>
            <w:r>
              <w:rPr>
                <w:rFonts w:ascii="宋体" w:hAnsi="宋体" w:cs="宋体"/>
              </w:rPr>
              <w:t>政府采购严重违法失信名单</w:t>
            </w:r>
            <w:r>
              <w:rPr>
                <w:rFonts w:hint="eastAsia" w:ascii="宋体" w:hAnsi="宋体" w:cs="宋体"/>
              </w:rPr>
              <w:t>、</w:t>
            </w:r>
            <w:r>
              <w:rPr>
                <w:rFonts w:ascii="宋体" w:hAnsi="宋体" w:cs="宋体"/>
              </w:rPr>
              <w:t>政府采购严重违法失信行为记录名单</w:t>
            </w:r>
            <w:r>
              <w:rPr>
                <w:rFonts w:hint="eastAsia" w:ascii="宋体" w:hAnsi="宋体" w:cs="宋体"/>
              </w:rPr>
              <w:t>、严重违法失信社会组织的投标人，将拒绝其参与本次政府采购活动。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宋体" w:hAnsi="宋体"/>
                <w:b/>
                <w:bCs/>
                <w:szCs w:val="21"/>
              </w:rPr>
            </w:pPr>
            <w:r>
              <w:rPr>
                <w:rFonts w:hint="eastAsia" w:ascii="宋体" w:hAnsi="宋体"/>
                <w:b/>
                <w:bCs/>
                <w:szCs w:val="21"/>
              </w:rPr>
              <w:t>9</w:t>
            </w:r>
          </w:p>
        </w:tc>
        <w:tc>
          <w:tcPr>
            <w:tcW w:w="2410" w:type="dxa"/>
            <w:vAlign w:val="center"/>
          </w:tcPr>
          <w:p>
            <w:pPr>
              <w:spacing w:line="360" w:lineRule="auto"/>
              <w:rPr>
                <w:rFonts w:ascii="宋体" w:hAnsi="宋体"/>
                <w:b/>
                <w:szCs w:val="21"/>
              </w:rPr>
            </w:pPr>
            <w:r>
              <w:rPr>
                <w:rFonts w:hint="eastAsia" w:ascii="宋体" w:hAnsi="宋体"/>
                <w:b/>
                <w:szCs w:val="21"/>
              </w:rPr>
              <w:t>投标人须具备的特殊</w:t>
            </w:r>
          </w:p>
          <w:p>
            <w:pPr>
              <w:spacing w:line="360" w:lineRule="auto"/>
              <w:rPr>
                <w:rFonts w:ascii="宋体" w:hAnsi="宋体"/>
                <w:b/>
                <w:bCs/>
                <w:szCs w:val="21"/>
              </w:rPr>
            </w:pPr>
            <w:r>
              <w:rPr>
                <w:rFonts w:hint="eastAsia" w:ascii="宋体" w:hAnsi="宋体"/>
                <w:b/>
                <w:szCs w:val="21"/>
              </w:rPr>
              <w:t>资质证书</w:t>
            </w:r>
          </w:p>
        </w:tc>
        <w:tc>
          <w:tcPr>
            <w:tcW w:w="5954" w:type="dxa"/>
            <w:vAlign w:val="center"/>
          </w:tcPr>
          <w:p>
            <w:pPr>
              <w:spacing w:line="360" w:lineRule="auto"/>
              <w:rPr>
                <w:rFonts w:ascii="宋体" w:hAnsi="宋体"/>
                <w:b/>
                <w:bCs/>
                <w:szCs w:val="21"/>
              </w:rPr>
            </w:pPr>
            <w:r>
              <w:rPr>
                <w:rFonts w:hint="eastAsia" w:ascii="宋体" w:hAnsi="宋体"/>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宋体" w:hAnsi="宋体"/>
                <w:b/>
                <w:bCs/>
                <w:szCs w:val="21"/>
              </w:rPr>
            </w:pPr>
            <w:r>
              <w:rPr>
                <w:rFonts w:hint="eastAsia" w:ascii="宋体" w:hAnsi="宋体"/>
                <w:b/>
                <w:bCs/>
                <w:szCs w:val="21"/>
              </w:rPr>
              <w:t>10</w:t>
            </w:r>
          </w:p>
        </w:tc>
        <w:tc>
          <w:tcPr>
            <w:tcW w:w="2410" w:type="dxa"/>
            <w:vAlign w:val="center"/>
          </w:tcPr>
          <w:p>
            <w:pPr>
              <w:spacing w:line="360" w:lineRule="auto"/>
              <w:rPr>
                <w:rFonts w:ascii="宋体" w:hAnsi="宋体"/>
                <w:b/>
                <w:bCs/>
                <w:szCs w:val="21"/>
              </w:rPr>
            </w:pPr>
            <w:r>
              <w:rPr>
                <w:rFonts w:hint="eastAsia" w:ascii="宋体" w:hAnsi="宋体"/>
                <w:b/>
                <w:bCs/>
                <w:szCs w:val="21"/>
              </w:rPr>
              <w:t>投标</w:t>
            </w:r>
            <w:r>
              <w:rPr>
                <w:rFonts w:hint="eastAsia" w:ascii="宋体" w:hAnsi="宋体" w:cs="Cambria Math"/>
                <w:b/>
                <w:szCs w:val="21"/>
                <w:lang w:val="zh-CN"/>
              </w:rPr>
              <w:t>报价</w:t>
            </w:r>
          </w:p>
        </w:tc>
        <w:tc>
          <w:tcPr>
            <w:tcW w:w="5954" w:type="dxa"/>
          </w:tcPr>
          <w:p>
            <w:pPr>
              <w:spacing w:line="360" w:lineRule="auto"/>
              <w:rPr>
                <w:rFonts w:ascii="宋体" w:hAnsi="宋体"/>
                <w:bCs/>
                <w:szCs w:val="21"/>
              </w:rPr>
            </w:pPr>
            <w:r>
              <w:rPr>
                <w:rFonts w:hint="eastAsia" w:ascii="宋体" w:hAnsi="宋体"/>
                <w:bCs/>
                <w:szCs w:val="21"/>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75" w:type="dxa"/>
            <w:vAlign w:val="center"/>
          </w:tcPr>
          <w:p>
            <w:pPr>
              <w:spacing w:line="360" w:lineRule="auto"/>
              <w:jc w:val="center"/>
              <w:rPr>
                <w:rFonts w:ascii="宋体" w:hAnsi="宋体"/>
                <w:b/>
                <w:bCs/>
                <w:szCs w:val="21"/>
              </w:rPr>
            </w:pPr>
            <w:r>
              <w:rPr>
                <w:rFonts w:hint="eastAsia" w:ascii="宋体" w:hAnsi="宋体"/>
                <w:b/>
                <w:bCs/>
                <w:szCs w:val="21"/>
              </w:rPr>
              <w:t>11</w:t>
            </w:r>
          </w:p>
        </w:tc>
        <w:tc>
          <w:tcPr>
            <w:tcW w:w="2410" w:type="dxa"/>
            <w:vAlign w:val="center"/>
          </w:tcPr>
          <w:p>
            <w:pPr>
              <w:spacing w:line="360" w:lineRule="auto"/>
              <w:rPr>
                <w:rFonts w:ascii="宋体" w:hAnsi="宋体"/>
                <w:szCs w:val="21"/>
              </w:rPr>
            </w:pPr>
            <w:r>
              <w:rPr>
                <w:rFonts w:hint="eastAsia" w:ascii="宋体" w:hAnsi="宋体"/>
                <w:b/>
                <w:szCs w:val="21"/>
              </w:rPr>
              <w:t>投标承诺函</w:t>
            </w:r>
          </w:p>
        </w:tc>
        <w:tc>
          <w:tcPr>
            <w:tcW w:w="5954" w:type="dxa"/>
            <w:vAlign w:val="center"/>
          </w:tcPr>
          <w:p>
            <w:pPr>
              <w:spacing w:line="360" w:lineRule="auto"/>
              <w:rPr>
                <w:rFonts w:ascii="宋体" w:hAnsi="宋体"/>
                <w:bCs/>
                <w:szCs w:val="21"/>
              </w:rPr>
            </w:pPr>
            <w:r>
              <w:rPr>
                <w:rFonts w:hint="eastAsia" w:ascii="宋体" w:hAnsi="宋体"/>
                <w:bCs/>
                <w:szCs w:val="21"/>
              </w:rPr>
              <w:t>是否按要求承诺。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宋体" w:hAnsi="宋体"/>
                <w:b/>
                <w:szCs w:val="21"/>
              </w:rPr>
            </w:pPr>
            <w:r>
              <w:rPr>
                <w:rFonts w:hint="eastAsia" w:ascii="宋体" w:hAnsi="宋体"/>
                <w:b/>
                <w:szCs w:val="21"/>
              </w:rPr>
              <w:t>12</w:t>
            </w:r>
          </w:p>
        </w:tc>
        <w:tc>
          <w:tcPr>
            <w:tcW w:w="2410" w:type="dxa"/>
            <w:vAlign w:val="center"/>
          </w:tcPr>
          <w:p>
            <w:pPr>
              <w:spacing w:line="360" w:lineRule="auto"/>
              <w:rPr>
                <w:rFonts w:ascii="宋体" w:hAnsi="宋体"/>
                <w:b/>
                <w:bCs/>
                <w:szCs w:val="21"/>
              </w:rPr>
            </w:pPr>
            <w:r>
              <w:rPr>
                <w:rFonts w:hint="eastAsia" w:ascii="宋体" w:hAnsi="宋体"/>
                <w:b/>
                <w:bCs/>
                <w:szCs w:val="21"/>
              </w:rPr>
              <w:t>联合体协议</w:t>
            </w:r>
          </w:p>
        </w:tc>
        <w:tc>
          <w:tcPr>
            <w:tcW w:w="5954" w:type="dxa"/>
          </w:tcPr>
          <w:p>
            <w:pPr>
              <w:spacing w:line="360" w:lineRule="auto"/>
              <w:rPr>
                <w:rFonts w:ascii="宋体" w:hAnsi="宋体"/>
                <w:bCs/>
                <w:szCs w:val="21"/>
              </w:rPr>
            </w:pPr>
            <w:r>
              <w:rPr>
                <w:rFonts w:hint="eastAsia" w:ascii="宋体" w:hAnsi="宋体"/>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13</w:t>
            </w:r>
          </w:p>
        </w:tc>
        <w:tc>
          <w:tcPr>
            <w:tcW w:w="2410" w:type="dxa"/>
            <w:vAlign w:val="center"/>
          </w:tcPr>
          <w:p>
            <w:pPr>
              <w:spacing w:line="360" w:lineRule="auto"/>
              <w:contextualSpacing/>
              <w:rPr>
                <w:rFonts w:ascii="宋体" w:hAnsi="宋体"/>
                <w:b/>
                <w:szCs w:val="21"/>
              </w:rPr>
            </w:pPr>
            <w:r>
              <w:rPr>
                <w:rFonts w:hint="eastAsia" w:ascii="宋体" w:hAnsi="宋体"/>
                <w:b/>
                <w:szCs w:val="21"/>
              </w:rPr>
              <w:t>投标人身份证明及授权</w:t>
            </w:r>
          </w:p>
        </w:tc>
        <w:tc>
          <w:tcPr>
            <w:tcW w:w="5954" w:type="dxa"/>
          </w:tcPr>
          <w:p>
            <w:pPr>
              <w:pStyle w:val="21"/>
              <w:spacing w:line="360" w:lineRule="auto"/>
              <w:contextualSpacing/>
              <w:rPr>
                <w:rFonts w:ascii="宋体" w:hAnsi="宋体"/>
                <w:bCs/>
              </w:rPr>
            </w:pPr>
            <w:r>
              <w:rPr>
                <w:rFonts w:hint="eastAsia" w:ascii="宋体" w:hAnsi="宋体"/>
                <w:bCs/>
              </w:rPr>
              <w:t>（1）法定代表人身份证明或提供法定代表人授权委托书及被授权人身份证明。（法人投标提供）</w:t>
            </w:r>
          </w:p>
          <w:p>
            <w:pPr>
              <w:pStyle w:val="21"/>
              <w:spacing w:line="360" w:lineRule="auto"/>
              <w:contextualSpacing/>
              <w:rPr>
                <w:rFonts w:ascii="宋体" w:hAnsi="宋体"/>
                <w:bCs/>
              </w:rPr>
            </w:pPr>
            <w:r>
              <w:rPr>
                <w:rFonts w:hint="eastAsia" w:ascii="宋体" w:hAnsi="宋体"/>
                <w:bCs/>
              </w:rPr>
              <w:t>（2）单位负责人身份证明或提供单位负责人授权委托书及被授权人身份证明。（非法人投标提供）</w:t>
            </w:r>
          </w:p>
          <w:p>
            <w:pPr>
              <w:spacing w:line="360" w:lineRule="auto"/>
              <w:rPr>
                <w:rFonts w:ascii="宋体" w:hAnsi="宋体"/>
                <w:b/>
                <w:bCs/>
                <w:szCs w:val="21"/>
              </w:rPr>
            </w:pPr>
            <w:r>
              <w:rPr>
                <w:rFonts w:hint="eastAsia" w:ascii="宋体" w:hAnsi="宋体"/>
                <w:b/>
                <w:bCs/>
                <w:szCs w:val="21"/>
              </w:rPr>
              <w:t>注：</w:t>
            </w:r>
          </w:p>
          <w:p>
            <w:pPr>
              <w:spacing w:line="360" w:lineRule="auto"/>
              <w:rPr>
                <w:rFonts w:ascii="宋体" w:hAnsi="宋体"/>
                <w:bCs/>
                <w:szCs w:val="21"/>
              </w:rPr>
            </w:pPr>
            <w:r>
              <w:rPr>
                <w:rFonts w:hint="eastAsia" w:ascii="宋体" w:hAnsi="宋体"/>
                <w:bCs/>
                <w:szCs w:val="21"/>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宋体" w:hAnsi="宋体"/>
                <w:bCs/>
                <w:szCs w:val="21"/>
              </w:rPr>
            </w:pPr>
            <w:r>
              <w:rPr>
                <w:rFonts w:hint="eastAsia" w:ascii="宋体" w:hAnsi="宋体"/>
                <w:bCs/>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bCs/>
                <w:szCs w:val="21"/>
              </w:rPr>
            </w:pPr>
            <w:r>
              <w:rPr>
                <w:rFonts w:hint="eastAsia" w:ascii="宋体" w:hAnsi="宋体"/>
                <w:bCs/>
                <w:szCs w:val="21"/>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14</w:t>
            </w:r>
          </w:p>
        </w:tc>
        <w:tc>
          <w:tcPr>
            <w:tcW w:w="2410" w:type="dxa"/>
            <w:vAlign w:val="center"/>
          </w:tcPr>
          <w:p>
            <w:pPr>
              <w:spacing w:line="360" w:lineRule="auto"/>
              <w:rPr>
                <w:rFonts w:ascii="宋体" w:hAns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bCs/>
                <w:szCs w:val="21"/>
              </w:rPr>
            </w:pPr>
            <w:r>
              <w:rPr>
                <w:rFonts w:hint="eastAsia" w:ascii="宋体" w:hAnsi="宋体"/>
                <w:bCs/>
                <w:szCs w:val="21"/>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15</w:t>
            </w:r>
          </w:p>
        </w:tc>
        <w:tc>
          <w:tcPr>
            <w:tcW w:w="2410" w:type="dxa"/>
            <w:vAlign w:val="center"/>
          </w:tcPr>
          <w:p>
            <w:pPr>
              <w:spacing w:line="360" w:lineRule="auto"/>
              <w:rPr>
                <w:rFonts w:ascii="宋体" w:hAnsi="宋体"/>
                <w:b/>
                <w:bCs/>
                <w:szCs w:val="21"/>
              </w:rPr>
            </w:pPr>
            <w:r>
              <w:rPr>
                <w:rFonts w:hint="eastAsia" w:ascii="宋体" w:hAnsi="宋体"/>
                <w:b/>
                <w:bCs/>
                <w:szCs w:val="21"/>
              </w:rPr>
              <w:t>为本项目提供整体设计、规范编制或者项目管理、监理、检测等服务的供应商不得参加本项目投标</w:t>
            </w:r>
          </w:p>
        </w:tc>
        <w:tc>
          <w:tcPr>
            <w:tcW w:w="5954" w:type="dxa"/>
          </w:tcPr>
          <w:p>
            <w:pPr>
              <w:spacing w:line="360" w:lineRule="auto"/>
              <w:rPr>
                <w:rFonts w:ascii="宋体" w:hAnsi="宋体"/>
                <w:bCs/>
                <w:szCs w:val="21"/>
              </w:rPr>
            </w:pPr>
            <w:r>
              <w:rPr>
                <w:rFonts w:hint="eastAsia" w:ascii="宋体" w:hAnsi="宋体"/>
                <w:bCs/>
                <w:szCs w:val="21"/>
              </w:rPr>
              <w:t>投标人</w:t>
            </w:r>
            <w:bookmarkStart w:id="33" w:name="baidusnap2"/>
            <w:bookmarkEnd w:id="33"/>
            <w:r>
              <w:rPr>
                <w:rFonts w:hint="eastAsia" w:ascii="宋体" w:hAnsi="宋体"/>
                <w:bCs/>
                <w:szCs w:val="21"/>
              </w:rPr>
              <w:t>提供未为本项目提供整体设计、</w:t>
            </w:r>
            <w:bookmarkStart w:id="34" w:name="baidusnap9"/>
            <w:bookmarkEnd w:id="34"/>
            <w:r>
              <w:rPr>
                <w:rFonts w:hint="eastAsia" w:ascii="宋体" w:hAnsi="宋体"/>
                <w:bCs/>
                <w:szCs w:val="21"/>
              </w:rPr>
              <w:t>规范编制或者项目管理、监理、检测等服务承诺函（承诺函格式自拟）。</w:t>
            </w:r>
          </w:p>
        </w:tc>
      </w:tr>
    </w:tbl>
    <w:p>
      <w:pPr>
        <w:pStyle w:val="21"/>
        <w:spacing w:line="360" w:lineRule="auto"/>
        <w:contextualSpacing/>
        <w:rPr>
          <w:rFonts w:ascii="宋体" w:hAnsi="宋体" w:cs="宋体"/>
          <w:b/>
          <w:bCs/>
        </w:rPr>
      </w:pPr>
      <w:r>
        <w:rPr>
          <w:rFonts w:hint="eastAsia" w:ascii="宋体" w:hAnsi="宋体" w:cs="宋体"/>
          <w:b/>
          <w:bCs/>
        </w:rPr>
        <w:t>二、评标</w:t>
      </w:r>
    </w:p>
    <w:p>
      <w:pPr>
        <w:pStyle w:val="21"/>
        <w:spacing w:line="360" w:lineRule="auto"/>
        <w:ind w:firstLine="422" w:firstLineChars="200"/>
        <w:contextualSpacing/>
        <w:rPr>
          <w:rFonts w:ascii="宋体" w:hAnsi="宋体" w:cs="宋体"/>
          <w:b/>
          <w:bCs/>
        </w:rPr>
      </w:pPr>
      <w:r>
        <w:rPr>
          <w:rFonts w:hint="eastAsia" w:ascii="宋体" w:hAnsi="宋体" w:cs="宋体"/>
          <w:b/>
          <w:bCs/>
        </w:rPr>
        <w:t>（一）评标方法</w:t>
      </w:r>
    </w:p>
    <w:p>
      <w:pPr>
        <w:pStyle w:val="21"/>
        <w:spacing w:line="360" w:lineRule="auto"/>
        <w:ind w:firstLine="420" w:firstLineChars="200"/>
        <w:contextualSpacing/>
        <w:rPr>
          <w:rFonts w:ascii="宋体" w:hAnsi="宋体" w:cs="宋体"/>
        </w:rPr>
      </w:pPr>
      <w:r>
        <w:rPr>
          <w:rFonts w:hint="eastAsia" w:ascii="宋体" w:hAnsi="宋体" w:cs="宋体"/>
        </w:rPr>
        <w:t>本项目采用综合评分法。总分为100分。</w:t>
      </w:r>
    </w:p>
    <w:p>
      <w:pPr>
        <w:pStyle w:val="21"/>
        <w:spacing w:line="360" w:lineRule="auto"/>
        <w:ind w:firstLine="422" w:firstLineChars="200"/>
        <w:contextualSpacing/>
        <w:rPr>
          <w:rFonts w:ascii="宋体" w:hAnsi="宋体" w:cs="宋体"/>
          <w:b/>
          <w:bCs/>
        </w:rPr>
      </w:pPr>
      <w:r>
        <w:rPr>
          <w:rFonts w:hint="eastAsia" w:ascii="宋体" w:hAnsi="宋体" w:cs="宋体"/>
          <w:b/>
          <w:bCs/>
        </w:rPr>
        <w:t>（二）评标委员会负责具体评标事务，并独立履行下列职责</w:t>
      </w:r>
    </w:p>
    <w:p>
      <w:pPr>
        <w:pStyle w:val="21"/>
        <w:spacing w:line="360" w:lineRule="auto"/>
        <w:ind w:firstLine="422" w:firstLineChars="200"/>
        <w:contextualSpacing/>
        <w:jc w:val="left"/>
        <w:rPr>
          <w:rFonts w:ascii="宋体" w:hAnsi="宋体" w:cs="宋体"/>
          <w:b/>
          <w:bCs/>
        </w:rPr>
      </w:pPr>
      <w:r>
        <w:rPr>
          <w:rFonts w:hint="eastAsia" w:ascii="宋体" w:hAnsi="宋体" w:cs="宋体"/>
          <w:b/>
          <w:bCs/>
        </w:rPr>
        <w:t>1、审查、评价投标文件是否符合招标文件的商务、技术等实质性要求；</w:t>
      </w:r>
    </w:p>
    <w:p>
      <w:pPr>
        <w:pStyle w:val="21"/>
        <w:spacing w:line="360" w:lineRule="auto"/>
        <w:ind w:firstLine="420" w:firstLineChars="200"/>
        <w:contextualSpacing/>
        <w:jc w:val="left"/>
        <w:rPr>
          <w:rFonts w:ascii="宋体" w:hAnsi="宋体" w:cs="宋体"/>
        </w:rPr>
      </w:pPr>
      <w:r>
        <w:rPr>
          <w:rFonts w:hint="eastAsia" w:ascii="宋体" w:hAnsi="宋体" w:cs="宋体"/>
        </w:rPr>
        <w:t>评标委员会对符合资格的投标人的投标文件进行符合性审查，以确定其是否满足招标文件的商务、技术等实质性要求。</w:t>
      </w:r>
    </w:p>
    <w:p>
      <w:pPr>
        <w:pStyle w:val="21"/>
        <w:spacing w:line="360" w:lineRule="auto"/>
        <w:ind w:firstLine="420" w:firstLineChars="200"/>
        <w:contextualSpacing/>
        <w:jc w:val="left"/>
        <w:rPr>
          <w:rFonts w:ascii="宋体" w:hAnsi="宋体" w:cs="宋体"/>
        </w:rPr>
      </w:pPr>
      <w:r>
        <w:rPr>
          <w:rFonts w:hint="eastAsia" w:ascii="宋体" w:hAnsi="宋体" w:cs="宋体"/>
        </w:rPr>
        <w:t>注：符合性审查中所涉及到的证书及材料，均应在电子投标文件中提供原件扫描件（或图片）。</w:t>
      </w:r>
    </w:p>
    <w:p>
      <w:pPr>
        <w:pStyle w:val="21"/>
        <w:spacing w:line="360" w:lineRule="auto"/>
        <w:ind w:firstLine="422" w:firstLineChars="200"/>
        <w:contextualSpacing/>
        <w:rPr>
          <w:rFonts w:ascii="宋体" w:hAnsi="宋体" w:cs="宋体"/>
          <w:b/>
          <w:bCs/>
        </w:rPr>
      </w:pPr>
      <w:r>
        <w:rPr>
          <w:rFonts w:hint="eastAsia" w:ascii="宋体" w:hAnsi="宋体" w:cs="宋体"/>
          <w:b/>
          <w:bCs/>
        </w:rPr>
        <w:t>2、要求投标人对投标文件有关事项作出澄清或者说明；</w:t>
      </w:r>
    </w:p>
    <w:p>
      <w:pPr>
        <w:pStyle w:val="21"/>
        <w:spacing w:line="360" w:lineRule="auto"/>
        <w:ind w:firstLine="420" w:firstLineChars="200"/>
        <w:contextualSpacing/>
        <w:rPr>
          <w:rFonts w:ascii="宋体" w:hAnsi="宋体" w:cs="宋体"/>
        </w:rPr>
      </w:pPr>
      <w:r>
        <w:rPr>
          <w:rFonts w:hint="eastAsia" w:ascii="宋体" w:hAnsi="宋体" w:cs="宋体"/>
        </w:rPr>
        <w:t>对于投标文件中含义不明确、同类问题表述不一致或者有明显文字和计算错误的内容，评标委员会应当以书面形式要求投标人作出必要的澄清、说明或者补正。</w:t>
      </w:r>
    </w:p>
    <w:p>
      <w:pPr>
        <w:pStyle w:val="21"/>
        <w:spacing w:line="360" w:lineRule="auto"/>
        <w:ind w:firstLine="420" w:firstLineChars="200"/>
        <w:contextualSpacing/>
        <w:rPr>
          <w:rFonts w:ascii="宋体" w:hAnsi="宋体" w:cs="宋体"/>
        </w:rPr>
      </w:pPr>
      <w:r>
        <w:rPr>
          <w:rFonts w:hint="eastAsia" w:ascii="宋体" w:hAnsi="宋体" w:cs="宋体"/>
        </w:rPr>
        <w:t>投标人的澄清、说明或者补正应当采用书面形式，并加盖公章，或者由法定代表人或其授权的代表签字。投标人的澄清、说明或者补正不得超出投标文件的范围或者改变投标文件的实质性内容。</w:t>
      </w:r>
    </w:p>
    <w:p>
      <w:pPr>
        <w:pStyle w:val="21"/>
        <w:spacing w:line="360" w:lineRule="auto"/>
        <w:ind w:firstLine="465"/>
        <w:contextualSpacing/>
        <w:jc w:val="left"/>
        <w:rPr>
          <w:rFonts w:ascii="宋体" w:hAnsi="宋体" w:cs="宋体"/>
          <w:b/>
          <w:bCs/>
        </w:rPr>
      </w:pPr>
      <w:r>
        <w:rPr>
          <w:rFonts w:hint="eastAsia" w:ascii="宋体" w:hAnsi="宋体" w:cs="宋体"/>
          <w:b/>
          <w:bCs/>
        </w:rPr>
        <w:t>3、对投标文件进行比较和评价；</w:t>
      </w:r>
    </w:p>
    <w:p>
      <w:pPr>
        <w:pStyle w:val="21"/>
        <w:spacing w:line="360" w:lineRule="auto"/>
        <w:ind w:firstLine="420" w:firstLineChars="200"/>
        <w:contextualSpacing/>
        <w:rPr>
          <w:rFonts w:ascii="宋体" w:hAnsi="宋体" w:cs="宋体"/>
        </w:rPr>
      </w:pPr>
      <w:r>
        <w:rPr>
          <w:rFonts w:hint="eastAsia" w:ascii="宋体" w:hAnsi="宋体" w:cs="宋体"/>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21"/>
        <w:spacing w:line="360" w:lineRule="auto"/>
        <w:ind w:firstLine="422" w:firstLineChars="200"/>
        <w:contextualSpacing/>
        <w:rPr>
          <w:rFonts w:ascii="宋体" w:hAnsi="宋体" w:cs="宋体"/>
          <w:b/>
          <w:bCs/>
        </w:rPr>
      </w:pPr>
      <w:r>
        <w:rPr>
          <w:rFonts w:hint="eastAsia" w:ascii="宋体" w:hAnsi="宋体" w:cs="宋体"/>
          <w:b/>
          <w:bCs/>
        </w:rPr>
        <w:t>注：评标标准中所涉及到的证书及材料，均应在电子投标文件中提供原件扫描件（或图片）。</w:t>
      </w:r>
    </w:p>
    <w:p>
      <w:pPr>
        <w:pStyle w:val="21"/>
        <w:spacing w:line="360" w:lineRule="auto"/>
        <w:ind w:firstLine="422" w:firstLineChars="200"/>
        <w:contextualSpacing/>
        <w:rPr>
          <w:rFonts w:ascii="宋体" w:hAnsi="宋体" w:cs="宋体"/>
          <w:b/>
          <w:bCs/>
        </w:rPr>
      </w:pPr>
      <w:r>
        <w:rPr>
          <w:rFonts w:hint="eastAsia" w:ascii="宋体" w:hAnsi="宋体" w:cs="宋体"/>
          <w:b/>
          <w:bCs/>
        </w:rPr>
        <w:t>（1）价格分计算</w:t>
      </w:r>
    </w:p>
    <w:p>
      <w:pPr>
        <w:pStyle w:val="21"/>
        <w:spacing w:line="360" w:lineRule="auto"/>
        <w:ind w:firstLine="420" w:firstLineChars="200"/>
        <w:contextualSpacing/>
        <w:rPr>
          <w:rFonts w:ascii="宋体" w:hAnsi="宋体" w:cs="宋体"/>
        </w:rPr>
      </w:pPr>
      <w:r>
        <w:rPr>
          <w:rFonts w:hint="eastAsia" w:ascii="宋体" w:hAnsi="宋体" w:cs="宋体"/>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21"/>
        <w:spacing w:line="360" w:lineRule="auto"/>
        <w:ind w:firstLine="420" w:firstLineChars="200"/>
        <w:contextualSpacing/>
        <w:rPr>
          <w:rFonts w:ascii="宋体" w:hAnsi="宋体" w:cs="宋体"/>
        </w:rPr>
      </w:pPr>
      <w:r>
        <w:rPr>
          <w:rFonts w:hint="eastAsia" w:ascii="宋体" w:hAnsi="宋体" w:cs="宋体"/>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ascii="宋体" w:hAnsi="宋体" w:cs="宋体"/>
        </w:rPr>
      </w:pPr>
      <w:r>
        <w:rPr>
          <w:rFonts w:hint="eastAsia" w:ascii="宋体" w:hAnsi="宋体" w:cs="宋体"/>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21"/>
        <w:spacing w:line="360" w:lineRule="auto"/>
        <w:ind w:firstLine="420" w:firstLineChars="200"/>
        <w:contextualSpacing/>
        <w:rPr>
          <w:rFonts w:ascii="宋体" w:hAnsi="宋体" w:cs="宋体"/>
        </w:rPr>
      </w:pPr>
      <w:r>
        <w:rPr>
          <w:rFonts w:hint="eastAsia" w:ascii="宋体" w:hAnsi="宋体" w:cs="宋体"/>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pStyle w:val="21"/>
        <w:spacing w:line="360" w:lineRule="auto"/>
        <w:ind w:firstLine="422" w:firstLineChars="200"/>
        <w:contextualSpacing/>
        <w:rPr>
          <w:rFonts w:ascii="宋体" w:hAnsi="宋体" w:cs="宋体"/>
          <w:b/>
          <w:bCs/>
        </w:rPr>
      </w:pPr>
      <w:r>
        <w:rPr>
          <w:rFonts w:hint="eastAsia" w:ascii="宋体" w:hAnsi="宋体" w:cs="宋体"/>
          <w:b/>
          <w:bCs/>
        </w:rPr>
        <w:t>（2）关于相同品牌产品</w:t>
      </w:r>
      <w:r>
        <w:rPr>
          <w:rFonts w:ascii="宋体" w:hAnsi="宋体" w:cs="宋体"/>
          <w:b/>
          <w:bCs/>
        </w:rPr>
        <w:t>（服务类项目不适用本条款规定）</w:t>
      </w:r>
    </w:p>
    <w:p>
      <w:pPr>
        <w:pStyle w:val="21"/>
        <w:spacing w:line="360" w:lineRule="auto"/>
        <w:ind w:firstLine="465"/>
        <w:contextualSpacing/>
        <w:jc w:val="left"/>
        <w:rPr>
          <w:rFonts w:ascii="宋体" w:hAnsi="宋体" w:cs="宋体"/>
        </w:rPr>
      </w:pPr>
      <w:r>
        <w:rPr>
          <w:rFonts w:hint="eastAsia" w:ascii="宋体" w:hAnsi="宋体" w:cs="宋体"/>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21"/>
        <w:spacing w:line="360" w:lineRule="auto"/>
        <w:ind w:firstLine="465"/>
        <w:contextualSpacing/>
        <w:jc w:val="left"/>
        <w:rPr>
          <w:rFonts w:ascii="宋体" w:hAnsi="宋体" w:cs="宋体"/>
        </w:rPr>
      </w:pPr>
      <w:r>
        <w:rPr>
          <w:rFonts w:hint="eastAsia" w:ascii="宋体" w:hAnsi="宋体" w:cs="宋体"/>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21"/>
        <w:spacing w:line="360" w:lineRule="auto"/>
        <w:ind w:firstLine="422" w:firstLineChars="200"/>
        <w:contextualSpacing/>
        <w:rPr>
          <w:rFonts w:ascii="宋体" w:hAnsi="宋体" w:cs="仿宋_GB2312"/>
          <w:b/>
          <w:lang w:val="zh-CN"/>
        </w:rPr>
      </w:pPr>
      <w:r>
        <w:rPr>
          <w:rFonts w:hint="eastAsia" w:ascii="宋体" w:hAnsi="宋体" w:cs="仿宋_GB2312"/>
          <w:b/>
          <w:lang w:val="zh-CN"/>
        </w:rPr>
        <w:t>（3）强制采购节能产品和优先采购节能产品、优先采购环保产品</w:t>
      </w:r>
    </w:p>
    <w:p>
      <w:pPr>
        <w:pStyle w:val="21"/>
        <w:spacing w:line="360" w:lineRule="auto"/>
        <w:ind w:firstLine="465"/>
        <w:contextualSpacing/>
        <w:jc w:val="left"/>
        <w:rPr>
          <w:rFonts w:ascii="宋体" w:hAnsi="宋体" w:cs="仿宋_GB2312"/>
          <w:lang w:val="zh-CN"/>
        </w:rPr>
      </w:pPr>
      <w:r>
        <w:rPr>
          <w:rFonts w:hint="eastAsia" w:ascii="宋体" w:hAnsi="宋体" w:cs="仿宋_GB2312"/>
          <w:lang w:val="zh-CN"/>
        </w:rPr>
        <w:t>1）对《节能产品政府采购品目清单》所列的政府强制采购节能产品</w:t>
      </w:r>
      <w:r>
        <w:rPr>
          <w:rFonts w:hint="eastAsia" w:ascii="宋体" w:hAnsi="宋体" w:cs="仿宋_GB2312"/>
        </w:rPr>
        <w:t>，</w:t>
      </w:r>
      <w:r>
        <w:rPr>
          <w:rFonts w:hint="eastAsia" w:ascii="宋体" w:hAnsi="宋体" w:cs="仿宋_GB2312"/>
          <w:lang w:val="zh-CN"/>
        </w:rPr>
        <w:t>投标人投标文件中应提供具有国家确定的认证机构出具的、处于有效期之内的节能产品或环境标志产品认证证书，否则将承担其投标被视为非实质性响应投标的风险。</w:t>
      </w:r>
    </w:p>
    <w:p>
      <w:pPr>
        <w:pStyle w:val="21"/>
        <w:spacing w:line="360" w:lineRule="auto"/>
        <w:ind w:firstLine="465"/>
        <w:contextualSpacing/>
        <w:jc w:val="left"/>
        <w:rPr>
          <w:rFonts w:ascii="宋体" w:hAnsi="宋体" w:cs="仿宋_GB2312"/>
          <w:lang w:val="zh-CN"/>
        </w:rPr>
      </w:pPr>
      <w:r>
        <w:rPr>
          <w:rFonts w:hint="eastAsia" w:ascii="宋体" w:hAnsi="宋体" w:cs="仿宋_GB2312"/>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21"/>
        <w:spacing w:line="360" w:lineRule="auto"/>
        <w:ind w:firstLine="420" w:firstLineChars="200"/>
        <w:contextualSpacing/>
        <w:rPr>
          <w:rFonts w:ascii="宋体" w:hAnsi="宋体" w:cs="仿宋_GB2312"/>
          <w:lang w:val="zh-CN"/>
        </w:rPr>
      </w:pPr>
      <w:r>
        <w:rPr>
          <w:rFonts w:hint="eastAsia" w:ascii="宋体" w:hAnsi="宋体" w:cs="仿宋_GB2312"/>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21"/>
        <w:spacing w:line="360" w:lineRule="auto"/>
        <w:ind w:firstLine="422" w:firstLineChars="200"/>
        <w:contextualSpacing/>
        <w:rPr>
          <w:rFonts w:ascii="宋体" w:hAnsi="宋体" w:cs="仿宋_GB2312"/>
          <w:b/>
          <w:lang w:val="zh-CN"/>
        </w:rPr>
      </w:pPr>
      <w:r>
        <w:rPr>
          <w:rFonts w:hint="eastAsia" w:ascii="宋体" w:hAnsi="宋体" w:cs="仿宋_GB2312"/>
          <w:b/>
          <w:lang w:val="zh-CN"/>
        </w:rPr>
        <w:t>（4）关于强制性产品认证</w:t>
      </w:r>
    </w:p>
    <w:p>
      <w:pPr>
        <w:spacing w:line="360" w:lineRule="auto"/>
        <w:ind w:firstLine="420" w:firstLineChars="200"/>
        <w:contextualSpacing/>
        <w:rPr>
          <w:rFonts w:ascii="宋体" w:hAnsi="宋体" w:cs="宋体"/>
          <w:kern w:val="0"/>
          <w:szCs w:val="21"/>
        </w:rPr>
      </w:pPr>
      <w:r>
        <w:rPr>
          <w:rFonts w:hint="eastAsia" w:ascii="宋体" w:hAnsi="宋体" w:cs="仿宋_GB2312"/>
          <w:szCs w:val="21"/>
          <w:lang w:val="zh-CN"/>
        </w:rPr>
        <w:t>1）如投标人所投产品属于“中国强制性产品认证”（3C认证）范围内,则必须承诺采用</w:t>
      </w:r>
      <w:r>
        <w:rPr>
          <w:rFonts w:ascii="宋体" w:hAnsi="宋体" w:cs="仿宋_GB2312"/>
          <w:szCs w:val="21"/>
          <w:lang w:val="zh-CN"/>
        </w:rPr>
        <w:t>《中华人民共和国实施强制性产品认证的产品目录》</w:t>
      </w:r>
      <w:r>
        <w:rPr>
          <w:rFonts w:hint="eastAsia" w:ascii="宋体" w:hAnsi="宋体" w:cs="仿宋_GB2312"/>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宋体"/>
          <w:kern w:val="0"/>
          <w:szCs w:val="21"/>
        </w:rPr>
        <w:t>2)投标人所投产品如被列入</w:t>
      </w:r>
      <w:r>
        <w:rPr>
          <w:rFonts w:ascii="宋体" w:hAnsi="宋体" w:cs="宋体"/>
          <w:kern w:val="0"/>
          <w:szCs w:val="21"/>
        </w:rPr>
        <w:t>《信息安全产品强制性认证目录》，</w:t>
      </w:r>
      <w:r>
        <w:rPr>
          <w:rFonts w:hint="eastAsia" w:ascii="宋体" w:hAnsi="宋体" w:cs="仿宋_GB2312"/>
          <w:szCs w:val="21"/>
          <w:lang w:val="zh-CN"/>
        </w:rPr>
        <w:t>则投标文件中应根据本项目招标文件“第二章 项目需求”</w:t>
      </w:r>
      <w:r>
        <w:rPr>
          <w:rFonts w:ascii="宋体" w:hAnsi="宋体" w:cs="仿宋_GB2312"/>
          <w:szCs w:val="21"/>
          <w:lang w:val="zh-CN"/>
        </w:rPr>
        <w:t>提供</w:t>
      </w:r>
      <w:r>
        <w:rPr>
          <w:rFonts w:hint="eastAsia" w:ascii="宋体" w:hAnsi="宋体" w:cs="仿宋_GB2312"/>
          <w:szCs w:val="21"/>
          <w:lang w:val="zh-CN"/>
        </w:rPr>
        <w:t>：</w:t>
      </w:r>
    </w:p>
    <w:p>
      <w:pPr>
        <w:wordWrap w:val="0"/>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①中国信息安全认证中心官网（</w:t>
      </w:r>
      <w:r>
        <w:rPr>
          <w:rFonts w:ascii="宋体" w:hAnsi="宋体" w:cs="宋体"/>
          <w:kern w:val="0"/>
          <w:szCs w:val="21"/>
        </w:rPr>
        <w:t>http://www.isccc.gov.cn/index.shtml</w:t>
      </w:r>
      <w:r>
        <w:rPr>
          <w:rFonts w:hint="eastAsia" w:ascii="宋体" w:hAnsi="宋体" w:cs="宋体"/>
          <w:kern w:val="0"/>
          <w:szCs w:val="21"/>
        </w:rPr>
        <w:t>）产品查询结果截图并加盖投标人公章；</w:t>
      </w:r>
    </w:p>
    <w:p>
      <w:pPr>
        <w:wordWrap w:val="0"/>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宋体"/>
          <w:kern w:val="0"/>
          <w:szCs w:val="21"/>
        </w:rPr>
        <w:t>②中国信息安全认证中心</w:t>
      </w:r>
      <w:r>
        <w:rPr>
          <w:rFonts w:hint="eastAsia" w:ascii="宋体" w:hAnsi="宋体" w:cs="仿宋_GB2312"/>
          <w:szCs w:val="21"/>
          <w:lang w:val="zh-CN"/>
        </w:rPr>
        <w:t>颁发的《中国国家信息安全产品认证证书》加盖投标人公章的原件扫描件（或图片）。</w:t>
      </w:r>
    </w:p>
    <w:p>
      <w:pPr>
        <w:wordWrap w:val="0"/>
        <w:spacing w:line="360" w:lineRule="auto"/>
        <w:ind w:firstLine="480" w:firstLineChars="200"/>
        <w:contextualSpacing/>
        <w:rPr>
          <w:rFonts w:ascii="宋体" w:hAnsi="宋体"/>
          <w:sz w:val="24"/>
          <w:szCs w:val="24"/>
        </w:rPr>
      </w:pPr>
      <w:r>
        <w:rPr>
          <w:rFonts w:hint="eastAsia" w:ascii="宋体" w:hAnsi="宋体" w:cs="仿宋_GB2312"/>
          <w:sz w:val="24"/>
          <w:szCs w:val="24"/>
          <w:lang w:val="zh-CN"/>
        </w:rPr>
        <w:t>注：仅需提供序号</w:t>
      </w:r>
      <w:r>
        <w:rPr>
          <w:rFonts w:hint="eastAsia" w:ascii="宋体" w:hAnsi="宋体"/>
          <w:sz w:val="24"/>
          <w:szCs w:val="24"/>
        </w:rPr>
        <w:t>①～②其中之一即可。</w:t>
      </w:r>
    </w:p>
    <w:p>
      <w:pPr>
        <w:pStyle w:val="21"/>
        <w:spacing w:line="360" w:lineRule="auto"/>
        <w:ind w:firstLine="422" w:firstLineChars="200"/>
        <w:contextualSpacing/>
        <w:rPr>
          <w:rFonts w:ascii="宋体" w:hAnsi="宋体" w:cs="仿宋_GB2312"/>
          <w:b/>
          <w:lang w:val="zh-CN"/>
        </w:rPr>
      </w:pPr>
      <w:r>
        <w:rPr>
          <w:rFonts w:hint="eastAsia" w:ascii="宋体" w:hAnsi="宋体" w:cs="仿宋_GB2312"/>
          <w:b/>
          <w:lang w:val="zh-CN"/>
        </w:rPr>
        <w:t>（5）支持脱贫攻坚（物业服务项目）</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pStyle w:val="21"/>
        <w:spacing w:line="360" w:lineRule="auto"/>
        <w:ind w:firstLine="422" w:firstLineChars="200"/>
        <w:contextualSpacing/>
        <w:rPr>
          <w:rFonts w:ascii="宋体" w:hAnsi="宋体" w:cs="仿宋_GB2312"/>
          <w:b/>
          <w:lang w:val="zh-CN"/>
        </w:rPr>
      </w:pPr>
      <w:r>
        <w:rPr>
          <w:rFonts w:hint="eastAsia" w:ascii="宋体" w:hAnsi="宋体" w:cs="仿宋_GB2312"/>
          <w:b/>
          <w:lang w:val="zh-CN"/>
        </w:rPr>
        <w:t>（6）投标无效情形</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d.不同投标人的投标文件异常一致或者投标报价呈规律性差异。</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5）</w:t>
      </w:r>
      <w:r>
        <w:rPr>
          <w:rFonts w:ascii="宋体" w:hAnsi="宋体" w:cs="仿宋_GB2312"/>
          <w:szCs w:val="21"/>
          <w:lang w:val="zh-CN"/>
        </w:rPr>
        <w:t>法律、法规和招标文件规定的其他无效情形。</w:t>
      </w:r>
    </w:p>
    <w:p>
      <w:pPr>
        <w:pStyle w:val="21"/>
        <w:spacing w:line="360" w:lineRule="auto"/>
        <w:ind w:firstLine="422" w:firstLineChars="200"/>
        <w:contextualSpacing/>
        <w:rPr>
          <w:rFonts w:ascii="宋体" w:hAnsi="宋体" w:cs="仿宋_GB2312"/>
          <w:b/>
          <w:lang w:val="zh-CN"/>
        </w:rPr>
      </w:pPr>
      <w:r>
        <w:rPr>
          <w:rFonts w:hint="eastAsia" w:ascii="宋体" w:hAnsi="宋体" w:cs="仿宋_GB2312"/>
          <w:b/>
          <w:lang w:val="zh-CN"/>
        </w:rPr>
        <w:t>6）不同供应商电子投标文件制作硬件特征码（网卡MAC地址、CPU序号、硬盘序列号）均一致时，视为“不同投标人的投标文件由同一单位或者个人编制” 或“不同投标人委托同一单位或者个人办理投标事宜”，其投标无效。</w:t>
      </w:r>
    </w:p>
    <w:p>
      <w:pPr>
        <w:pStyle w:val="21"/>
        <w:spacing w:line="360" w:lineRule="auto"/>
        <w:ind w:firstLine="422" w:firstLineChars="200"/>
        <w:contextualSpacing/>
        <w:rPr>
          <w:rFonts w:ascii="宋体" w:hAnsi="宋体" w:cs="仿宋_GB2312"/>
          <w:lang w:val="zh-CN"/>
        </w:rPr>
      </w:pPr>
      <w:r>
        <w:rPr>
          <w:rFonts w:hint="eastAsia" w:ascii="宋体" w:hAnsi="宋体" w:cs="仿宋_GB2312"/>
          <w:b/>
          <w:lang w:val="zh-CN"/>
        </w:rPr>
        <w:t>评标专家应严格按照招标文件要求查看“硬件特征码”相关信息并进行评审，在评标报告中显示“不同投标人电子投标文件制作硬件特征码”是否雷同的分析及判定结果。</w:t>
      </w:r>
    </w:p>
    <w:p>
      <w:pPr>
        <w:pStyle w:val="21"/>
        <w:spacing w:line="360" w:lineRule="auto"/>
        <w:ind w:firstLine="422" w:firstLineChars="200"/>
        <w:contextualSpacing/>
        <w:rPr>
          <w:rFonts w:ascii="宋体" w:hAnsi="宋体" w:cs="仿宋_GB2312"/>
          <w:b/>
          <w:lang w:val="zh-CN"/>
        </w:rPr>
      </w:pPr>
      <w:r>
        <w:rPr>
          <w:rFonts w:hint="eastAsia" w:ascii="宋体" w:hAnsi="宋体" w:cs="仿宋_GB2312"/>
          <w:b/>
          <w:lang w:val="zh-CN"/>
        </w:rPr>
        <w:t>（7）评标标准</w:t>
      </w:r>
    </w:p>
    <w:p>
      <w:pPr>
        <w:widowControl/>
        <w:shd w:val="clear" w:color="auto" w:fill="FFFFFF"/>
        <w:spacing w:line="360" w:lineRule="atLeast"/>
        <w:ind w:firstLine="360" w:firstLineChars="150"/>
        <w:jc w:val="left"/>
        <w:rPr>
          <w:rFonts w:ascii="宋体" w:hAnsi="宋体" w:cs="宋体"/>
          <w:sz w:val="24"/>
          <w:szCs w:val="24"/>
        </w:rPr>
      </w:pPr>
      <w:r>
        <w:rPr>
          <w:rFonts w:hint="eastAsia" w:ascii="宋体" w:hAnsi="宋体" w:cs="宋体"/>
          <w:sz w:val="24"/>
          <w:szCs w:val="24"/>
          <w:lang w:val="zh-CN"/>
        </w:rPr>
        <w:t>（一）评标方法：最低评标价法□综合评分法</w:t>
      </w:r>
      <w:r>
        <w:rPr>
          <w:rFonts w:hint="eastAsia" w:ascii="宋体" w:hAnsi="宋体" w:eastAsia="MS Mincho" w:cs="MS Mincho"/>
          <w:sz w:val="24"/>
          <w:szCs w:val="24"/>
          <w:lang w:val="zh-CN"/>
        </w:rPr>
        <w:t>☑</w:t>
      </w:r>
    </w:p>
    <w:p>
      <w:pPr>
        <w:widowControl/>
        <w:shd w:val="clear" w:color="auto" w:fill="FFFFFF"/>
        <w:spacing w:line="360" w:lineRule="atLeast"/>
        <w:ind w:firstLine="360" w:firstLineChars="150"/>
        <w:jc w:val="left"/>
        <w:rPr>
          <w:rFonts w:ascii="宋体" w:hAnsi="宋体" w:cs="宋体"/>
          <w:sz w:val="24"/>
          <w:szCs w:val="24"/>
          <w:lang w:val="zh-CN"/>
        </w:rPr>
      </w:pPr>
      <w:r>
        <w:rPr>
          <w:rFonts w:hint="eastAsia" w:ascii="宋体" w:hAnsi="宋体" w:cs="宋体"/>
          <w:sz w:val="24"/>
          <w:szCs w:val="24"/>
          <w:lang w:val="zh-CN"/>
        </w:rPr>
        <w:t>（二）综合评分法评标标准：</w:t>
      </w:r>
    </w:p>
    <w:p>
      <w:pPr>
        <w:pStyle w:val="2"/>
        <w:ind w:firstLine="210"/>
        <w:rPr>
          <w:rFonts w:hint="default"/>
          <w:lang w:val="zh-CN"/>
        </w:rPr>
      </w:pPr>
    </w:p>
    <w:tbl>
      <w:tblPr>
        <w:tblStyle w:val="35"/>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71"/>
        <w:gridCol w:w="6738"/>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4" w:hRule="atLeast"/>
          <w:jc w:val="center"/>
        </w:trPr>
        <w:tc>
          <w:tcPr>
            <w:tcW w:w="1571" w:type="dxa"/>
            <w:shd w:val="solid" w:color="FFFFFF" w:fill="auto"/>
            <w:noWrap/>
            <w:tcMar>
              <w:top w:w="0" w:type="dxa"/>
              <w:left w:w="108" w:type="dxa"/>
              <w:bottom w:w="0" w:type="dxa"/>
              <w:right w:w="108" w:type="dxa"/>
            </w:tcMar>
            <w:vAlign w:val="center"/>
          </w:tcPr>
          <w:p>
            <w:pPr>
              <w:shd w:val="solid" w:color="FFFFFF" w:fill="auto"/>
              <w:autoSpaceDN w:val="0"/>
              <w:rPr>
                <w:rFonts w:ascii="宋体" w:hAnsi="宋体" w:cs="Cambria Math"/>
                <w:sz w:val="24"/>
                <w:szCs w:val="24"/>
              </w:rPr>
            </w:pPr>
            <w:r>
              <w:rPr>
                <w:rFonts w:hint="eastAsia" w:ascii="宋体" w:hAnsi="宋体" w:cs="Cambria Math"/>
                <w:sz w:val="24"/>
                <w:szCs w:val="24"/>
              </w:rPr>
              <w:t>分值构成</w:t>
            </w:r>
          </w:p>
          <w:p>
            <w:pPr>
              <w:shd w:val="solid" w:color="FFFFFF" w:fill="auto"/>
              <w:autoSpaceDN w:val="0"/>
              <w:rPr>
                <w:rFonts w:ascii="宋体" w:hAnsi="宋体" w:cs="Cambria Math"/>
                <w:sz w:val="24"/>
                <w:szCs w:val="24"/>
              </w:rPr>
            </w:pPr>
            <w:r>
              <w:rPr>
                <w:rFonts w:hint="eastAsia" w:ascii="宋体" w:hAnsi="宋体" w:cs="Cambria Math"/>
                <w:sz w:val="24"/>
                <w:szCs w:val="24"/>
              </w:rPr>
              <w:t>(总分100分)</w:t>
            </w:r>
          </w:p>
        </w:tc>
        <w:tc>
          <w:tcPr>
            <w:tcW w:w="7882" w:type="dxa"/>
            <w:gridSpan w:val="2"/>
            <w:shd w:val="solid" w:color="FFFFFF" w:fill="auto"/>
            <w:noWrap/>
            <w:tcMar>
              <w:top w:w="0" w:type="dxa"/>
              <w:left w:w="108" w:type="dxa"/>
              <w:bottom w:w="0" w:type="dxa"/>
              <w:right w:w="108" w:type="dxa"/>
            </w:tcMar>
            <w:vAlign w:val="center"/>
          </w:tcPr>
          <w:p>
            <w:pPr>
              <w:shd w:val="solid" w:color="FFFFFF" w:fill="auto"/>
              <w:autoSpaceDN w:val="0"/>
              <w:spacing w:line="400" w:lineRule="exact"/>
              <w:ind w:firstLine="482"/>
              <w:jc w:val="center"/>
              <w:rPr>
                <w:rFonts w:ascii="宋体" w:hAnsi="宋体" w:cs="Cambria Math"/>
                <w:sz w:val="24"/>
                <w:szCs w:val="24"/>
              </w:rPr>
            </w:pPr>
            <w:r>
              <w:rPr>
                <w:rFonts w:hint="eastAsia" w:ascii="宋体" w:hAnsi="宋体" w:cs="Cambria Math"/>
                <w:sz w:val="24"/>
                <w:szCs w:val="24"/>
              </w:rPr>
              <w:t>价格分值： 15分</w:t>
            </w:r>
          </w:p>
          <w:p>
            <w:pPr>
              <w:shd w:val="solid" w:color="FFFFFF" w:fill="auto"/>
              <w:autoSpaceDN w:val="0"/>
              <w:spacing w:line="400" w:lineRule="exact"/>
              <w:ind w:firstLine="482"/>
              <w:jc w:val="center"/>
              <w:rPr>
                <w:rFonts w:ascii="宋体" w:hAnsi="宋体" w:cs="Cambria Math"/>
                <w:sz w:val="24"/>
                <w:szCs w:val="24"/>
              </w:rPr>
            </w:pPr>
            <w:r>
              <w:rPr>
                <w:rFonts w:hint="eastAsia" w:ascii="宋体" w:hAnsi="宋体" w:cs="Cambria Math"/>
                <w:sz w:val="24"/>
                <w:szCs w:val="24"/>
              </w:rPr>
              <w:t>商务部分： 30分</w:t>
            </w:r>
          </w:p>
          <w:p>
            <w:pPr>
              <w:shd w:val="solid" w:color="FFFFFF" w:fill="auto"/>
              <w:autoSpaceDN w:val="0"/>
              <w:spacing w:line="400" w:lineRule="exact"/>
              <w:ind w:firstLine="482"/>
              <w:jc w:val="center"/>
              <w:rPr>
                <w:rFonts w:ascii="宋体" w:hAnsi="宋体" w:cs="Cambria Math"/>
                <w:sz w:val="24"/>
                <w:szCs w:val="24"/>
              </w:rPr>
            </w:pPr>
            <w:r>
              <w:rPr>
                <w:rFonts w:hint="eastAsia" w:ascii="宋体" w:hAnsi="宋体" w:cs="Cambria Math"/>
                <w:sz w:val="24"/>
                <w:szCs w:val="24"/>
              </w:rPr>
              <w:t>技术部分： 55分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jc w:val="center"/>
        </w:trPr>
        <w:tc>
          <w:tcPr>
            <w:tcW w:w="9453" w:type="dxa"/>
            <w:gridSpan w:val="3"/>
            <w:shd w:val="solid" w:color="FFFFFF" w:fill="auto"/>
            <w:noWrap/>
            <w:tcMar>
              <w:top w:w="0" w:type="dxa"/>
              <w:left w:w="108" w:type="dxa"/>
              <w:bottom w:w="0" w:type="dxa"/>
              <w:right w:w="108" w:type="dxa"/>
            </w:tcMar>
            <w:vAlign w:val="center"/>
          </w:tcPr>
          <w:p>
            <w:pPr>
              <w:shd w:val="solid" w:color="FFFFFF" w:fill="auto"/>
              <w:autoSpaceDN w:val="0"/>
              <w:ind w:firstLine="480"/>
              <w:jc w:val="center"/>
              <w:rPr>
                <w:rFonts w:ascii="宋体" w:hAnsi="宋体" w:cs="Cambria Math"/>
                <w:sz w:val="24"/>
                <w:szCs w:val="24"/>
              </w:rPr>
            </w:pPr>
            <w:r>
              <w:rPr>
                <w:rFonts w:hint="eastAsia" w:ascii="宋体" w:hAnsi="宋体" w:cs="Cambria Math"/>
                <w:sz w:val="24"/>
                <w:szCs w:val="24"/>
              </w:rPr>
              <w:t>一、价格部分（满分15分）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jc w:val="center"/>
        </w:trPr>
        <w:tc>
          <w:tcPr>
            <w:tcW w:w="1571" w:type="dxa"/>
            <w:shd w:val="solid" w:color="FFFFFF" w:fill="auto"/>
            <w:noWrap/>
            <w:tcMar>
              <w:top w:w="0" w:type="dxa"/>
              <w:left w:w="108" w:type="dxa"/>
              <w:bottom w:w="0" w:type="dxa"/>
              <w:right w:w="108" w:type="dxa"/>
            </w:tcMar>
            <w:vAlign w:val="center"/>
          </w:tcPr>
          <w:p>
            <w:pPr>
              <w:shd w:val="solid" w:color="FFFFFF" w:fill="auto"/>
              <w:autoSpaceDN w:val="0"/>
              <w:jc w:val="center"/>
              <w:rPr>
                <w:rFonts w:ascii="宋体" w:hAnsi="宋体" w:cs="Cambria Math"/>
                <w:sz w:val="24"/>
                <w:szCs w:val="24"/>
              </w:rPr>
            </w:pPr>
            <w:r>
              <w:rPr>
                <w:rFonts w:hint="eastAsia" w:ascii="宋体" w:hAnsi="宋体" w:cs="Cambria Math"/>
                <w:sz w:val="24"/>
                <w:szCs w:val="24"/>
              </w:rPr>
              <w:t>评分因素</w:t>
            </w:r>
          </w:p>
        </w:tc>
        <w:tc>
          <w:tcPr>
            <w:tcW w:w="6738" w:type="dxa"/>
            <w:shd w:val="solid" w:color="FFFFFF" w:fill="auto"/>
            <w:noWrap/>
            <w:tcMar>
              <w:top w:w="0" w:type="dxa"/>
              <w:left w:w="108" w:type="dxa"/>
              <w:bottom w:w="0" w:type="dxa"/>
              <w:right w:w="108" w:type="dxa"/>
            </w:tcMar>
            <w:vAlign w:val="center"/>
          </w:tcPr>
          <w:p>
            <w:pPr>
              <w:shd w:val="solid" w:color="FFFFFF" w:fill="auto"/>
              <w:autoSpaceDN w:val="0"/>
              <w:ind w:firstLine="480"/>
              <w:jc w:val="center"/>
              <w:rPr>
                <w:rFonts w:ascii="宋体" w:hAnsi="宋体" w:cs="Cambria Math"/>
                <w:sz w:val="24"/>
                <w:szCs w:val="24"/>
              </w:rPr>
            </w:pPr>
            <w:r>
              <w:rPr>
                <w:rFonts w:hint="eastAsia" w:ascii="宋体" w:hAnsi="宋体" w:cs="Cambria Math"/>
                <w:sz w:val="24"/>
                <w:szCs w:val="24"/>
              </w:rPr>
              <w:t>评分标准</w:t>
            </w:r>
          </w:p>
        </w:tc>
        <w:tc>
          <w:tcPr>
            <w:tcW w:w="1144" w:type="dxa"/>
            <w:shd w:val="solid" w:color="FFFFFF" w:fill="auto"/>
            <w:noWrap/>
            <w:tcMar>
              <w:top w:w="0" w:type="dxa"/>
              <w:left w:w="108" w:type="dxa"/>
              <w:bottom w:w="0" w:type="dxa"/>
              <w:right w:w="108" w:type="dxa"/>
            </w:tcMar>
            <w:vAlign w:val="center"/>
          </w:tcPr>
          <w:p>
            <w:pPr>
              <w:shd w:val="solid" w:color="FFFFFF" w:fill="auto"/>
              <w:autoSpaceDN w:val="0"/>
              <w:jc w:val="center"/>
              <w:rPr>
                <w:rFonts w:ascii="宋体" w:hAnsi="宋体" w:cs="Cambria Math"/>
                <w:sz w:val="24"/>
                <w:szCs w:val="24"/>
              </w:rPr>
            </w:pPr>
            <w:r>
              <w:rPr>
                <w:rFonts w:hint="eastAsia" w:ascii="宋体" w:hAnsi="宋体" w:cs="Cambria Math"/>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2" w:hRule="atLeast"/>
          <w:jc w:val="center"/>
        </w:trPr>
        <w:tc>
          <w:tcPr>
            <w:tcW w:w="1571" w:type="dxa"/>
            <w:shd w:val="solid" w:color="FFFFFF" w:fill="auto"/>
            <w:noWrap/>
            <w:tcMar>
              <w:top w:w="0" w:type="dxa"/>
              <w:left w:w="108" w:type="dxa"/>
              <w:bottom w:w="0" w:type="dxa"/>
              <w:right w:w="108" w:type="dxa"/>
            </w:tcMar>
            <w:vAlign w:val="center"/>
          </w:tcPr>
          <w:p>
            <w:pPr>
              <w:shd w:val="solid" w:color="FFFFFF" w:fill="auto"/>
              <w:autoSpaceDN w:val="0"/>
              <w:spacing w:line="440" w:lineRule="exact"/>
              <w:jc w:val="center"/>
              <w:rPr>
                <w:rFonts w:ascii="宋体" w:hAnsi="宋体" w:cs="Cambria Math"/>
                <w:sz w:val="24"/>
                <w:szCs w:val="24"/>
              </w:rPr>
            </w:pPr>
            <w:r>
              <w:rPr>
                <w:rFonts w:hint="eastAsia" w:ascii="宋体" w:hAnsi="宋体" w:cs="Cambria Math"/>
                <w:sz w:val="24"/>
                <w:szCs w:val="24"/>
              </w:rPr>
              <w:t>投标报价</w:t>
            </w:r>
          </w:p>
          <w:p>
            <w:pPr>
              <w:shd w:val="solid" w:color="FFFFFF" w:fill="auto"/>
              <w:autoSpaceDN w:val="0"/>
              <w:spacing w:line="440" w:lineRule="exact"/>
              <w:jc w:val="center"/>
              <w:rPr>
                <w:rFonts w:ascii="宋体" w:hAnsi="宋体" w:cs="Cambria Math"/>
                <w:sz w:val="24"/>
                <w:szCs w:val="24"/>
              </w:rPr>
            </w:pPr>
            <w:r>
              <w:rPr>
                <w:rFonts w:hint="eastAsia" w:ascii="宋体" w:hAnsi="宋体" w:cs="Cambria Math"/>
                <w:sz w:val="24"/>
                <w:szCs w:val="24"/>
              </w:rPr>
              <w:t>评分标准</w:t>
            </w:r>
          </w:p>
        </w:tc>
        <w:tc>
          <w:tcPr>
            <w:tcW w:w="6738" w:type="dxa"/>
            <w:shd w:val="solid" w:color="FFFFFF" w:fill="auto"/>
            <w:noWrap/>
            <w:tcMar>
              <w:top w:w="0" w:type="dxa"/>
              <w:left w:w="108" w:type="dxa"/>
              <w:bottom w:w="0" w:type="dxa"/>
              <w:right w:w="108" w:type="dxa"/>
            </w:tcMar>
            <w:vAlign w:val="center"/>
          </w:tcPr>
          <w:p>
            <w:pPr>
              <w:snapToGrid w:val="0"/>
              <w:spacing w:line="440" w:lineRule="exact"/>
              <w:ind w:firstLine="480"/>
              <w:rPr>
                <w:rFonts w:ascii="宋体" w:hAnsi="宋体"/>
                <w:sz w:val="24"/>
                <w:szCs w:val="24"/>
              </w:rPr>
            </w:pPr>
            <w:r>
              <w:rPr>
                <w:rFonts w:hint="eastAsia" w:ascii="宋体" w:hAnsi="宋体"/>
                <w:sz w:val="24"/>
                <w:szCs w:val="24"/>
              </w:rPr>
              <w:t>评标基准价：满足招标文件要求的有效投标报价中，最低的投标报价为评标基准价。</w:t>
            </w:r>
          </w:p>
          <w:p>
            <w:pPr>
              <w:snapToGrid w:val="0"/>
              <w:spacing w:line="440" w:lineRule="exact"/>
              <w:ind w:firstLine="480"/>
              <w:rPr>
                <w:rFonts w:ascii="宋体" w:hAnsi="宋体"/>
                <w:sz w:val="24"/>
                <w:szCs w:val="24"/>
              </w:rPr>
            </w:pPr>
            <w:r>
              <w:rPr>
                <w:rFonts w:hint="eastAsia" w:ascii="宋体" w:hAnsi="宋体"/>
                <w:sz w:val="24"/>
                <w:szCs w:val="24"/>
              </w:rPr>
              <w:t xml:space="preserve">投标报价得分=（评标基准价/投标报价）×15 </w:t>
            </w:r>
          </w:p>
          <w:p>
            <w:pPr>
              <w:snapToGrid w:val="0"/>
              <w:spacing w:line="440" w:lineRule="exact"/>
              <w:ind w:firstLine="480"/>
              <w:rPr>
                <w:rFonts w:ascii="宋体" w:hAnsi="宋体"/>
                <w:sz w:val="24"/>
                <w:szCs w:val="24"/>
              </w:rPr>
            </w:pPr>
            <w:r>
              <w:rPr>
                <w:rFonts w:hint="eastAsia" w:ascii="宋体" w:hAnsi="宋体"/>
                <w:sz w:val="24"/>
                <w:szCs w:val="24"/>
              </w:rPr>
              <w:t>评标得分保留小数点后两位，四舍五入</w:t>
            </w:r>
          </w:p>
        </w:tc>
        <w:tc>
          <w:tcPr>
            <w:tcW w:w="1144" w:type="dxa"/>
            <w:shd w:val="solid" w:color="FFFFFF" w:fill="auto"/>
            <w:noWrap/>
            <w:tcMar>
              <w:top w:w="0" w:type="dxa"/>
              <w:left w:w="108" w:type="dxa"/>
              <w:bottom w:w="0" w:type="dxa"/>
              <w:right w:w="108" w:type="dxa"/>
            </w:tcMar>
            <w:vAlign w:val="center"/>
          </w:tcPr>
          <w:p>
            <w:pPr>
              <w:ind w:firstLine="240" w:firstLineChars="100"/>
              <w:jc w:val="left"/>
              <w:rPr>
                <w:rFonts w:ascii="宋体" w:hAnsi="宋体" w:cs="Cambria Math"/>
                <w:sz w:val="24"/>
                <w:szCs w:val="24"/>
              </w:rPr>
            </w:pPr>
            <w:r>
              <w:rPr>
                <w:rFonts w:hint="eastAsia" w:ascii="宋体" w:hAnsi="宋体" w:cs="Cambria Math"/>
                <w:sz w:val="24"/>
                <w:szCs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jc w:val="center"/>
        </w:trPr>
        <w:tc>
          <w:tcPr>
            <w:tcW w:w="9453" w:type="dxa"/>
            <w:gridSpan w:val="3"/>
            <w:shd w:val="solid" w:color="FFFFFF" w:fill="auto"/>
            <w:noWrap/>
            <w:tcMar>
              <w:top w:w="0" w:type="dxa"/>
              <w:left w:w="108" w:type="dxa"/>
              <w:bottom w:w="0" w:type="dxa"/>
              <w:right w:w="108" w:type="dxa"/>
            </w:tcMar>
            <w:vAlign w:val="center"/>
          </w:tcPr>
          <w:p>
            <w:pPr>
              <w:shd w:val="solid" w:color="FFFFFF" w:fill="auto"/>
              <w:autoSpaceDN w:val="0"/>
              <w:spacing w:line="440" w:lineRule="exact"/>
              <w:ind w:firstLine="480"/>
              <w:jc w:val="center"/>
              <w:rPr>
                <w:rFonts w:ascii="宋体" w:hAnsi="宋体" w:cs="Cambria Math"/>
                <w:sz w:val="24"/>
                <w:szCs w:val="24"/>
              </w:rPr>
            </w:pPr>
            <w:r>
              <w:rPr>
                <w:rFonts w:hint="eastAsia" w:ascii="宋体" w:hAnsi="宋体" w:cs="Cambria Math"/>
                <w:sz w:val="24"/>
                <w:szCs w:val="24"/>
              </w:rPr>
              <w:t>二、商务部分（满分30分）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jc w:val="center"/>
        </w:trPr>
        <w:tc>
          <w:tcPr>
            <w:tcW w:w="1571" w:type="dxa"/>
            <w:shd w:val="solid" w:color="FFFFFF" w:fill="auto"/>
            <w:noWrap/>
            <w:tcMar>
              <w:top w:w="0" w:type="dxa"/>
              <w:left w:w="108" w:type="dxa"/>
              <w:bottom w:w="0" w:type="dxa"/>
              <w:right w:w="108" w:type="dxa"/>
            </w:tcMar>
            <w:vAlign w:val="center"/>
          </w:tcPr>
          <w:p>
            <w:pPr>
              <w:shd w:val="solid" w:color="FFFFFF" w:fill="auto"/>
              <w:autoSpaceDN w:val="0"/>
              <w:spacing w:line="440" w:lineRule="exact"/>
              <w:jc w:val="center"/>
              <w:rPr>
                <w:rFonts w:ascii="宋体" w:hAnsi="宋体" w:cs="Cambria Math"/>
                <w:sz w:val="24"/>
                <w:szCs w:val="24"/>
              </w:rPr>
            </w:pPr>
            <w:r>
              <w:rPr>
                <w:rFonts w:hint="eastAsia" w:ascii="宋体" w:hAnsi="宋体" w:cs="Cambria Math"/>
                <w:sz w:val="24"/>
                <w:szCs w:val="24"/>
              </w:rPr>
              <w:t>评分因素</w:t>
            </w:r>
          </w:p>
        </w:tc>
        <w:tc>
          <w:tcPr>
            <w:tcW w:w="6738" w:type="dxa"/>
            <w:shd w:val="solid" w:color="FFFFFF" w:fill="auto"/>
            <w:noWrap/>
            <w:tcMar>
              <w:top w:w="0" w:type="dxa"/>
              <w:left w:w="108" w:type="dxa"/>
              <w:bottom w:w="0" w:type="dxa"/>
              <w:right w:w="108" w:type="dxa"/>
            </w:tcMar>
            <w:vAlign w:val="center"/>
          </w:tcPr>
          <w:p>
            <w:pPr>
              <w:shd w:val="solid" w:color="FFFFFF" w:fill="auto"/>
              <w:autoSpaceDN w:val="0"/>
              <w:spacing w:line="440" w:lineRule="exact"/>
              <w:ind w:firstLine="480"/>
              <w:jc w:val="center"/>
              <w:rPr>
                <w:rFonts w:ascii="宋体" w:hAnsi="宋体" w:cs="Cambria Math"/>
                <w:sz w:val="24"/>
                <w:szCs w:val="24"/>
              </w:rPr>
            </w:pPr>
            <w:r>
              <w:rPr>
                <w:rFonts w:hint="eastAsia" w:ascii="宋体" w:hAnsi="宋体" w:cs="Cambria Math"/>
                <w:sz w:val="24"/>
                <w:szCs w:val="24"/>
              </w:rPr>
              <w:t>评分标准</w:t>
            </w:r>
          </w:p>
        </w:tc>
        <w:tc>
          <w:tcPr>
            <w:tcW w:w="1144" w:type="dxa"/>
            <w:shd w:val="solid" w:color="FFFFFF" w:fill="auto"/>
            <w:noWrap/>
            <w:tcMar>
              <w:top w:w="0" w:type="dxa"/>
              <w:left w:w="108" w:type="dxa"/>
              <w:bottom w:w="0" w:type="dxa"/>
              <w:right w:w="108" w:type="dxa"/>
            </w:tcMar>
            <w:vAlign w:val="center"/>
          </w:tcPr>
          <w:p>
            <w:pPr>
              <w:shd w:val="solid" w:color="FFFFFF" w:fill="auto"/>
              <w:autoSpaceDN w:val="0"/>
              <w:spacing w:line="440" w:lineRule="exact"/>
              <w:jc w:val="center"/>
              <w:rPr>
                <w:rFonts w:ascii="宋体" w:hAnsi="宋体" w:cs="Cambria Math"/>
                <w:sz w:val="24"/>
                <w:szCs w:val="24"/>
              </w:rPr>
            </w:pPr>
            <w:r>
              <w:rPr>
                <w:rFonts w:hint="eastAsia" w:ascii="宋体" w:hAnsi="宋体" w:cs="Cambria Math"/>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jc w:val="center"/>
        </w:trPr>
        <w:tc>
          <w:tcPr>
            <w:tcW w:w="1571" w:type="dxa"/>
            <w:shd w:val="solid" w:color="FFFFFF" w:fill="auto"/>
            <w:noWrap/>
            <w:tcMar>
              <w:top w:w="0" w:type="dxa"/>
              <w:left w:w="108" w:type="dxa"/>
              <w:bottom w:w="0" w:type="dxa"/>
              <w:right w:w="108" w:type="dxa"/>
            </w:tcMar>
            <w:vAlign w:val="center"/>
          </w:tcPr>
          <w:p>
            <w:pPr>
              <w:shd w:val="solid" w:color="FFFFFF" w:fill="auto"/>
              <w:autoSpaceDN w:val="0"/>
              <w:spacing w:line="440" w:lineRule="exact"/>
              <w:jc w:val="center"/>
              <w:rPr>
                <w:rFonts w:ascii="宋体" w:hAnsi="宋体" w:cs="Cambria Math"/>
                <w:sz w:val="24"/>
                <w:szCs w:val="24"/>
              </w:rPr>
            </w:pPr>
            <w:r>
              <w:rPr>
                <w:rFonts w:hint="eastAsia" w:ascii="宋体" w:hAnsi="宋体" w:cs="Cambria Math"/>
                <w:sz w:val="24"/>
                <w:szCs w:val="24"/>
              </w:rPr>
              <w:t>供应商综合能力</w:t>
            </w:r>
          </w:p>
        </w:tc>
        <w:tc>
          <w:tcPr>
            <w:tcW w:w="6738" w:type="dxa"/>
            <w:shd w:val="solid" w:color="FFFFFF" w:fill="auto"/>
            <w:noWrap/>
            <w:tcMar>
              <w:top w:w="0" w:type="dxa"/>
              <w:left w:w="108" w:type="dxa"/>
              <w:bottom w:w="0" w:type="dxa"/>
              <w:right w:w="108" w:type="dxa"/>
            </w:tcMar>
            <w:vAlign w:val="center"/>
          </w:tcPr>
          <w:p>
            <w:pPr>
              <w:snapToGrid w:val="0"/>
              <w:spacing w:line="440" w:lineRule="exact"/>
              <w:rPr>
                <w:rFonts w:ascii="宋体" w:hAnsi="宋体"/>
                <w:bCs/>
                <w:sz w:val="24"/>
                <w:szCs w:val="24"/>
              </w:rPr>
            </w:pPr>
            <w:r>
              <w:rPr>
                <w:rFonts w:hint="eastAsia" w:ascii="宋体" w:hAnsi="宋体"/>
                <w:bCs/>
                <w:sz w:val="24"/>
                <w:szCs w:val="24"/>
              </w:rPr>
              <w:t>1、提供三体系认证证书（质量管理体系、环境管理体系、职业健康与安全管理体系），齐全的得5分，缺一不得分。（以证书为准，须在有效期内。）</w:t>
            </w:r>
          </w:p>
          <w:p>
            <w:pPr>
              <w:snapToGrid w:val="0"/>
              <w:spacing w:line="440" w:lineRule="exact"/>
              <w:rPr>
                <w:rFonts w:ascii="宋体" w:hAnsi="宋体"/>
                <w:sz w:val="24"/>
                <w:szCs w:val="24"/>
              </w:rPr>
            </w:pPr>
            <w:r>
              <w:rPr>
                <w:rFonts w:hint="eastAsia" w:ascii="宋体" w:hAnsi="宋体"/>
                <w:bCs/>
                <w:sz w:val="24"/>
                <w:szCs w:val="24"/>
              </w:rPr>
              <w:t>2、供应商自2019年1月1日以来，所承担项目获得过省级及以上相关奖项或荣誉的得2分，获得过市级奖项或荣誉的得1分，此项最高得5分。（以获奖证书时间为准）。</w:t>
            </w:r>
          </w:p>
        </w:tc>
        <w:tc>
          <w:tcPr>
            <w:tcW w:w="1144" w:type="dxa"/>
            <w:shd w:val="solid" w:color="FFFFFF" w:fill="auto"/>
            <w:noWrap/>
            <w:tcMar>
              <w:top w:w="0" w:type="dxa"/>
              <w:left w:w="108" w:type="dxa"/>
              <w:bottom w:w="0" w:type="dxa"/>
              <w:right w:w="108" w:type="dxa"/>
            </w:tcMar>
            <w:vAlign w:val="center"/>
          </w:tcPr>
          <w:p>
            <w:pPr>
              <w:shd w:val="solid" w:color="FFFFFF" w:fill="auto"/>
              <w:autoSpaceDN w:val="0"/>
              <w:spacing w:line="440" w:lineRule="exact"/>
              <w:jc w:val="center"/>
              <w:rPr>
                <w:rFonts w:ascii="宋体" w:hAnsi="宋体" w:cs="Cambria Math"/>
                <w:sz w:val="24"/>
                <w:szCs w:val="24"/>
              </w:rPr>
            </w:pPr>
            <w:r>
              <w:rPr>
                <w:rFonts w:hint="eastAsia" w:ascii="宋体" w:hAnsi="宋体" w:cs="Cambria Math"/>
                <w:sz w:val="24"/>
                <w:szCs w:val="24"/>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jc w:val="center"/>
        </w:trPr>
        <w:tc>
          <w:tcPr>
            <w:tcW w:w="1571" w:type="dxa"/>
            <w:shd w:val="solid" w:color="FFFFFF" w:fill="auto"/>
            <w:noWrap/>
            <w:tcMar>
              <w:top w:w="0" w:type="dxa"/>
              <w:left w:w="108" w:type="dxa"/>
              <w:bottom w:w="0" w:type="dxa"/>
              <w:right w:w="108" w:type="dxa"/>
            </w:tcMar>
            <w:vAlign w:val="center"/>
          </w:tcPr>
          <w:p>
            <w:pPr>
              <w:shd w:val="solid" w:color="FFFFFF" w:fill="auto"/>
              <w:autoSpaceDN w:val="0"/>
              <w:spacing w:line="440" w:lineRule="exact"/>
              <w:jc w:val="center"/>
              <w:rPr>
                <w:rFonts w:ascii="宋体" w:hAnsi="宋体" w:cs="Cambria Math"/>
                <w:sz w:val="24"/>
                <w:szCs w:val="24"/>
              </w:rPr>
            </w:pPr>
            <w:r>
              <w:rPr>
                <w:rFonts w:hint="eastAsia" w:ascii="宋体" w:hAnsi="宋体" w:cs="Cambria Math"/>
                <w:sz w:val="24"/>
                <w:szCs w:val="24"/>
              </w:rPr>
              <w:t>人员配备</w:t>
            </w:r>
          </w:p>
        </w:tc>
        <w:tc>
          <w:tcPr>
            <w:tcW w:w="6738" w:type="dxa"/>
            <w:shd w:val="solid" w:color="FFFFFF" w:fill="auto"/>
            <w:noWrap/>
            <w:tcMar>
              <w:top w:w="0" w:type="dxa"/>
              <w:left w:w="108" w:type="dxa"/>
              <w:bottom w:w="0" w:type="dxa"/>
              <w:right w:w="108" w:type="dxa"/>
            </w:tcMar>
            <w:vAlign w:val="center"/>
          </w:tcPr>
          <w:p>
            <w:pPr>
              <w:snapToGrid w:val="0"/>
              <w:spacing w:line="440" w:lineRule="exact"/>
              <w:rPr>
                <w:rFonts w:ascii="宋体" w:hAnsi="宋体"/>
                <w:sz w:val="24"/>
                <w:szCs w:val="24"/>
              </w:rPr>
            </w:pPr>
            <w:r>
              <w:rPr>
                <w:rFonts w:hint="eastAsia" w:ascii="宋体" w:hAnsi="宋体"/>
                <w:bCs/>
                <w:sz w:val="24"/>
                <w:szCs w:val="24"/>
              </w:rPr>
              <w:t>拟派项目组人员（不含项目负责人）具有相关专业高级职称者，每人得1分，满分5分；没有不得分。（以证书为准）。</w:t>
            </w:r>
          </w:p>
        </w:tc>
        <w:tc>
          <w:tcPr>
            <w:tcW w:w="1144" w:type="dxa"/>
            <w:shd w:val="solid" w:color="FFFFFF" w:fill="auto"/>
            <w:noWrap/>
            <w:tcMar>
              <w:top w:w="0" w:type="dxa"/>
              <w:left w:w="108" w:type="dxa"/>
              <w:bottom w:w="0" w:type="dxa"/>
              <w:right w:w="108" w:type="dxa"/>
            </w:tcMar>
            <w:vAlign w:val="center"/>
          </w:tcPr>
          <w:p>
            <w:pPr>
              <w:shd w:val="solid" w:color="FFFFFF" w:fill="auto"/>
              <w:autoSpaceDN w:val="0"/>
              <w:spacing w:line="440" w:lineRule="exact"/>
              <w:jc w:val="center"/>
              <w:rPr>
                <w:rFonts w:ascii="宋体" w:hAnsi="宋体" w:cs="Cambria Math"/>
                <w:sz w:val="24"/>
                <w:szCs w:val="24"/>
              </w:rPr>
            </w:pPr>
            <w:r>
              <w:rPr>
                <w:rFonts w:hint="eastAsia" w:ascii="宋体" w:hAnsi="宋体" w:cs="Cambria Math"/>
                <w:sz w:val="24"/>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jc w:val="center"/>
        </w:trPr>
        <w:tc>
          <w:tcPr>
            <w:tcW w:w="1571" w:type="dxa"/>
            <w:shd w:val="solid" w:color="FFFFFF" w:fill="auto"/>
            <w:noWrap/>
            <w:tcMar>
              <w:top w:w="0" w:type="dxa"/>
              <w:left w:w="108" w:type="dxa"/>
              <w:bottom w:w="0" w:type="dxa"/>
              <w:right w:w="108" w:type="dxa"/>
            </w:tcMar>
            <w:vAlign w:val="center"/>
          </w:tcPr>
          <w:p>
            <w:pPr>
              <w:shd w:val="solid" w:color="FFFFFF" w:fill="auto"/>
              <w:autoSpaceDN w:val="0"/>
              <w:spacing w:line="440" w:lineRule="exact"/>
              <w:jc w:val="center"/>
              <w:rPr>
                <w:rFonts w:ascii="宋体" w:hAnsi="宋体" w:cs="Cambria Math"/>
                <w:sz w:val="24"/>
                <w:szCs w:val="24"/>
              </w:rPr>
            </w:pPr>
            <w:r>
              <w:rPr>
                <w:rFonts w:hint="eastAsia" w:ascii="宋体" w:hAnsi="宋体" w:cs="Cambria Math"/>
                <w:sz w:val="24"/>
                <w:szCs w:val="24"/>
              </w:rPr>
              <w:t>业绩</w:t>
            </w:r>
          </w:p>
        </w:tc>
        <w:tc>
          <w:tcPr>
            <w:tcW w:w="6738" w:type="dxa"/>
            <w:shd w:val="solid" w:color="FFFFFF" w:fill="auto"/>
            <w:noWrap/>
            <w:tcMar>
              <w:top w:w="0" w:type="dxa"/>
              <w:left w:w="108" w:type="dxa"/>
              <w:bottom w:w="0" w:type="dxa"/>
              <w:right w:w="108" w:type="dxa"/>
            </w:tcMar>
            <w:vAlign w:val="center"/>
          </w:tcPr>
          <w:p>
            <w:pPr>
              <w:snapToGrid w:val="0"/>
              <w:spacing w:line="440" w:lineRule="exact"/>
              <w:rPr>
                <w:rFonts w:ascii="宋体" w:hAnsi="宋体"/>
                <w:sz w:val="24"/>
                <w:szCs w:val="24"/>
              </w:rPr>
            </w:pPr>
            <w:r>
              <w:rPr>
                <w:rFonts w:hint="eastAsia" w:ascii="宋体" w:hAnsi="宋体"/>
                <w:sz w:val="24"/>
                <w:szCs w:val="24"/>
              </w:rPr>
              <w:t>供应商自2019年1月1日以来（以合同签订时间为准）具有类似项目业绩的，每个得5分，最多得15分。</w:t>
            </w:r>
            <w:r>
              <w:rPr>
                <w:rFonts w:hint="eastAsia" w:ascii="宋体" w:hAnsi="宋体"/>
                <w:bCs/>
                <w:sz w:val="24"/>
                <w:szCs w:val="24"/>
              </w:rPr>
              <w:t>（须在投标文件中附有合同扫描件，未提供不得分）</w:t>
            </w:r>
          </w:p>
        </w:tc>
        <w:tc>
          <w:tcPr>
            <w:tcW w:w="1144" w:type="dxa"/>
            <w:shd w:val="solid" w:color="FFFFFF" w:fill="auto"/>
            <w:noWrap/>
            <w:tcMar>
              <w:top w:w="0" w:type="dxa"/>
              <w:left w:w="108" w:type="dxa"/>
              <w:bottom w:w="0" w:type="dxa"/>
              <w:right w:w="108" w:type="dxa"/>
            </w:tcMar>
            <w:vAlign w:val="center"/>
          </w:tcPr>
          <w:p>
            <w:pPr>
              <w:shd w:val="solid" w:color="FFFFFF" w:fill="auto"/>
              <w:autoSpaceDN w:val="0"/>
              <w:spacing w:line="440" w:lineRule="exact"/>
              <w:jc w:val="center"/>
              <w:rPr>
                <w:rFonts w:ascii="宋体" w:hAnsi="宋体" w:cs="Cambria Math"/>
                <w:sz w:val="24"/>
                <w:szCs w:val="24"/>
              </w:rPr>
            </w:pPr>
            <w:r>
              <w:rPr>
                <w:rFonts w:hint="eastAsia" w:ascii="宋体" w:hAnsi="宋体" w:cs="Cambria Math"/>
                <w:sz w:val="24"/>
                <w:szCs w:val="24"/>
              </w:rPr>
              <w:t>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9453" w:type="dxa"/>
            <w:gridSpan w:val="3"/>
            <w:shd w:val="solid" w:color="FFFFFF" w:fill="auto"/>
            <w:noWrap/>
            <w:tcMar>
              <w:top w:w="0" w:type="dxa"/>
              <w:left w:w="108" w:type="dxa"/>
              <w:bottom w:w="0" w:type="dxa"/>
              <w:right w:w="108" w:type="dxa"/>
            </w:tcMar>
            <w:vAlign w:val="center"/>
          </w:tcPr>
          <w:p>
            <w:pPr>
              <w:shd w:val="solid" w:color="FFFFFF" w:fill="auto"/>
              <w:autoSpaceDN w:val="0"/>
              <w:spacing w:line="440" w:lineRule="exact"/>
              <w:ind w:firstLine="480"/>
              <w:jc w:val="center"/>
              <w:rPr>
                <w:rFonts w:ascii="宋体" w:hAnsi="宋体" w:cs="Cambria Math"/>
                <w:sz w:val="24"/>
                <w:szCs w:val="24"/>
              </w:rPr>
            </w:pPr>
            <w:r>
              <w:rPr>
                <w:rFonts w:hint="eastAsia" w:ascii="宋体" w:hAnsi="宋体" w:cs="Cambria Math"/>
                <w:sz w:val="24"/>
                <w:szCs w:val="24"/>
              </w:rPr>
              <w:t>三、技术部分（满分55分）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jc w:val="center"/>
        </w:trPr>
        <w:tc>
          <w:tcPr>
            <w:tcW w:w="1571" w:type="dxa"/>
            <w:shd w:val="solid" w:color="FFFFFF" w:fill="auto"/>
            <w:noWrap/>
            <w:tcMar>
              <w:top w:w="0" w:type="dxa"/>
              <w:left w:w="108" w:type="dxa"/>
              <w:bottom w:w="0" w:type="dxa"/>
              <w:right w:w="108" w:type="dxa"/>
            </w:tcMar>
            <w:vAlign w:val="center"/>
          </w:tcPr>
          <w:p>
            <w:pPr>
              <w:shd w:val="solid" w:color="FFFFFF" w:fill="auto"/>
              <w:autoSpaceDN w:val="0"/>
              <w:spacing w:line="440" w:lineRule="exact"/>
              <w:jc w:val="center"/>
              <w:rPr>
                <w:rFonts w:ascii="宋体" w:hAnsi="宋体" w:cs="Cambria Math"/>
                <w:sz w:val="24"/>
                <w:szCs w:val="24"/>
              </w:rPr>
            </w:pPr>
            <w:r>
              <w:rPr>
                <w:rFonts w:hint="eastAsia" w:ascii="宋体" w:hAnsi="宋体" w:cs="Cambria Math"/>
                <w:sz w:val="24"/>
                <w:szCs w:val="24"/>
              </w:rPr>
              <w:t>评分因素</w:t>
            </w:r>
          </w:p>
        </w:tc>
        <w:tc>
          <w:tcPr>
            <w:tcW w:w="6738" w:type="dxa"/>
            <w:shd w:val="solid" w:color="FFFFFF" w:fill="auto"/>
            <w:noWrap/>
            <w:tcMar>
              <w:top w:w="0" w:type="dxa"/>
              <w:left w:w="108" w:type="dxa"/>
              <w:bottom w:w="0" w:type="dxa"/>
              <w:right w:w="108" w:type="dxa"/>
            </w:tcMar>
            <w:vAlign w:val="center"/>
          </w:tcPr>
          <w:p>
            <w:pPr>
              <w:shd w:val="solid" w:color="FFFFFF" w:fill="auto"/>
              <w:autoSpaceDN w:val="0"/>
              <w:spacing w:line="440" w:lineRule="exact"/>
              <w:ind w:firstLine="480"/>
              <w:jc w:val="center"/>
              <w:rPr>
                <w:rFonts w:ascii="宋体" w:hAnsi="宋体" w:cs="Cambria Math"/>
                <w:sz w:val="24"/>
                <w:szCs w:val="24"/>
              </w:rPr>
            </w:pPr>
            <w:r>
              <w:rPr>
                <w:rFonts w:hint="eastAsia" w:ascii="宋体" w:hAnsi="宋体" w:cs="Cambria Math"/>
                <w:sz w:val="24"/>
                <w:szCs w:val="24"/>
              </w:rPr>
              <w:t>评分标准</w:t>
            </w:r>
          </w:p>
        </w:tc>
        <w:tc>
          <w:tcPr>
            <w:tcW w:w="1144" w:type="dxa"/>
            <w:shd w:val="solid" w:color="FFFFFF" w:fill="auto"/>
            <w:noWrap/>
            <w:tcMar>
              <w:top w:w="0" w:type="dxa"/>
              <w:left w:w="108" w:type="dxa"/>
              <w:bottom w:w="0" w:type="dxa"/>
              <w:right w:w="108" w:type="dxa"/>
            </w:tcMar>
            <w:vAlign w:val="center"/>
          </w:tcPr>
          <w:p>
            <w:pPr>
              <w:shd w:val="solid" w:color="FFFFFF" w:fill="auto"/>
              <w:autoSpaceDN w:val="0"/>
              <w:spacing w:line="440" w:lineRule="exact"/>
              <w:rPr>
                <w:rFonts w:ascii="宋体" w:hAnsi="宋体" w:cs="Cambria Math"/>
                <w:sz w:val="24"/>
                <w:szCs w:val="24"/>
              </w:rPr>
            </w:pPr>
            <w:r>
              <w:rPr>
                <w:rFonts w:hint="eastAsia" w:ascii="宋体" w:hAnsi="宋体" w:cs="Cambria Math"/>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2" w:hRule="atLeast"/>
          <w:jc w:val="center"/>
        </w:trPr>
        <w:tc>
          <w:tcPr>
            <w:tcW w:w="1571" w:type="dxa"/>
            <w:tcBorders>
              <w:top w:val="single" w:color="000000"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jc w:val="center"/>
              <w:rPr>
                <w:rFonts w:ascii="宋体" w:hAnsi="宋体"/>
                <w:sz w:val="24"/>
                <w:szCs w:val="24"/>
              </w:rPr>
            </w:pPr>
            <w:r>
              <w:rPr>
                <w:rFonts w:hint="eastAsia" w:ascii="宋体" w:hAnsi="宋体"/>
                <w:sz w:val="24"/>
                <w:szCs w:val="24"/>
              </w:rPr>
              <w:t>需求理解</w:t>
            </w:r>
          </w:p>
        </w:tc>
        <w:tc>
          <w:tcPr>
            <w:tcW w:w="6738" w:type="dxa"/>
            <w:tcBorders>
              <w:top w:val="single" w:color="000000" w:sz="4" w:space="0"/>
              <w:left w:val="single" w:color="auto" w:sz="4" w:space="0"/>
              <w:bottom w:val="single" w:color="auto" w:sz="4" w:space="0"/>
            </w:tcBorders>
            <w:noWrap/>
            <w:tcMar>
              <w:top w:w="0" w:type="dxa"/>
              <w:left w:w="108" w:type="dxa"/>
              <w:bottom w:w="0" w:type="dxa"/>
              <w:right w:w="108" w:type="dxa"/>
            </w:tcMar>
            <w:vAlign w:val="center"/>
          </w:tcPr>
          <w:p>
            <w:pPr>
              <w:snapToGrid w:val="0"/>
              <w:spacing w:line="440" w:lineRule="exact"/>
              <w:rPr>
                <w:rFonts w:ascii="宋体" w:hAnsi="宋体"/>
                <w:sz w:val="24"/>
                <w:szCs w:val="24"/>
              </w:rPr>
            </w:pPr>
            <w:r>
              <w:rPr>
                <w:rFonts w:hint="eastAsia" w:ascii="宋体" w:hAnsi="宋体"/>
                <w:sz w:val="24"/>
                <w:szCs w:val="24"/>
              </w:rPr>
              <w:t>理解透彻，对项目的重点、难点分析准确、有针对性，得10分；理解比较透彻，对项目的重点、难点分析比较准确、比较有针对性，得7分；</w:t>
            </w:r>
          </w:p>
          <w:p>
            <w:pPr>
              <w:snapToGrid w:val="0"/>
              <w:spacing w:line="440" w:lineRule="exact"/>
              <w:rPr>
                <w:rFonts w:ascii="宋体" w:hAnsi="宋体"/>
                <w:sz w:val="24"/>
                <w:szCs w:val="24"/>
              </w:rPr>
            </w:pPr>
            <w:r>
              <w:rPr>
                <w:rFonts w:hint="eastAsia" w:ascii="宋体" w:hAnsi="宋体"/>
                <w:sz w:val="24"/>
                <w:szCs w:val="24"/>
              </w:rPr>
              <w:t>理解基本透彻，对项目的重点、难点分析基本准确、基本有针对性，得4分。</w:t>
            </w:r>
          </w:p>
          <w:p>
            <w:pPr>
              <w:snapToGrid w:val="0"/>
              <w:spacing w:line="440" w:lineRule="exact"/>
              <w:rPr>
                <w:rFonts w:ascii="宋体" w:hAnsi="宋体"/>
                <w:sz w:val="24"/>
                <w:szCs w:val="24"/>
              </w:rPr>
            </w:pPr>
            <w:r>
              <w:rPr>
                <w:rFonts w:hint="eastAsia" w:ascii="宋体" w:hAnsi="宋体"/>
                <w:bCs/>
                <w:sz w:val="24"/>
                <w:szCs w:val="24"/>
              </w:rPr>
              <w:t>没有不得分，本项最高得10分。</w:t>
            </w:r>
          </w:p>
        </w:tc>
        <w:tc>
          <w:tcPr>
            <w:tcW w:w="1144" w:type="dxa"/>
            <w:shd w:val="solid" w:color="FFFFFF" w:fill="auto"/>
            <w:noWrap/>
            <w:tcMar>
              <w:top w:w="0" w:type="dxa"/>
              <w:left w:w="108" w:type="dxa"/>
              <w:bottom w:w="0" w:type="dxa"/>
              <w:right w:w="108" w:type="dxa"/>
            </w:tcMar>
            <w:vAlign w:val="center"/>
          </w:tcPr>
          <w:p>
            <w:pPr>
              <w:shd w:val="solid" w:color="FFFFFF" w:fill="auto"/>
              <w:autoSpaceDN w:val="0"/>
              <w:spacing w:line="440" w:lineRule="exact"/>
              <w:jc w:val="center"/>
              <w:rPr>
                <w:rFonts w:ascii="宋体" w:hAnsi="宋体"/>
                <w:sz w:val="24"/>
                <w:szCs w:val="24"/>
              </w:rPr>
            </w:pPr>
            <w:r>
              <w:rPr>
                <w:rFonts w:hint="eastAsia" w:ascii="宋体" w:hAnsi="宋体"/>
                <w:sz w:val="24"/>
                <w:szCs w:val="24"/>
              </w:rPr>
              <w:t>0-</w:t>
            </w:r>
            <w:r>
              <w:rPr>
                <w:rFonts w:ascii="宋体" w:hAnsi="宋体"/>
                <w:sz w:val="24"/>
                <w:szCs w:val="24"/>
              </w:rPr>
              <w:t>10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0" w:hRule="atLeast"/>
          <w:jc w:val="center"/>
        </w:trPr>
        <w:tc>
          <w:tcPr>
            <w:tcW w:w="1571" w:type="dxa"/>
            <w:tcBorders>
              <w:top w:val="single" w:color="auto" w:sz="4" w:space="0"/>
              <w:left w:val="single" w:color="auto" w:sz="4" w:space="0"/>
              <w:right w:val="single" w:color="auto" w:sz="4" w:space="0"/>
            </w:tcBorders>
            <w:noWrap/>
            <w:tcMar>
              <w:top w:w="0" w:type="dxa"/>
              <w:left w:w="108" w:type="dxa"/>
              <w:bottom w:w="0" w:type="dxa"/>
              <w:right w:w="108" w:type="dxa"/>
            </w:tcMar>
            <w:vAlign w:val="center"/>
          </w:tcPr>
          <w:p>
            <w:pPr>
              <w:jc w:val="center"/>
              <w:rPr>
                <w:rFonts w:ascii="宋体" w:hAnsi="宋体"/>
                <w:sz w:val="24"/>
                <w:szCs w:val="24"/>
              </w:rPr>
            </w:pPr>
            <w:r>
              <w:rPr>
                <w:rFonts w:hint="eastAsia" w:ascii="宋体" w:hAnsi="宋体"/>
                <w:sz w:val="24"/>
                <w:szCs w:val="24"/>
              </w:rPr>
              <w:t>技术方案</w:t>
            </w:r>
          </w:p>
        </w:tc>
        <w:tc>
          <w:tcPr>
            <w:tcW w:w="6738" w:type="dxa"/>
            <w:tcBorders>
              <w:top w:val="single" w:color="auto" w:sz="4" w:space="0"/>
              <w:left w:val="single" w:color="auto" w:sz="4" w:space="0"/>
            </w:tcBorders>
            <w:noWrap/>
            <w:tcMar>
              <w:top w:w="0" w:type="dxa"/>
              <w:left w:w="108" w:type="dxa"/>
              <w:bottom w:w="0" w:type="dxa"/>
              <w:right w:w="108" w:type="dxa"/>
            </w:tcMar>
            <w:vAlign w:val="center"/>
          </w:tcPr>
          <w:p>
            <w:pPr>
              <w:snapToGrid w:val="0"/>
              <w:spacing w:line="440" w:lineRule="exact"/>
              <w:rPr>
                <w:rFonts w:ascii="宋体" w:hAnsi="宋体"/>
                <w:sz w:val="24"/>
                <w:szCs w:val="24"/>
              </w:rPr>
            </w:pPr>
            <w:r>
              <w:rPr>
                <w:rFonts w:hint="eastAsia" w:ascii="宋体" w:hAnsi="宋体"/>
                <w:bCs/>
                <w:sz w:val="24"/>
                <w:szCs w:val="24"/>
              </w:rPr>
              <w:t>（1）编制详细、完整，整体有深度，有实践调查部分，数据分析新，表达内容通顺连贯的得15分；编制较详细、完整，整体有一定深度，能清晰表达内容的得10分；有方案内容，有表达内容的得5分，没有不得分，本项最高得15分；</w:t>
            </w:r>
          </w:p>
          <w:p>
            <w:pPr>
              <w:snapToGrid w:val="0"/>
              <w:spacing w:line="440" w:lineRule="exact"/>
              <w:rPr>
                <w:rFonts w:ascii="宋体" w:hAnsi="宋体"/>
                <w:bCs/>
                <w:sz w:val="24"/>
                <w:szCs w:val="24"/>
              </w:rPr>
            </w:pPr>
            <w:r>
              <w:rPr>
                <w:rFonts w:hint="eastAsia" w:ascii="宋体" w:hAnsi="宋体"/>
                <w:bCs/>
                <w:sz w:val="24"/>
                <w:szCs w:val="24"/>
              </w:rPr>
              <w:t>（2）项目进度安排：项目进度安排得当可行，时间节点清晰合理的得10分；基本合理可行的得7分；有项目进度安排的得4分，没有不得分，本项最高得10分；</w:t>
            </w:r>
          </w:p>
          <w:p>
            <w:pPr>
              <w:snapToGrid w:val="0"/>
              <w:spacing w:line="440" w:lineRule="exact"/>
              <w:rPr>
                <w:rFonts w:ascii="宋体" w:hAnsi="宋体"/>
                <w:sz w:val="24"/>
                <w:szCs w:val="24"/>
              </w:rPr>
            </w:pPr>
            <w:r>
              <w:rPr>
                <w:rFonts w:hint="eastAsia" w:ascii="宋体" w:hAnsi="宋体"/>
                <w:bCs/>
                <w:sz w:val="24"/>
                <w:szCs w:val="24"/>
              </w:rPr>
              <w:t>（3）工作质量保证措施：质量保证措施周全、详尽、可行的得10分；质量保证措施较周全、详尽、可行的得7分；质量保证一般的得4分，没有不得分，本项最高得10分；</w:t>
            </w:r>
          </w:p>
        </w:tc>
        <w:tc>
          <w:tcPr>
            <w:tcW w:w="1144" w:type="dxa"/>
            <w:shd w:val="solid" w:color="FFFFFF" w:fill="auto"/>
            <w:noWrap/>
            <w:tcMar>
              <w:top w:w="0" w:type="dxa"/>
              <w:left w:w="108" w:type="dxa"/>
              <w:bottom w:w="0" w:type="dxa"/>
              <w:right w:w="108" w:type="dxa"/>
            </w:tcMar>
            <w:vAlign w:val="center"/>
          </w:tcPr>
          <w:p>
            <w:pPr>
              <w:spacing w:line="440" w:lineRule="exact"/>
              <w:jc w:val="center"/>
              <w:rPr>
                <w:rFonts w:ascii="宋体" w:hAnsi="宋体"/>
                <w:sz w:val="24"/>
                <w:szCs w:val="24"/>
              </w:rPr>
            </w:pPr>
            <w:r>
              <w:rPr>
                <w:rFonts w:hint="eastAsia" w:ascii="宋体" w:hAnsi="宋体"/>
                <w:sz w:val="24"/>
                <w:szCs w:val="24"/>
              </w:rPr>
              <w:t>0-35分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jc w:val="center"/>
        </w:trPr>
        <w:tc>
          <w:tcPr>
            <w:tcW w:w="1571" w:type="dxa"/>
            <w:shd w:val="solid" w:color="FFFFFF" w:fill="auto"/>
            <w:noWrap/>
            <w:tcMar>
              <w:top w:w="0" w:type="dxa"/>
              <w:left w:w="108" w:type="dxa"/>
              <w:bottom w:w="0" w:type="dxa"/>
              <w:right w:w="108" w:type="dxa"/>
            </w:tcMar>
            <w:vAlign w:val="center"/>
          </w:tcPr>
          <w:p>
            <w:pPr>
              <w:spacing w:line="440" w:lineRule="exact"/>
              <w:jc w:val="center"/>
              <w:rPr>
                <w:rFonts w:ascii="宋体" w:hAnsi="宋体" w:cs="Cambria Math"/>
                <w:sz w:val="24"/>
                <w:szCs w:val="24"/>
              </w:rPr>
            </w:pPr>
            <w:r>
              <w:rPr>
                <w:rFonts w:hint="eastAsia" w:ascii="宋体" w:hAnsi="宋体" w:cs="Cambria Math"/>
                <w:sz w:val="24"/>
                <w:szCs w:val="24"/>
              </w:rPr>
              <w:t>优惠条件和</w:t>
            </w:r>
            <w:r>
              <w:rPr>
                <w:rFonts w:ascii="宋体" w:hAnsi="宋体" w:cs="Cambria Math"/>
                <w:sz w:val="24"/>
                <w:szCs w:val="24"/>
              </w:rPr>
              <w:t>服务承诺</w:t>
            </w:r>
          </w:p>
        </w:tc>
        <w:tc>
          <w:tcPr>
            <w:tcW w:w="6738" w:type="dxa"/>
            <w:shd w:val="solid" w:color="FFFFFF" w:fill="auto"/>
            <w:noWrap/>
            <w:tcMar>
              <w:top w:w="0" w:type="dxa"/>
              <w:left w:w="108" w:type="dxa"/>
              <w:bottom w:w="0" w:type="dxa"/>
              <w:right w:w="108" w:type="dxa"/>
            </w:tcMar>
            <w:vAlign w:val="center"/>
          </w:tcPr>
          <w:p>
            <w:pPr>
              <w:snapToGrid w:val="0"/>
              <w:spacing w:line="440" w:lineRule="exact"/>
              <w:rPr>
                <w:rFonts w:ascii="宋体" w:hAnsi="宋体"/>
                <w:bCs/>
                <w:sz w:val="24"/>
                <w:szCs w:val="24"/>
              </w:rPr>
            </w:pPr>
            <w:r>
              <w:rPr>
                <w:rFonts w:hint="eastAsia" w:ascii="宋体" w:hAnsi="宋体"/>
                <w:bCs/>
                <w:sz w:val="24"/>
                <w:szCs w:val="24"/>
              </w:rPr>
              <w:t>投标人根据自身实力针对本项目采购需求提出优惠条件及服务承诺，内容表达详尽，服务承诺切实的得10分；优惠条件及服务承诺较切实详尽的得7分；有优惠条件及服务承诺的得4分。</w:t>
            </w:r>
          </w:p>
          <w:p>
            <w:pPr>
              <w:snapToGrid w:val="0"/>
              <w:spacing w:line="440" w:lineRule="exact"/>
              <w:rPr>
                <w:rFonts w:ascii="宋体" w:hAnsi="宋体"/>
                <w:sz w:val="24"/>
                <w:szCs w:val="24"/>
              </w:rPr>
            </w:pPr>
            <w:r>
              <w:rPr>
                <w:rFonts w:hint="eastAsia" w:ascii="宋体" w:hAnsi="宋体"/>
                <w:bCs/>
                <w:sz w:val="24"/>
                <w:szCs w:val="24"/>
              </w:rPr>
              <w:t>没有不得分，本项最高得10分。</w:t>
            </w:r>
          </w:p>
        </w:tc>
        <w:tc>
          <w:tcPr>
            <w:tcW w:w="1144" w:type="dxa"/>
            <w:shd w:val="solid" w:color="FFFFFF" w:fill="auto"/>
            <w:noWrap/>
            <w:tcMar>
              <w:top w:w="0" w:type="dxa"/>
              <w:left w:w="108" w:type="dxa"/>
              <w:bottom w:w="0" w:type="dxa"/>
              <w:right w:w="108" w:type="dxa"/>
            </w:tcMar>
            <w:vAlign w:val="center"/>
          </w:tcPr>
          <w:p>
            <w:pPr>
              <w:spacing w:line="440" w:lineRule="exact"/>
              <w:jc w:val="center"/>
              <w:rPr>
                <w:rFonts w:ascii="宋体" w:hAnsi="宋体"/>
                <w:sz w:val="24"/>
                <w:szCs w:val="24"/>
              </w:rPr>
            </w:pPr>
            <w:r>
              <w:rPr>
                <w:rFonts w:hint="eastAsia" w:ascii="宋体" w:hAnsi="宋体"/>
                <w:sz w:val="24"/>
                <w:szCs w:val="24"/>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4" w:hRule="atLeast"/>
          <w:jc w:val="center"/>
        </w:trPr>
        <w:tc>
          <w:tcPr>
            <w:tcW w:w="9453" w:type="dxa"/>
            <w:gridSpan w:val="3"/>
            <w:shd w:val="solid" w:color="FFFFFF" w:fill="auto"/>
            <w:noWrap/>
            <w:tcMar>
              <w:top w:w="0" w:type="dxa"/>
              <w:left w:w="108" w:type="dxa"/>
              <w:bottom w:w="0" w:type="dxa"/>
              <w:right w:w="108" w:type="dxa"/>
            </w:tcMar>
            <w:vAlign w:val="center"/>
          </w:tcPr>
          <w:p>
            <w:pPr>
              <w:spacing w:line="400" w:lineRule="exact"/>
              <w:rPr>
                <w:rFonts w:ascii="宋体" w:hAnsi="宋体"/>
                <w:sz w:val="24"/>
                <w:szCs w:val="24"/>
              </w:rPr>
            </w:pPr>
            <w:r>
              <w:rPr>
                <w:rFonts w:hint="eastAsia" w:ascii="宋体" w:hAnsi="宋体"/>
                <w:b/>
                <w:bCs/>
                <w:sz w:val="24"/>
                <w:szCs w:val="24"/>
              </w:rPr>
              <w:t>以上各条款评标委员会根据各投标人投标文件所述情况进行横向对比在分值区间内酌情给分，缺项不得分</w:t>
            </w:r>
          </w:p>
        </w:tc>
      </w:tr>
    </w:tbl>
    <w:p>
      <w:pPr>
        <w:spacing w:line="360" w:lineRule="auto"/>
        <w:jc w:val="center"/>
        <w:rPr>
          <w:rFonts w:ascii="宋体" w:hAnsi="宋体"/>
          <w:b/>
          <w:bCs/>
          <w:sz w:val="28"/>
          <w:szCs w:val="28"/>
        </w:rPr>
      </w:pPr>
    </w:p>
    <w:p>
      <w:pPr>
        <w:spacing w:line="360" w:lineRule="auto"/>
        <w:ind w:firstLine="482" w:firstLineChars="200"/>
        <w:rPr>
          <w:rFonts w:ascii="宋体" w:hAnsi="宋体" w:cs="仿宋_GB2312"/>
          <w:b/>
          <w:sz w:val="24"/>
          <w:szCs w:val="24"/>
          <w:lang w:val="zh-CN"/>
        </w:rPr>
      </w:pPr>
      <w:r>
        <w:rPr>
          <w:rFonts w:hint="eastAsia" w:ascii="宋体" w:hAnsi="宋体" w:cs="仿宋_GB2312"/>
          <w:b/>
          <w:sz w:val="24"/>
          <w:szCs w:val="24"/>
          <w:lang w:val="zh-CN"/>
        </w:rPr>
        <w:t>其中：价格分计算（落实政府采购政策价格调整部分）</w:t>
      </w:r>
    </w:p>
    <w:tbl>
      <w:tblPr>
        <w:tblStyle w:val="35"/>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1" w:type="dxa"/>
            <w:vAlign w:val="center"/>
          </w:tcPr>
          <w:p>
            <w:pPr>
              <w:rPr>
                <w:rFonts w:ascii="宋体" w:hAnsi="宋体"/>
                <w:b/>
                <w:szCs w:val="21"/>
                <w:lang w:val="en-GB"/>
              </w:rPr>
            </w:pPr>
            <w:r>
              <w:rPr>
                <w:rFonts w:hint="eastAsia" w:ascii="宋体" w:hAnsi="宋体"/>
                <w:b/>
                <w:szCs w:val="21"/>
                <w:lang w:val="en-GB"/>
              </w:rPr>
              <w:t>序号</w:t>
            </w:r>
          </w:p>
        </w:tc>
        <w:tc>
          <w:tcPr>
            <w:tcW w:w="2823" w:type="dxa"/>
            <w:vAlign w:val="center"/>
          </w:tcPr>
          <w:p>
            <w:pPr>
              <w:rPr>
                <w:rFonts w:ascii="宋体" w:hAnsi="宋体"/>
                <w:b/>
                <w:szCs w:val="21"/>
                <w:lang w:val="en-GB"/>
              </w:rPr>
            </w:pPr>
            <w:r>
              <w:rPr>
                <w:rFonts w:hint="eastAsia" w:ascii="宋体" w:hAnsi="宋体"/>
                <w:b/>
                <w:szCs w:val="21"/>
                <w:lang w:val="en-GB"/>
              </w:rPr>
              <w:t>情形</w:t>
            </w:r>
          </w:p>
        </w:tc>
        <w:tc>
          <w:tcPr>
            <w:tcW w:w="2552" w:type="dxa"/>
            <w:vAlign w:val="center"/>
          </w:tcPr>
          <w:p>
            <w:pPr>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835" w:type="dxa"/>
            <w:vAlign w:val="center"/>
          </w:tcPr>
          <w:p>
            <w:pPr>
              <w:rPr>
                <w:rFonts w:ascii="宋体" w:hAnsi="宋体"/>
                <w:b/>
                <w:szCs w:val="21"/>
                <w:lang w:val="en-GB"/>
              </w:rPr>
            </w:pPr>
            <w:r>
              <w:rPr>
                <w:rFonts w:hint="eastAsia" w:ascii="宋体" w:hAnsi="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21" w:type="dxa"/>
            <w:vAlign w:val="center"/>
          </w:tcPr>
          <w:p>
            <w:pPr>
              <w:rPr>
                <w:rFonts w:ascii="宋体" w:hAnsi="宋体"/>
                <w:szCs w:val="21"/>
                <w:lang w:val="en-GB"/>
              </w:rPr>
            </w:pPr>
            <w:r>
              <w:rPr>
                <w:rFonts w:hint="eastAsia" w:ascii="宋体" w:hAnsi="宋体"/>
                <w:szCs w:val="21"/>
                <w:lang w:val="en-GB"/>
              </w:rPr>
              <w:t>1</w:t>
            </w:r>
          </w:p>
        </w:tc>
        <w:tc>
          <w:tcPr>
            <w:tcW w:w="2823" w:type="dxa"/>
            <w:vAlign w:val="center"/>
          </w:tcPr>
          <w:p>
            <w:pPr>
              <w:rPr>
                <w:rFonts w:ascii="宋体" w:hAnsi="宋体"/>
                <w:szCs w:val="21"/>
                <w:lang w:val="en-GB"/>
              </w:rPr>
            </w:pPr>
            <w:r>
              <w:rPr>
                <w:rFonts w:hint="eastAsia" w:ascii="宋体" w:hAnsi="宋体"/>
                <w:szCs w:val="21"/>
                <w:lang w:val="en-GB"/>
              </w:rPr>
              <w:t>非联合体投标人</w:t>
            </w:r>
          </w:p>
          <w:p>
            <w:pPr>
              <w:rPr>
                <w:rFonts w:ascii="宋体" w:hAnsi="宋体"/>
                <w:szCs w:val="21"/>
                <w:lang w:val="en-GB"/>
              </w:rPr>
            </w:pPr>
            <w:r>
              <w:rPr>
                <w:rFonts w:hint="eastAsia" w:ascii="宋体" w:hAnsi="宋体"/>
                <w:szCs w:val="21"/>
                <w:lang w:val="en-GB"/>
              </w:rPr>
              <w:t>（投标人须为中小企业）</w:t>
            </w:r>
          </w:p>
        </w:tc>
        <w:tc>
          <w:tcPr>
            <w:tcW w:w="2552" w:type="dxa"/>
            <w:vAlign w:val="center"/>
          </w:tcPr>
          <w:p>
            <w:pPr>
              <w:rPr>
                <w:rFonts w:ascii="宋体" w:hAnsi="宋体"/>
                <w:szCs w:val="21"/>
                <w:lang w:val="en-GB"/>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vAlign w:val="center"/>
          </w:tcPr>
          <w:p>
            <w:pPr>
              <w:rPr>
                <w:rFonts w:ascii="宋体" w:hAnsi="宋体"/>
                <w:szCs w:val="21"/>
                <w:lang w:val="en-GB"/>
              </w:rPr>
            </w:pPr>
            <w:r>
              <w:rPr>
                <w:rFonts w:hint="eastAsia" w:ascii="宋体" w:hAnsi="宋体"/>
                <w:szCs w:val="21"/>
                <w:lang w:val="en-GB"/>
              </w:rPr>
              <w:t>评标价格＝投标报价—</w:t>
            </w:r>
            <w:r>
              <w:rPr>
                <w:rFonts w:hint="eastAsia" w:ascii="宋体" w:hAnsi="宋体"/>
                <w:szCs w:val="21"/>
              </w:rPr>
              <w:t>小型和微型企业产品的价格</w:t>
            </w:r>
            <w:r>
              <w:rPr>
                <w:rFonts w:hint="eastAsia" w:ascii="宋体" w:hAnsi="宋体"/>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721" w:type="dxa"/>
            <w:vAlign w:val="center"/>
          </w:tcPr>
          <w:p>
            <w:pPr>
              <w:rPr>
                <w:rFonts w:ascii="宋体" w:hAnsi="宋体"/>
                <w:szCs w:val="21"/>
                <w:lang w:val="en-GB"/>
              </w:rPr>
            </w:pPr>
            <w:r>
              <w:rPr>
                <w:rFonts w:hint="eastAsia" w:ascii="宋体" w:hAnsi="宋体"/>
                <w:szCs w:val="21"/>
                <w:lang w:val="en-GB"/>
              </w:rPr>
              <w:t>2</w:t>
            </w:r>
          </w:p>
        </w:tc>
        <w:tc>
          <w:tcPr>
            <w:tcW w:w="2823" w:type="dxa"/>
            <w:vAlign w:val="center"/>
          </w:tcPr>
          <w:p>
            <w:pPr>
              <w:rPr>
                <w:rFonts w:ascii="宋体" w:hAnsi="宋体"/>
                <w:szCs w:val="21"/>
              </w:rPr>
            </w:pPr>
            <w:r>
              <w:rPr>
                <w:rFonts w:hint="eastAsia" w:ascii="宋体" w:hAnsi="宋体"/>
                <w:szCs w:val="21"/>
                <w:lang w:val="en-GB"/>
              </w:rPr>
              <w:t>联合体各方均为小型、微型企业</w:t>
            </w:r>
          </w:p>
        </w:tc>
        <w:tc>
          <w:tcPr>
            <w:tcW w:w="2552" w:type="dxa"/>
            <w:vAlign w:val="center"/>
          </w:tcPr>
          <w:p>
            <w:pPr>
              <w:rPr>
                <w:rFonts w:ascii="宋体" w:hAnsi="宋体"/>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p>
            <w:pPr>
              <w:rPr>
                <w:rFonts w:ascii="宋体" w:hAnsi="宋体"/>
                <w:szCs w:val="21"/>
                <w:lang w:val="en-GB"/>
              </w:rPr>
            </w:pPr>
            <w:r>
              <w:rPr>
                <w:rFonts w:hint="eastAsia" w:ascii="宋体" w:hAnsi="宋体"/>
                <w:szCs w:val="21"/>
              </w:rPr>
              <w:t>（不再享受序号3的价格折扣）</w:t>
            </w:r>
          </w:p>
        </w:tc>
        <w:tc>
          <w:tcPr>
            <w:tcW w:w="2835" w:type="dxa"/>
            <w:vMerge w:val="continue"/>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pPr>
              <w:rPr>
                <w:rFonts w:ascii="宋体" w:hAnsi="宋体"/>
                <w:szCs w:val="21"/>
                <w:lang w:val="en-GB"/>
              </w:rPr>
            </w:pPr>
            <w:r>
              <w:rPr>
                <w:rFonts w:hint="eastAsia" w:ascii="宋体" w:hAnsi="宋体"/>
                <w:szCs w:val="21"/>
                <w:lang w:val="en-GB"/>
              </w:rPr>
              <w:t>3</w:t>
            </w:r>
          </w:p>
        </w:tc>
        <w:tc>
          <w:tcPr>
            <w:tcW w:w="2823" w:type="dxa"/>
            <w:vAlign w:val="center"/>
          </w:tcPr>
          <w:p>
            <w:pPr>
              <w:rPr>
                <w:rFonts w:ascii="宋体" w:hAnsi="宋体"/>
                <w:szCs w:val="21"/>
                <w:lang w:val="en-GB"/>
              </w:rPr>
            </w:pPr>
            <w:r>
              <w:rPr>
                <w:rFonts w:hint="eastAsia" w:ascii="宋体" w:hAnsi="宋体"/>
                <w:szCs w:val="21"/>
                <w:lang w:val="en-GB"/>
              </w:rPr>
              <w:t>联合体一方为小型、微型企业且小型、微型企业协议合同金额占联合体协议合同总金额30%以上的</w:t>
            </w:r>
          </w:p>
        </w:tc>
        <w:tc>
          <w:tcPr>
            <w:tcW w:w="2552" w:type="dxa"/>
            <w:vAlign w:val="center"/>
          </w:tcPr>
          <w:p>
            <w:pPr>
              <w:rPr>
                <w:rFonts w:ascii="宋体" w:hAnsi="宋体"/>
                <w:szCs w:val="21"/>
                <w:lang w:val="en-GB"/>
              </w:rPr>
            </w:pPr>
            <w:r>
              <w:rPr>
                <w:rFonts w:hint="eastAsia" w:ascii="宋体" w:hAnsi="宋体"/>
                <w:szCs w:val="21"/>
                <w:lang w:val="en-GB"/>
              </w:rPr>
              <w:t>对联合体总金额扣除</w:t>
            </w:r>
          </w:p>
          <w:p>
            <w:pPr>
              <w:rPr>
                <w:rFonts w:ascii="宋体" w:hAnsi="宋体"/>
                <w:szCs w:val="21"/>
                <w:lang w:val="en-GB"/>
              </w:rPr>
            </w:pPr>
            <w:r>
              <w:rPr>
                <w:rFonts w:ascii="宋体" w:hAnsi="宋体"/>
                <w:szCs w:val="21"/>
                <w:u w:val="single"/>
              </w:rPr>
              <w:t>2</w:t>
            </w:r>
            <w:r>
              <w:rPr>
                <w:rFonts w:hint="eastAsia" w:ascii="宋体" w:hAnsi="宋体"/>
                <w:szCs w:val="21"/>
              </w:rPr>
              <w:t>%</w:t>
            </w:r>
          </w:p>
        </w:tc>
        <w:tc>
          <w:tcPr>
            <w:tcW w:w="2835" w:type="dxa"/>
            <w:vAlign w:val="center"/>
          </w:tcPr>
          <w:p>
            <w:pPr>
              <w:rPr>
                <w:rFonts w:ascii="宋体" w:hAnsi="宋体"/>
                <w:szCs w:val="21"/>
                <w:u w:val="single"/>
              </w:rPr>
            </w:pPr>
            <w:r>
              <w:rPr>
                <w:rFonts w:hint="eastAsia" w:ascii="宋体" w:hAnsi="宋体"/>
                <w:szCs w:val="21"/>
                <w:lang w:val="en-GB"/>
              </w:rPr>
              <w:t>评标价格＝投标报价×</w:t>
            </w:r>
            <w:r>
              <w:rPr>
                <w:rFonts w:hint="eastAsia" w:ascii="宋体" w:hAnsi="宋体"/>
                <w:szCs w:val="21"/>
              </w:rPr>
              <w:t>(1-</w:t>
            </w:r>
            <w:r>
              <w:rPr>
                <w:rFonts w:ascii="宋体" w:hAnsi="宋体"/>
                <w:szCs w:val="21"/>
                <w:u w:val="single"/>
              </w:rPr>
              <w:t>2</w:t>
            </w:r>
            <w:r>
              <w:rPr>
                <w:rFonts w:hint="eastAsia" w:ascii="宋体" w:hAnsi="宋体"/>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pPr>
              <w:rPr>
                <w:rFonts w:ascii="宋体" w:hAnsi="宋体"/>
                <w:szCs w:val="21"/>
                <w:lang w:val="en-GB"/>
              </w:rPr>
            </w:pPr>
            <w:r>
              <w:rPr>
                <w:rFonts w:hint="eastAsia" w:ascii="宋体" w:hAnsi="宋体"/>
                <w:szCs w:val="21"/>
                <w:lang w:val="en-GB"/>
              </w:rPr>
              <w:t>4</w:t>
            </w:r>
          </w:p>
        </w:tc>
        <w:tc>
          <w:tcPr>
            <w:tcW w:w="2823" w:type="dxa"/>
            <w:vAlign w:val="center"/>
          </w:tcPr>
          <w:p>
            <w:pPr>
              <w:rPr>
                <w:rFonts w:ascii="宋体" w:hAnsi="宋体"/>
                <w:szCs w:val="21"/>
              </w:rPr>
            </w:pPr>
            <w:r>
              <w:rPr>
                <w:rFonts w:hint="eastAsia" w:ascii="宋体" w:hAnsi="宋体"/>
                <w:szCs w:val="21"/>
              </w:rPr>
              <w:t>监狱企业</w:t>
            </w:r>
          </w:p>
        </w:tc>
        <w:tc>
          <w:tcPr>
            <w:tcW w:w="2552" w:type="dxa"/>
            <w:vAlign w:val="center"/>
          </w:tcPr>
          <w:p>
            <w:pPr>
              <w:rPr>
                <w:rFonts w:ascii="宋体" w:hAnsi="宋体"/>
                <w:szCs w:val="21"/>
              </w:rPr>
            </w:pPr>
            <w:r>
              <w:rPr>
                <w:rFonts w:hint="eastAsia" w:ascii="宋体" w:hAnsi="宋体"/>
                <w:szCs w:val="21"/>
              </w:rPr>
              <w:t>视同小型、微型企业</w:t>
            </w:r>
          </w:p>
          <w:p>
            <w:pPr>
              <w:rPr>
                <w:rFonts w:ascii="宋体" w:hAnsi="宋体"/>
                <w:szCs w:val="21"/>
              </w:rPr>
            </w:pPr>
            <w:r>
              <w:rPr>
                <w:rFonts w:hint="eastAsia" w:ascii="宋体" w:hAnsi="宋体"/>
                <w:szCs w:val="21"/>
              </w:rPr>
              <w:t>对监狱企业产品价格扣除</w:t>
            </w:r>
            <w:r>
              <w:rPr>
                <w:rFonts w:hint="eastAsia" w:ascii="宋体" w:hAnsi="宋体"/>
                <w:szCs w:val="21"/>
                <w:u w:val="single"/>
              </w:rPr>
              <w:t>6</w:t>
            </w:r>
            <w:r>
              <w:rPr>
                <w:rFonts w:hint="eastAsia" w:ascii="宋体" w:hAnsi="宋体"/>
                <w:szCs w:val="21"/>
              </w:rPr>
              <w:t>%</w:t>
            </w:r>
          </w:p>
        </w:tc>
        <w:tc>
          <w:tcPr>
            <w:tcW w:w="2835" w:type="dxa"/>
            <w:vAlign w:val="center"/>
          </w:tcPr>
          <w:p>
            <w:pPr>
              <w:rPr>
                <w:rFonts w:ascii="宋体" w:hAnsi="宋体"/>
                <w:szCs w:val="21"/>
              </w:rPr>
            </w:pPr>
            <w:r>
              <w:rPr>
                <w:rFonts w:hint="eastAsia" w:ascii="宋体" w:hAnsi="宋体"/>
                <w:szCs w:val="21"/>
              </w:rPr>
              <w:t>评标价格＝投标报价—监狱企业产品的价格×6%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pPr>
              <w:rPr>
                <w:rFonts w:ascii="宋体" w:hAnsi="宋体"/>
                <w:szCs w:val="21"/>
                <w:lang w:val="en-GB"/>
              </w:rPr>
            </w:pPr>
            <w:r>
              <w:rPr>
                <w:rFonts w:hint="eastAsia" w:ascii="宋体" w:hAnsi="宋体"/>
                <w:szCs w:val="21"/>
                <w:lang w:val="en-GB"/>
              </w:rPr>
              <w:t>5</w:t>
            </w:r>
          </w:p>
        </w:tc>
        <w:tc>
          <w:tcPr>
            <w:tcW w:w="2823" w:type="dxa"/>
            <w:vAlign w:val="center"/>
          </w:tcPr>
          <w:p>
            <w:pPr>
              <w:rPr>
                <w:rFonts w:ascii="宋体" w:hAnsi="宋体"/>
                <w:szCs w:val="21"/>
                <w:lang w:val="en-GB"/>
              </w:rPr>
            </w:pPr>
            <w:r>
              <w:rPr>
                <w:rFonts w:hint="eastAsia" w:ascii="宋体" w:hAnsi="宋体"/>
                <w:szCs w:val="21"/>
                <w:lang w:val="en-GB"/>
              </w:rPr>
              <w:t>残疾人福利性单位</w:t>
            </w:r>
          </w:p>
        </w:tc>
        <w:tc>
          <w:tcPr>
            <w:tcW w:w="2552" w:type="dxa"/>
            <w:vAlign w:val="center"/>
          </w:tcPr>
          <w:p>
            <w:pPr>
              <w:rPr>
                <w:rFonts w:ascii="宋体" w:hAnsi="宋体"/>
                <w:szCs w:val="21"/>
                <w:lang w:val="en-GB"/>
              </w:rPr>
            </w:pPr>
            <w:r>
              <w:rPr>
                <w:rFonts w:hint="eastAsia" w:ascii="宋体" w:hAnsi="宋体"/>
                <w:szCs w:val="21"/>
                <w:lang w:val="en-GB"/>
              </w:rPr>
              <w:t>视同小型、微型企业</w:t>
            </w:r>
          </w:p>
          <w:p>
            <w:pPr>
              <w:rPr>
                <w:rFonts w:ascii="宋体" w:hAnsi="宋体"/>
                <w:szCs w:val="21"/>
                <w:lang w:val="en-GB"/>
              </w:rPr>
            </w:pPr>
            <w:r>
              <w:rPr>
                <w:rFonts w:hint="eastAsia" w:ascii="宋体" w:hAnsi="宋体"/>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vAlign w:val="center"/>
          </w:tcPr>
          <w:p>
            <w:pPr>
              <w:rPr>
                <w:rFonts w:ascii="宋体" w:hAnsi="宋体"/>
                <w:szCs w:val="21"/>
                <w:lang w:val="en-GB"/>
              </w:rPr>
            </w:pPr>
            <w:r>
              <w:rPr>
                <w:rFonts w:hint="eastAsia" w:ascii="宋体" w:hAnsi="宋体"/>
                <w:szCs w:val="21"/>
                <w:lang w:val="en-GB"/>
              </w:rPr>
              <w:t>评标价格＝投标报价—</w:t>
            </w:r>
            <w:r>
              <w:rPr>
                <w:rFonts w:hint="eastAsia" w:ascii="宋体" w:hAnsi="宋体"/>
                <w:szCs w:val="21"/>
              </w:rPr>
              <w:t>残疾人福利性单位产品的价格</w:t>
            </w:r>
            <w:r>
              <w:rPr>
                <w:rFonts w:hint="eastAsia" w:ascii="宋体" w:hAnsi="宋体"/>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0" w:hRule="atLeast"/>
          <w:jc w:val="center"/>
        </w:trPr>
        <w:tc>
          <w:tcPr>
            <w:tcW w:w="8931" w:type="dxa"/>
            <w:gridSpan w:val="4"/>
            <w:vAlign w:val="center"/>
          </w:tcPr>
          <w:p>
            <w:pPr>
              <w:widowControl/>
              <w:adjustRightInd w:val="0"/>
              <w:spacing w:line="276" w:lineRule="auto"/>
              <w:ind w:left="-2" w:leftChars="-1" w:firstLine="420" w:firstLineChars="200"/>
              <w:jc w:val="left"/>
              <w:rPr>
                <w:rFonts w:ascii="宋体" w:hAnsi="宋体" w:cs="仿宋_GB2312"/>
                <w:szCs w:val="21"/>
              </w:rPr>
            </w:pPr>
            <w:r>
              <w:rPr>
                <w:rFonts w:hint="eastAsia" w:ascii="宋体" w:hAnsi="宋体" w:cs="仿宋_GB2312"/>
                <w:szCs w:val="21"/>
                <w:lang w:val="zh-CN"/>
              </w:rPr>
              <w:t>1、</w:t>
            </w:r>
            <w:r>
              <w:rPr>
                <w:rFonts w:hint="eastAsia" w:ascii="宋体" w:hAnsi="宋体" w:cs="仿宋_GB2312"/>
                <w:szCs w:val="21"/>
              </w:rPr>
              <w:t>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276" w:lineRule="auto"/>
              <w:ind w:left="-2" w:leftChars="-1" w:firstLine="420" w:firstLineChars="200"/>
              <w:jc w:val="left"/>
              <w:rPr>
                <w:rFonts w:ascii="宋体" w:hAnsi="宋体" w:cs="仿宋_GB2312"/>
                <w:szCs w:val="21"/>
                <w:lang w:val="zh-CN"/>
              </w:rPr>
            </w:pPr>
            <w:r>
              <w:rPr>
                <w:rFonts w:hint="eastAsia" w:ascii="宋体" w:hAnsi="宋体" w:cs="仿宋_GB2312"/>
                <w:szCs w:val="21"/>
                <w:lang w:val="zh-CN"/>
              </w:rPr>
              <w:t>2、</w:t>
            </w:r>
            <w:r>
              <w:rPr>
                <w:rFonts w:ascii="宋体" w:hAnsi="宋体" w:cs="仿宋_GB2312"/>
                <w:szCs w:val="21"/>
                <w:lang w:val="zh-CN"/>
              </w:rPr>
              <w:t>经评标委员会</w:t>
            </w:r>
            <w:r>
              <w:rPr>
                <w:rFonts w:hint="eastAsia" w:ascii="宋体" w:hAnsi="宋体" w:cs="仿宋_GB2312"/>
                <w:szCs w:val="21"/>
                <w:lang w:val="zh-CN"/>
              </w:rPr>
              <w:t>审查、评价</w:t>
            </w:r>
            <w:r>
              <w:rPr>
                <w:rFonts w:ascii="宋体" w:hAnsi="宋体" w:cs="仿宋_GB2312"/>
                <w:szCs w:val="21"/>
                <w:lang w:val="zh-CN"/>
              </w:rPr>
              <w:t>，</w:t>
            </w:r>
            <w:r>
              <w:rPr>
                <w:rFonts w:hint="eastAsia" w:ascii="宋体" w:hAnsi="宋体" w:cs="仿宋_GB2312"/>
                <w:szCs w:val="21"/>
                <w:lang w:val="zh-CN"/>
              </w:rPr>
              <w:t>投标文件符合</w:t>
            </w:r>
            <w:r>
              <w:rPr>
                <w:rFonts w:ascii="宋体" w:hAnsi="宋体" w:cs="仿宋_GB2312"/>
                <w:szCs w:val="21"/>
                <w:lang w:val="zh-CN"/>
              </w:rPr>
              <w:t>招标文件</w:t>
            </w:r>
            <w:r>
              <w:rPr>
                <w:rFonts w:hint="eastAsia" w:ascii="宋体" w:hAnsi="宋体" w:cs="仿宋_GB2312"/>
                <w:szCs w:val="21"/>
                <w:lang w:val="zh-CN"/>
              </w:rPr>
              <w:t>实质性</w:t>
            </w:r>
            <w:r>
              <w:rPr>
                <w:rFonts w:ascii="宋体" w:hAnsi="宋体" w:cs="仿宋_GB2312"/>
                <w:szCs w:val="21"/>
                <w:lang w:val="zh-CN"/>
              </w:rPr>
              <w:t>要求且</w:t>
            </w:r>
            <w:r>
              <w:rPr>
                <w:rFonts w:hint="eastAsia" w:ascii="宋体" w:hAnsi="宋体" w:cs="仿宋_GB2312"/>
                <w:szCs w:val="21"/>
                <w:lang w:val="zh-CN"/>
              </w:rPr>
              <w:t>进行了政策性价格扣除后，</w:t>
            </w:r>
            <w:r>
              <w:rPr>
                <w:rFonts w:ascii="宋体" w:hAnsi="宋体" w:cs="仿宋_GB2312"/>
                <w:szCs w:val="21"/>
                <w:lang w:val="zh-CN"/>
              </w:rPr>
              <w:t>以</w:t>
            </w:r>
            <w:r>
              <w:rPr>
                <w:rFonts w:hint="eastAsia" w:ascii="宋体" w:hAnsi="宋体" w:cs="仿宋_GB2312"/>
                <w:szCs w:val="21"/>
                <w:lang w:val="zh-CN"/>
              </w:rPr>
              <w:t>评标价格的</w:t>
            </w:r>
            <w:r>
              <w:rPr>
                <w:rFonts w:ascii="宋体" w:hAnsi="宋体" w:cs="仿宋_GB2312"/>
                <w:szCs w:val="21"/>
                <w:lang w:val="zh-CN"/>
              </w:rPr>
              <w:t>最低价者定为评标基准价，其价格分为满分。其他投标人的价格分统一按下列公式</w:t>
            </w:r>
            <w:r>
              <w:rPr>
                <w:rFonts w:hint="eastAsia" w:ascii="宋体" w:hAnsi="宋体" w:cs="仿宋_GB2312"/>
                <w:szCs w:val="21"/>
                <w:lang w:val="zh-CN"/>
              </w:rPr>
              <w:t>计算</w:t>
            </w:r>
            <w:r>
              <w:rPr>
                <w:rFonts w:ascii="宋体" w:hAnsi="宋体" w:cs="仿宋_GB2312"/>
                <w:szCs w:val="21"/>
                <w:lang w:val="zh-CN"/>
              </w:rPr>
              <w:t>。即：</w:t>
            </w:r>
          </w:p>
          <w:p>
            <w:pPr>
              <w:widowControl/>
              <w:adjustRightInd w:val="0"/>
              <w:spacing w:line="276" w:lineRule="auto"/>
              <w:ind w:left="-88" w:leftChars="-42" w:firstLine="449" w:firstLineChars="214"/>
              <w:jc w:val="left"/>
              <w:rPr>
                <w:rFonts w:ascii="宋体" w:hAnsi="宋体" w:cs="仿宋_GB2312"/>
                <w:szCs w:val="21"/>
                <w:lang w:val="zh-CN"/>
              </w:rPr>
            </w:pPr>
            <w:r>
              <w:rPr>
                <w:rFonts w:ascii="宋体" w:hAnsi="宋体" w:cs="仿宋_GB2312"/>
                <w:szCs w:val="21"/>
                <w:lang w:val="zh-CN"/>
              </w:rPr>
              <w:t>评标基准价</w:t>
            </w:r>
            <w:r>
              <w:rPr>
                <w:rFonts w:hint="eastAsia" w:ascii="宋体" w:hAnsi="宋体" w:cs="仿宋_GB2312"/>
                <w:szCs w:val="21"/>
                <w:lang w:val="zh-CN"/>
              </w:rPr>
              <w:t>=评标价格的最低价</w:t>
            </w:r>
          </w:p>
          <w:p>
            <w:pPr>
              <w:adjustRightInd w:val="0"/>
              <w:spacing w:line="276" w:lineRule="auto"/>
              <w:ind w:left="-88" w:leftChars="-42" w:firstLine="449" w:firstLineChars="214"/>
              <w:jc w:val="left"/>
              <w:rPr>
                <w:rFonts w:ascii="宋体" w:hAnsi="宋体" w:cs="仿宋_GB2312"/>
                <w:szCs w:val="21"/>
                <w:lang w:val="zh-CN"/>
              </w:rPr>
            </w:pPr>
            <w:r>
              <w:rPr>
                <w:rFonts w:ascii="宋体" w:hAnsi="宋体" w:cs="仿宋_GB2312"/>
                <w:szCs w:val="21"/>
                <w:lang w:val="zh-CN"/>
              </w:rPr>
              <w:t>其他投标报价得分</w:t>
            </w:r>
            <w:r>
              <w:rPr>
                <w:rFonts w:hint="eastAsia" w:ascii="宋体" w:hAnsi="宋体" w:cs="仿宋_GB2312"/>
                <w:szCs w:val="21"/>
                <w:lang w:val="zh-CN"/>
              </w:rPr>
              <w:t>=（</w:t>
            </w:r>
            <w:r>
              <w:rPr>
                <w:rFonts w:ascii="宋体" w:hAnsi="宋体" w:cs="仿宋_GB2312"/>
                <w:szCs w:val="21"/>
                <w:lang w:val="zh-CN"/>
              </w:rPr>
              <w:t>评标基准价</w:t>
            </w:r>
            <w:r>
              <w:rPr>
                <w:rFonts w:hint="eastAsia" w:ascii="宋体" w:hAnsi="宋体" w:cs="仿宋_GB2312"/>
                <w:szCs w:val="21"/>
                <w:lang w:val="zh-CN"/>
              </w:rPr>
              <w:t>/评标价格）</w:t>
            </w:r>
            <w:r>
              <w:rPr>
                <w:rFonts w:ascii="宋体" w:hAnsi="宋体" w:cs="仿宋_GB2312"/>
                <w:szCs w:val="21"/>
                <w:lang w:val="zh-CN"/>
              </w:rPr>
              <w:t>×</w:t>
            </w:r>
            <w:r>
              <w:rPr>
                <w:rFonts w:hint="eastAsia" w:ascii="宋体" w:hAnsi="宋体" w:cs="仿宋_GB2312"/>
                <w:szCs w:val="21"/>
                <w:lang w:val="zh-CN"/>
              </w:rPr>
              <w:t>评标标准中价格分值</w:t>
            </w:r>
          </w:p>
        </w:tc>
      </w:tr>
    </w:tbl>
    <w:p>
      <w:pPr>
        <w:spacing w:line="430" w:lineRule="exact"/>
        <w:rPr>
          <w:rFonts w:ascii="宋体" w:hAnsi="宋体"/>
          <w:bCs/>
          <w:szCs w:val="21"/>
          <w:lang w:val="en-GB"/>
        </w:rPr>
      </w:pPr>
      <w:r>
        <w:rPr>
          <w:rFonts w:hint="eastAsia" w:ascii="宋体" w:hAnsi="宋体"/>
          <w:bCs/>
          <w:szCs w:val="21"/>
          <w:lang w:val="en-GB"/>
        </w:rPr>
        <w:t>备注：</w:t>
      </w:r>
    </w:p>
    <w:p>
      <w:pPr>
        <w:spacing w:line="430" w:lineRule="exact"/>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430" w:lineRule="exact"/>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430" w:lineRule="exact"/>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430" w:lineRule="exact"/>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430" w:lineRule="exact"/>
        <w:ind w:firstLine="420" w:firstLineChars="200"/>
        <w:rPr>
          <w:rFonts w:ascii="宋体" w:hAnsi="宋体"/>
          <w:bCs/>
          <w:sz w:val="24"/>
          <w:szCs w:val="24"/>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21"/>
        <w:spacing w:line="430" w:lineRule="exact"/>
        <w:ind w:firstLine="422" w:firstLineChars="200"/>
        <w:contextualSpacing/>
        <w:rPr>
          <w:rFonts w:ascii="宋体" w:hAnsi="宋体" w:cs="仿宋_GB2312"/>
          <w:szCs w:val="24"/>
          <w:lang w:val="zh-CN"/>
        </w:rPr>
      </w:pPr>
      <w:r>
        <w:rPr>
          <w:rFonts w:hint="eastAsia" w:ascii="宋体" w:hAnsi="宋体" w:cs="仿宋_GB2312"/>
          <w:b/>
          <w:szCs w:val="24"/>
          <w:lang w:val="zh-CN"/>
        </w:rPr>
        <w:t>（8）</w:t>
      </w:r>
      <w:r>
        <w:rPr>
          <w:rFonts w:ascii="宋体" w:hAnsi="宋体" w:cs="仿宋_GB2312"/>
          <w:b/>
          <w:szCs w:val="24"/>
          <w:lang w:val="zh-CN"/>
        </w:rPr>
        <w:t>评标结果汇总完成后，除下列情形外，任何人不得修改评标结果：</w:t>
      </w:r>
    </w:p>
    <w:p>
      <w:pPr>
        <w:spacing w:line="430" w:lineRule="exact"/>
        <w:ind w:firstLine="420" w:firstLineChars="200"/>
        <w:rPr>
          <w:rFonts w:ascii="宋体" w:hAnsi="宋体"/>
          <w:bCs/>
          <w:szCs w:val="21"/>
          <w:lang w:val="en-GB"/>
        </w:rPr>
      </w:pPr>
      <w:r>
        <w:rPr>
          <w:rFonts w:hint="eastAsia" w:ascii="宋体" w:hAnsi="宋体"/>
          <w:bCs/>
          <w:szCs w:val="21"/>
          <w:lang w:val="en-GB"/>
        </w:rPr>
        <w:t xml:space="preserve">1） </w:t>
      </w:r>
      <w:r>
        <w:rPr>
          <w:rFonts w:ascii="宋体" w:hAnsi="宋体"/>
          <w:bCs/>
          <w:szCs w:val="21"/>
          <w:lang w:val="en-GB"/>
        </w:rPr>
        <w:t>分值汇总计算错误的；</w:t>
      </w:r>
    </w:p>
    <w:p>
      <w:pPr>
        <w:spacing w:line="430" w:lineRule="exact"/>
        <w:ind w:firstLine="420" w:firstLineChars="200"/>
        <w:rPr>
          <w:rFonts w:ascii="宋体" w:hAnsi="宋体"/>
          <w:bCs/>
          <w:szCs w:val="21"/>
          <w:lang w:val="en-GB"/>
        </w:rPr>
      </w:pPr>
      <w:r>
        <w:rPr>
          <w:rFonts w:hint="eastAsia" w:ascii="宋体" w:hAnsi="宋体"/>
          <w:bCs/>
          <w:szCs w:val="21"/>
          <w:lang w:val="en-GB"/>
        </w:rPr>
        <w:t xml:space="preserve">2） </w:t>
      </w:r>
      <w:r>
        <w:rPr>
          <w:rFonts w:ascii="宋体" w:hAnsi="宋体"/>
          <w:bCs/>
          <w:szCs w:val="21"/>
          <w:lang w:val="en-GB"/>
        </w:rPr>
        <w:t>分项评分超出评分标准范围的；</w:t>
      </w:r>
    </w:p>
    <w:p>
      <w:pPr>
        <w:spacing w:line="430" w:lineRule="exact"/>
        <w:ind w:firstLine="420" w:firstLineChars="200"/>
        <w:rPr>
          <w:rFonts w:ascii="宋体" w:hAnsi="宋体"/>
          <w:bCs/>
          <w:szCs w:val="21"/>
          <w:lang w:val="en-GB"/>
        </w:rPr>
      </w:pPr>
      <w:r>
        <w:rPr>
          <w:rFonts w:hint="eastAsia" w:ascii="宋体" w:hAnsi="宋体"/>
          <w:bCs/>
          <w:szCs w:val="21"/>
          <w:lang w:val="en-GB"/>
        </w:rPr>
        <w:t xml:space="preserve">3） </w:t>
      </w:r>
      <w:r>
        <w:rPr>
          <w:rFonts w:ascii="宋体" w:hAnsi="宋体"/>
          <w:bCs/>
          <w:szCs w:val="21"/>
          <w:lang w:val="en-GB"/>
        </w:rPr>
        <w:t>评标委员会成员对客观评审因素评分不一致的；</w:t>
      </w:r>
    </w:p>
    <w:p>
      <w:pPr>
        <w:spacing w:line="430" w:lineRule="exact"/>
        <w:ind w:firstLine="420" w:firstLineChars="200"/>
        <w:rPr>
          <w:rFonts w:ascii="宋体" w:hAnsi="宋体"/>
          <w:bCs/>
          <w:szCs w:val="21"/>
          <w:lang w:val="en-GB"/>
        </w:rPr>
      </w:pPr>
      <w:r>
        <w:rPr>
          <w:rFonts w:hint="eastAsia" w:ascii="宋体" w:hAnsi="宋体"/>
          <w:bCs/>
          <w:szCs w:val="21"/>
          <w:lang w:val="en-GB"/>
        </w:rPr>
        <w:t xml:space="preserve">4） </w:t>
      </w:r>
      <w:r>
        <w:rPr>
          <w:rFonts w:ascii="宋体" w:hAnsi="宋体"/>
          <w:bCs/>
          <w:szCs w:val="21"/>
          <w:lang w:val="en-GB"/>
        </w:rPr>
        <w:t>经评标委员会认定评分畸高、畸低的。</w:t>
      </w:r>
    </w:p>
    <w:p>
      <w:pPr>
        <w:spacing w:line="430" w:lineRule="exact"/>
        <w:ind w:firstLine="420" w:firstLineChars="200"/>
        <w:rPr>
          <w:rFonts w:ascii="宋体" w:hAnsi="宋体"/>
          <w:bCs/>
          <w:szCs w:val="21"/>
          <w:lang w:val="en-GB"/>
        </w:rPr>
      </w:pPr>
      <w:r>
        <w:rPr>
          <w:rFonts w:ascii="宋体" w:hAnsi="宋体"/>
          <w:bCs/>
          <w:szCs w:val="21"/>
          <w:lang w:val="en-GB"/>
        </w:rPr>
        <w:t>评标报告签署前，经复核发现存在以上情形之一的，评标委员会应当当场修</w:t>
      </w:r>
      <w:r>
        <w:rPr>
          <w:rFonts w:ascii="宋体" w:hAnsi="宋体" w:cs="仿宋_GB2312"/>
          <w:sz w:val="24"/>
          <w:szCs w:val="24"/>
          <w:lang w:val="zh-CN"/>
        </w:rPr>
        <w:t>改评标结</w:t>
      </w:r>
      <w:r>
        <w:rPr>
          <w:rFonts w:ascii="宋体" w:hAnsi="宋体"/>
          <w:bCs/>
          <w:szCs w:val="21"/>
          <w:lang w:val="en-GB"/>
        </w:rPr>
        <w:t>果，并在评标报告中记载；评标报告签署后，采购人或者采购代理机构发现存在以上情形之一的，应当组织原评标委员会进行重新评审，重新评审改变评标结果的，书面报告本级财政部门。</w:t>
      </w:r>
    </w:p>
    <w:p>
      <w:pPr>
        <w:spacing w:line="430" w:lineRule="exact"/>
        <w:ind w:firstLine="420" w:firstLineChars="200"/>
        <w:rPr>
          <w:rFonts w:ascii="宋体" w:hAnsi="宋体"/>
          <w:bCs/>
          <w:szCs w:val="21"/>
          <w:lang w:val="en-GB"/>
        </w:rPr>
      </w:pPr>
      <w:r>
        <w:rPr>
          <w:rFonts w:ascii="宋体" w:hAnsi="宋体"/>
          <w:bCs/>
          <w:szCs w:val="21"/>
          <w:lang w:val="en-GB"/>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430" w:lineRule="exact"/>
        <w:ind w:firstLine="422" w:firstLineChars="200"/>
        <w:contextualSpacing/>
        <w:rPr>
          <w:rFonts w:ascii="宋体" w:hAnsi="宋体" w:cs="仿宋_GB2312"/>
          <w:b/>
          <w:szCs w:val="24"/>
          <w:lang w:val="zh-CN"/>
        </w:rPr>
      </w:pPr>
      <w:r>
        <w:rPr>
          <w:rFonts w:hint="eastAsia" w:ascii="宋体" w:hAnsi="宋体" w:cs="仿宋_GB2312"/>
          <w:b/>
          <w:szCs w:val="24"/>
          <w:lang w:val="zh-CN"/>
        </w:rPr>
        <w:t>（9）</w:t>
      </w:r>
      <w:r>
        <w:rPr>
          <w:rFonts w:ascii="宋体" w:hAnsi="宋体" w:cs="仿宋_GB2312"/>
          <w:b/>
          <w:szCs w:val="24"/>
          <w:lang w:val="zh-CN"/>
        </w:rPr>
        <w:t>评标委员会</w:t>
      </w:r>
      <w:r>
        <w:rPr>
          <w:rFonts w:hint="eastAsia" w:ascii="宋体" w:hAnsi="宋体" w:cs="仿宋_GB2312"/>
          <w:b/>
          <w:szCs w:val="24"/>
          <w:lang w:val="zh-CN"/>
        </w:rPr>
        <w:t>争议处理</w:t>
      </w:r>
    </w:p>
    <w:p>
      <w:pPr>
        <w:spacing w:line="430" w:lineRule="exact"/>
        <w:ind w:firstLine="420" w:firstLineChars="200"/>
        <w:rPr>
          <w:rFonts w:ascii="宋体" w:hAnsi="宋体"/>
          <w:bCs/>
          <w:szCs w:val="21"/>
          <w:lang w:val="en-GB"/>
        </w:rPr>
      </w:pPr>
      <w:r>
        <w:rPr>
          <w:rFonts w:ascii="宋体" w:hAnsi="宋体"/>
          <w:bCs/>
          <w:szCs w:val="21"/>
          <w:lang w:val="en-GB"/>
        </w:rPr>
        <w:t>评标委员会成员对需要共同认定的事项存在争议的，应当按照少数服从多数的原则作出结论。持不同意见的评标委员会成员应当在评标报告上签署不同意见及理由，否则视为同意评标报告。</w:t>
      </w:r>
    </w:p>
    <w:p>
      <w:pPr>
        <w:pStyle w:val="21"/>
        <w:spacing w:line="430" w:lineRule="exact"/>
        <w:ind w:firstLine="422" w:firstLineChars="200"/>
        <w:contextualSpacing/>
        <w:rPr>
          <w:rFonts w:ascii="宋体" w:hAnsi="宋体" w:cs="宋体"/>
          <w:b/>
          <w:bCs/>
          <w:kern w:val="0"/>
          <w:sz w:val="32"/>
          <w:szCs w:val="32"/>
        </w:rPr>
      </w:pPr>
      <w:r>
        <w:rPr>
          <w:rFonts w:hint="eastAsia" w:ascii="宋体" w:hAnsi="宋体" w:cs="仿宋_GB2312"/>
          <w:b/>
          <w:szCs w:val="24"/>
          <w:lang w:val="zh-CN"/>
        </w:rPr>
        <w:t>4、</w:t>
      </w:r>
      <w:r>
        <w:rPr>
          <w:rFonts w:ascii="宋体" w:hAnsi="宋体" w:cs="仿宋_GB2312"/>
          <w:b/>
          <w:szCs w:val="24"/>
          <w:lang w:val="zh-CN"/>
        </w:rPr>
        <w:t>确定中标候选人名单，以及根据采购人委托直接确定中标人</w:t>
      </w:r>
      <w:r>
        <w:rPr>
          <w:rFonts w:hint="eastAsia" w:ascii="宋体" w:hAnsi="宋体" w:cs="仿宋_GB2312"/>
          <w:b/>
          <w:szCs w:val="24"/>
          <w:lang w:val="zh-CN"/>
        </w:rPr>
        <w:t>。</w:t>
      </w:r>
    </w:p>
    <w:p>
      <w:pPr>
        <w:autoSpaceDE w:val="0"/>
        <w:autoSpaceDN w:val="0"/>
        <w:adjustRightInd w:val="0"/>
        <w:spacing w:line="360" w:lineRule="auto"/>
        <w:contextualSpacing/>
        <w:jc w:val="center"/>
        <w:rPr>
          <w:rFonts w:ascii="宋体" w:hAnsi="宋体" w:cs="宋体"/>
        </w:rPr>
      </w:pPr>
      <w:r>
        <w:rPr>
          <w:rFonts w:hint="eastAsia" w:ascii="宋体" w:hAnsi="宋体" w:cs="宋体"/>
          <w:b/>
          <w:bCs/>
          <w:kern w:val="0"/>
          <w:sz w:val="32"/>
          <w:szCs w:val="32"/>
        </w:rPr>
        <w:t>第七章   合同条款及格式</w:t>
      </w:r>
    </w:p>
    <w:p>
      <w:pPr>
        <w:spacing w:line="360" w:lineRule="auto"/>
        <w:jc w:val="center"/>
        <w:rPr>
          <w:rFonts w:ascii="宋体" w:hAnsi="宋体" w:cs="宋体"/>
          <w:b/>
          <w:bCs/>
        </w:rPr>
      </w:pPr>
    </w:p>
    <w:p>
      <w:pPr>
        <w:spacing w:line="360" w:lineRule="auto"/>
        <w:jc w:val="center"/>
        <w:rPr>
          <w:rFonts w:ascii="宋体" w:hAnsi="宋体" w:cs="宋体"/>
          <w:b/>
          <w:bCs/>
        </w:rPr>
      </w:pPr>
      <w:r>
        <w:rPr>
          <w:rFonts w:hint="eastAsia" w:ascii="宋体" w:hAnsi="宋体" w:cs="宋体"/>
          <w:b/>
          <w:bCs/>
        </w:rPr>
        <w:t>（此合同仅供参考。以最终采购人与中标人签定的合同条款为准进行公示，</w:t>
      </w:r>
    </w:p>
    <w:p>
      <w:pPr>
        <w:spacing w:line="360" w:lineRule="auto"/>
        <w:jc w:val="center"/>
        <w:rPr>
          <w:rFonts w:ascii="宋体" w:hAnsi="宋体" w:cs="宋体"/>
          <w:b/>
          <w:bCs/>
        </w:rPr>
      </w:pPr>
      <w:r>
        <w:rPr>
          <w:rFonts w:hint="eastAsia" w:ascii="宋体" w:hAnsi="宋体" w:cs="宋体"/>
          <w:b/>
          <w:bCs/>
        </w:rPr>
        <w:t>最终签定合同的主要条款不能与招标文件有冲突）</w:t>
      </w:r>
    </w:p>
    <w:p>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hint="eastAsia" w:ascii="宋体" w:hAnsi="宋体" w:cs="宋体"/>
          <w:sz w:val="24"/>
          <w:szCs w:val="24"/>
          <w:lang w:val="zh-CN"/>
        </w:rPr>
        <w:t>1. 定义</w:t>
      </w:r>
    </w:p>
    <w:p>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hint="eastAsia" w:ascii="宋体" w:hAnsi="宋体" w:cs="宋体"/>
          <w:sz w:val="24"/>
          <w:szCs w:val="24"/>
          <w:lang w:val="zh-CN"/>
        </w:rPr>
        <w:t>1.1</w:t>
      </w:r>
      <w:r>
        <w:rPr>
          <w:rFonts w:hint="eastAsia" w:ascii="宋体" w:hAnsi="宋体" w:cs="宋体"/>
          <w:sz w:val="24"/>
          <w:szCs w:val="24"/>
        </w:rPr>
        <w:t>“</w:t>
      </w:r>
      <w:r>
        <w:rPr>
          <w:rFonts w:hint="eastAsia" w:ascii="宋体" w:hAnsi="宋体" w:cs="宋体"/>
          <w:sz w:val="24"/>
          <w:szCs w:val="24"/>
          <w:lang w:val="zh-CN"/>
        </w:rPr>
        <w:t>合同</w:t>
      </w:r>
      <w:r>
        <w:rPr>
          <w:rFonts w:hint="eastAsia" w:ascii="宋体" w:hAnsi="宋体" w:cs="宋体"/>
          <w:sz w:val="24"/>
          <w:szCs w:val="24"/>
        </w:rPr>
        <w:t>”</w:t>
      </w:r>
      <w:r>
        <w:rPr>
          <w:rFonts w:hint="eastAsia" w:ascii="宋体" w:hAnsi="宋体" w:cs="宋体"/>
          <w:sz w:val="24"/>
          <w:szCs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hint="eastAsia" w:ascii="宋体" w:hAnsi="宋体" w:cs="宋体"/>
          <w:sz w:val="24"/>
          <w:szCs w:val="24"/>
          <w:lang w:val="zh-CN"/>
        </w:rPr>
        <w:t>1.2</w:t>
      </w:r>
      <w:r>
        <w:rPr>
          <w:rFonts w:hint="eastAsia" w:ascii="宋体" w:hAnsi="宋体" w:cs="宋体"/>
          <w:sz w:val="24"/>
          <w:szCs w:val="24"/>
        </w:rPr>
        <w:t>“</w:t>
      </w:r>
      <w:r>
        <w:rPr>
          <w:rFonts w:hint="eastAsia" w:ascii="宋体" w:hAnsi="宋体" w:cs="宋体"/>
          <w:sz w:val="24"/>
          <w:szCs w:val="24"/>
          <w:lang w:val="zh-CN"/>
        </w:rPr>
        <w:t>合同价格</w:t>
      </w:r>
      <w:r>
        <w:rPr>
          <w:rFonts w:hint="eastAsia" w:ascii="宋体" w:hAnsi="宋体" w:cs="宋体"/>
          <w:sz w:val="24"/>
          <w:szCs w:val="24"/>
        </w:rPr>
        <w:t>”</w:t>
      </w:r>
      <w:r>
        <w:rPr>
          <w:rFonts w:hint="eastAsia" w:ascii="宋体" w:hAnsi="宋体"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hint="eastAsia" w:ascii="宋体" w:hAnsi="宋体" w:cs="宋体"/>
          <w:sz w:val="24"/>
          <w:szCs w:val="24"/>
          <w:lang w:val="zh-CN"/>
        </w:rPr>
        <w:t>1.3</w:t>
      </w:r>
      <w:r>
        <w:rPr>
          <w:rFonts w:hint="eastAsia" w:ascii="宋体" w:hAnsi="宋体" w:cs="宋体"/>
          <w:sz w:val="24"/>
          <w:szCs w:val="24"/>
        </w:rPr>
        <w:t>“</w:t>
      </w:r>
      <w:r>
        <w:rPr>
          <w:rFonts w:hint="eastAsia" w:ascii="宋体" w:hAnsi="宋体" w:cs="宋体"/>
          <w:sz w:val="24"/>
          <w:szCs w:val="24"/>
          <w:lang w:val="zh-CN"/>
        </w:rPr>
        <w:t>甲方</w:t>
      </w:r>
      <w:r>
        <w:rPr>
          <w:rFonts w:hint="eastAsia" w:ascii="宋体" w:hAnsi="宋体" w:cs="宋体"/>
          <w:sz w:val="24"/>
          <w:szCs w:val="24"/>
        </w:rPr>
        <w:t>”</w:t>
      </w:r>
      <w:r>
        <w:rPr>
          <w:rFonts w:hint="eastAsia" w:ascii="宋体" w:hAnsi="宋体"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hint="eastAsia" w:ascii="宋体" w:hAnsi="宋体" w:cs="宋体"/>
          <w:sz w:val="24"/>
          <w:szCs w:val="24"/>
          <w:lang w:val="zh-CN"/>
        </w:rPr>
        <w:t>1.4</w:t>
      </w:r>
      <w:r>
        <w:rPr>
          <w:rFonts w:hint="eastAsia" w:ascii="宋体" w:hAnsi="宋体" w:cs="宋体"/>
          <w:sz w:val="24"/>
          <w:szCs w:val="24"/>
        </w:rPr>
        <w:t>“</w:t>
      </w:r>
      <w:r>
        <w:rPr>
          <w:rFonts w:hint="eastAsia" w:ascii="宋体" w:hAnsi="宋体" w:cs="宋体"/>
          <w:sz w:val="24"/>
          <w:szCs w:val="24"/>
          <w:lang w:val="zh-CN"/>
        </w:rPr>
        <w:t>乙方</w:t>
      </w:r>
      <w:r>
        <w:rPr>
          <w:rFonts w:hint="eastAsia" w:ascii="宋体" w:hAnsi="宋体" w:cs="宋体"/>
          <w:sz w:val="24"/>
          <w:szCs w:val="24"/>
        </w:rPr>
        <w:t>”</w:t>
      </w:r>
      <w:r>
        <w:rPr>
          <w:rFonts w:hint="eastAsia" w:ascii="宋体" w:hAnsi="宋体" w:cs="宋体"/>
          <w:sz w:val="24"/>
          <w:szCs w:val="24"/>
          <w:lang w:val="zh-CN"/>
        </w:rPr>
        <w:t>系指中标后提供合同服务的</w:t>
      </w:r>
      <w:r>
        <w:rPr>
          <w:rFonts w:hint="eastAsia" w:ascii="宋体" w:hAnsi="宋体" w:cs="宋体"/>
          <w:bCs/>
          <w:sz w:val="24"/>
          <w:szCs w:val="24"/>
          <w:lang w:val="zh-CN"/>
        </w:rPr>
        <w:t>中标方</w:t>
      </w:r>
      <w:r>
        <w:rPr>
          <w:rFonts w:hint="eastAsia" w:ascii="宋体" w:hAnsi="宋体" w:cs="宋体"/>
          <w:sz w:val="24"/>
          <w:szCs w:val="24"/>
          <w:lang w:val="zh-CN"/>
        </w:rPr>
        <w:t>或供应商。</w:t>
      </w:r>
    </w:p>
    <w:p>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hint="eastAsia" w:ascii="宋体" w:hAnsi="宋体" w:cs="宋体"/>
          <w:sz w:val="24"/>
          <w:szCs w:val="24"/>
          <w:lang w:val="zh-CN"/>
        </w:rPr>
        <w:t>2.适用范围</w:t>
      </w:r>
    </w:p>
    <w:p>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hint="eastAsia" w:ascii="宋体" w:hAnsi="宋体"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hint="eastAsia" w:ascii="宋体" w:hAnsi="宋体" w:cs="宋体"/>
          <w:sz w:val="24"/>
          <w:szCs w:val="24"/>
          <w:lang w:val="zh-CN"/>
        </w:rPr>
        <w:t>3.技术规格和标准</w:t>
      </w:r>
    </w:p>
    <w:p>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hint="eastAsia" w:ascii="宋体" w:hAnsi="宋体"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hint="eastAsia" w:ascii="宋体" w:hAnsi="宋体" w:cs="宋体"/>
          <w:sz w:val="24"/>
          <w:szCs w:val="24"/>
          <w:lang w:val="zh-CN"/>
        </w:rPr>
        <w:t>4.合同期限</w:t>
      </w:r>
    </w:p>
    <w:p>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hint="eastAsia" w:ascii="宋体" w:hAnsi="宋体" w:cs="宋体"/>
          <w:sz w:val="24"/>
          <w:szCs w:val="24"/>
          <w:lang w:val="zh-CN"/>
        </w:rPr>
        <w:t>即自年月 日起至年月日止。</w:t>
      </w:r>
    </w:p>
    <w:p>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hint="eastAsia" w:ascii="宋体" w:hAnsi="宋体" w:cs="宋体"/>
          <w:sz w:val="24"/>
          <w:szCs w:val="24"/>
          <w:lang w:val="zh-CN"/>
        </w:rPr>
        <w:t>5.价格</w:t>
      </w:r>
    </w:p>
    <w:p>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hint="eastAsia" w:ascii="宋体" w:hAnsi="宋体"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hint="eastAsia" w:ascii="宋体" w:hAnsi="宋体" w:cs="宋体"/>
          <w:sz w:val="24"/>
          <w:szCs w:val="24"/>
          <w:lang w:val="zh-CN"/>
        </w:rPr>
        <w:t>6.索赔</w:t>
      </w:r>
    </w:p>
    <w:p>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hint="eastAsia" w:ascii="宋体" w:hAnsi="宋体" w:cs="宋体"/>
          <w:sz w:val="24"/>
          <w:szCs w:val="24"/>
          <w:lang w:val="zh-CN"/>
        </w:rPr>
        <w:t>6.1乙方对所提供货物设备和服务与合同要求不符负有责任，并且甲方已于合同规定的期限内提出索赔，乙方应按甲方同意的下述一种或多种方法解决索赔事宜。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hint="eastAsia" w:ascii="宋体" w:hAnsi="宋体" w:cs="宋体"/>
          <w:sz w:val="24"/>
          <w:szCs w:val="24"/>
          <w:lang w:val="zh-CN"/>
        </w:rPr>
        <w:t>6.1.1乙方同意甲方取消其不符合要求的货物设备和服务项目，退还已经收取的该类货物设备的货款。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hint="eastAsia" w:ascii="宋体" w:hAnsi="宋体" w:cs="宋体"/>
          <w:sz w:val="24"/>
          <w:szCs w:val="24"/>
          <w:lang w:val="zh-CN"/>
        </w:rPr>
        <w:t>6.1.2对于情节严重、造成甲方损失金额巨大的，同意甲方终止全部项目合同，并赔偿甲方因此造成的损失。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hint="eastAsia" w:ascii="宋体" w:hAnsi="宋体" w:cs="宋体"/>
          <w:sz w:val="24"/>
          <w:szCs w:val="24"/>
          <w:lang w:val="zh-CN"/>
        </w:rPr>
        <w:t>6.2 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hint="eastAsia" w:ascii="宋体" w:hAnsi="宋体" w:cs="宋体"/>
          <w:sz w:val="24"/>
          <w:szCs w:val="24"/>
          <w:lang w:val="zh-CN"/>
        </w:rPr>
        <w:t>7.不可抗力</w:t>
      </w:r>
    </w:p>
    <w:p>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hint="eastAsia" w:ascii="宋体" w:hAnsi="宋体" w:cs="宋体"/>
          <w:sz w:val="24"/>
          <w:szCs w:val="24"/>
          <w:lang w:val="zh-CN"/>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hint="eastAsia" w:ascii="宋体" w:hAnsi="宋体" w:cs="宋体"/>
          <w:sz w:val="24"/>
          <w:szCs w:val="24"/>
          <w:lang w:val="zh-CN"/>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hint="eastAsia" w:ascii="宋体" w:hAnsi="宋体" w:cs="宋体"/>
          <w:sz w:val="24"/>
          <w:szCs w:val="24"/>
          <w:lang w:val="zh-CN"/>
        </w:rPr>
        <w:t>8.履约保证金</w:t>
      </w:r>
    </w:p>
    <w:p>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hint="eastAsia" w:ascii="宋体" w:hAnsi="宋体" w:cs="宋体"/>
          <w:sz w:val="24"/>
          <w:szCs w:val="24"/>
          <w:lang w:val="zh-CN"/>
        </w:rPr>
        <w:t>8.1履约保证金的有效期至供货完毕且验收合格。</w:t>
      </w:r>
    </w:p>
    <w:p>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hint="eastAsia" w:ascii="宋体" w:hAnsi="宋体" w:cs="宋体"/>
          <w:sz w:val="24"/>
          <w:szCs w:val="24"/>
          <w:lang w:val="zh-CN"/>
        </w:rPr>
        <w:t>8.2乙方提供的履约保证金按规定格式以转账支票、电汇的形式提供，与此有关的费用由乙方负担。</w:t>
      </w:r>
    </w:p>
    <w:p>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hint="eastAsia" w:ascii="宋体" w:hAnsi="宋体" w:cs="宋体"/>
          <w:sz w:val="24"/>
          <w:szCs w:val="24"/>
          <w:lang w:val="zh-CN"/>
        </w:rPr>
        <w:t>8.4如果乙方未能按合同规定履行其义务，甲方有权从履约保证金取得补偿。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hint="eastAsia" w:ascii="宋体" w:hAnsi="宋体" w:cs="宋体"/>
          <w:sz w:val="24"/>
          <w:szCs w:val="24"/>
          <w:lang w:val="zh-CN"/>
        </w:rPr>
        <w:t>9.争议的解决</w:t>
      </w:r>
    </w:p>
    <w:p>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hint="eastAsia" w:ascii="宋体" w:hAnsi="宋体" w:cs="宋体"/>
          <w:sz w:val="24"/>
          <w:szCs w:val="24"/>
          <w:lang w:val="zh-CN"/>
        </w:rPr>
        <w:t>9.1在执行合同中发生的与本合同有关的争端，双方应通过友好协商解决，经协商在 60天内不能达成协议时，应提交仲裁。</w:t>
      </w:r>
    </w:p>
    <w:p>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hint="eastAsia" w:ascii="宋体" w:hAnsi="宋体" w:cs="宋体"/>
          <w:sz w:val="24"/>
          <w:szCs w:val="24"/>
          <w:lang w:val="zh-CN"/>
        </w:rPr>
        <w:t>9.2 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hint="eastAsia" w:ascii="宋体" w:hAnsi="宋体" w:cs="宋体"/>
          <w:sz w:val="24"/>
          <w:szCs w:val="24"/>
          <w:lang w:val="zh-CN"/>
        </w:rPr>
        <w:t>9.3 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hint="eastAsia" w:ascii="宋体" w:hAnsi="宋体" w:cs="宋体"/>
          <w:sz w:val="24"/>
          <w:szCs w:val="24"/>
          <w:lang w:val="zh-CN"/>
        </w:rPr>
        <w:t>9.4 仲裁裁决应为最终决定，并对双方具有约束力。</w:t>
      </w:r>
    </w:p>
    <w:p>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hint="eastAsia" w:ascii="宋体" w:hAnsi="宋体" w:cs="宋体"/>
          <w:sz w:val="24"/>
          <w:szCs w:val="24"/>
          <w:lang w:val="zh-CN"/>
        </w:rPr>
        <w:t>9.5 除另有裁决外，仲裁费应由败诉方负担。</w:t>
      </w:r>
    </w:p>
    <w:p>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hint="eastAsia" w:ascii="宋体" w:hAnsi="宋体" w:cs="宋体"/>
          <w:sz w:val="24"/>
          <w:szCs w:val="24"/>
          <w:lang w:val="zh-CN"/>
        </w:rPr>
        <w:t>9.6 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hint="eastAsia" w:ascii="宋体" w:hAnsi="宋体" w:cs="宋体"/>
          <w:sz w:val="24"/>
          <w:szCs w:val="24"/>
          <w:lang w:val="zh-CN"/>
        </w:rPr>
        <w:t>10.合同终止</w:t>
      </w:r>
    </w:p>
    <w:p>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hint="eastAsia" w:ascii="宋体" w:hAnsi="宋体" w:cs="宋体"/>
          <w:sz w:val="24"/>
          <w:szCs w:val="24"/>
          <w:lang w:val="zh-CN"/>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hint="eastAsia" w:ascii="宋体" w:hAnsi="宋体" w:cs="宋体"/>
          <w:sz w:val="24"/>
          <w:szCs w:val="24"/>
          <w:lang w:val="zh-CN"/>
        </w:rPr>
        <w:t>10.2 出现下列情况时合同自动终止：</w:t>
      </w:r>
    </w:p>
    <w:p>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hint="eastAsia" w:ascii="宋体" w:hAnsi="宋体" w:cs="宋体"/>
          <w:sz w:val="24"/>
          <w:szCs w:val="24"/>
          <w:lang w:val="zh-CN"/>
        </w:rPr>
        <w:t>10.2.1发生不可抗力时。</w:t>
      </w:r>
    </w:p>
    <w:p>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hint="eastAsia" w:ascii="宋体" w:hAnsi="宋体" w:cs="宋体"/>
          <w:sz w:val="24"/>
          <w:szCs w:val="24"/>
          <w:lang w:val="zh-CN"/>
        </w:rPr>
        <w:t>10.2.2一方不履行合同条款，造成另一方无法执行合同协议，协商又不能求得解决，合同终止，责任方赔偿损失。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hint="eastAsia" w:ascii="宋体" w:hAnsi="宋体" w:cs="宋体"/>
          <w:sz w:val="24"/>
          <w:szCs w:val="24"/>
          <w:lang w:val="zh-CN"/>
        </w:rPr>
        <w:t>11.合同修改</w:t>
      </w:r>
    </w:p>
    <w:p>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hint="eastAsia" w:ascii="宋体" w:hAnsi="宋体"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hint="eastAsia" w:ascii="宋体" w:hAnsi="宋体" w:cs="宋体"/>
          <w:sz w:val="24"/>
          <w:szCs w:val="24"/>
          <w:lang w:val="zh-CN"/>
        </w:rPr>
        <w:t>12.适用法律</w:t>
      </w:r>
    </w:p>
    <w:p>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hint="eastAsia" w:ascii="宋体" w:hAnsi="宋体"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hint="eastAsia" w:ascii="宋体" w:hAnsi="宋体" w:cs="宋体"/>
          <w:sz w:val="24"/>
          <w:szCs w:val="24"/>
          <w:lang w:val="zh-CN"/>
        </w:rPr>
        <w:t>13.主导语言与计量单位</w:t>
      </w:r>
    </w:p>
    <w:p>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hint="eastAsia" w:ascii="宋体" w:hAnsi="宋体" w:cs="宋体"/>
          <w:sz w:val="24"/>
          <w:szCs w:val="24"/>
          <w:lang w:val="zh-CN"/>
        </w:rPr>
        <w:t>13.1 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hint="eastAsia" w:ascii="宋体" w:hAnsi="宋体" w:cs="宋体"/>
          <w:sz w:val="24"/>
          <w:szCs w:val="24"/>
          <w:lang w:val="zh-CN"/>
        </w:rPr>
        <w:t>13.2 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hint="eastAsia" w:ascii="宋体" w:hAnsi="宋体" w:cs="宋体"/>
          <w:sz w:val="24"/>
          <w:szCs w:val="24"/>
          <w:lang w:val="zh-CN"/>
        </w:rPr>
        <w:t>14.合同生效</w:t>
      </w:r>
    </w:p>
    <w:p>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hint="eastAsia" w:ascii="宋体" w:hAnsi="宋体" w:cs="宋体"/>
          <w:sz w:val="24"/>
          <w:szCs w:val="24"/>
          <w:lang w:val="zh-CN"/>
        </w:rPr>
        <w:t>除非合同中另有说明，本合同经双方签字盖章，并在招标人收到乙方的履约保证金后，即开始生效。</w:t>
      </w:r>
    </w:p>
    <w:p>
      <w:pPr>
        <w:topLinePunct/>
        <w:autoSpaceDE w:val="0"/>
        <w:autoSpaceDN w:val="0"/>
        <w:adjustRightInd w:val="0"/>
        <w:snapToGrid w:val="0"/>
        <w:spacing w:line="500" w:lineRule="exact"/>
        <w:ind w:firstLine="480"/>
        <w:rPr>
          <w:rFonts w:ascii="宋体" w:hAnsi="宋体" w:cs="宋体"/>
          <w:sz w:val="24"/>
          <w:szCs w:val="24"/>
        </w:rPr>
      </w:pPr>
    </w:p>
    <w:p>
      <w:pPr>
        <w:pStyle w:val="21"/>
        <w:spacing w:line="360" w:lineRule="auto"/>
        <w:contextualSpacing/>
        <w:rPr>
          <w:rFonts w:ascii="宋体" w:hAnsi="宋体"/>
          <w:b/>
          <w:bCs/>
          <w:kern w:val="0"/>
          <w:sz w:val="36"/>
          <w:szCs w:val="36"/>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autoSpaceDE w:val="0"/>
        <w:autoSpaceDN w:val="0"/>
        <w:adjustRightInd w:val="0"/>
        <w:spacing w:line="360" w:lineRule="auto"/>
        <w:contextualSpacing/>
        <w:jc w:val="center"/>
        <w:rPr>
          <w:rFonts w:ascii="宋体" w:hAnsi="宋体"/>
          <w:b/>
          <w:bCs/>
          <w:kern w:val="0"/>
          <w:sz w:val="32"/>
          <w:szCs w:val="32"/>
        </w:rPr>
      </w:pPr>
    </w:p>
    <w:p>
      <w:pPr>
        <w:widowControl/>
        <w:jc w:val="left"/>
        <w:rPr>
          <w:rFonts w:ascii="宋体" w:hAnsi="宋体" w:cs="宋体"/>
          <w:b/>
          <w:sz w:val="36"/>
          <w:szCs w:val="36"/>
        </w:rPr>
      </w:pPr>
      <w:r>
        <w:rPr>
          <w:rFonts w:ascii="宋体" w:hAnsi="宋体" w:cs="宋体"/>
          <w:b/>
          <w:sz w:val="36"/>
          <w:szCs w:val="36"/>
        </w:rPr>
        <w:br w:type="page"/>
      </w:r>
    </w:p>
    <w:p>
      <w:pPr>
        <w:ind w:firstLine="1807" w:firstLineChars="500"/>
        <w:rPr>
          <w:rFonts w:ascii="宋体" w:hAnsi="宋体"/>
          <w:b/>
          <w:sz w:val="36"/>
          <w:szCs w:val="36"/>
        </w:rPr>
      </w:pPr>
      <w:r>
        <w:rPr>
          <w:rFonts w:hint="eastAsia" w:ascii="宋体" w:hAnsi="宋体" w:cs="宋体"/>
          <w:b/>
          <w:sz w:val="36"/>
          <w:szCs w:val="36"/>
        </w:rPr>
        <w:t>第八章   投标文件有关格式</w:t>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一、投标文件封面格式</w:t>
      </w:r>
    </w:p>
    <w:p>
      <w:pPr>
        <w:autoSpaceDE w:val="0"/>
        <w:autoSpaceDN w:val="0"/>
        <w:adjustRightInd w:val="0"/>
        <w:spacing w:line="360" w:lineRule="auto"/>
        <w:rPr>
          <w:rFonts w:ascii="宋体" w:hAnsi="宋体" w:cs="黑体"/>
          <w:b/>
          <w:bCs/>
          <w:sz w:val="44"/>
          <w:szCs w:val="44"/>
          <w:lang w:val="zh-CN"/>
        </w:rPr>
      </w:pPr>
    </w:p>
    <w:p>
      <w:pPr>
        <w:jc w:val="center"/>
        <w:rPr>
          <w:rFonts w:ascii="宋体" w:hAnsi="宋体"/>
          <w:sz w:val="28"/>
          <w:szCs w:val="28"/>
        </w:rPr>
      </w:pPr>
      <w:r>
        <w:rPr>
          <w:rFonts w:hint="eastAsia" w:ascii="宋体" w:hAnsi="宋体"/>
          <w:sz w:val="72"/>
          <w:szCs w:val="72"/>
        </w:rPr>
        <w:t>建安区</w:t>
      </w:r>
      <w:r>
        <w:rPr>
          <w:rFonts w:ascii="宋体" w:hAnsi="宋体"/>
          <w:sz w:val="72"/>
          <w:szCs w:val="72"/>
        </w:rPr>
        <w:t>政府采购</w:t>
      </w:r>
    </w:p>
    <w:p>
      <w:pPr>
        <w:jc w:val="center"/>
        <w:rPr>
          <w:rFonts w:ascii="宋体" w:hAnsi="宋体"/>
          <w:sz w:val="28"/>
          <w:szCs w:val="28"/>
        </w:rPr>
      </w:pPr>
    </w:p>
    <w:p>
      <w:pPr>
        <w:spacing w:line="1200" w:lineRule="exact"/>
        <w:jc w:val="center"/>
        <w:rPr>
          <w:rFonts w:ascii="宋体" w:hAnsi="宋体"/>
          <w:sz w:val="72"/>
          <w:szCs w:val="72"/>
        </w:rPr>
      </w:pPr>
      <w:r>
        <w:rPr>
          <w:rFonts w:ascii="宋体" w:hAnsi="宋体"/>
          <w:sz w:val="72"/>
          <w:szCs w:val="72"/>
        </w:rPr>
        <w:t>投</w:t>
      </w:r>
    </w:p>
    <w:p>
      <w:pPr>
        <w:spacing w:line="1200" w:lineRule="exact"/>
        <w:jc w:val="center"/>
        <w:rPr>
          <w:rFonts w:ascii="宋体" w:hAnsi="宋体"/>
          <w:sz w:val="72"/>
          <w:szCs w:val="72"/>
        </w:rPr>
      </w:pPr>
      <w:r>
        <w:rPr>
          <w:rFonts w:ascii="宋体" w:hAnsi="宋体"/>
          <w:sz w:val="72"/>
          <w:szCs w:val="72"/>
        </w:rPr>
        <w:t>标</w:t>
      </w:r>
    </w:p>
    <w:p>
      <w:pPr>
        <w:spacing w:line="1200" w:lineRule="exact"/>
        <w:jc w:val="center"/>
        <w:rPr>
          <w:rFonts w:ascii="宋体" w:hAnsi="宋体"/>
          <w:sz w:val="72"/>
          <w:szCs w:val="72"/>
        </w:rPr>
      </w:pPr>
      <w:r>
        <w:rPr>
          <w:rFonts w:ascii="宋体" w:hAnsi="宋体"/>
          <w:sz w:val="72"/>
          <w:szCs w:val="72"/>
        </w:rPr>
        <w:t>文</w:t>
      </w:r>
    </w:p>
    <w:p>
      <w:pPr>
        <w:spacing w:line="1200" w:lineRule="exact"/>
        <w:jc w:val="center"/>
        <w:rPr>
          <w:rFonts w:ascii="宋体" w:hAnsi="宋体"/>
          <w:sz w:val="72"/>
          <w:szCs w:val="72"/>
        </w:rPr>
      </w:pPr>
      <w:r>
        <w:rPr>
          <w:rFonts w:ascii="宋体" w:hAnsi="宋体"/>
          <w:sz w:val="72"/>
          <w:szCs w:val="72"/>
        </w:rPr>
        <w:t>件</w:t>
      </w:r>
    </w:p>
    <w:p>
      <w:pPr>
        <w:jc w:val="center"/>
        <w:rPr>
          <w:rFonts w:ascii="宋体" w:hAnsi="宋体"/>
          <w:sz w:val="28"/>
          <w:szCs w:val="28"/>
        </w:rPr>
      </w:pPr>
      <w:r>
        <w:rPr>
          <w:rFonts w:hint="eastAsia" w:ascii="宋体" w:hAnsi="宋体"/>
          <w:sz w:val="28"/>
          <w:szCs w:val="28"/>
        </w:rPr>
        <w:t xml:space="preserve"> </w:t>
      </w:r>
    </w:p>
    <w:p>
      <w:pPr>
        <w:rPr>
          <w:rFonts w:ascii="宋体" w:hAnsi="宋体"/>
          <w:sz w:val="32"/>
          <w:szCs w:val="32"/>
        </w:rPr>
      </w:pPr>
    </w:p>
    <w:p>
      <w:pPr>
        <w:ind w:firstLine="1280" w:firstLineChars="400"/>
        <w:rPr>
          <w:rFonts w:ascii="宋体" w:hAnsi="宋体"/>
          <w:sz w:val="32"/>
          <w:szCs w:val="32"/>
        </w:rPr>
      </w:pPr>
      <w:r>
        <w:rPr>
          <w:rFonts w:ascii="宋体" w:hAnsi="宋体"/>
          <w:sz w:val="32"/>
          <w:szCs w:val="32"/>
        </w:rPr>
        <w:t>项目编号：</w:t>
      </w:r>
    </w:p>
    <w:p>
      <w:pPr>
        <w:tabs>
          <w:tab w:val="center" w:pos="5039"/>
        </w:tabs>
        <w:ind w:firstLine="1280" w:firstLineChars="400"/>
        <w:rPr>
          <w:rFonts w:ascii="宋体" w:hAnsi="宋体"/>
          <w:sz w:val="32"/>
          <w:szCs w:val="32"/>
          <w:u w:val="single"/>
        </w:rPr>
      </w:pPr>
      <w:r>
        <w:rPr>
          <w:rFonts w:ascii="宋体" w:hAnsi="宋体"/>
          <w:sz w:val="32"/>
          <w:szCs w:val="32"/>
        </w:rPr>
        <w:t>项目名称：</w:t>
      </w:r>
    </w:p>
    <w:p>
      <w:pPr>
        <w:ind w:firstLine="1280" w:firstLineChars="400"/>
        <w:rPr>
          <w:rFonts w:ascii="宋体" w:hAnsi="宋体"/>
          <w:sz w:val="32"/>
          <w:szCs w:val="32"/>
        </w:rPr>
      </w:pPr>
      <w:r>
        <w:rPr>
          <w:rFonts w:ascii="宋体" w:hAnsi="宋体"/>
          <w:sz w:val="32"/>
          <w:szCs w:val="32"/>
        </w:rPr>
        <w:t>投标单位：（盖章）</w:t>
      </w:r>
    </w:p>
    <w:p>
      <w:pPr>
        <w:ind w:firstLine="1280" w:firstLineChars="400"/>
        <w:rPr>
          <w:rFonts w:ascii="宋体" w:hAnsi="宋体"/>
          <w:sz w:val="32"/>
          <w:szCs w:val="32"/>
        </w:rPr>
      </w:pPr>
    </w:p>
    <w:p>
      <w:pPr>
        <w:jc w:val="center"/>
        <w:rPr>
          <w:rFonts w:ascii="宋体" w:hAnsi="宋体"/>
          <w:sz w:val="32"/>
          <w:szCs w:val="32"/>
        </w:rPr>
      </w:pPr>
      <w:r>
        <w:rPr>
          <w:rFonts w:hint="eastAsia" w:ascii="宋体" w:hAnsi="宋体"/>
          <w:sz w:val="32"/>
          <w:szCs w:val="32"/>
        </w:rPr>
        <w:t>年  月  日</w:t>
      </w:r>
    </w:p>
    <w:p>
      <w:pPr>
        <w:autoSpaceDE w:val="0"/>
        <w:autoSpaceDN w:val="0"/>
        <w:adjustRightInd w:val="0"/>
        <w:spacing w:line="360" w:lineRule="auto"/>
        <w:jc w:val="center"/>
        <w:rPr>
          <w:rFonts w:ascii="宋体" w:hAnsi="宋体" w:cs="黑体"/>
          <w:b/>
          <w:bCs/>
          <w:sz w:val="32"/>
          <w:szCs w:val="32"/>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二、开标一览表</w:t>
      </w:r>
    </w:p>
    <w:p>
      <w:pPr>
        <w:pStyle w:val="21"/>
        <w:spacing w:line="360" w:lineRule="auto"/>
        <w:jc w:val="center"/>
        <w:rPr>
          <w:rFonts w:ascii="宋体"/>
          <w:b/>
          <w:bCs/>
          <w:kern w:val="0"/>
          <w:sz w:val="28"/>
          <w:szCs w:val="28"/>
        </w:rPr>
      </w:pPr>
    </w:p>
    <w:p>
      <w:pPr>
        <w:spacing w:before="50" w:afterLines="50" w:line="360" w:lineRule="auto"/>
        <w:contextualSpacing/>
        <w:jc w:val="left"/>
        <w:rPr>
          <w:rFonts w:ascii="宋体" w:hAnsi="宋体"/>
          <w:sz w:val="24"/>
        </w:rPr>
      </w:pPr>
      <w:r>
        <w:rPr>
          <w:rFonts w:hint="eastAsia" w:ascii="宋体" w:hAnsi="宋体"/>
          <w:sz w:val="24"/>
        </w:rPr>
        <w:t>项目编号：</w:t>
      </w:r>
    </w:p>
    <w:p>
      <w:pPr>
        <w:spacing w:before="50" w:afterLines="50" w:line="360" w:lineRule="auto"/>
        <w:contextualSpacing/>
        <w:jc w:val="left"/>
        <w:rPr>
          <w:rFonts w:ascii="宋体" w:hAnsi="宋体"/>
          <w:sz w:val="24"/>
        </w:rPr>
      </w:pPr>
      <w:r>
        <w:rPr>
          <w:rFonts w:hint="eastAsia" w:ascii="宋体" w:hAnsi="宋体"/>
          <w:sz w:val="24"/>
        </w:rPr>
        <w:t xml:space="preserve">项目名称：                                        </w:t>
      </w:r>
      <w:r>
        <w:rPr>
          <w:rFonts w:hint="eastAsia" w:ascii="宋体" w:hAnsi="宋体" w:cs="Arial"/>
          <w:sz w:val="24"/>
        </w:rPr>
        <w:t>单位：元（人民币）</w:t>
      </w:r>
    </w:p>
    <w:tbl>
      <w:tblPr>
        <w:tblStyle w:val="35"/>
        <w:tblW w:w="0" w:type="auto"/>
        <w:jc w:val="center"/>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支付（服务、完工）时间</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备注</w:t>
            </w:r>
          </w:p>
        </w:tc>
      </w:tr>
      <w:tr>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lang w:val="zh-CN"/>
              </w:rPr>
            </w:pPr>
            <w:r>
              <w:rPr>
                <w:rFonts w:hint="eastAsia" w:ascii="宋体" w:hAnsi="宋体" w:cs="宋体"/>
                <w:sz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lang w:val="zh-CN"/>
              </w:rPr>
            </w:pPr>
          </w:p>
        </w:tc>
      </w:tr>
      <w:tr>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lang w:val="zh-CN"/>
              </w:rPr>
            </w:pPr>
          </w:p>
        </w:tc>
      </w:tr>
    </w:tbl>
    <w:p>
      <w:pPr>
        <w:autoSpaceDE w:val="0"/>
        <w:autoSpaceDN w:val="0"/>
        <w:adjustRightInd w:val="0"/>
        <w:spacing w:line="480" w:lineRule="auto"/>
        <w:rPr>
          <w:rFonts w:ascii="宋体" w:hAnsi="宋体" w:cs="宋体"/>
          <w:sz w:val="24"/>
          <w:lang w:val="zh-CN"/>
        </w:rPr>
      </w:pPr>
      <w:r>
        <w:rPr>
          <w:rFonts w:hint="eastAsia" w:ascii="宋体" w:hAnsi="宋体" w:cs="宋体"/>
          <w:sz w:val="24"/>
          <w:lang w:val="zh-CN"/>
        </w:rPr>
        <w:t>投标人名称：</w:t>
      </w:r>
      <w:r>
        <w:rPr>
          <w:rFonts w:hint="eastAsia" w:ascii="宋体" w:hAnsi="宋体" w:cs="宋体"/>
          <w:sz w:val="24"/>
          <w:u w:val="single"/>
          <w:lang w:val="zh-CN"/>
        </w:rPr>
        <w:t xml:space="preserve">     （全称）   </w:t>
      </w:r>
      <w:r>
        <w:rPr>
          <w:rFonts w:hint="eastAsia" w:ascii="宋体" w:hAnsi="宋体" w:cs="宋体"/>
          <w:sz w:val="24"/>
          <w:lang w:val="zh-CN"/>
        </w:rPr>
        <w:t>（公章）：</w:t>
      </w:r>
    </w:p>
    <w:p>
      <w:pPr>
        <w:autoSpaceDE w:val="0"/>
        <w:autoSpaceDN w:val="0"/>
        <w:adjustRightInd w:val="0"/>
        <w:spacing w:line="480" w:lineRule="auto"/>
        <w:rPr>
          <w:rFonts w:ascii="宋体" w:hAnsi="宋体" w:cs="宋体"/>
          <w:sz w:val="24"/>
          <w:lang w:val="zh-CN"/>
        </w:rPr>
      </w:pPr>
      <w:r>
        <w:rPr>
          <w:rFonts w:hint="eastAsia" w:ascii="宋体" w:hAnsi="宋体" w:cs="宋体"/>
          <w:sz w:val="24"/>
          <w:lang w:val="zh-CN"/>
        </w:rPr>
        <w:t>投标人法定代表人（或授权代表）签字：</w:t>
      </w:r>
    </w:p>
    <w:p>
      <w:pPr>
        <w:tabs>
          <w:tab w:val="left" w:pos="6300"/>
        </w:tabs>
        <w:ind w:right="840"/>
        <w:rPr>
          <w:rFonts w:ascii="宋体" w:hAnsi="宋体" w:cs="宋体"/>
          <w:sz w:val="24"/>
          <w:lang w:val="zh-CN"/>
        </w:rPr>
      </w:pPr>
    </w:p>
    <w:p>
      <w:pPr>
        <w:autoSpaceDE w:val="0"/>
        <w:autoSpaceDN w:val="0"/>
        <w:adjustRightInd w:val="0"/>
        <w:spacing w:line="480" w:lineRule="auto"/>
        <w:rPr>
          <w:rFonts w:ascii="宋体" w:hAnsi="宋体" w:cs="宋体"/>
          <w:sz w:val="24"/>
          <w:lang w:val="zh-CN"/>
        </w:rPr>
      </w:pPr>
      <w:r>
        <w:rPr>
          <w:rFonts w:hint="eastAsia" w:ascii="宋体" w:hAnsi="宋体" w:cs="宋体"/>
          <w:sz w:val="24"/>
          <w:lang w:val="zh-CN"/>
        </w:rPr>
        <w:t>日期：年月日</w:t>
      </w:r>
    </w:p>
    <w:p>
      <w:pPr>
        <w:autoSpaceDE w:val="0"/>
        <w:autoSpaceDN w:val="0"/>
        <w:adjustRightInd w:val="0"/>
        <w:spacing w:line="480" w:lineRule="auto"/>
        <w:rPr>
          <w:rFonts w:ascii="宋体" w:hAnsi="宋体" w:cs="宋体"/>
          <w:sz w:val="24"/>
          <w:lang w:val="zh-CN"/>
        </w:rPr>
      </w:pPr>
    </w:p>
    <w:p>
      <w:pPr>
        <w:autoSpaceDE w:val="0"/>
        <w:autoSpaceDN w:val="0"/>
        <w:adjustRightInd w:val="0"/>
        <w:spacing w:line="480" w:lineRule="auto"/>
        <w:rPr>
          <w:rFonts w:ascii="宋体"/>
        </w:rPr>
      </w:pPr>
      <w:r>
        <w:rPr>
          <w:rFonts w:hint="eastAsia" w:ascii="宋体" w:hAnsi="宋体" w:cs="宋体"/>
          <w:bCs/>
          <w:sz w:val="22"/>
          <w:lang w:val="zh-CN"/>
        </w:rPr>
        <w:t>注：支付（服务、完工）时间指完成该项目的最终时间（天）。</w:t>
      </w:r>
    </w:p>
    <w:p>
      <w:pPr>
        <w:rPr>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widowControl/>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pStyle w:val="21"/>
        <w:spacing w:line="360" w:lineRule="auto"/>
        <w:jc w:val="center"/>
        <w:rPr>
          <w:rFonts w:ascii="宋体" w:hAnsi="宋体"/>
          <w:b/>
          <w:snapToGrid w:val="0"/>
          <w:kern w:val="0"/>
          <w:sz w:val="36"/>
          <w:szCs w:val="36"/>
        </w:rPr>
      </w:pPr>
      <w:r>
        <w:rPr>
          <w:rFonts w:hint="eastAsia" w:ascii="宋体" w:hAnsi="宋体"/>
          <w:b/>
          <w:snapToGrid w:val="0"/>
          <w:kern w:val="0"/>
          <w:sz w:val="36"/>
          <w:szCs w:val="36"/>
        </w:rPr>
        <w:t>3.1 投 标 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u w:val="single"/>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w:t>
      </w:r>
      <w:r>
        <w:rPr>
          <w:rFonts w:hint="eastAsia" w:ascii="宋体" w:hAnsi="宋体"/>
          <w:snapToGrid w:val="0"/>
          <w:kern w:val="0"/>
          <w:sz w:val="24"/>
          <w:szCs w:val="24"/>
          <w:u w:val="single"/>
        </w:rPr>
        <w:t xml:space="preserve">     （项目名称、项目编号）</w:t>
      </w:r>
      <w:r>
        <w:rPr>
          <w:rFonts w:hint="eastAsia" w:ascii="宋体" w:hAnsi="宋体"/>
          <w:snapToGrid w:val="0"/>
          <w:kern w:val="0"/>
          <w:sz w:val="24"/>
          <w:szCs w:val="24"/>
        </w:rPr>
        <w:t>采购的招标公告及投标邀请，</w:t>
      </w:r>
      <w:r>
        <w:rPr>
          <w:rFonts w:hint="eastAsia" w:ascii="宋体" w:hAnsi="宋体"/>
          <w:snapToGrid w:val="0"/>
          <w:kern w:val="0"/>
          <w:sz w:val="24"/>
          <w:szCs w:val="24"/>
          <w:u w:val="single"/>
        </w:rPr>
        <w:t xml:space="preserve">    （姓名和职务）</w:t>
      </w:r>
      <w:r>
        <w:rPr>
          <w:rFonts w:hint="eastAsia" w:ascii="宋体" w:hAnsi="宋体"/>
          <w:snapToGrid w:val="0"/>
          <w:kern w:val="0"/>
          <w:sz w:val="24"/>
          <w:szCs w:val="24"/>
        </w:rPr>
        <w:t>被正式授权并代表投标人</w:t>
      </w:r>
      <w:r>
        <w:rPr>
          <w:rFonts w:hint="eastAsia" w:ascii="宋体" w:hAnsi="宋体"/>
          <w:snapToGrid w:val="0"/>
          <w:kern w:val="0"/>
          <w:sz w:val="24"/>
          <w:szCs w:val="24"/>
          <w:u w:val="single"/>
        </w:rPr>
        <w:t xml:space="preserve">    （投标人名称、地址）</w:t>
      </w:r>
      <w:r>
        <w:rPr>
          <w:rFonts w:hint="eastAsia" w:ascii="宋体" w:hAnsi="宋体"/>
          <w:snapToGrid w:val="0"/>
          <w:kern w:val="0"/>
          <w:sz w:val="24"/>
          <w:szCs w:val="24"/>
        </w:rPr>
        <w:t>提交。</w:t>
      </w:r>
    </w:p>
    <w:p>
      <w:pPr>
        <w:pStyle w:val="21"/>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rPr>
        <w:t>我方确认收到贵方提供的</w:t>
      </w:r>
      <w:r>
        <w:rPr>
          <w:rFonts w:hint="eastAsia" w:ascii="宋体" w:hAnsi="宋体"/>
          <w:snapToGrid w:val="0"/>
          <w:kern w:val="0"/>
          <w:sz w:val="24"/>
          <w:szCs w:val="24"/>
          <w:u w:val="single"/>
        </w:rPr>
        <w:t xml:space="preserve">    （项目名称、项目编号）</w:t>
      </w:r>
      <w:r>
        <w:rPr>
          <w:rFonts w:hint="eastAsia" w:ascii="宋体" w:hAnsi="宋体"/>
          <w:snapToGrid w:val="0"/>
          <w:kern w:val="0"/>
          <w:sz w:val="24"/>
          <w:szCs w:val="24"/>
        </w:rPr>
        <w:t>招标文件的全部内容。</w:t>
      </w:r>
    </w:p>
    <w:p>
      <w:pPr>
        <w:pStyle w:val="21"/>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 w:val="24"/>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i/>
          <w:snapToGrid w:val="0"/>
          <w:kern w:val="0"/>
          <w:sz w:val="24"/>
          <w:szCs w:val="24"/>
          <w:u w:val="single"/>
        </w:rPr>
        <w:t xml:space="preserve">(投标人名称)     </w:t>
      </w:r>
      <w:r>
        <w:rPr>
          <w:rFonts w:hint="eastAsia" w:ascii="宋体" w:hAnsi="宋体"/>
          <w:snapToGrid w:val="0"/>
          <w:kern w:val="0"/>
          <w:sz w:val="24"/>
          <w:szCs w:val="24"/>
        </w:rPr>
        <w:t>作为投标人正式授权</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我方已完全明白招标文件的所有条款要求，并申明如下：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二、本投标文件的有效期为投标截止时间起</w:t>
      </w:r>
      <w:r>
        <w:rPr>
          <w:rFonts w:hint="eastAsia" w:ascii="宋体" w:hAnsi="宋体" w:cs="Courier New"/>
          <w:sz w:val="24"/>
          <w:szCs w:val="24"/>
          <w:u w:val="single"/>
        </w:rPr>
        <w:t xml:space="preserve">   </w:t>
      </w:r>
      <w:r>
        <w:rPr>
          <w:rFonts w:hint="eastAsia" w:ascii="宋体" w:hAnsi="宋体" w:cs="Courier New"/>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2"/>
        <w:adjustRightInd w:val="0"/>
        <w:spacing w:line="360" w:lineRule="auto"/>
        <w:ind w:firstLine="480" w:firstLineChars="200"/>
        <w:contextualSpacing/>
        <w:rPr>
          <w:rFonts w:ascii="宋体" w:cs="Courier New"/>
          <w:szCs w:val="24"/>
        </w:rPr>
      </w:pPr>
      <w:r>
        <w:rPr>
          <w:rFonts w:hint="eastAsia" w:ascii="宋体" w:cs="Courier New"/>
          <w:szCs w:val="24"/>
        </w:rPr>
        <w:t>三、我方明白并同意，在规定的开标日之后，投标有效期之内撤销投标的，将依法自行承担不利后果</w:t>
      </w:r>
    </w:p>
    <w:p>
      <w:pPr>
        <w:pStyle w:val="32"/>
        <w:adjustRightInd w:val="0"/>
        <w:spacing w:line="360" w:lineRule="auto"/>
        <w:ind w:firstLine="480" w:firstLineChars="200"/>
        <w:contextualSpacing/>
        <w:rPr>
          <w:rFonts w:ascii="宋体" w:cs="Courier New"/>
          <w:szCs w:val="24"/>
        </w:rPr>
      </w:pPr>
      <w:r>
        <w:rPr>
          <w:rFonts w:hint="eastAsia" w:ascii="宋体" w:cs="Courier New"/>
          <w:szCs w:val="24"/>
        </w:rPr>
        <w:t>四、我方同意按照贵方可能提出的要求而提供与投标有关的任何其它数据、信息或资料。</w:t>
      </w:r>
    </w:p>
    <w:p>
      <w:pPr>
        <w:pStyle w:val="32"/>
        <w:adjustRightInd w:val="0"/>
        <w:spacing w:line="360" w:lineRule="auto"/>
        <w:ind w:firstLine="480" w:firstLineChars="200"/>
        <w:contextualSpacing/>
        <w:rPr>
          <w:rFonts w:ascii="宋体" w:cs="Courier New"/>
          <w:szCs w:val="24"/>
        </w:rPr>
      </w:pPr>
      <w:r>
        <w:rPr>
          <w:rFonts w:hint="eastAsia" w:ascii="宋体" w:cs="Courier New"/>
          <w:szCs w:val="24"/>
        </w:rPr>
        <w:t>五、我方理解贵方不一定接受最低投标价或任何贵方可能收到的投标。</w:t>
      </w:r>
    </w:p>
    <w:p>
      <w:pPr>
        <w:pStyle w:val="32"/>
        <w:adjustRightInd w:val="0"/>
        <w:spacing w:line="360" w:lineRule="auto"/>
        <w:ind w:firstLine="480" w:firstLineChars="200"/>
        <w:contextualSpacing/>
        <w:rPr>
          <w:rFonts w:ascii="宋体" w:cs="Courier New"/>
          <w:szCs w:val="24"/>
        </w:rPr>
      </w:pPr>
      <w:r>
        <w:rPr>
          <w:rFonts w:hint="eastAsia" w:ascii="宋体" w:cs="Courier New"/>
          <w:szCs w:val="24"/>
        </w:rPr>
        <w:t>六、我方如果中标，将保证履行招标文件及其澄清、修改文件（如果有）中的全部责任和义务，按质、按量、按期完成《项目需求》及《合同书》中的全部任务。</w:t>
      </w:r>
    </w:p>
    <w:p>
      <w:pPr>
        <w:pStyle w:val="32"/>
        <w:adjustRightInd w:val="0"/>
        <w:spacing w:line="360" w:lineRule="auto"/>
        <w:ind w:firstLine="480" w:firstLineChars="200"/>
        <w:contextualSpacing/>
        <w:rPr>
          <w:rFonts w:ascii="宋体"/>
          <w:szCs w:val="24"/>
        </w:rPr>
      </w:pPr>
      <w:r>
        <w:rPr>
          <w:rFonts w:hint="eastAsia" w:ascii="宋体" w:cs="Courier New"/>
          <w:szCs w:val="24"/>
        </w:rPr>
        <w:t>七、我方在此保证所提交的所有文件和全部说明是真实的和正确的。</w:t>
      </w:r>
    </w:p>
    <w:p>
      <w:pPr>
        <w:pStyle w:val="21"/>
        <w:adjustRightInd w:val="0"/>
        <w:spacing w:line="360" w:lineRule="auto"/>
        <w:ind w:firstLine="480" w:firstLineChars="200"/>
        <w:contextualSpacing/>
        <w:rPr>
          <w:rFonts w:ascii="宋体" w:hAnsi="宋体"/>
          <w:sz w:val="24"/>
          <w:szCs w:val="24"/>
        </w:rPr>
      </w:pPr>
      <w:r>
        <w:rPr>
          <w:rFonts w:hint="eastAsia" w:ascii="宋体" w:hAnsi="宋体"/>
          <w:sz w:val="24"/>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21"/>
        <w:adjustRightInd w:val="0"/>
        <w:spacing w:line="360" w:lineRule="auto"/>
        <w:ind w:firstLine="480" w:firstLineChars="200"/>
        <w:contextualSpacing/>
        <w:rPr>
          <w:rFonts w:ascii="宋体" w:hAnsi="宋体" w:cs="Arial"/>
          <w:sz w:val="24"/>
          <w:szCs w:val="24"/>
        </w:rPr>
      </w:pPr>
      <w:r>
        <w:rPr>
          <w:rFonts w:hint="eastAsia" w:ascii="宋体" w:hAnsi="宋体" w:cs="Arial"/>
          <w:sz w:val="24"/>
          <w:szCs w:val="24"/>
        </w:rPr>
        <w:t>九、我方具备《政府采购法》第二十二条规定的条件；承诺如下：</w:t>
      </w:r>
    </w:p>
    <w:p>
      <w:pPr>
        <w:pStyle w:val="21"/>
        <w:adjustRightInd w:val="0"/>
        <w:spacing w:line="360" w:lineRule="auto"/>
        <w:ind w:firstLine="480" w:firstLineChars="200"/>
        <w:contextualSpacing/>
        <w:rPr>
          <w:rFonts w:ascii="宋体" w:hAnsi="宋体" w:cs="Arial"/>
          <w:sz w:val="24"/>
          <w:szCs w:val="24"/>
        </w:rPr>
      </w:pPr>
      <w:r>
        <w:rPr>
          <w:rFonts w:hint="eastAsia" w:ascii="宋体" w:hAnsi="宋体" w:cs="Arial"/>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（4）参加政府采购活动前三年内，在经营活动中没有重大违法记录。</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（5）符合法律、行政法规规定的其他条件。</w:t>
      </w:r>
    </w:p>
    <w:p>
      <w:pPr>
        <w:adjustRightInd w:val="0"/>
        <w:spacing w:line="360" w:lineRule="auto"/>
        <w:ind w:firstLine="504" w:firstLineChars="210"/>
        <w:contextualSpacing/>
        <w:rPr>
          <w:rFonts w:ascii="宋体" w:hAnsi="宋体" w:cs="Arial"/>
          <w:sz w:val="24"/>
          <w:szCs w:val="24"/>
        </w:rPr>
      </w:pPr>
      <w:r>
        <w:rPr>
          <w:rFonts w:hint="eastAsia" w:ascii="宋体" w:hAnsi="宋体" w:cs="宋体"/>
          <w:sz w:val="24"/>
          <w:szCs w:val="24"/>
        </w:rPr>
        <w:t>以上内容如有虚假或与事实不符的，评审委员会可将</w:t>
      </w:r>
      <w:r>
        <w:rPr>
          <w:rFonts w:hint="eastAsia" w:ascii="宋体" w:hAnsi="宋体" w:cs="Arial"/>
          <w:sz w:val="24"/>
          <w:szCs w:val="24"/>
        </w:rPr>
        <w:t>我方做无效投标处理，我方愿意承担相应的法律责任。</w:t>
      </w:r>
    </w:p>
    <w:p>
      <w:pPr>
        <w:pStyle w:val="21"/>
        <w:adjustRightInd w:val="0"/>
        <w:spacing w:line="360" w:lineRule="auto"/>
        <w:ind w:firstLine="480" w:firstLineChars="200"/>
        <w:contextualSpacing/>
        <w:rPr>
          <w:rFonts w:ascii="宋体" w:hAnsi="宋体"/>
          <w:sz w:val="24"/>
          <w:szCs w:val="24"/>
        </w:rPr>
      </w:pPr>
      <w:r>
        <w:rPr>
          <w:rFonts w:hint="eastAsia" w:ascii="宋体" w:hAnsi="宋体"/>
          <w:sz w:val="24"/>
          <w:szCs w:val="24"/>
        </w:rPr>
        <w:t>十、我方具备履行合同所必需的设备和专业技术能力。</w:t>
      </w:r>
    </w:p>
    <w:p>
      <w:pPr>
        <w:pStyle w:val="21"/>
        <w:adjustRightInd w:val="0"/>
        <w:spacing w:line="360" w:lineRule="auto"/>
        <w:ind w:firstLine="480" w:firstLineChars="200"/>
        <w:contextualSpacing/>
        <w:rPr>
          <w:rFonts w:ascii="宋体" w:hAnsi="宋体"/>
          <w:szCs w:val="24"/>
        </w:rPr>
      </w:pPr>
      <w:r>
        <w:rPr>
          <w:rFonts w:hint="eastAsia" w:ascii="宋体" w:hAnsi="宋体"/>
          <w:snapToGrid w:val="0"/>
          <w:kern w:val="0"/>
          <w:sz w:val="24"/>
          <w:szCs w:val="24"/>
        </w:rPr>
        <w:t>十一、</w:t>
      </w:r>
      <w:r>
        <w:rPr>
          <w:rFonts w:hint="eastAsia" w:ascii="宋体" w:hAnsi="宋体"/>
          <w:sz w:val="24"/>
          <w:szCs w:val="24"/>
        </w:rPr>
        <w:t>我方对在本函及投标文件中所作的所有承诺承担法律责任。</w:t>
      </w:r>
    </w:p>
    <w:p>
      <w:pPr>
        <w:pStyle w:val="21"/>
        <w:adjustRightInd w:val="0"/>
        <w:snapToGrid w:val="0"/>
        <w:spacing w:line="360" w:lineRule="auto"/>
        <w:rPr>
          <w:rFonts w:ascii="宋体" w:hAnsi="宋体"/>
          <w:szCs w:val="24"/>
        </w:rPr>
      </w:pPr>
    </w:p>
    <w:p>
      <w:pPr>
        <w:pStyle w:val="21"/>
        <w:adjustRightInd w:val="0"/>
        <w:snapToGrid w:val="0"/>
        <w:spacing w:line="360" w:lineRule="auto"/>
        <w:rPr>
          <w:rFonts w:ascii="宋体" w:hAnsi="宋体"/>
          <w:szCs w:val="24"/>
        </w:rPr>
      </w:pPr>
    </w:p>
    <w:p>
      <w:pPr>
        <w:adjustRightInd w:val="0"/>
        <w:snapToGrid w:val="0"/>
        <w:spacing w:line="360" w:lineRule="auto"/>
        <w:rPr>
          <w:rFonts w:ascii="宋体" w:hAnsi="宋体"/>
          <w:sz w:val="24"/>
          <w:szCs w:val="24"/>
        </w:rPr>
      </w:pPr>
      <w:r>
        <w:rPr>
          <w:rFonts w:hint="eastAsia" w:ascii="宋体" w:hAnsi="宋体"/>
          <w:sz w:val="24"/>
          <w:szCs w:val="24"/>
        </w:rPr>
        <w:t>所有与本招标有关的一切正式往来请寄：</w:t>
      </w:r>
    </w:p>
    <w:p>
      <w:pPr>
        <w:adjustRightInd w:val="0"/>
        <w:snapToGrid w:val="0"/>
        <w:spacing w:line="360" w:lineRule="auto"/>
        <w:rPr>
          <w:rFonts w:ascii="宋体" w:hAnsi="宋体"/>
          <w:sz w:val="24"/>
          <w:szCs w:val="24"/>
        </w:rPr>
      </w:pPr>
      <w:r>
        <w:rPr>
          <w:rFonts w:hint="eastAsia" w:ascii="宋体" w:hAnsi="宋体"/>
          <w:sz w:val="24"/>
          <w:szCs w:val="24"/>
        </w:rPr>
        <w:t>地    址：.  邮政编码：.</w:t>
      </w:r>
    </w:p>
    <w:p>
      <w:pPr>
        <w:adjustRightInd w:val="0"/>
        <w:snapToGrid w:val="0"/>
        <w:spacing w:line="360" w:lineRule="auto"/>
        <w:rPr>
          <w:rFonts w:ascii="宋体" w:hAnsi="宋体"/>
          <w:sz w:val="24"/>
          <w:szCs w:val="24"/>
        </w:rPr>
      </w:pPr>
      <w:r>
        <w:rPr>
          <w:rFonts w:hint="eastAsia" w:ascii="宋体" w:hAnsi="宋体"/>
          <w:sz w:val="24"/>
          <w:szCs w:val="24"/>
        </w:rPr>
        <w:t>电    话：.  传    真：.</w:t>
      </w:r>
    </w:p>
    <w:p>
      <w:pPr>
        <w:adjustRightInd w:val="0"/>
        <w:snapToGrid w:val="0"/>
        <w:spacing w:line="360" w:lineRule="auto"/>
        <w:rPr>
          <w:rFonts w:ascii="宋体" w:hAnsi="宋体"/>
          <w:sz w:val="24"/>
          <w:szCs w:val="24"/>
          <w:u w:val="single"/>
        </w:rPr>
      </w:pPr>
      <w:r>
        <w:rPr>
          <w:rFonts w:hint="eastAsia" w:ascii="宋体" w:hAnsi="宋体"/>
          <w:sz w:val="24"/>
          <w:szCs w:val="24"/>
        </w:rPr>
        <w:t>投标人代表姓名：.  职    务：.</w:t>
      </w:r>
    </w:p>
    <w:p>
      <w:pPr>
        <w:adjustRightInd w:val="0"/>
        <w:snapToGrid w:val="0"/>
        <w:spacing w:line="360" w:lineRule="auto"/>
        <w:rPr>
          <w:rFonts w:ascii="宋体" w:hAnsi="宋体" w:cs="宋体"/>
          <w:sz w:val="24"/>
          <w:szCs w:val="24"/>
          <w:u w:val="single"/>
        </w:rPr>
      </w:pPr>
    </w:p>
    <w:p>
      <w:pPr>
        <w:adjustRightInd w:val="0"/>
        <w:snapToGrid w:val="0"/>
        <w:spacing w:line="360" w:lineRule="auto"/>
        <w:rPr>
          <w:rFonts w:ascii="宋体" w:hAnsi="宋体" w:cs="宋体"/>
          <w:sz w:val="24"/>
          <w:szCs w:val="24"/>
        </w:rPr>
      </w:pPr>
      <w:r>
        <w:rPr>
          <w:rFonts w:hint="eastAsia" w:ascii="宋体" w:hAnsi="宋体" w:cs="宋体"/>
          <w:sz w:val="24"/>
          <w:szCs w:val="24"/>
        </w:rPr>
        <w:t>投标人法定代表人（单位负责人）或法定代表人（单位负责人）授权代表</w:t>
      </w:r>
      <w:r>
        <w:rPr>
          <w:rFonts w:hint="eastAsia" w:ascii="宋体" w:hAnsi="宋体" w:cs="宋体"/>
          <w:sz w:val="24"/>
          <w:szCs w:val="24"/>
          <w:lang w:val="zh-CN"/>
        </w:rPr>
        <w:t>（签字或盖章）：</w:t>
      </w:r>
    </w:p>
    <w:p>
      <w:pPr>
        <w:adjustRightInd w:val="0"/>
        <w:snapToGrid w:val="0"/>
        <w:spacing w:line="360" w:lineRule="auto"/>
        <w:rPr>
          <w:rFonts w:ascii="宋体" w:hAnsi="宋体" w:cs="宋体"/>
          <w:sz w:val="24"/>
          <w:szCs w:val="24"/>
        </w:rPr>
      </w:pPr>
      <w:r>
        <w:rPr>
          <w:rFonts w:hint="eastAsia" w:ascii="宋体" w:hAnsi="宋体" w:cs="宋体"/>
          <w:sz w:val="24"/>
          <w:szCs w:val="24"/>
        </w:rPr>
        <w:t>投标人名称（盖章）：</w:t>
      </w: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3.2 法定代表人（单位负责人）</w:t>
      </w:r>
      <w:r>
        <w:rPr>
          <w:rFonts w:ascii="宋体" w:hAnsi="宋体"/>
          <w:b/>
          <w:bCs/>
          <w:sz w:val="36"/>
          <w:szCs w:val="36"/>
        </w:rPr>
        <w:t>资</w:t>
      </w:r>
      <w:r>
        <w:rPr>
          <w:rFonts w:hint="eastAsia" w:ascii="宋体" w:hAnsi="宋体"/>
          <w:b/>
          <w:bCs/>
          <w:sz w:val="36"/>
          <w:szCs w:val="36"/>
        </w:rPr>
        <w:t>格</w:t>
      </w:r>
      <w:r>
        <w:rPr>
          <w:rFonts w:ascii="宋体" w:hAnsi="宋体"/>
          <w:b/>
          <w:bCs/>
          <w:sz w:val="36"/>
          <w:szCs w:val="36"/>
        </w:rPr>
        <w:t>证</w:t>
      </w:r>
      <w:r>
        <w:rPr>
          <w:rFonts w:hint="eastAsia" w:ascii="宋体" w:hAnsi="宋体"/>
          <w:b/>
          <w:bCs/>
          <w:sz w:val="36"/>
          <w:szCs w:val="36"/>
        </w:rPr>
        <w:t>明</w:t>
      </w:r>
      <w:r>
        <w:rPr>
          <w:rFonts w:ascii="宋体" w:hAnsi="宋体"/>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115"/>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115"/>
        <w:spacing w:line="480" w:lineRule="auto"/>
        <w:ind w:firstLine="540" w:firstLineChars="225"/>
        <w:jc w:val="left"/>
        <w:rPr>
          <w:rFonts w:hAnsi="宋体"/>
          <w:szCs w:val="24"/>
        </w:rPr>
      </w:pPr>
      <w:r>
        <w:rPr>
          <w:rFonts w:hint="eastAsia" w:hAnsi="宋体"/>
          <w:szCs w:val="24"/>
        </w:rPr>
        <w:t>地址：</w:t>
      </w:r>
    </w:p>
    <w:p>
      <w:pPr>
        <w:pStyle w:val="115"/>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联系电话：</w:t>
      </w:r>
    </w:p>
    <w:p>
      <w:pPr>
        <w:pStyle w:val="115"/>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投</w:t>
      </w:r>
      <w:r>
        <w:rPr>
          <w:rFonts w:hAnsi="宋体"/>
          <w:i/>
          <w:snapToGrid w:val="0"/>
          <w:szCs w:val="24"/>
          <w:u w:val="single"/>
        </w:rPr>
        <w:t>标</w:t>
      </w:r>
      <w:r>
        <w:rPr>
          <w:rFonts w:hint="eastAsia" w:hAnsi="宋体"/>
          <w:i/>
          <w:snapToGrid w:val="0"/>
          <w:szCs w:val="24"/>
          <w:u w:val="single"/>
        </w:rPr>
        <w:t>人名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的投</w:t>
      </w:r>
      <w:r>
        <w:rPr>
          <w:rFonts w:hAnsi="宋体"/>
          <w:szCs w:val="24"/>
        </w:rPr>
        <w:t>标</w:t>
      </w:r>
      <w:r>
        <w:rPr>
          <w:rFonts w:hint="eastAsia" w:hAnsi="宋体"/>
          <w:szCs w:val="24"/>
        </w:rPr>
        <w:t>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115"/>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115"/>
        <w:spacing w:line="480" w:lineRule="auto"/>
        <w:ind w:firstLine="540" w:firstLineChars="225"/>
        <w:jc w:val="left"/>
        <w:rPr>
          <w:rFonts w:hAnsi="宋体"/>
          <w:szCs w:val="24"/>
        </w:rPr>
      </w:pPr>
    </w:p>
    <w:p>
      <w:pPr>
        <w:pStyle w:val="115"/>
        <w:spacing w:line="480" w:lineRule="auto"/>
        <w:ind w:firstLine="540" w:firstLineChars="225"/>
        <w:jc w:val="left"/>
        <w:rPr>
          <w:rFonts w:hAnsi="宋体"/>
          <w:szCs w:val="24"/>
        </w:rPr>
      </w:pPr>
    </w:p>
    <w:p>
      <w:pPr>
        <w:pStyle w:val="115"/>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115"/>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投标人名称（并加盖公章）：</w:t>
      </w:r>
    </w:p>
    <w:p>
      <w:pPr>
        <w:pStyle w:val="125"/>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118"/>
        <w:spacing w:line="480" w:lineRule="auto"/>
        <w:rPr>
          <w:rFonts w:ascii="宋体" w:hAnsi="宋体" w:cs="Arial"/>
          <w:szCs w:val="24"/>
        </w:rPr>
      </w:pPr>
    </w:p>
    <w:p>
      <w:pPr>
        <w:rPr>
          <w:rFonts w:ascii="宋体" w:hAnsi="宋体"/>
        </w:rPr>
      </w:pPr>
    </w:p>
    <w:p>
      <w:pPr>
        <w:spacing w:line="320" w:lineRule="exact"/>
        <w:rPr>
          <w:rFonts w:ascii="宋体" w:hAnsi="宋体"/>
          <w:bCs/>
          <w:kern w:val="12"/>
          <w:sz w:val="24"/>
          <w:szCs w:val="24"/>
        </w:rPr>
      </w:pPr>
      <w:r>
        <w:rPr>
          <w:rFonts w:hint="eastAsia" w:ascii="宋体" w:hAnsi="宋体"/>
          <w:bCs/>
          <w:kern w:val="12"/>
          <w:sz w:val="24"/>
          <w:szCs w:val="24"/>
        </w:rPr>
        <w:t>说明：法定代表人（单位负责人）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pStyle w:val="2"/>
        <w:ind w:firstLine="210"/>
        <w:rPr>
          <w:rFonts w:hint="default" w:ascii="宋体"/>
        </w:rPr>
      </w:pPr>
    </w:p>
    <w:p>
      <w:pPr>
        <w:widowControl/>
        <w:jc w:val="center"/>
        <w:rPr>
          <w:rFonts w:ascii="宋体" w:hAnsi="宋体"/>
          <w:b/>
          <w:bCs/>
          <w:sz w:val="36"/>
          <w:szCs w:val="36"/>
        </w:rPr>
      </w:pPr>
      <w:r>
        <w:rPr>
          <w:rFonts w:ascii="宋体" w:hAnsi="宋体"/>
          <w:b/>
          <w:bCs/>
          <w:sz w:val="36"/>
          <w:szCs w:val="36"/>
        </w:rPr>
        <w:br w:type="page"/>
      </w:r>
      <w:r>
        <w:rPr>
          <w:rFonts w:hint="eastAsia" w:ascii="宋体" w:hAnsi="宋体"/>
          <w:b/>
          <w:bCs/>
          <w:sz w:val="36"/>
          <w:szCs w:val="36"/>
        </w:rPr>
        <w:t>3.3 法定代表人（单位负责人）授权书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i/>
          <w:snapToGrid w:val="0"/>
          <w:sz w:val="24"/>
          <w:szCs w:val="24"/>
          <w:u w:val="single"/>
        </w:rPr>
        <w:t>法人姓名</w:t>
      </w:r>
      <w:r>
        <w:rPr>
          <w:rFonts w:hint="eastAsia" w:ascii="宋体" w:hAnsi="宋体" w:cs="Arial"/>
          <w:sz w:val="24"/>
          <w:szCs w:val="24"/>
        </w:rPr>
        <w:t>系</w:t>
      </w:r>
      <w:r>
        <w:rPr>
          <w:rFonts w:hint="eastAsia" w:ascii="宋体" w:hAnsi="宋体"/>
          <w:i/>
          <w:snapToGrid w:val="0"/>
          <w:sz w:val="24"/>
          <w:szCs w:val="24"/>
          <w:u w:val="single"/>
        </w:rPr>
        <w:t xml:space="preserve">投标人名称  </w:t>
      </w:r>
      <w:r>
        <w:rPr>
          <w:rFonts w:hint="eastAsia" w:ascii="宋体" w:hAnsi="宋体" w:cs="Arial"/>
          <w:sz w:val="24"/>
          <w:szCs w:val="24"/>
        </w:rPr>
        <w:t>的法定代表人，现委托</w:t>
      </w:r>
      <w:r>
        <w:rPr>
          <w:rFonts w:hint="eastAsia" w:ascii="宋体" w:hAnsi="宋体"/>
          <w:i/>
          <w:snapToGrid w:val="0"/>
          <w:sz w:val="24"/>
          <w:szCs w:val="24"/>
          <w:u w:val="single"/>
        </w:rPr>
        <w:t>姓名，职务</w:t>
      </w:r>
      <w:r>
        <w:rPr>
          <w:rFonts w:hint="eastAsia" w:ascii="宋体" w:hAnsi="宋体" w:cs="Arial"/>
          <w:sz w:val="24"/>
          <w:szCs w:val="24"/>
        </w:rPr>
        <w:t>以我方的名义参加贵方项目的投标活动，并代表我方全权办理针对上述项目的投标、开标、投标文件澄清、签约等一切具体事务和签署相关文件。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投标人名称：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法定代表人（单位负责人）：（签字或加盖名章）</w:t>
      </w:r>
    </w:p>
    <w:p>
      <w:pPr>
        <w:spacing w:line="480" w:lineRule="auto"/>
        <w:ind w:firstLine="480" w:firstLineChars="200"/>
        <w:rPr>
          <w:rFonts w:ascii="宋体" w:hAnsi="宋体"/>
          <w:sz w:val="24"/>
          <w:szCs w:val="24"/>
        </w:rPr>
      </w:pPr>
      <w:r>
        <w:rPr>
          <w:rFonts w:hint="eastAsia" w:ascii="宋体" w:hAnsi="宋体"/>
          <w:sz w:val="24"/>
          <w:szCs w:val="24"/>
        </w:rPr>
        <w:t>法定代表人（单位负责人）授权代表：（签字或加盖名章）</w:t>
      </w:r>
    </w:p>
    <w:p>
      <w:pPr>
        <w:spacing w:line="480" w:lineRule="auto"/>
        <w:ind w:firstLine="480" w:firstLineChars="200"/>
        <w:rPr>
          <w:rFonts w:ascii="宋体" w:hAnsi="宋体"/>
          <w:sz w:val="24"/>
          <w:szCs w:val="24"/>
          <w:u w:val="single"/>
        </w:rPr>
      </w:pPr>
      <w:r>
        <w:rPr>
          <w:rFonts w:hint="eastAsia" w:ascii="宋体" w:hAnsi="宋体"/>
          <w:sz w:val="24"/>
          <w:szCs w:val="24"/>
        </w:rPr>
        <w:t>法定代表人（单位负责人）授权代表联系电话（手机）：</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0"/>
        <w:gridCol w:w="4519"/>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450" w:type="dxa"/>
            <w:vAlign w:val="center"/>
          </w:tcPr>
          <w:p>
            <w:pPr>
              <w:rPr>
                <w:rFonts w:ascii="宋体" w:hAnsi="宋体"/>
                <w:sz w:val="24"/>
                <w:szCs w:val="24"/>
              </w:rPr>
            </w:pPr>
            <w:r>
              <w:rPr>
                <w:rFonts w:hint="eastAsia" w:ascii="宋体" w:hAnsi="宋体"/>
                <w:sz w:val="24"/>
                <w:szCs w:val="24"/>
              </w:rPr>
              <w:t>法定代表人（单位负责人）身份证（正面）</w:t>
            </w:r>
          </w:p>
        </w:tc>
        <w:tc>
          <w:tcPr>
            <w:tcW w:w="4519" w:type="dxa"/>
            <w:vAlign w:val="center"/>
          </w:tcPr>
          <w:p>
            <w:pPr>
              <w:rPr>
                <w:rFonts w:ascii="宋体" w:hAnsi="宋体"/>
                <w:sz w:val="24"/>
                <w:szCs w:val="24"/>
              </w:rPr>
            </w:pPr>
            <w:r>
              <w:rPr>
                <w:rFonts w:hint="eastAsia" w:ascii="宋体" w:hAnsi="宋体"/>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450" w:type="dxa"/>
            <w:vAlign w:val="center"/>
          </w:tcPr>
          <w:p>
            <w:pPr>
              <w:rPr>
                <w:rFonts w:ascii="宋体" w:hAnsi="宋体"/>
                <w:sz w:val="24"/>
                <w:szCs w:val="24"/>
              </w:rPr>
            </w:pPr>
            <w:bookmarkStart w:id="35" w:name="_资格证明文件"/>
            <w:bookmarkEnd w:id="35"/>
            <w:bookmarkStart w:id="36" w:name="_Toc364329026"/>
            <w:r>
              <w:rPr>
                <w:rFonts w:hint="eastAsia" w:ascii="宋体" w:hAnsi="宋体"/>
                <w:sz w:val="24"/>
                <w:szCs w:val="24"/>
              </w:rPr>
              <w:t>法定代表人（单位负责人）授权代表身份证（正面）</w:t>
            </w:r>
            <w:bookmarkEnd w:id="36"/>
          </w:p>
        </w:tc>
        <w:tc>
          <w:tcPr>
            <w:tcW w:w="4533" w:type="dxa"/>
            <w:gridSpan w:val="2"/>
            <w:vAlign w:val="center"/>
          </w:tcPr>
          <w:p>
            <w:pPr>
              <w:rPr>
                <w:rFonts w:ascii="宋体" w:hAnsi="宋体"/>
                <w:sz w:val="24"/>
                <w:szCs w:val="24"/>
              </w:rPr>
            </w:pPr>
            <w:bookmarkStart w:id="37" w:name="_Toc364329027"/>
            <w:r>
              <w:rPr>
                <w:rFonts w:hint="eastAsia" w:ascii="宋体" w:hAnsi="宋体"/>
                <w:sz w:val="24"/>
                <w:szCs w:val="24"/>
              </w:rPr>
              <w:t>法定代表人（单位负责人）授权代表身份证（反面）</w:t>
            </w:r>
            <w:bookmarkEnd w:id="37"/>
          </w:p>
        </w:tc>
      </w:tr>
    </w:tbl>
    <w:p>
      <w:pPr>
        <w:spacing w:line="320" w:lineRule="exact"/>
        <w:ind w:left="2" w:firstLine="357" w:firstLineChars="149"/>
        <w:rPr>
          <w:rFonts w:ascii="宋体" w:hAnsi="宋体" w:cs="Courier New"/>
          <w:sz w:val="24"/>
          <w:szCs w:val="24"/>
        </w:rPr>
      </w:pPr>
    </w:p>
    <w:p>
      <w:pPr>
        <w:widowControl/>
        <w:jc w:val="center"/>
        <w:rPr>
          <w:rFonts w:ascii="宋体" w:hAnsi="宋体"/>
          <w:b/>
          <w:bCs/>
          <w:sz w:val="36"/>
          <w:szCs w:val="36"/>
        </w:rPr>
      </w:pPr>
      <w:r>
        <w:rPr>
          <w:rFonts w:ascii="宋体" w:hAnsi="宋体"/>
          <w:b/>
          <w:bCs/>
          <w:sz w:val="36"/>
          <w:szCs w:val="36"/>
        </w:rPr>
        <w:br w:type="page"/>
      </w: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Lines="50" w:afterLines="50" w:line="360" w:lineRule="auto"/>
        <w:ind w:right="420" w:firstLine="4680" w:firstLineChars="1950"/>
        <w:rPr>
          <w:rFonts w:ascii="宋体" w:hAnsi="宋体" w:cs="宋体"/>
          <w:sz w:val="24"/>
          <w:szCs w:val="24"/>
          <w:lang w:val="zh-CN"/>
        </w:rPr>
      </w:pPr>
    </w:p>
    <w:p>
      <w:pPr>
        <w:spacing w:beforeLines="50" w:afterLines="50" w:line="360" w:lineRule="auto"/>
        <w:ind w:right="420" w:firstLine="4680" w:firstLineChars="1950"/>
        <w:rPr>
          <w:rFonts w:ascii="宋体" w:hAnsi="宋体" w:cs="宋体"/>
          <w:sz w:val="24"/>
          <w:szCs w:val="24"/>
          <w:lang w:val="zh-CN"/>
        </w:rPr>
      </w:pPr>
      <w:r>
        <w:rPr>
          <w:rFonts w:hint="eastAsia" w:ascii="宋体" w:hAnsi="宋体" w:cs="宋体"/>
          <w:sz w:val="24"/>
          <w:szCs w:val="24"/>
          <w:lang w:val="zh-CN"/>
        </w:rPr>
        <w:t>投标人名称（盖章）：</w:t>
      </w:r>
    </w:p>
    <w:p>
      <w:pPr>
        <w:spacing w:beforeLines="50" w:afterLines="50" w:line="360" w:lineRule="auto"/>
        <w:ind w:right="420" w:firstLine="4680" w:firstLineChars="1950"/>
        <w:rPr>
          <w:rFonts w:ascii="宋体" w:hAnsi="宋体" w:cs="宋体"/>
          <w:sz w:val="24"/>
          <w:szCs w:val="24"/>
          <w:lang w:val="zh-CN"/>
        </w:rPr>
      </w:pPr>
      <w:r>
        <w:rPr>
          <w:rFonts w:hint="eastAsia" w:ascii="宋体" w:hAnsi="宋体" w:cs="宋体"/>
          <w:sz w:val="24"/>
          <w:szCs w:val="24"/>
          <w:lang w:val="zh-CN"/>
        </w:rPr>
        <w:t>日    期：</w:t>
      </w:r>
      <w:r>
        <w:rPr>
          <w:rFonts w:hint="eastAsia" w:ascii="宋体" w:hAnsi="宋体" w:cs="宋体"/>
          <w:szCs w:val="21"/>
        </w:rPr>
        <w:t>年    月    日</w:t>
      </w:r>
    </w:p>
    <w:p>
      <w:pPr>
        <w:spacing w:beforeLines="50" w:afterLines="50" w:line="360" w:lineRule="auto"/>
        <w:ind w:right="420" w:firstLine="5486" w:firstLineChars="2286"/>
        <w:rPr>
          <w:rFonts w:ascii="宋体" w:hAnsi="宋体" w:cs="宋体"/>
          <w:sz w:val="24"/>
          <w:szCs w:val="24"/>
          <w:lang w:val="zh-CN"/>
        </w:rPr>
      </w:pPr>
    </w:p>
    <w:p>
      <w:pPr>
        <w:rPr>
          <w:rFonts w:ascii="宋体" w:hAnsi="宋体"/>
          <w:lang w:val="zh-CN"/>
        </w:rPr>
      </w:pPr>
    </w:p>
    <w:p>
      <w:pPr>
        <w:pStyle w:val="6"/>
        <w:rPr>
          <w:rFonts w:ascii="宋体" w:hAnsi="宋体"/>
          <w:lang w:val="zh-CN"/>
        </w:rPr>
      </w:pPr>
    </w:p>
    <w:p>
      <w:pPr>
        <w:rPr>
          <w:rFonts w:ascii="宋体" w:hAnsi="宋体"/>
          <w:lang w:val="zh-CN"/>
        </w:rPr>
      </w:pPr>
    </w:p>
    <w:p>
      <w:pPr>
        <w:pStyle w:val="6"/>
        <w:rPr>
          <w:rFonts w:ascii="宋体" w:hAnsi="宋体"/>
          <w:lang w:val="zh-CN"/>
        </w:rPr>
      </w:pPr>
    </w:p>
    <w:p>
      <w:pPr>
        <w:rPr>
          <w:rFonts w:ascii="宋体" w:hAnsi="宋体"/>
          <w:lang w:val="zh-CN"/>
        </w:rPr>
      </w:pPr>
    </w:p>
    <w:p>
      <w:pPr>
        <w:pStyle w:val="6"/>
        <w:rPr>
          <w:rFonts w:ascii="宋体" w:hAnsi="宋体"/>
          <w:lang w:val="zh-CN"/>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3.5 投标承诺函</w:t>
      </w:r>
    </w:p>
    <w:p>
      <w:pPr>
        <w:autoSpaceDE w:val="0"/>
        <w:autoSpaceDN w:val="0"/>
        <w:adjustRightInd w:val="0"/>
        <w:spacing w:line="360" w:lineRule="auto"/>
        <w:jc w:val="center"/>
        <w:outlineLvl w:val="0"/>
        <w:rPr>
          <w:rFonts w:ascii="宋体" w:hAnsi="宋体"/>
          <w:b/>
          <w:bCs/>
          <w:sz w:val="36"/>
          <w:szCs w:val="36"/>
          <w:lang w:val="zh-CN"/>
        </w:rPr>
      </w:pPr>
      <w:r>
        <w:rPr>
          <w:rFonts w:hint="eastAsia" w:ascii="宋体" w:hAnsi="宋体"/>
          <w:b/>
          <w:bCs/>
          <w:sz w:val="36"/>
          <w:szCs w:val="36"/>
          <w:lang w:val="zh-CN"/>
        </w:rPr>
        <w:t>投标承诺函</w:t>
      </w:r>
    </w:p>
    <w:p>
      <w:pPr>
        <w:pStyle w:val="32"/>
        <w:shd w:val="clear" w:color="auto" w:fill="FFFFFF"/>
        <w:spacing w:after="300" w:line="336" w:lineRule="atLeast"/>
        <w:ind w:firstLine="480" w:firstLineChars="200"/>
        <w:rPr>
          <w:rFonts w:ascii="宋体"/>
        </w:rPr>
      </w:pPr>
      <w:r>
        <w:rPr>
          <w:rFonts w:hint="eastAsia" w:ascii="宋体"/>
        </w:rPr>
        <w:t>本公司郑重承诺：</w:t>
      </w:r>
    </w:p>
    <w:p>
      <w:pPr>
        <w:pStyle w:val="32"/>
        <w:shd w:val="clear" w:color="auto" w:fill="FFFFFF"/>
        <w:spacing w:after="300" w:line="336" w:lineRule="atLeast"/>
        <w:ind w:firstLine="480" w:firstLineChars="200"/>
        <w:rPr>
          <w:rFonts w:ascii="宋体"/>
          <w:u w:val="single"/>
        </w:rPr>
      </w:pPr>
      <w:r>
        <w:rPr>
          <w:rFonts w:hint="eastAsia" w:ascii="宋体"/>
        </w:rPr>
        <w:t>一、将遵循公开、公平、公正和诚实信用的原则参加</w:t>
      </w:r>
      <w:r>
        <w:rPr>
          <w:rFonts w:hint="eastAsia" w:ascii="宋体"/>
          <w:u w:val="single"/>
        </w:rPr>
        <w:t>(采购项目名称)</w:t>
      </w:r>
      <w:r>
        <w:rPr>
          <w:rFonts w:hint="eastAsia" w:ascii="宋体"/>
        </w:rPr>
        <w:t>的投标;</w:t>
      </w:r>
    </w:p>
    <w:p>
      <w:pPr>
        <w:pStyle w:val="32"/>
        <w:shd w:val="clear" w:color="auto" w:fill="FFFFFF"/>
        <w:spacing w:after="300" w:line="336" w:lineRule="atLeast"/>
        <w:ind w:firstLine="480" w:firstLineChars="200"/>
        <w:rPr>
          <w:rFonts w:ascii="宋体"/>
        </w:rPr>
      </w:pPr>
      <w:r>
        <w:rPr>
          <w:rFonts w:hint="eastAsia" w:ascii="宋体"/>
        </w:rPr>
        <w:t xml:space="preserve">二、本次投标所提供的一切材料均真实、有效、合法; </w:t>
      </w:r>
    </w:p>
    <w:p>
      <w:pPr>
        <w:pStyle w:val="32"/>
        <w:shd w:val="clear" w:color="auto" w:fill="FFFFFF"/>
        <w:spacing w:after="300" w:line="336" w:lineRule="atLeast"/>
        <w:ind w:firstLine="480" w:firstLineChars="200"/>
        <w:rPr>
          <w:rFonts w:ascii="宋体"/>
        </w:rPr>
      </w:pPr>
      <w:r>
        <w:rPr>
          <w:rFonts w:hint="eastAsia" w:ascii="宋体"/>
        </w:rPr>
        <w:t>三、不与其他投标人相互串通投标报价，不排挤其他投标人的公平竞争，不损害采购人或其他投标人的合法权益;</w:t>
      </w:r>
    </w:p>
    <w:p>
      <w:pPr>
        <w:pStyle w:val="32"/>
        <w:shd w:val="clear" w:color="auto" w:fill="FFFFFF"/>
        <w:spacing w:after="300" w:line="336" w:lineRule="atLeast"/>
        <w:ind w:firstLine="480" w:firstLineChars="200"/>
        <w:rPr>
          <w:rFonts w:ascii="宋体"/>
        </w:rPr>
      </w:pPr>
      <w:r>
        <w:rPr>
          <w:rFonts w:hint="eastAsia" w:ascii="宋体"/>
        </w:rPr>
        <w:t>四、不与采购人或集中采购机构串通投标，不损害国家利益、社会公共利益或者他人的合法权益;</w:t>
      </w:r>
    </w:p>
    <w:p>
      <w:pPr>
        <w:pStyle w:val="32"/>
        <w:shd w:val="clear" w:color="auto" w:fill="FFFFFF"/>
        <w:spacing w:after="300" w:line="336" w:lineRule="atLeast"/>
        <w:ind w:firstLine="480" w:firstLineChars="200"/>
        <w:rPr>
          <w:rFonts w:ascii="宋体"/>
        </w:rPr>
      </w:pPr>
      <w:r>
        <w:rPr>
          <w:rFonts w:hint="eastAsia" w:ascii="宋体"/>
        </w:rPr>
        <w:t>五、不向采购人或者</w:t>
      </w:r>
      <w:r>
        <w:fldChar w:fldCharType="begin"/>
      </w:r>
      <w:r>
        <w:instrText xml:space="preserve"> HYPERLINK "http://www.cbi360.net/hyjd/1zt102.html" \t "https://www.cbi360.net/hyjd/20170619/_blank" </w:instrText>
      </w:r>
      <w:r>
        <w:fldChar w:fldCharType="separate"/>
      </w:r>
      <w:r>
        <w:rPr>
          <w:rFonts w:hint="eastAsia" w:ascii="宋体"/>
        </w:rPr>
        <w:t>评标</w:t>
      </w:r>
      <w:r>
        <w:rPr>
          <w:rFonts w:hint="eastAsia" w:ascii="宋体"/>
        </w:rPr>
        <w:fldChar w:fldCharType="end"/>
      </w:r>
      <w:r>
        <w:rPr>
          <w:rFonts w:hint="eastAsia" w:ascii="宋体"/>
        </w:rPr>
        <w:t>委员会成员行贿以牟取</w:t>
      </w:r>
      <w:r>
        <w:fldChar w:fldCharType="begin"/>
      </w:r>
      <w:r>
        <w:instrText xml:space="preserve"> HYPERLINK "http://hhb.cbi360.net/TenderBangSoso.aspx" \t "https://www.cbi360.net/hyjd/20170619/_blank" </w:instrText>
      </w:r>
      <w:r>
        <w:fldChar w:fldCharType="separate"/>
      </w:r>
      <w:r>
        <w:rPr>
          <w:rFonts w:hint="eastAsia" w:ascii="宋体"/>
        </w:rPr>
        <w:t>中标</w:t>
      </w:r>
      <w:r>
        <w:rPr>
          <w:rFonts w:hint="eastAsia" w:ascii="宋体"/>
        </w:rPr>
        <w:fldChar w:fldCharType="end"/>
      </w:r>
      <w:r>
        <w:rPr>
          <w:rFonts w:hint="eastAsia" w:ascii="宋体"/>
        </w:rPr>
        <w:t>;</w:t>
      </w:r>
    </w:p>
    <w:p>
      <w:pPr>
        <w:pStyle w:val="32"/>
        <w:shd w:val="clear" w:color="auto" w:fill="FFFFFF"/>
        <w:spacing w:after="300" w:line="336" w:lineRule="atLeast"/>
        <w:ind w:firstLine="480" w:firstLineChars="200"/>
        <w:rPr>
          <w:rFonts w:ascii="宋体"/>
        </w:rPr>
      </w:pPr>
      <w:r>
        <w:rPr>
          <w:rFonts w:hint="eastAsia" w:ascii="宋体"/>
        </w:rPr>
        <w:t>六、不以他人名义投标或者以其他方式弄虚作假，骗取中标;</w:t>
      </w:r>
    </w:p>
    <w:p>
      <w:pPr>
        <w:pStyle w:val="32"/>
        <w:shd w:val="clear" w:color="auto" w:fill="FFFFFF"/>
        <w:spacing w:after="300" w:line="336" w:lineRule="atLeast"/>
        <w:ind w:firstLine="480" w:firstLineChars="200"/>
        <w:rPr>
          <w:rFonts w:ascii="宋体"/>
        </w:rPr>
      </w:pPr>
      <w:r>
        <w:rPr>
          <w:rFonts w:hint="eastAsia" w:ascii="宋体"/>
        </w:rPr>
        <w:t>七、不扰乱建安区政府采购市场秩序;</w:t>
      </w:r>
    </w:p>
    <w:p>
      <w:pPr>
        <w:pStyle w:val="32"/>
        <w:shd w:val="clear" w:color="auto" w:fill="FFFFFF"/>
        <w:spacing w:after="300" w:line="336" w:lineRule="atLeast"/>
        <w:ind w:firstLine="480" w:firstLineChars="200"/>
        <w:rPr>
          <w:rFonts w:ascii="宋体"/>
        </w:rPr>
      </w:pPr>
      <w:r>
        <w:rPr>
          <w:rFonts w:hint="eastAsia" w:ascii="宋体"/>
        </w:rPr>
        <w:t>八、不在</w:t>
      </w:r>
      <w:r>
        <w:fldChar w:fldCharType="begin"/>
      </w:r>
      <w:r>
        <w:instrText xml:space="preserve"> HYPERLINK "http://www.cbi360.net/hyjd/1zt99.html" \t "https://www.cbi360.net/hyjd/20170619/_blank" </w:instrText>
      </w:r>
      <w:r>
        <w:fldChar w:fldCharType="separate"/>
      </w:r>
      <w:r>
        <w:rPr>
          <w:rFonts w:hint="eastAsia" w:ascii="宋体"/>
        </w:rPr>
        <w:t>开标</w:t>
      </w:r>
      <w:r>
        <w:rPr>
          <w:rFonts w:hint="eastAsia" w:ascii="宋体"/>
        </w:rPr>
        <w:fldChar w:fldCharType="end"/>
      </w:r>
      <w:r>
        <w:rPr>
          <w:rFonts w:hint="eastAsia" w:ascii="宋体"/>
        </w:rPr>
        <w:t>后进行虚假恶意投诉;</w:t>
      </w:r>
    </w:p>
    <w:p>
      <w:pPr>
        <w:pStyle w:val="32"/>
        <w:shd w:val="clear" w:color="auto" w:fill="FFFFFF"/>
        <w:spacing w:after="300" w:line="336" w:lineRule="atLeast"/>
        <w:ind w:firstLine="480" w:firstLineChars="200"/>
        <w:rPr>
          <w:rFonts w:ascii="宋体"/>
        </w:rPr>
      </w:pPr>
      <w:r>
        <w:rPr>
          <w:rFonts w:hint="eastAsia" w:ascii="宋体"/>
        </w:rPr>
        <w:t>九、中标后不得将</w:t>
      </w:r>
      <w:r>
        <w:fldChar w:fldCharType="begin"/>
      </w:r>
      <w:r>
        <w:instrText xml:space="preserve"> HYPERLINK "http://www.cbi360.net/hyjd/1zt49.html" \t "https://www.cbi360.net/hyjd/20170619/_blank" </w:instrText>
      </w:r>
      <w:r>
        <w:fldChar w:fldCharType="separate"/>
      </w:r>
      <w:r>
        <w:rPr>
          <w:rFonts w:hint="eastAsia" w:ascii="宋体"/>
        </w:rPr>
        <w:t>招标文件</w:t>
      </w:r>
      <w:r>
        <w:rPr>
          <w:rFonts w:hint="eastAsia" w:ascii="宋体"/>
        </w:rPr>
        <w:fldChar w:fldCharType="end"/>
      </w:r>
      <w:r>
        <w:rPr>
          <w:rFonts w:hint="eastAsia" w:ascii="宋体"/>
        </w:rPr>
        <w:t>规定不予转包、分包的项目转包、分包于他人。</w:t>
      </w:r>
    </w:p>
    <w:p>
      <w:pPr>
        <w:pStyle w:val="32"/>
        <w:shd w:val="clear" w:color="auto" w:fill="FFFFFF"/>
        <w:spacing w:after="300" w:line="336" w:lineRule="atLeast"/>
        <w:ind w:firstLine="480" w:firstLineChars="200"/>
        <w:rPr>
          <w:rFonts w:ascii="宋体"/>
        </w:rPr>
      </w:pPr>
      <w:r>
        <w:rPr>
          <w:rFonts w:hint="eastAsia" w:ascii="宋体"/>
        </w:rPr>
        <w:t>十、我方一旦中标，将严格按照投标文件中所承诺的报价、质量、工期、实施方案、服务承诺等内容组织实施;</w:t>
      </w:r>
    </w:p>
    <w:p>
      <w:pPr>
        <w:pStyle w:val="32"/>
        <w:shd w:val="clear" w:color="auto" w:fill="FFFFFF"/>
        <w:spacing w:after="300" w:line="336" w:lineRule="atLeast"/>
        <w:ind w:firstLine="480" w:firstLineChars="200"/>
        <w:rPr>
          <w:rFonts w:ascii="宋体"/>
        </w:rPr>
      </w:pPr>
      <w:r>
        <w:rPr>
          <w:rFonts w:hint="eastAsia" w:ascii="宋体"/>
        </w:rPr>
        <w:t>本公司若有违反本承诺内容的行为，愿意承担法律责任，并接受相关处罚，包括：愿意接受相关行政主管部门作出的处罚、列入不良行为记录（黑名单）、限制交易和停止交易等市场准入与清出的处理。</w:t>
      </w:r>
    </w:p>
    <w:p>
      <w:pPr>
        <w:pStyle w:val="32"/>
        <w:shd w:val="clear" w:color="auto" w:fill="FFFFFF"/>
        <w:spacing w:after="300" w:line="336" w:lineRule="atLeast"/>
        <w:rPr>
          <w:rFonts w:ascii="宋体"/>
        </w:rPr>
      </w:pPr>
    </w:p>
    <w:p>
      <w:pPr>
        <w:pStyle w:val="32"/>
        <w:shd w:val="clear" w:color="auto" w:fill="FFFFFF"/>
        <w:spacing w:after="300" w:line="336" w:lineRule="atLeast"/>
        <w:rPr>
          <w:rFonts w:ascii="宋体"/>
        </w:rPr>
      </w:pPr>
      <w:r>
        <w:rPr>
          <w:rFonts w:hint="eastAsia" w:ascii="宋体"/>
        </w:rPr>
        <w:t xml:space="preserve">                 法定代表人（单位负责人）或授权代表</w:t>
      </w:r>
      <w:r>
        <w:rPr>
          <w:rFonts w:hint="eastAsia" w:ascii="宋体"/>
          <w:lang w:val="zh-CN"/>
        </w:rPr>
        <w:t>（签字或盖章）：</w:t>
      </w:r>
    </w:p>
    <w:p>
      <w:pPr>
        <w:pStyle w:val="32"/>
        <w:shd w:val="clear" w:color="auto" w:fill="FFFFFF"/>
        <w:spacing w:after="300" w:line="336" w:lineRule="atLeast"/>
        <w:rPr>
          <w:rFonts w:ascii="宋体"/>
        </w:rPr>
      </w:pPr>
      <w:r>
        <w:rPr>
          <w:rFonts w:hint="eastAsia" w:ascii="宋体"/>
        </w:rPr>
        <w:t xml:space="preserve">                 投标人名称(盖章)：</w:t>
      </w:r>
    </w:p>
    <w:p>
      <w:pPr>
        <w:pStyle w:val="32"/>
        <w:shd w:val="clear" w:color="auto" w:fill="FFFFFF"/>
        <w:spacing w:after="300" w:line="336" w:lineRule="atLeast"/>
        <w:rPr>
          <w:rFonts w:ascii="宋体"/>
        </w:rPr>
      </w:pPr>
      <w:r>
        <w:rPr>
          <w:rFonts w:hint="eastAsia" w:ascii="宋体"/>
        </w:rPr>
        <w:t xml:space="preserve">                 日期：       年   月   日</w:t>
      </w:r>
    </w:p>
    <w:p>
      <w:pPr>
        <w:rPr>
          <w:rFonts w:ascii="宋体" w:hAnsi="宋体"/>
          <w:lang w:val="zh-CN"/>
        </w:rPr>
      </w:pPr>
    </w:p>
    <w:p>
      <w:pPr>
        <w:pStyle w:val="2"/>
        <w:ind w:firstLine="361"/>
        <w:jc w:val="center"/>
        <w:rPr>
          <w:rFonts w:hint="default" w:ascii="宋体"/>
          <w:b/>
          <w:bCs/>
          <w:sz w:val="36"/>
          <w:szCs w:val="36"/>
        </w:rPr>
      </w:pPr>
    </w:p>
    <w:p>
      <w:pPr>
        <w:pStyle w:val="2"/>
        <w:ind w:firstLine="361"/>
        <w:jc w:val="center"/>
        <w:rPr>
          <w:rFonts w:hint="default" w:ascii="宋体"/>
          <w:sz w:val="36"/>
          <w:szCs w:val="36"/>
          <w:lang w:val="zh-CN"/>
        </w:rPr>
      </w:pPr>
      <w:r>
        <w:rPr>
          <w:rFonts w:ascii="宋体"/>
          <w:b/>
          <w:bCs/>
          <w:sz w:val="36"/>
          <w:szCs w:val="36"/>
        </w:rPr>
        <w:t>3.6 其他资格证书或材料</w:t>
      </w:r>
    </w:p>
    <w:p>
      <w:pPr>
        <w:autoSpaceDE w:val="0"/>
        <w:autoSpaceDN w:val="0"/>
        <w:adjustRightInd w:val="0"/>
        <w:spacing w:line="360" w:lineRule="auto"/>
        <w:jc w:val="center"/>
        <w:rPr>
          <w:rFonts w:ascii="宋体" w:hAnsi="宋体" w:cs="黑体"/>
          <w:b/>
          <w:bCs/>
          <w:sz w:val="44"/>
          <w:szCs w:val="44"/>
          <w:lang w:val="zh-CN"/>
        </w:rPr>
      </w:pPr>
    </w:p>
    <w:p>
      <w:pPr>
        <w:widowControl/>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360" w:lineRule="auto"/>
        <w:jc w:val="center"/>
        <w:rPr>
          <w:rFonts w:ascii="宋体" w:hAnsi="宋体"/>
          <w:b/>
          <w:bCs/>
          <w:sz w:val="32"/>
          <w:szCs w:val="32"/>
        </w:rPr>
      </w:pPr>
      <w:r>
        <w:rPr>
          <w:rFonts w:hint="eastAsia" w:ascii="宋体" w:hAnsi="宋体" w:cs="黑体"/>
          <w:b/>
          <w:bCs/>
          <w:sz w:val="44"/>
          <w:szCs w:val="44"/>
          <w:lang w:val="zh-CN"/>
        </w:rPr>
        <w:t>四、符合性审查证明材料</w:t>
      </w:r>
    </w:p>
    <w:p>
      <w:pPr>
        <w:autoSpaceDE w:val="0"/>
        <w:autoSpaceDN w:val="0"/>
        <w:adjustRightInd w:val="0"/>
        <w:spacing w:line="360" w:lineRule="auto"/>
        <w:jc w:val="center"/>
        <w:outlineLvl w:val="0"/>
        <w:rPr>
          <w:rFonts w:ascii="宋体" w:hAnsi="宋体"/>
          <w:b/>
          <w:bCs/>
          <w:sz w:val="30"/>
          <w:szCs w:val="30"/>
        </w:rPr>
      </w:pPr>
    </w:p>
    <w:p>
      <w:pPr>
        <w:autoSpaceDE w:val="0"/>
        <w:autoSpaceDN w:val="0"/>
        <w:adjustRightInd w:val="0"/>
        <w:spacing w:line="360" w:lineRule="auto"/>
        <w:jc w:val="center"/>
        <w:outlineLvl w:val="0"/>
        <w:rPr>
          <w:rFonts w:ascii="宋体" w:hAnsi="宋体"/>
          <w:b/>
          <w:bCs/>
          <w:sz w:val="30"/>
          <w:szCs w:val="30"/>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30"/>
          <w:szCs w:val="30"/>
        </w:rPr>
        <w:t>4.1分项报价表（若有）</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Cs/>
          <w:sz w:val="24"/>
          <w:szCs w:val="24"/>
        </w:rPr>
      </w:pPr>
      <w:r>
        <w:rPr>
          <w:rFonts w:hint="eastAsia" w:ascii="宋体" w:hAnsi="宋体"/>
          <w:bCs/>
          <w:sz w:val="24"/>
          <w:szCs w:val="24"/>
        </w:rPr>
        <w:t>（投标人根据招标文件要求自行编制）</w:t>
      </w:r>
    </w:p>
    <w:p>
      <w:pPr>
        <w:autoSpaceDE w:val="0"/>
        <w:autoSpaceDN w:val="0"/>
        <w:adjustRightInd w:val="0"/>
        <w:spacing w:line="360" w:lineRule="auto"/>
        <w:jc w:val="center"/>
        <w:outlineLvl w:val="0"/>
        <w:rPr>
          <w:rFonts w:ascii="宋体" w:hAnsi="宋体"/>
          <w:bCs/>
          <w:sz w:val="24"/>
          <w:szCs w:val="24"/>
        </w:rPr>
      </w:pPr>
    </w:p>
    <w:p>
      <w:pPr>
        <w:autoSpaceDE w:val="0"/>
        <w:autoSpaceDN w:val="0"/>
        <w:adjustRightInd w:val="0"/>
        <w:spacing w:line="360" w:lineRule="auto"/>
        <w:jc w:val="center"/>
        <w:outlineLvl w:val="0"/>
        <w:rPr>
          <w:rFonts w:ascii="宋体" w:hAnsi="宋体"/>
          <w:b/>
          <w:bCs/>
          <w:sz w:val="30"/>
          <w:szCs w:val="30"/>
        </w:rPr>
      </w:pPr>
    </w:p>
    <w:p>
      <w:pPr>
        <w:autoSpaceDE w:val="0"/>
        <w:autoSpaceDN w:val="0"/>
        <w:adjustRightInd w:val="0"/>
        <w:spacing w:line="360" w:lineRule="auto"/>
        <w:jc w:val="center"/>
        <w:outlineLvl w:val="0"/>
        <w:rPr>
          <w:rFonts w:ascii="宋体" w:hAnsi="宋体"/>
          <w:b/>
          <w:bCs/>
          <w:sz w:val="30"/>
          <w:szCs w:val="30"/>
        </w:rPr>
      </w:pPr>
    </w:p>
    <w:p>
      <w:pPr>
        <w:autoSpaceDE w:val="0"/>
        <w:autoSpaceDN w:val="0"/>
        <w:adjustRightInd w:val="0"/>
        <w:spacing w:line="360" w:lineRule="auto"/>
        <w:jc w:val="center"/>
        <w:outlineLvl w:val="0"/>
        <w:rPr>
          <w:rFonts w:ascii="宋体" w:hAnsi="宋体"/>
          <w:b/>
          <w:bCs/>
          <w:sz w:val="30"/>
          <w:szCs w:val="30"/>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30"/>
          <w:szCs w:val="30"/>
        </w:rPr>
        <w:t>4.2技术方案</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szCs w:val="21"/>
        </w:rPr>
      </w:pPr>
      <w:r>
        <w:rPr>
          <w:rFonts w:hint="eastAsia" w:ascii="宋体" w:hAnsi="宋体"/>
          <w:bCs/>
          <w:sz w:val="24"/>
          <w:szCs w:val="24"/>
        </w:rPr>
        <w:t>（投标人根据招标文件要求自行编制）</w:t>
      </w:r>
    </w:p>
    <w:p>
      <w:pPr>
        <w:autoSpaceDE w:val="0"/>
        <w:autoSpaceDN w:val="0"/>
        <w:adjustRightInd w:val="0"/>
        <w:spacing w:line="360" w:lineRule="auto"/>
        <w:jc w:val="center"/>
        <w:outlineLvl w:val="0"/>
        <w:rPr>
          <w:rFonts w:ascii="宋体" w:hAnsi="宋体"/>
          <w:b/>
          <w:bCs/>
          <w:sz w:val="30"/>
          <w:szCs w:val="30"/>
        </w:rPr>
      </w:pPr>
    </w:p>
    <w:p>
      <w:pPr>
        <w:autoSpaceDE w:val="0"/>
        <w:autoSpaceDN w:val="0"/>
        <w:adjustRightInd w:val="0"/>
        <w:spacing w:line="360" w:lineRule="auto"/>
        <w:jc w:val="center"/>
        <w:outlineLvl w:val="0"/>
        <w:rPr>
          <w:rFonts w:ascii="宋体" w:hAnsi="宋体"/>
          <w:b/>
          <w:bCs/>
          <w:sz w:val="30"/>
          <w:szCs w:val="30"/>
        </w:rPr>
      </w:pPr>
    </w:p>
    <w:p>
      <w:pPr>
        <w:autoSpaceDE w:val="0"/>
        <w:autoSpaceDN w:val="0"/>
        <w:adjustRightInd w:val="0"/>
        <w:spacing w:line="360" w:lineRule="auto"/>
        <w:jc w:val="center"/>
        <w:outlineLvl w:val="0"/>
        <w:rPr>
          <w:rFonts w:ascii="宋体" w:hAnsi="宋体"/>
          <w:b/>
          <w:bCs/>
          <w:sz w:val="30"/>
          <w:szCs w:val="30"/>
        </w:rPr>
      </w:pPr>
    </w:p>
    <w:p>
      <w:pPr>
        <w:autoSpaceDE w:val="0"/>
        <w:autoSpaceDN w:val="0"/>
        <w:adjustRightInd w:val="0"/>
        <w:spacing w:line="360" w:lineRule="auto"/>
        <w:jc w:val="center"/>
        <w:outlineLvl w:val="0"/>
        <w:rPr>
          <w:rFonts w:ascii="宋体" w:hAnsi="宋体"/>
          <w:b/>
          <w:bCs/>
          <w:sz w:val="30"/>
          <w:szCs w:val="30"/>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30"/>
          <w:szCs w:val="30"/>
        </w:rPr>
        <w:t>4.3项目班子成员配备表</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30"/>
          <w:szCs w:val="30"/>
        </w:rPr>
      </w:pPr>
      <w:r>
        <w:rPr>
          <w:rFonts w:hint="eastAsia" w:ascii="宋体" w:hAnsi="宋体"/>
          <w:bCs/>
          <w:sz w:val="24"/>
          <w:szCs w:val="24"/>
        </w:rPr>
        <w:t>（投标人根据招标文件要求自行编制）</w:t>
      </w:r>
    </w:p>
    <w:p>
      <w:pPr>
        <w:autoSpaceDE w:val="0"/>
        <w:autoSpaceDN w:val="0"/>
        <w:adjustRightInd w:val="0"/>
        <w:spacing w:line="360" w:lineRule="auto"/>
        <w:jc w:val="center"/>
        <w:outlineLvl w:val="0"/>
        <w:rPr>
          <w:rFonts w:ascii="宋体" w:hAnsi="宋体"/>
          <w:b/>
          <w:bCs/>
          <w:sz w:val="30"/>
          <w:szCs w:val="30"/>
        </w:rPr>
      </w:pPr>
      <w:r>
        <w:rPr>
          <w:rFonts w:ascii="宋体" w:hAnsi="宋体"/>
          <w:b/>
          <w:bCs/>
          <w:sz w:val="30"/>
          <w:szCs w:val="30"/>
        </w:rPr>
        <w:br w:type="page"/>
      </w:r>
      <w:r>
        <w:rPr>
          <w:rFonts w:hint="eastAsia" w:ascii="宋体" w:hAnsi="宋体"/>
          <w:b/>
          <w:bCs/>
          <w:sz w:val="30"/>
          <w:szCs w:val="30"/>
        </w:rPr>
        <w:t>4.4 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ascii="宋体" w:hAnsi="宋体"/>
          <w:b/>
          <w:snapToGrid w:val="0"/>
          <w:kern w:val="0"/>
          <w:sz w:val="36"/>
          <w:szCs w:val="36"/>
        </w:rPr>
      </w:pPr>
      <w:r>
        <w:rPr>
          <w:rFonts w:hint="eastAsia" w:ascii="宋体" w:hAnsi="宋体"/>
          <w:sz w:val="24"/>
          <w:szCs w:val="24"/>
        </w:rPr>
        <w:t>项目名称：</w:t>
      </w:r>
    </w:p>
    <w:tbl>
      <w:tblPr>
        <w:tblStyle w:val="35"/>
        <w:tblW w:w="9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12" w:type="dxa"/>
            <w:shd w:val="clear" w:color="auto" w:fill="F3F3F3"/>
            <w:vAlign w:val="center"/>
          </w:tcPr>
          <w:p>
            <w:pPr>
              <w:pStyle w:val="16"/>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16"/>
              <w:jc w:val="center"/>
              <w:rPr>
                <w:rFonts w:ascii="宋体" w:hAnsi="宋体" w:eastAsia="宋体" w:cs="Times New Roman"/>
                <w:b/>
                <w:bCs/>
                <w:sz w:val="24"/>
                <w:szCs w:val="24"/>
              </w:rPr>
            </w:pPr>
            <w:r>
              <w:rPr>
                <w:rFonts w:hint="eastAsia" w:ascii="宋体" w:hAnsi="宋体" w:eastAsia="宋体" w:cs="宋体"/>
                <w:b/>
                <w:bCs/>
                <w:sz w:val="24"/>
                <w:szCs w:val="24"/>
              </w:rPr>
              <w:t>单位名称</w:t>
            </w:r>
          </w:p>
        </w:tc>
        <w:tc>
          <w:tcPr>
            <w:tcW w:w="3579" w:type="dxa"/>
            <w:shd w:val="clear" w:color="auto" w:fill="F3F3F3"/>
            <w:vAlign w:val="center"/>
          </w:tcPr>
          <w:p>
            <w:pPr>
              <w:pStyle w:val="16"/>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16"/>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16"/>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12" w:type="dxa"/>
            <w:vAlign w:val="center"/>
          </w:tcPr>
          <w:p>
            <w:pPr>
              <w:pStyle w:val="16"/>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6"/>
              <w:spacing w:line="360" w:lineRule="auto"/>
              <w:rPr>
                <w:rFonts w:ascii="宋体" w:hAnsi="宋体" w:eastAsia="宋体" w:cs="Times New Roman"/>
                <w:sz w:val="24"/>
                <w:szCs w:val="24"/>
              </w:rPr>
            </w:pPr>
          </w:p>
        </w:tc>
        <w:tc>
          <w:tcPr>
            <w:tcW w:w="3579" w:type="dxa"/>
            <w:vAlign w:val="center"/>
          </w:tcPr>
          <w:p>
            <w:pPr>
              <w:pStyle w:val="16"/>
              <w:spacing w:line="360" w:lineRule="auto"/>
              <w:rPr>
                <w:rFonts w:ascii="宋体" w:hAnsi="宋体" w:eastAsia="宋体" w:cs="Times New Roman"/>
                <w:sz w:val="24"/>
                <w:szCs w:val="24"/>
              </w:rPr>
            </w:pPr>
          </w:p>
        </w:tc>
        <w:tc>
          <w:tcPr>
            <w:tcW w:w="1440" w:type="dxa"/>
            <w:vAlign w:val="center"/>
          </w:tcPr>
          <w:p>
            <w:pPr>
              <w:pStyle w:val="16"/>
              <w:spacing w:line="360" w:lineRule="auto"/>
              <w:rPr>
                <w:rFonts w:ascii="宋体" w:hAnsi="宋体" w:eastAsia="宋体" w:cs="Times New Roman"/>
                <w:sz w:val="24"/>
                <w:szCs w:val="24"/>
              </w:rPr>
            </w:pPr>
          </w:p>
        </w:tc>
        <w:tc>
          <w:tcPr>
            <w:tcW w:w="1706" w:type="dxa"/>
            <w:vAlign w:val="center"/>
          </w:tcPr>
          <w:p>
            <w:pPr>
              <w:pStyle w:val="16"/>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12" w:type="dxa"/>
            <w:vAlign w:val="center"/>
          </w:tcPr>
          <w:p>
            <w:pPr>
              <w:pStyle w:val="16"/>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6"/>
              <w:spacing w:line="360" w:lineRule="auto"/>
              <w:rPr>
                <w:rFonts w:ascii="宋体" w:hAnsi="宋体" w:eastAsia="宋体" w:cs="Times New Roman"/>
                <w:sz w:val="24"/>
                <w:szCs w:val="24"/>
              </w:rPr>
            </w:pPr>
          </w:p>
        </w:tc>
        <w:tc>
          <w:tcPr>
            <w:tcW w:w="3579" w:type="dxa"/>
            <w:vAlign w:val="center"/>
          </w:tcPr>
          <w:p>
            <w:pPr>
              <w:pStyle w:val="16"/>
              <w:spacing w:line="360" w:lineRule="auto"/>
              <w:rPr>
                <w:rFonts w:ascii="宋体" w:hAnsi="宋体" w:eastAsia="宋体" w:cs="Times New Roman"/>
                <w:sz w:val="24"/>
                <w:szCs w:val="24"/>
              </w:rPr>
            </w:pPr>
          </w:p>
        </w:tc>
        <w:tc>
          <w:tcPr>
            <w:tcW w:w="1440" w:type="dxa"/>
            <w:vAlign w:val="center"/>
          </w:tcPr>
          <w:p>
            <w:pPr>
              <w:pStyle w:val="16"/>
              <w:spacing w:line="360" w:lineRule="auto"/>
              <w:rPr>
                <w:rFonts w:ascii="宋体" w:hAnsi="宋体" w:eastAsia="宋体" w:cs="Times New Roman"/>
                <w:sz w:val="24"/>
                <w:szCs w:val="24"/>
              </w:rPr>
            </w:pPr>
          </w:p>
        </w:tc>
        <w:tc>
          <w:tcPr>
            <w:tcW w:w="1706" w:type="dxa"/>
            <w:vAlign w:val="center"/>
          </w:tcPr>
          <w:p>
            <w:pPr>
              <w:pStyle w:val="16"/>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12" w:type="dxa"/>
            <w:vAlign w:val="center"/>
          </w:tcPr>
          <w:p>
            <w:pPr>
              <w:pStyle w:val="16"/>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6"/>
              <w:spacing w:line="360" w:lineRule="auto"/>
              <w:rPr>
                <w:rFonts w:ascii="宋体" w:hAnsi="宋体" w:eastAsia="宋体" w:cs="Times New Roman"/>
                <w:sz w:val="24"/>
                <w:szCs w:val="24"/>
              </w:rPr>
            </w:pPr>
          </w:p>
        </w:tc>
        <w:tc>
          <w:tcPr>
            <w:tcW w:w="3579" w:type="dxa"/>
            <w:vAlign w:val="center"/>
          </w:tcPr>
          <w:p>
            <w:pPr>
              <w:pStyle w:val="16"/>
              <w:spacing w:line="360" w:lineRule="auto"/>
              <w:rPr>
                <w:rFonts w:ascii="宋体" w:hAnsi="宋体" w:eastAsia="宋体" w:cs="Times New Roman"/>
                <w:sz w:val="24"/>
                <w:szCs w:val="24"/>
              </w:rPr>
            </w:pPr>
          </w:p>
        </w:tc>
        <w:tc>
          <w:tcPr>
            <w:tcW w:w="1440" w:type="dxa"/>
            <w:vAlign w:val="center"/>
          </w:tcPr>
          <w:p>
            <w:pPr>
              <w:pStyle w:val="16"/>
              <w:spacing w:line="360" w:lineRule="auto"/>
              <w:rPr>
                <w:rFonts w:ascii="宋体" w:hAnsi="宋体" w:eastAsia="宋体" w:cs="Times New Roman"/>
                <w:sz w:val="24"/>
                <w:szCs w:val="24"/>
              </w:rPr>
            </w:pPr>
          </w:p>
        </w:tc>
        <w:tc>
          <w:tcPr>
            <w:tcW w:w="1706" w:type="dxa"/>
            <w:vAlign w:val="center"/>
          </w:tcPr>
          <w:p>
            <w:pPr>
              <w:pStyle w:val="16"/>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12" w:type="dxa"/>
            <w:vAlign w:val="center"/>
          </w:tcPr>
          <w:p>
            <w:pPr>
              <w:pStyle w:val="16"/>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hAnsi="宋体"/>
              </w:rPr>
            </w:pPr>
          </w:p>
        </w:tc>
        <w:tc>
          <w:tcPr>
            <w:tcW w:w="3579" w:type="dxa"/>
            <w:vAlign w:val="center"/>
          </w:tcPr>
          <w:p>
            <w:pPr>
              <w:rPr>
                <w:rFonts w:ascii="宋体" w:hAnsi="宋体"/>
              </w:rPr>
            </w:pPr>
          </w:p>
        </w:tc>
        <w:tc>
          <w:tcPr>
            <w:tcW w:w="1440" w:type="dxa"/>
            <w:vAlign w:val="center"/>
          </w:tcPr>
          <w:p>
            <w:pPr>
              <w:rPr>
                <w:rFonts w:ascii="宋体" w:hAnsi="宋体"/>
              </w:rPr>
            </w:pPr>
          </w:p>
        </w:tc>
        <w:tc>
          <w:tcPr>
            <w:tcW w:w="170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12" w:type="dxa"/>
            <w:vAlign w:val="center"/>
          </w:tcPr>
          <w:p>
            <w:pPr>
              <w:pStyle w:val="16"/>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hAnsi="宋体"/>
              </w:rPr>
            </w:pPr>
          </w:p>
        </w:tc>
        <w:tc>
          <w:tcPr>
            <w:tcW w:w="3579" w:type="dxa"/>
            <w:vAlign w:val="center"/>
          </w:tcPr>
          <w:p>
            <w:pPr>
              <w:rPr>
                <w:rFonts w:ascii="宋体" w:hAnsi="宋体"/>
              </w:rPr>
            </w:pPr>
          </w:p>
        </w:tc>
        <w:tc>
          <w:tcPr>
            <w:tcW w:w="1440" w:type="dxa"/>
            <w:vAlign w:val="center"/>
          </w:tcPr>
          <w:p>
            <w:pPr>
              <w:rPr>
                <w:rFonts w:ascii="宋体" w:hAnsi="宋体"/>
              </w:rPr>
            </w:pPr>
          </w:p>
        </w:tc>
        <w:tc>
          <w:tcPr>
            <w:tcW w:w="1706" w:type="dxa"/>
            <w:vAlign w:val="center"/>
          </w:tcPr>
          <w:p>
            <w:pPr>
              <w:rPr>
                <w:rFonts w:ascii="宋体" w:hAnsi="宋体"/>
              </w:rPr>
            </w:pPr>
          </w:p>
        </w:tc>
      </w:tr>
    </w:tbl>
    <w:p>
      <w:pPr>
        <w:autoSpaceDE w:val="0"/>
        <w:autoSpaceDN w:val="0"/>
        <w:adjustRightInd w:val="0"/>
        <w:spacing w:line="480" w:lineRule="auto"/>
        <w:rPr>
          <w:rFonts w:ascii="宋体" w:hAnsi="宋体"/>
          <w:sz w:val="24"/>
          <w:szCs w:val="24"/>
          <w:lang w:val="zh-CN"/>
        </w:rPr>
      </w:pPr>
      <w:r>
        <w:rPr>
          <w:rFonts w:hint="eastAsia" w:ascii="宋体" w:hAnsi="宋体"/>
          <w:sz w:val="24"/>
          <w:szCs w:val="24"/>
          <w:lang w:val="zh-CN"/>
        </w:rPr>
        <w:t>投标人（公章）：</w:t>
      </w:r>
    </w:p>
    <w:p>
      <w:pPr>
        <w:autoSpaceDE w:val="0"/>
        <w:autoSpaceDN w:val="0"/>
        <w:adjustRightInd w:val="0"/>
        <w:spacing w:line="480" w:lineRule="auto"/>
        <w:rPr>
          <w:rFonts w:ascii="宋体" w:hAnsi="宋体"/>
        </w:rPr>
      </w:pPr>
      <w:r>
        <w:rPr>
          <w:rFonts w:hint="eastAsia" w:ascii="宋体" w:hAnsi="宋体"/>
          <w:sz w:val="24"/>
          <w:szCs w:val="24"/>
          <w:lang w:val="zh-CN"/>
        </w:rPr>
        <w:t>投标人法定代表人（或授权代表）签字：</w:t>
      </w:r>
    </w:p>
    <w:p>
      <w:pPr>
        <w:autoSpaceDE w:val="0"/>
        <w:autoSpaceDN w:val="0"/>
        <w:adjustRightInd w:val="0"/>
        <w:spacing w:line="360" w:lineRule="auto"/>
        <w:jc w:val="center"/>
        <w:outlineLvl w:val="0"/>
        <w:rPr>
          <w:rFonts w:ascii="宋体" w:hAnsi="宋体"/>
          <w:b/>
          <w:bCs/>
          <w:sz w:val="30"/>
          <w:szCs w:val="30"/>
        </w:rPr>
      </w:pPr>
      <w:r>
        <w:rPr>
          <w:rFonts w:ascii="宋体" w:hAnsi="宋体"/>
          <w:b/>
          <w:bCs/>
          <w:sz w:val="30"/>
          <w:szCs w:val="30"/>
        </w:rPr>
        <w:br w:type="page"/>
      </w:r>
      <w:r>
        <w:rPr>
          <w:rFonts w:hint="eastAsia" w:ascii="宋体" w:hAnsi="宋体"/>
          <w:b/>
          <w:bCs/>
          <w:sz w:val="30"/>
          <w:szCs w:val="30"/>
        </w:rPr>
        <w:t>4.5中小企业声明函（工程、服务）</w:t>
      </w:r>
    </w:p>
    <w:p>
      <w:pPr>
        <w:pStyle w:val="2"/>
        <w:ind w:firstLine="210"/>
        <w:rPr>
          <w:rFonts w:hint="default"/>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 xml:space="preserve">    本公司（联合体）郑重声明，根据《政府采购促进中小企业发展管理办法》（财库﹝2020﹞46 号）的规定，本公司（联合体）参加</w:t>
      </w:r>
      <w:r>
        <w:rPr>
          <w:rFonts w:hint="eastAsia" w:ascii="宋体" w:hAnsi="宋体"/>
          <w:sz w:val="24"/>
          <w:szCs w:val="24"/>
          <w:u w:val="single"/>
        </w:rPr>
        <w:t xml:space="preserve"> （单位名称）</w:t>
      </w:r>
      <w:r>
        <w:rPr>
          <w:rFonts w:hint="eastAsia" w:ascii="宋体" w:hAnsi="宋体"/>
          <w:sz w:val="24"/>
          <w:szCs w:val="24"/>
        </w:rPr>
        <w:t>的</w:t>
      </w:r>
      <w:r>
        <w:rPr>
          <w:rFonts w:hint="eastAsia" w:ascii="宋体" w:hAnsi="宋体"/>
          <w:sz w:val="24"/>
          <w:szCs w:val="24"/>
          <w:u w:val="single"/>
        </w:rPr>
        <w:t xml:space="preserve"> （项目名称）</w:t>
      </w:r>
      <w:r>
        <w:rPr>
          <w:rFonts w:hint="eastAsia" w:ascii="宋体" w:hAnsi="宋体"/>
          <w:sz w:val="24"/>
          <w:szCs w:val="24"/>
        </w:rPr>
        <w:t>采购活动，工程的施工单位全部为符合政策要求的中小企业（或者：服务全部由符合政策要求的中小企业承建）。相关企业（含联合体中的中小企业、签订分包意向协议的中小企业）的具体情况如下：</w:t>
      </w: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 xml:space="preserve">    1.</w:t>
      </w:r>
      <w:r>
        <w:rPr>
          <w:rFonts w:hint="eastAsia" w:ascii="宋体" w:hAnsi="宋体"/>
          <w:sz w:val="24"/>
          <w:szCs w:val="24"/>
          <w:u w:val="single"/>
        </w:rPr>
        <w:t xml:space="preserve"> （标的名称）</w:t>
      </w:r>
      <w:r>
        <w:rPr>
          <w:rFonts w:hint="eastAsia" w:ascii="宋体" w:hAnsi="宋体"/>
          <w:sz w:val="24"/>
          <w:szCs w:val="24"/>
        </w:rPr>
        <w:t>，属于</w:t>
      </w:r>
      <w:r>
        <w:rPr>
          <w:rFonts w:hint="eastAsia" w:ascii="宋体" w:hAnsi="宋体"/>
          <w:sz w:val="24"/>
          <w:szCs w:val="24"/>
          <w:u w:val="single"/>
        </w:rPr>
        <w:t xml:space="preserve"> （采购文件中明确的所属行业）</w:t>
      </w:r>
      <w:r>
        <w:rPr>
          <w:rFonts w:hint="eastAsia" w:ascii="宋体" w:hAnsi="宋体"/>
          <w:sz w:val="24"/>
          <w:szCs w:val="24"/>
        </w:rPr>
        <w:t>行业；承建（承接）企业为</w:t>
      </w:r>
      <w:r>
        <w:rPr>
          <w:rFonts w:hint="eastAsia" w:ascii="宋体" w:hAnsi="宋体"/>
          <w:sz w:val="24"/>
          <w:szCs w:val="24"/>
          <w:u w:val="single"/>
        </w:rPr>
        <w:t xml:space="preserve"> （企业名称）</w:t>
      </w:r>
      <w:r>
        <w:rPr>
          <w:rFonts w:hint="eastAsia" w:ascii="宋体" w:hAnsi="宋体"/>
          <w:sz w:val="24"/>
          <w:szCs w:val="24"/>
        </w:rPr>
        <w:t>，从业人员</w:t>
      </w:r>
      <w:r>
        <w:rPr>
          <w:rFonts w:hint="eastAsia" w:ascii="宋体" w:hAnsi="宋体"/>
          <w:sz w:val="24"/>
          <w:szCs w:val="24"/>
          <w:u w:val="single"/>
        </w:rPr>
        <w:t xml:space="preserve"> 人</w:t>
      </w:r>
      <w:r>
        <w:rPr>
          <w:rFonts w:hint="eastAsia" w:ascii="宋体" w:hAnsi="宋体"/>
          <w:sz w:val="24"/>
          <w:szCs w:val="24"/>
        </w:rPr>
        <w:t>，营业收入为</w:t>
      </w:r>
      <w:r>
        <w:rPr>
          <w:rFonts w:hint="eastAsia" w:ascii="宋体" w:hAnsi="宋体"/>
          <w:sz w:val="24"/>
          <w:szCs w:val="24"/>
          <w:u w:val="single"/>
        </w:rPr>
        <w:t xml:space="preserve"> 万元</w:t>
      </w:r>
      <w:r>
        <w:rPr>
          <w:rFonts w:hint="eastAsia" w:ascii="宋体" w:hAnsi="宋体"/>
          <w:sz w:val="24"/>
          <w:szCs w:val="24"/>
        </w:rPr>
        <w:t>，资产总额为</w:t>
      </w:r>
      <w:r>
        <w:rPr>
          <w:rFonts w:hint="eastAsia" w:ascii="宋体" w:hAnsi="宋体"/>
          <w:sz w:val="24"/>
          <w:szCs w:val="24"/>
          <w:u w:val="single"/>
        </w:rPr>
        <w:t xml:space="preserve"> 万元</w:t>
      </w:r>
      <w:r>
        <w:rPr>
          <w:rFonts w:hint="eastAsia" w:ascii="宋体" w:hAnsi="宋体"/>
          <w:sz w:val="24"/>
          <w:szCs w:val="24"/>
        </w:rPr>
        <w:t>，属于</w:t>
      </w:r>
      <w:r>
        <w:rPr>
          <w:rFonts w:hint="eastAsia" w:ascii="宋体" w:hAnsi="宋体"/>
          <w:sz w:val="24"/>
          <w:szCs w:val="24"/>
          <w:u w:val="single"/>
        </w:rPr>
        <w:t xml:space="preserve"> （中型企业、小型企业、微型企业）</w:t>
      </w:r>
      <w:r>
        <w:rPr>
          <w:rFonts w:hint="eastAsia" w:ascii="宋体" w:hAnsi="宋体"/>
          <w:sz w:val="24"/>
          <w:szCs w:val="24"/>
        </w:rPr>
        <w:t>；</w:t>
      </w: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 xml:space="preserve">    2.</w:t>
      </w:r>
      <w:r>
        <w:rPr>
          <w:rFonts w:hint="eastAsia" w:ascii="宋体" w:hAnsi="宋体"/>
          <w:sz w:val="24"/>
          <w:szCs w:val="24"/>
          <w:u w:val="single"/>
        </w:rPr>
        <w:t xml:space="preserve"> （标的名称）</w:t>
      </w:r>
      <w:r>
        <w:rPr>
          <w:rFonts w:hint="eastAsia" w:ascii="宋体" w:hAnsi="宋体"/>
          <w:sz w:val="24"/>
          <w:szCs w:val="24"/>
        </w:rPr>
        <w:t>，属于</w:t>
      </w:r>
      <w:r>
        <w:rPr>
          <w:rFonts w:hint="eastAsia" w:ascii="宋体" w:hAnsi="宋体"/>
          <w:sz w:val="24"/>
          <w:szCs w:val="24"/>
          <w:u w:val="single"/>
        </w:rPr>
        <w:t xml:space="preserve"> （采购文件中明确的所属行业）</w:t>
      </w:r>
      <w:r>
        <w:rPr>
          <w:rFonts w:hint="eastAsia" w:ascii="宋体" w:hAnsi="宋体"/>
          <w:sz w:val="24"/>
          <w:szCs w:val="24"/>
        </w:rPr>
        <w:t>行业；承建（承接）企业为</w:t>
      </w:r>
      <w:r>
        <w:rPr>
          <w:rFonts w:hint="eastAsia" w:ascii="宋体" w:hAnsi="宋体"/>
          <w:sz w:val="24"/>
          <w:szCs w:val="24"/>
          <w:u w:val="single"/>
        </w:rPr>
        <w:t xml:space="preserve"> （企业名称）</w:t>
      </w:r>
      <w:r>
        <w:rPr>
          <w:rFonts w:hint="eastAsia" w:ascii="宋体" w:hAnsi="宋体"/>
          <w:sz w:val="24"/>
          <w:szCs w:val="24"/>
        </w:rPr>
        <w:t>，从业人员</w:t>
      </w:r>
      <w:r>
        <w:rPr>
          <w:rFonts w:hint="eastAsia" w:ascii="宋体" w:hAnsi="宋体"/>
          <w:sz w:val="24"/>
          <w:szCs w:val="24"/>
          <w:u w:val="single"/>
        </w:rPr>
        <w:t xml:space="preserve"> 人</w:t>
      </w:r>
      <w:r>
        <w:rPr>
          <w:rFonts w:hint="eastAsia" w:ascii="宋体" w:hAnsi="宋体"/>
          <w:sz w:val="24"/>
          <w:szCs w:val="24"/>
        </w:rPr>
        <w:t>，营业收入为</w:t>
      </w:r>
      <w:r>
        <w:rPr>
          <w:rFonts w:hint="eastAsia" w:ascii="宋体" w:hAnsi="宋体"/>
          <w:sz w:val="24"/>
          <w:szCs w:val="24"/>
          <w:u w:val="single"/>
        </w:rPr>
        <w:t xml:space="preserve"> 万元</w:t>
      </w:r>
      <w:r>
        <w:rPr>
          <w:rFonts w:hint="eastAsia" w:ascii="宋体" w:hAnsi="宋体"/>
          <w:sz w:val="24"/>
          <w:szCs w:val="24"/>
        </w:rPr>
        <w:t>，资产总额为</w:t>
      </w:r>
      <w:r>
        <w:rPr>
          <w:rFonts w:hint="eastAsia" w:ascii="宋体" w:hAnsi="宋体"/>
          <w:sz w:val="24"/>
          <w:szCs w:val="24"/>
          <w:u w:val="single"/>
        </w:rPr>
        <w:t xml:space="preserve"> 万元</w:t>
      </w:r>
      <w:r>
        <w:rPr>
          <w:rFonts w:hint="eastAsia" w:ascii="宋体" w:hAnsi="宋体"/>
          <w:sz w:val="24"/>
          <w:szCs w:val="24"/>
        </w:rPr>
        <w:t>，属于</w:t>
      </w:r>
      <w:r>
        <w:rPr>
          <w:rFonts w:hint="eastAsia" w:ascii="宋体" w:hAnsi="宋体"/>
          <w:sz w:val="24"/>
          <w:szCs w:val="24"/>
          <w:u w:val="single"/>
        </w:rPr>
        <w:t xml:space="preserve"> （中型企业、小型企业、微型企业）</w:t>
      </w:r>
      <w:r>
        <w:rPr>
          <w:rFonts w:hint="eastAsia" w:ascii="宋体" w:hAnsi="宋体"/>
          <w:sz w:val="24"/>
          <w:szCs w:val="24"/>
        </w:rPr>
        <w:t>；</w:t>
      </w: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 xml:space="preserve">    ……</w:t>
      </w: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 xml:space="preserve">    以上企业，不属于大企业的分支机构，不存在控股股东为大企业的情形，也不存在与大企业的负责人为同一人的情形。</w:t>
      </w: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 xml:space="preserve">    本企业对上述声明内容的真实性负责。如有虚假，将依法承担相应责任。</w:t>
      </w:r>
    </w:p>
    <w:p>
      <w:pPr>
        <w:widowControl/>
        <w:spacing w:before="100" w:beforeAutospacing="1" w:after="100" w:afterAutospacing="1" w:line="360" w:lineRule="auto"/>
        <w:contextualSpacing/>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 xml:space="preserve">                                          企业名称（盖章）：</w:t>
      </w: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 xml:space="preserve">                                          日期：</w:t>
      </w: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1、从业人员、营业收入、资产总额填报上一年度数据，无上一年度数据的新成立企业可不填报。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sz w:val="24"/>
          <w:szCs w:val="24"/>
        </w:rPr>
        <w:t>2、中小企业参加政府采购活动，应当出具《中小企业声明函》，否则不得享受相关中小企业扶持政策。</w:t>
      </w:r>
    </w:p>
    <w:p>
      <w:pPr>
        <w:rPr>
          <w:rFonts w:ascii="宋体" w:hAnsi="宋体"/>
          <w:b/>
          <w:bCs/>
          <w:sz w:val="30"/>
          <w:szCs w:val="30"/>
        </w:rPr>
      </w:pPr>
      <w:bookmarkStart w:id="38" w:name="OLE_LINK14"/>
      <w:bookmarkStart w:id="39" w:name="OLE_LINK13"/>
      <w:r>
        <w:rPr>
          <w:rFonts w:hint="eastAsia" w:ascii="宋体" w:hAnsi="宋体"/>
          <w:b/>
          <w:bCs/>
          <w:sz w:val="30"/>
          <w:szCs w:val="30"/>
        </w:rPr>
        <w:br w:type="page"/>
      </w:r>
    </w:p>
    <w:p>
      <w:pPr>
        <w:spacing w:line="360" w:lineRule="auto"/>
        <w:jc w:val="center"/>
        <w:rPr>
          <w:rFonts w:ascii="宋体" w:hAnsi="宋体"/>
          <w:b/>
          <w:bCs/>
          <w:sz w:val="36"/>
          <w:szCs w:val="36"/>
        </w:rPr>
      </w:pPr>
      <w:r>
        <w:rPr>
          <w:rFonts w:hint="eastAsia" w:ascii="宋体" w:hAnsi="宋体"/>
          <w:b/>
          <w:bCs/>
          <w:sz w:val="30"/>
          <w:szCs w:val="30"/>
        </w:rPr>
        <w:t>4.6 残疾人福利性单位声明函</w:t>
      </w:r>
    </w:p>
    <w:bookmarkEnd w:id="38"/>
    <w:bookmarkEnd w:id="39"/>
    <w:p>
      <w:pPr>
        <w:autoSpaceDE w:val="0"/>
        <w:autoSpaceDN w:val="0"/>
        <w:adjustRightInd w:val="0"/>
        <w:spacing w:line="360" w:lineRule="auto"/>
        <w:jc w:val="center"/>
        <w:outlineLvl w:val="0"/>
        <w:rPr>
          <w:rFonts w:ascii="宋体" w:hAnsi="宋体"/>
          <w:b/>
          <w:bCs/>
          <w:sz w:val="32"/>
          <w:szCs w:val="32"/>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beforeLines="50" w:afterLines="50" w:line="360" w:lineRule="auto"/>
        <w:ind w:right="420" w:firstLine="4320" w:firstLineChars="1800"/>
        <w:rPr>
          <w:rFonts w:ascii="宋体" w:hAnsi="宋体" w:cs="宋体"/>
          <w:sz w:val="24"/>
          <w:szCs w:val="24"/>
          <w:lang w:val="zh-CN"/>
        </w:rPr>
      </w:pPr>
      <w:r>
        <w:rPr>
          <w:rFonts w:hint="eastAsia" w:ascii="宋体" w:hAnsi="宋体" w:cs="宋体"/>
          <w:sz w:val="24"/>
          <w:szCs w:val="24"/>
          <w:lang w:val="zh-CN"/>
        </w:rPr>
        <w:t xml:space="preserve">日    期：    </w:t>
      </w:r>
      <w:r>
        <w:rPr>
          <w:rFonts w:hint="eastAsia" w:ascii="宋体" w:hAnsi="宋体" w:cs="宋体"/>
          <w:szCs w:val="21"/>
        </w:rPr>
        <w:t>年    月    日</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0"/>
          <w:szCs w:val="30"/>
        </w:rPr>
        <w:t>4.7优惠条件和</w:t>
      </w:r>
      <w:r>
        <w:rPr>
          <w:rFonts w:ascii="宋体" w:hAnsi="宋体"/>
          <w:b/>
          <w:bCs/>
          <w:sz w:val="30"/>
          <w:szCs w:val="30"/>
        </w:rPr>
        <w:t>服务承诺</w:t>
      </w:r>
    </w:p>
    <w:p>
      <w:pPr>
        <w:snapToGrid w:val="0"/>
        <w:spacing w:line="360" w:lineRule="auto"/>
        <w:jc w:val="center"/>
        <w:rPr>
          <w:rFonts w:ascii="宋体" w:hAnsi="宋体"/>
          <w:sz w:val="24"/>
          <w:szCs w:val="24"/>
          <w:lang w:val="zh-CN"/>
        </w:rPr>
      </w:pPr>
    </w:p>
    <w:p>
      <w:pPr>
        <w:snapToGrid w:val="0"/>
        <w:spacing w:line="360" w:lineRule="auto"/>
        <w:jc w:val="center"/>
        <w:rPr>
          <w:rFonts w:ascii="宋体" w:hAnsi="宋体"/>
          <w:sz w:val="24"/>
          <w:szCs w:val="24"/>
          <w:lang w:val="zh-CN"/>
        </w:rPr>
      </w:pPr>
      <w:r>
        <w:rPr>
          <w:rFonts w:hint="eastAsia" w:ascii="宋体" w:hAnsi="宋体"/>
          <w:sz w:val="24"/>
          <w:szCs w:val="24"/>
          <w:lang w:val="zh-CN"/>
        </w:rPr>
        <w:t>（投标人根据招标文件要求自行编制）</w:t>
      </w:r>
    </w:p>
    <w:p>
      <w:pPr>
        <w:widowControl/>
        <w:jc w:val="left"/>
        <w:rPr>
          <w:rFonts w:ascii="宋体" w:hAnsi="宋体"/>
          <w:b/>
          <w:bCs/>
          <w:sz w:val="36"/>
          <w:szCs w:val="36"/>
        </w:rPr>
      </w:pPr>
    </w:p>
    <w:p>
      <w:pPr>
        <w:pStyle w:val="6"/>
        <w:rPr>
          <w:rFonts w:ascii="宋体" w:hAnsi="宋体"/>
        </w:rPr>
      </w:pPr>
    </w:p>
    <w:p>
      <w:pPr>
        <w:rPr>
          <w:rFonts w:ascii="宋体" w:hAnsi="宋体"/>
        </w:rPr>
      </w:pPr>
    </w:p>
    <w:p>
      <w:pPr>
        <w:pStyle w:val="6"/>
        <w:rPr>
          <w:rFonts w:ascii="宋体" w:hAnsi="宋体"/>
        </w:rPr>
      </w:pPr>
    </w:p>
    <w:p>
      <w:pPr>
        <w:widowControl/>
        <w:spacing w:before="100" w:beforeAutospacing="1" w:after="100" w:afterAutospacing="1" w:line="360" w:lineRule="auto"/>
        <w:contextualSpacing/>
        <w:jc w:val="center"/>
        <w:rPr>
          <w:rFonts w:ascii="宋体" w:hAnsi="宋体"/>
          <w:b/>
          <w:bCs/>
          <w:sz w:val="36"/>
          <w:szCs w:val="36"/>
        </w:rPr>
      </w:pPr>
      <w:r>
        <w:rPr>
          <w:rFonts w:hint="eastAsia" w:ascii="宋体" w:hAnsi="宋体"/>
          <w:b/>
          <w:bCs/>
          <w:sz w:val="36"/>
          <w:szCs w:val="36"/>
        </w:rPr>
        <w:t>五、其他资料（若有）</w:t>
      </w:r>
    </w:p>
    <w:p>
      <w:pPr>
        <w:rPr>
          <w:rFonts w:ascii="宋体" w:hAnsi="宋体"/>
        </w:rPr>
      </w:pPr>
    </w:p>
    <w:p>
      <w:pPr>
        <w:rPr>
          <w:rFonts w:ascii="宋体" w:hAnsi="宋体"/>
        </w:rPr>
      </w:pPr>
    </w:p>
    <w:p>
      <w:pPr>
        <w:jc w:val="center"/>
      </w:pPr>
      <w:r>
        <w:rPr>
          <w:rFonts w:hint="eastAsia" w:ascii="宋体" w:hAnsi="宋体"/>
          <w:b/>
          <w:bCs/>
          <w:sz w:val="28"/>
          <w:szCs w:val="28"/>
        </w:rPr>
        <w:t>除招标文件另有规定外，投标人认为需要提交的其他证明材料或资料加盖投标人的单位公章后应在此项下提交。</w:t>
      </w:r>
    </w:p>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Cambria Math">
    <w:panose1 w:val="02040503050406030204"/>
    <w:charset w:val="00"/>
    <w:family w:val="roman"/>
    <w:pitch w:val="default"/>
    <w:sig w:usb0="E00002FF" w:usb1="42002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16865"/>
    </w:sdtPr>
    <w:sdtContent>
      <w:p>
        <w:pPr>
          <w:pStyle w:val="25"/>
          <w:jc w:val="center"/>
        </w:pPr>
        <w:r>
          <w:fldChar w:fldCharType="begin"/>
        </w:r>
        <w:r>
          <w:instrText xml:space="preserve"> PAGE   \* MERGEFORMAT </w:instrText>
        </w:r>
        <w:r>
          <w:fldChar w:fldCharType="separate"/>
        </w:r>
        <w:r>
          <w:rPr>
            <w:lang w:val="zh-CN"/>
          </w:rPr>
          <w:t>19</w:t>
        </w:r>
        <w:r>
          <w:rPr>
            <w:lang w:val="zh-CN"/>
          </w:rPr>
          <w:fldChar w:fldCharType="end"/>
        </w:r>
      </w:p>
    </w:sdtContent>
  </w:sdt>
  <w:p>
    <w:pPr>
      <w:pStyle w:val="2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E963FB"/>
    <w:multiLevelType w:val="singleLevel"/>
    <w:tmpl w:val="F8E963FB"/>
    <w:lvl w:ilvl="0" w:tentative="0">
      <w:start w:val="2"/>
      <w:numFmt w:val="chineseCounting"/>
      <w:suff w:val="space"/>
      <w:lvlText w:val="第%1章"/>
      <w:lvlJc w:val="left"/>
      <w:rPr>
        <w:rFonts w:hint="eastAsia"/>
      </w:rPr>
    </w:lvl>
  </w:abstractNum>
  <w:abstractNum w:abstractNumId="1">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54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
    <w:nsid w:val="2A2C4528"/>
    <w:multiLevelType w:val="singleLevel"/>
    <w:tmpl w:val="2A2C4528"/>
    <w:lvl w:ilvl="0" w:tentative="0">
      <w:start w:val="7"/>
      <w:numFmt w:val="chineseCounting"/>
      <w:suff w:val="nothing"/>
      <w:lvlText w:val="%1、"/>
      <w:lvlJc w:val="left"/>
      <w:rPr>
        <w:rFonts w:hint="eastAsia"/>
      </w:rPr>
    </w:lvl>
  </w:abstractNum>
  <w:abstractNum w:abstractNumId="3">
    <w:nsid w:val="59F817E8"/>
    <w:multiLevelType w:val="singleLevel"/>
    <w:tmpl w:val="59F817E8"/>
    <w:lvl w:ilvl="0" w:tentative="0">
      <w:start w:val="1"/>
      <w:numFmt w:val="chineseCounting"/>
      <w:pStyle w:val="123"/>
      <w:suff w:val="nothing"/>
      <w:lvlText w:val="%1、"/>
      <w:lvlJc w:val="left"/>
    </w:lvl>
  </w:abstractNum>
  <w:abstractNum w:abstractNumId="4">
    <w:nsid w:val="5E325FF3"/>
    <w:multiLevelType w:val="multilevel"/>
    <w:tmpl w:val="5E325FF3"/>
    <w:lvl w:ilvl="0" w:tentative="0">
      <w:start w:val="5"/>
      <w:numFmt w:val="japaneseCounting"/>
      <w:lvlText w:val="%1、"/>
      <w:lvlJc w:val="left"/>
      <w:pPr>
        <w:ind w:left="1200" w:hanging="60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A2B1F"/>
    <w:rsid w:val="00000612"/>
    <w:rsid w:val="00001D26"/>
    <w:rsid w:val="0000711E"/>
    <w:rsid w:val="000143BA"/>
    <w:rsid w:val="000324AA"/>
    <w:rsid w:val="0003267E"/>
    <w:rsid w:val="00034D4D"/>
    <w:rsid w:val="000367D7"/>
    <w:rsid w:val="0004294D"/>
    <w:rsid w:val="00055C98"/>
    <w:rsid w:val="00056C8A"/>
    <w:rsid w:val="00067807"/>
    <w:rsid w:val="00071DC5"/>
    <w:rsid w:val="0008345F"/>
    <w:rsid w:val="0009184F"/>
    <w:rsid w:val="00094D93"/>
    <w:rsid w:val="00096D64"/>
    <w:rsid w:val="000A7163"/>
    <w:rsid w:val="000B04E8"/>
    <w:rsid w:val="000B1E9C"/>
    <w:rsid w:val="000D3EDA"/>
    <w:rsid w:val="000E5616"/>
    <w:rsid w:val="000E7C05"/>
    <w:rsid w:val="00100E4E"/>
    <w:rsid w:val="00106D53"/>
    <w:rsid w:val="0011264A"/>
    <w:rsid w:val="001218BF"/>
    <w:rsid w:val="00125C5E"/>
    <w:rsid w:val="0013001C"/>
    <w:rsid w:val="00140629"/>
    <w:rsid w:val="00144652"/>
    <w:rsid w:val="00153FA3"/>
    <w:rsid w:val="00157278"/>
    <w:rsid w:val="00157527"/>
    <w:rsid w:val="00174192"/>
    <w:rsid w:val="001742FF"/>
    <w:rsid w:val="00184D26"/>
    <w:rsid w:val="001A5887"/>
    <w:rsid w:val="001B438C"/>
    <w:rsid w:val="001B48C7"/>
    <w:rsid w:val="001B640C"/>
    <w:rsid w:val="001C627B"/>
    <w:rsid w:val="001D5D76"/>
    <w:rsid w:val="001E769E"/>
    <w:rsid w:val="001F0E27"/>
    <w:rsid w:val="001F14EE"/>
    <w:rsid w:val="002014B5"/>
    <w:rsid w:val="0020160C"/>
    <w:rsid w:val="002165D0"/>
    <w:rsid w:val="00221A65"/>
    <w:rsid w:val="00235DCE"/>
    <w:rsid w:val="00236208"/>
    <w:rsid w:val="00236B72"/>
    <w:rsid w:val="00240B7B"/>
    <w:rsid w:val="00244D70"/>
    <w:rsid w:val="00260F69"/>
    <w:rsid w:val="00265E12"/>
    <w:rsid w:val="00270545"/>
    <w:rsid w:val="002719FF"/>
    <w:rsid w:val="00271A09"/>
    <w:rsid w:val="00275F5B"/>
    <w:rsid w:val="00282DD4"/>
    <w:rsid w:val="00285837"/>
    <w:rsid w:val="002865EA"/>
    <w:rsid w:val="00286DCF"/>
    <w:rsid w:val="00297401"/>
    <w:rsid w:val="002A59B4"/>
    <w:rsid w:val="002B0440"/>
    <w:rsid w:val="002B7A43"/>
    <w:rsid w:val="002C3D8D"/>
    <w:rsid w:val="002D2D93"/>
    <w:rsid w:val="002D6C02"/>
    <w:rsid w:val="002F05B9"/>
    <w:rsid w:val="002F3C22"/>
    <w:rsid w:val="002F72EC"/>
    <w:rsid w:val="002F7773"/>
    <w:rsid w:val="00300F05"/>
    <w:rsid w:val="0030715E"/>
    <w:rsid w:val="00310736"/>
    <w:rsid w:val="00317649"/>
    <w:rsid w:val="00320196"/>
    <w:rsid w:val="00326423"/>
    <w:rsid w:val="00330261"/>
    <w:rsid w:val="00335A15"/>
    <w:rsid w:val="00341705"/>
    <w:rsid w:val="00350850"/>
    <w:rsid w:val="00351A91"/>
    <w:rsid w:val="0035460C"/>
    <w:rsid w:val="00360051"/>
    <w:rsid w:val="00361E20"/>
    <w:rsid w:val="00380D37"/>
    <w:rsid w:val="003813EE"/>
    <w:rsid w:val="00381E59"/>
    <w:rsid w:val="0038643B"/>
    <w:rsid w:val="003866C8"/>
    <w:rsid w:val="00394B9B"/>
    <w:rsid w:val="003A1C6F"/>
    <w:rsid w:val="003A1CF8"/>
    <w:rsid w:val="003B3D97"/>
    <w:rsid w:val="003B6EF4"/>
    <w:rsid w:val="003D0A59"/>
    <w:rsid w:val="003E0A8F"/>
    <w:rsid w:val="003F1A66"/>
    <w:rsid w:val="003F774C"/>
    <w:rsid w:val="004111CF"/>
    <w:rsid w:val="0041388C"/>
    <w:rsid w:val="004302EA"/>
    <w:rsid w:val="00432096"/>
    <w:rsid w:val="004344A0"/>
    <w:rsid w:val="00444618"/>
    <w:rsid w:val="004458A5"/>
    <w:rsid w:val="00451358"/>
    <w:rsid w:val="0046058C"/>
    <w:rsid w:val="00471A01"/>
    <w:rsid w:val="00486687"/>
    <w:rsid w:val="004903C1"/>
    <w:rsid w:val="00492D58"/>
    <w:rsid w:val="004A2B1F"/>
    <w:rsid w:val="004A4A61"/>
    <w:rsid w:val="004A68DC"/>
    <w:rsid w:val="004B151A"/>
    <w:rsid w:val="004C6B30"/>
    <w:rsid w:val="004D0F1A"/>
    <w:rsid w:val="004D21C4"/>
    <w:rsid w:val="004F3DE2"/>
    <w:rsid w:val="004F7128"/>
    <w:rsid w:val="004F7556"/>
    <w:rsid w:val="004F7681"/>
    <w:rsid w:val="00503F0F"/>
    <w:rsid w:val="00512156"/>
    <w:rsid w:val="0051226C"/>
    <w:rsid w:val="00512C0A"/>
    <w:rsid w:val="00516571"/>
    <w:rsid w:val="005173BE"/>
    <w:rsid w:val="00517A7A"/>
    <w:rsid w:val="005209A6"/>
    <w:rsid w:val="00523F50"/>
    <w:rsid w:val="00530305"/>
    <w:rsid w:val="0053145B"/>
    <w:rsid w:val="00542624"/>
    <w:rsid w:val="00545F6D"/>
    <w:rsid w:val="00546838"/>
    <w:rsid w:val="00554F36"/>
    <w:rsid w:val="00570EEF"/>
    <w:rsid w:val="00584779"/>
    <w:rsid w:val="00586B47"/>
    <w:rsid w:val="00592B51"/>
    <w:rsid w:val="005A5428"/>
    <w:rsid w:val="005B3242"/>
    <w:rsid w:val="005C7179"/>
    <w:rsid w:val="005D01F5"/>
    <w:rsid w:val="005D3133"/>
    <w:rsid w:val="005D6557"/>
    <w:rsid w:val="005E03A8"/>
    <w:rsid w:val="005E20A1"/>
    <w:rsid w:val="005E4CA5"/>
    <w:rsid w:val="005F45F6"/>
    <w:rsid w:val="005F6A02"/>
    <w:rsid w:val="006105BD"/>
    <w:rsid w:val="0061354A"/>
    <w:rsid w:val="0061693A"/>
    <w:rsid w:val="00616E3B"/>
    <w:rsid w:val="00622E20"/>
    <w:rsid w:val="00626804"/>
    <w:rsid w:val="00633576"/>
    <w:rsid w:val="0064334C"/>
    <w:rsid w:val="0066601A"/>
    <w:rsid w:val="00666325"/>
    <w:rsid w:val="006753C6"/>
    <w:rsid w:val="00682F60"/>
    <w:rsid w:val="00685944"/>
    <w:rsid w:val="00687381"/>
    <w:rsid w:val="0069078D"/>
    <w:rsid w:val="00693AC6"/>
    <w:rsid w:val="006971C7"/>
    <w:rsid w:val="006A21EC"/>
    <w:rsid w:val="006A6F68"/>
    <w:rsid w:val="006C50DE"/>
    <w:rsid w:val="006D5FC4"/>
    <w:rsid w:val="006E5ABE"/>
    <w:rsid w:val="006F2288"/>
    <w:rsid w:val="006F43F8"/>
    <w:rsid w:val="00701629"/>
    <w:rsid w:val="00717CA8"/>
    <w:rsid w:val="00730D4A"/>
    <w:rsid w:val="00734AB3"/>
    <w:rsid w:val="007456DF"/>
    <w:rsid w:val="00746AAC"/>
    <w:rsid w:val="007514D8"/>
    <w:rsid w:val="00752EB7"/>
    <w:rsid w:val="00755479"/>
    <w:rsid w:val="0075582D"/>
    <w:rsid w:val="007608B5"/>
    <w:rsid w:val="00760B4C"/>
    <w:rsid w:val="007804BF"/>
    <w:rsid w:val="007A0124"/>
    <w:rsid w:val="007A02C6"/>
    <w:rsid w:val="007A2708"/>
    <w:rsid w:val="007B74E4"/>
    <w:rsid w:val="007C0B36"/>
    <w:rsid w:val="007C3781"/>
    <w:rsid w:val="007D0CD4"/>
    <w:rsid w:val="007E21F0"/>
    <w:rsid w:val="007E7ACB"/>
    <w:rsid w:val="007F4EFE"/>
    <w:rsid w:val="00801C5E"/>
    <w:rsid w:val="00803602"/>
    <w:rsid w:val="00804A2A"/>
    <w:rsid w:val="008058EE"/>
    <w:rsid w:val="00814ACF"/>
    <w:rsid w:val="0083107A"/>
    <w:rsid w:val="00861699"/>
    <w:rsid w:val="00881501"/>
    <w:rsid w:val="0089049D"/>
    <w:rsid w:val="00893556"/>
    <w:rsid w:val="00897D44"/>
    <w:rsid w:val="008A16B2"/>
    <w:rsid w:val="008B2457"/>
    <w:rsid w:val="008D3886"/>
    <w:rsid w:val="008F5636"/>
    <w:rsid w:val="009117D9"/>
    <w:rsid w:val="00934227"/>
    <w:rsid w:val="009453F7"/>
    <w:rsid w:val="00946163"/>
    <w:rsid w:val="009468D1"/>
    <w:rsid w:val="00963325"/>
    <w:rsid w:val="009661FA"/>
    <w:rsid w:val="00972BCB"/>
    <w:rsid w:val="00977BC7"/>
    <w:rsid w:val="00991143"/>
    <w:rsid w:val="00993D80"/>
    <w:rsid w:val="009A0ACB"/>
    <w:rsid w:val="009A1226"/>
    <w:rsid w:val="009B1C7F"/>
    <w:rsid w:val="009B32F6"/>
    <w:rsid w:val="009C0F0B"/>
    <w:rsid w:val="009C25E4"/>
    <w:rsid w:val="009D12AA"/>
    <w:rsid w:val="009E3D81"/>
    <w:rsid w:val="009E3FE8"/>
    <w:rsid w:val="009E653D"/>
    <w:rsid w:val="009F3645"/>
    <w:rsid w:val="00A213DD"/>
    <w:rsid w:val="00A258B0"/>
    <w:rsid w:val="00A45C55"/>
    <w:rsid w:val="00A53010"/>
    <w:rsid w:val="00A55C36"/>
    <w:rsid w:val="00A750F2"/>
    <w:rsid w:val="00A8018D"/>
    <w:rsid w:val="00A83FE9"/>
    <w:rsid w:val="00A84D91"/>
    <w:rsid w:val="00A85103"/>
    <w:rsid w:val="00A85AD3"/>
    <w:rsid w:val="00A95F3F"/>
    <w:rsid w:val="00AA5EB9"/>
    <w:rsid w:val="00AB30CD"/>
    <w:rsid w:val="00AB3718"/>
    <w:rsid w:val="00AC2D7E"/>
    <w:rsid w:val="00AC3396"/>
    <w:rsid w:val="00AD0079"/>
    <w:rsid w:val="00AF2029"/>
    <w:rsid w:val="00B04357"/>
    <w:rsid w:val="00B12057"/>
    <w:rsid w:val="00B16C20"/>
    <w:rsid w:val="00B24C10"/>
    <w:rsid w:val="00B308DD"/>
    <w:rsid w:val="00B376D3"/>
    <w:rsid w:val="00B56323"/>
    <w:rsid w:val="00B76115"/>
    <w:rsid w:val="00B8368A"/>
    <w:rsid w:val="00B906F5"/>
    <w:rsid w:val="00B9170F"/>
    <w:rsid w:val="00B95742"/>
    <w:rsid w:val="00B97002"/>
    <w:rsid w:val="00BA16BF"/>
    <w:rsid w:val="00BB0DB1"/>
    <w:rsid w:val="00BB63A3"/>
    <w:rsid w:val="00BC2C2C"/>
    <w:rsid w:val="00BC3BBD"/>
    <w:rsid w:val="00BD46B7"/>
    <w:rsid w:val="00BE3E5F"/>
    <w:rsid w:val="00BE6484"/>
    <w:rsid w:val="00BE6FFF"/>
    <w:rsid w:val="00BF5C75"/>
    <w:rsid w:val="00BF74B1"/>
    <w:rsid w:val="00C0435C"/>
    <w:rsid w:val="00C144AB"/>
    <w:rsid w:val="00C246D8"/>
    <w:rsid w:val="00C24945"/>
    <w:rsid w:val="00C33CC5"/>
    <w:rsid w:val="00C34C53"/>
    <w:rsid w:val="00C37CB1"/>
    <w:rsid w:val="00C50F00"/>
    <w:rsid w:val="00C57AEC"/>
    <w:rsid w:val="00C624F1"/>
    <w:rsid w:val="00C65CE7"/>
    <w:rsid w:val="00C665F4"/>
    <w:rsid w:val="00C7263A"/>
    <w:rsid w:val="00C81721"/>
    <w:rsid w:val="00C821AA"/>
    <w:rsid w:val="00C94EA1"/>
    <w:rsid w:val="00CA10D9"/>
    <w:rsid w:val="00CA2162"/>
    <w:rsid w:val="00CA256A"/>
    <w:rsid w:val="00CA34F2"/>
    <w:rsid w:val="00CB3395"/>
    <w:rsid w:val="00CC0507"/>
    <w:rsid w:val="00CC133B"/>
    <w:rsid w:val="00CC4531"/>
    <w:rsid w:val="00CC7795"/>
    <w:rsid w:val="00CD21F9"/>
    <w:rsid w:val="00CD5C8F"/>
    <w:rsid w:val="00CE46D0"/>
    <w:rsid w:val="00CE7FF3"/>
    <w:rsid w:val="00CF1E07"/>
    <w:rsid w:val="00CF5529"/>
    <w:rsid w:val="00CF5D1A"/>
    <w:rsid w:val="00D01C27"/>
    <w:rsid w:val="00D253F1"/>
    <w:rsid w:val="00D30A5E"/>
    <w:rsid w:val="00D364EC"/>
    <w:rsid w:val="00D36807"/>
    <w:rsid w:val="00D409DF"/>
    <w:rsid w:val="00D41B06"/>
    <w:rsid w:val="00D45D30"/>
    <w:rsid w:val="00D56970"/>
    <w:rsid w:val="00D56CE8"/>
    <w:rsid w:val="00D56FA3"/>
    <w:rsid w:val="00D64660"/>
    <w:rsid w:val="00D65825"/>
    <w:rsid w:val="00D67934"/>
    <w:rsid w:val="00D679B7"/>
    <w:rsid w:val="00D70076"/>
    <w:rsid w:val="00D80B1A"/>
    <w:rsid w:val="00D90451"/>
    <w:rsid w:val="00DA5AC2"/>
    <w:rsid w:val="00DB7585"/>
    <w:rsid w:val="00DC010A"/>
    <w:rsid w:val="00DC39C8"/>
    <w:rsid w:val="00DD3961"/>
    <w:rsid w:val="00DD50EE"/>
    <w:rsid w:val="00DE0BE5"/>
    <w:rsid w:val="00DE517A"/>
    <w:rsid w:val="00DF4F32"/>
    <w:rsid w:val="00E046A5"/>
    <w:rsid w:val="00E04D6C"/>
    <w:rsid w:val="00E15103"/>
    <w:rsid w:val="00E16E70"/>
    <w:rsid w:val="00E17B80"/>
    <w:rsid w:val="00E40059"/>
    <w:rsid w:val="00E4293C"/>
    <w:rsid w:val="00E523AE"/>
    <w:rsid w:val="00E536CF"/>
    <w:rsid w:val="00E602EB"/>
    <w:rsid w:val="00E80CB0"/>
    <w:rsid w:val="00E832F9"/>
    <w:rsid w:val="00E83359"/>
    <w:rsid w:val="00E84256"/>
    <w:rsid w:val="00E9140F"/>
    <w:rsid w:val="00EB1DF4"/>
    <w:rsid w:val="00ED5DB9"/>
    <w:rsid w:val="00EE1476"/>
    <w:rsid w:val="00EF42CD"/>
    <w:rsid w:val="00EF7421"/>
    <w:rsid w:val="00F054DB"/>
    <w:rsid w:val="00F44AC8"/>
    <w:rsid w:val="00F47629"/>
    <w:rsid w:val="00F5186E"/>
    <w:rsid w:val="00F53FCA"/>
    <w:rsid w:val="00F55CAC"/>
    <w:rsid w:val="00F6623E"/>
    <w:rsid w:val="00F70D0B"/>
    <w:rsid w:val="00F711AE"/>
    <w:rsid w:val="00F81887"/>
    <w:rsid w:val="00F82A4C"/>
    <w:rsid w:val="00F85EF4"/>
    <w:rsid w:val="00F9482C"/>
    <w:rsid w:val="00FA124E"/>
    <w:rsid w:val="00FA3DDC"/>
    <w:rsid w:val="00FA4F58"/>
    <w:rsid w:val="00FA69F0"/>
    <w:rsid w:val="00FB78CD"/>
    <w:rsid w:val="00FD55CD"/>
    <w:rsid w:val="00FF300F"/>
    <w:rsid w:val="00FF7D10"/>
    <w:rsid w:val="155B624C"/>
    <w:rsid w:val="2B5630FC"/>
    <w:rsid w:val="30D16C2D"/>
    <w:rsid w:val="36EB6277"/>
    <w:rsid w:val="45154910"/>
    <w:rsid w:val="4CDE49D5"/>
    <w:rsid w:val="563D6DD5"/>
    <w:rsid w:val="5ECD608E"/>
    <w:rsid w:val="61A26356"/>
    <w:rsid w:val="642674DE"/>
    <w:rsid w:val="64D13F12"/>
    <w:rsid w:val="6B9B1B31"/>
    <w:rsid w:val="6E657743"/>
    <w:rsid w:val="6F1E02C1"/>
    <w:rsid w:val="6FB37F46"/>
    <w:rsid w:val="76FA27EE"/>
    <w:rsid w:val="7BE1039C"/>
    <w:rsid w:val="7EBE2B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6">
    <w:name w:val="heading 1"/>
    <w:basedOn w:val="1"/>
    <w:next w:val="1"/>
    <w:link w:val="45"/>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46"/>
    <w:qFormat/>
    <w:uiPriority w:val="9"/>
    <w:pPr>
      <w:keepNext/>
      <w:keepLines/>
      <w:spacing w:before="260" w:after="260" w:line="416" w:lineRule="auto"/>
      <w:outlineLvl w:val="1"/>
    </w:pPr>
    <w:rPr>
      <w:rFonts w:ascii="Arial" w:hAnsi="Arial" w:eastAsia="黑体"/>
      <w:b/>
      <w:bCs/>
      <w:sz w:val="32"/>
      <w:szCs w:val="32"/>
    </w:rPr>
  </w:style>
  <w:style w:type="paragraph" w:styleId="8">
    <w:name w:val="heading 3"/>
    <w:basedOn w:val="1"/>
    <w:next w:val="1"/>
    <w:link w:val="47"/>
    <w:qFormat/>
    <w:uiPriority w:val="0"/>
    <w:pPr>
      <w:keepNext/>
      <w:keepLines/>
      <w:spacing w:before="260" w:after="260" w:line="416" w:lineRule="auto"/>
      <w:outlineLvl w:val="2"/>
    </w:pPr>
    <w:rPr>
      <w:b/>
      <w:bCs/>
      <w:sz w:val="32"/>
      <w:szCs w:val="32"/>
    </w:rPr>
  </w:style>
  <w:style w:type="paragraph" w:styleId="9">
    <w:name w:val="heading 4"/>
    <w:basedOn w:val="1"/>
    <w:next w:val="1"/>
    <w:link w:val="48"/>
    <w:qFormat/>
    <w:uiPriority w:val="0"/>
    <w:pPr>
      <w:keepNext/>
      <w:keepLines/>
      <w:spacing w:line="360" w:lineRule="auto"/>
      <w:outlineLvl w:val="3"/>
    </w:pPr>
    <w:rPr>
      <w:rFonts w:ascii="Arial" w:hAnsi="Arial"/>
      <w:b/>
      <w:bCs/>
      <w:szCs w:val="28"/>
    </w:rPr>
  </w:style>
  <w:style w:type="paragraph" w:styleId="10">
    <w:name w:val="heading 5"/>
    <w:basedOn w:val="1"/>
    <w:next w:val="1"/>
    <w:link w:val="49"/>
    <w:qFormat/>
    <w:uiPriority w:val="0"/>
    <w:pPr>
      <w:keepNext/>
      <w:keepLines/>
      <w:spacing w:before="280" w:after="290" w:line="376" w:lineRule="auto"/>
      <w:outlineLvl w:val="4"/>
    </w:pPr>
    <w:rPr>
      <w:b/>
      <w:bCs/>
      <w:sz w:val="28"/>
      <w:szCs w:val="28"/>
    </w:rPr>
  </w:style>
  <w:style w:type="paragraph" w:styleId="11">
    <w:name w:val="heading 6"/>
    <w:basedOn w:val="1"/>
    <w:next w:val="1"/>
    <w:link w:val="50"/>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2">
    <w:name w:val="heading 7"/>
    <w:basedOn w:val="1"/>
    <w:next w:val="1"/>
    <w:link w:val="5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3">
    <w:name w:val="heading 8"/>
    <w:basedOn w:val="1"/>
    <w:next w:val="1"/>
    <w:link w:val="52"/>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4">
    <w:name w:val="heading 9"/>
    <w:basedOn w:val="1"/>
    <w:next w:val="1"/>
    <w:link w:val="53"/>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7">
    <w:name w:val="Default Paragraph Font"/>
    <w:semiHidden/>
    <w:unhideWhenUsed/>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61"/>
    <w:qFormat/>
    <w:uiPriority w:val="99"/>
    <w:pPr>
      <w:ind w:firstLine="420" w:firstLineChars="100"/>
    </w:pPr>
  </w:style>
  <w:style w:type="paragraph" w:styleId="3">
    <w:name w:val="Body Text"/>
    <w:basedOn w:val="1"/>
    <w:link w:val="58"/>
    <w:qFormat/>
    <w:uiPriority w:val="99"/>
    <w:pPr>
      <w:spacing w:after="120"/>
    </w:pPr>
    <w:rPr>
      <w:rFonts w:hint="eastAsia" w:hAnsi="宋体" w:cs="宋体"/>
      <w:szCs w:val="34"/>
    </w:rPr>
  </w:style>
  <w:style w:type="paragraph" w:styleId="4">
    <w:name w:val="Body Text First Indent 2"/>
    <w:basedOn w:val="5"/>
    <w:link w:val="62"/>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link w:val="59"/>
    <w:qFormat/>
    <w:uiPriority w:val="99"/>
    <w:pPr>
      <w:spacing w:after="120"/>
      <w:ind w:left="420" w:leftChars="200"/>
    </w:pPr>
  </w:style>
  <w:style w:type="paragraph" w:styleId="15">
    <w:name w:val="Normal Indent"/>
    <w:basedOn w:val="1"/>
    <w:qFormat/>
    <w:uiPriority w:val="0"/>
    <w:pPr>
      <w:ind w:firstLine="420" w:firstLineChars="200"/>
    </w:pPr>
  </w:style>
  <w:style w:type="paragraph" w:styleId="16">
    <w:name w:val="caption"/>
    <w:basedOn w:val="1"/>
    <w:next w:val="1"/>
    <w:qFormat/>
    <w:uiPriority w:val="0"/>
    <w:rPr>
      <w:rFonts w:ascii="Arial" w:hAnsi="Arial" w:eastAsia="黑体" w:cs="Arial"/>
      <w:sz w:val="20"/>
      <w:szCs w:val="20"/>
    </w:rPr>
  </w:style>
  <w:style w:type="paragraph" w:styleId="17">
    <w:name w:val="Document Map"/>
    <w:basedOn w:val="1"/>
    <w:link w:val="66"/>
    <w:semiHidden/>
    <w:qFormat/>
    <w:uiPriority w:val="0"/>
    <w:pPr>
      <w:shd w:val="clear" w:color="auto" w:fill="000080"/>
    </w:pPr>
  </w:style>
  <w:style w:type="paragraph" w:styleId="18">
    <w:name w:val="annotation text"/>
    <w:basedOn w:val="1"/>
    <w:link w:val="54"/>
    <w:qFormat/>
    <w:uiPriority w:val="99"/>
    <w:pPr>
      <w:jc w:val="left"/>
    </w:pPr>
  </w:style>
  <w:style w:type="paragraph" w:styleId="19">
    <w:name w:val="Body Text 3"/>
    <w:basedOn w:val="1"/>
    <w:link w:val="63"/>
    <w:qFormat/>
    <w:uiPriority w:val="0"/>
    <w:rPr>
      <w:sz w:val="24"/>
    </w:rPr>
  </w:style>
  <w:style w:type="paragraph" w:styleId="20">
    <w:name w:val="toc 3"/>
    <w:basedOn w:val="1"/>
    <w:next w:val="1"/>
    <w:semiHidden/>
    <w:qFormat/>
    <w:uiPriority w:val="0"/>
    <w:pPr>
      <w:ind w:left="840" w:leftChars="400"/>
    </w:pPr>
  </w:style>
  <w:style w:type="paragraph" w:styleId="21">
    <w:name w:val="Plain Text"/>
    <w:basedOn w:val="1"/>
    <w:link w:val="67"/>
    <w:qFormat/>
    <w:uiPriority w:val="0"/>
    <w:rPr>
      <w:rFonts w:hAnsi="Courier New" w:cs="Courier New"/>
      <w:szCs w:val="21"/>
    </w:rPr>
  </w:style>
  <w:style w:type="paragraph" w:styleId="22">
    <w:name w:val="Date"/>
    <w:basedOn w:val="1"/>
    <w:next w:val="1"/>
    <w:link w:val="60"/>
    <w:qFormat/>
    <w:uiPriority w:val="0"/>
    <w:pPr>
      <w:ind w:left="100" w:leftChars="2500"/>
    </w:pPr>
  </w:style>
  <w:style w:type="paragraph" w:styleId="23">
    <w:name w:val="Body Text Indent 2"/>
    <w:basedOn w:val="1"/>
    <w:link w:val="64"/>
    <w:qFormat/>
    <w:uiPriority w:val="0"/>
    <w:pPr>
      <w:spacing w:after="120" w:line="480" w:lineRule="auto"/>
      <w:ind w:left="420" w:leftChars="200"/>
    </w:pPr>
  </w:style>
  <w:style w:type="paragraph" w:styleId="24">
    <w:name w:val="Balloon Text"/>
    <w:basedOn w:val="1"/>
    <w:link w:val="68"/>
    <w:qFormat/>
    <w:uiPriority w:val="99"/>
    <w:rPr>
      <w:sz w:val="18"/>
      <w:szCs w:val="18"/>
    </w:rPr>
  </w:style>
  <w:style w:type="paragraph" w:styleId="25">
    <w:name w:val="footer"/>
    <w:basedOn w:val="1"/>
    <w:link w:val="56"/>
    <w:qFormat/>
    <w:uiPriority w:val="99"/>
    <w:pPr>
      <w:tabs>
        <w:tab w:val="center" w:pos="4153"/>
        <w:tab w:val="right" w:pos="8306"/>
      </w:tabs>
      <w:snapToGrid w:val="0"/>
      <w:jc w:val="left"/>
    </w:pPr>
    <w:rPr>
      <w:sz w:val="18"/>
      <w:szCs w:val="18"/>
    </w:rPr>
  </w:style>
  <w:style w:type="paragraph" w:styleId="26">
    <w:name w:val="header"/>
    <w:basedOn w:val="1"/>
    <w:link w:val="55"/>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tabs>
        <w:tab w:val="right" w:leader="dot" w:pos="9060"/>
      </w:tabs>
      <w:spacing w:line="580" w:lineRule="exact"/>
    </w:pPr>
    <w:rPr>
      <w:rFonts w:ascii="黑体" w:hAnsi="宋体" w:eastAsia="黑体" w:cs="TimesNewRomanPSMT"/>
    </w:rPr>
  </w:style>
  <w:style w:type="paragraph" w:styleId="28">
    <w:name w:val="Subtitle"/>
    <w:basedOn w:val="1"/>
    <w:next w:val="1"/>
    <w:link w:val="128"/>
    <w:qFormat/>
    <w:uiPriority w:val="0"/>
    <w:pPr>
      <w:adjustRightInd w:val="0"/>
      <w:snapToGrid w:val="0"/>
      <w:spacing w:before="240" w:after="60" w:line="312" w:lineRule="atLeast"/>
      <w:ind w:firstLine="200" w:firstLineChars="200"/>
      <w:jc w:val="center"/>
      <w:outlineLvl w:val="1"/>
    </w:pPr>
    <w:rPr>
      <w:rFonts w:ascii="等线" w:hAnsi="等线" w:eastAsia="等线"/>
      <w:b/>
      <w:bCs/>
      <w:kern w:val="28"/>
      <w:sz w:val="32"/>
      <w:szCs w:val="32"/>
    </w:rPr>
  </w:style>
  <w:style w:type="paragraph" w:styleId="29">
    <w:name w:val="Body Text Indent 3"/>
    <w:basedOn w:val="1"/>
    <w:link w:val="65"/>
    <w:qFormat/>
    <w:uiPriority w:val="0"/>
    <w:pPr>
      <w:ind w:firstLine="420" w:firstLineChars="200"/>
    </w:pPr>
    <w:rPr>
      <w:rFonts w:hAnsi="宋体"/>
    </w:rPr>
  </w:style>
  <w:style w:type="paragraph" w:styleId="30">
    <w:name w:val="Message Header"/>
    <w:basedOn w:val="1"/>
    <w:next w:val="1"/>
    <w:link w:val="4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theme="majorBidi"/>
      <w:sz w:val="24"/>
    </w:rPr>
  </w:style>
  <w:style w:type="paragraph" w:styleId="31">
    <w:name w:val="HTML Preformatted"/>
    <w:basedOn w:val="1"/>
    <w:link w:val="12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2">
    <w:name w:val="Normal (Web)"/>
    <w:basedOn w:val="1"/>
    <w:qFormat/>
    <w:uiPriority w:val="0"/>
    <w:pPr>
      <w:widowControl/>
      <w:spacing w:before="100" w:beforeAutospacing="1" w:after="100" w:afterAutospacing="1"/>
      <w:jc w:val="left"/>
    </w:pPr>
    <w:rPr>
      <w:rFonts w:hAnsi="宋体" w:cs="宋体"/>
      <w:sz w:val="24"/>
    </w:rPr>
  </w:style>
  <w:style w:type="paragraph" w:styleId="33">
    <w:name w:val="Title"/>
    <w:basedOn w:val="1"/>
    <w:link w:val="57"/>
    <w:qFormat/>
    <w:uiPriority w:val="0"/>
    <w:pPr>
      <w:adjustRightInd w:val="0"/>
      <w:spacing w:before="240" w:after="60" w:line="420" w:lineRule="atLeast"/>
      <w:jc w:val="center"/>
      <w:textAlignment w:val="baseline"/>
      <w:outlineLvl w:val="0"/>
    </w:pPr>
    <w:rPr>
      <w:rFonts w:ascii="Arial" w:hAnsi="Arial"/>
      <w:b/>
      <w:sz w:val="32"/>
    </w:rPr>
  </w:style>
  <w:style w:type="paragraph" w:styleId="34">
    <w:name w:val="annotation subject"/>
    <w:basedOn w:val="18"/>
    <w:next w:val="18"/>
    <w:link w:val="120"/>
    <w:unhideWhenUsed/>
    <w:qFormat/>
    <w:uiPriority w:val="99"/>
    <w:rPr>
      <w:b/>
      <w:bCs/>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22"/>
    <w:rPr>
      <w:b/>
      <w:bCs/>
    </w:rPr>
  </w:style>
  <w:style w:type="character" w:styleId="39">
    <w:name w:val="page number"/>
    <w:basedOn w:val="37"/>
    <w:qFormat/>
    <w:uiPriority w:val="0"/>
  </w:style>
  <w:style w:type="character" w:styleId="40">
    <w:name w:val="FollowedHyperlink"/>
    <w:qFormat/>
    <w:uiPriority w:val="99"/>
    <w:rPr>
      <w:color w:val="000000"/>
      <w:u w:val="none"/>
    </w:rPr>
  </w:style>
  <w:style w:type="character" w:styleId="41">
    <w:name w:val="Emphasis"/>
    <w:basedOn w:val="37"/>
    <w:qFormat/>
    <w:uiPriority w:val="20"/>
  </w:style>
  <w:style w:type="character" w:styleId="42">
    <w:name w:val="Hyperlink"/>
    <w:basedOn w:val="37"/>
    <w:qFormat/>
    <w:uiPriority w:val="99"/>
    <w:rPr>
      <w:color w:val="000000"/>
      <w:u w:val="none"/>
    </w:rPr>
  </w:style>
  <w:style w:type="character" w:styleId="43">
    <w:name w:val="annotation reference"/>
    <w:basedOn w:val="37"/>
    <w:unhideWhenUsed/>
    <w:qFormat/>
    <w:uiPriority w:val="99"/>
    <w:rPr>
      <w:sz w:val="21"/>
      <w:szCs w:val="21"/>
    </w:rPr>
  </w:style>
  <w:style w:type="character" w:customStyle="1" w:styleId="44">
    <w:name w:val="信息标题 Char"/>
    <w:basedOn w:val="37"/>
    <w:link w:val="30"/>
    <w:qFormat/>
    <w:uiPriority w:val="0"/>
    <w:rPr>
      <w:rFonts w:ascii="Arial" w:hAnsi="Arial" w:cstheme="majorBidi"/>
      <w:sz w:val="24"/>
      <w:shd w:val="pct20" w:color="auto" w:fill="auto"/>
    </w:rPr>
  </w:style>
  <w:style w:type="character" w:customStyle="1" w:styleId="45">
    <w:name w:val="标题 1 Char"/>
    <w:basedOn w:val="37"/>
    <w:link w:val="6"/>
    <w:qFormat/>
    <w:uiPriority w:val="9"/>
    <w:rPr>
      <w:rFonts w:ascii="宋体" w:hAnsi="Times New Roman"/>
      <w:b/>
      <w:bCs/>
      <w:kern w:val="44"/>
      <w:sz w:val="44"/>
      <w:szCs w:val="44"/>
    </w:rPr>
  </w:style>
  <w:style w:type="character" w:customStyle="1" w:styleId="46">
    <w:name w:val="标题 2 Char"/>
    <w:link w:val="7"/>
    <w:qFormat/>
    <w:uiPriority w:val="0"/>
    <w:rPr>
      <w:rFonts w:ascii="Arial" w:hAnsi="Arial" w:eastAsia="黑体"/>
      <w:b/>
      <w:bCs/>
      <w:kern w:val="2"/>
      <w:sz w:val="32"/>
      <w:szCs w:val="32"/>
      <w:lang w:val="en-US" w:eastAsia="zh-CN" w:bidi="ar-SA"/>
    </w:rPr>
  </w:style>
  <w:style w:type="character" w:customStyle="1" w:styleId="47">
    <w:name w:val="标题 3 Char"/>
    <w:basedOn w:val="37"/>
    <w:link w:val="8"/>
    <w:qFormat/>
    <w:uiPriority w:val="0"/>
    <w:rPr>
      <w:rFonts w:ascii="宋体" w:hAnsi="Times New Roman"/>
      <w:b/>
      <w:bCs/>
      <w:sz w:val="32"/>
      <w:szCs w:val="32"/>
    </w:rPr>
  </w:style>
  <w:style w:type="character" w:customStyle="1" w:styleId="48">
    <w:name w:val="标题 4 Char"/>
    <w:basedOn w:val="37"/>
    <w:link w:val="9"/>
    <w:qFormat/>
    <w:uiPriority w:val="0"/>
    <w:rPr>
      <w:rFonts w:ascii="Arial" w:hAnsi="Arial"/>
      <w:b/>
      <w:bCs/>
      <w:sz w:val="34"/>
      <w:szCs w:val="28"/>
    </w:rPr>
  </w:style>
  <w:style w:type="character" w:customStyle="1" w:styleId="49">
    <w:name w:val="标题 5 Char"/>
    <w:basedOn w:val="37"/>
    <w:link w:val="10"/>
    <w:qFormat/>
    <w:uiPriority w:val="0"/>
    <w:rPr>
      <w:rFonts w:ascii="宋体" w:hAnsi="Times New Roman"/>
      <w:b/>
      <w:bCs/>
      <w:sz w:val="28"/>
      <w:szCs w:val="28"/>
    </w:rPr>
  </w:style>
  <w:style w:type="character" w:customStyle="1" w:styleId="50">
    <w:name w:val="标题 6 Char"/>
    <w:basedOn w:val="37"/>
    <w:link w:val="11"/>
    <w:qFormat/>
    <w:uiPriority w:val="0"/>
    <w:rPr>
      <w:rFonts w:ascii="Arial" w:hAnsi="Arial" w:eastAsia="黑体"/>
      <w:b/>
      <w:bCs/>
      <w:sz w:val="24"/>
    </w:rPr>
  </w:style>
  <w:style w:type="character" w:customStyle="1" w:styleId="51">
    <w:name w:val="标题 7 Char"/>
    <w:basedOn w:val="37"/>
    <w:link w:val="12"/>
    <w:qFormat/>
    <w:uiPriority w:val="0"/>
    <w:rPr>
      <w:rFonts w:ascii="宋体" w:hAnsi="Times New Roman"/>
      <w:b/>
      <w:bCs/>
      <w:sz w:val="24"/>
    </w:rPr>
  </w:style>
  <w:style w:type="character" w:customStyle="1" w:styleId="52">
    <w:name w:val="标题 8 Char"/>
    <w:basedOn w:val="37"/>
    <w:link w:val="13"/>
    <w:qFormat/>
    <w:uiPriority w:val="0"/>
    <w:rPr>
      <w:rFonts w:ascii="Arial" w:hAnsi="Arial" w:eastAsia="黑体"/>
      <w:sz w:val="24"/>
    </w:rPr>
  </w:style>
  <w:style w:type="character" w:customStyle="1" w:styleId="53">
    <w:name w:val="标题 9 Char"/>
    <w:basedOn w:val="37"/>
    <w:link w:val="14"/>
    <w:qFormat/>
    <w:uiPriority w:val="0"/>
    <w:rPr>
      <w:rFonts w:ascii="Arial" w:hAnsi="Arial" w:eastAsia="黑体"/>
      <w:sz w:val="34"/>
      <w:szCs w:val="21"/>
    </w:rPr>
  </w:style>
  <w:style w:type="character" w:customStyle="1" w:styleId="54">
    <w:name w:val="批注文字 Char"/>
    <w:basedOn w:val="37"/>
    <w:link w:val="18"/>
    <w:qFormat/>
    <w:uiPriority w:val="99"/>
    <w:rPr>
      <w:rFonts w:ascii="宋体" w:hAnsi="Times New Roman"/>
      <w:sz w:val="34"/>
    </w:rPr>
  </w:style>
  <w:style w:type="character" w:customStyle="1" w:styleId="55">
    <w:name w:val="页眉 Char"/>
    <w:basedOn w:val="37"/>
    <w:link w:val="26"/>
    <w:qFormat/>
    <w:uiPriority w:val="99"/>
    <w:rPr>
      <w:rFonts w:ascii="宋体"/>
      <w:sz w:val="18"/>
      <w:szCs w:val="18"/>
    </w:rPr>
  </w:style>
  <w:style w:type="character" w:customStyle="1" w:styleId="56">
    <w:name w:val="页脚 Char"/>
    <w:link w:val="25"/>
    <w:qFormat/>
    <w:uiPriority w:val="99"/>
    <w:rPr>
      <w:kern w:val="2"/>
      <w:sz w:val="18"/>
      <w:szCs w:val="18"/>
    </w:rPr>
  </w:style>
  <w:style w:type="character" w:customStyle="1" w:styleId="57">
    <w:name w:val="标题 Char"/>
    <w:basedOn w:val="37"/>
    <w:link w:val="33"/>
    <w:qFormat/>
    <w:uiPriority w:val="0"/>
    <w:rPr>
      <w:rFonts w:ascii="Arial" w:hAnsi="Arial"/>
      <w:b/>
      <w:sz w:val="32"/>
    </w:rPr>
  </w:style>
  <w:style w:type="character" w:customStyle="1" w:styleId="58">
    <w:name w:val="正文文本 Char"/>
    <w:basedOn w:val="37"/>
    <w:link w:val="3"/>
    <w:qFormat/>
    <w:uiPriority w:val="99"/>
    <w:rPr>
      <w:rFonts w:hint="eastAsia" w:ascii="宋体" w:hAnsi="宋体" w:eastAsia="宋体" w:cs="宋体"/>
      <w:sz w:val="34"/>
      <w:szCs w:val="34"/>
    </w:rPr>
  </w:style>
  <w:style w:type="character" w:customStyle="1" w:styleId="59">
    <w:name w:val="正文文本缩进 Char"/>
    <w:basedOn w:val="37"/>
    <w:link w:val="5"/>
    <w:qFormat/>
    <w:uiPriority w:val="0"/>
    <w:rPr>
      <w:rFonts w:ascii="宋体" w:hAnsi="Times New Roman"/>
      <w:sz w:val="34"/>
    </w:rPr>
  </w:style>
  <w:style w:type="character" w:customStyle="1" w:styleId="60">
    <w:name w:val="日期 Char"/>
    <w:basedOn w:val="37"/>
    <w:link w:val="22"/>
    <w:qFormat/>
    <w:uiPriority w:val="0"/>
    <w:rPr>
      <w:rFonts w:ascii="宋体" w:hAnsi="Times New Roman"/>
      <w:sz w:val="34"/>
    </w:rPr>
  </w:style>
  <w:style w:type="character" w:customStyle="1" w:styleId="61">
    <w:name w:val="正文首行缩进 Char"/>
    <w:basedOn w:val="58"/>
    <w:link w:val="2"/>
    <w:qFormat/>
    <w:uiPriority w:val="99"/>
    <w:rPr>
      <w:rFonts w:hint="eastAsia" w:ascii="宋体" w:hAnsi="宋体" w:eastAsia="宋体" w:cs="宋体"/>
      <w:sz w:val="34"/>
      <w:szCs w:val="34"/>
    </w:rPr>
  </w:style>
  <w:style w:type="character" w:customStyle="1" w:styleId="62">
    <w:name w:val="正文首行缩进 2 Char"/>
    <w:basedOn w:val="59"/>
    <w:link w:val="4"/>
    <w:qFormat/>
    <w:uiPriority w:val="0"/>
    <w:rPr>
      <w:rFonts w:ascii="仿宋_GB2312" w:hAnsi="仿宋_GB2312"/>
      <w:sz w:val="34"/>
      <w:szCs w:val="30"/>
      <w:lang w:eastAsia="en-US"/>
    </w:rPr>
  </w:style>
  <w:style w:type="character" w:customStyle="1" w:styleId="63">
    <w:name w:val="正文文本 3 Char"/>
    <w:basedOn w:val="37"/>
    <w:link w:val="19"/>
    <w:qFormat/>
    <w:uiPriority w:val="0"/>
    <w:rPr>
      <w:rFonts w:ascii="宋体" w:hAnsi="Times New Roman"/>
      <w:sz w:val="24"/>
    </w:rPr>
  </w:style>
  <w:style w:type="character" w:customStyle="1" w:styleId="64">
    <w:name w:val="正文文本缩进 2 Char"/>
    <w:basedOn w:val="37"/>
    <w:link w:val="23"/>
    <w:qFormat/>
    <w:uiPriority w:val="0"/>
    <w:rPr>
      <w:rFonts w:ascii="宋体" w:hAnsi="Times New Roman"/>
      <w:sz w:val="34"/>
    </w:rPr>
  </w:style>
  <w:style w:type="character" w:customStyle="1" w:styleId="65">
    <w:name w:val="正文文本缩进 3 Char"/>
    <w:basedOn w:val="37"/>
    <w:link w:val="29"/>
    <w:qFormat/>
    <w:uiPriority w:val="0"/>
    <w:rPr>
      <w:rFonts w:ascii="宋体" w:hAnsi="宋体"/>
      <w:sz w:val="34"/>
    </w:rPr>
  </w:style>
  <w:style w:type="character" w:customStyle="1" w:styleId="66">
    <w:name w:val="文档结构图 Char"/>
    <w:basedOn w:val="37"/>
    <w:link w:val="17"/>
    <w:semiHidden/>
    <w:qFormat/>
    <w:uiPriority w:val="0"/>
    <w:rPr>
      <w:rFonts w:ascii="宋体" w:hAnsi="Times New Roman"/>
      <w:sz w:val="34"/>
      <w:shd w:val="clear" w:color="auto" w:fill="000080"/>
    </w:rPr>
  </w:style>
  <w:style w:type="character" w:customStyle="1" w:styleId="67">
    <w:name w:val="纯文本 Char"/>
    <w:link w:val="21"/>
    <w:qFormat/>
    <w:uiPriority w:val="0"/>
    <w:rPr>
      <w:rFonts w:ascii="宋体" w:hAnsi="Courier New" w:eastAsia="宋体" w:cs="Courier New"/>
      <w:kern w:val="2"/>
      <w:sz w:val="21"/>
      <w:szCs w:val="21"/>
      <w:lang w:val="en-US" w:eastAsia="zh-CN" w:bidi="ar-SA"/>
    </w:rPr>
  </w:style>
  <w:style w:type="character" w:customStyle="1" w:styleId="68">
    <w:name w:val="批注框文本 Char"/>
    <w:basedOn w:val="37"/>
    <w:link w:val="24"/>
    <w:semiHidden/>
    <w:qFormat/>
    <w:uiPriority w:val="99"/>
    <w:rPr>
      <w:rFonts w:ascii="宋体" w:hAnsi="Times New Roman"/>
      <w:sz w:val="18"/>
      <w:szCs w:val="18"/>
    </w:rPr>
  </w:style>
  <w:style w:type="character" w:customStyle="1" w:styleId="69">
    <w:name w:val="hover3"/>
    <w:qFormat/>
    <w:uiPriority w:val="0"/>
    <w:rPr>
      <w:bdr w:val="single" w:color="FFCC33" w:sz="6" w:space="0"/>
    </w:rPr>
  </w:style>
  <w:style w:type="character" w:customStyle="1" w:styleId="70">
    <w:name w:val="tit1"/>
    <w:basedOn w:val="37"/>
    <w:qFormat/>
    <w:uiPriority w:val="0"/>
  </w:style>
  <w:style w:type="character" w:customStyle="1" w:styleId="71">
    <w:name w:val="textcontents"/>
    <w:basedOn w:val="37"/>
    <w:qFormat/>
    <w:uiPriority w:val="0"/>
  </w:style>
  <w:style w:type="character" w:customStyle="1" w:styleId="72">
    <w:name w:val="down"/>
    <w:qFormat/>
    <w:uiPriority w:val="0"/>
    <w:rPr>
      <w:shd w:val="clear" w:color="auto" w:fill="DAEEF9"/>
    </w:rPr>
  </w:style>
  <w:style w:type="character" w:customStyle="1" w:styleId="73">
    <w:name w:val="lsl"/>
    <w:basedOn w:val="37"/>
    <w:qFormat/>
    <w:uiPriority w:val="0"/>
  </w:style>
  <w:style w:type="character" w:customStyle="1" w:styleId="74">
    <w:name w:val="tit"/>
    <w:basedOn w:val="37"/>
    <w:qFormat/>
    <w:uiPriority w:val="0"/>
  </w:style>
  <w:style w:type="character" w:customStyle="1" w:styleId="75">
    <w:name w:val="sl"/>
    <w:basedOn w:val="37"/>
    <w:qFormat/>
    <w:uiPriority w:val="0"/>
  </w:style>
  <w:style w:type="character" w:customStyle="1" w:styleId="76">
    <w:name w:val="up"/>
    <w:basedOn w:val="37"/>
    <w:qFormat/>
    <w:uiPriority w:val="0"/>
  </w:style>
  <w:style w:type="character" w:customStyle="1" w:styleId="77">
    <w:name w:val="lsr"/>
    <w:basedOn w:val="37"/>
    <w:qFormat/>
    <w:uiPriority w:val="0"/>
  </w:style>
  <w:style w:type="character" w:customStyle="1" w:styleId="78">
    <w:name w:val="cpb"/>
    <w:qFormat/>
    <w:uiPriority w:val="0"/>
    <w:rPr>
      <w:color w:val="FFFFFF"/>
    </w:rPr>
  </w:style>
  <w:style w:type="character" w:customStyle="1" w:styleId="79">
    <w:name w:val="sr"/>
    <w:basedOn w:val="37"/>
    <w:qFormat/>
    <w:uiPriority w:val="0"/>
  </w:style>
  <w:style w:type="character" w:customStyle="1" w:styleId="80">
    <w:name w:val="apple-converted-space"/>
    <w:basedOn w:val="37"/>
    <w:qFormat/>
    <w:uiPriority w:val="0"/>
  </w:style>
  <w:style w:type="character" w:customStyle="1" w:styleId="81">
    <w:name w:val="font161"/>
    <w:qFormat/>
    <w:uiPriority w:val="0"/>
    <w:rPr>
      <w:b/>
      <w:bCs/>
      <w:sz w:val="32"/>
      <w:szCs w:val="32"/>
    </w:rPr>
  </w:style>
  <w:style w:type="paragraph" w:customStyle="1" w:styleId="82">
    <w:name w:val="z-窗体顶端1"/>
    <w:basedOn w:val="1"/>
    <w:next w:val="1"/>
    <w:qFormat/>
    <w:uiPriority w:val="0"/>
    <w:pPr>
      <w:pBdr>
        <w:bottom w:val="single" w:color="auto" w:sz="6" w:space="1"/>
      </w:pBdr>
      <w:jc w:val="center"/>
    </w:pPr>
    <w:rPr>
      <w:rFonts w:ascii="Arial"/>
      <w:vanish/>
      <w:sz w:val="16"/>
    </w:rPr>
  </w:style>
  <w:style w:type="paragraph" w:customStyle="1" w:styleId="83">
    <w:name w:val="表格"/>
    <w:basedOn w:val="1"/>
    <w:qFormat/>
    <w:uiPriority w:val="0"/>
    <w:pPr>
      <w:jc w:val="center"/>
      <w:textAlignment w:val="center"/>
    </w:pPr>
    <w:rPr>
      <w:rFonts w:ascii="华文细黑" w:hAnsi="华文细黑"/>
    </w:rPr>
  </w:style>
  <w:style w:type="paragraph" w:customStyle="1" w:styleId="84">
    <w:name w:val="Char Char Char Char Char Char Char Char Char Char Char Char Char Char Char Char"/>
    <w:basedOn w:val="1"/>
    <w:qFormat/>
    <w:uiPriority w:val="0"/>
    <w:pPr>
      <w:snapToGrid w:val="0"/>
      <w:spacing w:line="360" w:lineRule="auto"/>
      <w:ind w:firstLine="200" w:firstLineChars="200"/>
    </w:pPr>
    <w:rPr>
      <w:rFonts w:ascii="Times New Roman"/>
      <w:szCs w:val="24"/>
    </w:rPr>
  </w:style>
  <w:style w:type="paragraph" w:customStyle="1" w:styleId="85">
    <w:name w:val="样式 标题 1 + 黑体 三号 非加粗 居中 段前: 6 磅 段后: 6 磅 行距: 固定值 20 磅"/>
    <w:basedOn w:val="6"/>
    <w:qFormat/>
    <w:uiPriority w:val="0"/>
    <w:pPr>
      <w:spacing w:before="120" w:after="120" w:line="400" w:lineRule="exact"/>
      <w:jc w:val="center"/>
    </w:pPr>
    <w:rPr>
      <w:rFonts w:ascii="黑体" w:hAnsi="黑体" w:eastAsia="黑体" w:cs="宋体"/>
      <w:b w:val="0"/>
      <w:bCs w:val="0"/>
      <w:sz w:val="32"/>
      <w:szCs w:val="20"/>
    </w:rPr>
  </w:style>
  <w:style w:type="paragraph" w:customStyle="1" w:styleId="86">
    <w:name w:val="正文 + 自动设置"/>
    <w:basedOn w:val="6"/>
    <w:qFormat/>
    <w:uiPriority w:val="0"/>
    <w:pPr>
      <w:tabs>
        <w:tab w:val="left" w:pos="840"/>
      </w:tabs>
      <w:spacing w:before="360" w:after="360" w:line="480" w:lineRule="auto"/>
      <w:jc w:val="center"/>
    </w:pPr>
    <w:rPr>
      <w:rFonts w:eastAsia="黑体"/>
      <w:bCs w:val="0"/>
      <w:sz w:val="36"/>
      <w:szCs w:val="20"/>
    </w:rPr>
  </w:style>
  <w:style w:type="paragraph" w:customStyle="1" w:styleId="87">
    <w:name w:val="样式 标题 2 + Times New Roman 四号 非加粗 段前: 5 磅 段后: 0 磅 行距: 固定值 20..."/>
    <w:basedOn w:val="7"/>
    <w:qFormat/>
    <w:uiPriority w:val="0"/>
    <w:pPr>
      <w:spacing w:before="100" w:after="0" w:line="400" w:lineRule="exact"/>
    </w:pPr>
    <w:rPr>
      <w:rFonts w:ascii="Times New Roman" w:hAnsi="Times New Roman" w:cs="宋体"/>
      <w:b w:val="0"/>
      <w:bCs w:val="0"/>
      <w:sz w:val="28"/>
      <w:szCs w:val="20"/>
    </w:rPr>
  </w:style>
  <w:style w:type="paragraph" w:customStyle="1" w:styleId="8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9">
    <w:name w:val="Char1"/>
    <w:basedOn w:val="1"/>
    <w:qFormat/>
    <w:uiPriority w:val="0"/>
    <w:pPr>
      <w:adjustRightInd w:val="0"/>
      <w:spacing w:line="600" w:lineRule="exact"/>
      <w:ind w:firstLine="560" w:firstLineChars="200"/>
      <w:jc w:val="center"/>
    </w:pPr>
  </w:style>
  <w:style w:type="paragraph" w:customStyle="1" w:styleId="90">
    <w:name w:val="Char"/>
    <w:basedOn w:val="1"/>
    <w:qFormat/>
    <w:uiPriority w:val="0"/>
    <w:rPr>
      <w:rFonts w:ascii="仿宋_GB2312" w:eastAsia="仿宋_GB2312"/>
      <w:b/>
      <w:sz w:val="32"/>
      <w:szCs w:val="32"/>
    </w:rPr>
  </w:style>
  <w:style w:type="paragraph" w:customStyle="1" w:styleId="91">
    <w:name w:val="p0"/>
    <w:basedOn w:val="1"/>
    <w:qFormat/>
    <w:uiPriority w:val="0"/>
    <w:pPr>
      <w:widowControl/>
      <w:spacing w:line="408" w:lineRule="auto"/>
      <w:ind w:left="1"/>
      <w:textAlignment w:val="bottom"/>
    </w:pPr>
    <w:rPr>
      <w:color w:val="000000"/>
    </w:rPr>
  </w:style>
  <w:style w:type="paragraph" w:customStyle="1" w:styleId="92">
    <w:name w:val="1"/>
    <w:basedOn w:val="1"/>
    <w:next w:val="1"/>
    <w:qFormat/>
    <w:uiPriority w:val="0"/>
  </w:style>
  <w:style w:type="paragraph" w:customStyle="1" w:styleId="93">
    <w:name w:val="默认段落字体 Para Char Char Char Char Char Char Char"/>
    <w:basedOn w:val="1"/>
    <w:qFormat/>
    <w:uiPriority w:val="0"/>
    <w:rPr>
      <w:rFonts w:ascii="Tahoma" w:hAnsi="Tahoma"/>
      <w:sz w:val="24"/>
    </w:rPr>
  </w:style>
  <w:style w:type="paragraph" w:customStyle="1" w:styleId="94">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95">
    <w:name w:val="表格文字"/>
    <w:basedOn w:val="1"/>
    <w:qFormat/>
    <w:uiPriority w:val="0"/>
    <w:pPr>
      <w:adjustRightInd w:val="0"/>
      <w:spacing w:line="420" w:lineRule="atLeast"/>
      <w:jc w:val="left"/>
      <w:textAlignment w:val="baseline"/>
    </w:pPr>
  </w:style>
  <w:style w:type="paragraph" w:customStyle="1" w:styleId="96">
    <w:name w:val="样式 标题 3 + (中文) 黑体 小四 非加粗 段前: 7.8 磅 段后: 0 磅 行距: 固定值 20 磅"/>
    <w:basedOn w:val="8"/>
    <w:qFormat/>
    <w:uiPriority w:val="0"/>
    <w:pPr>
      <w:spacing w:before="0" w:after="0" w:line="400" w:lineRule="exact"/>
    </w:pPr>
    <w:rPr>
      <w:rFonts w:eastAsia="黑体" w:cs="宋体"/>
      <w:b w:val="0"/>
      <w:bCs w:val="0"/>
      <w:sz w:val="24"/>
      <w:szCs w:val="20"/>
    </w:rPr>
  </w:style>
  <w:style w:type="paragraph" w:customStyle="1" w:styleId="9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8">
    <w:name w:val="z-窗体底端1"/>
    <w:basedOn w:val="1"/>
    <w:next w:val="1"/>
    <w:qFormat/>
    <w:uiPriority w:val="0"/>
    <w:pPr>
      <w:pBdr>
        <w:top w:val="single" w:color="auto" w:sz="6" w:space="1"/>
      </w:pBdr>
      <w:jc w:val="center"/>
    </w:pPr>
    <w:rPr>
      <w:rFonts w:ascii="Arial"/>
      <w:vanish/>
      <w:sz w:val="16"/>
    </w:rPr>
  </w:style>
  <w:style w:type="paragraph" w:customStyle="1" w:styleId="99">
    <w:name w:val="列出段落1"/>
    <w:basedOn w:val="1"/>
    <w:qFormat/>
    <w:uiPriority w:val="0"/>
    <w:pPr>
      <w:adjustRightInd w:val="0"/>
      <w:snapToGrid w:val="0"/>
      <w:spacing w:line="360" w:lineRule="auto"/>
      <w:ind w:firstLine="420" w:firstLineChars="200"/>
    </w:pPr>
    <w:rPr>
      <w:color w:val="000000"/>
      <w:szCs w:val="21"/>
    </w:rPr>
  </w:style>
  <w:style w:type="paragraph" w:customStyle="1" w:styleId="100">
    <w:name w:val="cjk"/>
    <w:basedOn w:val="1"/>
    <w:qFormat/>
    <w:uiPriority w:val="0"/>
    <w:pPr>
      <w:widowControl/>
      <w:jc w:val="left"/>
    </w:pPr>
    <w:rPr>
      <w:rFonts w:hAnsi="宋体" w:cs="宋体"/>
      <w:sz w:val="24"/>
      <w:szCs w:val="24"/>
    </w:rPr>
  </w:style>
  <w:style w:type="character" w:customStyle="1" w:styleId="101">
    <w:name w:val="15"/>
    <w:qFormat/>
    <w:uiPriority w:val="0"/>
    <w:rPr>
      <w:rFonts w:hint="default" w:ascii="Times New Roman" w:hAnsi="Times New Roman" w:cs="Times New Roman"/>
      <w:color w:val="0000FF"/>
      <w:u w:val="single"/>
    </w:rPr>
  </w:style>
  <w:style w:type="character" w:customStyle="1" w:styleId="102">
    <w:name w:val="blue"/>
    <w:basedOn w:val="37"/>
    <w:qFormat/>
    <w:uiPriority w:val="0"/>
    <w:rPr>
      <w:color w:val="0371C6"/>
      <w:sz w:val="21"/>
      <w:szCs w:val="21"/>
    </w:rPr>
  </w:style>
  <w:style w:type="character" w:customStyle="1" w:styleId="103">
    <w:name w:val="gb-jt"/>
    <w:basedOn w:val="37"/>
    <w:qFormat/>
    <w:uiPriority w:val="0"/>
  </w:style>
  <w:style w:type="character" w:customStyle="1" w:styleId="104">
    <w:name w:val="red"/>
    <w:basedOn w:val="37"/>
    <w:qFormat/>
    <w:uiPriority w:val="0"/>
    <w:rPr>
      <w:color w:val="FF0000"/>
      <w:sz w:val="18"/>
      <w:szCs w:val="18"/>
    </w:rPr>
  </w:style>
  <w:style w:type="character" w:customStyle="1" w:styleId="105">
    <w:name w:val="red1"/>
    <w:basedOn w:val="37"/>
    <w:qFormat/>
    <w:uiPriority w:val="0"/>
    <w:rPr>
      <w:color w:val="FF0000"/>
      <w:sz w:val="18"/>
      <w:szCs w:val="18"/>
    </w:rPr>
  </w:style>
  <w:style w:type="character" w:customStyle="1" w:styleId="106">
    <w:name w:val="red2"/>
    <w:basedOn w:val="37"/>
    <w:qFormat/>
    <w:uiPriority w:val="0"/>
    <w:rPr>
      <w:color w:val="FF0000"/>
    </w:rPr>
  </w:style>
  <w:style w:type="character" w:customStyle="1" w:styleId="107">
    <w:name w:val="green"/>
    <w:basedOn w:val="37"/>
    <w:qFormat/>
    <w:uiPriority w:val="0"/>
    <w:rPr>
      <w:color w:val="66AE00"/>
      <w:sz w:val="18"/>
      <w:szCs w:val="18"/>
    </w:rPr>
  </w:style>
  <w:style w:type="character" w:customStyle="1" w:styleId="108">
    <w:name w:val="green1"/>
    <w:basedOn w:val="37"/>
    <w:qFormat/>
    <w:uiPriority w:val="0"/>
    <w:rPr>
      <w:color w:val="66AE00"/>
      <w:sz w:val="18"/>
      <w:szCs w:val="18"/>
    </w:rPr>
  </w:style>
  <w:style w:type="character" w:customStyle="1" w:styleId="109">
    <w:name w:val="hover25"/>
    <w:basedOn w:val="37"/>
    <w:qFormat/>
    <w:uiPriority w:val="0"/>
  </w:style>
  <w:style w:type="character" w:customStyle="1" w:styleId="110">
    <w:name w:val="right"/>
    <w:basedOn w:val="37"/>
    <w:qFormat/>
    <w:uiPriority w:val="0"/>
    <w:rPr>
      <w:color w:val="999999"/>
      <w:sz w:val="18"/>
      <w:szCs w:val="18"/>
    </w:rPr>
  </w:style>
  <w:style w:type="character" w:customStyle="1" w:styleId="111">
    <w:name w:val="hover"/>
    <w:basedOn w:val="37"/>
    <w:qFormat/>
    <w:uiPriority w:val="0"/>
  </w:style>
  <w:style w:type="character" w:customStyle="1" w:styleId="112">
    <w:name w:val="red3"/>
    <w:basedOn w:val="37"/>
    <w:qFormat/>
    <w:uiPriority w:val="0"/>
    <w:rPr>
      <w:color w:val="FF0000"/>
    </w:rPr>
  </w:style>
  <w:style w:type="character" w:customStyle="1" w:styleId="113">
    <w:name w:val="hover24"/>
    <w:basedOn w:val="37"/>
    <w:qFormat/>
    <w:uiPriority w:val="0"/>
  </w:style>
  <w:style w:type="character" w:customStyle="1" w:styleId="114">
    <w:name w:val="正文文本缩进 Char Char"/>
    <w:link w:val="115"/>
    <w:qFormat/>
    <w:uiPriority w:val="0"/>
    <w:rPr>
      <w:rFonts w:ascii="宋体"/>
      <w:sz w:val="24"/>
    </w:rPr>
  </w:style>
  <w:style w:type="paragraph" w:customStyle="1" w:styleId="115">
    <w:name w:val="正文文本缩进1"/>
    <w:basedOn w:val="1"/>
    <w:link w:val="114"/>
    <w:qFormat/>
    <w:uiPriority w:val="0"/>
    <w:pPr>
      <w:spacing w:line="360" w:lineRule="auto"/>
      <w:ind w:firstLine="480" w:firstLineChars="200"/>
    </w:pPr>
    <w:rPr>
      <w:rFonts w:ascii="宋体"/>
      <w:kern w:val="0"/>
      <w:sz w:val="24"/>
      <w:szCs w:val="20"/>
    </w:rPr>
  </w:style>
  <w:style w:type="character" w:customStyle="1" w:styleId="116">
    <w:name w:val="font41"/>
    <w:basedOn w:val="37"/>
    <w:qFormat/>
    <w:uiPriority w:val="0"/>
    <w:rPr>
      <w:rFonts w:hint="eastAsia" w:ascii="宋体" w:hAnsi="宋体" w:eastAsia="宋体" w:cs="宋体"/>
      <w:color w:val="000000"/>
      <w:sz w:val="20"/>
      <w:szCs w:val="20"/>
      <w:u w:val="none"/>
    </w:rPr>
  </w:style>
  <w:style w:type="character" w:customStyle="1" w:styleId="117">
    <w:name w:val="日期 Char Char"/>
    <w:link w:val="118"/>
    <w:qFormat/>
    <w:uiPriority w:val="0"/>
    <w:rPr>
      <w:sz w:val="24"/>
    </w:rPr>
  </w:style>
  <w:style w:type="paragraph" w:customStyle="1" w:styleId="118">
    <w:name w:val="日期1"/>
    <w:basedOn w:val="1"/>
    <w:next w:val="1"/>
    <w:link w:val="117"/>
    <w:qFormat/>
    <w:uiPriority w:val="0"/>
    <w:rPr>
      <w:kern w:val="0"/>
      <w:sz w:val="24"/>
      <w:szCs w:val="20"/>
    </w:rPr>
  </w:style>
  <w:style w:type="character" w:customStyle="1" w:styleId="119">
    <w:name w:val="font11"/>
    <w:basedOn w:val="37"/>
    <w:qFormat/>
    <w:uiPriority w:val="0"/>
    <w:rPr>
      <w:rFonts w:hint="eastAsia" w:ascii="宋体" w:hAnsi="宋体" w:eastAsia="宋体" w:cs="宋体"/>
      <w:b/>
      <w:color w:val="000000"/>
      <w:sz w:val="20"/>
      <w:szCs w:val="20"/>
      <w:u w:val="none"/>
    </w:rPr>
  </w:style>
  <w:style w:type="character" w:customStyle="1" w:styleId="120">
    <w:name w:val="批注主题 Char"/>
    <w:basedOn w:val="54"/>
    <w:link w:val="34"/>
    <w:qFormat/>
    <w:uiPriority w:val="99"/>
    <w:rPr>
      <w:rFonts w:ascii="宋体" w:hAnsi="Times New Roman"/>
      <w:b/>
      <w:bCs/>
      <w:kern w:val="2"/>
      <w:sz w:val="21"/>
      <w:szCs w:val="22"/>
    </w:rPr>
  </w:style>
  <w:style w:type="character" w:customStyle="1" w:styleId="121">
    <w:name w:val="HTML 预设格式 Char"/>
    <w:basedOn w:val="37"/>
    <w:link w:val="31"/>
    <w:qFormat/>
    <w:uiPriority w:val="99"/>
    <w:rPr>
      <w:rFonts w:ascii="宋体" w:hAnsi="宋体"/>
      <w:sz w:val="24"/>
      <w:szCs w:val="24"/>
    </w:rPr>
  </w:style>
  <w:style w:type="character" w:customStyle="1" w:styleId="122">
    <w:name w:val="批注主题 Char1"/>
    <w:basedOn w:val="54"/>
    <w:semiHidden/>
    <w:qFormat/>
    <w:uiPriority w:val="99"/>
    <w:rPr>
      <w:rFonts w:ascii="宋体" w:hAnsi="Times New Roman"/>
      <w:b/>
      <w:bCs/>
      <w:kern w:val="2"/>
      <w:sz w:val="21"/>
      <w:szCs w:val="22"/>
    </w:rPr>
  </w:style>
  <w:style w:type="paragraph" w:customStyle="1" w:styleId="123">
    <w:name w:val="样式 样式 样式 样式 标题 2 + 宋体 五号 非加粗 黑色 + 段前: 6 磅 段后: 0 磅 行距: 单倍行距 + 段前:..."/>
    <w:basedOn w:val="1"/>
    <w:qFormat/>
    <w:uiPriority w:val="0"/>
    <w:pPr>
      <w:keepNext/>
      <w:keepLines/>
      <w:numPr>
        <w:ilvl w:val="0"/>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24">
    <w:name w:val="修订1"/>
    <w:unhideWhenUsed/>
    <w:qFormat/>
    <w:uiPriority w:val="99"/>
    <w:rPr>
      <w:rFonts w:ascii="Calibri" w:hAnsi="Calibri" w:eastAsia="宋体" w:cs="Times New Roman"/>
      <w:kern w:val="2"/>
      <w:sz w:val="21"/>
      <w:szCs w:val="22"/>
      <w:lang w:val="en-US" w:eastAsia="zh-CN" w:bidi="ar-SA"/>
    </w:rPr>
  </w:style>
  <w:style w:type="paragraph" w:customStyle="1" w:styleId="125">
    <w:name w:val="正文缩进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126">
    <w:name w:val="List Paragraph1"/>
    <w:basedOn w:val="1"/>
    <w:qFormat/>
    <w:uiPriority w:val="99"/>
    <w:pPr>
      <w:ind w:firstLine="420" w:firstLineChars="200"/>
    </w:pPr>
    <w:rPr>
      <w:rFonts w:ascii="Times New Roman" w:hAnsi="Times New Roman"/>
      <w:szCs w:val="24"/>
    </w:rPr>
  </w:style>
  <w:style w:type="paragraph" w:styleId="127">
    <w:name w:val="List Paragraph"/>
    <w:basedOn w:val="1"/>
    <w:qFormat/>
    <w:uiPriority w:val="99"/>
    <w:pPr>
      <w:ind w:firstLine="420" w:firstLineChars="200"/>
    </w:pPr>
  </w:style>
  <w:style w:type="character" w:customStyle="1" w:styleId="128">
    <w:name w:val="副标题 Char"/>
    <w:basedOn w:val="37"/>
    <w:link w:val="28"/>
    <w:qFormat/>
    <w:uiPriority w:val="0"/>
    <w:rPr>
      <w:rFonts w:ascii="等线" w:hAnsi="等线" w:eastAsia="等线"/>
      <w:b/>
      <w:bCs/>
      <w:kern w:val="28"/>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8B4120-B531-4F32-BE1D-FAB5659D5E0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60</Pages>
  <Words>33738</Words>
  <Characters>35617</Characters>
  <Lines>41</Lines>
  <Paragraphs>77</Paragraphs>
  <TotalTime>45</TotalTime>
  <ScaleCrop>false</ScaleCrop>
  <LinksUpToDate>false</LinksUpToDate>
  <CharactersWithSpaces>36355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2020-08-24T06:34:00Z</dcterms:created>
  <dc:creator>河南四方建设管理有限公司:河南四方建设管理有限公司</dc:creator>
  <cp:lastModifiedBy>落雨了无痕</cp:lastModifiedBy>
  <cp:lastPrinted>2022-04-14T06:51:00Z</cp:lastPrinted>
  <dcterms:modified xsi:type="dcterms:W3CDTF">2022-04-21T02:00:59Z</dcterms:modified>
  <cp:revision>313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DE183C8BC5A94BB0B399D5C9FAA1B5A8</vt:lpwstr>
  </property>
</Properties>
</file>