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auto"/>
          <w:sz w:val="24"/>
          <w:szCs w:val="24"/>
        </w:rPr>
      </w:pPr>
    </w:p>
    <w:p>
      <w:pPr>
        <w:tabs>
          <w:tab w:val="left" w:pos="3989"/>
        </w:tabs>
        <w:jc w:val="center"/>
        <w:rPr>
          <w:rFonts w:ascii="宋体" w:hAnsi="宋体" w:cs="宋体"/>
          <w:color w:val="auto"/>
          <w:sz w:val="84"/>
          <w:szCs w:val="84"/>
        </w:rPr>
      </w:pPr>
      <w:r>
        <w:rPr>
          <w:rFonts w:hint="eastAsia" w:ascii="宋体" w:hAnsi="宋体" w:cs="宋体"/>
          <w:color w:val="auto"/>
          <w:sz w:val="84"/>
          <w:szCs w:val="84"/>
        </w:rPr>
        <w:t>建安区政府采购</w:t>
      </w:r>
    </w:p>
    <w:p>
      <w:pPr>
        <w:rPr>
          <w:rFonts w:ascii="宋体" w:hAnsi="宋体" w:cs="宋体"/>
          <w:color w:val="auto"/>
          <w:sz w:val="24"/>
          <w:szCs w:val="24"/>
        </w:rPr>
      </w:pPr>
    </w:p>
    <w:p>
      <w:pPr>
        <w:pStyle w:val="36"/>
        <w:ind w:left="0" w:leftChars="0" w:firstLine="0" w:firstLineChars="0"/>
        <w:rPr>
          <w:rFonts w:hint="default"/>
          <w:color w:val="auto"/>
          <w:sz w:val="24"/>
          <w:szCs w:val="24"/>
          <w:lang w:eastAsia="zh-CN"/>
        </w:rPr>
      </w:pPr>
    </w:p>
    <w:p>
      <w:pPr>
        <w:rPr>
          <w:rFonts w:ascii="宋体" w:hAnsi="宋体" w:cs="宋体"/>
          <w:color w:val="auto"/>
          <w:sz w:val="24"/>
          <w:szCs w:val="24"/>
        </w:rPr>
      </w:pPr>
    </w:p>
    <w:p>
      <w:pPr>
        <w:jc w:val="center"/>
        <w:rPr>
          <w:rFonts w:ascii="宋体" w:hAnsi="宋体" w:cs="宋体"/>
          <w:color w:val="auto"/>
          <w:sz w:val="72"/>
          <w:szCs w:val="72"/>
        </w:rPr>
      </w:pPr>
      <w:r>
        <w:rPr>
          <w:rFonts w:hint="eastAsia" w:ascii="宋体" w:hAnsi="宋体" w:cs="宋体"/>
          <w:color w:val="auto"/>
          <w:sz w:val="72"/>
          <w:szCs w:val="72"/>
        </w:rPr>
        <w:t>招</w:t>
      </w:r>
    </w:p>
    <w:p>
      <w:pPr>
        <w:jc w:val="center"/>
        <w:rPr>
          <w:rFonts w:ascii="宋体" w:hAnsi="宋体" w:cs="宋体"/>
          <w:color w:val="auto"/>
          <w:sz w:val="72"/>
          <w:szCs w:val="72"/>
        </w:rPr>
      </w:pPr>
      <w:r>
        <w:rPr>
          <w:rFonts w:hint="eastAsia" w:ascii="宋体" w:hAnsi="宋体" w:cs="宋体"/>
          <w:color w:val="auto"/>
          <w:sz w:val="72"/>
          <w:szCs w:val="72"/>
        </w:rPr>
        <w:t>标</w:t>
      </w:r>
    </w:p>
    <w:p>
      <w:pPr>
        <w:jc w:val="center"/>
        <w:rPr>
          <w:rFonts w:ascii="宋体" w:hAnsi="宋体" w:cs="宋体"/>
          <w:color w:val="auto"/>
          <w:sz w:val="72"/>
          <w:szCs w:val="72"/>
        </w:rPr>
      </w:pPr>
      <w:r>
        <w:rPr>
          <w:rFonts w:hint="eastAsia" w:ascii="宋体" w:hAnsi="宋体" w:cs="宋体"/>
          <w:color w:val="auto"/>
          <w:sz w:val="72"/>
          <w:szCs w:val="72"/>
        </w:rPr>
        <w:t>文</w:t>
      </w:r>
    </w:p>
    <w:p>
      <w:pPr>
        <w:jc w:val="center"/>
        <w:rPr>
          <w:rFonts w:ascii="宋体" w:hAnsi="宋体" w:cs="宋体"/>
          <w:color w:val="auto"/>
          <w:sz w:val="72"/>
          <w:szCs w:val="72"/>
        </w:rPr>
      </w:pPr>
      <w:r>
        <w:rPr>
          <w:rFonts w:hint="eastAsia" w:ascii="宋体" w:hAnsi="宋体" w:cs="宋体"/>
          <w:color w:val="auto"/>
          <w:sz w:val="72"/>
          <w:szCs w:val="72"/>
        </w:rPr>
        <w:t>件</w:t>
      </w:r>
    </w:p>
    <w:p>
      <w:pPr>
        <w:jc w:val="center"/>
        <w:rPr>
          <w:rFonts w:hint="eastAsia" w:ascii="宋体" w:hAnsi="宋体" w:eastAsia="宋体" w:cs="宋体"/>
          <w:color w:val="auto"/>
          <w:sz w:val="52"/>
          <w:szCs w:val="52"/>
          <w:lang w:eastAsia="zh-CN"/>
        </w:rPr>
      </w:pPr>
      <w:r>
        <w:rPr>
          <w:rFonts w:hint="eastAsia" w:ascii="宋体" w:hAnsi="宋体" w:cs="宋体"/>
          <w:color w:val="auto"/>
          <w:sz w:val="52"/>
          <w:szCs w:val="52"/>
          <w:lang w:eastAsia="zh-CN"/>
        </w:rPr>
        <w:t>（</w:t>
      </w:r>
      <w:r>
        <w:rPr>
          <w:rFonts w:hint="eastAsia" w:ascii="宋体" w:hAnsi="宋体" w:cs="宋体"/>
          <w:color w:val="auto"/>
          <w:sz w:val="52"/>
          <w:szCs w:val="52"/>
          <w:lang w:val="en-US" w:eastAsia="zh-CN"/>
        </w:rPr>
        <w:t>二次</w:t>
      </w:r>
      <w:r>
        <w:rPr>
          <w:rFonts w:hint="eastAsia" w:ascii="宋体" w:hAnsi="宋体" w:cs="宋体"/>
          <w:color w:val="auto"/>
          <w:sz w:val="52"/>
          <w:szCs w:val="52"/>
          <w:lang w:eastAsia="zh-CN"/>
        </w:rPr>
        <w:t>）</w:t>
      </w:r>
    </w:p>
    <w:p>
      <w:pPr>
        <w:jc w:val="center"/>
        <w:rPr>
          <w:rFonts w:ascii="宋体" w:hAnsi="宋体" w:cs="宋体"/>
          <w:color w:val="auto"/>
          <w:sz w:val="72"/>
          <w:szCs w:val="72"/>
        </w:rPr>
      </w:pPr>
      <w:r>
        <w:rPr>
          <w:rFonts w:hint="eastAsia" w:ascii="宋体" w:hAnsi="宋体" w:cs="宋体"/>
          <w:color w:val="auto"/>
          <w:sz w:val="72"/>
          <w:szCs w:val="72"/>
        </w:rPr>
        <w:t>（不见面开标）</w:t>
      </w:r>
    </w:p>
    <w:p>
      <w:pPr>
        <w:rPr>
          <w:rFonts w:ascii="宋体" w:hAnsi="宋体" w:cs="宋体"/>
          <w:color w:val="auto"/>
          <w:sz w:val="24"/>
          <w:szCs w:val="24"/>
        </w:rPr>
      </w:pPr>
    </w:p>
    <w:p>
      <w:pPr>
        <w:pStyle w:val="3"/>
        <w:rPr>
          <w:color w:val="auto"/>
        </w:rPr>
      </w:pPr>
    </w:p>
    <w:p>
      <w:pPr>
        <w:spacing w:line="600" w:lineRule="exact"/>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项目编号：</w:t>
      </w:r>
      <w:r>
        <w:rPr>
          <w:rFonts w:hint="eastAsia" w:ascii="宋体" w:hAnsi="宋体" w:cs="宋体"/>
          <w:bCs/>
          <w:color w:val="auto"/>
          <w:sz w:val="32"/>
          <w:szCs w:val="32"/>
          <w:lang w:eastAsia="zh-CN"/>
        </w:rPr>
        <w:t>建安政采公字〔202</w:t>
      </w:r>
      <w:r>
        <w:rPr>
          <w:rFonts w:hint="eastAsia" w:ascii="宋体" w:hAnsi="宋体" w:cs="宋体"/>
          <w:bCs/>
          <w:color w:val="auto"/>
          <w:sz w:val="32"/>
          <w:szCs w:val="32"/>
          <w:lang w:val="en-US" w:eastAsia="zh-CN"/>
        </w:rPr>
        <w:t>2</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9</w:t>
      </w:r>
      <w:r>
        <w:rPr>
          <w:rFonts w:hint="eastAsia" w:ascii="宋体" w:hAnsi="宋体" w:cs="宋体"/>
          <w:bCs/>
          <w:color w:val="auto"/>
          <w:sz w:val="32"/>
          <w:szCs w:val="32"/>
          <w:lang w:eastAsia="zh-CN"/>
        </w:rPr>
        <w:t>号</w:t>
      </w:r>
    </w:p>
    <w:p>
      <w:pPr>
        <w:spacing w:line="600" w:lineRule="exact"/>
        <w:ind w:firstLine="640" w:firstLineChars="200"/>
        <w:rPr>
          <w:rFonts w:hint="default" w:ascii="宋体" w:hAnsi="宋体" w:eastAsia="宋体" w:cs="宋体"/>
          <w:b/>
          <w:bCs/>
          <w:color w:val="auto"/>
          <w:sz w:val="32"/>
          <w:szCs w:val="32"/>
          <w:lang w:val="en-US" w:eastAsia="zh-CN"/>
        </w:rPr>
      </w:pPr>
      <w:r>
        <w:rPr>
          <w:rFonts w:hint="eastAsia" w:ascii="宋体" w:hAnsi="宋体" w:cs="宋体"/>
          <w:bCs/>
          <w:color w:val="auto"/>
          <w:sz w:val="32"/>
          <w:szCs w:val="32"/>
        </w:rPr>
        <w:t>项目名称：</w:t>
      </w:r>
      <w:r>
        <w:rPr>
          <w:rFonts w:hint="eastAsia" w:ascii="宋体" w:hAnsi="宋体" w:cs="宋体"/>
          <w:bCs/>
          <w:color w:val="auto"/>
          <w:sz w:val="32"/>
          <w:szCs w:val="32"/>
          <w:lang w:eastAsia="zh-CN"/>
        </w:rPr>
        <w:t>许昌市建安区6个乡镇16个村（社区）村庄规划编制项目</w:t>
      </w:r>
      <w:r>
        <w:rPr>
          <w:rFonts w:hint="eastAsia" w:ascii="宋体" w:hAnsi="宋体" w:cs="宋体"/>
          <w:bCs/>
          <w:color w:val="auto"/>
          <w:sz w:val="32"/>
          <w:szCs w:val="32"/>
          <w:lang w:val="en-US" w:eastAsia="zh-CN"/>
        </w:rPr>
        <w:t>A标包</w:t>
      </w:r>
    </w:p>
    <w:p>
      <w:pPr>
        <w:spacing w:line="600" w:lineRule="exact"/>
        <w:ind w:firstLine="640" w:firstLineChars="200"/>
        <w:rPr>
          <w:rFonts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val="zh-CN"/>
        </w:rPr>
        <w:t>许昌市自然资源和规划局建安区分局</w:t>
      </w:r>
      <w:bookmarkStart w:id="48" w:name="_GoBack"/>
      <w:bookmarkEnd w:id="48"/>
    </w:p>
    <w:p>
      <w:pPr>
        <w:spacing w:line="600" w:lineRule="exact"/>
        <w:ind w:firstLine="640" w:firstLineChars="200"/>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河南陆润工程咨询有限公司</w:t>
      </w:r>
    </w:p>
    <w:p>
      <w:pPr>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p>
    <w:p>
      <w:pPr>
        <w:autoSpaceDE w:val="0"/>
        <w:autoSpaceDN w:val="0"/>
        <w:adjustRightInd w:val="0"/>
        <w:spacing w:line="700" w:lineRule="exact"/>
        <w:ind w:firstLine="551"/>
        <w:jc w:val="center"/>
        <w:rPr>
          <w:rFonts w:hint="eastAsia" w:ascii="宋体" w:hAnsi="宋体" w:cs="宋体"/>
          <w:b/>
          <w:bCs/>
          <w:color w:val="auto"/>
          <w:sz w:val="28"/>
          <w:szCs w:val="28"/>
          <w:lang w:val="zh-CN"/>
        </w:rPr>
        <w:sectPr>
          <w:footerReference r:id="rId3" w:type="default"/>
          <w:pgSz w:w="11906" w:h="16838"/>
          <w:pgMar w:top="1440" w:right="1417" w:bottom="1440" w:left="1417" w:header="851" w:footer="992" w:gutter="0"/>
          <w:pgNumType w:start="0"/>
          <w:cols w:space="425" w:num="1"/>
          <w:titlePg/>
          <w:docGrid w:type="lines" w:linePitch="312" w:charSpace="0"/>
        </w:sectPr>
      </w:pPr>
    </w:p>
    <w:p>
      <w:pPr>
        <w:autoSpaceDE w:val="0"/>
        <w:autoSpaceDN w:val="0"/>
        <w:adjustRightInd w:val="0"/>
        <w:spacing w:line="700" w:lineRule="exact"/>
        <w:ind w:firstLine="551"/>
        <w:jc w:val="center"/>
        <w:rPr>
          <w:rFonts w:ascii="宋体" w:hAnsi="宋体" w:cs="宋体"/>
          <w:b/>
          <w:bCs/>
          <w:color w:val="auto"/>
          <w:sz w:val="28"/>
          <w:szCs w:val="28"/>
          <w:lang w:val="zh-CN"/>
        </w:rPr>
      </w:pPr>
      <w:r>
        <w:rPr>
          <w:rFonts w:hint="eastAsia" w:ascii="宋体" w:hAnsi="宋体" w:cs="宋体"/>
          <w:b/>
          <w:bCs/>
          <w:color w:val="auto"/>
          <w:sz w:val="28"/>
          <w:szCs w:val="28"/>
          <w:lang w:val="zh-CN"/>
        </w:rPr>
        <w:t>招标文件目录</w:t>
      </w:r>
    </w:p>
    <w:p>
      <w:pPr>
        <w:autoSpaceDE w:val="0"/>
        <w:autoSpaceDN w:val="0"/>
        <w:adjustRightInd w:val="0"/>
        <w:spacing w:line="700" w:lineRule="exact"/>
        <w:ind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color w:val="auto"/>
          <w:kern w:val="0"/>
          <w:sz w:val="28"/>
          <w:szCs w:val="28"/>
        </w:rPr>
        <w:t>投标人须知前附表</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color w:val="auto"/>
          <w:kern w:val="0"/>
          <w:sz w:val="28"/>
          <w:szCs w:val="28"/>
        </w:rPr>
        <w:t>投标人须知</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一、概念释义</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二、招标文件说明</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pPr>
        <w:autoSpaceDE w:val="0"/>
        <w:autoSpaceDN w:val="0"/>
        <w:adjustRightInd w:val="0"/>
        <w:spacing w:line="700" w:lineRule="exact"/>
        <w:ind w:firstLine="560"/>
        <w:rPr>
          <w:rFonts w:ascii="宋体" w:hAnsi="宋体" w:cs="宋体"/>
          <w:color w:val="auto"/>
          <w:sz w:val="28"/>
          <w:szCs w:val="28"/>
          <w:lang w:val="zh-CN"/>
        </w:rPr>
      </w:pPr>
      <w:r>
        <w:rPr>
          <w:rFonts w:hint="eastAsia" w:ascii="宋体" w:hAnsi="宋体" w:cs="宋体"/>
          <w:color w:val="auto"/>
          <w:sz w:val="28"/>
          <w:szCs w:val="28"/>
          <w:lang w:val="zh-CN"/>
        </w:rPr>
        <w:t>五、开标和评标</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pPr>
        <w:autoSpaceDE w:val="0"/>
        <w:autoSpaceDN w:val="0"/>
        <w:adjustRightInd w:val="0"/>
        <w:spacing w:line="700" w:lineRule="exact"/>
        <w:ind w:firstLine="551"/>
        <w:outlineLvl w:val="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pPr>
        <w:pStyle w:val="2"/>
        <w:rPr>
          <w:rFonts w:ascii="宋体" w:hAnsi="宋体" w:cs="宋体"/>
          <w:b w:val="0"/>
          <w:color w:val="auto"/>
          <w:sz w:val="24"/>
          <w:szCs w:val="24"/>
        </w:rPr>
      </w:pPr>
    </w:p>
    <w:p>
      <w:pPr>
        <w:rPr>
          <w:color w:val="auto"/>
        </w:rPr>
      </w:pPr>
    </w:p>
    <w:p>
      <w:pPr>
        <w:rPr>
          <w:rFonts w:ascii="宋体" w:hAnsi="宋体" w:cs="宋体"/>
          <w:b/>
          <w:color w:val="auto"/>
          <w:sz w:val="24"/>
          <w:szCs w:val="24"/>
        </w:rPr>
      </w:pPr>
    </w:p>
    <w:p>
      <w:pPr>
        <w:adjustRightInd w:val="0"/>
        <w:snapToGrid w:val="0"/>
        <w:spacing w:line="360" w:lineRule="auto"/>
        <w:rPr>
          <w:rFonts w:ascii="宋体" w:hAnsi="宋体" w:cs="宋体"/>
          <w:b/>
          <w:color w:val="auto"/>
          <w:sz w:val="24"/>
          <w:szCs w:val="24"/>
        </w:rPr>
      </w:pPr>
    </w:p>
    <w:p>
      <w:pPr>
        <w:adjustRightInd w:val="0"/>
        <w:snapToGrid w:val="0"/>
        <w:spacing w:line="360" w:lineRule="auto"/>
        <w:jc w:val="center"/>
        <w:rPr>
          <w:rFonts w:hint="eastAsia" w:ascii="宋体" w:hAnsi="宋体" w:cs="宋体"/>
          <w:b/>
          <w:color w:val="auto"/>
          <w:sz w:val="36"/>
          <w:szCs w:val="36"/>
        </w:rPr>
        <w:sectPr>
          <w:footerReference r:id="rId5" w:type="first"/>
          <w:footerReference r:id="rId4" w:type="default"/>
          <w:pgSz w:w="11906" w:h="16838"/>
          <w:pgMar w:top="1440" w:right="1417" w:bottom="1440" w:left="1417" w:header="851" w:footer="992" w:gutter="0"/>
          <w:pgNumType w:start="0"/>
          <w:cols w:space="425" w:num="1"/>
          <w:titlePg/>
          <w:docGrid w:type="lines" w:linePitch="312" w:charSpace="0"/>
        </w:sectPr>
      </w:pPr>
    </w:p>
    <w:p>
      <w:pPr>
        <w:adjustRightInd w:val="0"/>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第一章  投标邀请</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color w:val="auto"/>
          <w:sz w:val="32"/>
          <w:szCs w:val="32"/>
        </w:rPr>
      </w:pPr>
      <w:r>
        <w:rPr>
          <w:rFonts w:hint="eastAsia" w:ascii="宋体" w:hAnsi="宋体" w:cs="宋体"/>
          <w:b/>
          <w:bCs/>
          <w:color w:val="auto"/>
          <w:sz w:val="32"/>
          <w:szCs w:val="32"/>
          <w:lang w:eastAsia="zh-CN"/>
        </w:rPr>
        <w:t>建安政采公字〔202</w:t>
      </w:r>
      <w:r>
        <w:rPr>
          <w:rFonts w:hint="eastAsia" w:ascii="宋体" w:hAnsi="宋体" w:cs="宋体"/>
          <w:b/>
          <w:bCs/>
          <w:color w:val="auto"/>
          <w:sz w:val="32"/>
          <w:szCs w:val="32"/>
          <w:lang w:val="en-US" w:eastAsia="zh-CN"/>
        </w:rPr>
        <w:t>2</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9</w:t>
      </w:r>
      <w:r>
        <w:rPr>
          <w:rFonts w:hint="eastAsia" w:ascii="宋体" w:hAnsi="宋体" w:cs="宋体"/>
          <w:b/>
          <w:bCs/>
          <w:color w:val="auto"/>
          <w:sz w:val="32"/>
          <w:szCs w:val="32"/>
          <w:lang w:eastAsia="zh-CN"/>
        </w:rPr>
        <w:t>号</w:t>
      </w:r>
      <w:r>
        <w:rPr>
          <w:rFonts w:hint="eastAsia" w:ascii="宋体" w:hAnsi="宋体" w:cs="宋体"/>
          <w:b/>
          <w:bCs/>
          <w:color w:val="auto"/>
          <w:sz w:val="32"/>
          <w:szCs w:val="32"/>
        </w:rPr>
        <w:t>（不见面开标）</w:t>
      </w:r>
    </w:p>
    <w:p>
      <w:pPr>
        <w:pStyle w:val="35"/>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rPr>
      </w:pPr>
      <w:r>
        <w:rPr>
          <w:rFonts w:ascii="宋体"/>
          <w:b/>
          <w:bCs/>
          <w:color w:val="auto"/>
          <w:sz w:val="32"/>
          <w:szCs w:val="32"/>
        </w:rPr>
        <w:t>许昌市自然资源和规划局建安区分局</w:t>
      </w:r>
    </w:p>
    <w:p>
      <w:pPr>
        <w:pStyle w:val="35"/>
        <w:keepNext w:val="0"/>
        <w:keepLines w:val="0"/>
        <w:pageBreakBefore w:val="0"/>
        <w:widowControl w:val="0"/>
        <w:kinsoku/>
        <w:wordWrap/>
        <w:overflowPunct/>
        <w:topLinePunct w:val="0"/>
        <w:autoSpaceDE/>
        <w:autoSpaceDN/>
        <w:bidi w:val="0"/>
        <w:spacing w:line="700" w:lineRule="exact"/>
        <w:ind w:left="0" w:leftChars="0" w:firstLine="0" w:firstLineChars="0"/>
        <w:jc w:val="both"/>
        <w:textAlignment w:val="auto"/>
        <w:rPr>
          <w:rFonts w:hint="default" w:ascii="宋体"/>
          <w:b/>
          <w:bCs/>
          <w:color w:val="auto"/>
          <w:sz w:val="32"/>
          <w:szCs w:val="32"/>
          <w:lang w:val="en-US" w:eastAsia="zh-CN"/>
        </w:rPr>
      </w:pPr>
      <w:r>
        <w:rPr>
          <w:rFonts w:hint="eastAsia" w:ascii="宋体"/>
          <w:b/>
          <w:bCs/>
          <w:color w:val="auto"/>
          <w:sz w:val="32"/>
          <w:szCs w:val="32"/>
          <w:lang w:eastAsia="zh-CN"/>
        </w:rPr>
        <w:t>许昌市建安区6个乡镇16个村（社区）村庄规划编制项目</w:t>
      </w:r>
      <w:r>
        <w:rPr>
          <w:rFonts w:hint="eastAsia" w:ascii="宋体"/>
          <w:b/>
          <w:bCs/>
          <w:color w:val="auto"/>
          <w:sz w:val="32"/>
          <w:szCs w:val="32"/>
          <w:lang w:val="en-US" w:eastAsia="zh-CN"/>
        </w:rPr>
        <w:t>A标包</w:t>
      </w:r>
    </w:p>
    <w:p>
      <w:pPr>
        <w:pStyle w:val="35"/>
        <w:keepNext w:val="0"/>
        <w:keepLines w:val="0"/>
        <w:pageBreakBefore w:val="0"/>
        <w:widowControl w:val="0"/>
        <w:kinsoku/>
        <w:wordWrap/>
        <w:overflowPunct/>
        <w:topLinePunct w:val="0"/>
        <w:autoSpaceDE/>
        <w:autoSpaceDN/>
        <w:bidi w:val="0"/>
        <w:spacing w:line="700" w:lineRule="exact"/>
        <w:ind w:firstLine="361"/>
        <w:jc w:val="center"/>
        <w:textAlignment w:val="auto"/>
        <w:rPr>
          <w:rFonts w:hint="eastAsia" w:ascii="宋体" w:eastAsia="宋体"/>
          <w:b/>
          <w:bCs/>
          <w:color w:val="auto"/>
          <w:sz w:val="36"/>
          <w:szCs w:val="36"/>
          <w:lang w:eastAsia="zh-CN"/>
        </w:rPr>
      </w:pPr>
      <w:r>
        <w:rPr>
          <w:rFonts w:ascii="宋体"/>
          <w:b/>
          <w:bCs/>
          <w:color w:val="auto"/>
          <w:sz w:val="36"/>
          <w:szCs w:val="36"/>
        </w:rPr>
        <w:t>公开招标公告</w:t>
      </w:r>
      <w:r>
        <w:rPr>
          <w:rFonts w:hint="eastAsia" w:ascii="宋体"/>
          <w:b/>
          <w:bCs/>
          <w:color w:val="auto"/>
          <w:sz w:val="36"/>
          <w:szCs w:val="36"/>
          <w:lang w:eastAsia="zh-CN"/>
        </w:rPr>
        <w:t>（</w:t>
      </w:r>
      <w:r>
        <w:rPr>
          <w:rFonts w:hint="eastAsia" w:ascii="宋体"/>
          <w:b/>
          <w:bCs/>
          <w:color w:val="auto"/>
          <w:sz w:val="36"/>
          <w:szCs w:val="36"/>
          <w:lang w:val="en-US" w:eastAsia="zh-CN"/>
        </w:rPr>
        <w:t>二次</w:t>
      </w:r>
      <w:r>
        <w:rPr>
          <w:rFonts w:hint="eastAsia" w:ascii="宋体"/>
          <w:b/>
          <w:bCs/>
          <w:color w:val="auto"/>
          <w:sz w:val="36"/>
          <w:szCs w:val="36"/>
          <w:lang w:eastAsia="zh-CN"/>
        </w:rPr>
        <w:t>）</w:t>
      </w:r>
    </w:p>
    <w:p>
      <w:pPr>
        <w:spacing w:line="360" w:lineRule="auto"/>
        <w:jc w:val="center"/>
        <w:rPr>
          <w:rFonts w:ascii="宋体" w:hAnsi="宋体" w:cs="宋体"/>
          <w:bCs/>
          <w:color w:val="auto"/>
          <w:sz w:val="24"/>
          <w:szCs w:val="24"/>
          <w:lang w:val="zh-CN"/>
        </w:rPr>
      </w:pPr>
    </w:p>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项目概况：</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许昌市建安区6个乡镇16个村（社区）村庄规划编制项目</w:t>
      </w:r>
      <w:r>
        <w:rPr>
          <w:rFonts w:hint="eastAsia" w:ascii="宋体" w:hAnsi="宋体" w:cs="宋体"/>
          <w:bCs/>
          <w:color w:val="auto"/>
          <w:sz w:val="24"/>
          <w:szCs w:val="24"/>
        </w:rPr>
        <w:t>的潜在投标人应在《全国公共资源交易平台（河南省·许昌市）》 （http://ggzy.xuchang.gov.cn:8088/ggzy/）获取招标文件，并于</w:t>
      </w:r>
      <w:r>
        <w:rPr>
          <w:rFonts w:hint="eastAsia" w:ascii="宋体" w:hAnsi="宋体" w:cs="宋体"/>
          <w:bCs/>
          <w:color w:val="auto"/>
          <w:sz w:val="24"/>
          <w:szCs w:val="24"/>
          <w:lang w:eastAsia="zh-CN"/>
        </w:rPr>
        <w:t>202</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年</w:t>
      </w:r>
      <w:r>
        <w:rPr>
          <w:rFonts w:hint="eastAsia" w:ascii="宋体" w:hAnsi="宋体" w:cs="宋体"/>
          <w:bCs/>
          <w:color w:val="auto"/>
          <w:sz w:val="24"/>
          <w:szCs w:val="24"/>
          <w:lang w:val="en-US" w:eastAsia="zh-CN"/>
        </w:rPr>
        <w:t>5</w:t>
      </w:r>
      <w:r>
        <w:rPr>
          <w:rFonts w:hint="eastAsia" w:ascii="宋体" w:hAnsi="宋体" w:cs="宋体"/>
          <w:bCs/>
          <w:color w:val="auto"/>
          <w:sz w:val="24"/>
          <w:szCs w:val="24"/>
          <w:lang w:eastAsia="zh-CN"/>
        </w:rPr>
        <w:t>月</w:t>
      </w:r>
      <w:r>
        <w:rPr>
          <w:rFonts w:hint="eastAsia" w:ascii="宋体" w:hAnsi="宋体" w:cs="宋体"/>
          <w:bCs/>
          <w:color w:val="auto"/>
          <w:sz w:val="24"/>
          <w:szCs w:val="24"/>
          <w:lang w:val="en-US" w:eastAsia="zh-CN"/>
        </w:rPr>
        <w:t>16</w:t>
      </w:r>
      <w:r>
        <w:rPr>
          <w:rFonts w:hint="eastAsia" w:ascii="宋体" w:hAnsi="宋体" w:cs="宋体"/>
          <w:bCs/>
          <w:color w:val="auto"/>
          <w:sz w:val="24"/>
          <w:szCs w:val="24"/>
          <w:lang w:eastAsia="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eastAsia="zh-CN"/>
        </w:rPr>
        <w:t>点</w:t>
      </w:r>
      <w:r>
        <w:rPr>
          <w:rFonts w:hint="eastAsia" w:ascii="宋体" w:hAnsi="宋体" w:cs="宋体"/>
          <w:bCs/>
          <w:color w:val="auto"/>
          <w:sz w:val="24"/>
          <w:szCs w:val="24"/>
          <w:lang w:val="en-US" w:eastAsia="zh-CN"/>
        </w:rPr>
        <w:t>30</w:t>
      </w:r>
      <w:r>
        <w:rPr>
          <w:rFonts w:hint="eastAsia" w:ascii="宋体" w:hAnsi="宋体" w:cs="宋体"/>
          <w:bCs/>
          <w:color w:val="auto"/>
          <w:sz w:val="24"/>
          <w:szCs w:val="24"/>
          <w:lang w:eastAsia="zh-CN"/>
        </w:rPr>
        <w:t>分</w:t>
      </w:r>
      <w:r>
        <w:rPr>
          <w:rFonts w:hint="eastAsia" w:ascii="宋体" w:hAnsi="宋体" w:cs="宋体"/>
          <w:bCs/>
          <w:color w:val="auto"/>
          <w:sz w:val="24"/>
          <w:szCs w:val="24"/>
        </w:rPr>
        <w:t>（北京时间）前提交投标文件。</w:t>
      </w:r>
    </w:p>
    <w:p>
      <w:pPr>
        <w:pStyle w:val="3"/>
        <w:spacing w:before="0" w:after="0" w:line="360" w:lineRule="auto"/>
        <w:jc w:val="left"/>
        <w:rPr>
          <w:rFonts w:ascii="宋体" w:hAnsi="宋体" w:eastAsia="宋体" w:cs="宋体"/>
          <w:bCs w:val="0"/>
          <w:color w:val="auto"/>
          <w:sz w:val="24"/>
          <w:szCs w:val="24"/>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Cs w:val="0"/>
          <w:color w:val="auto"/>
          <w:sz w:val="24"/>
          <w:szCs w:val="24"/>
        </w:rPr>
        <w:t>一、项目基本情况</w:t>
      </w:r>
      <w:bookmarkEnd w:id="0"/>
      <w:bookmarkEnd w:id="1"/>
      <w:bookmarkEnd w:id="2"/>
      <w:bookmarkEnd w:id="3"/>
    </w:p>
    <w:p>
      <w:pPr>
        <w:spacing w:line="360" w:lineRule="auto"/>
        <w:jc w:val="left"/>
        <w:rPr>
          <w:rFonts w:ascii="宋体" w:hAnsi="宋体" w:cs="宋体"/>
          <w:color w:val="auto"/>
          <w:sz w:val="24"/>
          <w:szCs w:val="24"/>
        </w:rPr>
      </w:pPr>
      <w:r>
        <w:rPr>
          <w:rFonts w:hint="eastAsia" w:ascii="宋体" w:hAnsi="宋体" w:cs="宋体"/>
          <w:b/>
          <w:color w:val="auto"/>
          <w:sz w:val="24"/>
          <w:szCs w:val="24"/>
        </w:rPr>
        <w:t>1.项目编号：</w:t>
      </w:r>
      <w:r>
        <w:rPr>
          <w:rFonts w:hint="eastAsia" w:ascii="宋体" w:hAnsi="宋体" w:cs="宋体"/>
          <w:color w:val="auto"/>
          <w:sz w:val="24"/>
          <w:szCs w:val="24"/>
          <w:lang w:eastAsia="zh-CN"/>
        </w:rPr>
        <w:t>建安政采公字〔202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号</w:t>
      </w:r>
      <w:r>
        <w:rPr>
          <w:rFonts w:hint="eastAsia" w:ascii="宋体" w:hAnsi="宋体" w:cs="宋体"/>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4"/>
          <w:szCs w:val="24"/>
        </w:rPr>
      </w:pPr>
      <w:r>
        <w:rPr>
          <w:rFonts w:hint="eastAsia" w:ascii="宋体" w:hAnsi="宋体" w:cs="宋体"/>
          <w:b/>
          <w:color w:val="auto"/>
          <w:sz w:val="24"/>
          <w:szCs w:val="24"/>
        </w:rPr>
        <w:t>2.项目名称：</w:t>
      </w:r>
      <w:bookmarkEnd w:id="4"/>
      <w:r>
        <w:rPr>
          <w:rFonts w:hint="eastAsia" w:ascii="宋体" w:hAnsi="宋体" w:cs="宋体"/>
          <w:b w:val="0"/>
          <w:bCs/>
          <w:color w:val="auto"/>
          <w:sz w:val="24"/>
          <w:szCs w:val="24"/>
          <w:lang w:eastAsia="zh-CN"/>
        </w:rPr>
        <w:t>许昌市建安区6个乡镇16个村（社区）村庄规划编制项目</w:t>
      </w:r>
      <w:r>
        <w:rPr>
          <w:rFonts w:hint="eastAsia" w:ascii="宋体" w:hAnsi="宋体" w:cs="宋体"/>
          <w:b w:val="0"/>
          <w:bCs/>
          <w:color w:val="auto"/>
          <w:sz w:val="24"/>
          <w:szCs w:val="24"/>
          <w:lang w:val="en-US" w:eastAsia="zh-CN"/>
        </w:rPr>
        <w:t>A标包</w:t>
      </w:r>
      <w:r>
        <w:rPr>
          <w:rFonts w:hint="eastAsia" w:ascii="宋体" w:hAnsi="宋体" w:cs="宋体"/>
          <w:bCs/>
          <w:color w:val="auto"/>
          <w:sz w:val="24"/>
          <w:szCs w:val="24"/>
        </w:rPr>
        <w:t>。</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3.采购方式：公开招标</w:t>
      </w:r>
    </w:p>
    <w:p>
      <w:pPr>
        <w:spacing w:line="360" w:lineRule="auto"/>
        <w:rPr>
          <w:rFonts w:hint="eastAsia" w:ascii="宋体" w:hAnsi="宋体" w:cs="宋体"/>
          <w:color w:val="auto"/>
          <w:sz w:val="24"/>
          <w:szCs w:val="24"/>
          <w:lang w:val="en-US" w:eastAsia="zh-CN"/>
        </w:rPr>
      </w:pPr>
      <w:r>
        <w:rPr>
          <w:rFonts w:hint="eastAsia" w:ascii="宋体" w:hAnsi="宋体" w:cs="宋体"/>
          <w:b/>
          <w:color w:val="auto"/>
          <w:sz w:val="24"/>
          <w:szCs w:val="24"/>
          <w:lang w:val="en-US" w:eastAsia="zh-CN"/>
        </w:rPr>
        <w:t>4</w:t>
      </w:r>
      <w:r>
        <w:rPr>
          <w:rFonts w:hint="eastAsia" w:ascii="宋体" w:hAnsi="宋体" w:cs="宋体"/>
          <w:b/>
          <w:color w:val="auto"/>
          <w:sz w:val="24"/>
          <w:szCs w:val="24"/>
        </w:rPr>
        <w:t>.预算金额：</w:t>
      </w:r>
      <w:bookmarkStart w:id="5" w:name="_Toc35393622"/>
      <w:bookmarkStart w:id="6" w:name="_Toc28359080"/>
      <w:bookmarkStart w:id="7" w:name="_Toc28359003"/>
      <w:bookmarkStart w:id="8" w:name="_Toc35393791"/>
      <w:r>
        <w:rPr>
          <w:rFonts w:hint="eastAsia" w:ascii="宋体" w:hAnsi="宋体" w:cs="宋体"/>
          <w:color w:val="auto"/>
          <w:sz w:val="24"/>
          <w:szCs w:val="24"/>
          <w:lang w:val="en-US" w:eastAsia="zh-CN"/>
        </w:rPr>
        <w:t>680000.00元，最高限价680000.00元；</w:t>
      </w:r>
    </w:p>
    <w:p>
      <w:pPr>
        <w:spacing w:line="360" w:lineRule="auto"/>
        <w:rPr>
          <w:rFonts w:ascii="宋体" w:hAnsi="宋体" w:cs="宋体"/>
          <w:b/>
          <w:color w:val="auto"/>
          <w:sz w:val="24"/>
          <w:szCs w:val="24"/>
        </w:rPr>
      </w:pPr>
      <w:r>
        <w:rPr>
          <w:rFonts w:hint="eastAsia" w:ascii="宋体" w:hAnsi="宋体" w:cs="宋体"/>
          <w:b/>
          <w:color w:val="auto"/>
          <w:sz w:val="24"/>
          <w:szCs w:val="24"/>
          <w:lang w:val="en-US" w:eastAsia="zh-CN"/>
        </w:rPr>
        <w:t>5</w:t>
      </w:r>
      <w:r>
        <w:rPr>
          <w:rFonts w:hint="eastAsia" w:ascii="宋体" w:hAnsi="宋体" w:cs="宋体"/>
          <w:b/>
          <w:color w:val="auto"/>
          <w:sz w:val="24"/>
          <w:szCs w:val="24"/>
        </w:rPr>
        <w:t>.采购需求（包括但不限于标的的名称、数量、简要技术需求或服务要求等）：</w:t>
      </w:r>
      <w:r>
        <w:rPr>
          <w:rFonts w:hint="eastAsia" w:ascii="宋体" w:hAnsi="宋体" w:cs="宋体"/>
          <w:color w:val="auto"/>
          <w:sz w:val="24"/>
          <w:szCs w:val="24"/>
        </w:rPr>
        <w:t>详见招标文件</w:t>
      </w:r>
      <w:r>
        <w:rPr>
          <w:rFonts w:hint="eastAsia" w:ascii="宋体" w:hAnsi="宋体" w:cs="宋体"/>
          <w:b/>
          <w:color w:val="auto"/>
          <w:sz w:val="24"/>
          <w:szCs w:val="24"/>
        </w:rPr>
        <w:t>。</w:t>
      </w:r>
    </w:p>
    <w:p>
      <w:pPr>
        <w:spacing w:line="360" w:lineRule="auto"/>
        <w:rPr>
          <w:rFonts w:ascii="宋体" w:hAnsi="宋体" w:cs="宋体"/>
          <w:b/>
          <w:color w:val="auto"/>
          <w:sz w:val="24"/>
          <w:szCs w:val="24"/>
        </w:rPr>
      </w:pPr>
      <w:r>
        <w:rPr>
          <w:rFonts w:hint="eastAsia" w:ascii="宋体" w:hAnsi="宋体" w:cs="宋体"/>
          <w:b/>
          <w:color w:val="auto"/>
          <w:sz w:val="24"/>
          <w:szCs w:val="24"/>
        </w:rPr>
        <w:t>6.合同履行期限：</w:t>
      </w:r>
      <w:r>
        <w:rPr>
          <w:rFonts w:hint="eastAsia" w:ascii="宋体" w:hAnsi="宋体" w:cs="宋体"/>
          <w:bCs/>
          <w:color w:val="auto"/>
          <w:sz w:val="24"/>
          <w:szCs w:val="24"/>
          <w:lang w:eastAsia="zh-CN"/>
        </w:rPr>
        <w:t>自合同签订后120日历天内（最终规划成果上报时间，根据采购人工作实际确定）</w:t>
      </w:r>
      <w:r>
        <w:rPr>
          <w:rFonts w:hint="eastAsia" w:ascii="宋体" w:hAnsi="宋体" w:cs="宋体"/>
          <w:b/>
          <w:color w:val="auto"/>
          <w:sz w:val="24"/>
          <w:szCs w:val="24"/>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4"/>
          <w:szCs w:val="24"/>
        </w:rPr>
      </w:pPr>
      <w:r>
        <w:rPr>
          <w:rFonts w:hint="eastAsia" w:ascii="宋体" w:hAnsi="宋体" w:cs="宋体"/>
          <w:b/>
          <w:color w:val="auto"/>
          <w:sz w:val="24"/>
          <w:szCs w:val="24"/>
        </w:rPr>
        <w:t>7.本项目（是/否）接受联合体投标：</w:t>
      </w:r>
      <w:r>
        <w:rPr>
          <w:rFonts w:hint="eastAsia" w:ascii="宋体" w:hAnsi="宋体" w:cs="宋体"/>
          <w:bCs/>
          <w:color w:val="auto"/>
          <w:sz w:val="24"/>
          <w:szCs w:val="24"/>
        </w:rPr>
        <w:t>否</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8、是否接受进口产品：</w:t>
      </w:r>
      <w:r>
        <w:rPr>
          <w:rFonts w:hint="eastAsia" w:ascii="宋体" w:hAnsi="宋体" w:eastAsia="宋体" w:cs="宋体"/>
          <w:b w:val="0"/>
          <w:bCs/>
          <w:color w:val="auto"/>
          <w:kern w:val="2"/>
          <w:sz w:val="24"/>
          <w:szCs w:val="24"/>
          <w:lang w:val="en-US" w:eastAsia="zh-CN" w:bidi="ar-SA"/>
        </w:rPr>
        <w:t>否</w:t>
      </w:r>
    </w:p>
    <w:p>
      <w:pPr>
        <w:spacing w:line="360" w:lineRule="auto"/>
        <w:rPr>
          <w:rFonts w:ascii="宋体" w:hAnsi="宋体" w:cs="宋体"/>
          <w:b/>
          <w:bCs/>
          <w:color w:val="auto"/>
          <w:sz w:val="24"/>
          <w:szCs w:val="24"/>
        </w:rPr>
      </w:pPr>
      <w:r>
        <w:rPr>
          <w:rFonts w:hint="eastAsia" w:ascii="宋体" w:hAnsi="宋体" w:cs="宋体"/>
          <w:b/>
          <w:bCs/>
          <w:color w:val="auto"/>
          <w:sz w:val="24"/>
          <w:szCs w:val="24"/>
        </w:rPr>
        <w:t>二、投标人的资格要求</w:t>
      </w:r>
      <w:bookmarkEnd w:id="5"/>
      <w:bookmarkEnd w:id="6"/>
      <w:bookmarkEnd w:id="7"/>
      <w:bookmarkEnd w:id="8"/>
      <w:bookmarkStart w:id="9" w:name="_Toc35393792"/>
      <w:bookmarkStart w:id="10" w:name="_Toc28359004"/>
      <w:bookmarkStart w:id="11" w:name="_Toc28359081"/>
      <w:bookmarkStart w:id="12" w:name="_Toc35393623"/>
    </w:p>
    <w:p>
      <w:pPr>
        <w:spacing w:line="360" w:lineRule="auto"/>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spacing w:line="360" w:lineRule="auto"/>
        <w:rPr>
          <w:rFonts w:hint="eastAsia" w:ascii="宋体" w:hAnsi="宋体" w:cs="宋体"/>
          <w:color w:val="auto"/>
          <w:sz w:val="24"/>
          <w:szCs w:val="24"/>
        </w:rPr>
      </w:pPr>
      <w:r>
        <w:rPr>
          <w:rFonts w:hint="eastAsia" w:ascii="宋体" w:hAnsi="宋体" w:cs="宋体"/>
          <w:color w:val="auto"/>
          <w:sz w:val="24"/>
          <w:szCs w:val="24"/>
        </w:rPr>
        <w:t>2.落实政府采购政策满足的资格要求：</w:t>
      </w:r>
    </w:p>
    <w:p>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本项目落实节能环保、中小微型企业、残疾人福利性单位扶持等相关政府采购政策；</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3.本项目的特定资格要求</w:t>
      </w:r>
      <w:r>
        <w:rPr>
          <w:rFonts w:hint="eastAsia" w:ascii="宋体" w:hAnsi="宋体" w:cs="宋体"/>
          <w:color w:val="auto"/>
          <w:sz w:val="24"/>
          <w:szCs w:val="24"/>
          <w:lang w:eastAsia="zh-CN"/>
        </w:rPr>
        <w:t>：</w:t>
      </w:r>
    </w:p>
    <w:p>
      <w:pPr>
        <w:spacing w:line="360" w:lineRule="auto"/>
        <w:rPr>
          <w:rFonts w:hint="eastAsia" w:ascii="宋体" w:hAnsi="宋体" w:cs="宋体"/>
          <w:color w:val="auto"/>
          <w:sz w:val="24"/>
          <w:szCs w:val="24"/>
          <w:lang w:val="en-US" w:eastAsia="zh-CN"/>
        </w:rPr>
        <w:sectPr>
          <w:footerReference r:id="rId7" w:type="first"/>
          <w:footerReference r:id="rId6" w:type="default"/>
          <w:pgSz w:w="11906" w:h="16838"/>
          <w:pgMar w:top="1440" w:right="1417" w:bottom="1440" w:left="1417" w:header="851" w:footer="992" w:gutter="0"/>
          <w:pgNumType w:start="0"/>
          <w:cols w:space="425" w:num="1"/>
          <w:docGrid w:type="lines" w:linePitch="312" w:charSpace="0"/>
        </w:sectPr>
      </w:pPr>
    </w:p>
    <w:p>
      <w:pPr>
        <w:spacing w:line="360" w:lineRule="auto"/>
        <w:rPr>
          <w:rFonts w:ascii="宋体" w:hAnsi="宋体" w:cs="宋体"/>
          <w:color w:val="auto"/>
          <w:sz w:val="24"/>
          <w:szCs w:val="24"/>
        </w:rPr>
      </w:pPr>
      <w:r>
        <w:rPr>
          <w:rFonts w:hint="eastAsia" w:ascii="宋体" w:hAnsi="宋体" w:cs="宋体"/>
          <w:color w:val="auto"/>
          <w:sz w:val="24"/>
          <w:szCs w:val="24"/>
          <w:lang w:val="en-US" w:eastAsia="zh-CN"/>
        </w:rPr>
        <w:t>3.1</w:t>
      </w:r>
      <w:r>
        <w:rPr>
          <w:rFonts w:hint="eastAsia" w:ascii="宋体" w:hAnsi="宋体" w:cs="宋体"/>
          <w:color w:val="auto"/>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3.2</w:t>
      </w:r>
      <w:r>
        <w:rPr>
          <w:rFonts w:hint="eastAsia" w:ascii="宋体" w:hAnsi="宋体" w:cs="宋体"/>
          <w:color w:val="auto"/>
          <w:sz w:val="24"/>
          <w:szCs w:val="24"/>
        </w:rPr>
        <w:t>.</w:t>
      </w:r>
      <w:r>
        <w:rPr>
          <w:rFonts w:hint="eastAsia" w:ascii="宋体" w:hAnsi="宋体" w:cs="宋体"/>
          <w:color w:val="auto"/>
          <w:sz w:val="24"/>
          <w:szCs w:val="24"/>
          <w:lang w:eastAsia="zh-CN"/>
        </w:rPr>
        <w:t>投标人须具备土地规划资质乙级以上（含乙级）资质或城乡规划编制乙级以上（含乙级）资质。</w:t>
      </w:r>
    </w:p>
    <w:p>
      <w:pPr>
        <w:pStyle w:val="3"/>
        <w:spacing w:before="0" w:after="0" w:line="360" w:lineRule="auto"/>
        <w:rPr>
          <w:rFonts w:ascii="宋体" w:hAnsi="宋体" w:eastAsia="宋体" w:cs="宋体"/>
          <w:bCs w:val="0"/>
          <w:color w:val="auto"/>
          <w:sz w:val="24"/>
          <w:szCs w:val="24"/>
        </w:rPr>
      </w:pPr>
      <w:r>
        <w:rPr>
          <w:rFonts w:hint="eastAsia" w:ascii="宋体" w:hAnsi="宋体" w:eastAsia="宋体" w:cs="宋体"/>
          <w:bCs w:val="0"/>
          <w:color w:val="auto"/>
          <w:sz w:val="24"/>
          <w:szCs w:val="24"/>
        </w:rPr>
        <w:t>三、获取招标文件</w:t>
      </w:r>
      <w:bookmarkEnd w:id="9"/>
      <w:bookmarkEnd w:id="10"/>
      <w:bookmarkEnd w:id="11"/>
      <w:bookmarkEnd w:id="12"/>
    </w:p>
    <w:p>
      <w:pPr>
        <w:spacing w:line="360" w:lineRule="auto"/>
        <w:jc w:val="left"/>
        <w:rPr>
          <w:rFonts w:ascii="宋体" w:hAnsi="宋体" w:cs="宋体"/>
          <w:color w:val="auto"/>
          <w:sz w:val="24"/>
          <w:szCs w:val="24"/>
        </w:rPr>
      </w:pPr>
      <w:r>
        <w:rPr>
          <w:rFonts w:hint="eastAsia" w:ascii="宋体" w:hAnsi="宋体" w:cs="宋体"/>
          <w:b/>
          <w:color w:val="auto"/>
          <w:sz w:val="24"/>
          <w:szCs w:val="24"/>
        </w:rPr>
        <w:t>1.时间：</w:t>
      </w:r>
      <w:r>
        <w:rPr>
          <w:rFonts w:hint="eastAsia" w:ascii="宋体" w:hAnsi="宋体" w:cs="宋体"/>
          <w:color w:val="auto"/>
          <w:sz w:val="24"/>
          <w:szCs w:val="24"/>
        </w:rPr>
        <w:t>即日起至投标截止时间止。</w:t>
      </w:r>
    </w:p>
    <w:p>
      <w:pPr>
        <w:spacing w:line="360" w:lineRule="auto"/>
        <w:rPr>
          <w:rFonts w:ascii="宋体" w:hAnsi="宋体" w:cs="宋体"/>
          <w:color w:val="auto"/>
          <w:sz w:val="24"/>
          <w:szCs w:val="24"/>
          <w:u w:val="single"/>
        </w:rPr>
      </w:pPr>
      <w:r>
        <w:rPr>
          <w:rFonts w:hint="eastAsia" w:ascii="宋体" w:hAnsi="宋体" w:cs="宋体"/>
          <w:b/>
          <w:color w:val="auto"/>
          <w:sz w:val="24"/>
          <w:szCs w:val="24"/>
        </w:rPr>
        <w:t>2.地点：</w:t>
      </w:r>
      <w:r>
        <w:rPr>
          <w:rFonts w:hint="eastAsia" w:ascii="宋体" w:hAnsi="宋体" w:cs="宋体"/>
          <w:color w:val="auto"/>
          <w:sz w:val="24"/>
          <w:szCs w:val="24"/>
        </w:rPr>
        <w:t>《全国公共资源交易平台（河南省·许昌市）》（http://ggzy.xuchang.gov.cn/）</w:t>
      </w:r>
    </w:p>
    <w:p>
      <w:pPr>
        <w:spacing w:line="360" w:lineRule="auto"/>
        <w:rPr>
          <w:rFonts w:ascii="宋体" w:hAnsi="宋体" w:cs="宋体"/>
          <w:color w:val="auto"/>
          <w:sz w:val="24"/>
          <w:szCs w:val="24"/>
          <w:u w:val="single"/>
        </w:rPr>
      </w:pPr>
      <w:r>
        <w:rPr>
          <w:rFonts w:hint="eastAsia" w:ascii="宋体" w:hAnsi="宋体" w:cs="宋体"/>
          <w:b/>
          <w:color w:val="auto"/>
          <w:sz w:val="24"/>
          <w:szCs w:val="24"/>
        </w:rPr>
        <w:t>3.方式：</w:t>
      </w:r>
      <w:r>
        <w:rPr>
          <w:rFonts w:hint="eastAsia" w:ascii="宋体" w:hAnsi="宋体" w:cs="宋体"/>
          <w:color w:val="auto"/>
          <w:sz w:val="24"/>
          <w:szCs w:val="24"/>
        </w:rPr>
        <w:t>在线下载。</w:t>
      </w:r>
    </w:p>
    <w:p>
      <w:pPr>
        <w:spacing w:line="360" w:lineRule="auto"/>
        <w:rPr>
          <w:rFonts w:ascii="宋体" w:hAnsi="宋体" w:cs="宋体"/>
          <w:color w:val="auto"/>
          <w:sz w:val="24"/>
          <w:szCs w:val="24"/>
        </w:rPr>
      </w:pPr>
      <w:r>
        <w:rPr>
          <w:rFonts w:hint="eastAsia" w:ascii="宋体" w:hAnsi="宋体" w:cs="宋体"/>
          <w:b/>
          <w:color w:val="auto"/>
          <w:sz w:val="24"/>
          <w:szCs w:val="24"/>
        </w:rPr>
        <w:t>4.售价：</w:t>
      </w:r>
      <w:r>
        <w:rPr>
          <w:rFonts w:hint="eastAsia" w:ascii="宋体" w:hAnsi="宋体" w:cs="宋体"/>
          <w:color w:val="auto"/>
          <w:sz w:val="24"/>
          <w:szCs w:val="24"/>
        </w:rPr>
        <w:t>0元/套。</w:t>
      </w:r>
    </w:p>
    <w:p>
      <w:pPr>
        <w:pStyle w:val="3"/>
        <w:spacing w:before="0" w:after="0" w:line="360" w:lineRule="auto"/>
        <w:rPr>
          <w:rFonts w:hint="eastAsia" w:ascii="宋体" w:hAnsi="宋体" w:eastAsia="宋体" w:cs="宋体"/>
          <w:bCs w:val="0"/>
          <w:color w:val="auto"/>
          <w:sz w:val="24"/>
          <w:szCs w:val="24"/>
        </w:rPr>
      </w:pPr>
      <w:bookmarkStart w:id="13" w:name="_Toc35393624"/>
      <w:bookmarkStart w:id="14" w:name="_Toc35393793"/>
      <w:bookmarkStart w:id="15" w:name="_Toc28359082"/>
      <w:bookmarkStart w:id="16" w:name="_Toc28359005"/>
      <w:bookmarkStart w:id="17" w:name="_Toc28359084"/>
      <w:bookmarkStart w:id="18" w:name="_Toc35393794"/>
      <w:bookmarkStart w:id="19" w:name="_Toc28359007"/>
      <w:bookmarkStart w:id="20" w:name="_Toc35393625"/>
      <w:r>
        <w:rPr>
          <w:rFonts w:hint="eastAsia" w:ascii="宋体" w:hAnsi="宋体" w:eastAsia="宋体" w:cs="宋体"/>
          <w:bCs w:val="0"/>
          <w:color w:val="auto"/>
          <w:sz w:val="24"/>
          <w:szCs w:val="24"/>
        </w:rPr>
        <w:t>四、</w:t>
      </w:r>
      <w:bookmarkEnd w:id="13"/>
      <w:bookmarkEnd w:id="14"/>
      <w:bookmarkEnd w:id="15"/>
      <w:bookmarkEnd w:id="16"/>
      <w:r>
        <w:rPr>
          <w:rFonts w:hint="eastAsia" w:ascii="宋体" w:hAnsi="宋体" w:eastAsia="宋体" w:cs="宋体"/>
          <w:bCs w:val="0"/>
          <w:color w:val="auto"/>
          <w:sz w:val="24"/>
          <w:szCs w:val="24"/>
        </w:rPr>
        <w:t>投标截止时间及地点</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1.时间：2022年5月16日9点30分（北京时间）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2.地点：建安区公共资源交易中心四楼开标一室。（本项目采用远程不见面开标，投标人无须到现场）。</w:t>
      </w:r>
    </w:p>
    <w:p>
      <w:pPr>
        <w:pStyle w:val="3"/>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五、开标时间及地点</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1.时间：2022年5月16日9点30分（北京时间）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2.地点：建安区公共资源交易中心四楼开标一室。（本项目采用远程不见面开标，投标人无须到现场）。</w:t>
      </w:r>
    </w:p>
    <w:p>
      <w:pPr>
        <w:pStyle w:val="3"/>
        <w:spacing w:before="0" w:after="0" w:line="36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lang w:val="en-US" w:eastAsia="zh-CN"/>
        </w:rPr>
        <w:t>六</w:t>
      </w:r>
      <w:r>
        <w:rPr>
          <w:rFonts w:hint="eastAsia" w:ascii="宋体" w:hAnsi="宋体" w:eastAsia="宋体" w:cs="宋体"/>
          <w:bCs w:val="0"/>
          <w:color w:val="auto"/>
          <w:sz w:val="24"/>
          <w:szCs w:val="24"/>
        </w:rPr>
        <w:t>、</w:t>
      </w:r>
      <w:bookmarkEnd w:id="17"/>
      <w:bookmarkEnd w:id="18"/>
      <w:bookmarkEnd w:id="19"/>
      <w:bookmarkEnd w:id="20"/>
      <w:r>
        <w:rPr>
          <w:rFonts w:hint="eastAsia" w:ascii="宋体" w:hAnsi="宋体" w:eastAsia="宋体" w:cs="宋体"/>
          <w:bCs w:val="0"/>
          <w:color w:val="auto"/>
          <w:sz w:val="24"/>
          <w:szCs w:val="24"/>
        </w:rPr>
        <w:t>发布公告的媒介及招标公告期限</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本次招标公告在《河南省政府采购网》、《中国政府采购网》、《许昌市政府采购网》、《全国公共资源交易平台（河南省·许昌市）》、《许昌市建安区人民政府网》上发布。 招标公告期限为五个工作日，2022年4月25日至2022年4月29日。</w:t>
      </w:r>
    </w:p>
    <w:p>
      <w:pPr>
        <w:pStyle w:val="3"/>
        <w:spacing w:before="0" w:after="0" w:line="360" w:lineRule="auto"/>
        <w:rPr>
          <w:rFonts w:ascii="宋体" w:hAnsi="宋体" w:eastAsia="宋体" w:cs="宋体"/>
          <w:bCs w:val="0"/>
          <w:color w:val="auto"/>
          <w:sz w:val="24"/>
          <w:szCs w:val="24"/>
        </w:rPr>
      </w:pPr>
      <w:bookmarkStart w:id="21" w:name="_Toc35393626"/>
      <w:bookmarkStart w:id="22" w:name="_Toc35393795"/>
      <w:r>
        <w:rPr>
          <w:rFonts w:hint="eastAsia" w:ascii="宋体" w:hAnsi="宋体" w:eastAsia="宋体" w:cs="宋体"/>
          <w:bCs w:val="0"/>
          <w:color w:val="auto"/>
          <w:sz w:val="24"/>
          <w:szCs w:val="24"/>
          <w:lang w:val="en-US" w:eastAsia="zh-CN"/>
        </w:rPr>
        <w:t>七</w:t>
      </w:r>
      <w:r>
        <w:rPr>
          <w:rFonts w:hint="eastAsia" w:ascii="宋体" w:hAnsi="宋体" w:eastAsia="宋体" w:cs="宋体"/>
          <w:bCs w:val="0"/>
          <w:color w:val="auto"/>
          <w:sz w:val="24"/>
          <w:szCs w:val="24"/>
        </w:rPr>
        <w:t>、其他补充事宜</w:t>
      </w:r>
      <w:bookmarkEnd w:id="21"/>
      <w:bookmarkEnd w:id="22"/>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1、本项目为全流程电子化交易项目，投标人须提交电子投标文件。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（1）加密电子投标文件（.file格式）须在投标截止时间（开标时间）前通过《全国公共资源交易平台(河南省·许昌市)》公共资源交易系统成功上传。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2、本项目采用电子系统进行招投标，请在投标前详细阅读全国公共资源交易平台（河南省·许昌市）首页“资料下载”栏目的《交易系统全电子操作手册（投标人）》及其附件。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3、投标供应商在电子系统使用过程中遇到涉及系统使用的问题，可致电0374-2961598进行咨询。</w:t>
      </w:r>
    </w:p>
    <w:p>
      <w:pPr>
        <w:pStyle w:val="3"/>
        <w:spacing w:before="0" w:after="0" w:line="360" w:lineRule="auto"/>
        <w:rPr>
          <w:rFonts w:ascii="宋体" w:hAnsi="宋体" w:eastAsia="宋体" w:cs="宋体"/>
          <w:bCs w:val="0"/>
          <w:color w:val="auto"/>
          <w:sz w:val="24"/>
          <w:szCs w:val="24"/>
        </w:rPr>
      </w:pPr>
      <w:bookmarkStart w:id="23" w:name="_Toc35393627"/>
      <w:bookmarkStart w:id="24" w:name="_Toc35393796"/>
      <w:bookmarkStart w:id="25" w:name="_Toc28359008"/>
      <w:bookmarkStart w:id="26" w:name="_Toc28359085"/>
      <w:r>
        <w:rPr>
          <w:rFonts w:hint="eastAsia" w:ascii="宋体" w:hAnsi="宋体" w:eastAsia="宋体" w:cs="宋体"/>
          <w:bCs w:val="0"/>
          <w:color w:val="auto"/>
          <w:sz w:val="24"/>
          <w:szCs w:val="24"/>
          <w:lang w:val="en-US" w:eastAsia="zh-CN"/>
        </w:rPr>
        <w:t>八</w:t>
      </w:r>
      <w:r>
        <w:rPr>
          <w:rFonts w:hint="eastAsia" w:ascii="宋体" w:hAnsi="宋体" w:eastAsia="宋体" w:cs="宋体"/>
          <w:bCs w:val="0"/>
          <w:color w:val="auto"/>
          <w:sz w:val="24"/>
          <w:szCs w:val="24"/>
        </w:rPr>
        <w:t>、对本次招标提出询问，请按以下方式联系。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lang w:val="zh-CN"/>
        </w:rPr>
      </w:pPr>
      <w:r>
        <w:rPr>
          <w:rFonts w:hint="eastAsia" w:ascii="宋体" w:hAnsi="宋体" w:eastAsia="宋体" w:cs="宋体"/>
          <w:sz w:val="24"/>
          <w:szCs w:val="24"/>
        </w:rPr>
        <w:t>名 称：许昌市自然资源和规划局建安区分局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地 址：许昌市建安区兴业大厦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lang w:val="zh-CN"/>
        </w:rPr>
      </w:pPr>
      <w:r>
        <w:rPr>
          <w:rFonts w:hint="eastAsia" w:ascii="宋体" w:hAnsi="宋体" w:eastAsia="宋体" w:cs="宋体"/>
          <w:sz w:val="24"/>
          <w:szCs w:val="24"/>
        </w:rPr>
        <w:t>联系人：</w:t>
      </w:r>
      <w:bookmarkStart w:id="27" w:name="_Toc28359009"/>
      <w:bookmarkStart w:id="28" w:name="_Toc28359086"/>
      <w:r>
        <w:rPr>
          <w:rFonts w:hint="eastAsia" w:ascii="宋体" w:hAnsi="宋体" w:eastAsia="宋体" w:cs="宋体"/>
          <w:sz w:val="24"/>
          <w:szCs w:val="24"/>
        </w:rPr>
        <w:t>王贞</w:t>
      </w:r>
      <w:r>
        <w:rPr>
          <w:rFonts w:hint="eastAsia" w:ascii="宋体" w:hAnsi="宋体" w:eastAsia="宋体" w:cs="宋体"/>
          <w:sz w:val="24"/>
          <w:szCs w:val="24"/>
          <w:lang w:val="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zh-CN"/>
        </w:rPr>
        <w:t>联系方式：</w:t>
      </w:r>
      <w:r>
        <w:rPr>
          <w:rFonts w:hint="eastAsia" w:ascii="宋体" w:hAnsi="宋体" w:eastAsia="宋体" w:cs="宋体"/>
          <w:sz w:val="24"/>
          <w:szCs w:val="24"/>
        </w:rPr>
        <w:t>17537408166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2.采购代理机构信息</w:t>
      </w:r>
      <w:bookmarkEnd w:id="27"/>
      <w:bookmarkEnd w:id="2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rPr>
        <w:t>名 称：河南陆润工程咨询有限公司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地 址：郑州市金水区金成时代广场9号楼2604室</w:t>
      </w:r>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bookmarkStart w:id="29" w:name="_Toc28359087"/>
      <w:bookmarkStart w:id="30" w:name="_Toc28359010"/>
      <w:r>
        <w:rPr>
          <w:rFonts w:hint="eastAsia" w:ascii="宋体" w:hAnsi="宋体" w:cs="宋体"/>
          <w:sz w:val="24"/>
          <w:szCs w:val="24"/>
        </w:rPr>
        <w:t xml:space="preserve">翟丹丹 </w:t>
      </w:r>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联系方式：13069403531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3.项目联系方式</w:t>
      </w:r>
      <w:bookmarkEnd w:id="29"/>
      <w:bookmarkEnd w:id="30"/>
    </w:p>
    <w:p>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项目联系人：翟丹丹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cs="宋体"/>
          <w:sz w:val="24"/>
          <w:szCs w:val="24"/>
        </w:rPr>
        <w:t>联系方式：13069403531</w:t>
      </w:r>
    </w:p>
    <w:p>
      <w:pPr>
        <w:pStyle w:val="35"/>
        <w:spacing w:line="360" w:lineRule="auto"/>
        <w:ind w:firstLine="240"/>
        <w:rPr>
          <w:rFonts w:hint="default" w:ascii="宋体"/>
          <w:color w:val="auto"/>
          <w:sz w:val="24"/>
          <w:szCs w:val="24"/>
        </w:rPr>
      </w:pPr>
    </w:p>
    <w:p>
      <w:pPr>
        <w:spacing w:line="360" w:lineRule="auto"/>
        <w:ind w:right="600"/>
        <w:jc w:val="right"/>
        <w:rPr>
          <w:rFonts w:ascii="宋体" w:hAnsi="宋体" w:cs="宋体"/>
          <w:color w:val="auto"/>
          <w:sz w:val="24"/>
          <w:szCs w:val="24"/>
        </w:rPr>
      </w:pPr>
      <w:r>
        <w:rPr>
          <w:rFonts w:hint="eastAsia" w:ascii="宋体" w:hAnsi="宋体" w:cs="宋体"/>
          <w:color w:val="auto"/>
          <w:sz w:val="24"/>
          <w:szCs w:val="24"/>
        </w:rPr>
        <w:t>许昌市自然资源和规划局建安区分局</w:t>
      </w:r>
    </w:p>
    <w:p>
      <w:pPr>
        <w:spacing w:line="360" w:lineRule="auto"/>
        <w:ind w:right="600"/>
        <w:jc w:val="right"/>
        <w:rPr>
          <w:rFonts w:ascii="宋体" w:hAnsi="宋体" w:cs="宋体"/>
          <w:color w:val="auto"/>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p>
    <w:p>
      <w:pPr>
        <w:spacing w:line="360" w:lineRule="auto"/>
        <w:rPr>
          <w:rFonts w:ascii="宋体" w:hAnsi="宋体" w:cs="宋体"/>
          <w:b/>
          <w:color w:val="auto"/>
          <w:sz w:val="24"/>
          <w:szCs w:val="24"/>
        </w:rPr>
      </w:pPr>
      <w:r>
        <w:rPr>
          <w:rFonts w:hint="eastAsia" w:ascii="宋体" w:hAnsi="宋体" w:cs="宋体"/>
          <w:b/>
          <w:color w:val="auto"/>
          <w:sz w:val="24"/>
          <w:szCs w:val="24"/>
        </w:rPr>
        <w:t>温馨提示：</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1.投标人应按招标文件规定编制、提交、解密电子投标文件。</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2.电子文件下载、制作、提交期间和远程不见面开标（电子投标文件的解密）环节，投标人须使用CA数字证书（证书须在有效期内并可正常使用）。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color w:val="auto"/>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int="eastAsia" w:ascii="宋体" w:hAnsi="宋体" w:cs="宋体"/>
          <w:color w:val="auto"/>
          <w:sz w:val="24"/>
          <w:szCs w:val="24"/>
        </w:rPr>
        <w:t>http://ggzy.xuchang.gov.cn:8088/ggzy/</w:t>
      </w:r>
      <w:r>
        <w:rPr>
          <w:rStyle w:val="44"/>
          <w:rFonts w:hint="eastAsia" w:ascii="宋体" w:hAnsi="宋体" w:cs="宋体"/>
          <w:color w:val="auto"/>
          <w:sz w:val="24"/>
          <w:szCs w:val="24"/>
        </w:rPr>
        <w:fldChar w:fldCharType="end"/>
      </w:r>
      <w:r>
        <w:rPr>
          <w:rFonts w:hint="eastAsia" w:ascii="宋体" w:hAnsi="宋体" w:cs="宋体"/>
          <w:color w:val="auto"/>
          <w:sz w:val="24"/>
          <w:szCs w:val="24"/>
        </w:rPr>
        <w:t>）。</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）生成“投标文件提交回执单”。</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5.远程不见面开标(电子投标文件的解密)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5.1投标人应熟悉《许昌市不见面开标操作手册》，并提前设置不见面开标浏览器（设置流程详见《许昌市不见面开标操作手册》）。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5.3 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5.4投标人对开标过程和开标记录如有异议（质疑），可在本项目不见面开标大厅“文字互动”对话框或“新增质疑”处在线提出询问。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5.6 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6.评标依据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6.1全流程电子化交易（远程不见面开标）项目，评标委员会以成功上传、解密的电子投标文件为评标依据。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投标人通过电子邮件提供的书面说明或相关证明材料应加盖公章，或者由法定代表人或其授权的代表签字。</w:t>
      </w:r>
    </w:p>
    <w:p>
      <w:pPr>
        <w:spacing w:line="360" w:lineRule="auto"/>
        <w:rPr>
          <w:rFonts w:ascii="宋体" w:hAnsi="宋体" w:cs="宋体"/>
          <w:color w:val="auto"/>
          <w:sz w:val="24"/>
          <w:szCs w:val="24"/>
        </w:rPr>
      </w:pPr>
      <w:r>
        <w:rPr>
          <w:rFonts w:hint="eastAsia" w:ascii="宋体" w:hAnsi="宋体" w:cs="宋体"/>
          <w:color w:val="auto"/>
          <w:sz w:val="24"/>
          <w:szCs w:val="24"/>
        </w:rPr>
        <w:br w:type="page"/>
      </w:r>
    </w:p>
    <w:p>
      <w:pPr>
        <w:numPr>
          <w:ilvl w:val="0"/>
          <w:numId w:val="2"/>
        </w:num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项目需求</w:t>
      </w:r>
    </w:p>
    <w:p>
      <w:pPr>
        <w:widowControl/>
        <w:shd w:val="clear" w:color="auto" w:fill="FFFFFF"/>
        <w:spacing w:line="360" w:lineRule="auto"/>
        <w:ind w:firstLine="482" w:firstLineChars="200"/>
        <w:contextualSpacing/>
        <w:jc w:val="left"/>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rPr>
        <w:t>一、本项目需实现的功能或者目标</w:t>
      </w:r>
    </w:p>
    <w:p>
      <w:pPr>
        <w:spacing w:line="360" w:lineRule="auto"/>
        <w:ind w:firstLine="480" w:firstLineChars="200"/>
        <w:contextualSpacing/>
        <w:rPr>
          <w:rFonts w:hint="eastAsia"/>
          <w:color w:val="auto"/>
          <w:sz w:val="24"/>
          <w:szCs w:val="24"/>
        </w:rPr>
      </w:pPr>
      <w:r>
        <w:rPr>
          <w:rFonts w:hint="eastAsia"/>
          <w:color w:val="auto"/>
          <w:sz w:val="24"/>
          <w:szCs w:val="24"/>
        </w:rPr>
        <w:t>村庄规划是国土空间规划体系中乡村地区的详细规划，是开展国土空间开发保护活动、实施国土空间用途管制、核发乡村建设项目规划许可、进行各项建设活动的法定依据。编制多规合一的实用性村庄规划</w:t>
      </w:r>
      <w:r>
        <w:rPr>
          <w:rFonts w:hint="eastAsia"/>
          <w:color w:val="auto"/>
          <w:sz w:val="24"/>
          <w:szCs w:val="24"/>
          <w:lang w:eastAsia="zh-CN"/>
        </w:rPr>
        <w:t>，有助于</w:t>
      </w:r>
      <w:r>
        <w:rPr>
          <w:rFonts w:hint="eastAsia"/>
          <w:color w:val="auto"/>
          <w:sz w:val="24"/>
          <w:szCs w:val="24"/>
        </w:rPr>
        <w:t>强化对耕地资源、自然生态、历史人文、地质遗迹等的保护，落实上位规划确定的生态保护红线、永久基本农田红线的管控要求，以绿色发展引领乡村振兴，构建人与自然和谐共生的农业农村发展新格局。</w:t>
      </w:r>
    </w:p>
    <w:p>
      <w:pPr>
        <w:widowControl/>
        <w:shd w:val="clear" w:color="auto" w:fill="FFFFFF"/>
        <w:spacing w:line="360" w:lineRule="auto"/>
        <w:ind w:firstLine="482" w:firstLineChars="200"/>
        <w:contextualSpacing/>
        <w:jc w:val="left"/>
        <w:rPr>
          <w:rFonts w:hint="eastAsia" w:ascii="宋体" w:hAnsi="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二、</w:t>
      </w:r>
      <w:r>
        <w:rPr>
          <w:rFonts w:hint="eastAsia" w:ascii="宋体" w:hAnsi="宋体" w:cs="宋体"/>
          <w:b/>
          <w:bCs/>
          <w:color w:val="auto"/>
          <w:sz w:val="24"/>
          <w:szCs w:val="24"/>
          <w:shd w:val="clear" w:color="auto" w:fill="FFFFFF"/>
        </w:rPr>
        <w:t>采购需求</w:t>
      </w:r>
    </w:p>
    <w:p>
      <w:pPr>
        <w:spacing w:line="360" w:lineRule="auto"/>
        <w:ind w:firstLine="480" w:firstLineChars="200"/>
        <w:contextualSpacing/>
        <w:rPr>
          <w:rFonts w:hint="eastAsia"/>
          <w:color w:val="auto"/>
          <w:sz w:val="24"/>
          <w:szCs w:val="24"/>
          <w:lang w:val="en-US" w:eastAsia="zh-CN"/>
        </w:rPr>
      </w:pPr>
      <w:r>
        <w:rPr>
          <w:rFonts w:hint="eastAsia"/>
          <w:color w:val="auto"/>
          <w:sz w:val="24"/>
          <w:szCs w:val="24"/>
          <w:lang w:val="en-US" w:eastAsia="zh-CN"/>
        </w:rPr>
        <w:t>（一）项目范围</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val="en-US" w:eastAsia="zh-CN"/>
        </w:rPr>
        <w:t>许昌市建安区桂村乡3个村村庄规划编制项目（郅庄村、周胡村、小郑村）</w:t>
      </w:r>
      <w:r>
        <w:rPr>
          <w:rFonts w:hint="eastAsia"/>
          <w:color w:val="auto"/>
          <w:sz w:val="24"/>
          <w:szCs w:val="24"/>
          <w:lang w:eastAsia="zh-CN"/>
        </w:rPr>
        <w:t>。</w:t>
      </w:r>
    </w:p>
    <w:p>
      <w:pPr>
        <w:spacing w:line="360" w:lineRule="auto"/>
        <w:ind w:firstLine="480" w:firstLineChars="200"/>
        <w:contextualSpacing/>
        <w:rPr>
          <w:rFonts w:hint="eastAsia"/>
          <w:color w:val="auto"/>
          <w:sz w:val="24"/>
          <w:szCs w:val="24"/>
        </w:rPr>
      </w:pPr>
      <w:r>
        <w:rPr>
          <w:rFonts w:hint="eastAsia"/>
          <w:color w:val="auto"/>
          <w:sz w:val="24"/>
          <w:szCs w:val="24"/>
          <w:lang w:eastAsia="zh-CN"/>
        </w:rPr>
        <w:t>（二）</w:t>
      </w:r>
      <w:r>
        <w:rPr>
          <w:rFonts w:hint="eastAsia"/>
          <w:color w:val="auto"/>
          <w:sz w:val="24"/>
          <w:szCs w:val="24"/>
        </w:rPr>
        <w:t>编制原则</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1、</w:t>
      </w:r>
      <w:r>
        <w:rPr>
          <w:rFonts w:hint="eastAsia"/>
          <w:color w:val="auto"/>
          <w:sz w:val="24"/>
          <w:szCs w:val="24"/>
        </w:rPr>
        <w:t>坚持保护优先、绿色发展。</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2、</w:t>
      </w:r>
      <w:r>
        <w:rPr>
          <w:rFonts w:hint="eastAsia"/>
          <w:color w:val="auto"/>
          <w:sz w:val="24"/>
          <w:szCs w:val="24"/>
        </w:rPr>
        <w:t>坚持以人为本、尊重民意。</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3、</w:t>
      </w:r>
      <w:r>
        <w:rPr>
          <w:rFonts w:hint="eastAsia"/>
          <w:color w:val="auto"/>
          <w:sz w:val="24"/>
          <w:szCs w:val="24"/>
        </w:rPr>
        <w:t>坚持多规合一，统筹协调。</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4、</w:t>
      </w:r>
      <w:r>
        <w:rPr>
          <w:rFonts w:hint="eastAsia"/>
          <w:color w:val="auto"/>
          <w:sz w:val="24"/>
          <w:szCs w:val="24"/>
        </w:rPr>
        <w:t>坚持乡土特征、突出特色。</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5、</w:t>
      </w:r>
      <w:r>
        <w:rPr>
          <w:rFonts w:hint="eastAsia"/>
          <w:color w:val="auto"/>
          <w:sz w:val="24"/>
          <w:szCs w:val="24"/>
        </w:rPr>
        <w:t>坚持因地制宜、分类推进。</w:t>
      </w:r>
    </w:p>
    <w:p>
      <w:pPr>
        <w:spacing w:line="360" w:lineRule="auto"/>
        <w:ind w:firstLine="480" w:firstLineChars="200"/>
        <w:contextualSpacing/>
        <w:rPr>
          <w:rFonts w:hint="eastAsia"/>
          <w:color w:val="auto"/>
          <w:sz w:val="24"/>
          <w:szCs w:val="24"/>
          <w:lang w:eastAsia="zh-CN"/>
        </w:rPr>
      </w:pPr>
      <w:r>
        <w:rPr>
          <w:rFonts w:hint="eastAsia"/>
          <w:color w:val="auto"/>
          <w:sz w:val="24"/>
          <w:szCs w:val="24"/>
          <w:lang w:eastAsia="zh-CN"/>
        </w:rPr>
        <w:t>（三）村庄规划内容</w:t>
      </w:r>
    </w:p>
    <w:p>
      <w:pPr>
        <w:spacing w:line="360" w:lineRule="auto"/>
        <w:ind w:firstLine="480" w:firstLineChars="200"/>
        <w:contextualSpacing/>
        <w:rPr>
          <w:rFonts w:hint="eastAsia"/>
          <w:color w:val="auto"/>
          <w:sz w:val="24"/>
          <w:szCs w:val="24"/>
        </w:rPr>
      </w:pPr>
      <w:bookmarkStart w:id="31" w:name="_Toc9557876"/>
      <w:bookmarkStart w:id="32" w:name="_Toc12549431"/>
      <w:r>
        <w:rPr>
          <w:rFonts w:hint="eastAsia"/>
          <w:color w:val="auto"/>
          <w:sz w:val="24"/>
          <w:szCs w:val="24"/>
          <w:lang w:val="en-US" w:eastAsia="zh-CN"/>
        </w:rPr>
        <w:t>1、发展目标和定位</w:t>
      </w:r>
      <w:bookmarkEnd w:id="31"/>
      <w:bookmarkEnd w:id="32"/>
      <w:r>
        <w:rPr>
          <w:rFonts w:hint="eastAsia"/>
          <w:color w:val="auto"/>
          <w:sz w:val="24"/>
          <w:szCs w:val="24"/>
          <w:lang w:val="en-US" w:eastAsia="zh-CN"/>
        </w:rPr>
        <w:t>。</w:t>
      </w:r>
      <w:r>
        <w:rPr>
          <w:rFonts w:hint="eastAsia"/>
          <w:color w:val="auto"/>
          <w:sz w:val="24"/>
          <w:szCs w:val="24"/>
        </w:rPr>
        <w:t>围绕农业农村现代化的总目标，依据上位规划确定的村庄类型，充分考虑村庄人口资源禀赋和经济社会发展，研究确定村庄发展定位、发展目标和发展规模，明确国土空间开发保护、人居环境整治目标，参考《乡村振兴战略规划（2018－2022年）》、《美丽乡村建设评价》等政策文件</w:t>
      </w:r>
      <w:r>
        <w:rPr>
          <w:rFonts w:hint="eastAsia"/>
          <w:color w:val="auto"/>
          <w:sz w:val="24"/>
          <w:szCs w:val="24"/>
          <w:lang w:eastAsia="zh-CN"/>
        </w:rPr>
        <w:t>，</w:t>
      </w:r>
      <w:r>
        <w:rPr>
          <w:rFonts w:hint="eastAsia"/>
          <w:color w:val="auto"/>
          <w:sz w:val="24"/>
          <w:szCs w:val="24"/>
        </w:rPr>
        <w:t>合理确定村庄规划控制指标体系。</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2、村域空间布局规划。</w:t>
      </w:r>
      <w:r>
        <w:rPr>
          <w:rFonts w:hint="eastAsia"/>
          <w:color w:val="auto"/>
          <w:sz w:val="24"/>
          <w:szCs w:val="24"/>
        </w:rPr>
        <w:t>落实上位国土空间规划中确定的空间分区分类管控要求，统筹安排生态、农业和建设空间。允许在不改变县级国土空间规划主要控制指标情况下，优化调整村庄各类用地布局。统筹安排农村宅基地、经营性建设用地、设施农用地、基础设施和公共服务设施用地的规模、布局、范围等。结合村庄实际，可探索规划“留白”机制，在村庄规划中预留不超过5%的建设用地机动指标。对一时难以明确具体用途的建设用地，可暂不明确规划用地性质。机动指标使用不得占用永久基本农田和生态保护红线。</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3、</w:t>
      </w:r>
      <w:r>
        <w:rPr>
          <w:rFonts w:hint="eastAsia"/>
          <w:color w:val="auto"/>
          <w:sz w:val="24"/>
          <w:szCs w:val="24"/>
        </w:rPr>
        <w:t>生态修复与国土综合整治</w:t>
      </w:r>
      <w:r>
        <w:rPr>
          <w:rFonts w:hint="eastAsia"/>
          <w:color w:val="auto"/>
          <w:sz w:val="24"/>
          <w:szCs w:val="24"/>
          <w:lang w:eastAsia="zh-CN"/>
        </w:rPr>
        <w:t>。</w:t>
      </w:r>
      <w:r>
        <w:rPr>
          <w:rFonts w:hint="eastAsia"/>
          <w:color w:val="auto"/>
          <w:sz w:val="24"/>
          <w:szCs w:val="24"/>
        </w:rPr>
        <w:t>按照“山水林田湖草”系统修复治理要求，落实生态保护红线，明确森林、河湖等生态空间，提出生态环境系统修复和整治措施，优化乡村水系、林网、绿道等生态空间格局。合理制定全域国土综合整治、高标准农田建设等方案，统筹安排村容村貌整治、农村生活垃圾污水治理等项目实施的布局和时序。</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4、</w:t>
      </w:r>
      <w:r>
        <w:rPr>
          <w:rFonts w:hint="eastAsia"/>
          <w:color w:val="auto"/>
          <w:sz w:val="24"/>
          <w:szCs w:val="24"/>
        </w:rPr>
        <w:t>耕地与基本农田保护</w:t>
      </w:r>
      <w:r>
        <w:rPr>
          <w:rFonts w:hint="eastAsia"/>
          <w:color w:val="auto"/>
          <w:sz w:val="24"/>
          <w:szCs w:val="24"/>
          <w:lang w:eastAsia="zh-CN"/>
        </w:rPr>
        <w:t>。</w:t>
      </w:r>
      <w:r>
        <w:rPr>
          <w:rFonts w:hint="eastAsia"/>
          <w:color w:val="auto"/>
          <w:sz w:val="24"/>
          <w:szCs w:val="24"/>
        </w:rPr>
        <w:t>落实永久基本农田和永久基本农田储备区划定成果，进一步明确保护要求和管控措施。统筹优化农、林、牧、副、渔等农业发展空间布局，完善农田水利配套设施，保障设施农业和农业产业园空间，促进农业现代化发展。</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5、</w:t>
      </w:r>
      <w:r>
        <w:rPr>
          <w:rFonts w:hint="eastAsia"/>
          <w:color w:val="auto"/>
          <w:sz w:val="24"/>
          <w:szCs w:val="24"/>
        </w:rPr>
        <w:t>产业发展布局</w:t>
      </w:r>
      <w:r>
        <w:rPr>
          <w:rFonts w:hint="eastAsia"/>
          <w:color w:val="auto"/>
          <w:sz w:val="24"/>
          <w:szCs w:val="24"/>
          <w:lang w:eastAsia="zh-CN"/>
        </w:rPr>
        <w:t>。</w:t>
      </w:r>
      <w:r>
        <w:rPr>
          <w:rFonts w:hint="eastAsia"/>
          <w:color w:val="auto"/>
          <w:sz w:val="24"/>
          <w:szCs w:val="24"/>
        </w:rPr>
        <w:t>对接区域产业发展规划，结合村庄自然资源禀赋，按照村庄一二三产业融合发展的原则，提出村庄产业发展路径，合理布局农村新产业新业态发展用地，明确产业用地的用途、强度等要求，鼓励产业空间复合高效利用。</w:t>
      </w:r>
    </w:p>
    <w:p>
      <w:pPr>
        <w:spacing w:line="360" w:lineRule="auto"/>
        <w:ind w:firstLine="480" w:firstLineChars="200"/>
        <w:contextualSpacing/>
        <w:rPr>
          <w:rFonts w:hint="eastAsia"/>
          <w:color w:val="auto"/>
          <w:sz w:val="24"/>
          <w:szCs w:val="24"/>
        </w:rPr>
      </w:pPr>
      <w:r>
        <w:rPr>
          <w:rFonts w:hint="eastAsia"/>
          <w:color w:val="auto"/>
          <w:sz w:val="24"/>
          <w:szCs w:val="24"/>
          <w:lang w:val="en-US" w:eastAsia="zh-CN"/>
        </w:rPr>
        <w:t>6、</w:t>
      </w:r>
      <w:r>
        <w:rPr>
          <w:rFonts w:hint="eastAsia"/>
          <w:color w:val="auto"/>
          <w:sz w:val="24"/>
          <w:szCs w:val="24"/>
        </w:rPr>
        <w:t>村庄居民点布局</w:t>
      </w:r>
      <w:r>
        <w:rPr>
          <w:rFonts w:hint="eastAsia"/>
          <w:color w:val="auto"/>
          <w:sz w:val="24"/>
          <w:szCs w:val="24"/>
          <w:lang w:eastAsia="zh-CN"/>
        </w:rPr>
        <w:t>。</w:t>
      </w:r>
      <w:r>
        <w:rPr>
          <w:rFonts w:hint="eastAsia"/>
          <w:color w:val="auto"/>
          <w:sz w:val="24"/>
          <w:szCs w:val="24"/>
        </w:rPr>
        <w:t>严格执行“一户一宅”政策，一户村民只能拥有一处宅基地，每户宅基地面积</w:t>
      </w:r>
      <w:r>
        <w:rPr>
          <w:rFonts w:hint="eastAsia"/>
          <w:color w:val="auto"/>
          <w:sz w:val="24"/>
          <w:szCs w:val="24"/>
          <w:lang w:eastAsia="zh-CN"/>
        </w:rPr>
        <w:t>不得超过规定面积，</w:t>
      </w:r>
      <w:r>
        <w:rPr>
          <w:rFonts w:hint="eastAsia"/>
          <w:color w:val="auto"/>
          <w:sz w:val="24"/>
          <w:szCs w:val="24"/>
        </w:rPr>
        <w:t>合理确定宅基地规模。</w:t>
      </w:r>
      <w:r>
        <w:rPr>
          <w:rFonts w:hint="eastAsia"/>
          <w:color w:val="auto"/>
          <w:sz w:val="24"/>
          <w:szCs w:val="24"/>
          <w:lang w:eastAsia="zh-CN"/>
        </w:rPr>
        <w:t>按照</w:t>
      </w:r>
      <w:r>
        <w:rPr>
          <w:rFonts w:hint="eastAsia"/>
          <w:color w:val="auto"/>
          <w:sz w:val="24"/>
          <w:szCs w:val="24"/>
        </w:rPr>
        <w:t>《河南省村庄规划导则（试行）》</w:t>
      </w:r>
      <w:r>
        <w:rPr>
          <w:rFonts w:hint="eastAsia"/>
          <w:color w:val="auto"/>
          <w:sz w:val="24"/>
          <w:szCs w:val="24"/>
          <w:lang w:eastAsia="zh-CN"/>
        </w:rPr>
        <w:t>要求，</w:t>
      </w:r>
      <w:r>
        <w:rPr>
          <w:rFonts w:hint="eastAsia"/>
          <w:color w:val="auto"/>
          <w:sz w:val="24"/>
          <w:szCs w:val="24"/>
        </w:rPr>
        <w:t>结合村庄地形地貌、居住习惯、地域文化、村庄建设脉络和街巷格局等，合理确定村庄总平面布局</w:t>
      </w:r>
      <w:r>
        <w:rPr>
          <w:rFonts w:hint="eastAsia"/>
          <w:color w:val="auto"/>
          <w:sz w:val="24"/>
          <w:szCs w:val="24"/>
          <w:lang w:eastAsia="zh-CN"/>
        </w:rPr>
        <w:t>，</w:t>
      </w:r>
      <w:r>
        <w:rPr>
          <w:rFonts w:hint="eastAsia"/>
          <w:color w:val="auto"/>
          <w:sz w:val="24"/>
          <w:szCs w:val="24"/>
        </w:rPr>
        <w:t>提出</w:t>
      </w:r>
      <w:r>
        <w:rPr>
          <w:rFonts w:hint="eastAsia"/>
          <w:color w:val="auto"/>
          <w:sz w:val="24"/>
          <w:szCs w:val="24"/>
          <w:lang w:eastAsia="zh-CN"/>
        </w:rPr>
        <w:t>突出</w:t>
      </w:r>
      <w:r>
        <w:rPr>
          <w:rFonts w:hint="eastAsia"/>
          <w:color w:val="auto"/>
          <w:sz w:val="24"/>
          <w:szCs w:val="24"/>
        </w:rPr>
        <w:t>地方文化特色</w:t>
      </w:r>
      <w:r>
        <w:rPr>
          <w:rFonts w:hint="eastAsia"/>
          <w:color w:val="auto"/>
          <w:sz w:val="24"/>
          <w:szCs w:val="24"/>
          <w:lang w:eastAsia="zh-CN"/>
        </w:rPr>
        <w:t>的</w:t>
      </w:r>
      <w:r>
        <w:rPr>
          <w:rFonts w:hint="eastAsia"/>
          <w:color w:val="auto"/>
          <w:sz w:val="24"/>
          <w:szCs w:val="24"/>
        </w:rPr>
        <w:t>公共建筑设计方案、农房建筑设计方案及其组合方式</w:t>
      </w:r>
      <w:r>
        <w:rPr>
          <w:rFonts w:hint="eastAsia"/>
          <w:color w:val="auto"/>
          <w:sz w:val="24"/>
          <w:szCs w:val="24"/>
          <w:lang w:eastAsia="zh-CN"/>
        </w:rPr>
        <w:t>；</w:t>
      </w:r>
      <w:r>
        <w:rPr>
          <w:rFonts w:hint="eastAsia"/>
          <w:color w:val="auto"/>
          <w:sz w:val="24"/>
          <w:szCs w:val="24"/>
        </w:rPr>
        <w:t>提出村庄居民点建设融入周边生态环境的具体措施，突出生态型绿化和农业生产性景观特征。</w:t>
      </w:r>
    </w:p>
    <w:p>
      <w:pPr>
        <w:spacing w:line="360" w:lineRule="auto"/>
        <w:ind w:firstLine="480" w:firstLineChars="200"/>
        <w:contextualSpacing/>
        <w:rPr>
          <w:rFonts w:hint="eastAsia"/>
          <w:color w:val="auto"/>
          <w:sz w:val="24"/>
          <w:szCs w:val="24"/>
        </w:rPr>
      </w:pPr>
      <w:bookmarkStart w:id="33" w:name="_Toc12549437"/>
      <w:bookmarkStart w:id="34" w:name="_Toc9557881"/>
      <w:r>
        <w:rPr>
          <w:rFonts w:hint="eastAsia"/>
          <w:color w:val="auto"/>
          <w:sz w:val="24"/>
          <w:szCs w:val="24"/>
          <w:lang w:val="en-US" w:eastAsia="zh-CN"/>
        </w:rPr>
        <w:t>7、基础设施和公共服务设施规划</w:t>
      </w:r>
      <w:bookmarkEnd w:id="33"/>
      <w:bookmarkEnd w:id="34"/>
      <w:r>
        <w:rPr>
          <w:rFonts w:hint="eastAsia"/>
          <w:color w:val="auto"/>
          <w:sz w:val="24"/>
          <w:szCs w:val="24"/>
          <w:lang w:val="en-US" w:eastAsia="zh-CN"/>
        </w:rPr>
        <w:t>。</w:t>
      </w:r>
      <w:r>
        <w:rPr>
          <w:rFonts w:hint="eastAsia"/>
          <w:color w:val="auto"/>
          <w:sz w:val="24"/>
          <w:szCs w:val="24"/>
        </w:rPr>
        <w:t>基础设施规划</w:t>
      </w:r>
      <w:r>
        <w:rPr>
          <w:rFonts w:hint="eastAsia"/>
          <w:color w:val="auto"/>
          <w:sz w:val="24"/>
          <w:szCs w:val="24"/>
          <w:lang w:eastAsia="zh-CN"/>
        </w:rPr>
        <w:t>，应包含</w:t>
      </w:r>
      <w:r>
        <w:rPr>
          <w:rFonts w:hint="eastAsia"/>
          <w:color w:val="auto"/>
          <w:sz w:val="24"/>
          <w:szCs w:val="24"/>
        </w:rPr>
        <w:t>道路交通</w:t>
      </w:r>
      <w:r>
        <w:rPr>
          <w:rFonts w:hint="eastAsia"/>
          <w:color w:val="auto"/>
          <w:sz w:val="24"/>
          <w:szCs w:val="24"/>
          <w:lang w:eastAsia="zh-CN"/>
        </w:rPr>
        <w:t>、供水工程、排水工程、电力通信工程、燃气设施、环卫设施等</w:t>
      </w:r>
      <w:r>
        <w:rPr>
          <w:rFonts w:hint="eastAsia"/>
          <w:color w:val="auto"/>
          <w:sz w:val="24"/>
          <w:szCs w:val="24"/>
        </w:rPr>
        <w:t>规划。</w:t>
      </w:r>
      <w:r>
        <w:rPr>
          <w:rFonts w:hint="eastAsia"/>
          <w:color w:val="auto"/>
          <w:sz w:val="24"/>
          <w:szCs w:val="24"/>
          <w:lang w:val="en-US" w:eastAsia="zh-CN"/>
        </w:rPr>
        <w:t>同时</w:t>
      </w:r>
      <w:r>
        <w:rPr>
          <w:rFonts w:hint="eastAsia"/>
          <w:color w:val="auto"/>
          <w:sz w:val="24"/>
          <w:szCs w:val="24"/>
        </w:rPr>
        <w:t>依据村庄类型，合理布置村庄公共管理、文体教育、医疗卫生、社会福利和商业服务等公共服务设施，明确设施的位置和规模。</w:t>
      </w:r>
      <w:r>
        <w:rPr>
          <w:rFonts w:hint="eastAsia"/>
          <w:color w:val="auto"/>
          <w:sz w:val="24"/>
          <w:szCs w:val="24"/>
          <w:lang w:eastAsia="zh-CN"/>
        </w:rPr>
        <w:t>具体</w:t>
      </w:r>
      <w:r>
        <w:rPr>
          <w:rFonts w:hint="eastAsia"/>
          <w:color w:val="auto"/>
          <w:sz w:val="24"/>
          <w:szCs w:val="24"/>
        </w:rPr>
        <w:t>配置可参考《河南省村庄规划导则（试行）》中</w:t>
      </w:r>
      <w:r>
        <w:rPr>
          <w:rFonts w:hint="eastAsia"/>
          <w:color w:val="auto"/>
          <w:sz w:val="24"/>
          <w:szCs w:val="24"/>
          <w:lang w:eastAsia="zh-CN"/>
        </w:rPr>
        <w:t>《</w:t>
      </w:r>
      <w:r>
        <w:rPr>
          <w:rFonts w:hint="eastAsia"/>
          <w:color w:val="auto"/>
          <w:sz w:val="24"/>
          <w:szCs w:val="24"/>
        </w:rPr>
        <w:t>村庄基础设施分类及项目基本配置表</w:t>
      </w:r>
      <w:r>
        <w:rPr>
          <w:rFonts w:hint="eastAsia"/>
          <w:color w:val="auto"/>
          <w:sz w:val="24"/>
          <w:szCs w:val="24"/>
          <w:lang w:eastAsia="zh-CN"/>
        </w:rPr>
        <w:t>》《</w:t>
      </w:r>
      <w:r>
        <w:rPr>
          <w:rFonts w:hint="eastAsia"/>
          <w:color w:val="auto"/>
          <w:sz w:val="24"/>
          <w:szCs w:val="24"/>
        </w:rPr>
        <w:t>村庄公共服务设施分类及项目基本配置表</w:t>
      </w:r>
      <w:r>
        <w:rPr>
          <w:rFonts w:hint="eastAsia"/>
          <w:color w:val="auto"/>
          <w:sz w:val="24"/>
          <w:szCs w:val="24"/>
          <w:lang w:eastAsia="zh-CN"/>
        </w:rPr>
        <w:t>》</w:t>
      </w:r>
      <w:r>
        <w:rPr>
          <w:rFonts w:hint="eastAsia"/>
          <w:color w:val="auto"/>
          <w:sz w:val="24"/>
          <w:szCs w:val="24"/>
        </w:rPr>
        <w:t>。</w:t>
      </w:r>
    </w:p>
    <w:p>
      <w:pPr>
        <w:spacing w:line="360" w:lineRule="auto"/>
        <w:ind w:firstLine="480" w:firstLineChars="200"/>
        <w:contextualSpacing/>
        <w:rPr>
          <w:rFonts w:hint="eastAsia"/>
          <w:color w:val="auto"/>
          <w:sz w:val="24"/>
          <w:szCs w:val="24"/>
        </w:rPr>
      </w:pPr>
      <w:bookmarkStart w:id="35" w:name="_Toc12549438"/>
      <w:bookmarkStart w:id="36" w:name="_Toc9557882"/>
      <w:r>
        <w:rPr>
          <w:rFonts w:hint="eastAsia"/>
          <w:color w:val="auto"/>
          <w:sz w:val="24"/>
          <w:szCs w:val="24"/>
          <w:lang w:val="en-US" w:eastAsia="zh-CN"/>
        </w:rPr>
        <w:t>8、历史文化和特色风貌保护</w:t>
      </w:r>
      <w:bookmarkEnd w:id="35"/>
      <w:bookmarkEnd w:id="36"/>
      <w:r>
        <w:rPr>
          <w:rFonts w:hint="eastAsia"/>
          <w:color w:val="auto"/>
          <w:sz w:val="24"/>
          <w:szCs w:val="24"/>
          <w:lang w:val="en-US" w:eastAsia="zh-CN"/>
        </w:rPr>
        <w:t>。</w:t>
      </w:r>
      <w:r>
        <w:rPr>
          <w:rFonts w:hint="eastAsia"/>
          <w:color w:val="auto"/>
          <w:sz w:val="24"/>
          <w:szCs w:val="24"/>
        </w:rPr>
        <w:t>深入挖掘乡村历史文化资源，划定乡村历史文化保护线，提出历史文化景观整体保护措施，保护好历史遗存的真实性，避免大拆大建。不允许用城市设计手法设计农村。</w:t>
      </w:r>
    </w:p>
    <w:p>
      <w:pPr>
        <w:spacing w:line="360" w:lineRule="auto"/>
        <w:ind w:firstLine="480" w:firstLineChars="200"/>
        <w:contextualSpacing/>
        <w:rPr>
          <w:rFonts w:hint="eastAsia"/>
          <w:color w:val="auto"/>
          <w:sz w:val="24"/>
          <w:szCs w:val="24"/>
        </w:rPr>
      </w:pPr>
      <w:bookmarkStart w:id="37" w:name="_Toc12549439"/>
      <w:r>
        <w:rPr>
          <w:rFonts w:hint="eastAsia"/>
          <w:color w:val="auto"/>
          <w:sz w:val="24"/>
          <w:szCs w:val="24"/>
          <w:lang w:val="en-US" w:eastAsia="zh-CN"/>
        </w:rPr>
        <w:t>9、近期行动计划</w:t>
      </w:r>
      <w:bookmarkEnd w:id="37"/>
      <w:r>
        <w:rPr>
          <w:rFonts w:hint="eastAsia"/>
          <w:color w:val="auto"/>
          <w:sz w:val="24"/>
          <w:szCs w:val="24"/>
          <w:lang w:val="en-US" w:eastAsia="zh-CN"/>
        </w:rPr>
        <w:t>。</w:t>
      </w:r>
      <w:r>
        <w:rPr>
          <w:rFonts w:hint="eastAsia"/>
          <w:color w:val="auto"/>
          <w:sz w:val="24"/>
          <w:szCs w:val="24"/>
        </w:rPr>
        <w:t>根据规划确定的目标任务，综合考虑人力、财力和村民的迫切需求，研究提出近期急需推进的村民建房、生态保护修复和综合整治、产业发展、道路交通建设、公共和基础设施配套、历史文化保护等项目，合理安排实施时序，制定近期建设项目表。重点围绕乡村振兴规划、人居环境整治三年行动计划，制定建设项目书，明确建设项目的规模、实施时间、资金规模和筹措方式、建设主体和方式等。</w:t>
      </w:r>
    </w:p>
    <w:p>
      <w:pPr>
        <w:spacing w:line="360" w:lineRule="auto"/>
        <w:ind w:firstLine="480" w:firstLineChars="200"/>
        <w:contextualSpacing/>
        <w:rPr>
          <w:rFonts w:hint="eastAsia"/>
          <w:color w:val="auto"/>
          <w:sz w:val="24"/>
          <w:szCs w:val="24"/>
        </w:rPr>
      </w:pPr>
      <w:r>
        <w:rPr>
          <w:rFonts w:hint="eastAsia"/>
          <w:color w:val="auto"/>
          <w:sz w:val="24"/>
          <w:szCs w:val="24"/>
          <w:lang w:eastAsia="zh-CN"/>
        </w:rPr>
        <w:t>上述</w:t>
      </w:r>
      <w:r>
        <w:rPr>
          <w:rFonts w:hint="eastAsia"/>
          <w:color w:val="auto"/>
          <w:sz w:val="24"/>
          <w:szCs w:val="24"/>
        </w:rPr>
        <w:t>所列规划内容为村庄规划编制的基本要求，允许村庄在此基础上，根据村庄类型、发展实际和村民诉求等情况增加必要的规划内容。</w:t>
      </w:r>
    </w:p>
    <w:p>
      <w:pPr>
        <w:spacing w:line="360" w:lineRule="auto"/>
        <w:ind w:firstLine="480" w:firstLineChars="200"/>
        <w:contextualSpacing/>
        <w:rPr>
          <w:rFonts w:hint="eastAsia"/>
          <w:color w:val="auto"/>
          <w:sz w:val="24"/>
          <w:szCs w:val="24"/>
          <w:lang w:val="en-US" w:eastAsia="zh-CN"/>
        </w:rPr>
      </w:pPr>
      <w:r>
        <w:rPr>
          <w:rFonts w:hint="eastAsia"/>
          <w:color w:val="auto"/>
          <w:sz w:val="24"/>
          <w:szCs w:val="24"/>
          <w:lang w:val="en-US" w:eastAsia="zh-CN"/>
        </w:rPr>
        <w:t>（四）规划成果要求</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报批版成果。报批版村庄规划成果主要由规划文本、图件、表格、数据库、附件组成。该成果主要用于市县政府进行审批。</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公示版成果。公示版村庄规划成果本着简洁易懂、方便好用的原则，根据不同的村庄类型，对报批版成果进行简化，主要由规划文本、图件和表格构成。该成果主要供村民使用。</w:t>
      </w:r>
    </w:p>
    <w:p>
      <w:pPr>
        <w:spacing w:line="360" w:lineRule="auto"/>
        <w:ind w:firstLine="480" w:firstLineChars="200"/>
        <w:contextualSpacing/>
        <w:rPr>
          <w:rFonts w:hint="default"/>
          <w:color w:val="auto"/>
          <w:sz w:val="24"/>
          <w:szCs w:val="24"/>
          <w:lang w:val="en-US" w:eastAsia="zh-CN"/>
        </w:rPr>
      </w:pPr>
      <w:r>
        <w:rPr>
          <w:rFonts w:hint="eastAsia"/>
          <w:color w:val="auto"/>
          <w:sz w:val="24"/>
          <w:szCs w:val="24"/>
          <w:lang w:val="en-US" w:eastAsia="zh-CN"/>
        </w:rPr>
        <w:t>3、规划成果具体要求</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1</w:t>
      </w:r>
      <w:r>
        <w:rPr>
          <w:rFonts w:hint="default"/>
          <w:color w:val="auto"/>
          <w:sz w:val="24"/>
          <w:szCs w:val="24"/>
          <w:lang w:val="en-US" w:eastAsia="zh-CN"/>
        </w:rPr>
        <w:t>）规划文本。规划文本应符合本导则要求，内容言简意赅，总字数原则上不超过5000字。强制性内容应当以黑体加粗标注。</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2</w:t>
      </w:r>
      <w:r>
        <w:rPr>
          <w:rFonts w:hint="default"/>
          <w:color w:val="auto"/>
          <w:sz w:val="24"/>
          <w:szCs w:val="24"/>
          <w:lang w:val="en-US" w:eastAsia="zh-CN"/>
        </w:rPr>
        <w:t>）图件。图件上应详细标注项目名称、图名、比例尺、图例、规划时间、规划设计单位名称、规划设计人员等信息。图纸比例尺根据实际表达灵活确定。电子版图纸要按照市县国土空间总体规划要求进行绘制。</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3</w:t>
      </w:r>
      <w:r>
        <w:rPr>
          <w:rFonts w:hint="default"/>
          <w:color w:val="auto"/>
          <w:sz w:val="24"/>
          <w:szCs w:val="24"/>
          <w:lang w:val="en-US" w:eastAsia="zh-CN"/>
        </w:rPr>
        <w:t>）表格。表格包括村域土地利用构成表、村庄建设项目表。</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4</w:t>
      </w:r>
      <w:r>
        <w:rPr>
          <w:rFonts w:hint="default"/>
          <w:color w:val="auto"/>
          <w:sz w:val="24"/>
          <w:szCs w:val="24"/>
          <w:lang w:val="en-US" w:eastAsia="zh-CN"/>
        </w:rPr>
        <w:t>）数据库。建立数据库，应符合市县国土空间规划数据库平台要求。</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5</w:t>
      </w:r>
      <w:r>
        <w:rPr>
          <w:rFonts w:hint="default"/>
          <w:color w:val="auto"/>
          <w:sz w:val="24"/>
          <w:szCs w:val="24"/>
          <w:lang w:val="en-US" w:eastAsia="zh-CN"/>
        </w:rPr>
        <w:t>）附件。附件包括规划说明书、村民意见征集材料、会议纪要、部门意见、专家论证意见、村民参与规划的相关记录材料等。</w:t>
      </w:r>
    </w:p>
    <w:p>
      <w:pPr>
        <w:spacing w:line="360" w:lineRule="auto"/>
        <w:ind w:firstLine="480" w:firstLineChars="200"/>
        <w:contextualSpacing/>
        <w:rPr>
          <w:rFonts w:hint="default"/>
          <w:color w:val="auto"/>
          <w:sz w:val="24"/>
          <w:szCs w:val="24"/>
          <w:lang w:val="en-US" w:eastAsia="zh-CN"/>
        </w:rPr>
      </w:pPr>
      <w:r>
        <w:rPr>
          <w:rFonts w:hint="default"/>
          <w:color w:val="auto"/>
          <w:sz w:val="24"/>
          <w:szCs w:val="24"/>
          <w:lang w:val="en-US" w:eastAsia="zh-CN"/>
        </w:rPr>
        <w:t>（</w:t>
      </w:r>
      <w:r>
        <w:rPr>
          <w:rFonts w:hint="eastAsia"/>
          <w:color w:val="auto"/>
          <w:sz w:val="24"/>
          <w:szCs w:val="24"/>
          <w:lang w:val="en-US" w:eastAsia="zh-CN"/>
        </w:rPr>
        <w:t>6</w:t>
      </w:r>
      <w:r>
        <w:rPr>
          <w:rFonts w:hint="default"/>
          <w:color w:val="auto"/>
          <w:sz w:val="24"/>
          <w:szCs w:val="24"/>
          <w:lang w:val="en-US" w:eastAsia="zh-CN"/>
        </w:rPr>
        <w:t>）规划说明书。规划说明书是对规划文本需要解释的问题进行详细说明。</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1、服务标准：规划编制过程中要加强与有关部门对接，确保符合产业准入、国土空间、生态环境保护、能源资源利用等管控要求。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2、完成期限：自合同签订后120日历天内（最终规划成果上报时间，根据采购人工作实际确定）。</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3、完成效率：严格按照期限完成编制工作。</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4、质量标准：合格。</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5、其他要求：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（1）应满足中共中央国务院印发的《关于建立国土空间规划体系并监督实施的若干意见》（中发[2019]18号）的要求；</w:t>
      </w:r>
    </w:p>
    <w:p>
      <w:pPr>
        <w:widowControl/>
        <w:shd w:val="clear" w:color="auto" w:fill="FFFFFF"/>
        <w:spacing w:line="360" w:lineRule="auto"/>
        <w:ind w:firstLine="480" w:firstLineChars="200"/>
        <w:contextualSpacing/>
        <w:jc w:val="left"/>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（2）应满足自然资源部下发的《国土空间调查、规划、用途管制用地用海分类指南（试行）》的要求；</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（3）应满足《自然资源部关于全面开展国土空间规划工作的通知》《自然资源部办公厅关于加强村庄规划促进乡村振兴的通知》、《河南省村庄规划导则（试行）》；</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w:t>
      </w:r>
      <w:r>
        <w:rPr>
          <w:rFonts w:hint="eastAsia" w:ascii="宋体" w:hAnsi="宋体" w:cs="宋体"/>
          <w:bCs/>
          <w:color w:val="auto"/>
          <w:kern w:val="0"/>
          <w:sz w:val="24"/>
          <w:szCs w:val="24"/>
          <w:lang w:val="en-US" w:eastAsia="zh-CN"/>
        </w:rPr>
        <w:t>4</w:t>
      </w:r>
      <w:r>
        <w:rPr>
          <w:rFonts w:hint="eastAsia" w:ascii="宋体" w:hAnsi="宋体" w:cs="宋体"/>
          <w:bCs/>
          <w:color w:val="auto"/>
          <w:kern w:val="0"/>
          <w:sz w:val="24"/>
          <w:szCs w:val="24"/>
          <w:lang w:val="zh-CN"/>
        </w:rPr>
        <w:t>）规划主要工作内容：</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hint="eastAsia" w:ascii="宋体" w:hAnsi="宋体" w:cs="宋体"/>
          <w:bCs/>
          <w:color w:val="auto"/>
          <w:kern w:val="0"/>
          <w:sz w:val="24"/>
          <w:szCs w:val="24"/>
          <w:lang w:val="zh-CN"/>
        </w:rPr>
        <w:t>明晰片区发展机遇、主要发展方向及功能定位，优化生态、农业与城镇空间用地，明确产业选择与发展布局，完善基础与公共服务设施配套，提出重点区域建设引导，促进产城一体、城乡统筹融合发展。</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四、验收标准</w:t>
      </w:r>
    </w:p>
    <w:p>
      <w:pPr>
        <w:widowControl/>
        <w:shd w:val="clear" w:color="auto" w:fill="FFFFFF"/>
        <w:spacing w:line="360" w:lineRule="auto"/>
        <w:ind w:firstLine="480" w:firstLineChars="200"/>
        <w:contextualSpacing/>
        <w:jc w:val="left"/>
        <w:rPr>
          <w:rFonts w:ascii="宋体" w:hAnsi="宋体" w:cs="宋体"/>
          <w:bCs/>
          <w:color w:val="auto"/>
          <w:kern w:val="0"/>
          <w:sz w:val="24"/>
          <w:szCs w:val="24"/>
        </w:rPr>
      </w:pPr>
      <w:r>
        <w:rPr>
          <w:rFonts w:hint="eastAsia" w:ascii="宋体" w:hAnsi="宋体" w:cs="宋体"/>
          <w:bCs/>
          <w:color w:val="auto"/>
          <w:kern w:val="0"/>
          <w:sz w:val="24"/>
          <w:szCs w:val="24"/>
          <w:lang w:val="zh-CN"/>
        </w:rPr>
        <w:t>采购人成立验收小组,按照采购合同的约定对成交人履约情况进行验收。验收时,按照采购合同的约定对每一项服务的履约情况进行确认。验收结束后,出具验收</w:t>
      </w:r>
      <w:r>
        <w:rPr>
          <w:rFonts w:hint="eastAsia" w:ascii="宋体" w:hAnsi="宋体" w:cs="宋体"/>
          <w:bCs/>
          <w:color w:val="auto"/>
          <w:kern w:val="0"/>
          <w:sz w:val="24"/>
          <w:szCs w:val="24"/>
          <w:lang w:val="zh-CN" w:eastAsia="zh-CN"/>
        </w:rPr>
        <w:t>报告</w:t>
      </w:r>
      <w:r>
        <w:rPr>
          <w:rFonts w:hint="eastAsia" w:ascii="宋体" w:hAnsi="宋体" w:cs="宋体"/>
          <w:bCs/>
          <w:color w:val="auto"/>
          <w:kern w:val="0"/>
          <w:sz w:val="24"/>
          <w:szCs w:val="24"/>
          <w:lang w:val="zh-CN"/>
        </w:rPr>
        <w:t>,列明验收情况及项目总体评价,由验收双方共同签署。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color w:val="auto"/>
          <w:sz w:val="24"/>
          <w:szCs w:val="24"/>
          <w:lang w:val="en-US" w:eastAsia="zh-CN"/>
        </w:rPr>
      </w:pPr>
      <w:r>
        <w:rPr>
          <w:rFonts w:hint="eastAsia" w:ascii="宋体" w:hAnsi="宋体" w:cs="宋体"/>
          <w:b/>
          <w:color w:val="auto"/>
          <w:kern w:val="0"/>
          <w:sz w:val="24"/>
          <w:szCs w:val="24"/>
          <w:lang w:val="zh-CN"/>
        </w:rPr>
        <w:t>本项目预算金额</w:t>
      </w:r>
      <w:r>
        <w:rPr>
          <w:rFonts w:hint="eastAsia" w:ascii="宋体" w:hAnsi="宋体" w:cs="宋体"/>
          <w:b/>
          <w:color w:val="auto"/>
          <w:sz w:val="24"/>
          <w:szCs w:val="24"/>
        </w:rPr>
        <w:t>：</w:t>
      </w:r>
      <w:r>
        <w:rPr>
          <w:rFonts w:hint="eastAsia" w:ascii="宋体" w:hAnsi="宋体" w:cs="宋体"/>
          <w:color w:val="auto"/>
          <w:sz w:val="24"/>
          <w:szCs w:val="24"/>
          <w:lang w:val="en-US" w:eastAsia="zh-CN"/>
        </w:rPr>
        <w:t>680000.00元，最高限价68000000元；</w:t>
      </w:r>
    </w:p>
    <w:p>
      <w:pPr>
        <w:widowControl/>
        <w:shd w:val="clear" w:color="auto" w:fill="FFFFFF"/>
        <w:spacing w:line="360" w:lineRule="auto"/>
        <w:ind w:firstLine="482" w:firstLineChars="200"/>
        <w:contextualSpacing/>
        <w:jc w:val="left"/>
        <w:rPr>
          <w:rFonts w:ascii="宋体" w:hAnsi="宋体" w:cs="宋体"/>
          <w:bCs/>
          <w:color w:val="auto"/>
          <w:kern w:val="0"/>
          <w:sz w:val="24"/>
          <w:szCs w:val="24"/>
          <w:lang w:val="zh-CN"/>
        </w:rPr>
      </w:pPr>
      <w:r>
        <w:rPr>
          <w:rFonts w:hint="eastAsia" w:ascii="宋体" w:hAnsi="宋体" w:cs="宋体"/>
          <w:b/>
          <w:color w:val="auto"/>
          <w:kern w:val="0"/>
          <w:sz w:val="24"/>
          <w:szCs w:val="24"/>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六、资金支付</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ascii="宋体" w:hAnsi="宋体" w:cs="宋体"/>
          <w:bCs/>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bCs/>
          <w:color w:val="auto"/>
          <w:kern w:val="0"/>
          <w:sz w:val="24"/>
          <w:szCs w:val="24"/>
          <w:lang w:val="zh-CN"/>
        </w:rPr>
      </w:pPr>
      <w:r>
        <w:rPr>
          <w:rFonts w:ascii="宋体" w:hAnsi="宋体" w:cs="宋体"/>
          <w:bCs/>
          <w:color w:val="auto"/>
          <w:kern w:val="0"/>
          <w:sz w:val="24"/>
          <w:szCs w:val="24"/>
          <w:lang w:val="zh-CN"/>
        </w:rPr>
        <w:t>2、支付时间及条件：以双方合同约定为准</w:t>
      </w:r>
    </w:p>
    <w:p>
      <w:pPr>
        <w:pStyle w:val="35"/>
        <w:ind w:firstLine="482" w:firstLineChars="200"/>
        <w:rPr>
          <w:rFonts w:ascii="宋体"/>
          <w:b/>
          <w:color w:val="auto"/>
          <w:sz w:val="24"/>
          <w:szCs w:val="24"/>
        </w:rPr>
      </w:pPr>
      <w:r>
        <w:rPr>
          <w:rFonts w:ascii="宋体"/>
          <w:b/>
          <w:color w:val="auto"/>
          <w:sz w:val="24"/>
          <w:szCs w:val="24"/>
        </w:rPr>
        <w:t>备注：本项目中标单位须缴纳不超过中标合同金额的5%履约保证金。</w:t>
      </w:r>
    </w:p>
    <w:p>
      <w:pPr>
        <w:pStyle w:val="36"/>
        <w:rPr>
          <w:rFonts w:ascii="宋体"/>
          <w:b/>
          <w:color w:val="auto"/>
          <w:sz w:val="24"/>
          <w:szCs w:val="24"/>
        </w:rPr>
      </w:pPr>
    </w:p>
    <w:p>
      <w:pPr>
        <w:pStyle w:val="36"/>
        <w:rPr>
          <w:rFonts w:ascii="宋体"/>
          <w:b/>
          <w:color w:val="auto"/>
          <w:sz w:val="24"/>
          <w:szCs w:val="24"/>
        </w:rPr>
      </w:pPr>
    </w:p>
    <w:p>
      <w:pPr>
        <w:pStyle w:val="36"/>
        <w:rPr>
          <w:rFonts w:ascii="宋体"/>
          <w:b/>
          <w:color w:val="auto"/>
          <w:sz w:val="24"/>
          <w:szCs w:val="24"/>
        </w:rPr>
      </w:pPr>
    </w:p>
    <w:p>
      <w:pPr>
        <w:pStyle w:val="36"/>
        <w:rPr>
          <w:rFonts w:ascii="宋体"/>
          <w:b/>
          <w:color w:val="auto"/>
          <w:sz w:val="24"/>
          <w:szCs w:val="24"/>
        </w:rPr>
      </w:pPr>
    </w:p>
    <w:p>
      <w:pPr>
        <w:pStyle w:val="36"/>
        <w:rPr>
          <w:rFonts w:ascii="宋体"/>
          <w:b/>
          <w:color w:val="auto"/>
          <w:sz w:val="24"/>
          <w:szCs w:val="24"/>
        </w:rPr>
      </w:pPr>
    </w:p>
    <w:p>
      <w:pPr>
        <w:pStyle w:val="36"/>
        <w:rPr>
          <w:rFonts w:ascii="宋体"/>
          <w:b/>
          <w:color w:val="auto"/>
          <w:sz w:val="24"/>
          <w:szCs w:val="24"/>
        </w:rPr>
      </w:pPr>
    </w:p>
    <w:p>
      <w:pPr>
        <w:pStyle w:val="36"/>
        <w:rPr>
          <w:rFonts w:ascii="宋体"/>
          <w:b/>
          <w:color w:val="auto"/>
          <w:sz w:val="24"/>
          <w:szCs w:val="24"/>
        </w:rPr>
      </w:pPr>
    </w:p>
    <w:p>
      <w:pPr>
        <w:pStyle w:val="36"/>
        <w:rPr>
          <w:rFonts w:ascii="宋体"/>
          <w:b/>
          <w:color w:val="auto"/>
          <w:sz w:val="24"/>
          <w:szCs w:val="24"/>
        </w:rPr>
      </w:pPr>
    </w:p>
    <w:p>
      <w:pPr>
        <w:pStyle w:val="36"/>
        <w:rPr>
          <w:rFonts w:hint="default" w:ascii="宋体"/>
          <w:b/>
          <w:color w:val="auto"/>
          <w:sz w:val="24"/>
          <w:szCs w:val="24"/>
        </w:rPr>
      </w:pPr>
    </w:p>
    <w:p>
      <w:pPr>
        <w:numPr>
          <w:ilvl w:val="0"/>
          <w:numId w:val="0"/>
        </w:numPr>
        <w:autoSpaceDE w:val="0"/>
        <w:autoSpaceDN w:val="0"/>
        <w:adjustRightInd w:val="0"/>
        <w:ind w:leftChars="0"/>
        <w:jc w:val="both"/>
        <w:rPr>
          <w:rFonts w:hint="eastAsia" w:ascii="宋体" w:hAnsi="宋体" w:cs="宋体"/>
          <w:b/>
          <w:color w:val="auto"/>
          <w:kern w:val="0"/>
          <w:sz w:val="24"/>
          <w:szCs w:val="24"/>
        </w:rPr>
      </w:pPr>
    </w:p>
    <w:p>
      <w:pPr>
        <w:numPr>
          <w:ilvl w:val="0"/>
          <w:numId w:val="2"/>
        </w:numPr>
        <w:autoSpaceDE w:val="0"/>
        <w:autoSpaceDN w:val="0"/>
        <w:adjustRightInd w:val="0"/>
        <w:ind w:left="0" w:leftChars="0" w:firstLine="0" w:firstLineChars="0"/>
        <w:jc w:val="center"/>
        <w:rPr>
          <w:rFonts w:hint="eastAsia" w:ascii="宋体" w:hAnsi="宋体" w:cs="宋体"/>
          <w:b/>
          <w:color w:val="auto"/>
          <w:kern w:val="0"/>
          <w:sz w:val="24"/>
          <w:szCs w:val="24"/>
        </w:rPr>
      </w:pPr>
      <w:r>
        <w:rPr>
          <w:rFonts w:hint="eastAsia" w:ascii="宋体" w:hAnsi="宋体" w:cs="宋体"/>
          <w:b/>
          <w:color w:val="auto"/>
          <w:kern w:val="0"/>
          <w:sz w:val="24"/>
          <w:szCs w:val="24"/>
        </w:rPr>
        <w:t xml:space="preserve"> 投标人须知前附表</w:t>
      </w:r>
    </w:p>
    <w:p>
      <w:pPr>
        <w:numPr>
          <w:ilvl w:val="0"/>
          <w:numId w:val="0"/>
        </w:numPr>
        <w:autoSpaceDE w:val="0"/>
        <w:autoSpaceDN w:val="0"/>
        <w:adjustRightInd w:val="0"/>
        <w:ind w:leftChars="0"/>
        <w:jc w:val="both"/>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7"/>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0"/>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62"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1720"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7892" w:type="dxa"/>
            <w:vAlign w:val="center"/>
          </w:tcPr>
          <w:p>
            <w:pPr>
              <w:autoSpaceDE w:val="0"/>
              <w:autoSpaceDN w:val="0"/>
              <w:adjustRightInd w:val="0"/>
              <w:spacing w:line="276" w:lineRule="auto"/>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w:t>
            </w:r>
          </w:p>
        </w:tc>
        <w:tc>
          <w:tcPr>
            <w:tcW w:w="1720" w:type="dxa"/>
            <w:vAlign w:val="center"/>
          </w:tcPr>
          <w:p>
            <w:pPr>
              <w:jc w:val="center"/>
              <w:rPr>
                <w:rFonts w:ascii="宋体" w:hAnsi="宋体" w:cs="宋体"/>
                <w:color w:val="auto"/>
                <w:sz w:val="24"/>
                <w:szCs w:val="24"/>
              </w:rPr>
            </w:pPr>
            <w:r>
              <w:rPr>
                <w:rFonts w:hint="eastAsia" w:ascii="宋体" w:hAnsi="宋体" w:cs="宋体"/>
                <w:color w:val="auto"/>
                <w:sz w:val="24"/>
                <w:szCs w:val="24"/>
              </w:rPr>
              <w:t>采购项目</w:t>
            </w:r>
          </w:p>
        </w:tc>
        <w:tc>
          <w:tcPr>
            <w:tcW w:w="7892" w:type="dxa"/>
          </w:tcPr>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项目名称：</w:t>
            </w:r>
            <w:r>
              <w:rPr>
                <w:rFonts w:hint="eastAsia" w:ascii="宋体" w:hAnsi="宋体" w:cs="宋体"/>
                <w:b w:val="0"/>
                <w:bCs/>
                <w:color w:val="auto"/>
                <w:sz w:val="24"/>
                <w:szCs w:val="24"/>
                <w:lang w:eastAsia="zh-CN"/>
              </w:rPr>
              <w:t>许昌市建安区6个乡镇16个村（社区）村庄规划编制项目</w:t>
            </w:r>
            <w:r>
              <w:rPr>
                <w:rFonts w:hint="eastAsia" w:ascii="宋体" w:hAnsi="宋体" w:cs="宋体"/>
                <w:b w:val="0"/>
                <w:bCs/>
                <w:color w:val="auto"/>
                <w:sz w:val="24"/>
                <w:szCs w:val="24"/>
                <w:lang w:val="en-US" w:eastAsia="zh-CN"/>
              </w:rPr>
              <w:t>A标包</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项目编号：建安政采公字〔202</w:t>
            </w: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rPr>
              <w:t>〕</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号</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项目内容：</w:t>
            </w:r>
            <w:r>
              <w:rPr>
                <w:rFonts w:hint="eastAsia" w:ascii="宋体" w:hAnsi="宋体" w:cs="宋体"/>
                <w:color w:val="auto"/>
                <w:sz w:val="24"/>
                <w:szCs w:val="24"/>
              </w:rPr>
              <w:t>详见招标文件</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w:t>
            </w:r>
          </w:p>
        </w:tc>
        <w:tc>
          <w:tcPr>
            <w:tcW w:w="1720"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7892" w:type="dxa"/>
            <w:vAlign w:val="center"/>
          </w:tcPr>
          <w:p>
            <w:pPr>
              <w:spacing w:line="360" w:lineRule="auto"/>
              <w:ind w:right="600"/>
              <w:rPr>
                <w:rFonts w:ascii="宋体" w:hAnsi="宋体" w:cs="宋体"/>
                <w:bCs/>
                <w:color w:val="auto"/>
                <w:sz w:val="24"/>
                <w:szCs w:val="24"/>
                <w:lang w:val="zh-CN"/>
              </w:rPr>
            </w:pPr>
            <w:r>
              <w:rPr>
                <w:rFonts w:hint="eastAsia" w:ascii="宋体" w:hAnsi="宋体" w:cs="宋体"/>
                <w:bCs/>
                <w:color w:val="auto"/>
                <w:sz w:val="24"/>
                <w:szCs w:val="24"/>
                <w:lang w:val="zh-CN"/>
              </w:rPr>
              <w:t>名称：</w:t>
            </w:r>
            <w:r>
              <w:rPr>
                <w:rFonts w:hint="eastAsia" w:ascii="宋体" w:hAnsi="宋体" w:cs="宋体"/>
                <w:bCs/>
                <w:color w:val="auto"/>
                <w:sz w:val="24"/>
                <w:szCs w:val="24"/>
              </w:rPr>
              <w:t>许昌市自然资源和规划局建安区分局</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地址：许昌市建安区新元大道兴业大厦7楼</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联系人：</w:t>
            </w:r>
            <w:r>
              <w:rPr>
                <w:rFonts w:hint="eastAsia" w:ascii="宋体" w:hAnsi="宋体" w:cs="宋体"/>
                <w:bCs/>
                <w:color w:val="auto"/>
                <w:sz w:val="24"/>
                <w:szCs w:val="24"/>
                <w:lang w:eastAsia="zh-CN"/>
              </w:rPr>
              <w:t>王贞</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lang w:val="zh-CN"/>
              </w:rPr>
              <w:t xml:space="preserve">电话：17637407188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1720"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7892" w:type="dxa"/>
            <w:vAlign w:val="center"/>
          </w:tcPr>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名 称：</w:t>
            </w:r>
            <w:r>
              <w:rPr>
                <w:rFonts w:hint="eastAsia" w:ascii="宋体" w:hAnsi="宋体" w:cs="宋体"/>
                <w:bCs/>
                <w:color w:val="auto"/>
                <w:sz w:val="24"/>
                <w:szCs w:val="24"/>
                <w:lang w:eastAsia="zh-CN"/>
              </w:rPr>
              <w:t>河南陆润工程咨询有限公司</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cs="宋体"/>
                <w:bCs/>
                <w:color w:val="auto"/>
                <w:sz w:val="24"/>
                <w:szCs w:val="24"/>
              </w:rPr>
              <w:t>地 址：郑州市金水区金成时代广场9号楼2604室</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项目负责人：翟丹丹 </w:t>
            </w:r>
          </w:p>
          <w:p>
            <w:pPr>
              <w:autoSpaceDE w:val="0"/>
              <w:autoSpaceDN w:val="0"/>
              <w:adjustRightInd w:val="0"/>
              <w:spacing w:line="360" w:lineRule="auto"/>
              <w:ind w:right="-11"/>
              <w:rPr>
                <w:rFonts w:hint="eastAsia" w:ascii="宋体" w:hAnsi="宋体" w:eastAsia="宋体" w:cs="宋体"/>
                <w:bCs/>
                <w:color w:val="auto"/>
                <w:sz w:val="24"/>
                <w:szCs w:val="24"/>
                <w:lang w:eastAsia="zh-CN"/>
              </w:rPr>
            </w:pPr>
            <w:r>
              <w:rPr>
                <w:rFonts w:hint="eastAsia" w:ascii="宋体" w:hAnsi="宋体" w:eastAsia="宋体" w:cs="宋体"/>
                <w:sz w:val="24"/>
                <w:szCs w:val="24"/>
              </w:rPr>
              <w:t>联系电话：13069403531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1720" w:type="dxa"/>
            <w:vAlign w:val="center"/>
          </w:tcPr>
          <w:p>
            <w:pPr>
              <w:autoSpaceDE w:val="0"/>
              <w:autoSpaceDN w:val="0"/>
              <w:adjustRightInd w:val="0"/>
              <w:spacing w:line="360" w:lineRule="auto"/>
              <w:ind w:right="-11"/>
              <w:jc w:val="center"/>
              <w:rPr>
                <w:rFonts w:ascii="宋体" w:hAnsi="宋体" w:cs="宋体"/>
                <w:bCs/>
                <w:color w:val="auto"/>
                <w:sz w:val="24"/>
                <w:szCs w:val="24"/>
              </w:rPr>
            </w:pPr>
            <w:r>
              <w:rPr>
                <w:rFonts w:hint="eastAsia" w:ascii="宋体" w:hAnsi="宋体" w:cs="宋体"/>
                <w:bCs/>
                <w:color w:val="auto"/>
                <w:sz w:val="24"/>
                <w:szCs w:val="24"/>
              </w:rPr>
              <w:t>★投标人资格</w:t>
            </w:r>
          </w:p>
        </w:tc>
        <w:tc>
          <w:tcPr>
            <w:tcW w:w="7892" w:type="dxa"/>
            <w:vAlign w:val="center"/>
          </w:tcPr>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2、事业单位法人证书。（事业单位投标提供）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3、执业许可证。（非专业服务机构投标提供）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4、个体工商户营业执照。（个体工商户投标提供）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5、自然人身份证明。（自然人投标提供）</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color w:val="auto"/>
                <w:sz w:val="24"/>
                <w:szCs w:val="24"/>
              </w:rPr>
            </w:pPr>
            <w:r>
              <w:rPr>
                <w:rFonts w:hint="eastAsia" w:ascii="宋体" w:hAnsi="宋体" w:cs="宋体"/>
                <w:bCs/>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②基本开户银行出具的资信证明；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注：仅需提供序号①～③其中之一即可。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（2）投标人（其他组织和自然人）提供本单位：</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②银行出具的资信证明；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注：仅需提供序号①～③其中之一即可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四、依法缴纳社会保障资金的证明材料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五、履行合同所必须的设备和专业技术能力的证明材料</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注：仅需提供序号①～②其中之一即可。</w:t>
            </w:r>
          </w:p>
          <w:p>
            <w:pPr>
              <w:autoSpaceDE w:val="0"/>
              <w:autoSpaceDN w:val="0"/>
              <w:adjustRightInd w:val="0"/>
              <w:spacing w:line="360" w:lineRule="auto"/>
              <w:ind w:right="-11"/>
              <w:rPr>
                <w:rFonts w:ascii="宋体" w:hAnsi="宋体" w:cs="宋体"/>
                <w:bCs/>
                <w:color w:val="auto"/>
                <w:sz w:val="24"/>
                <w:szCs w:val="24"/>
              </w:rPr>
            </w:pPr>
            <w:r>
              <w:rPr>
                <w:rFonts w:hint="eastAsia" w:ascii="宋体" w:hAnsi="宋体" w:cs="宋体"/>
                <w:bCs/>
                <w:color w:val="auto"/>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color w:val="auto"/>
                <w:sz w:val="24"/>
                <w:szCs w:val="24"/>
              </w:rPr>
            </w:pPr>
            <w:r>
              <w:rPr>
                <w:rFonts w:hint="eastAsia" w:ascii="宋体" w:hAnsi="宋体" w:cs="宋体"/>
                <w:bCs/>
                <w:color w:val="auto"/>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3"/>
              </w:numPr>
              <w:spacing w:line="360" w:lineRule="auto"/>
              <w:ind w:right="-11"/>
              <w:rPr>
                <w:rFonts w:ascii="宋体" w:hAnsi="宋体" w:cs="宋体"/>
                <w:bCs/>
                <w:color w:val="auto"/>
                <w:sz w:val="24"/>
                <w:szCs w:val="24"/>
              </w:rPr>
            </w:pPr>
            <w:r>
              <w:rPr>
                <w:rFonts w:hint="eastAsia" w:ascii="宋体" w:hAnsi="宋体" w:cs="宋体"/>
                <w:bCs/>
                <w:color w:val="auto"/>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color w:val="auto"/>
                <w:sz w:val="24"/>
                <w:szCs w:val="24"/>
              </w:rPr>
            </w:pPr>
            <w:r>
              <w:rPr>
                <w:rFonts w:hint="eastAsia" w:ascii="宋体" w:hAnsi="宋体" w:cs="宋体"/>
                <w:bCs/>
                <w:color w:val="auto"/>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2、截止时间：同投标截止时间；</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right="-11"/>
              <w:contextualSpacing/>
              <w:rPr>
                <w:rFonts w:hint="eastAsia" w:ascii="宋体" w:hAnsi="宋体" w:eastAsia="宋体" w:cs="宋体"/>
                <w:bCs/>
                <w:color w:val="auto"/>
                <w:sz w:val="24"/>
                <w:szCs w:val="24"/>
                <w:lang w:eastAsia="zh-CN"/>
              </w:rPr>
            </w:pPr>
            <w:r>
              <w:rPr>
                <w:rFonts w:hint="eastAsia" w:ascii="宋体" w:hAnsi="宋体" w:cs="宋体"/>
                <w:bCs/>
                <w:color w:val="auto"/>
                <w:sz w:val="24"/>
                <w:szCs w:val="24"/>
              </w:rPr>
              <w:t>八、</w:t>
            </w:r>
            <w:r>
              <w:rPr>
                <w:rFonts w:hint="eastAsia" w:ascii="宋体" w:hAnsi="宋体" w:cs="宋体"/>
                <w:bCs/>
                <w:color w:val="auto"/>
                <w:sz w:val="24"/>
                <w:szCs w:val="24"/>
                <w:lang w:eastAsia="zh-CN"/>
              </w:rPr>
              <w:t>投标人须具备土地规划资质乙级以上（含乙级）资质或城乡规划编制乙级以上（含乙级）资质。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1720"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7892"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1720"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最高限价</w:t>
            </w:r>
          </w:p>
        </w:tc>
        <w:tc>
          <w:tcPr>
            <w:tcW w:w="7892" w:type="dxa"/>
            <w:vAlign w:val="center"/>
          </w:tcPr>
          <w:p>
            <w:pPr>
              <w:spacing w:line="360" w:lineRule="auto"/>
              <w:rPr>
                <w:rFonts w:hint="eastAsia" w:ascii="宋体" w:hAnsi="宋体" w:cs="宋体"/>
                <w:color w:val="auto"/>
                <w:sz w:val="24"/>
                <w:szCs w:val="24"/>
                <w:lang w:val="en-US" w:eastAsia="zh-CN"/>
              </w:rPr>
            </w:pPr>
            <w:r>
              <w:rPr>
                <w:rFonts w:hint="eastAsia" w:ascii="宋体" w:hAnsi="宋体" w:cs="宋体"/>
                <w:b/>
                <w:color w:val="auto"/>
                <w:sz w:val="24"/>
                <w:szCs w:val="24"/>
              </w:rPr>
              <w:t>预算金额：</w:t>
            </w:r>
            <w:r>
              <w:rPr>
                <w:rFonts w:hint="eastAsia" w:ascii="宋体" w:hAnsi="宋体" w:cs="宋体"/>
                <w:color w:val="auto"/>
                <w:sz w:val="24"/>
                <w:szCs w:val="24"/>
                <w:lang w:val="en-US" w:eastAsia="zh-CN"/>
              </w:rPr>
              <w:t>680000.00元，最高限价680000.00元；</w:t>
            </w:r>
          </w:p>
          <w:p>
            <w:pPr>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color w:val="auto"/>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1720"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7892" w:type="dxa"/>
            <w:vAlign w:val="center"/>
          </w:tcPr>
          <w:p>
            <w:pPr>
              <w:autoSpaceDE w:val="0"/>
              <w:autoSpaceDN w:val="0"/>
              <w:adjustRightInd w:val="0"/>
              <w:spacing w:line="276"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1720"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7892" w:type="dxa"/>
            <w:vAlign w:val="center"/>
          </w:tcPr>
          <w:p>
            <w:pPr>
              <w:autoSpaceDE w:val="0"/>
              <w:autoSpaceDN w:val="0"/>
              <w:adjustRightInd w:val="0"/>
              <w:spacing w:line="276"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1720"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7892"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1720"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7892"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color w:val="auto"/>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1720"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Cs/>
                <w:color w:val="auto"/>
                <w:sz w:val="24"/>
                <w:szCs w:val="24"/>
                <w:lang w:val="zh-CN"/>
              </w:rPr>
              <w:t>中标人将本项目的非主体、非关键性工作分包</w:t>
            </w:r>
          </w:p>
        </w:tc>
        <w:tc>
          <w:tcPr>
            <w:tcW w:w="7892"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position w:val="0"/>
                <w:sz w:val="25"/>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12</w:t>
            </w:r>
          </w:p>
        </w:tc>
        <w:tc>
          <w:tcPr>
            <w:tcW w:w="1720" w:type="dxa"/>
            <w:vAlign w:val="center"/>
          </w:tcPr>
          <w:p>
            <w:pPr>
              <w:autoSpaceDE w:val="0"/>
              <w:autoSpaceDN w:val="0"/>
              <w:adjustRightInd w:val="0"/>
              <w:spacing w:line="420" w:lineRule="exact"/>
              <w:jc w:val="center"/>
              <w:rPr>
                <w:rFonts w:ascii="宋体" w:hAnsi="宋体" w:cs="宋体"/>
                <w:color w:val="auto"/>
                <w:sz w:val="24"/>
                <w:szCs w:val="24"/>
              </w:rPr>
            </w:pPr>
            <w:r>
              <w:rPr>
                <w:rFonts w:hint="eastAsia" w:ascii="宋体" w:hAnsi="宋体" w:cs="宋体"/>
                <w:color w:val="auto"/>
                <w:sz w:val="24"/>
                <w:szCs w:val="24"/>
              </w:rPr>
              <w:t>本项目是否采用不见面开标</w:t>
            </w:r>
          </w:p>
        </w:tc>
        <w:tc>
          <w:tcPr>
            <w:tcW w:w="7892"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13</w:t>
            </w:r>
          </w:p>
        </w:tc>
        <w:tc>
          <w:tcPr>
            <w:tcW w:w="1720" w:type="dxa"/>
            <w:vAlign w:val="center"/>
          </w:tcPr>
          <w:p>
            <w:pPr>
              <w:autoSpaceDE w:val="0"/>
              <w:autoSpaceDN w:val="0"/>
              <w:adjustRightInd w:val="0"/>
              <w:spacing w:line="360" w:lineRule="exact"/>
              <w:jc w:val="center"/>
              <w:rPr>
                <w:rFonts w:ascii="宋体" w:hAnsi="宋体" w:cs="宋体"/>
                <w:color w:val="auto"/>
                <w:sz w:val="24"/>
                <w:szCs w:val="24"/>
              </w:rPr>
            </w:pPr>
            <w:r>
              <w:rPr>
                <w:rFonts w:hint="eastAsia" w:ascii="宋体" w:hAnsi="宋体" w:cs="宋体"/>
                <w:color w:val="auto"/>
                <w:sz w:val="24"/>
                <w:szCs w:val="24"/>
              </w:rPr>
              <w:t>电子投标文件递交地点</w:t>
            </w:r>
          </w:p>
        </w:tc>
        <w:tc>
          <w:tcPr>
            <w:tcW w:w="7892"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color w:val="auto"/>
                <w:sz w:val="24"/>
                <w:szCs w:val="24"/>
              </w:rPr>
              <w:t>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14</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7892"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en-US" w:eastAsia="zh-CN"/>
              </w:rPr>
              <w:t>2022</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16</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9</w:t>
            </w:r>
            <w:r>
              <w:rPr>
                <w:rFonts w:hint="eastAsia" w:ascii="宋体" w:hAnsi="宋体" w:cs="宋体"/>
                <w:bCs/>
                <w:color w:val="auto"/>
                <w:sz w:val="24"/>
                <w:szCs w:val="24"/>
                <w:u w:val="none"/>
                <w:lang w:val="zh-CN"/>
              </w:rPr>
              <w:t>时</w:t>
            </w:r>
            <w:r>
              <w:rPr>
                <w:rFonts w:hint="eastAsia" w:ascii="宋体" w:hAnsi="宋体" w:cs="宋体"/>
                <w:bCs/>
                <w:color w:val="auto"/>
                <w:sz w:val="24"/>
                <w:szCs w:val="24"/>
                <w:u w:val="none"/>
                <w:lang w:val="en-US" w:eastAsia="zh-CN"/>
              </w:rPr>
              <w:t>30</w:t>
            </w:r>
            <w:r>
              <w:rPr>
                <w:rFonts w:hint="eastAsia" w:ascii="宋体" w:hAnsi="宋体" w:cs="宋体"/>
                <w:bCs/>
                <w:color w:val="auto"/>
                <w:sz w:val="24"/>
                <w:szCs w:val="24"/>
                <w:u w:val="none"/>
                <w:lang w:val="zh-CN"/>
              </w:rPr>
              <w:t>分（</w:t>
            </w:r>
            <w:r>
              <w:rPr>
                <w:rFonts w:hint="eastAsia" w:ascii="宋体" w:hAnsi="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15</w:t>
            </w:r>
          </w:p>
        </w:tc>
        <w:tc>
          <w:tcPr>
            <w:tcW w:w="1720"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招标人(代理机构)线上开标地点</w:t>
            </w:r>
          </w:p>
        </w:tc>
        <w:tc>
          <w:tcPr>
            <w:tcW w:w="7892"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val="zh-CN"/>
              </w:rPr>
              <w:t>室（建安区新元大道兴业大厦北四楼</w:t>
            </w:r>
            <w:r>
              <w:rPr>
                <w:rFonts w:hint="eastAsia" w:ascii="宋体" w:hAnsi="宋体" w:cs="宋体"/>
                <w:bCs/>
                <w:color w:val="auto"/>
                <w:sz w:val="24"/>
                <w:szCs w:val="24"/>
              </w:rPr>
              <w:t>416</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16</w:t>
            </w:r>
          </w:p>
        </w:tc>
        <w:tc>
          <w:tcPr>
            <w:tcW w:w="1720"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7892" w:type="dxa"/>
            <w:vAlign w:val="center"/>
          </w:tcPr>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tabs>
                <w:tab w:val="left" w:pos="1260"/>
              </w:tabs>
              <w:autoSpaceDE w:val="0"/>
              <w:autoSpaceDN w:val="0"/>
              <w:spacing w:line="360" w:lineRule="auto"/>
              <w:contextualSpacing/>
              <w:rPr>
                <w:rFonts w:ascii="宋体" w:hAnsi="宋体" w:cs="宋体"/>
                <w:color w:val="auto"/>
                <w:spacing w:val="-2"/>
                <w:sz w:val="24"/>
                <w:szCs w:val="24"/>
                <w:lang w:val="zh-CN"/>
              </w:rPr>
            </w:pPr>
            <w:r>
              <w:rPr>
                <w:rFonts w:hint="eastAsia" w:ascii="宋体" w:hAnsi="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17</w:t>
            </w:r>
          </w:p>
        </w:tc>
        <w:tc>
          <w:tcPr>
            <w:tcW w:w="1720"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7892"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 《全国公共资源交易平台（河南省·许昌市）》、《许昌市建安区人民政府网》。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18</w:t>
            </w:r>
          </w:p>
        </w:tc>
        <w:tc>
          <w:tcPr>
            <w:tcW w:w="1720"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7892"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19</w:t>
            </w:r>
          </w:p>
        </w:tc>
        <w:tc>
          <w:tcPr>
            <w:tcW w:w="1720"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7892"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20</w:t>
            </w:r>
          </w:p>
        </w:tc>
        <w:tc>
          <w:tcPr>
            <w:tcW w:w="1720"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7892"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电子投标文件</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color w:val="auto"/>
                <w:sz w:val="24"/>
                <w:szCs w:val="24"/>
              </w:rPr>
              <w:t>成功上传至《全国公共资源交易平台（河南省·许昌市）》公共资源交易系统加密电子投标文件1份</w:t>
            </w:r>
            <w:r>
              <w:rPr>
                <w:rFonts w:hint="eastAsia" w:ascii="宋体" w:hAnsi="宋体" w:cs="宋体"/>
                <w:color w:val="auto"/>
                <w:sz w:val="24"/>
                <w:szCs w:val="24"/>
                <w:lang w:val="zh-CN"/>
              </w:rPr>
              <w:t>（文件格式为： XXX公司XXX项目编号.file）。</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b/>
                <w:color w:val="auto"/>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21</w:t>
            </w:r>
          </w:p>
        </w:tc>
        <w:tc>
          <w:tcPr>
            <w:tcW w:w="1720" w:type="dxa"/>
            <w:vAlign w:val="center"/>
          </w:tcPr>
          <w:p>
            <w:pPr>
              <w:autoSpaceDE w:val="0"/>
              <w:autoSpaceDN w:val="0"/>
              <w:adjustRightInd w:val="0"/>
              <w:spacing w:line="24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24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7892"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color w:val="auto"/>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22</w:t>
            </w:r>
          </w:p>
        </w:tc>
        <w:tc>
          <w:tcPr>
            <w:tcW w:w="1720" w:type="dxa"/>
            <w:vAlign w:val="center"/>
          </w:tcPr>
          <w:p>
            <w:pPr>
              <w:autoSpaceDE w:val="0"/>
              <w:autoSpaceDN w:val="0"/>
              <w:adjustRightInd w:val="0"/>
              <w:spacing w:line="420" w:lineRule="exact"/>
              <w:jc w:val="center"/>
              <w:rPr>
                <w:rFonts w:ascii="宋体" w:hAnsi="宋体" w:cs="宋体"/>
                <w:color w:val="auto"/>
                <w:sz w:val="24"/>
                <w:szCs w:val="24"/>
              </w:rPr>
            </w:pPr>
            <w:r>
              <w:rPr>
                <w:rFonts w:hint="eastAsia" w:ascii="宋体" w:hAnsi="宋体" w:cs="宋体"/>
                <w:color w:val="auto"/>
                <w:sz w:val="24"/>
                <w:szCs w:val="24"/>
              </w:rPr>
              <w:t>开标程序</w:t>
            </w:r>
          </w:p>
        </w:tc>
        <w:tc>
          <w:tcPr>
            <w:tcW w:w="7892" w:type="dxa"/>
          </w:tcPr>
          <w:p>
            <w:pPr>
              <w:spacing w:line="360" w:lineRule="auto"/>
              <w:jc w:val="left"/>
              <w:rPr>
                <w:rFonts w:ascii="宋体" w:hAnsi="宋体" w:cs="宋体"/>
                <w:color w:val="auto"/>
                <w:sz w:val="24"/>
                <w:szCs w:val="24"/>
              </w:rPr>
            </w:pPr>
            <w:r>
              <w:rPr>
                <w:rFonts w:hint="eastAsia" w:ascii="宋体" w:hAnsi="宋体" w:cs="宋体"/>
                <w:color w:val="auto"/>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color w:val="auto"/>
                <w:sz w:val="24"/>
                <w:szCs w:val="24"/>
              </w:rPr>
            </w:pPr>
            <w:r>
              <w:rPr>
                <w:rFonts w:hint="eastAsia" w:ascii="宋体" w:hAnsi="宋体" w:cs="宋体"/>
                <w:color w:val="auto"/>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color w:val="auto"/>
                <w:sz w:val="24"/>
                <w:szCs w:val="24"/>
              </w:rPr>
            </w:pPr>
            <w:r>
              <w:rPr>
                <w:rFonts w:hint="eastAsia" w:ascii="宋体" w:hAnsi="宋体" w:cs="宋体"/>
                <w:color w:val="auto"/>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23</w:t>
            </w:r>
          </w:p>
        </w:tc>
        <w:tc>
          <w:tcPr>
            <w:tcW w:w="1720"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7892"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zh-CN"/>
              </w:rPr>
              <w:t>由采购人代表</w:t>
            </w:r>
            <w:r>
              <w:rPr>
                <w:rFonts w:hint="eastAsia" w:ascii="宋体" w:hAnsi="宋体" w:cs="宋体"/>
                <w:color w:val="auto"/>
                <w:sz w:val="24"/>
                <w:szCs w:val="24"/>
              </w:rPr>
              <w:t>1</w:t>
            </w:r>
            <w:r>
              <w:rPr>
                <w:rFonts w:hint="eastAsia" w:ascii="宋体" w:hAnsi="宋体" w:cs="宋体"/>
                <w:color w:val="auto"/>
                <w:sz w:val="24"/>
                <w:szCs w:val="24"/>
                <w:lang w:val="zh-CN"/>
              </w:rPr>
              <w:t>人和评审专家</w:t>
            </w:r>
            <w:r>
              <w:rPr>
                <w:rFonts w:hint="eastAsia" w:ascii="宋体" w:hAnsi="宋体" w:cs="宋体"/>
                <w:color w:val="auto"/>
                <w:sz w:val="24"/>
                <w:szCs w:val="24"/>
              </w:rPr>
              <w:t>4</w:t>
            </w:r>
            <w:r>
              <w:rPr>
                <w:rFonts w:hint="eastAsia" w:ascii="宋体" w:hAnsi="宋体" w:cs="宋体"/>
                <w:color w:val="auto"/>
                <w:sz w:val="24"/>
                <w:szCs w:val="24"/>
                <w:lang w:val="zh-CN"/>
              </w:rPr>
              <w:t>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24</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7892"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25</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中小企业有关政策</w:t>
            </w:r>
          </w:p>
        </w:tc>
        <w:tc>
          <w:tcPr>
            <w:tcW w:w="7892" w:type="dxa"/>
            <w:vAlign w:val="center"/>
          </w:tcPr>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2、本次采购标的对应的中小企业划分标准所属行业：其他未列明行业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3、根据财政部、工业和信息化部发布的《政府采购促进中小企业发展管理办法》（财库〔2020〕46号）规定，对小型和微型企业投标价格给予</w:t>
            </w:r>
            <w:r>
              <w:rPr>
                <w:rFonts w:hint="eastAsia" w:ascii="ˎ̥" w:hAnsi="ˎ̥"/>
                <w:color w:val="auto"/>
                <w:sz w:val="24"/>
                <w:szCs w:val="24"/>
                <w:lang w:val="en-US" w:eastAsia="zh-CN"/>
              </w:rPr>
              <w:t>6</w:t>
            </w:r>
            <w:r>
              <w:rPr>
                <w:rFonts w:hint="eastAsia" w:ascii="ˎ̥" w:hAnsi="ˎ̥"/>
                <w:color w:val="auto"/>
                <w:sz w:val="24"/>
                <w:szCs w:val="24"/>
              </w:rPr>
              <w:t xml:space="preserve"> %（</w:t>
            </w:r>
            <w:r>
              <w:rPr>
                <w:rFonts w:hint="eastAsia" w:ascii="ˎ̥" w:hAnsi="ˎ̥"/>
                <w:color w:val="auto"/>
                <w:sz w:val="24"/>
                <w:szCs w:val="24"/>
                <w:lang w:val="en-US" w:eastAsia="zh-CN"/>
              </w:rPr>
              <w:t>6</w:t>
            </w:r>
            <w:r>
              <w:rPr>
                <w:rFonts w:hint="eastAsia" w:ascii="ˎ̥" w:hAnsi="ˎ̥"/>
                <w:color w:val="auto"/>
                <w:sz w:val="24"/>
                <w:szCs w:val="24"/>
              </w:rPr>
              <w:t>%-</w:t>
            </w:r>
            <w:r>
              <w:rPr>
                <w:rFonts w:hint="eastAsia" w:ascii="ˎ̥" w:hAnsi="ˎ̥"/>
                <w:color w:val="auto"/>
                <w:sz w:val="24"/>
                <w:szCs w:val="24"/>
                <w:lang w:val="en-US" w:eastAsia="zh-CN"/>
              </w:rPr>
              <w:t>10</w:t>
            </w:r>
            <w:r>
              <w:rPr>
                <w:rFonts w:hint="eastAsia" w:ascii="ˎ̥" w:hAnsi="ˎ̥"/>
                <w:color w:val="auto"/>
                <w:sz w:val="24"/>
                <w:szCs w:val="24"/>
              </w:rPr>
              <w:t>%）的扣除，用扣除后的价格参与评审。</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auto"/>
                <w:sz w:val="24"/>
                <w:szCs w:val="24"/>
                <w:lang w:val="en-US" w:eastAsia="zh-CN"/>
              </w:rPr>
              <w:t>2</w:t>
            </w:r>
            <w:r>
              <w:rPr>
                <w:rFonts w:hint="eastAsia" w:ascii="ˎ̥" w:hAnsi="ˎ̥"/>
                <w:color w:val="auto"/>
                <w:sz w:val="24"/>
                <w:szCs w:val="24"/>
                <w:lang w:val="zh-CN"/>
              </w:rPr>
              <w:t>%（</w:t>
            </w:r>
            <w:r>
              <w:rPr>
                <w:rFonts w:hint="eastAsia" w:ascii="ˎ̥" w:hAnsi="ˎ̥"/>
                <w:color w:val="auto"/>
                <w:sz w:val="24"/>
                <w:szCs w:val="24"/>
                <w:lang w:val="en-US" w:eastAsia="zh-CN"/>
              </w:rPr>
              <w:t>2%</w:t>
            </w:r>
            <w:r>
              <w:rPr>
                <w:rFonts w:hint="eastAsia" w:ascii="ˎ̥" w:hAnsi="ˎ̥"/>
                <w:color w:val="auto"/>
                <w:sz w:val="24"/>
                <w:szCs w:val="24"/>
                <w:lang w:val="zh-CN"/>
              </w:rPr>
              <w:t>—</w:t>
            </w:r>
            <w:r>
              <w:rPr>
                <w:rFonts w:hint="eastAsia" w:ascii="ˎ̥" w:hAnsi="ˎ̥"/>
                <w:color w:val="auto"/>
                <w:sz w:val="24"/>
                <w:szCs w:val="24"/>
                <w:lang w:val="en-US" w:eastAsia="zh-CN"/>
              </w:rPr>
              <w:t>3</w:t>
            </w:r>
            <w:r>
              <w:rPr>
                <w:rFonts w:hint="eastAsia" w:ascii="ˎ̥" w:hAnsi="ˎ̥"/>
                <w:color w:val="auto"/>
                <w:sz w:val="24"/>
                <w:szCs w:val="24"/>
                <w:lang w:val="zh-CN"/>
              </w:rPr>
              <w:t>%）</w:t>
            </w:r>
            <w:r>
              <w:rPr>
                <w:rFonts w:hint="eastAsia" w:ascii="ˎ̥" w:hAnsi="ˎ̥"/>
                <w:color w:val="auto"/>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hint="eastAsia" w:ascii="ˎ̥" w:hAnsi="ˎ̥"/>
                <w:color w:val="auto"/>
                <w:sz w:val="24"/>
                <w:szCs w:val="24"/>
              </w:rPr>
            </w:pPr>
            <w:r>
              <w:rPr>
                <w:rFonts w:hint="eastAsia" w:ascii="ˎ̥" w:hAnsi="ˎ̥"/>
                <w:color w:val="auto"/>
                <w:sz w:val="24"/>
                <w:szCs w:val="24"/>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ˎ̥" w:hAnsi="ˎ̥"/>
                <w:color w:val="auto"/>
                <w:sz w:val="24"/>
                <w:szCs w:val="24"/>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26</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节能环保要求</w:t>
            </w:r>
          </w:p>
        </w:tc>
        <w:tc>
          <w:tcPr>
            <w:tcW w:w="7892" w:type="dxa"/>
            <w:vAlign w:val="center"/>
          </w:tcPr>
          <w:p>
            <w:pPr>
              <w:autoSpaceDE w:val="0"/>
              <w:autoSpaceDN w:val="0"/>
              <w:adjustRightInd w:val="0"/>
              <w:spacing w:line="360" w:lineRule="auto"/>
              <w:rPr>
                <w:rFonts w:ascii="ˎ̥" w:hAnsi="ˎ̥"/>
                <w:color w:val="auto"/>
                <w:sz w:val="24"/>
                <w:szCs w:val="24"/>
                <w:lang w:val="zh-CN"/>
              </w:rPr>
            </w:pPr>
            <w:r>
              <w:rPr>
                <w:rFonts w:hint="eastAsia" w:ascii="宋体" w:hAnsi="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27</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信息安全要求</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Cs/>
                <w:color w:val="auto"/>
                <w:sz w:val="24"/>
                <w:szCs w:val="24"/>
                <w:lang w:val="zh-CN"/>
              </w:rPr>
            </w:pPr>
            <w:r>
              <w:rPr>
                <w:rFonts w:hint="eastAsia" w:ascii="宋体" w:hAnsi="宋体" w:cs="宋体"/>
                <w:bCs/>
                <w:color w:val="auto"/>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28</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Cs/>
                <w:color w:val="auto"/>
                <w:spacing w:val="-2"/>
                <w:sz w:val="24"/>
                <w:szCs w:val="24"/>
                <w:lang w:val="zh-CN"/>
              </w:rPr>
            </w:pPr>
            <w:r>
              <w:rPr>
                <w:rFonts w:hint="eastAsia" w:ascii="宋体" w:hAnsi="宋体" w:cs="宋体"/>
                <w:color w:val="auto"/>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29</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color w:val="auto"/>
                <w:kern w:val="0"/>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无要求</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30</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eq \o\ac(□,√)</w:instrTex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收取中标人。□收取采购人。</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ascii="宋体" w:hAnsi="宋体" w:cs="宋体"/>
                <w:bCs/>
                <w:color w:val="auto"/>
                <w:sz w:val="24"/>
                <w:szCs w:val="24"/>
                <w:lang w:val="zh-CN"/>
              </w:rPr>
            </w:pPr>
            <w:r>
              <w:rPr>
                <w:rFonts w:hint="eastAsia" w:cs="宋体" w:asciiTheme="minorEastAsia" w:hAnsiTheme="minorEastAsia"/>
                <w:bCs/>
                <w:color w:val="auto"/>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31</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r>
              <w:rPr>
                <w:rFonts w:hint="eastAsia" w:ascii="宋体" w:hAnsi="宋体" w:cs="宋体"/>
                <w:color w:val="auto"/>
                <w:spacing w:val="-2"/>
                <w:sz w:val="24"/>
                <w:szCs w:val="24"/>
                <w:lang w:val="zh-CN"/>
              </w:rPr>
              <w:t>代理</w:t>
            </w:r>
            <w:r>
              <w:rPr>
                <w:rFonts w:hint="eastAsia" w:ascii="宋体" w:hAnsi="宋体" w:cs="宋体"/>
                <w:color w:val="auto"/>
                <w:spacing w:val="-2"/>
                <w:sz w:val="24"/>
                <w:szCs w:val="24"/>
                <w:lang w:val="zh-CN" w:eastAsia="zh-CN"/>
              </w:rPr>
              <w:t>机构</w:t>
            </w:r>
            <w:r>
              <w:rPr>
                <w:rFonts w:hint="eastAsia" w:ascii="宋体" w:hAnsi="宋体" w:cs="宋体"/>
                <w:color w:val="auto"/>
                <w:spacing w:val="-2"/>
                <w:sz w:val="24"/>
                <w:szCs w:val="24"/>
                <w:lang w:val="zh-CN"/>
              </w:rPr>
              <w:t>联系电话：</w:t>
            </w:r>
            <w:r>
              <w:rPr>
                <w:rFonts w:hint="eastAsia" w:ascii="宋体" w:hAnsi="宋体" w:cs="宋体"/>
                <w:color w:val="auto"/>
                <w:spacing w:val="-2"/>
                <w:sz w:val="24"/>
                <w:szCs w:val="24"/>
                <w:lang w:val="en-US" w:eastAsia="zh-CN"/>
              </w:rPr>
              <w:t>13069403531</w:t>
            </w:r>
            <w:r>
              <w:rPr>
                <w:rFonts w:hint="eastAsia" w:ascii="宋体" w:hAnsi="宋体" w:cs="宋体"/>
                <w:color w:val="auto"/>
                <w:spacing w:val="-2"/>
                <w:sz w:val="24"/>
                <w:szCs w:val="24"/>
                <w:lang w:val="zh-CN"/>
              </w:rPr>
              <w:t>；邮箱：</w:t>
            </w:r>
            <w:r>
              <w:rPr>
                <w:rFonts w:hint="eastAsia" w:ascii="宋体" w:hAnsi="宋体" w:cs="宋体"/>
                <w:color w:val="auto"/>
                <w:spacing w:val="-2"/>
                <w:sz w:val="24"/>
                <w:szCs w:val="24"/>
                <w:lang w:val="en-US" w:eastAsia="zh-CN"/>
              </w:rPr>
              <w:t>405104868</w:t>
            </w:r>
            <w:r>
              <w:rPr>
                <w:rFonts w:hint="eastAsia" w:ascii="宋体" w:hAnsi="宋体" w:cs="宋体"/>
                <w:color w:val="auto"/>
                <w:spacing w:val="-2"/>
                <w:sz w:val="24"/>
                <w:szCs w:val="24"/>
                <w:lang w:val="zh-CN"/>
              </w:rPr>
              <w:t>@</w:t>
            </w:r>
            <w:r>
              <w:rPr>
                <w:rFonts w:hint="eastAsia" w:ascii="宋体" w:hAnsi="宋体" w:cs="宋体"/>
                <w:color w:val="auto"/>
                <w:spacing w:val="-2"/>
                <w:sz w:val="24"/>
                <w:szCs w:val="24"/>
                <w:lang w:val="en-US" w:eastAsia="zh-CN"/>
              </w:rPr>
              <w:t>qq</w:t>
            </w:r>
            <w:r>
              <w:rPr>
                <w:rFonts w:hint="eastAsia" w:ascii="宋体" w:hAnsi="宋体" w:cs="宋体"/>
                <w:color w:val="auto"/>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32</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ascii="宋体" w:hAnsi="宋体" w:cs="宋体"/>
                <w:color w:val="auto"/>
                <w:sz w:val="24"/>
                <w:szCs w:val="24"/>
                <w:lang w:val="zh-CN"/>
              </w:rPr>
            </w:pPr>
            <w:r>
              <w:rPr>
                <w:rFonts w:hint="eastAsia" w:ascii="宋体" w:hAnsi="宋体" w:cs="宋体"/>
                <w:color w:val="auto"/>
                <w:sz w:val="24"/>
                <w:szCs w:val="24"/>
                <w:lang w:val="zh-CN"/>
              </w:rPr>
              <w:t>本项目为全流程电子化交易（远程不见面开标）项目。</w:t>
            </w:r>
          </w:p>
          <w:p>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ascii="宋体" w:hAnsi="宋体" w:cs="宋体"/>
                <w:color w:val="auto"/>
                <w:sz w:val="24"/>
                <w:szCs w:val="24"/>
              </w:rPr>
            </w:pPr>
            <w:r>
              <w:rPr>
                <w:rFonts w:hint="eastAsia" w:ascii="宋体" w:hAnsi="宋体" w:cs="宋体"/>
                <w:color w:val="auto"/>
                <w:sz w:val="24"/>
                <w:szCs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33</w:t>
            </w:r>
          </w:p>
        </w:tc>
        <w:tc>
          <w:tcPr>
            <w:tcW w:w="1720"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789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ascii="宋体" w:hAnsi="宋体" w:cs="宋体"/>
                <w:bCs/>
                <w:color w:val="auto"/>
                <w:sz w:val="24"/>
                <w:szCs w:val="24"/>
                <w:lang w:val="zh-CN"/>
              </w:rPr>
            </w:pPr>
            <w:r>
              <w:rPr>
                <w:rFonts w:hint="eastAsia" w:ascii="宋体" w:hAnsi="宋体" w:cs="宋体"/>
                <w:bCs/>
                <w:color w:val="auto"/>
                <w:sz w:val="24"/>
                <w:szCs w:val="24"/>
                <w:lang w:val="zh-CN"/>
              </w:rPr>
              <w:t>按照《关于推进全流程电子化交易和在线监管工作有关问题的通知》（许公管办[2019]3号）规定：</w:t>
            </w:r>
          </w:p>
          <w:p>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ascii="宋体" w:hAnsi="宋体" w:cs="宋体"/>
                <w:bCs/>
                <w:color w:val="auto"/>
                <w:sz w:val="24"/>
                <w:szCs w:val="24"/>
                <w:lang w:val="zh-CN"/>
              </w:rPr>
            </w:pPr>
            <w:r>
              <w:rPr>
                <w:rFonts w:hint="eastAsia" w:ascii="宋体" w:hAnsi="宋体" w:cs="宋体"/>
                <w:bCs/>
                <w:color w:val="auto"/>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ascii="宋体" w:hAnsi="宋体" w:cs="宋体"/>
                <w:b/>
                <w:color w:val="auto"/>
                <w:kern w:val="0"/>
                <w:sz w:val="24"/>
                <w:szCs w:val="24"/>
                <w:lang w:val="zh-CN"/>
              </w:rPr>
            </w:pPr>
            <w:r>
              <w:rPr>
                <w:rFonts w:hint="eastAsia" w:ascii="宋体" w:hAnsi="宋体" w:cs="宋体"/>
                <w:bCs/>
                <w:color w:val="auto"/>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35"/>
        <w:ind w:firstLine="240"/>
        <w:jc w:val="center"/>
        <w:rPr>
          <w:rFonts w:hint="default" w:ascii="宋体"/>
          <w:b/>
          <w:color w:val="auto"/>
          <w:sz w:val="24"/>
          <w:szCs w:val="24"/>
        </w:rPr>
      </w:pPr>
      <w:r>
        <w:rPr>
          <w:rFonts w:ascii="宋体"/>
          <w:color w:val="auto"/>
          <w:sz w:val="24"/>
          <w:szCs w:val="24"/>
        </w:rPr>
        <w:br w:type="page"/>
      </w:r>
      <w:r>
        <w:rPr>
          <w:rFonts w:ascii="宋体"/>
          <w:b/>
          <w:color w:val="auto"/>
          <w:sz w:val="24"/>
          <w:szCs w:val="24"/>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适用范围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定义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 电话、联系人见“投标人须知前附表”。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2.7.1招标文件列明不允许或未列明允许进口产品参加投标的，均视为拒绝进口产品参加投标。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2.7.2如招标文件中已说明，经财政部门审核同意，允许部分或全部产品采购进口产品，投标人既可提供本国产品，也可以提供进口产品。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合格的投标人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200"/>
        <w:textAlignment w:val="auto"/>
        <w:rPr>
          <w:rFonts w:ascii="宋体" w:hAnsi="宋体" w:cs="宋体"/>
          <w:color w:val="auto"/>
          <w:kern w:val="0"/>
          <w:sz w:val="24"/>
          <w:szCs w:val="24"/>
        </w:rPr>
      </w:pPr>
      <w:r>
        <w:rPr>
          <w:rFonts w:hint="eastAsia" w:ascii="宋体" w:hAnsi="宋体" w:cs="宋体"/>
          <w:color w:val="auto"/>
          <w:spacing w:val="-2"/>
          <w:kern w:val="0"/>
          <w:sz w:val="24"/>
          <w:szCs w:val="24"/>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严重违法失信社会组织名单</w:t>
      </w:r>
      <w:r>
        <w:rPr>
          <w:rFonts w:hint="eastAsia" w:ascii="宋体" w:hAnsi="宋体" w:cs="宋体"/>
          <w:color w:val="auto"/>
          <w:spacing w:val="-2"/>
          <w:kern w:val="0"/>
          <w:sz w:val="24"/>
          <w:szCs w:val="24"/>
        </w:rPr>
        <w:t>（联合体形式投标的，联合体成员存在不良信用记录，视同联合体存在不良信用记录）。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(1)查询渠道：“信用中国”网站（www.creditchina.gov.cn）、 “中国政府采购网”（</w:t>
      </w:r>
      <w:r>
        <w:rPr>
          <w:color w:val="auto"/>
        </w:rPr>
        <w:fldChar w:fldCharType="begin"/>
      </w:r>
      <w:r>
        <w:rPr>
          <w:color w:val="auto"/>
        </w:rPr>
        <w:instrText xml:space="preserve"> HYPERLINK "http://www.ccgp.gov.cn" </w:instrText>
      </w:r>
      <w:r>
        <w:rPr>
          <w:color w:val="auto"/>
        </w:rPr>
        <w:fldChar w:fldCharType="separate"/>
      </w:r>
      <w:r>
        <w:rPr>
          <w:rStyle w:val="44"/>
          <w:rFonts w:hint="eastAsia" w:ascii="宋体" w:hAnsi="宋体" w:cs="宋体"/>
          <w:color w:val="auto"/>
          <w:kern w:val="0"/>
          <w:sz w:val="24"/>
          <w:szCs w:val="24"/>
        </w:rPr>
        <w:t>www.ccgp.gov.cn</w:t>
      </w:r>
      <w:r>
        <w:rPr>
          <w:rStyle w:val="44"/>
          <w:rFonts w:hint="eastAsia" w:ascii="宋体" w:hAnsi="宋体" w:cs="宋体"/>
          <w:color w:val="auto"/>
          <w:kern w:val="0"/>
          <w:sz w:val="24"/>
          <w:szCs w:val="24"/>
        </w:rPr>
        <w:fldChar w:fldCharType="end"/>
      </w:r>
      <w:r>
        <w:rPr>
          <w:rFonts w:hint="eastAsia" w:ascii="宋体" w:hAnsi="宋体" w:cs="宋体"/>
          <w:color w:val="auto"/>
          <w:kern w:val="0"/>
          <w:sz w:val="24"/>
          <w:szCs w:val="24"/>
        </w:rPr>
        <w:t>）和“中国社会组织公共服务平台”网站（www.chinanpo.gov.cn）；</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w:t>
      </w:r>
      <w:r>
        <w:rPr>
          <w:rFonts w:hint="eastAsia" w:ascii="宋体" w:hAnsi="宋体" w:cs="宋体"/>
          <w:color w:val="auto"/>
          <w:sz w:val="24"/>
          <w:szCs w:val="24"/>
          <w:shd w:val="clear" w:color="auto" w:fill="FFFFFF"/>
        </w:rPr>
        <w:t>政府采购严重违法失信名单</w:t>
      </w:r>
      <w:r>
        <w:rPr>
          <w:rFonts w:hint="eastAsia" w:ascii="宋体" w:hAnsi="宋体" w:cs="宋体"/>
          <w:color w:val="auto"/>
          <w:kern w:val="0"/>
          <w:sz w:val="24"/>
          <w:szCs w:val="24"/>
        </w:rPr>
        <w:t>、政府采购严重违法失信行为记录名单、严重违法失信社会组织名单的投标人，将拒绝其参与政府采购活动。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3.6“投标邀请”和“投标人须知前附表”规定接受联合体投标的，除应符合本章第3.1项和3.2项要求外，还应遵守以下规定：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4.4根据《强制性产品认证管理规定》（质检总局第117号令）要求</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4.5根据财政部、工业和信息化部、国家质检总局、国家认监委联合发布</w:t>
      </w:r>
      <w:bookmarkStart w:id="38" w:name="baidusnap0"/>
      <w:bookmarkEnd w:id="38"/>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投标费用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信息发布</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7.1收取标准:按照中标合同金额的比例收取。详见投标人须知前附表。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8" w:firstLineChars="200"/>
        <w:textAlignment w:val="auto"/>
        <w:rPr>
          <w:rFonts w:ascii="宋体" w:hAnsi="宋体" w:cs="宋体"/>
          <w:color w:val="auto"/>
          <w:spacing w:val="-3"/>
          <w:kern w:val="0"/>
          <w:sz w:val="24"/>
          <w:szCs w:val="24"/>
        </w:rPr>
      </w:pPr>
      <w:r>
        <w:rPr>
          <w:rFonts w:hint="eastAsia" w:ascii="宋体" w:hAnsi="宋体" w:cs="宋体"/>
          <w:color w:val="auto"/>
          <w:spacing w:val="-3"/>
          <w:kern w:val="0"/>
          <w:sz w:val="24"/>
          <w:szCs w:val="24"/>
        </w:rPr>
        <w:t>7.2收取方式：一次性以银行划账、电汇、汇票或支票的形式支付。</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其他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line="360" w:lineRule="auto"/>
        <w:rPr>
          <w:rFonts w:ascii="宋体" w:hAnsi="宋体" w:cs="宋体"/>
          <w:b/>
          <w:color w:val="auto"/>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二、招标文件说明</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招标文件构成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9.1招标文件由以下部分组成：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(1)投标</w:t>
      </w:r>
      <w:r>
        <w:rPr>
          <w:rFonts w:hint="eastAsia" w:ascii="宋体" w:hAnsi="宋体" w:cs="宋体"/>
          <w:color w:val="auto"/>
          <w:kern w:val="0"/>
          <w:sz w:val="24"/>
          <w:szCs w:val="24"/>
          <w:lang w:val="en-US" w:eastAsia="zh-CN"/>
        </w:rPr>
        <w:t>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(2)项目需求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(4)投标人须知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(6)资格审查与评标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(7)合同条款及格式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现场考察、开标前答疑会（如有）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10.1招标人根据采购项目的具体情况，可以在招标文件公告期满后，组织已获取招标文件的潜在投标人现场考察或者召开开标前答疑会。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10.4现场考察及参加开标前答疑会所发生的费用及一切责任由投标人自行承担。</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11.1在投标截止期前，无论出于何种原因，招标人可主动地或在解答潜在投标人提出的澄清问题时对招标文件进行修改。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11.4如果澄清或者修改发出的时间距规定的投标截止时间不足15日，招标人将顺延提交投标文件的截止时间。</w:t>
      </w:r>
    </w:p>
    <w:p>
      <w:pPr>
        <w:pStyle w:val="35"/>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三、投标文件的编制</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13.1本次招标项目的投标均以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投标有效期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14.2投标有效期内投标人撤销投标文件的，将依法自行承担不利后果。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15.1投标文件的构成应符合法律法规及招标文件的要求。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cs="宋体"/>
          <w:b/>
          <w:color w:val="auto"/>
          <w:kern w:val="0"/>
          <w:sz w:val="24"/>
          <w:szCs w:val="24"/>
        </w:rPr>
      </w:pPr>
      <w:r>
        <w:rPr>
          <w:rFonts w:hint="eastAsia" w:ascii="宋体" w:hAnsi="宋体" w:cs="宋体"/>
          <w:b/>
          <w:color w:val="auto"/>
          <w:kern w:val="0"/>
          <w:sz w:val="24"/>
          <w:szCs w:val="24"/>
        </w:rPr>
        <w:t>电子投标文件制作技术咨询：0374-2961598。</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投标文件格式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16.2投标人应按招标文件提供的格式编写投标文件。招标文件未提供标准格式的投标人可自行拟定。</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17.1按照河南省《关于优化政府采购营商环境有关问题的通知》（豫财购（2019）4号文）的要求，本项目不予收取投标保证金，投标人应提供投标承诺函。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p>
    <w:p>
      <w:pPr>
        <w:pStyle w:val="129"/>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18.2在招标文件中已明示需盖章及签名之处，电子投标文件应按招标文件要求加盖投标人电子印章和法人、授权代表电子印章或签名。</w:t>
      </w:r>
    </w:p>
    <w:p>
      <w:pPr>
        <w:pStyle w:val="35"/>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四、投标文件的递交</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投标人应按规定在投标截止时间（同开标时间）前通过《全国公共资源交易平台(河南省▪许昌市)》公共资源交易系统成功上传本项目加密电子投标文件。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21.投标截止时间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22.迟交的投标文件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投标截止时间之后上传的投标文件，招标人将拒绝接收。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23.投标文件的修改和撤回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24.投标文件的拒收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 xml:space="preserve"> 24.1未成功上传的投标文件。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pPr>
        <w:pStyle w:val="129"/>
        <w:autoSpaceDE w:val="0"/>
        <w:autoSpaceDN w:val="0"/>
        <w:adjustRightInd w:val="0"/>
        <w:snapToGrid w:val="0"/>
        <w:spacing w:line="360" w:lineRule="auto"/>
        <w:ind w:left="420" w:firstLine="0" w:firstLineChars="0"/>
        <w:rPr>
          <w:rFonts w:ascii="宋体" w:hAnsi="宋体" w:cs="宋体"/>
          <w:b/>
          <w:color w:val="auto"/>
          <w:kern w:val="0"/>
          <w:sz w:val="24"/>
          <w:szCs w:val="24"/>
        </w:rPr>
      </w:pPr>
    </w:p>
    <w:p>
      <w:pPr>
        <w:pStyle w:val="129"/>
        <w:numPr>
          <w:ilvl w:val="0"/>
          <w:numId w:val="5"/>
        </w:numPr>
        <w:tabs>
          <w:tab w:val="left" w:pos="1260"/>
        </w:tabs>
        <w:autoSpaceDE w:val="0"/>
        <w:autoSpaceDN w:val="0"/>
        <w:adjustRightInd w:val="0"/>
        <w:snapToGrid w:val="0"/>
        <w:spacing w:line="360" w:lineRule="auto"/>
        <w:ind w:firstLineChars="0"/>
        <w:jc w:val="center"/>
        <w:rPr>
          <w:rFonts w:ascii="宋体" w:hAnsi="宋体" w:cs="宋体"/>
          <w:b/>
          <w:color w:val="auto"/>
          <w:kern w:val="0"/>
          <w:sz w:val="24"/>
          <w:szCs w:val="24"/>
        </w:rPr>
      </w:pPr>
      <w:r>
        <w:rPr>
          <w:rFonts w:hint="eastAsia" w:ascii="宋体" w:hAnsi="宋体" w:cs="宋体"/>
          <w:b/>
          <w:color w:val="auto"/>
          <w:kern w:val="0"/>
          <w:sz w:val="24"/>
          <w:szCs w:val="24"/>
        </w:rPr>
        <w:t>开标和评标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26.开标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26.1开标时间和地点</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sz w:val="24"/>
          <w:szCs w:val="24"/>
          <w:lang w:val="zh-CN"/>
        </w:rPr>
      </w:pPr>
      <w:r>
        <w:rPr>
          <w:rFonts w:hint="eastAsia" w:ascii="宋体" w:hAnsi="宋体" w:cs="宋体"/>
          <w:color w:val="auto"/>
          <w:sz w:val="24"/>
          <w:szCs w:val="24"/>
          <w:lang w:val="zh-CN"/>
        </w:rPr>
        <w:t>招标人（代理机构）</w:t>
      </w:r>
      <w:r>
        <w:rPr>
          <w:rFonts w:hint="eastAsia" w:ascii="宋体" w:hAnsi="宋体" w:cs="宋体"/>
          <w:color w:val="auto"/>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auto"/>
          <w:sz w:val="24"/>
          <w:szCs w:val="24"/>
          <w:lang w:val="zh-CN"/>
        </w:rPr>
        <w:t>评标委员会成员不得参加开标活动。</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26.2开标程序</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（5）招标人（代理机构）保存最终《开标记录表》，不见面开标活动结束。</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26.3招标人应当对开标、评标现场活动进行全程录音录像。录音录像应当清晰可辨，音像资料作为采购文件一并存档。</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26.4投标人不足3家的，不得开标。</w:t>
      </w:r>
    </w:p>
    <w:p>
      <w:pPr>
        <w:keepNext w:val="0"/>
        <w:keepLines w:val="0"/>
        <w:pageBreakBefore w:val="0"/>
        <w:widowControl w:val="0"/>
        <w:tabs>
          <w:tab w:val="left" w:pos="1260"/>
        </w:tabs>
        <w:kinsoku/>
        <w:wordWrap/>
        <w:overflowPunct/>
        <w:topLinePunct w:val="0"/>
        <w:autoSpaceDE w:val="0"/>
        <w:autoSpaceDN w:val="0"/>
        <w:bidi w:val="0"/>
        <w:spacing w:line="440" w:lineRule="exact"/>
        <w:ind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27.资格审查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开标结束后，采购人（采购代理机构）依法对投标人的资格进行审查。合格投标人不足3家的，不得评标。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28.评标委员会的组成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(2)技术复杂；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(3)社会影响较大。</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28.3评审专家与投标人存在下列利害关系之一的,应当回避: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29.符合性审查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29.1评标委员会依据有关法律法规和招标文件的规定，对符合资格的投标人的投标文件进行符合性审查，以确定其是否满足招标文件的实质性要求。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29.2审查、评价投标文件是否符合招标文件的商务、技术等实质性要求。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29.3可要求投标人对投标文件有关事项作出澄清或者说明。</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30.投标文件的澄清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30.1对于投标文件中含义不明确、同类问题表述不一致或者有明显文字和计算错误的内容，评标委员会应当要求投标人作出必要的澄清、说明或者补正。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30.2投标人的澄清、说明或者补正应当采用包括但不限于电子邮件或电话等形式。投标人的澄清、说明或者补正不得超出投标文件的范围或者改变投标文件的实质性内容。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30.3投标人的澄清文件是其投标文件的组成部分。</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31.投标文件报价出现前后不一致的修正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32.投标无效情形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(1)未按照招标文件的规定提交投标保证金的（如有要求）；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(2)投标文件未按招标文件要求签署、盖章的；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(3)不具备招标文件中规定的资格要求的；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(4)报价超过招标文件中规定的预算金额或者最高限价的；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(5)投标文件含有采购人不能接受的附加条件的。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cs="宋体"/>
          <w:b/>
          <w:color w:val="auto"/>
          <w:kern w:val="0"/>
          <w:sz w:val="24"/>
          <w:szCs w:val="24"/>
        </w:rPr>
      </w:pPr>
      <w:r>
        <w:rPr>
          <w:rFonts w:hint="eastAsia" w:ascii="宋体" w:hAnsi="宋体" w:cs="宋体"/>
          <w:b/>
          <w:color w:val="auto"/>
          <w:kern w:val="0"/>
          <w:sz w:val="24"/>
          <w:szCs w:val="24"/>
        </w:rPr>
        <w:t>32.6对投标文件进行一致性分析，分析投标文件是否有雷同现象，判定投标人是否有串通投标行为。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33.相同品牌投标人的认定</w:t>
      </w:r>
      <w:r>
        <w:rPr>
          <w:rFonts w:hint="eastAsia" w:ascii="宋体" w:hAnsi="宋体" w:cs="宋体"/>
          <w:b/>
          <w:bCs/>
          <w:color w:val="auto"/>
          <w:sz w:val="24"/>
          <w:szCs w:val="24"/>
          <w:lang w:val="zh-CN"/>
        </w:rPr>
        <w:t>（服务类项目不适用本条款规定）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34.投标文件的比较与评价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35.评标方法、评标标准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（1）最低评标价法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35.2价格分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196"/>
        <w:textAlignment w:val="auto"/>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36.推荐中标候选人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37.评审意见无效情形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64" w:firstLineChars="200"/>
        <w:textAlignment w:val="auto"/>
        <w:rPr>
          <w:rFonts w:ascii="宋体" w:hAnsi="宋体" w:cs="宋体"/>
          <w:color w:val="auto"/>
          <w:spacing w:val="-4"/>
          <w:kern w:val="0"/>
          <w:sz w:val="24"/>
          <w:szCs w:val="24"/>
        </w:rPr>
      </w:pPr>
      <w:r>
        <w:rPr>
          <w:rFonts w:hint="eastAsia" w:ascii="宋体" w:hAnsi="宋体" w:cs="宋体"/>
          <w:color w:val="auto"/>
          <w:spacing w:val="-4"/>
          <w:kern w:val="0"/>
          <w:sz w:val="24"/>
          <w:szCs w:val="24"/>
        </w:rPr>
        <w:t>(2)接受投标人提出的与投标文件不一致的澄清或者说明，《投标人须知》29条规定的情形除外；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(3)违反评标纪律发表倾向性意见或者征询采购人的倾向性意见；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(4)对需要专业判断的主观评审因素协商评分；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(5)在评标过程中擅离职守，影响评标程序正常进行的；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(6)记录、复制或者带走任何评标资料；</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pacing w:val="-4"/>
          <w:kern w:val="0"/>
          <w:sz w:val="24"/>
          <w:szCs w:val="24"/>
        </w:rPr>
      </w:pPr>
      <w:r>
        <w:rPr>
          <w:rFonts w:hint="eastAsia" w:ascii="宋体" w:hAnsi="宋体" w:cs="宋体"/>
          <w:color w:val="auto"/>
          <w:kern w:val="0"/>
          <w:sz w:val="24"/>
          <w:szCs w:val="24"/>
        </w:rPr>
        <w:t>(7)其他不遵守评标纪律的行为。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38.保密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72" w:firstLineChars="200"/>
        <w:textAlignment w:val="auto"/>
        <w:rPr>
          <w:rFonts w:ascii="宋体" w:hAnsi="宋体" w:cs="宋体"/>
          <w:color w:val="auto"/>
          <w:spacing w:val="-2"/>
          <w:kern w:val="0"/>
          <w:sz w:val="24"/>
          <w:szCs w:val="24"/>
        </w:rPr>
      </w:pPr>
      <w:r>
        <w:rPr>
          <w:rFonts w:hint="eastAsia" w:ascii="宋体" w:hAnsi="宋体" w:cs="宋体"/>
          <w:color w:val="auto"/>
          <w:spacing w:val="-2"/>
          <w:kern w:val="0"/>
          <w:sz w:val="24"/>
          <w:szCs w:val="24"/>
        </w:rPr>
        <w:t>38.1评审专家应当遵守评审工作纪律，不得泄露评审文件、评审情况和评审中获悉的商业秘密。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38.2采购人、采购代理机构应当采取必要措施，保证评标在严格保密的情况下进行。有关人员对评标情况以及在评标过程中获悉的国家秘密、商业秘密负有保密责任。</w:t>
      </w:r>
    </w:p>
    <w:p>
      <w:pPr>
        <w:pStyle w:val="35"/>
        <w:ind w:firstLine="240"/>
        <w:rPr>
          <w:rFonts w:hint="default" w:ascii="宋体"/>
          <w:color w:val="auto"/>
          <w:sz w:val="24"/>
          <w:szCs w:val="24"/>
        </w:rPr>
      </w:pPr>
    </w:p>
    <w:p>
      <w:pPr>
        <w:numPr>
          <w:ilvl w:val="0"/>
          <w:numId w:val="5"/>
        </w:num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定标和授予合同</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39.确定中标人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39.1采购人应当自收到评标报告之日起5个工作日内，在评标报告确定的中标候选人名单中按顺序确定中标人。中标候选人并列的，由采购人采取随机抽取的方式确定。</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color w:val="auto"/>
          <w:kern w:val="0"/>
          <w:sz w:val="24"/>
          <w:szCs w:val="24"/>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40.中标公告、发出中标通知书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40.1采购人确认中标人后，招标人在公告中标结果的同时，向中标人发出中标通知书。</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40.2中标通知书发出后，采购人不得违法改变中标结果，中标人无正当理由不得放弃中标。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41.质疑提出与答复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(3)对中标结果提出质疑的，为中标结果公告期限届满之日起七个工作日内，以书面形式向采购人和采购代理机构一次性提出。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rPr>
          <w:rFonts w:ascii="宋体" w:hAnsi="宋体" w:cs="宋体"/>
          <w:b/>
          <w:color w:val="auto"/>
          <w:kern w:val="0"/>
          <w:sz w:val="24"/>
          <w:szCs w:val="24"/>
        </w:rPr>
      </w:pPr>
      <w:r>
        <w:rPr>
          <w:rFonts w:hint="eastAsia" w:ascii="宋体" w:hAnsi="宋体" w:cs="宋体"/>
          <w:b/>
          <w:color w:val="auto"/>
          <w:kern w:val="0"/>
          <w:sz w:val="24"/>
          <w:szCs w:val="24"/>
        </w:rPr>
        <w:t>42.签订合同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29"/>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textAlignment w:val="auto"/>
        <w:outlineLvl w:val="2"/>
        <w:rPr>
          <w:rFonts w:ascii="宋体" w:hAnsi="宋体" w:cs="宋体"/>
          <w:b/>
          <w:color w:val="auto"/>
          <w:kern w:val="0"/>
          <w:sz w:val="24"/>
          <w:szCs w:val="24"/>
        </w:rPr>
      </w:pPr>
      <w:r>
        <w:rPr>
          <w:rFonts w:hint="eastAsia" w:ascii="宋体" w:hAnsi="宋体" w:cs="宋体"/>
          <w:b/>
          <w:color w:val="auto"/>
          <w:kern w:val="0"/>
          <w:sz w:val="24"/>
          <w:szCs w:val="24"/>
        </w:rPr>
        <w:t>43.履约保证金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43.1履约保证金提交方式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（1）以网银、银行转账、银行电汇等方式提交。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（2）支持保函方式提交。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（3）现金支票和现金不得作为履约保证金提交方式。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43.2履约保证金提交比例和数额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履约保证金数额不得超过中标合同金额的5%。</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43.3履约保证金的退还</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履约期满，由中标人持《履约保证金退还申请表》、履约保证金转账凭证（原件或复印件）办理退款，中心在收到退款手续后五个工作日内退还履约保证金及银行同期活期存款利息至中标人账户。</w:t>
      </w:r>
    </w:p>
    <w:p>
      <w:pPr>
        <w:pageBreakBefore w:val="0"/>
        <w:widowControl/>
        <w:numPr>
          <w:ilvl w:val="0"/>
          <w:numId w:val="6"/>
        </w:numPr>
        <w:kinsoku/>
        <w:wordWrap/>
        <w:overflowPunct/>
        <w:topLinePunct w:val="0"/>
        <w:bidi w:val="0"/>
        <w:spacing w:line="440" w:lineRule="exact"/>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发生质疑、投诉、举报或有关部门立案调查的，中心依据相关行政监督部门的意见暂停退还履约保证金，待行政监督部门对相关情况处置后，按照有关规定办理。</w:t>
      </w:r>
    </w:p>
    <w:p>
      <w:pPr>
        <w:pageBreakBefore w:val="0"/>
        <w:widowControl/>
        <w:numPr>
          <w:ilvl w:val="0"/>
          <w:numId w:val="6"/>
        </w:numPr>
        <w:kinsoku/>
        <w:wordWrap/>
        <w:overflowPunct/>
        <w:topLinePunct w:val="0"/>
        <w:bidi w:val="0"/>
        <w:spacing w:line="440" w:lineRule="exact"/>
        <w:ind w:left="0" w:leftChars="0"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退还履约保证金，以银行转账方式一次性划拨至履约保证金的原提交账户。</w:t>
      </w:r>
    </w:p>
    <w:p>
      <w:pPr>
        <w:jc w:val="center"/>
        <w:rPr>
          <w:rFonts w:ascii="宋体" w:hAnsi="宋体" w:cs="宋体"/>
          <w:b/>
          <w:color w:val="auto"/>
          <w:sz w:val="24"/>
          <w:szCs w:val="24"/>
        </w:rPr>
      </w:pPr>
    </w:p>
    <w:p>
      <w:pPr>
        <w:pStyle w:val="2"/>
        <w:rPr>
          <w:rFonts w:ascii="宋体" w:hAnsi="宋体" w:cs="宋体"/>
          <w:b/>
          <w:color w:val="auto"/>
          <w:sz w:val="24"/>
          <w:szCs w:val="24"/>
        </w:rPr>
      </w:pPr>
    </w:p>
    <w:p>
      <w:pPr>
        <w:rPr>
          <w:rFonts w:ascii="宋体" w:hAnsi="宋体" w:cs="宋体"/>
          <w:b/>
          <w:color w:val="auto"/>
          <w:sz w:val="24"/>
          <w:szCs w:val="24"/>
        </w:rPr>
      </w:pPr>
    </w:p>
    <w:p>
      <w:pPr>
        <w:pStyle w:val="2"/>
        <w:rPr>
          <w:rFonts w:ascii="宋体" w:hAnsi="宋体" w:cs="宋体"/>
          <w:b/>
          <w:color w:val="auto"/>
          <w:sz w:val="24"/>
          <w:szCs w:val="24"/>
        </w:rPr>
      </w:pPr>
    </w:p>
    <w:p>
      <w:pPr>
        <w:rPr>
          <w:rFonts w:ascii="宋体" w:hAnsi="宋体" w:cs="宋体"/>
          <w:b/>
          <w:color w:val="auto"/>
          <w:sz w:val="24"/>
          <w:szCs w:val="24"/>
        </w:rPr>
      </w:pPr>
    </w:p>
    <w:p>
      <w:pPr>
        <w:pStyle w:val="2"/>
      </w:pPr>
    </w:p>
    <w:p>
      <w:pPr>
        <w:rPr>
          <w:rFonts w:ascii="宋体" w:hAnsi="宋体" w:cs="宋体"/>
          <w:b/>
          <w:color w:val="auto"/>
          <w:sz w:val="24"/>
          <w:szCs w:val="24"/>
        </w:rPr>
      </w:pPr>
    </w:p>
    <w:p>
      <w:pPr>
        <w:jc w:val="center"/>
        <w:rPr>
          <w:rFonts w:ascii="方正小标宋简体" w:hAnsi="宋体" w:eastAsia="方正小标宋简体" w:cs="宋体"/>
          <w:color w:val="auto"/>
          <w:sz w:val="36"/>
          <w:szCs w:val="36"/>
        </w:rPr>
      </w:pPr>
      <w:r>
        <w:rPr>
          <w:rFonts w:hint="eastAsia" w:ascii="方正小标宋简体" w:hAnsi="宋体" w:eastAsia="方正小标宋简体" w:cs="宋体"/>
          <w:color w:val="auto"/>
          <w:sz w:val="36"/>
          <w:szCs w:val="36"/>
        </w:rPr>
        <w:t>履约保证金退还申请表</w:t>
      </w:r>
    </w:p>
    <w:tbl>
      <w:tblPr>
        <w:tblStyle w:val="37"/>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szCs w:val="22"/>
              </w:rPr>
            </w:pPr>
            <w:r>
              <w:rPr>
                <w:rFonts w:hint="eastAsia" w:hAnsi="宋体"/>
                <w:color w:val="auto"/>
                <w:sz w:val="24"/>
                <w:szCs w:val="22"/>
              </w:rPr>
              <w:t>项目编号</w:t>
            </w:r>
          </w:p>
        </w:tc>
        <w:tc>
          <w:tcPr>
            <w:tcW w:w="7208" w:type="dxa"/>
            <w:gridSpan w:val="4"/>
            <w:vAlign w:val="center"/>
          </w:tcPr>
          <w:p>
            <w:pPr>
              <w:spacing w:line="360" w:lineRule="exact"/>
              <w:ind w:firstLine="240" w:firstLineChars="100"/>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auto"/>
                <w:sz w:val="24"/>
                <w:szCs w:val="22"/>
              </w:rPr>
            </w:pPr>
            <w:r>
              <w:rPr>
                <w:rFonts w:hint="eastAsia" w:hAnsi="宋体"/>
                <w:color w:val="auto"/>
                <w:sz w:val="24"/>
                <w:szCs w:val="22"/>
              </w:rPr>
              <w:t>中标企业名称</w:t>
            </w:r>
          </w:p>
        </w:tc>
        <w:tc>
          <w:tcPr>
            <w:tcW w:w="7208" w:type="dxa"/>
            <w:gridSpan w:val="4"/>
            <w:vAlign w:val="center"/>
          </w:tcPr>
          <w:p>
            <w:pPr>
              <w:spacing w:line="360" w:lineRule="exact"/>
              <w:jc w:val="cente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开户银行</w:t>
            </w:r>
          </w:p>
        </w:tc>
        <w:tc>
          <w:tcPr>
            <w:tcW w:w="3267" w:type="dxa"/>
            <w:vAlign w:val="center"/>
          </w:tcPr>
          <w:p>
            <w:pPr>
              <w:rPr>
                <w:rFonts w:hAnsi="宋体"/>
                <w:color w:val="auto"/>
                <w:sz w:val="24"/>
                <w:szCs w:val="22"/>
              </w:rPr>
            </w:pPr>
          </w:p>
        </w:tc>
        <w:tc>
          <w:tcPr>
            <w:tcW w:w="1134" w:type="dxa"/>
            <w:vAlign w:val="center"/>
          </w:tcPr>
          <w:p>
            <w:pPr>
              <w:spacing w:line="360" w:lineRule="exact"/>
              <w:rPr>
                <w:rFonts w:hAnsi="宋体"/>
                <w:color w:val="auto"/>
                <w:sz w:val="24"/>
                <w:szCs w:val="22"/>
              </w:rPr>
            </w:pPr>
            <w:r>
              <w:rPr>
                <w:rFonts w:hint="eastAsia" w:hAnsi="宋体"/>
                <w:color w:val="auto"/>
                <w:sz w:val="24"/>
                <w:szCs w:val="22"/>
              </w:rPr>
              <w:t>账号</w:t>
            </w:r>
          </w:p>
        </w:tc>
        <w:tc>
          <w:tcPr>
            <w:tcW w:w="2807" w:type="dxa"/>
            <w:gridSpan w:val="2"/>
            <w:vAlign w:val="center"/>
          </w:tcPr>
          <w:p>
            <w:pP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金额</w:t>
            </w:r>
          </w:p>
        </w:tc>
        <w:tc>
          <w:tcPr>
            <w:tcW w:w="7208" w:type="dxa"/>
            <w:gridSpan w:val="4"/>
            <w:vAlign w:val="center"/>
          </w:tcPr>
          <w:p>
            <w:pPr>
              <w:rPr>
                <w:rFonts w:hAnsi="宋体"/>
                <w:color w:val="auto"/>
                <w:sz w:val="24"/>
                <w:szCs w:val="22"/>
              </w:rPr>
            </w:pPr>
            <w:r>
              <w:rPr>
                <w:rFonts w:hint="eastAsia" w:hAnsi="宋体"/>
                <w:color w:val="auto"/>
                <w:sz w:val="24"/>
                <w:szCs w:val="22"/>
              </w:rPr>
              <w:t xml:space="preserve">大写：                                  </w:t>
            </w:r>
            <w:r>
              <w:rPr>
                <w:rFonts w:hAnsi="宋体"/>
                <w:color w:val="auto"/>
                <w:sz w:val="24"/>
                <w:szCs w:val="22"/>
              </w:rPr>
              <w:t>¥</w:t>
            </w:r>
            <w:r>
              <w:rPr>
                <w:rFonts w:hint="eastAsia" w:hAnsi="宋体"/>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auto"/>
                <w:sz w:val="24"/>
                <w:szCs w:val="22"/>
              </w:rPr>
            </w:pPr>
            <w:r>
              <w:rPr>
                <w:rFonts w:hint="eastAsia" w:hAnsi="宋体"/>
                <w:color w:val="auto"/>
                <w:sz w:val="24"/>
                <w:szCs w:val="22"/>
              </w:rPr>
              <w:t>中标时间</w:t>
            </w:r>
          </w:p>
        </w:tc>
        <w:tc>
          <w:tcPr>
            <w:tcW w:w="3267" w:type="dxa"/>
            <w:vAlign w:val="center"/>
          </w:tcPr>
          <w:p>
            <w:pPr>
              <w:rPr>
                <w:rFonts w:hAnsi="宋体"/>
                <w:color w:val="auto"/>
                <w:sz w:val="24"/>
                <w:szCs w:val="22"/>
              </w:rPr>
            </w:pPr>
          </w:p>
        </w:tc>
        <w:tc>
          <w:tcPr>
            <w:tcW w:w="1235" w:type="dxa"/>
            <w:gridSpan w:val="2"/>
            <w:vAlign w:val="center"/>
          </w:tcPr>
          <w:p>
            <w:pPr>
              <w:spacing w:line="360" w:lineRule="exact"/>
              <w:rPr>
                <w:rFonts w:hAnsi="宋体"/>
                <w:color w:val="auto"/>
                <w:sz w:val="24"/>
                <w:szCs w:val="22"/>
              </w:rPr>
            </w:pPr>
            <w:r>
              <w:rPr>
                <w:rFonts w:hint="eastAsia" w:hAnsi="宋体"/>
                <w:color w:val="auto"/>
                <w:sz w:val="24"/>
                <w:szCs w:val="22"/>
              </w:rPr>
              <w:t>履约期限</w:t>
            </w:r>
          </w:p>
        </w:tc>
        <w:tc>
          <w:tcPr>
            <w:tcW w:w="2706" w:type="dxa"/>
            <w:vAlign w:val="center"/>
          </w:tcPr>
          <w:p>
            <w:pPr>
              <w:rPr>
                <w:rFonts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auto"/>
                <w:sz w:val="24"/>
                <w:szCs w:val="22"/>
              </w:rPr>
            </w:pPr>
          </w:p>
          <w:p>
            <w:pPr>
              <w:ind w:firstLine="840" w:firstLineChars="350"/>
              <w:rPr>
                <w:rFonts w:hAnsi="宋体"/>
                <w:color w:val="auto"/>
                <w:sz w:val="24"/>
                <w:szCs w:val="22"/>
              </w:rPr>
            </w:pPr>
            <w:r>
              <w:rPr>
                <w:rFonts w:hint="eastAsia" w:hAnsi="宋体"/>
                <w:color w:val="auto"/>
                <w:sz w:val="24"/>
                <w:szCs w:val="22"/>
              </w:rPr>
              <w:t>项目负责人签字：</w:t>
            </w:r>
          </w:p>
          <w:p>
            <w:pPr>
              <w:ind w:firstLine="840" w:firstLineChars="350"/>
              <w:rPr>
                <w:rFonts w:hAnsi="宋体"/>
                <w:color w:val="auto"/>
                <w:sz w:val="24"/>
                <w:szCs w:val="22"/>
              </w:rPr>
            </w:pPr>
          </w:p>
          <w:p>
            <w:pPr>
              <w:ind w:firstLine="840" w:firstLineChars="350"/>
              <w:rPr>
                <w:rFonts w:hAnsi="宋体"/>
                <w:color w:val="auto"/>
                <w:sz w:val="24"/>
                <w:szCs w:val="22"/>
              </w:rPr>
            </w:pPr>
            <w:r>
              <w:rPr>
                <w:rFonts w:hint="eastAsia" w:hAnsi="宋体"/>
                <w:color w:val="auto"/>
                <w:sz w:val="24"/>
                <w:szCs w:val="22"/>
              </w:rPr>
              <w:t xml:space="preserve">联  系  电  话：                     盖     章：                        </w:t>
            </w:r>
          </w:p>
          <w:p>
            <w:pPr>
              <w:jc w:val="center"/>
              <w:rPr>
                <w:rFonts w:hAnsi="宋体"/>
                <w:color w:val="auto"/>
                <w:sz w:val="24"/>
                <w:szCs w:val="22"/>
              </w:rPr>
            </w:pPr>
          </w:p>
          <w:p>
            <w:pPr>
              <w:ind w:right="480" w:firstLine="5880" w:firstLineChars="2450"/>
              <w:rPr>
                <w:rFonts w:hAnsi="宋体"/>
                <w:color w:val="auto"/>
                <w:sz w:val="24"/>
                <w:szCs w:val="22"/>
              </w:rPr>
            </w:pPr>
            <w:r>
              <w:rPr>
                <w:rFonts w:hint="eastAsia" w:hAnsi="宋体"/>
                <w:color w:val="auto"/>
                <w:sz w:val="24"/>
                <w:szCs w:val="22"/>
              </w:rPr>
              <w:t>年   月   日</w:t>
            </w:r>
          </w:p>
        </w:tc>
      </w:tr>
    </w:tbl>
    <w:p>
      <w:pPr>
        <w:jc w:val="both"/>
        <w:rPr>
          <w:rFonts w:ascii="宋体" w:hAnsi="宋体"/>
          <w:b/>
          <w:color w:val="auto"/>
          <w:sz w:val="24"/>
          <w:szCs w:val="24"/>
        </w:rPr>
      </w:pPr>
    </w:p>
    <w:p>
      <w:pPr>
        <w:bidi w:val="0"/>
        <w:rPr>
          <w:b/>
          <w:bCs/>
          <w:sz w:val="24"/>
          <w:szCs w:val="24"/>
        </w:rPr>
      </w:pPr>
      <w:r>
        <w:rPr>
          <w:rFonts w:hint="eastAsia"/>
          <w:b/>
          <w:bCs/>
          <w:sz w:val="24"/>
          <w:szCs w:val="24"/>
        </w:rPr>
        <w:t>备注：中标单位使用此表退还履约保证金时，此表格大小及格式不得改变。</w:t>
      </w:r>
    </w:p>
    <w:p>
      <w:pPr>
        <w:bidi w:val="0"/>
      </w:pPr>
    </w:p>
    <w:p>
      <w:pPr>
        <w:pStyle w:val="14"/>
        <w:rPr>
          <w:color w:val="auto"/>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pStyle w:val="2"/>
      </w:pPr>
    </w:p>
    <w:p/>
    <w:p>
      <w:pPr>
        <w:pStyle w:val="2"/>
      </w:pPr>
    </w:p>
    <w:p/>
    <w:p>
      <w:pPr>
        <w:bidi w:val="0"/>
      </w:pPr>
    </w:p>
    <w:p>
      <w:pPr>
        <w:jc w:val="center"/>
        <w:rPr>
          <w:rFonts w:hint="eastAsia" w:ascii="宋体" w:hAnsi="宋体" w:cs="宋体"/>
          <w:b/>
          <w:color w:val="auto"/>
          <w:sz w:val="24"/>
          <w:szCs w:val="24"/>
        </w:rPr>
      </w:pPr>
    </w:p>
    <w:p>
      <w:pPr>
        <w:jc w:val="center"/>
        <w:rPr>
          <w:rFonts w:hint="eastAsia" w:ascii="宋体" w:hAnsi="宋体" w:cs="宋体"/>
          <w:b/>
          <w:color w:val="auto"/>
          <w:sz w:val="24"/>
          <w:szCs w:val="24"/>
        </w:rPr>
      </w:pPr>
    </w:p>
    <w:p>
      <w:pPr>
        <w:jc w:val="center"/>
        <w:rPr>
          <w:rFonts w:hint="eastAsia" w:ascii="宋体" w:hAnsi="宋体" w:cs="宋体"/>
          <w:b/>
          <w:color w:val="auto"/>
          <w:sz w:val="24"/>
          <w:szCs w:val="24"/>
        </w:rPr>
      </w:pPr>
    </w:p>
    <w:p>
      <w:pPr>
        <w:jc w:val="center"/>
        <w:rPr>
          <w:rFonts w:ascii="宋体" w:hAnsi="宋体" w:cs="宋体"/>
          <w:b/>
          <w:color w:val="auto"/>
          <w:sz w:val="24"/>
          <w:szCs w:val="24"/>
        </w:rPr>
      </w:pPr>
      <w:r>
        <w:rPr>
          <w:rFonts w:hint="eastAsia" w:ascii="宋体" w:hAnsi="宋体" w:cs="宋体"/>
          <w:b/>
          <w:color w:val="auto"/>
          <w:sz w:val="24"/>
          <w:szCs w:val="24"/>
        </w:rPr>
        <w:t>第五章 政府采购政策功能</w:t>
      </w:r>
    </w:p>
    <w:p>
      <w:pPr>
        <w:jc w:val="center"/>
        <w:rPr>
          <w:rFonts w:ascii="宋体" w:hAnsi="宋体" w:cs="宋体"/>
          <w:b/>
          <w:color w:val="auto"/>
          <w:kern w:val="0"/>
          <w:sz w:val="24"/>
          <w:szCs w:val="24"/>
        </w:rPr>
      </w:pP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根据《中华人民共和国政府采购法》、《中华人民共和国政府采购法实施条例》、《政府采购货物和服务招标投标管理办法》等规定，</w:t>
      </w:r>
      <w:r>
        <w:rPr>
          <w:rFonts w:hint="eastAsia" w:ascii="宋体" w:hAnsi="宋体" w:cs="宋体"/>
          <w:color w:val="auto"/>
          <w:sz w:val="24"/>
          <w:szCs w:val="24"/>
          <w:lang w:val="zh-CN"/>
        </w:rPr>
        <w:t>政府采购项目应落实节约能源、保护环境、促进中小企业发展、支持监狱企业发展、促进残疾人就业、支持脱贫攻坚等政府采购政策。</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一、节能能源、保护环境</w:t>
      </w:r>
    </w:p>
    <w:p>
      <w:pPr>
        <w:spacing w:line="360" w:lineRule="auto"/>
        <w:ind w:firstLine="470" w:firstLineChars="196"/>
        <w:contextualSpacing/>
        <w:rPr>
          <w:rFonts w:ascii="宋体" w:hAnsi="宋体" w:cs="宋体"/>
          <w:b/>
          <w:bCs/>
          <w:color w:val="auto"/>
          <w:sz w:val="24"/>
          <w:szCs w:val="24"/>
        </w:rPr>
      </w:pPr>
      <w:r>
        <w:rPr>
          <w:rFonts w:hint="eastAsia" w:ascii="宋体" w:hAnsi="宋体" w:cs="宋体"/>
          <w:color w:val="auto"/>
          <w:sz w:val="24"/>
          <w:szCs w:val="24"/>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4"/>
        </w:rPr>
        <w:t>财政部、生态环境部</w:t>
      </w:r>
      <w:r>
        <w:rPr>
          <w:rFonts w:hint="eastAsia" w:ascii="宋体" w:hAnsi="宋体" w:cs="宋体"/>
          <w:color w:val="auto"/>
          <w:sz w:val="24"/>
          <w:szCs w:val="24"/>
          <w:lang w:val="zh-CN"/>
        </w:rPr>
        <w:t>《关于印发环境标志产品政府采购品目清单的通知》</w:t>
      </w:r>
      <w:r>
        <w:rPr>
          <w:rFonts w:hint="eastAsia" w:ascii="宋体" w:hAnsi="宋体" w:cs="宋体"/>
          <w:color w:val="auto"/>
          <w:sz w:val="24"/>
          <w:szCs w:val="24"/>
        </w:rPr>
        <w:t>（财库[2019]18号）以及</w:t>
      </w:r>
      <w:r>
        <w:rPr>
          <w:rFonts w:hint="eastAsia" w:ascii="宋体" w:hAnsi="宋体" w:cs="宋体"/>
          <w:color w:val="auto"/>
          <w:sz w:val="24"/>
          <w:szCs w:val="24"/>
          <w:lang w:val="zh-CN"/>
        </w:rPr>
        <w:t>财政部、发展改革委</w:t>
      </w:r>
      <w:r>
        <w:rPr>
          <w:rFonts w:hint="eastAsia" w:ascii="宋体" w:hAnsi="宋体" w:cs="宋体"/>
          <w:color w:val="auto"/>
          <w:sz w:val="24"/>
          <w:szCs w:val="24"/>
        </w:rPr>
        <w:t>《关于印发节能产品政府采购品目清单的通知》（财库[2019]19号）</w:t>
      </w:r>
      <w:r>
        <w:rPr>
          <w:rFonts w:hint="eastAsia" w:ascii="宋体" w:hAnsi="宋体" w:cs="宋体"/>
          <w:color w:val="auto"/>
          <w:sz w:val="24"/>
          <w:szCs w:val="24"/>
          <w:lang w:val="zh-CN"/>
        </w:rPr>
        <w:t>，</w:t>
      </w:r>
      <w:r>
        <w:rPr>
          <w:rFonts w:hint="eastAsia" w:ascii="宋体" w:hAnsi="宋体" w:cs="宋体"/>
          <w:color w:val="auto"/>
          <w:sz w:val="24"/>
          <w:szCs w:val="24"/>
        </w:rPr>
        <w:t>采购属于政府强</w:t>
      </w:r>
      <w:r>
        <w:rPr>
          <w:rFonts w:hint="eastAsia" w:ascii="宋体" w:hAnsi="宋体" w:cs="宋体"/>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二、促进中小企业发展（不含民办非企业）</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1、本项目为非专门面向中小企业采购的项目，根据财政部、工业和信息化部《政府采购促进中小企业发展管理办法》（财库[2020]46号）规定，对符合该办法规定的小型和微型企业报价给予</w:t>
      </w:r>
      <w:r>
        <w:rPr>
          <w:rFonts w:hint="eastAsia" w:ascii="宋体" w:hAnsi="宋体" w:cs="宋体"/>
          <w:color w:val="auto"/>
          <w:sz w:val="24"/>
          <w:szCs w:val="24"/>
          <w:lang w:val="zh-CN" w:eastAsia="zh-CN"/>
        </w:rPr>
        <w:t>6</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10</w:t>
      </w:r>
      <w:r>
        <w:rPr>
          <w:rFonts w:hint="eastAsia" w:ascii="宋体" w:hAnsi="宋体" w:cs="宋体"/>
          <w:color w:val="auto"/>
          <w:sz w:val="24"/>
          <w:szCs w:val="24"/>
          <w:lang w:val="zh-CN"/>
        </w:rPr>
        <w:t>%的扣除，用扣除后的价格参与评审。</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hint="eastAsia" w:ascii="宋体" w:hAnsi="宋体" w:cs="宋体"/>
          <w:color w:val="auto"/>
          <w:sz w:val="24"/>
          <w:szCs w:val="24"/>
          <w:lang w:val="zh-CN"/>
        </w:rPr>
      </w:pPr>
      <w:r>
        <w:rPr>
          <w:rFonts w:hint="eastAsia" w:ascii="宋体" w:hAnsi="宋体" w:cs="宋体"/>
          <w:color w:val="auto"/>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eastAsia="zh-CN"/>
        </w:rPr>
        <w:t>2%</w:t>
      </w:r>
      <w:r>
        <w:rPr>
          <w:rFonts w:hint="eastAsia" w:ascii="宋体" w:hAnsi="宋体" w:cs="宋体"/>
          <w:color w:val="auto"/>
          <w:sz w:val="24"/>
          <w:szCs w:val="24"/>
          <w:lang w:val="zh-CN"/>
        </w:rPr>
        <w:t>—</w:t>
      </w:r>
      <w:r>
        <w:rPr>
          <w:rFonts w:hint="eastAsia" w:ascii="宋体" w:hAnsi="宋体" w:cs="宋体"/>
          <w:color w:val="auto"/>
          <w:sz w:val="24"/>
          <w:szCs w:val="24"/>
          <w:lang w:val="zh-CN" w:eastAsia="zh-CN"/>
        </w:rPr>
        <w:t>3</w:t>
      </w:r>
      <w:r>
        <w:rPr>
          <w:rFonts w:hint="eastAsia"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宋体"/>
          <w:color w:val="auto"/>
          <w:sz w:val="24"/>
          <w:szCs w:val="24"/>
        </w:rPr>
      </w:pPr>
      <w:r>
        <w:rPr>
          <w:rFonts w:hint="eastAsia" w:ascii="宋体" w:hAnsi="宋体" w:cs="宋体"/>
          <w:b/>
          <w:bCs/>
          <w:color w:val="auto"/>
          <w:sz w:val="24"/>
          <w:szCs w:val="24"/>
        </w:rPr>
        <w:t>三、支持监狱企业发展</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按照财政部、司法部发布的《关于政府采购支持监狱企业发展有关问题的通知》（</w:t>
      </w:r>
      <w:bookmarkStart w:id="39" w:name="OLE_LINK6"/>
      <w:r>
        <w:rPr>
          <w:rFonts w:hint="eastAsia" w:ascii="宋体" w:hAnsi="宋体" w:cs="宋体"/>
          <w:color w:val="auto"/>
          <w:sz w:val="24"/>
          <w:szCs w:val="24"/>
        </w:rPr>
        <w:t>财库[2014]68号</w:t>
      </w:r>
      <w:bookmarkEnd w:id="39"/>
      <w:r>
        <w:rPr>
          <w:rFonts w:hint="eastAsia" w:ascii="宋体" w:hAnsi="宋体" w:cs="宋体"/>
          <w:color w:val="auto"/>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四、促进残疾人就业</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五、支持脱贫攻坚（物业服务采购）</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第六章 资格审查与评标</w:t>
      </w:r>
    </w:p>
    <w:p>
      <w:pPr>
        <w:pStyle w:val="21"/>
        <w:spacing w:line="360" w:lineRule="auto"/>
        <w:ind w:firstLine="211"/>
        <w:contextualSpacing/>
        <w:rPr>
          <w:rFonts w:ascii="宋体" w:hAnsi="宋体" w:cs="宋体"/>
          <w:b/>
          <w:color w:val="auto"/>
          <w:sz w:val="24"/>
          <w:szCs w:val="24"/>
          <w:lang w:val="zh-CN"/>
        </w:rPr>
      </w:pPr>
      <w:r>
        <w:rPr>
          <w:rFonts w:hint="eastAsia" w:ascii="宋体" w:hAnsi="宋体" w:cs="宋体"/>
          <w:b/>
          <w:color w:val="auto"/>
          <w:sz w:val="24"/>
          <w:szCs w:val="24"/>
          <w:lang w:val="zh-CN"/>
        </w:rPr>
        <w:t>一、资格审查</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4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资格审查因素</w:t>
            </w:r>
          </w:p>
        </w:tc>
        <w:tc>
          <w:tcPr>
            <w:tcW w:w="5954"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1</w:t>
            </w:r>
          </w:p>
        </w:tc>
        <w:tc>
          <w:tcPr>
            <w:tcW w:w="24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投标函</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2</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法人或者其他组织的营业执照等证明文件，自然人的身份证明</w:t>
            </w:r>
          </w:p>
        </w:tc>
        <w:tc>
          <w:tcPr>
            <w:tcW w:w="5954" w:type="dxa"/>
            <w:vAlign w:val="center"/>
          </w:tcPr>
          <w:p>
            <w:pPr>
              <w:spacing w:line="360" w:lineRule="auto"/>
              <w:jc w:val="left"/>
              <w:rPr>
                <w:rFonts w:ascii="宋体" w:hAnsi="宋体" w:cs="宋体"/>
                <w:bCs/>
                <w:color w:val="auto"/>
                <w:sz w:val="24"/>
                <w:szCs w:val="24"/>
              </w:rPr>
            </w:pPr>
            <w:r>
              <w:rPr>
                <w:rFonts w:hint="eastAsia" w:ascii="宋体" w:hAnsi="宋体" w:cs="宋体"/>
                <w:bCs/>
                <w:color w:val="auto"/>
                <w:sz w:val="24"/>
                <w:szCs w:val="24"/>
              </w:rPr>
              <w:t>（1）企业法人营业执照或营业执照。（企业投标提供）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（2）事业单位法人证书。（事业单位投标提供）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（3）执业许可证。（非企业专业服务机构投标提供）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（4）个体工商户营业执照。（个体工商户投标提供）</w:t>
            </w:r>
          </w:p>
          <w:p>
            <w:pPr>
              <w:spacing w:line="360" w:lineRule="auto"/>
              <w:jc w:val="left"/>
              <w:rPr>
                <w:rFonts w:ascii="宋体" w:hAnsi="宋体" w:cs="宋体"/>
                <w:bCs/>
                <w:color w:val="auto"/>
                <w:sz w:val="24"/>
                <w:szCs w:val="24"/>
              </w:rPr>
            </w:pPr>
            <w:r>
              <w:rPr>
                <w:rFonts w:hint="eastAsia" w:ascii="宋体" w:hAnsi="宋体" w:cs="宋体"/>
                <w:bCs/>
                <w:color w:val="auto"/>
                <w:sz w:val="24"/>
                <w:szCs w:val="24"/>
              </w:rPr>
              <w:t>（5）自然人身份证明。（自然人投标提供）</w:t>
            </w:r>
          </w:p>
          <w:p>
            <w:pPr>
              <w:spacing w:line="360" w:lineRule="auto"/>
              <w:rPr>
                <w:rFonts w:ascii="宋体" w:hAnsi="宋体" w:cs="宋体"/>
                <w:b/>
                <w:color w:val="auto"/>
                <w:sz w:val="24"/>
                <w:szCs w:val="24"/>
              </w:rPr>
            </w:pPr>
            <w:r>
              <w:rPr>
                <w:rFonts w:hint="eastAsia" w:ascii="宋体" w:hAnsi="宋体" w:cs="宋体"/>
                <w:bCs/>
                <w:color w:val="auto"/>
                <w:sz w:val="24"/>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3</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财务状况报告相关材料</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（1）投标人是法人（法人包括企业法人、机关法人、事业单位法人和社会团体法人），提供本单位：</w:t>
            </w:r>
          </w:p>
          <w:p>
            <w:pPr>
              <w:spacing w:line="360" w:lineRule="auto"/>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spacing w:line="360" w:lineRule="auto"/>
              <w:rPr>
                <w:rFonts w:ascii="宋体" w:hAnsi="宋体" w:cs="宋体"/>
                <w:bCs/>
                <w:color w:val="auto"/>
                <w:sz w:val="24"/>
                <w:szCs w:val="24"/>
              </w:rPr>
            </w:pPr>
            <w:r>
              <w:rPr>
                <w:rFonts w:hint="eastAsia" w:ascii="宋体" w:hAnsi="宋体" w:cs="宋体"/>
                <w:bCs/>
                <w:color w:val="auto"/>
                <w:sz w:val="24"/>
                <w:szCs w:val="24"/>
              </w:rPr>
              <w:t>②基本开户银行出具的资信证明；</w:t>
            </w:r>
          </w:p>
          <w:p>
            <w:pPr>
              <w:spacing w:line="360" w:lineRule="auto"/>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注：仅需提供序号①～③其中之一即可。</w:t>
            </w:r>
          </w:p>
          <w:p>
            <w:pPr>
              <w:spacing w:line="360" w:lineRule="auto"/>
              <w:rPr>
                <w:rFonts w:ascii="宋体" w:hAnsi="宋体" w:cs="宋体"/>
                <w:bCs/>
                <w:color w:val="auto"/>
                <w:sz w:val="24"/>
                <w:szCs w:val="24"/>
              </w:rPr>
            </w:pPr>
            <w:r>
              <w:rPr>
                <w:rFonts w:hint="eastAsia" w:ascii="宋体" w:hAnsi="宋体" w:cs="宋体"/>
                <w:bCs/>
                <w:color w:val="auto"/>
                <w:sz w:val="24"/>
                <w:szCs w:val="24"/>
              </w:rPr>
              <w:t>（2）投标人（其他组织和自然人）提供本单位：</w:t>
            </w:r>
          </w:p>
          <w:p>
            <w:pPr>
              <w:spacing w:line="360" w:lineRule="auto"/>
              <w:rPr>
                <w:rFonts w:ascii="宋体" w:hAnsi="宋体" w:cs="宋体"/>
                <w:bCs/>
                <w:color w:val="auto"/>
                <w:sz w:val="24"/>
                <w:szCs w:val="24"/>
              </w:rPr>
            </w:pPr>
            <w:r>
              <w:rPr>
                <w:rFonts w:hint="eastAsia" w:ascii="宋体" w:hAnsi="宋体" w:cs="宋体"/>
                <w:bCs/>
                <w:color w:val="auto"/>
                <w:sz w:val="24"/>
                <w:szCs w:val="24"/>
              </w:rPr>
              <w:t>①2020年度经审计的财务报告，包括资产负债表、利润表、现金流量表、所有者权益变动表及其附注；</w:t>
            </w:r>
          </w:p>
          <w:p>
            <w:pPr>
              <w:spacing w:line="360" w:lineRule="auto"/>
              <w:rPr>
                <w:rFonts w:ascii="宋体" w:hAnsi="宋体" w:cs="宋体"/>
                <w:bCs/>
                <w:color w:val="auto"/>
                <w:sz w:val="24"/>
                <w:szCs w:val="24"/>
              </w:rPr>
            </w:pPr>
            <w:r>
              <w:rPr>
                <w:rFonts w:hint="eastAsia" w:ascii="宋体" w:hAnsi="宋体" w:cs="宋体"/>
                <w:bCs/>
                <w:color w:val="auto"/>
                <w:sz w:val="24"/>
                <w:szCs w:val="24"/>
              </w:rPr>
              <w:t>②银行出具的资信证明；</w:t>
            </w:r>
          </w:p>
          <w:p>
            <w:pPr>
              <w:spacing w:line="360" w:lineRule="auto"/>
              <w:rPr>
                <w:rFonts w:ascii="宋体" w:hAnsi="宋体" w:cs="宋体"/>
                <w:bCs/>
                <w:color w:val="auto"/>
                <w:sz w:val="24"/>
                <w:szCs w:val="24"/>
              </w:rPr>
            </w:pPr>
            <w:r>
              <w:rPr>
                <w:rFonts w:hint="eastAsia" w:ascii="宋体" w:hAnsi="宋体" w:cs="宋体"/>
                <w:bCs/>
                <w:color w:val="auto"/>
                <w:sz w:val="24"/>
                <w:szCs w:val="24"/>
              </w:rPr>
              <w:t>③财政部门认可的政府采购专业担保机构的证明文件和担保机构出具的投标担保函。</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4</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依法缴纳税收相关材料</w:t>
            </w:r>
          </w:p>
        </w:tc>
        <w:tc>
          <w:tcPr>
            <w:tcW w:w="5954" w:type="dxa"/>
          </w:tcPr>
          <w:p>
            <w:pPr>
              <w:spacing w:line="360" w:lineRule="auto"/>
              <w:rPr>
                <w:rFonts w:ascii="宋体" w:hAnsi="宋体" w:cs="宋体"/>
                <w:b/>
                <w:bCs/>
                <w:color w:val="auto"/>
                <w:sz w:val="24"/>
                <w:szCs w:val="24"/>
              </w:rPr>
            </w:pPr>
            <w:r>
              <w:rPr>
                <w:rFonts w:hint="eastAsia" w:ascii="宋体" w:hAnsi="宋体" w:cs="宋体"/>
                <w:bCs/>
                <w:color w:val="auto"/>
                <w:sz w:val="24"/>
                <w:szCs w:val="24"/>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5</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依法缴纳社会保障资金的证明材料</w:t>
            </w:r>
          </w:p>
        </w:tc>
        <w:tc>
          <w:tcPr>
            <w:tcW w:w="5954" w:type="dxa"/>
          </w:tcPr>
          <w:p>
            <w:pPr>
              <w:spacing w:line="360" w:lineRule="auto"/>
              <w:rPr>
                <w:rFonts w:ascii="宋体" w:hAnsi="宋体" w:cs="宋体"/>
                <w:b/>
                <w:bCs/>
                <w:color w:val="auto"/>
                <w:sz w:val="24"/>
                <w:szCs w:val="24"/>
              </w:rPr>
            </w:pPr>
            <w:r>
              <w:rPr>
                <w:rFonts w:hint="eastAsia" w:ascii="宋体" w:hAnsi="宋体" w:cs="宋体"/>
                <w:bCs/>
                <w:color w:val="auto"/>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6</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bCs/>
                <w:color w:val="auto"/>
                <w:sz w:val="24"/>
                <w:szCs w:val="24"/>
              </w:rPr>
              <w:t>履行合同所必须的设备和专业技术能力的证明材料</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①与本项目投标相关设备的购置发票、专业技术人员职称证书、用工合同等；</w:t>
            </w:r>
          </w:p>
          <w:p>
            <w:pPr>
              <w:spacing w:line="360" w:lineRule="auto"/>
              <w:rPr>
                <w:rFonts w:ascii="宋体" w:hAnsi="宋体" w:cs="宋体"/>
                <w:bCs/>
                <w:color w:val="auto"/>
                <w:sz w:val="24"/>
                <w:szCs w:val="24"/>
              </w:rPr>
            </w:pPr>
            <w:r>
              <w:rPr>
                <w:rFonts w:hint="eastAsia" w:ascii="宋体" w:hAnsi="宋体" w:cs="宋体"/>
                <w:bCs/>
                <w:color w:val="auto"/>
                <w:sz w:val="24"/>
                <w:szCs w:val="24"/>
              </w:rPr>
              <w:t>②投标人具备履行合同所必须的设备和专业技术能力承诺函或声明（承诺函或声明格式自拟）。</w:t>
            </w:r>
          </w:p>
          <w:p>
            <w:pPr>
              <w:spacing w:line="360" w:lineRule="auto"/>
              <w:rPr>
                <w:rFonts w:ascii="宋体" w:hAnsi="宋体" w:cs="宋体"/>
                <w:bCs/>
                <w:color w:val="auto"/>
                <w:sz w:val="24"/>
                <w:szCs w:val="24"/>
              </w:rPr>
            </w:pPr>
            <w:r>
              <w:rPr>
                <w:rFonts w:hint="eastAsia" w:ascii="宋体" w:hAnsi="宋体" w:cs="宋体"/>
                <w:color w:val="auto"/>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7</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宋体"/>
                <w:bCs/>
                <w:color w:val="auto"/>
                <w:sz w:val="24"/>
                <w:szCs w:val="24"/>
              </w:rPr>
            </w:pPr>
            <w:r>
              <w:rPr>
                <w:rFonts w:hint="eastAsia" w:ascii="宋体" w:hAnsi="宋体" w:cs="宋体"/>
                <w:bCs/>
                <w:color w:val="auto"/>
                <w:sz w:val="24"/>
                <w:szCs w:val="24"/>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8</w:t>
            </w:r>
          </w:p>
        </w:tc>
        <w:tc>
          <w:tcPr>
            <w:tcW w:w="2410" w:type="dxa"/>
            <w:vAlign w:val="center"/>
          </w:tcPr>
          <w:p>
            <w:pPr>
              <w:spacing w:line="360" w:lineRule="auto"/>
              <w:rPr>
                <w:rFonts w:ascii="宋体" w:hAnsi="宋体" w:cs="宋体"/>
                <w:bCs/>
                <w:color w:val="auto"/>
                <w:sz w:val="24"/>
                <w:szCs w:val="24"/>
              </w:rPr>
            </w:pPr>
            <w:r>
              <w:rPr>
                <w:rFonts w:hint="eastAsia" w:ascii="宋体" w:hAnsi="宋体" w:cs="宋体"/>
                <w:b/>
                <w:bCs/>
                <w:color w:val="auto"/>
                <w:sz w:val="24"/>
                <w:szCs w:val="24"/>
              </w:rPr>
              <w:t>信用记录查询及使用</w:t>
            </w:r>
          </w:p>
        </w:tc>
        <w:tc>
          <w:tcPr>
            <w:tcW w:w="5954" w:type="dxa"/>
          </w:tcPr>
          <w:p>
            <w:pPr>
              <w:spacing w:line="360" w:lineRule="auto"/>
              <w:rPr>
                <w:rFonts w:ascii="宋体" w:hAnsi="宋体" w:cs="宋体"/>
                <w:color w:val="auto"/>
                <w:sz w:val="24"/>
                <w:szCs w:val="24"/>
              </w:rPr>
            </w:pPr>
            <w:r>
              <w:rPr>
                <w:rFonts w:hint="eastAsia" w:ascii="宋体" w:hAnsi="宋体" w:cs="宋体"/>
                <w:color w:val="auto"/>
                <w:sz w:val="24"/>
                <w:szCs w:val="24"/>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仅限社会组织）；（联合体形式投标的，联合体成员存在不良信用记录，视同联合体存在不良信用记录）。</w:t>
            </w:r>
          </w:p>
          <w:p>
            <w:pPr>
              <w:spacing w:line="360" w:lineRule="auto"/>
              <w:rPr>
                <w:rFonts w:ascii="宋体" w:hAnsi="宋体" w:cs="宋体"/>
                <w:color w:val="auto"/>
                <w:sz w:val="24"/>
                <w:szCs w:val="24"/>
              </w:rPr>
            </w:pPr>
            <w:r>
              <w:rPr>
                <w:rFonts w:hint="eastAsia" w:ascii="宋体" w:hAnsi="宋体" w:cs="宋体"/>
                <w:color w:val="auto"/>
                <w:sz w:val="24"/>
                <w:szCs w:val="24"/>
              </w:rPr>
              <w:t>（1）查询渠道：</w:t>
            </w:r>
          </w:p>
          <w:p>
            <w:pPr>
              <w:spacing w:line="360" w:lineRule="auto"/>
              <w:rPr>
                <w:rFonts w:ascii="宋体" w:hAnsi="宋体" w:cs="宋体"/>
                <w:color w:val="auto"/>
                <w:sz w:val="24"/>
                <w:szCs w:val="24"/>
              </w:rPr>
            </w:pPr>
            <w:r>
              <w:rPr>
                <w:rFonts w:hint="eastAsia" w:ascii="宋体" w:hAnsi="宋体" w:cs="宋体"/>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4"/>
                <w:szCs w:val="24"/>
              </w:rPr>
              <w:t>www.creditchina.gov.cn</w:t>
            </w:r>
            <w:r>
              <w:rPr>
                <w:rFonts w:hint="eastAsia" w:ascii="宋体" w:hAnsi="宋体" w:cs="宋体"/>
                <w:color w:val="auto"/>
                <w:sz w:val="24"/>
                <w:szCs w:val="24"/>
              </w:rPr>
              <w:fldChar w:fldCharType="end"/>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②“中国政府采购网”（www.ccgp.gov.cn）</w:t>
            </w:r>
          </w:p>
          <w:p>
            <w:pPr>
              <w:spacing w:line="360" w:lineRule="auto"/>
              <w:rPr>
                <w:rFonts w:ascii="宋体" w:hAnsi="宋体" w:cs="宋体"/>
                <w:color w:val="auto"/>
                <w:sz w:val="24"/>
                <w:szCs w:val="24"/>
              </w:rPr>
            </w:pPr>
            <w:r>
              <w:rPr>
                <w:rFonts w:hint="eastAsia" w:ascii="宋体" w:hAnsi="宋体" w:cs="宋体"/>
                <w:color w:val="auto"/>
                <w:sz w:val="24"/>
                <w:szCs w:val="24"/>
              </w:rPr>
              <w:t>③“中国社会组织公共服务平台”网站（www.chinanpo.gov.cn）（仅查询社会组织）；</w:t>
            </w:r>
          </w:p>
          <w:p>
            <w:pPr>
              <w:spacing w:line="360" w:lineRule="auto"/>
              <w:rPr>
                <w:rFonts w:ascii="宋体" w:hAnsi="宋体" w:cs="宋体"/>
                <w:color w:val="auto"/>
                <w:sz w:val="24"/>
                <w:szCs w:val="24"/>
              </w:rPr>
            </w:pPr>
            <w:r>
              <w:rPr>
                <w:rFonts w:hint="eastAsia" w:ascii="宋体" w:hAnsi="宋体" w:cs="宋体"/>
                <w:color w:val="auto"/>
                <w:sz w:val="24"/>
                <w:szCs w:val="24"/>
              </w:rPr>
              <w:t>（2）截止时间：同投标截止时间；</w:t>
            </w:r>
          </w:p>
          <w:p>
            <w:pPr>
              <w:spacing w:line="360" w:lineRule="auto"/>
              <w:rPr>
                <w:rFonts w:ascii="宋体" w:hAnsi="宋体" w:cs="宋体"/>
                <w:color w:val="auto"/>
                <w:sz w:val="24"/>
                <w:szCs w:val="24"/>
              </w:rPr>
            </w:pPr>
            <w:r>
              <w:rPr>
                <w:rFonts w:hint="eastAsia" w:ascii="宋体" w:hAnsi="宋体" w:cs="宋体"/>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cs="宋体"/>
                <w:bCs/>
                <w:color w:val="auto"/>
                <w:sz w:val="24"/>
                <w:szCs w:val="24"/>
              </w:rPr>
            </w:pPr>
            <w:r>
              <w:rPr>
                <w:rFonts w:hint="eastAsia" w:ascii="宋体" w:hAnsi="宋体" w:cs="宋体"/>
                <w:color w:val="auto"/>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9</w:t>
            </w:r>
          </w:p>
        </w:tc>
        <w:tc>
          <w:tcPr>
            <w:tcW w:w="2410" w:type="dxa"/>
            <w:vAlign w:val="center"/>
          </w:tcPr>
          <w:p>
            <w:pPr>
              <w:spacing w:line="360" w:lineRule="auto"/>
              <w:rPr>
                <w:rFonts w:ascii="宋体" w:hAnsi="宋体" w:cs="宋体"/>
                <w:b/>
                <w:color w:val="auto"/>
                <w:sz w:val="24"/>
                <w:szCs w:val="24"/>
              </w:rPr>
            </w:pPr>
            <w:r>
              <w:rPr>
                <w:rFonts w:hint="eastAsia" w:ascii="宋体" w:hAnsi="宋体" w:cs="宋体"/>
                <w:b/>
                <w:color w:val="auto"/>
                <w:sz w:val="24"/>
                <w:szCs w:val="24"/>
              </w:rPr>
              <w:t>投标人须具备的特殊</w:t>
            </w:r>
          </w:p>
          <w:p>
            <w:pPr>
              <w:spacing w:line="360" w:lineRule="auto"/>
              <w:rPr>
                <w:rFonts w:ascii="宋体" w:hAnsi="宋体" w:cs="宋体"/>
                <w:b/>
                <w:bCs/>
                <w:color w:val="auto"/>
                <w:sz w:val="24"/>
                <w:szCs w:val="24"/>
              </w:rPr>
            </w:pPr>
            <w:r>
              <w:rPr>
                <w:rFonts w:hint="eastAsia" w:ascii="宋体" w:hAnsi="宋体" w:cs="宋体"/>
                <w:b/>
                <w:color w:val="auto"/>
                <w:sz w:val="24"/>
                <w:szCs w:val="24"/>
              </w:rPr>
              <w:t>资质证书</w:t>
            </w:r>
          </w:p>
        </w:tc>
        <w:tc>
          <w:tcPr>
            <w:tcW w:w="5954"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投标人须具备土地规划资质乙级以上（含乙级）资质或城乡规划编制乙级以上（含乙级）资质。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10</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投标</w:t>
            </w:r>
            <w:r>
              <w:rPr>
                <w:rFonts w:hint="eastAsia" w:ascii="宋体" w:hAnsi="宋体" w:cs="宋体"/>
                <w:b/>
                <w:color w:val="auto"/>
                <w:sz w:val="24"/>
                <w:szCs w:val="24"/>
                <w:lang w:val="zh-CN"/>
              </w:rPr>
              <w:t>报价</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11</w:t>
            </w:r>
          </w:p>
        </w:tc>
        <w:tc>
          <w:tcPr>
            <w:tcW w:w="2410" w:type="dxa"/>
            <w:vAlign w:val="center"/>
          </w:tcPr>
          <w:p>
            <w:pPr>
              <w:spacing w:line="360" w:lineRule="auto"/>
              <w:rPr>
                <w:rFonts w:ascii="宋体" w:hAnsi="宋体" w:cs="宋体"/>
                <w:color w:val="auto"/>
                <w:sz w:val="24"/>
                <w:szCs w:val="24"/>
              </w:rPr>
            </w:pPr>
            <w:r>
              <w:rPr>
                <w:rFonts w:hint="eastAsia" w:ascii="宋体" w:hAnsi="宋体" w:cs="宋体"/>
                <w:b/>
                <w:color w:val="auto"/>
                <w:sz w:val="24"/>
                <w:szCs w:val="24"/>
              </w:rPr>
              <w:t>投标承诺函</w:t>
            </w:r>
          </w:p>
        </w:tc>
        <w:tc>
          <w:tcPr>
            <w:tcW w:w="5954"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12</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联合体协议</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13</w:t>
            </w:r>
          </w:p>
        </w:tc>
        <w:tc>
          <w:tcPr>
            <w:tcW w:w="2410" w:type="dxa"/>
            <w:vAlign w:val="center"/>
          </w:tcPr>
          <w:p>
            <w:pPr>
              <w:spacing w:line="360" w:lineRule="auto"/>
              <w:contextualSpacing/>
              <w:rPr>
                <w:rFonts w:ascii="宋体" w:hAnsi="宋体" w:cs="宋体"/>
                <w:b/>
                <w:color w:val="auto"/>
                <w:sz w:val="24"/>
                <w:szCs w:val="24"/>
              </w:rPr>
            </w:pPr>
            <w:r>
              <w:rPr>
                <w:rFonts w:hint="eastAsia" w:ascii="宋体" w:hAnsi="宋体" w:cs="宋体"/>
                <w:b/>
                <w:color w:val="auto"/>
                <w:sz w:val="24"/>
                <w:szCs w:val="24"/>
              </w:rPr>
              <w:t>投标人身份证明及授权</w:t>
            </w:r>
          </w:p>
        </w:tc>
        <w:tc>
          <w:tcPr>
            <w:tcW w:w="5954" w:type="dxa"/>
          </w:tcPr>
          <w:p>
            <w:pPr>
              <w:pStyle w:val="21"/>
              <w:spacing w:line="360" w:lineRule="auto"/>
              <w:contextualSpacing/>
              <w:rPr>
                <w:rFonts w:ascii="宋体" w:hAnsi="宋体" w:cs="宋体"/>
                <w:bCs/>
                <w:color w:val="auto"/>
                <w:sz w:val="24"/>
                <w:szCs w:val="24"/>
              </w:rPr>
            </w:pPr>
            <w:r>
              <w:rPr>
                <w:rFonts w:hint="eastAsia" w:ascii="宋体" w:hAnsi="宋体" w:cs="宋体"/>
                <w:bCs/>
                <w:color w:val="auto"/>
                <w:sz w:val="24"/>
                <w:szCs w:val="24"/>
              </w:rPr>
              <w:t>（1）法定代表人身份证明或提供法定代表人授权委托书及被授权人身份证明。（法人投标提供）</w:t>
            </w:r>
          </w:p>
          <w:p>
            <w:pPr>
              <w:pStyle w:val="21"/>
              <w:spacing w:line="360" w:lineRule="auto"/>
              <w:contextualSpacing/>
              <w:rPr>
                <w:rFonts w:ascii="宋体" w:hAnsi="宋体" w:cs="宋体"/>
                <w:bCs/>
                <w:color w:val="auto"/>
                <w:sz w:val="24"/>
                <w:szCs w:val="24"/>
              </w:rPr>
            </w:pPr>
            <w:r>
              <w:rPr>
                <w:rFonts w:hint="eastAsia" w:ascii="宋体" w:hAnsi="宋体" w:cs="宋体"/>
                <w:bCs/>
                <w:color w:val="auto"/>
                <w:sz w:val="24"/>
                <w:szCs w:val="24"/>
              </w:rPr>
              <w:t>（2）单位负责人身份证明或提供单位负责人授权委托书及被授权人身份证明。（非法人投标提供）</w:t>
            </w:r>
          </w:p>
          <w:p>
            <w:pPr>
              <w:spacing w:line="360" w:lineRule="auto"/>
              <w:rPr>
                <w:rFonts w:ascii="宋体" w:hAnsi="宋体" w:cs="宋体"/>
                <w:b/>
                <w:bCs/>
                <w:color w:val="auto"/>
                <w:sz w:val="24"/>
                <w:szCs w:val="24"/>
              </w:rPr>
            </w:pPr>
            <w:r>
              <w:rPr>
                <w:rFonts w:hint="eastAsia" w:ascii="宋体" w:hAnsi="宋体" w:cs="宋体"/>
                <w:b/>
                <w:bCs/>
                <w:color w:val="auto"/>
                <w:sz w:val="24"/>
                <w:szCs w:val="24"/>
              </w:rPr>
              <w:t>注：</w:t>
            </w:r>
          </w:p>
          <w:p>
            <w:pPr>
              <w:spacing w:line="360" w:lineRule="auto"/>
              <w:rPr>
                <w:rFonts w:ascii="宋体" w:hAnsi="宋体" w:cs="宋体"/>
                <w:bCs/>
                <w:color w:val="auto"/>
                <w:sz w:val="24"/>
                <w:szCs w:val="24"/>
              </w:rPr>
            </w:pPr>
            <w:r>
              <w:rPr>
                <w:rFonts w:hint="eastAsia" w:ascii="宋体" w:hAnsi="宋体" w:cs="宋体"/>
                <w:bCs/>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color w:val="auto"/>
                <w:sz w:val="24"/>
                <w:szCs w:val="24"/>
              </w:rPr>
            </w:pPr>
            <w:r>
              <w:rPr>
                <w:rFonts w:hint="eastAsia" w:ascii="宋体" w:hAnsi="宋体" w:cs="宋体"/>
                <w:bCs/>
                <w:color w:val="auto"/>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14</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cs="宋体"/>
                <w:b/>
                <w:color w:val="auto"/>
                <w:sz w:val="24"/>
                <w:szCs w:val="24"/>
              </w:rPr>
            </w:pPr>
            <w:r>
              <w:rPr>
                <w:rFonts w:hint="eastAsia" w:ascii="宋体" w:hAnsi="宋体" w:cs="宋体"/>
                <w:b/>
                <w:color w:val="auto"/>
                <w:sz w:val="24"/>
                <w:szCs w:val="24"/>
              </w:rPr>
              <w:t>15</w:t>
            </w:r>
          </w:p>
        </w:tc>
        <w:tc>
          <w:tcPr>
            <w:tcW w:w="2410" w:type="dxa"/>
            <w:vAlign w:val="center"/>
          </w:tcPr>
          <w:p>
            <w:pPr>
              <w:spacing w:line="360" w:lineRule="auto"/>
              <w:rPr>
                <w:rFonts w:ascii="宋体" w:hAnsi="宋体" w:cs="宋体"/>
                <w:b/>
                <w:bCs/>
                <w:color w:val="auto"/>
                <w:sz w:val="24"/>
                <w:szCs w:val="24"/>
              </w:rPr>
            </w:pPr>
            <w:r>
              <w:rPr>
                <w:rFonts w:hint="eastAsia" w:ascii="宋体" w:hAnsi="宋体" w:cs="宋体"/>
                <w:b/>
                <w:bCs/>
                <w:color w:val="auto"/>
                <w:sz w:val="24"/>
                <w:szCs w:val="24"/>
              </w:rPr>
              <w:t>为本项目提供整体设计、规范编制或者项目管理、监理、检测等服务的供应商不得参加本项目投标</w:t>
            </w:r>
          </w:p>
        </w:tc>
        <w:tc>
          <w:tcPr>
            <w:tcW w:w="5954" w:type="dxa"/>
          </w:tcPr>
          <w:p>
            <w:pPr>
              <w:spacing w:line="360" w:lineRule="auto"/>
              <w:rPr>
                <w:rFonts w:ascii="宋体" w:hAnsi="宋体" w:cs="宋体"/>
                <w:bCs/>
                <w:color w:val="auto"/>
                <w:sz w:val="24"/>
                <w:szCs w:val="24"/>
              </w:rPr>
            </w:pPr>
            <w:r>
              <w:rPr>
                <w:rFonts w:hint="eastAsia" w:ascii="宋体" w:hAnsi="宋体" w:cs="宋体"/>
                <w:bCs/>
                <w:color w:val="auto"/>
                <w:sz w:val="24"/>
                <w:szCs w:val="24"/>
              </w:rPr>
              <w:t>投标人</w:t>
            </w:r>
            <w:bookmarkStart w:id="40" w:name="baidusnap2"/>
            <w:bookmarkEnd w:id="40"/>
            <w:r>
              <w:rPr>
                <w:rFonts w:hint="eastAsia" w:ascii="宋体" w:hAnsi="宋体" w:cs="宋体"/>
                <w:bCs/>
                <w:color w:val="auto"/>
                <w:sz w:val="24"/>
                <w:szCs w:val="24"/>
              </w:rPr>
              <w:t>提供未为本项目提供整体设计、</w:t>
            </w:r>
            <w:bookmarkStart w:id="41" w:name="baidusnap9"/>
            <w:bookmarkEnd w:id="41"/>
            <w:r>
              <w:rPr>
                <w:rFonts w:hint="eastAsia" w:ascii="宋体" w:hAnsi="宋体" w:cs="宋体"/>
                <w:bCs/>
                <w:color w:val="auto"/>
                <w:sz w:val="24"/>
                <w:szCs w:val="24"/>
              </w:rPr>
              <w:t>规范编制或者项目管理、监理、检测等服务承诺函（承诺函格式自拟）。</w:t>
            </w:r>
          </w:p>
        </w:tc>
      </w:tr>
    </w:tbl>
    <w:p>
      <w:pPr>
        <w:pStyle w:val="21"/>
        <w:spacing w:line="360" w:lineRule="auto"/>
        <w:contextualSpacing/>
        <w:rPr>
          <w:rFonts w:ascii="宋体" w:hAnsi="宋体" w:cs="宋体"/>
          <w:b/>
          <w:bCs/>
          <w:color w:val="auto"/>
          <w:sz w:val="24"/>
          <w:szCs w:val="24"/>
        </w:rPr>
      </w:pPr>
      <w:r>
        <w:rPr>
          <w:rFonts w:hint="eastAsia" w:ascii="宋体" w:hAnsi="宋体" w:cs="宋体"/>
          <w:b/>
          <w:bCs/>
          <w:color w:val="auto"/>
          <w:sz w:val="24"/>
          <w:szCs w:val="24"/>
        </w:rPr>
        <w:t>二、评标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pPr>
        <w:pStyle w:val="21"/>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pPr>
        <w:pStyle w:val="21"/>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评标委员会对符合资格的投标人的投标文件进行符合性审查，以确定其是否满足招标文件的商务、技术等实质性要求。</w:t>
      </w:r>
    </w:p>
    <w:p>
      <w:pPr>
        <w:pStyle w:val="21"/>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2、要求投标人对投标文件有关事项作出澄清或者说明；</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1"/>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（1）价格分计算</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1"/>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1）如果本项目非专门面向中小企业采购，对符合《政府采购促进中小企业发展管理办法》(财库〔2020〕46 号规定的小微企业报价给予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en-US" w:eastAsia="zh-CN"/>
        </w:rPr>
        <w:t>2</w:t>
      </w:r>
      <w:r>
        <w:rPr>
          <w:rFonts w:hint="eastAsia" w:ascii="宋体" w:hAnsi="宋体" w:cs="宋体"/>
          <w:color w:val="auto"/>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小型和微型企业不包含民办非企业单位。</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2）监狱企业视同小型、微型企业，对监狱企业价格给予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%的扣除，用扣除后的价格参与评审。监狱企业应当提供由省级以上监狱管理局、戒毒管理局(含新疆生产建设兵团)出具的属于监狱企业的证明文件。</w:t>
      </w:r>
    </w:p>
    <w:p>
      <w:pPr>
        <w:pStyle w:val="21"/>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ascii="宋体" w:hAnsi="宋体" w:cs="宋体"/>
          <w:color w:val="auto"/>
          <w:sz w:val="24"/>
          <w:szCs w:val="24"/>
          <w:lang w:val="en-US" w:eastAsia="zh-CN"/>
        </w:rPr>
        <w:t>6</w:t>
      </w:r>
      <w:r>
        <w:rPr>
          <w:rFonts w:hint="eastAsia" w:ascii="宋体" w:hAnsi="宋体" w:cs="宋体"/>
          <w:color w:val="auto"/>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1"/>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（2）关于相同品牌产品（服务类项目不适用本条款规定）</w:t>
      </w:r>
    </w:p>
    <w:p>
      <w:pPr>
        <w:pStyle w:val="21"/>
        <w:spacing w:line="360" w:lineRule="auto"/>
        <w:ind w:firstLine="465"/>
        <w:contextualSpacing/>
        <w:jc w:val="left"/>
        <w:rPr>
          <w:rFonts w:ascii="宋体" w:hAnsi="宋体" w:cs="宋体"/>
          <w:color w:val="auto"/>
          <w:sz w:val="24"/>
          <w:szCs w:val="24"/>
        </w:rPr>
      </w:pPr>
      <w:r>
        <w:rPr>
          <w:rFonts w:hint="eastAsia" w:ascii="宋体" w:hAnsi="宋体" w:cs="宋体"/>
          <w:color w:val="auto"/>
          <w:sz w:val="24"/>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1"/>
        <w:spacing w:line="360" w:lineRule="auto"/>
        <w:ind w:firstLine="465"/>
        <w:contextualSpacing/>
        <w:jc w:val="left"/>
        <w:rPr>
          <w:rFonts w:ascii="宋体" w:hAnsi="宋体" w:cs="宋体"/>
          <w:color w:val="auto"/>
          <w:sz w:val="24"/>
          <w:szCs w:val="24"/>
        </w:rPr>
      </w:pPr>
      <w:r>
        <w:rPr>
          <w:rFonts w:hint="eastAsia" w:ascii="宋体" w:hAnsi="宋体" w:cs="宋体"/>
          <w:color w:val="auto"/>
          <w:sz w:val="24"/>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（3）强制采购节能产品和优先采购节能产品、优先采购环保产品</w:t>
      </w:r>
    </w:p>
    <w:p>
      <w:pPr>
        <w:pStyle w:val="21"/>
        <w:spacing w:line="360" w:lineRule="auto"/>
        <w:ind w:firstLine="465"/>
        <w:contextualSpacing/>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w:t>
      </w:r>
      <w:r>
        <w:rPr>
          <w:rFonts w:hint="eastAsia" w:ascii="宋体" w:hAnsi="宋体" w:cs="宋体"/>
          <w:color w:val="auto"/>
          <w:sz w:val="24"/>
          <w:szCs w:val="24"/>
        </w:rPr>
        <w:t>，</w:t>
      </w:r>
      <w:r>
        <w:rPr>
          <w:rFonts w:hint="eastAsia" w:ascii="宋体" w:hAnsi="宋体" w:cs="宋体"/>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1"/>
        <w:spacing w:line="360" w:lineRule="auto"/>
        <w:ind w:firstLine="465"/>
        <w:contextualSpacing/>
        <w:jc w:val="left"/>
        <w:rPr>
          <w:rFonts w:ascii="宋体" w:hAnsi="宋体" w:cs="宋体"/>
          <w:color w:val="auto"/>
          <w:sz w:val="24"/>
          <w:szCs w:val="24"/>
          <w:lang w:val="zh-CN"/>
        </w:rPr>
      </w:pPr>
      <w:r>
        <w:rPr>
          <w:rFonts w:hint="eastAsia" w:ascii="宋体" w:hAnsi="宋体" w:cs="宋体"/>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rPr>
        <w:t>2)投标人所投产品如被列入《信息安全产品强制性认证目录》，</w:t>
      </w:r>
      <w:r>
        <w:rPr>
          <w:rFonts w:hint="eastAsia" w:ascii="宋体" w:hAnsi="宋体" w:cs="宋体"/>
          <w:color w:val="auto"/>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①中国信息安全认证中心官网（http://www.isccc.gov.cn/index.shtml）产品查询结果截图并加盖投标人公章；</w:t>
      </w:r>
    </w:p>
    <w:p>
      <w:pPr>
        <w:wordWrap w:val="0"/>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宋体"/>
          <w:color w:val="auto"/>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val="zh-CN"/>
        </w:rPr>
        <w:t>注：仅需提供序号</w:t>
      </w:r>
      <w:r>
        <w:rPr>
          <w:rFonts w:hint="eastAsia" w:ascii="宋体" w:hAnsi="宋体" w:cs="宋体"/>
          <w:color w:val="auto"/>
          <w:sz w:val="24"/>
          <w:szCs w:val="24"/>
        </w:rPr>
        <w:t>①～②其中之一即可。</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（6）投标无效情形</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2）符合性审查资料未按招标文件要求签署、盖章的；</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3）有下列情形之一的，视为投标人串通投标，其投标无效：</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a.不同投标人的投标文件由同一单位或者个人编制；</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b.不同投标人委托同一单位或者个人办理投标事宜；</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c.不同投标人的投标文件载明的项目管理成员或者联系人员为同一人；</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d.不同投标人的投标文件异常一致或者投标报价呈规律性差异。</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5）对投标文件进行一致性分析，分析投标文件是否有雷同现象，判定投标人是否有串通投标行为。</w:t>
      </w:r>
    </w:p>
    <w:p>
      <w:pPr>
        <w:pStyle w:val="21"/>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6）法律、法规和招标文件规定的其他无效情形。</w:t>
      </w:r>
    </w:p>
    <w:p>
      <w:pPr>
        <w:pStyle w:val="21"/>
        <w:spacing w:line="360" w:lineRule="auto"/>
        <w:ind w:firstLine="480" w:firstLineChars="200"/>
        <w:contextualSpacing/>
        <w:rPr>
          <w:rFonts w:ascii="宋体" w:hAnsi="宋体" w:cs="宋体"/>
          <w:b/>
          <w:bCs/>
          <w:color w:val="auto"/>
          <w:sz w:val="24"/>
          <w:szCs w:val="24"/>
          <w:lang w:val="zh-CN"/>
        </w:rPr>
      </w:pPr>
      <w:r>
        <w:rPr>
          <w:rFonts w:hint="eastAsia" w:ascii="宋体" w:hAnsi="宋体" w:cs="宋体"/>
          <w:color w:val="auto"/>
          <w:sz w:val="24"/>
          <w:szCs w:val="24"/>
          <w:lang w:val="zh-CN"/>
        </w:rPr>
        <w:t>7）</w:t>
      </w:r>
      <w:r>
        <w:rPr>
          <w:rFonts w:hint="eastAsia" w:ascii="宋体" w:hAnsi="宋体" w:cs="宋体"/>
          <w:b/>
          <w:bCs/>
          <w:color w:val="auto"/>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1"/>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（7）评标标准</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（一）评标方法：最低评标价法□综合评分法☑</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（二）综合评分法评标标准：</w:t>
      </w:r>
    </w:p>
    <w:p>
      <w:pPr>
        <w:widowControl/>
        <w:shd w:val="clear" w:color="auto" w:fill="FFFFFF"/>
        <w:spacing w:line="360" w:lineRule="atLeast"/>
        <w:ind w:firstLine="360" w:firstLineChars="150"/>
        <w:jc w:val="left"/>
        <w:rPr>
          <w:rFonts w:ascii="宋体" w:hAnsi="宋体" w:cs="宋体"/>
          <w:color w:val="auto"/>
          <w:sz w:val="24"/>
          <w:szCs w:val="24"/>
          <w:lang w:val="zh-CN"/>
        </w:rPr>
      </w:pPr>
    </w:p>
    <w:tbl>
      <w:tblPr>
        <w:tblStyle w:val="3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21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bookmarkStart w:id="42" w:name="_Hlk67320967"/>
            <w:r>
              <w:rPr>
                <w:rFonts w:ascii="Times New Roman" w:hAnsi="Times New Roman"/>
                <w:color w:val="auto"/>
                <w:sz w:val="24"/>
                <w:szCs w:val="24"/>
                <w:shd w:val="clear" w:color="auto" w:fill="FFFFFF"/>
              </w:rPr>
              <w:t>分值构成</w:t>
            </w:r>
          </w:p>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(总分100分)</w:t>
            </w:r>
          </w:p>
        </w:tc>
        <w:tc>
          <w:tcPr>
            <w:tcW w:w="7218"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color w:val="auto"/>
                <w:sz w:val="24"/>
                <w:szCs w:val="24"/>
              </w:rPr>
            </w:pPr>
            <w:r>
              <w:rPr>
                <w:color w:val="auto"/>
                <w:sz w:val="24"/>
                <w:szCs w:val="24"/>
              </w:rPr>
              <w:t>价格分值：</w:t>
            </w:r>
            <w:r>
              <w:rPr>
                <w:rFonts w:hint="eastAsia"/>
                <w:color w:val="auto"/>
                <w:sz w:val="24"/>
                <w:szCs w:val="24"/>
                <w:lang w:val="en-US" w:eastAsia="zh-CN"/>
              </w:rPr>
              <w:t>15</w:t>
            </w:r>
            <w:r>
              <w:rPr>
                <w:color w:val="auto"/>
                <w:sz w:val="24"/>
                <w:szCs w:val="24"/>
              </w:rPr>
              <w:t>分</w:t>
            </w:r>
          </w:p>
          <w:p>
            <w:pPr>
              <w:autoSpaceDE w:val="0"/>
              <w:autoSpaceDN w:val="0"/>
              <w:adjustRightInd w:val="0"/>
              <w:spacing w:line="480" w:lineRule="exact"/>
              <w:ind w:firstLine="480" w:firstLineChars="200"/>
              <w:jc w:val="center"/>
              <w:rPr>
                <w:color w:val="auto"/>
                <w:sz w:val="24"/>
                <w:szCs w:val="24"/>
              </w:rPr>
            </w:pPr>
            <w:r>
              <w:rPr>
                <w:color w:val="auto"/>
                <w:sz w:val="24"/>
                <w:szCs w:val="24"/>
              </w:rPr>
              <w:t>商务部分：</w:t>
            </w:r>
            <w:r>
              <w:rPr>
                <w:rFonts w:hint="eastAsia"/>
                <w:color w:val="auto"/>
                <w:sz w:val="24"/>
                <w:szCs w:val="24"/>
                <w:lang w:val="en-US" w:eastAsia="zh-CN"/>
              </w:rPr>
              <w:t>23</w:t>
            </w:r>
            <w:r>
              <w:rPr>
                <w:color w:val="auto"/>
                <w:sz w:val="24"/>
                <w:szCs w:val="24"/>
              </w:rPr>
              <w:t>分</w:t>
            </w:r>
          </w:p>
          <w:p>
            <w:pPr>
              <w:autoSpaceDE w:val="0"/>
              <w:autoSpaceDN w:val="0"/>
              <w:adjustRightInd w:val="0"/>
              <w:spacing w:line="480" w:lineRule="exact"/>
              <w:ind w:firstLine="480" w:firstLineChars="200"/>
              <w:jc w:val="center"/>
              <w:rPr>
                <w:color w:val="auto"/>
                <w:sz w:val="24"/>
                <w:szCs w:val="24"/>
              </w:rPr>
            </w:pPr>
            <w:r>
              <w:rPr>
                <w:color w:val="auto"/>
                <w:sz w:val="24"/>
                <w:szCs w:val="24"/>
              </w:rPr>
              <w:t>技术部分：</w:t>
            </w:r>
            <w:r>
              <w:rPr>
                <w:rFonts w:hint="eastAsia"/>
                <w:color w:val="auto"/>
                <w:sz w:val="24"/>
                <w:szCs w:val="24"/>
                <w:lang w:val="en-US" w:eastAsia="zh-CN"/>
              </w:rPr>
              <w:t>5</w:t>
            </w:r>
            <w:r>
              <w:rPr>
                <w:rFonts w:hint="eastAsia"/>
                <w:color w:val="auto"/>
                <w:sz w:val="24"/>
                <w:szCs w:val="24"/>
              </w:rPr>
              <w:t>0</w:t>
            </w:r>
            <w:r>
              <w:rPr>
                <w:color w:val="auto"/>
                <w:sz w:val="24"/>
                <w:szCs w:val="24"/>
              </w:rPr>
              <w:t>分</w:t>
            </w:r>
          </w:p>
          <w:p>
            <w:pPr>
              <w:autoSpaceDE w:val="0"/>
              <w:autoSpaceDN w:val="0"/>
              <w:adjustRightInd w:val="0"/>
              <w:spacing w:line="480" w:lineRule="exact"/>
              <w:ind w:firstLine="480" w:firstLineChars="200"/>
              <w:jc w:val="center"/>
              <w:rPr>
                <w:color w:val="auto"/>
              </w:rPr>
            </w:pPr>
            <w:r>
              <w:rPr>
                <w:rFonts w:hint="eastAsia"/>
                <w:color w:val="auto"/>
                <w:sz w:val="24"/>
                <w:szCs w:val="24"/>
                <w:lang w:val="zh-CN"/>
              </w:rPr>
              <w:t>服务部分：</w:t>
            </w:r>
            <w:r>
              <w:rPr>
                <w:rFonts w:hint="eastAsia"/>
                <w:color w:val="auto"/>
                <w:sz w:val="24"/>
                <w:szCs w:val="24"/>
              </w:rPr>
              <w:t>12</w:t>
            </w:r>
            <w:r>
              <w:rPr>
                <w:rFonts w:hint="eastAsia"/>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ascii="Times New Roman" w:hAnsi="Times New Roman"/>
                <w:bCs/>
                <w:color w:val="auto"/>
                <w:sz w:val="24"/>
                <w:szCs w:val="24"/>
                <w:shd w:val="clear" w:color="auto" w:fill="FFFFFF"/>
              </w:rPr>
              <w:t xml:space="preserve">价格部分（满分 </w:t>
            </w:r>
            <w:r>
              <w:rPr>
                <w:rFonts w:hint="eastAsia" w:ascii="Times New Roman" w:hAnsi="Times New Roman"/>
                <w:bCs/>
                <w:color w:val="auto"/>
                <w:sz w:val="24"/>
                <w:szCs w:val="24"/>
                <w:shd w:val="clear" w:color="auto" w:fill="FFFFFF"/>
                <w:lang w:val="en-US" w:eastAsia="zh-CN"/>
              </w:rPr>
              <w:t>15</w:t>
            </w:r>
            <w:r>
              <w:rPr>
                <w:rFonts w:ascii="Times New Roman" w:hAnsi="Times New Roman"/>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投标报价</w:t>
            </w:r>
          </w:p>
          <w:p>
            <w:pPr>
              <w:autoSpaceDE w:val="0"/>
              <w:autoSpaceDN w:val="0"/>
              <w:adjustRightInd w:val="0"/>
              <w:spacing w:line="480" w:lineRule="exact"/>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评分标准</w:t>
            </w:r>
          </w:p>
        </w:tc>
        <w:tc>
          <w:tcPr>
            <w:tcW w:w="6211" w:type="dxa"/>
            <w:tcBorders>
              <w:top w:val="single" w:color="auto" w:sz="4" w:space="0"/>
              <w:left w:val="nil"/>
              <w:bottom w:val="single" w:color="auto" w:sz="4" w:space="0"/>
              <w:right w:val="single" w:color="auto" w:sz="4" w:space="0"/>
            </w:tcBorders>
            <w:noWrap/>
            <w:vAlign w:val="center"/>
          </w:tcPr>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评标基准价：满足招标文件要求的有效投标报价中，最低的投标报价为评标基准价。</w:t>
            </w:r>
          </w:p>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投标报价得分=（评标基准价/投标报价）×</w:t>
            </w:r>
            <w:r>
              <w:rPr>
                <w:rFonts w:hint="eastAsia" w:ascii="Times New Roman" w:hAnsi="Times New Roman" w:cs="Times New Roman"/>
                <w:color w:val="auto"/>
                <w:sz w:val="24"/>
                <w:szCs w:val="24"/>
                <w:lang w:val="en-US" w:eastAsia="zh-CN"/>
              </w:rPr>
              <w:t>15</w:t>
            </w:r>
          </w:p>
          <w:p>
            <w:pPr>
              <w:pStyle w:val="35"/>
              <w:ind w:firstLine="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注：计算结果保留小数点后两位</w:t>
            </w:r>
          </w:p>
          <w:p>
            <w:pPr>
              <w:pStyle w:val="35"/>
              <w:ind w:firstLine="0" w:firstLineChars="0"/>
              <w:jc w:val="left"/>
              <w:rPr>
                <w:rFonts w:hint="default"/>
                <w:color w:val="auto"/>
                <w:sz w:val="24"/>
                <w:szCs w:val="24"/>
              </w:rPr>
            </w:pPr>
            <w:r>
              <w:rPr>
                <w:rFonts w:hint="default" w:ascii="Times New Roman" w:hAnsi="Times New Roman" w:cs="Times New Roman"/>
                <w:color w:val="auto"/>
                <w:sz w:val="24"/>
                <w:szCs w:val="24"/>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color w:val="auto"/>
                <w:sz w:val="24"/>
                <w:szCs w:val="24"/>
              </w:rPr>
            </w:pPr>
            <w:r>
              <w:rPr>
                <w:rFonts w:hint="eastAsia" w:ascii="Times New Roman" w:hAnsi="Times New Roman"/>
                <w:color w:val="auto"/>
                <w:sz w:val="24"/>
                <w:szCs w:val="24"/>
                <w:lang w:val="en-US" w:eastAsia="zh-CN"/>
              </w:rPr>
              <w:t>15</w:t>
            </w:r>
            <w:r>
              <w:rPr>
                <w:rFonts w:ascii="Times New Roman" w:hAnsi="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3360" w:firstLineChars="1400"/>
              <w:jc w:val="left"/>
              <w:rPr>
                <w:rFonts w:ascii="Times New Roman" w:hAnsi="Times New Roman"/>
                <w:color w:val="auto"/>
                <w:sz w:val="24"/>
                <w:szCs w:val="24"/>
                <w:shd w:val="clear" w:color="auto" w:fill="FFFFFF"/>
              </w:rPr>
            </w:pPr>
            <w:r>
              <w:rPr>
                <w:rFonts w:ascii="Times New Roman" w:hAnsi="Times New Roman"/>
                <w:bCs/>
                <w:color w:val="auto"/>
                <w:sz w:val="24"/>
                <w:szCs w:val="24"/>
                <w:shd w:val="clear" w:color="auto" w:fill="FFFFFF"/>
              </w:rPr>
              <w:t>商务部分（满分</w:t>
            </w:r>
            <w:r>
              <w:rPr>
                <w:rFonts w:hint="eastAsia" w:ascii="Times New Roman" w:hAnsi="Times New Roman"/>
                <w:bCs/>
                <w:color w:val="auto"/>
                <w:sz w:val="24"/>
                <w:szCs w:val="24"/>
                <w:shd w:val="clear" w:color="auto" w:fill="FFFFFF"/>
                <w:lang w:val="en-US" w:eastAsia="zh-CN"/>
              </w:rPr>
              <w:t>23</w:t>
            </w:r>
            <w:r>
              <w:rPr>
                <w:rFonts w:ascii="Times New Roman" w:hAnsi="Times New Roman"/>
                <w:bCs/>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80" w:firstLineChars="20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1" w:type="dxa"/>
            <w:tcBorders>
              <w:top w:val="single" w:color="auto" w:sz="4" w:space="0"/>
              <w:left w:val="single" w:color="auto" w:sz="4" w:space="0"/>
              <w:right w:val="single" w:color="auto" w:sz="4" w:space="0"/>
            </w:tcBorders>
            <w:noWrap/>
            <w:vAlign w:val="center"/>
          </w:tcPr>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rPr>
              <w:t>投标人</w:t>
            </w:r>
          </w:p>
          <w:p>
            <w:pPr>
              <w:autoSpaceDE w:val="0"/>
              <w:autoSpaceDN w:val="0"/>
              <w:adjustRightInd w:val="0"/>
              <w:spacing w:line="480" w:lineRule="exact"/>
              <w:ind w:firstLine="480" w:firstLineChars="2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综合实力</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1、供应商具有AAA信用等级证书得2分，AA级得1分，不提供不得分。</w:t>
            </w:r>
          </w:p>
          <w:p>
            <w:pPr>
              <w:pStyle w:val="21"/>
              <w:spacing w:line="360" w:lineRule="auto"/>
              <w:jc w:val="left"/>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zh-CN"/>
              </w:rPr>
              <w:t>2、投标人具有有效的ISO9001质量管理体系认证、ISO14001环境管理体系认证、GB/T45001职业健康安全管理体系认证证书的每项得</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zh-CN"/>
              </w:rPr>
              <w:t>分，最高得</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val="zh-CN"/>
              </w:rPr>
              <w:t>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auto"/>
                <w:sz w:val="24"/>
                <w:szCs w:val="24"/>
              </w:rPr>
            </w:pPr>
            <w:r>
              <w:rPr>
                <w:rFonts w:hint="eastAsia" w:ascii="Times New Roman" w:hAnsi="Times New Roman"/>
                <w:color w:val="auto"/>
                <w:sz w:val="24"/>
                <w:szCs w:val="24"/>
                <w:lang w:val="en-US" w:eastAsia="zh-CN"/>
              </w:rPr>
              <w:t>6</w:t>
            </w:r>
            <w:r>
              <w:rPr>
                <w:rFonts w:ascii="Times New Roman" w:hAnsi="Times New Roman"/>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企业业绩</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zh-CN"/>
              </w:rPr>
              <w:t>供应商提供201</w:t>
            </w:r>
            <w:r>
              <w:rPr>
                <w:rFonts w:ascii="Times New Roman" w:hAnsi="Times New Roman" w:cs="Times New Roman"/>
                <w:color w:val="auto"/>
                <w:sz w:val="24"/>
                <w:szCs w:val="24"/>
                <w:lang w:val="zh-CN"/>
              </w:rPr>
              <w:t>8</w:t>
            </w:r>
            <w:r>
              <w:rPr>
                <w:rFonts w:hint="eastAsia" w:ascii="Times New Roman" w:hAnsi="Times New Roman" w:cs="Times New Roman"/>
                <w:color w:val="auto"/>
                <w:sz w:val="24"/>
                <w:szCs w:val="24"/>
                <w:lang w:val="zh-CN"/>
              </w:rPr>
              <w:t>年1月以来承接的类似</w:t>
            </w:r>
            <w:r>
              <w:rPr>
                <w:rFonts w:ascii="Times New Roman" w:hAnsi="Times New Roman" w:cs="Times New Roman"/>
                <w:color w:val="auto"/>
                <w:sz w:val="24"/>
                <w:szCs w:val="24"/>
                <w:lang w:val="zh-CN"/>
              </w:rPr>
              <w:t>规划</w:t>
            </w:r>
            <w:r>
              <w:rPr>
                <w:rFonts w:hint="eastAsia" w:ascii="Times New Roman" w:hAnsi="Times New Roman" w:cs="Times New Roman"/>
                <w:color w:val="auto"/>
                <w:sz w:val="24"/>
                <w:szCs w:val="24"/>
                <w:lang w:val="zh-CN"/>
              </w:rPr>
              <w:t>类项目业绩（乡镇级或村级的城乡</w:t>
            </w:r>
            <w:r>
              <w:rPr>
                <w:rFonts w:ascii="Times New Roman" w:hAnsi="Times New Roman" w:cs="Times New Roman"/>
                <w:color w:val="auto"/>
                <w:sz w:val="24"/>
                <w:szCs w:val="24"/>
                <w:lang w:val="zh-CN"/>
              </w:rPr>
              <w:t>规划</w:t>
            </w:r>
            <w:r>
              <w:rPr>
                <w:rFonts w:hint="eastAsia" w:ascii="Times New Roman" w:hAnsi="Times New Roman" w:cs="Times New Roman"/>
                <w:color w:val="auto"/>
                <w:sz w:val="24"/>
                <w:szCs w:val="24"/>
                <w:lang w:val="zh-CN"/>
              </w:rPr>
              <w:t>、</w:t>
            </w:r>
            <w:r>
              <w:rPr>
                <w:rFonts w:ascii="Times New Roman" w:hAnsi="Times New Roman" w:cs="Times New Roman"/>
                <w:color w:val="auto"/>
                <w:sz w:val="24"/>
                <w:szCs w:val="24"/>
                <w:lang w:val="zh-CN"/>
              </w:rPr>
              <w:t>土地规划</w:t>
            </w:r>
            <w:r>
              <w:rPr>
                <w:rFonts w:hint="eastAsia" w:ascii="Times New Roman" w:hAnsi="Times New Roman" w:cs="Times New Roman"/>
                <w:color w:val="auto"/>
                <w:sz w:val="24"/>
                <w:szCs w:val="24"/>
                <w:lang w:val="zh-CN"/>
              </w:rPr>
              <w:t>、国土空间规划</w:t>
            </w:r>
            <w:r>
              <w:rPr>
                <w:rFonts w:ascii="Times New Roman" w:hAnsi="Times New Roman" w:cs="Times New Roman"/>
                <w:color w:val="auto"/>
                <w:sz w:val="24"/>
                <w:szCs w:val="24"/>
                <w:lang w:val="zh-CN"/>
              </w:rPr>
              <w:t>等</w:t>
            </w:r>
            <w:r>
              <w:rPr>
                <w:rFonts w:hint="eastAsia" w:ascii="Times New Roman" w:hAnsi="Times New Roman" w:cs="Times New Roman"/>
                <w:color w:val="auto"/>
                <w:sz w:val="24"/>
                <w:szCs w:val="24"/>
                <w:lang w:val="zh-CN"/>
              </w:rPr>
              <w:t>），每有一份得</w:t>
            </w:r>
            <w:r>
              <w:rPr>
                <w:rFonts w:ascii="Times New Roman" w:hAnsi="Times New Roman" w:cs="Times New Roman"/>
                <w:color w:val="auto"/>
                <w:sz w:val="24"/>
                <w:szCs w:val="24"/>
              </w:rPr>
              <w:t>3</w:t>
            </w:r>
            <w:r>
              <w:rPr>
                <w:rFonts w:hint="eastAsia" w:ascii="Times New Roman" w:hAnsi="Times New Roman" w:cs="Times New Roman"/>
                <w:color w:val="auto"/>
                <w:sz w:val="24"/>
                <w:szCs w:val="24"/>
                <w:lang w:val="zh-CN"/>
              </w:rPr>
              <w:t>分，最高得</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lang w:val="zh-CN"/>
              </w:rPr>
              <w:t>分，缺项不得分。(提供业绩合同)</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en-US" w:eastAsia="zh-CN"/>
              </w:rPr>
              <w:t>9</w:t>
            </w:r>
            <w:r>
              <w:rPr>
                <w:rFonts w:ascii="Times New Roman" w:hAnsi="Times New Roman"/>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项目班子配备</w:t>
            </w:r>
          </w:p>
        </w:tc>
        <w:tc>
          <w:tcPr>
            <w:tcW w:w="6211" w:type="dxa"/>
            <w:tcBorders>
              <w:top w:val="single" w:color="auto" w:sz="4" w:space="0"/>
              <w:left w:val="nil"/>
              <w:bottom w:val="single" w:color="auto" w:sz="4" w:space="0"/>
              <w:right w:val="single" w:color="auto" w:sz="4" w:space="0"/>
            </w:tcBorders>
            <w:noWrap/>
            <w:vAlign w:val="center"/>
          </w:tcPr>
          <w:p>
            <w:pPr>
              <w:pStyle w:val="21"/>
              <w:numPr>
                <w:ilvl w:val="0"/>
                <w:numId w:val="7"/>
              </w:numPr>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项目组成员中每配备一名具备国家注册资格或具备高级职称的人员的得2分，最高得6分；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zh-CN"/>
              </w:rPr>
              <w:t>每配备一名具有中级职称人员得1分，</w:t>
            </w:r>
            <w:r>
              <w:rPr>
                <w:rFonts w:hint="eastAsia" w:ascii="Times New Roman" w:hAnsi="Times New Roman" w:cs="Times New Roman"/>
                <w:color w:val="auto"/>
                <w:sz w:val="24"/>
                <w:szCs w:val="24"/>
                <w:lang w:val="en-US" w:eastAsia="zh-CN"/>
              </w:rPr>
              <w:t>最高得2分</w:t>
            </w:r>
            <w:r>
              <w:rPr>
                <w:rFonts w:hint="eastAsia" w:ascii="Times New Roman" w:hAnsi="Times New Roman" w:cs="Times New Roman"/>
                <w:color w:val="auto"/>
                <w:sz w:val="24"/>
                <w:szCs w:val="24"/>
                <w:lang w:val="zh-CN"/>
              </w:rPr>
              <w:t>。注：以相关证书和社保证明为准。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40" w:firstLineChars="100"/>
              <w:jc w:val="both"/>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en-US" w:eastAsia="zh-CN"/>
              </w:rPr>
              <w:t>8</w:t>
            </w:r>
            <w:r>
              <w:rPr>
                <w:rFonts w:ascii="Times New Roman" w:hAnsi="Times New Roman"/>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40" w:firstLineChars="100"/>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评分因素</w:t>
            </w:r>
          </w:p>
        </w:tc>
        <w:tc>
          <w:tcPr>
            <w:tcW w:w="6211"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880" w:firstLineChars="1200"/>
              <w:jc w:val="left"/>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4"/>
                <w:szCs w:val="24"/>
              </w:rPr>
            </w:pPr>
            <w:r>
              <w:rPr>
                <w:rFonts w:ascii="Times New Roman" w:hAnsi="Times New Roman"/>
                <w:bCs/>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40" w:firstLineChars="100"/>
              <w:jc w:val="center"/>
              <w:rPr>
                <w:rFonts w:ascii="Times New Roman" w:hAnsi="Times New Roman"/>
                <w:color w:val="auto"/>
                <w:sz w:val="24"/>
                <w:szCs w:val="24"/>
                <w:shd w:val="clear" w:color="auto" w:fill="FFFFFF"/>
              </w:rPr>
            </w:pPr>
            <w:r>
              <w:rPr>
                <w:rFonts w:hint="eastAsia" w:ascii="Times New Roman" w:hAnsi="Times New Roman"/>
                <w:color w:val="auto"/>
                <w:sz w:val="24"/>
                <w:szCs w:val="24"/>
                <w:shd w:val="clear" w:color="auto" w:fill="FFFFFF"/>
                <w:lang w:val="zh-CN"/>
              </w:rPr>
              <w:t>实施方案</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1、规划背景和规划编制内容理解：优得6分，良得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2、规划重点难点分析：优得10分，良得 6分，一般得3分；不提供不得分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3、规划编制思路：优得6分，良得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4、工作方案：优得22分，良得12分，一般得8分；不提供不得分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5、进度安排、质量保证体系及控制措施：优得6分，良得 4分，一般得2分；不提供不得分</w:t>
            </w:r>
          </w:p>
        </w:tc>
        <w:tc>
          <w:tcPr>
            <w:tcW w:w="1007"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bCs/>
                <w:color w:val="auto"/>
                <w:sz w:val="24"/>
                <w:szCs w:val="24"/>
                <w:shd w:val="clear" w:color="auto" w:fill="FFFFFF"/>
                <w:lang w:val="en-US" w:eastAsia="zh-CN"/>
              </w:rPr>
            </w:pPr>
            <w:r>
              <w:rPr>
                <w:rFonts w:hint="eastAsia" w:ascii="Times New Roman" w:hAnsi="Times New Roman"/>
                <w:bCs/>
                <w:color w:val="auto"/>
                <w:sz w:val="24"/>
                <w:szCs w:val="24"/>
                <w:shd w:val="clear" w:color="auto" w:fill="FFFFFF"/>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bCs/>
                <w:color w:val="auto"/>
                <w:sz w:val="24"/>
                <w:szCs w:val="24"/>
                <w:shd w:val="clear" w:color="auto" w:fill="FFFFFF"/>
              </w:rPr>
            </w:pPr>
            <w:r>
              <w:rPr>
                <w:rFonts w:hint="eastAsia" w:ascii="宋体" w:hAnsi="宋体" w:eastAsia="宋体" w:cs="宋体"/>
                <w:b/>
                <w:bCs/>
                <w:color w:val="auto"/>
                <w:kern w:val="0"/>
                <w:sz w:val="22"/>
                <w:szCs w:val="21"/>
                <w:lang w:val="zh-CN" w:bidi="zh-CN"/>
              </w:rPr>
              <w:t>服务部分（满分</w:t>
            </w:r>
            <w:r>
              <w:rPr>
                <w:rFonts w:hint="eastAsia" w:ascii="宋体" w:hAnsi="宋体" w:eastAsia="宋体" w:cs="宋体"/>
                <w:b/>
                <w:bCs/>
                <w:color w:val="auto"/>
                <w:kern w:val="0"/>
                <w:sz w:val="22"/>
                <w:szCs w:val="21"/>
                <w:lang w:bidi="zh-CN"/>
              </w:rPr>
              <w:t>12</w:t>
            </w:r>
            <w:r>
              <w:rPr>
                <w:rFonts w:hint="eastAsia" w:ascii="宋体" w:hAnsi="宋体" w:eastAsia="宋体" w:cs="宋体"/>
                <w:b/>
                <w:bCs/>
                <w:color w:val="auto"/>
                <w:kern w:val="0"/>
                <w:sz w:val="22"/>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Times New Roman" w:hAnsi="Times New Roman" w:cs="Times New Roman"/>
                <w:color w:val="auto"/>
                <w:sz w:val="24"/>
                <w:szCs w:val="24"/>
              </w:rPr>
            </w:pPr>
            <w:r>
              <w:rPr>
                <w:rFonts w:hint="eastAsia" w:ascii="Times New Roman" w:hAnsi="Times New Roman"/>
                <w:color w:val="auto"/>
                <w:sz w:val="24"/>
                <w:szCs w:val="24"/>
                <w:shd w:val="clear" w:color="auto" w:fill="FFFFFF"/>
                <w:lang w:val="zh-CN"/>
              </w:rPr>
              <w:t>服务承诺</w:t>
            </w:r>
          </w:p>
        </w:tc>
        <w:tc>
          <w:tcPr>
            <w:tcW w:w="6211" w:type="dxa"/>
            <w:tcBorders>
              <w:top w:val="single" w:color="auto" w:sz="4" w:space="0"/>
              <w:left w:val="nil"/>
              <w:bottom w:val="single" w:color="auto" w:sz="4" w:space="0"/>
              <w:right w:val="single" w:color="auto" w:sz="4" w:space="0"/>
            </w:tcBorders>
            <w:noWrap/>
            <w:vAlign w:val="center"/>
          </w:tcPr>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1.承诺在招标人规定的期限内完成的，并有具体的措施，优得6分，良得 4分，一般得2分；不提供不得分</w:t>
            </w:r>
          </w:p>
          <w:p>
            <w:pPr>
              <w:pStyle w:val="21"/>
              <w:spacing w:line="360" w:lineRule="auto"/>
              <w:jc w:val="left"/>
              <w:rPr>
                <w:rFonts w:hint="eastAsia" w:ascii="Times New Roman" w:hAnsi="Times New Roman" w:cs="Times New Roman"/>
                <w:color w:val="auto"/>
                <w:sz w:val="24"/>
                <w:szCs w:val="24"/>
                <w:lang w:val="zh-CN"/>
              </w:rPr>
            </w:pPr>
            <w:r>
              <w:rPr>
                <w:rFonts w:hint="eastAsia" w:ascii="Times New Roman" w:hAnsi="Times New Roman" w:cs="Times New Roman"/>
                <w:color w:val="auto"/>
                <w:sz w:val="24"/>
                <w:szCs w:val="24"/>
                <w:lang w:val="zh-CN"/>
              </w:rPr>
              <w:t>2.承诺在项目进行过程中与招标人积极配合、为招标人排忧解难，服从招标人安排，按时保质保量完成设计任务，优得6分，良得 4分，一般得2分；不提供不得分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spacing w:line="360" w:lineRule="auto"/>
              <w:jc w:val="center"/>
              <w:rPr>
                <w:rFonts w:ascii="Times New Roman" w:hAnsi="Times New Roman" w:cs="Times New Roman"/>
                <w:color w:val="auto"/>
                <w:sz w:val="24"/>
                <w:szCs w:val="24"/>
              </w:rPr>
            </w:pPr>
            <w:r>
              <w:rPr>
                <w:rFonts w:hint="eastAsia" w:ascii="Times New Roman" w:hAnsi="Times New Roman"/>
                <w:color w:val="auto"/>
                <w:sz w:val="24"/>
                <w:szCs w:val="24"/>
                <w:shd w:val="clear" w:color="auto" w:fill="FFFFFF"/>
                <w:lang w:val="zh-CN" w:eastAsia="zh-CN"/>
              </w:rPr>
              <w:t>12分</w:t>
            </w:r>
          </w:p>
        </w:tc>
      </w:tr>
      <w:bookmarkEnd w:id="42"/>
    </w:tbl>
    <w:p>
      <w:pPr>
        <w:spacing w:line="360" w:lineRule="auto"/>
        <w:ind w:firstLine="482" w:firstLineChars="200"/>
        <w:rPr>
          <w:rFonts w:ascii="宋体" w:hAnsi="宋体" w:cs="宋体"/>
          <w:b/>
          <w:color w:val="auto"/>
          <w:sz w:val="24"/>
          <w:szCs w:val="24"/>
          <w:lang w:val="zh-CN"/>
        </w:rPr>
      </w:pP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其中：价格分计算（落实政府采购政策价格调整部分）</w:t>
      </w:r>
    </w:p>
    <w:tbl>
      <w:tblPr>
        <w:tblStyle w:val="3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482"/>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序号</w:t>
            </w:r>
          </w:p>
        </w:tc>
        <w:tc>
          <w:tcPr>
            <w:tcW w:w="2823"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情形</w:t>
            </w:r>
          </w:p>
        </w:tc>
        <w:tc>
          <w:tcPr>
            <w:tcW w:w="2482"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rPr>
              <w:t>价格扣除</w:t>
            </w:r>
            <w:r>
              <w:rPr>
                <w:rFonts w:hint="eastAsia" w:asciiTheme="minorEastAsia" w:hAnsiTheme="minorEastAsia" w:eastAsiaTheme="minorEastAsia"/>
                <w:b/>
                <w:color w:val="auto"/>
                <w:szCs w:val="21"/>
                <w:lang w:val="en-GB"/>
              </w:rPr>
              <w:t>比例</w:t>
            </w:r>
          </w:p>
        </w:tc>
        <w:tc>
          <w:tcPr>
            <w:tcW w:w="2905" w:type="dxa"/>
            <w:vAlign w:val="center"/>
          </w:tcPr>
          <w:p>
            <w:pPr>
              <w:jc w:val="center"/>
              <w:rPr>
                <w:rFonts w:asciiTheme="minorEastAsia" w:hAnsiTheme="minorEastAsia" w:eastAsiaTheme="minorEastAsia"/>
                <w:b/>
                <w:color w:val="auto"/>
                <w:szCs w:val="21"/>
                <w:lang w:val="en-GB"/>
              </w:rPr>
            </w:pPr>
            <w:r>
              <w:rPr>
                <w:rFonts w:hint="eastAsia" w:asciiTheme="minorEastAsia" w:hAnsiTheme="minorEastAsia" w:eastAsiaTheme="minorEastAsia"/>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非联合体投标人</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对小型和微型企业报价扣除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c>
          <w:tcPr>
            <w:tcW w:w="2905" w:type="dxa"/>
            <w:vMerge w:val="restart"/>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评标价格＝小型和微型企业报价×（1-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联合体各方均为</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GB"/>
              </w:rPr>
              <w:t>小型、微型企业</w:t>
            </w:r>
          </w:p>
        </w:tc>
        <w:tc>
          <w:tcPr>
            <w:tcW w:w="248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对小型和微型企业报价扣除 </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（不再享受序号 3 的价格折扣）</w:t>
            </w:r>
          </w:p>
        </w:tc>
        <w:tc>
          <w:tcPr>
            <w:tcW w:w="2905" w:type="dxa"/>
            <w:vMerge w:val="continue"/>
            <w:shd w:val="clear" w:color="auto" w:fill="auto"/>
          </w:tcPr>
          <w:p>
            <w:pPr>
              <w:rPr>
                <w:rFonts w:hint="eastAsia" w:ascii="宋体" w:hAnsi="宋体" w:eastAsia="宋体" w:cs="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对联合体或者大中型企业的报价扣除</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GB"/>
              </w:rPr>
              <w:t>%</w:t>
            </w:r>
          </w:p>
        </w:tc>
        <w:tc>
          <w:tcPr>
            <w:tcW w:w="2905" w:type="dxa"/>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评标价格＝投标报价×</w:t>
            </w:r>
          </w:p>
          <w:p>
            <w:pPr>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lang w:val="en-GB"/>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4</w:t>
            </w:r>
          </w:p>
        </w:tc>
        <w:tc>
          <w:tcPr>
            <w:tcW w:w="282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248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对监狱企业产品价格扣除</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c>
          <w:tcPr>
            <w:tcW w:w="2905"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评标价格＝投标报价—监狱企业产品的价格×</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1"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5</w:t>
            </w:r>
          </w:p>
        </w:tc>
        <w:tc>
          <w:tcPr>
            <w:tcW w:w="2823"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残疾人福利性单位</w:t>
            </w:r>
          </w:p>
        </w:tc>
        <w:tc>
          <w:tcPr>
            <w:tcW w:w="2482"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对残疾人福利性单位产品价格扣除</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c>
          <w:tcPr>
            <w:tcW w:w="2905" w:type="dxa"/>
            <w:shd w:val="clear" w:color="auto" w:fill="auto"/>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评标价格＝投标报价—残疾人福利性单位产品的价格×</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评标基准价=评标价格的最低价</w:t>
            </w:r>
          </w:p>
          <w:p>
            <w:pPr>
              <w:adjustRightInd w:val="0"/>
              <w:spacing w:line="276" w:lineRule="auto"/>
              <w:ind w:left="-88" w:leftChars="-42" w:firstLine="513" w:firstLineChars="214"/>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其他投标报价得分=（评标基准价/评标价格）×评标标准中价格分值</w:t>
            </w:r>
          </w:p>
        </w:tc>
      </w:tr>
    </w:tbl>
    <w:p>
      <w:pPr>
        <w:spacing w:line="360" w:lineRule="auto"/>
        <w:rPr>
          <w:rFonts w:ascii="宋体" w:hAnsi="宋体" w:cs="宋体"/>
          <w:bCs/>
          <w:color w:val="auto"/>
          <w:sz w:val="24"/>
          <w:szCs w:val="24"/>
          <w:lang w:val="en-GB"/>
        </w:rPr>
      </w:pPr>
      <w:r>
        <w:rPr>
          <w:rFonts w:hint="eastAsia" w:ascii="宋体" w:hAnsi="宋体" w:cs="宋体"/>
          <w:bCs/>
          <w:color w:val="auto"/>
          <w:sz w:val="24"/>
          <w:szCs w:val="24"/>
          <w:lang w:val="en-GB"/>
        </w:rPr>
        <w:t>备注：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a、不接受联合体投标的项目，本表中第2项、第3项情形不适用。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d、残疾人福利性单位属于小型、微型企业的，不重复享受政策。</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E、小型和微型企业不包括民办非企业单位。</w:t>
      </w:r>
    </w:p>
    <w:p>
      <w:pPr>
        <w:pStyle w:val="21"/>
        <w:spacing w:line="360" w:lineRule="auto"/>
        <w:ind w:firstLine="482" w:firstLineChars="200"/>
        <w:contextualSpacing/>
        <w:rPr>
          <w:rFonts w:ascii="宋体" w:hAnsi="宋体" w:cs="宋体"/>
          <w:color w:val="auto"/>
          <w:sz w:val="24"/>
          <w:szCs w:val="24"/>
          <w:lang w:val="zh-CN"/>
        </w:rPr>
      </w:pPr>
      <w:r>
        <w:rPr>
          <w:rFonts w:hint="eastAsia" w:ascii="宋体" w:hAnsi="宋体" w:cs="宋体"/>
          <w:b/>
          <w:color w:val="auto"/>
          <w:sz w:val="24"/>
          <w:szCs w:val="24"/>
          <w:lang w:val="zh-CN"/>
        </w:rPr>
        <w:t>（8）评标结果汇总完成后，除下列情形外，任何人不得修改评标结果：</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1） 分值汇总计算错误的；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2） 分项评分超出评分标准范围的；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3） 评标委员会成员对客观评审因素评分不一致的；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4） 经评标委员会认定评分畸高、畸低的。</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评标报告签署前，经复核发现存在以上情形之一的，评标委员会应当当场修</w:t>
      </w:r>
      <w:r>
        <w:rPr>
          <w:rFonts w:hint="eastAsia" w:ascii="宋体" w:hAnsi="宋体" w:cs="宋体"/>
          <w:color w:val="auto"/>
          <w:sz w:val="24"/>
          <w:szCs w:val="24"/>
          <w:lang w:val="zh-CN"/>
        </w:rPr>
        <w:t>改评标结</w:t>
      </w:r>
      <w:r>
        <w:rPr>
          <w:rFonts w:hint="eastAsia" w:ascii="宋体" w:hAnsi="宋体" w:cs="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color w:val="auto"/>
          <w:spacing w:val="-4"/>
          <w:sz w:val="24"/>
          <w:szCs w:val="24"/>
          <w:lang w:val="zh-CN"/>
        </w:rPr>
      </w:pPr>
      <w:r>
        <w:rPr>
          <w:rFonts w:hint="eastAsia" w:ascii="宋体" w:hAnsi="宋体" w:cs="宋体"/>
          <w:b/>
          <w:color w:val="auto"/>
          <w:sz w:val="24"/>
          <w:szCs w:val="24"/>
          <w:lang w:val="zh-CN"/>
        </w:rPr>
        <w:t>（9）评标委员会争议处理</w:t>
      </w:r>
    </w:p>
    <w:p>
      <w:pPr>
        <w:spacing w:line="360" w:lineRule="auto"/>
        <w:ind w:firstLine="480" w:firstLineChars="200"/>
        <w:rPr>
          <w:rFonts w:ascii="宋体" w:hAnsi="宋体" w:cs="宋体"/>
          <w:bCs/>
          <w:color w:val="auto"/>
          <w:sz w:val="24"/>
          <w:szCs w:val="24"/>
          <w:lang w:val="en-GB"/>
        </w:rPr>
      </w:pPr>
      <w:r>
        <w:rPr>
          <w:rFonts w:hint="eastAsia" w:ascii="宋体" w:hAnsi="宋体" w:cs="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4、确定中标候选人名单，以及根据采购人委托直接确定中标人。</w:t>
      </w:r>
    </w:p>
    <w:p>
      <w:pPr>
        <w:widowControl/>
        <w:jc w:val="left"/>
        <w:rPr>
          <w:rFonts w:ascii="宋体" w:hAnsi="宋体" w:cs="宋体"/>
          <w:b/>
          <w:bCs/>
          <w:color w:val="auto"/>
          <w:kern w:val="0"/>
          <w:sz w:val="24"/>
          <w:szCs w:val="24"/>
        </w:rPr>
      </w:pPr>
      <w:r>
        <w:rPr>
          <w:rFonts w:hint="eastAsia" w:ascii="宋体" w:hAnsi="宋体" w:cs="宋体"/>
          <w:b/>
          <w:bCs/>
          <w:color w:val="auto"/>
          <w:kern w:val="0"/>
          <w:sz w:val="24"/>
          <w:szCs w:val="24"/>
        </w:rPr>
        <w:br w:type="page"/>
      </w:r>
    </w:p>
    <w:p>
      <w:pPr>
        <w:autoSpaceDE w:val="0"/>
        <w:autoSpaceDN w:val="0"/>
        <w:adjustRightInd w:val="0"/>
        <w:spacing w:line="360" w:lineRule="auto"/>
        <w:contextualSpacing/>
        <w:jc w:val="center"/>
        <w:rPr>
          <w:rFonts w:ascii="宋体" w:hAnsi="宋体" w:cs="宋体"/>
          <w:color w:val="auto"/>
          <w:sz w:val="24"/>
          <w:szCs w:val="24"/>
        </w:rPr>
      </w:pPr>
      <w:r>
        <w:rPr>
          <w:rFonts w:hint="eastAsia" w:ascii="宋体" w:hAnsi="宋体" w:cs="宋体"/>
          <w:b/>
          <w:bCs/>
          <w:color w:val="auto"/>
          <w:kern w:val="0"/>
          <w:sz w:val="24"/>
          <w:szCs w:val="24"/>
        </w:rPr>
        <w:t>第七章   合同条款及格式</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ind w:firstLine="480" w:firstLineChars="200"/>
        <w:rPr>
          <w:rFonts w:ascii="宋体" w:hAnsi="宋体" w:cs="宋体"/>
          <w:color w:val="auto"/>
          <w:sz w:val="24"/>
          <w:szCs w:val="24"/>
        </w:rPr>
      </w:pP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1.1</w:t>
      </w:r>
      <w:r>
        <w:rPr>
          <w:rFonts w:hint="eastAsia" w:ascii="宋体" w:hAnsi="宋体" w:cs="宋体"/>
          <w:color w:val="auto"/>
          <w:sz w:val="24"/>
          <w:szCs w:val="24"/>
        </w:rPr>
        <w:t>“</w:t>
      </w:r>
      <w:r>
        <w:rPr>
          <w:rFonts w:hint="eastAsia" w:ascii="宋体" w:hAnsi="宋体" w:cs="宋体"/>
          <w:color w:val="auto"/>
          <w:sz w:val="24"/>
          <w:szCs w:val="24"/>
          <w:lang w:val="zh-CN"/>
        </w:rPr>
        <w:t>合同</w:t>
      </w:r>
      <w:r>
        <w:rPr>
          <w:rFonts w:hint="eastAsia" w:ascii="宋体" w:hAnsi="宋体" w:cs="宋体"/>
          <w:color w:val="auto"/>
          <w:sz w:val="24"/>
          <w:szCs w:val="24"/>
        </w:rPr>
        <w:t>”</w:t>
      </w:r>
      <w:r>
        <w:rPr>
          <w:rFonts w:hint="eastAsia" w:ascii="宋体" w:hAnsi="宋体" w:cs="宋体"/>
          <w:color w:val="auto"/>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1.2</w:t>
      </w:r>
      <w:r>
        <w:rPr>
          <w:rFonts w:hint="eastAsia" w:ascii="宋体" w:hAnsi="宋体" w:cs="宋体"/>
          <w:color w:val="auto"/>
          <w:sz w:val="24"/>
          <w:szCs w:val="24"/>
        </w:rPr>
        <w:t>“</w:t>
      </w:r>
      <w:r>
        <w:rPr>
          <w:rFonts w:hint="eastAsia" w:ascii="宋体" w:hAnsi="宋体" w:cs="宋体"/>
          <w:color w:val="auto"/>
          <w:sz w:val="24"/>
          <w:szCs w:val="24"/>
          <w:lang w:val="zh-CN"/>
        </w:rPr>
        <w:t>合同价格</w:t>
      </w:r>
      <w:r>
        <w:rPr>
          <w:rFonts w:hint="eastAsia" w:ascii="宋体" w:hAnsi="宋体" w:cs="宋体"/>
          <w:color w:val="auto"/>
          <w:sz w:val="24"/>
          <w:szCs w:val="24"/>
        </w:rPr>
        <w:t>”</w:t>
      </w:r>
      <w:r>
        <w:rPr>
          <w:rFonts w:hint="eastAsia" w:ascii="宋体" w:hAnsi="宋体" w:cs="宋体"/>
          <w:color w:val="auto"/>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w:t>
      </w:r>
      <w:r>
        <w:rPr>
          <w:rFonts w:hint="eastAsia" w:ascii="宋体" w:hAnsi="宋体" w:cs="宋体"/>
          <w:color w:val="auto"/>
          <w:sz w:val="24"/>
          <w:szCs w:val="24"/>
        </w:rPr>
        <w:t>“</w:t>
      </w:r>
      <w:r>
        <w:rPr>
          <w:rFonts w:hint="eastAsia" w:ascii="宋体" w:hAnsi="宋体" w:cs="宋体"/>
          <w:color w:val="auto"/>
          <w:sz w:val="24"/>
          <w:szCs w:val="24"/>
          <w:lang w:val="zh-CN"/>
        </w:rPr>
        <w:t>甲方</w:t>
      </w:r>
      <w:r>
        <w:rPr>
          <w:rFonts w:hint="eastAsia" w:ascii="宋体" w:hAnsi="宋体" w:cs="宋体"/>
          <w:color w:val="auto"/>
          <w:sz w:val="24"/>
          <w:szCs w:val="24"/>
        </w:rPr>
        <w:t>”</w:t>
      </w:r>
      <w:r>
        <w:rPr>
          <w:rFonts w:hint="eastAsia" w:ascii="宋体" w:hAnsi="宋体" w:cs="宋体"/>
          <w:color w:val="auto"/>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1.4</w:t>
      </w:r>
      <w:r>
        <w:rPr>
          <w:rFonts w:hint="eastAsia" w:ascii="宋体" w:hAnsi="宋体" w:cs="宋体"/>
          <w:color w:val="auto"/>
          <w:sz w:val="24"/>
          <w:szCs w:val="24"/>
        </w:rPr>
        <w:t>“</w:t>
      </w:r>
      <w:r>
        <w:rPr>
          <w:rFonts w:hint="eastAsia" w:ascii="宋体" w:hAnsi="宋体" w:cs="宋体"/>
          <w:color w:val="auto"/>
          <w:sz w:val="24"/>
          <w:szCs w:val="24"/>
          <w:lang w:val="zh-CN"/>
        </w:rPr>
        <w:t>乙方</w:t>
      </w:r>
      <w:r>
        <w:rPr>
          <w:rFonts w:hint="eastAsia" w:ascii="宋体" w:hAnsi="宋体" w:cs="宋体"/>
          <w:color w:val="auto"/>
          <w:sz w:val="24"/>
          <w:szCs w:val="24"/>
        </w:rPr>
        <w:t>”</w:t>
      </w:r>
      <w:r>
        <w:rPr>
          <w:rFonts w:hint="eastAsia" w:ascii="宋体" w:hAnsi="宋体" w:cs="宋体"/>
          <w:color w:val="auto"/>
          <w:sz w:val="24"/>
          <w:szCs w:val="24"/>
          <w:lang w:val="zh-CN"/>
        </w:rPr>
        <w:t>系指中标后提供合同服务的</w:t>
      </w:r>
      <w:r>
        <w:rPr>
          <w:rFonts w:hint="eastAsia" w:ascii="宋体" w:hAnsi="宋体" w:cs="宋体"/>
          <w:bCs/>
          <w:color w:val="auto"/>
          <w:sz w:val="24"/>
          <w:szCs w:val="24"/>
          <w:lang w:val="zh-CN"/>
        </w:rPr>
        <w:t>中标方</w:t>
      </w:r>
      <w:r>
        <w:rPr>
          <w:rFonts w:hint="eastAsia" w:ascii="宋体" w:hAnsi="宋体" w:cs="宋体"/>
          <w:color w:val="auto"/>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除非合同中另有说明，本合同经双方签字盖章，并在招标人收到乙方的履约保证金后，即开始生效。</w:t>
      </w:r>
    </w:p>
    <w:p>
      <w:pPr>
        <w:pStyle w:val="21"/>
        <w:spacing w:line="360" w:lineRule="auto"/>
        <w:contextualSpacing/>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widowControl/>
        <w:jc w:val="left"/>
        <w:rPr>
          <w:rFonts w:ascii="宋体" w:hAnsi="宋体" w:cs="宋体"/>
          <w:b/>
          <w:color w:val="auto"/>
          <w:sz w:val="24"/>
          <w:szCs w:val="24"/>
        </w:rPr>
      </w:pPr>
      <w:r>
        <w:rPr>
          <w:rFonts w:hint="eastAsia" w:ascii="宋体" w:hAnsi="宋体" w:cs="宋体"/>
          <w:b/>
          <w:color w:val="auto"/>
          <w:sz w:val="24"/>
          <w:szCs w:val="24"/>
        </w:rPr>
        <w:br w:type="page"/>
      </w:r>
    </w:p>
    <w:p>
      <w:pPr>
        <w:jc w:val="center"/>
        <w:rPr>
          <w:rFonts w:ascii="宋体" w:hAnsi="宋体" w:cs="宋体"/>
          <w:b/>
          <w:color w:val="auto"/>
          <w:sz w:val="24"/>
          <w:szCs w:val="24"/>
        </w:rPr>
      </w:pPr>
      <w:r>
        <w:rPr>
          <w:rFonts w:hint="eastAsia" w:ascii="宋体" w:hAnsi="宋体" w:cs="宋体"/>
          <w:b/>
          <w:color w:val="auto"/>
          <w:sz w:val="24"/>
          <w:szCs w:val="24"/>
        </w:rPr>
        <w:t>第八章   投标文件有关格式</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一、投标文件封面格式</w:t>
      </w:r>
    </w:p>
    <w:p>
      <w:pPr>
        <w:autoSpaceDE w:val="0"/>
        <w:autoSpaceDN w:val="0"/>
        <w:adjustRightInd w:val="0"/>
        <w:spacing w:line="360" w:lineRule="auto"/>
        <w:rPr>
          <w:rFonts w:ascii="宋体" w:hAnsi="宋体" w:cs="宋体"/>
          <w:b/>
          <w:bCs/>
          <w:color w:val="auto"/>
          <w:sz w:val="24"/>
          <w:szCs w:val="24"/>
          <w:lang w:val="zh-CN"/>
        </w:rPr>
      </w:pPr>
    </w:p>
    <w:p>
      <w:pPr>
        <w:jc w:val="center"/>
        <w:rPr>
          <w:rFonts w:ascii="宋体" w:hAnsi="宋体" w:cs="宋体"/>
          <w:color w:val="auto"/>
          <w:sz w:val="52"/>
          <w:szCs w:val="52"/>
        </w:rPr>
      </w:pPr>
      <w:r>
        <w:rPr>
          <w:rFonts w:hint="eastAsia" w:ascii="宋体" w:hAnsi="宋体" w:cs="宋体"/>
          <w:color w:val="auto"/>
          <w:sz w:val="52"/>
          <w:szCs w:val="52"/>
        </w:rPr>
        <w:t>建安区政府采购</w:t>
      </w:r>
    </w:p>
    <w:p>
      <w:pPr>
        <w:jc w:val="center"/>
        <w:rPr>
          <w:rFonts w:ascii="宋体" w:hAnsi="宋体" w:cs="宋体"/>
          <w:color w:val="auto"/>
          <w:sz w:val="24"/>
          <w:szCs w:val="24"/>
        </w:rPr>
      </w:pPr>
    </w:p>
    <w:p>
      <w:pPr>
        <w:spacing w:line="1200" w:lineRule="exact"/>
        <w:jc w:val="center"/>
        <w:rPr>
          <w:rFonts w:ascii="宋体" w:hAnsi="宋体" w:cs="宋体"/>
          <w:color w:val="auto"/>
          <w:sz w:val="48"/>
          <w:szCs w:val="48"/>
        </w:rPr>
      </w:pPr>
      <w:r>
        <w:rPr>
          <w:rFonts w:hint="eastAsia" w:ascii="宋体" w:hAnsi="宋体" w:cs="宋体"/>
          <w:color w:val="auto"/>
          <w:sz w:val="48"/>
          <w:szCs w:val="48"/>
        </w:rPr>
        <w:t>投</w:t>
      </w:r>
    </w:p>
    <w:p>
      <w:pPr>
        <w:spacing w:line="1200" w:lineRule="exact"/>
        <w:jc w:val="center"/>
        <w:rPr>
          <w:rFonts w:ascii="宋体" w:hAnsi="宋体" w:cs="宋体"/>
          <w:color w:val="auto"/>
          <w:sz w:val="48"/>
          <w:szCs w:val="48"/>
        </w:rPr>
      </w:pPr>
      <w:r>
        <w:rPr>
          <w:rFonts w:hint="eastAsia" w:ascii="宋体" w:hAnsi="宋体" w:cs="宋体"/>
          <w:color w:val="auto"/>
          <w:sz w:val="48"/>
          <w:szCs w:val="48"/>
        </w:rPr>
        <w:t>标</w:t>
      </w:r>
    </w:p>
    <w:p>
      <w:pPr>
        <w:spacing w:line="1200" w:lineRule="exact"/>
        <w:jc w:val="center"/>
        <w:rPr>
          <w:rFonts w:ascii="宋体" w:hAnsi="宋体" w:cs="宋体"/>
          <w:color w:val="auto"/>
          <w:sz w:val="48"/>
          <w:szCs w:val="48"/>
        </w:rPr>
      </w:pPr>
      <w:r>
        <w:rPr>
          <w:rFonts w:hint="eastAsia" w:ascii="宋体" w:hAnsi="宋体" w:cs="宋体"/>
          <w:color w:val="auto"/>
          <w:sz w:val="48"/>
          <w:szCs w:val="48"/>
        </w:rPr>
        <w:t>文</w:t>
      </w:r>
    </w:p>
    <w:p>
      <w:pPr>
        <w:spacing w:line="1200" w:lineRule="exact"/>
        <w:jc w:val="center"/>
        <w:rPr>
          <w:rFonts w:ascii="宋体" w:hAnsi="宋体" w:cs="宋体"/>
          <w:color w:val="auto"/>
          <w:sz w:val="48"/>
          <w:szCs w:val="48"/>
        </w:rPr>
      </w:pPr>
      <w:r>
        <w:rPr>
          <w:rFonts w:hint="eastAsia" w:ascii="宋体" w:hAnsi="宋体" w:cs="宋体"/>
          <w:color w:val="auto"/>
          <w:sz w:val="48"/>
          <w:szCs w:val="48"/>
        </w:rPr>
        <w:t>件</w:t>
      </w:r>
    </w:p>
    <w:p>
      <w:pPr>
        <w:rPr>
          <w:rFonts w:ascii="宋体" w:hAnsi="宋体" w:cs="宋体"/>
          <w:color w:val="auto"/>
          <w:sz w:val="24"/>
          <w:szCs w:val="24"/>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p>
    <w:p>
      <w:pPr>
        <w:ind w:firstLine="1120" w:firstLineChars="400"/>
        <w:rPr>
          <w:rFonts w:ascii="宋体" w:hAnsi="宋体" w:cs="宋体"/>
          <w:color w:val="auto"/>
          <w:sz w:val="28"/>
          <w:szCs w:val="28"/>
        </w:rPr>
      </w:pPr>
      <w:r>
        <w:rPr>
          <w:rFonts w:hint="eastAsia" w:ascii="宋体" w:hAnsi="宋体" w:cs="宋体"/>
          <w:color w:val="auto"/>
          <w:sz w:val="28"/>
          <w:szCs w:val="28"/>
        </w:rPr>
        <w:t>项目编号：</w:t>
      </w:r>
    </w:p>
    <w:p>
      <w:pPr>
        <w:tabs>
          <w:tab w:val="center" w:pos="5039"/>
        </w:tabs>
        <w:ind w:firstLine="1120" w:firstLineChars="400"/>
        <w:rPr>
          <w:rFonts w:ascii="宋体" w:hAnsi="宋体" w:cs="宋体"/>
          <w:color w:val="auto"/>
          <w:sz w:val="28"/>
          <w:szCs w:val="28"/>
          <w:u w:val="single"/>
        </w:rPr>
      </w:pPr>
      <w:r>
        <w:rPr>
          <w:rFonts w:hint="eastAsia" w:ascii="宋体" w:hAnsi="宋体" w:cs="宋体"/>
          <w:color w:val="auto"/>
          <w:sz w:val="28"/>
          <w:szCs w:val="28"/>
        </w:rPr>
        <w:t>项目名称：</w:t>
      </w:r>
    </w:p>
    <w:p>
      <w:pPr>
        <w:ind w:firstLine="1120" w:firstLineChars="400"/>
        <w:rPr>
          <w:rFonts w:ascii="宋体" w:hAnsi="宋体" w:cs="宋体"/>
          <w:color w:val="auto"/>
          <w:sz w:val="28"/>
          <w:szCs w:val="28"/>
        </w:rPr>
      </w:pPr>
      <w:r>
        <w:rPr>
          <w:rFonts w:hint="eastAsia" w:ascii="宋体" w:hAnsi="宋体" w:cs="宋体"/>
          <w:color w:val="auto"/>
          <w:sz w:val="28"/>
          <w:szCs w:val="28"/>
        </w:rPr>
        <w:t>投标单位：（盖章）</w:t>
      </w:r>
    </w:p>
    <w:p>
      <w:pPr>
        <w:ind w:firstLine="960" w:firstLineChars="400"/>
        <w:rPr>
          <w:rFonts w:ascii="宋体" w:hAnsi="宋体" w:cs="宋体"/>
          <w:color w:val="auto"/>
          <w:sz w:val="24"/>
          <w:szCs w:val="24"/>
        </w:rPr>
      </w:pPr>
    </w:p>
    <w:p>
      <w:pPr>
        <w:jc w:val="center"/>
        <w:rPr>
          <w:rFonts w:ascii="宋体" w:hAnsi="宋体" w:cs="宋体"/>
          <w:color w:val="auto"/>
          <w:sz w:val="24"/>
          <w:szCs w:val="24"/>
        </w:rPr>
      </w:pPr>
      <w:r>
        <w:rPr>
          <w:rFonts w:hint="eastAsia" w:ascii="宋体" w:hAnsi="宋体" w:cs="宋体"/>
          <w:color w:val="auto"/>
          <w:sz w:val="28"/>
          <w:szCs w:val="28"/>
        </w:rPr>
        <w:t>年  月  日</w:t>
      </w:r>
    </w:p>
    <w:p>
      <w:pPr>
        <w:autoSpaceDE w:val="0"/>
        <w:autoSpaceDN w:val="0"/>
        <w:adjustRightInd w:val="0"/>
        <w:spacing w:line="360" w:lineRule="auto"/>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二、开标一览表</w:t>
      </w:r>
    </w:p>
    <w:p>
      <w:pPr>
        <w:pStyle w:val="21"/>
        <w:spacing w:line="360" w:lineRule="auto"/>
        <w:jc w:val="center"/>
        <w:rPr>
          <w:rFonts w:ascii="宋体" w:hAnsi="宋体" w:cs="宋体"/>
          <w:b/>
          <w:bCs/>
          <w:color w:val="auto"/>
          <w:kern w:val="0"/>
          <w:sz w:val="24"/>
          <w:szCs w:val="24"/>
        </w:rPr>
      </w:pPr>
    </w:p>
    <w:p>
      <w:pPr>
        <w:spacing w:before="50" w:afterLines="50" w:line="360" w:lineRule="auto"/>
        <w:contextualSpacing/>
        <w:jc w:val="left"/>
        <w:rPr>
          <w:rFonts w:ascii="宋体" w:hAnsi="宋体" w:cs="宋体"/>
          <w:color w:val="auto"/>
          <w:sz w:val="24"/>
          <w:szCs w:val="24"/>
        </w:rPr>
      </w:pPr>
      <w:r>
        <w:rPr>
          <w:rFonts w:hint="eastAsia" w:ascii="宋体" w:hAnsi="宋体" w:cs="宋体"/>
          <w:color w:val="auto"/>
          <w:sz w:val="24"/>
          <w:szCs w:val="24"/>
        </w:rPr>
        <w:t>项目编号：</w:t>
      </w:r>
    </w:p>
    <w:p>
      <w:pPr>
        <w:spacing w:line="360" w:lineRule="auto"/>
        <w:contextualSpacing/>
        <w:rPr>
          <w:rFonts w:ascii="宋体" w:hAnsi="宋体" w:cs="宋体"/>
          <w:color w:val="auto"/>
          <w:sz w:val="24"/>
          <w:szCs w:val="24"/>
        </w:rPr>
      </w:pPr>
      <w:r>
        <w:rPr>
          <w:rFonts w:hint="eastAsia" w:ascii="宋体" w:hAnsi="宋体" w:cs="宋体"/>
          <w:color w:val="auto"/>
          <w:sz w:val="24"/>
          <w:szCs w:val="24"/>
        </w:rPr>
        <w:t xml:space="preserve">项目名称：          </w:t>
      </w:r>
      <w:r>
        <w:rPr>
          <w:rFonts w:hint="eastAsia" w:ascii="宋体" w:hAnsi="宋体" w:cs="宋体"/>
          <w:color w:val="auto"/>
          <w:sz w:val="24"/>
          <w:szCs w:val="24"/>
          <w:lang w:eastAsia="zh-CN"/>
        </w:rPr>
        <w:t>标段：</w:t>
      </w:r>
      <w:r>
        <w:rPr>
          <w:rFonts w:hint="eastAsia" w:ascii="宋体" w:hAnsi="宋体" w:cs="宋体"/>
          <w:color w:val="auto"/>
          <w:sz w:val="24"/>
          <w:szCs w:val="24"/>
        </w:rPr>
        <w:t xml:space="preserve">                           单位：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元（人民币）</w:t>
      </w:r>
    </w:p>
    <w:tbl>
      <w:tblPr>
        <w:tblStyle w:val="37"/>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588"/>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投标单位</w:t>
            </w:r>
          </w:p>
        </w:tc>
        <w:tc>
          <w:tcPr>
            <w:tcW w:w="7576" w:type="dxa"/>
            <w:gridSpan w:val="2"/>
            <w:noWrap/>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投标报价</w:t>
            </w:r>
          </w:p>
        </w:tc>
        <w:tc>
          <w:tcPr>
            <w:tcW w:w="3588" w:type="dxa"/>
            <w:noWrap/>
            <w:vAlign w:val="center"/>
          </w:tcPr>
          <w:p>
            <w:pPr>
              <w:rPr>
                <w:rFonts w:ascii="宋体" w:hAnsi="宋体" w:cs="宋体"/>
                <w:color w:val="auto"/>
                <w:sz w:val="24"/>
                <w:szCs w:val="24"/>
              </w:rPr>
            </w:pPr>
            <w:r>
              <w:rPr>
                <w:rFonts w:hint="eastAsia" w:ascii="宋体" w:hAnsi="宋体" w:cs="宋体"/>
                <w:color w:val="auto"/>
                <w:sz w:val="24"/>
                <w:szCs w:val="24"/>
              </w:rPr>
              <w:t>大写：</w:t>
            </w:r>
          </w:p>
        </w:tc>
        <w:tc>
          <w:tcPr>
            <w:tcW w:w="3988" w:type="dxa"/>
            <w:noWrap/>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小写：</w:t>
            </w:r>
            <w:r>
              <w:rPr>
                <w:rFonts w:hint="eastAsia" w:ascii="宋体" w:hAnsi="宋体" w:cs="宋体"/>
                <w:color w:val="auto"/>
                <w:sz w:val="24"/>
                <w:szCs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合同履行期限</w:t>
            </w:r>
          </w:p>
        </w:tc>
        <w:tc>
          <w:tcPr>
            <w:tcW w:w="7576" w:type="dxa"/>
            <w:gridSpan w:val="2"/>
            <w:noWrap/>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920" w:type="dxa"/>
            <w:noWrap/>
            <w:vAlign w:val="center"/>
          </w:tcPr>
          <w:p>
            <w:pPr>
              <w:jc w:val="center"/>
              <w:rPr>
                <w:rFonts w:ascii="宋体" w:hAnsi="宋体" w:cs="宋体"/>
                <w:color w:val="auto"/>
                <w:sz w:val="24"/>
                <w:szCs w:val="24"/>
              </w:rPr>
            </w:pPr>
            <w:r>
              <w:rPr>
                <w:rFonts w:hint="eastAsia" w:ascii="宋体" w:hAnsi="宋体" w:cs="宋体"/>
                <w:color w:val="auto"/>
                <w:sz w:val="24"/>
                <w:szCs w:val="24"/>
              </w:rPr>
              <w:t>备注</w:t>
            </w:r>
          </w:p>
        </w:tc>
        <w:tc>
          <w:tcPr>
            <w:tcW w:w="7576" w:type="dxa"/>
            <w:gridSpan w:val="2"/>
            <w:noWrap/>
          </w:tcPr>
          <w:p>
            <w:pPr>
              <w:rPr>
                <w:rFonts w:ascii="宋体" w:hAnsi="宋体" w:cs="宋体"/>
                <w:b/>
                <w:color w:val="auto"/>
                <w:sz w:val="24"/>
                <w:szCs w:val="24"/>
              </w:rPr>
            </w:pPr>
          </w:p>
        </w:tc>
      </w:tr>
    </w:tbl>
    <w:p>
      <w:pPr>
        <w:spacing w:line="360" w:lineRule="auto"/>
        <w:contextualSpacing/>
        <w:rPr>
          <w:rFonts w:ascii="宋体" w:hAnsi="宋体" w:cs="宋体"/>
          <w:color w:val="auto"/>
          <w:sz w:val="24"/>
          <w:szCs w:val="24"/>
        </w:rPr>
      </w:pP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投标人名称：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（全称）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（公章）：</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投标人法定代表人（或授权代表）签字：</w:t>
      </w:r>
    </w:p>
    <w:p>
      <w:pPr>
        <w:autoSpaceDE w:val="0"/>
        <w:autoSpaceDN w:val="0"/>
        <w:adjustRightInd w:val="0"/>
        <w:spacing w:line="480" w:lineRule="auto"/>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三、资格审查证明材料</w:t>
      </w:r>
    </w:p>
    <w:p>
      <w:pPr>
        <w:pStyle w:val="21"/>
        <w:spacing w:line="360" w:lineRule="auto"/>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3.1 投 标 函</w:t>
      </w:r>
    </w:p>
    <w:p>
      <w:pPr>
        <w:adjustRightInd w:val="0"/>
        <w:spacing w:line="360" w:lineRule="auto"/>
        <w:contextualSpacing/>
        <w:rPr>
          <w:rFonts w:ascii="宋体" w:hAnsi="宋体" w:cs="宋体"/>
          <w:b/>
          <w:snapToGrid w:val="0"/>
          <w:color w:val="auto"/>
          <w:kern w:val="0"/>
          <w:sz w:val="24"/>
          <w:szCs w:val="24"/>
        </w:rPr>
      </w:pPr>
      <w:r>
        <w:rPr>
          <w:rFonts w:hint="eastAsia" w:ascii="宋体" w:hAnsi="宋体" w:cs="宋体"/>
          <w:snapToGrid w:val="0"/>
          <w:color w:val="auto"/>
          <w:kern w:val="0"/>
          <w:sz w:val="24"/>
          <w:szCs w:val="24"/>
        </w:rPr>
        <w:t>致：</w:t>
      </w:r>
      <w:r>
        <w:rPr>
          <w:rFonts w:hint="eastAsia" w:ascii="宋体" w:hAnsi="宋体" w:cs="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cs="宋体"/>
          <w:snapToGrid w:val="0"/>
          <w:color w:val="auto"/>
          <w:kern w:val="0"/>
          <w:sz w:val="24"/>
          <w:szCs w:val="24"/>
        </w:rPr>
      </w:pPr>
      <w:r>
        <w:rPr>
          <w:rFonts w:hint="eastAsia" w:ascii="宋体" w:hAnsi="宋体" w:cs="宋体"/>
          <w:snapToGrid w:val="0"/>
          <w:color w:val="auto"/>
          <w:kern w:val="0"/>
          <w:sz w:val="24"/>
          <w:szCs w:val="24"/>
        </w:rPr>
        <w:t>根据贵方</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采购的招标公告及投标邀请，</w:t>
      </w:r>
      <w:r>
        <w:rPr>
          <w:rFonts w:hint="eastAsia" w:ascii="宋体" w:hAnsi="宋体" w:cs="宋体"/>
          <w:snapToGrid w:val="0"/>
          <w:color w:val="auto"/>
          <w:kern w:val="0"/>
          <w:sz w:val="24"/>
          <w:szCs w:val="24"/>
          <w:u w:val="single"/>
        </w:rPr>
        <w:t xml:space="preserve">    （姓名和职务）</w:t>
      </w:r>
      <w:r>
        <w:rPr>
          <w:rFonts w:hint="eastAsia" w:ascii="宋体" w:hAnsi="宋体" w:cs="宋体"/>
          <w:snapToGrid w:val="0"/>
          <w:color w:val="auto"/>
          <w:kern w:val="0"/>
          <w:sz w:val="24"/>
          <w:szCs w:val="24"/>
        </w:rPr>
        <w:t>被正式授权并代表投标人</w:t>
      </w:r>
      <w:r>
        <w:rPr>
          <w:rFonts w:hint="eastAsia" w:ascii="宋体" w:hAnsi="宋体" w:cs="宋体"/>
          <w:snapToGrid w:val="0"/>
          <w:color w:val="auto"/>
          <w:kern w:val="0"/>
          <w:sz w:val="24"/>
          <w:szCs w:val="24"/>
          <w:u w:val="single"/>
        </w:rPr>
        <w:t xml:space="preserve">    （投标人名称、地址）</w:t>
      </w:r>
      <w:r>
        <w:rPr>
          <w:rFonts w:hint="eastAsia" w:ascii="宋体" w:hAnsi="宋体" w:cs="宋体"/>
          <w:snapToGrid w:val="0"/>
          <w:color w:val="auto"/>
          <w:kern w:val="0"/>
          <w:sz w:val="24"/>
          <w:szCs w:val="24"/>
        </w:rPr>
        <w:t>提交。</w:t>
      </w:r>
    </w:p>
    <w:p>
      <w:pPr>
        <w:pStyle w:val="21"/>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我方确认收到贵方提供的</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招标文件的全部内容。</w:t>
      </w:r>
    </w:p>
    <w:p>
      <w:pPr>
        <w:pStyle w:val="21"/>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u w:val="single"/>
        </w:rPr>
        <w:t xml:space="preserve">(投标人名称) </w:t>
      </w:r>
      <w:r>
        <w:rPr>
          <w:rFonts w:hint="eastAsia" w:ascii="宋体" w:hAnsi="宋体" w:cs="宋体"/>
          <w:i/>
          <w:snapToGrid w:val="0"/>
          <w:color w:val="auto"/>
          <w:kern w:val="0"/>
          <w:sz w:val="24"/>
          <w:szCs w:val="24"/>
          <w:u w:val="single"/>
        </w:rPr>
        <w:t xml:space="preserve"> </w:t>
      </w:r>
      <w:r>
        <w:rPr>
          <w:rFonts w:hint="eastAsia" w:ascii="宋体" w:hAnsi="宋体" w:cs="宋体"/>
          <w:snapToGrid w:val="0"/>
          <w:color w:val="auto"/>
          <w:kern w:val="0"/>
          <w:sz w:val="24"/>
          <w:szCs w:val="24"/>
        </w:rPr>
        <w:t>作为投标人正式授权</w:t>
      </w:r>
      <w:r>
        <w:rPr>
          <w:rFonts w:hint="eastAsia" w:ascii="宋体" w:hAnsi="宋体" w:cs="宋体"/>
          <w:snapToGrid w:val="0"/>
          <w:color w:val="auto"/>
          <w:kern w:val="0"/>
          <w:sz w:val="24"/>
          <w:szCs w:val="24"/>
          <w:u w:val="single"/>
        </w:rPr>
        <w:t xml:space="preserve">(授权代表全名, 职务) </w:t>
      </w:r>
      <w:r>
        <w:rPr>
          <w:rFonts w:hint="eastAsia" w:ascii="宋体" w:hAnsi="宋体" w:cs="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一、按招标文件提供的全部货物与相关服务的投标总价详见《开标一览表》。</w:t>
      </w:r>
    </w:p>
    <w:p>
      <w:pPr>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二、本投标文件的有效期为投标截止时间起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ascii="宋体"/>
          <w:color w:val="auto"/>
          <w:szCs w:val="24"/>
        </w:rPr>
      </w:pPr>
      <w:r>
        <w:rPr>
          <w:rFonts w:hint="eastAsia" w:ascii="宋体"/>
          <w:color w:val="auto"/>
          <w:szCs w:val="24"/>
        </w:rPr>
        <w:t>三、我方明白并同意，在规定的开标日之后，投标有效期之内撤销投标的，将依法自行承担不利后果。</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四、我方同意按照贵方可能提出的要求而提供与投标有关的任何其它数据、信息或资料。</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五、我方理解贵方不一定接受最低投标价或任何贵方可能收到的投标。</w:t>
      </w:r>
    </w:p>
    <w:p>
      <w:pPr>
        <w:pStyle w:val="32"/>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80" w:firstLineChars="200"/>
        <w:contextualSpacing/>
        <w:textAlignment w:val="auto"/>
        <w:rPr>
          <w:rFonts w:ascii="宋体"/>
          <w:color w:val="auto"/>
          <w:szCs w:val="24"/>
        </w:rPr>
      </w:pPr>
      <w:r>
        <w:rPr>
          <w:rFonts w:hint="eastAsia" w:ascii="宋体"/>
          <w:color w:val="auto"/>
          <w:szCs w:val="24"/>
        </w:rPr>
        <w:t>六、我方如果中标，将保证履行招标文件及其澄清、修改文件（如果有）中的全部责任和义务，按质、按量、按期完成《项目需求》及《合同书》中的全部任务。</w:t>
      </w:r>
    </w:p>
    <w:p>
      <w:pPr>
        <w:pStyle w:val="32"/>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80" w:firstLineChars="200"/>
        <w:contextualSpacing/>
        <w:textAlignment w:val="auto"/>
        <w:rPr>
          <w:rFonts w:ascii="宋体"/>
          <w:color w:val="auto"/>
          <w:szCs w:val="24"/>
        </w:rPr>
      </w:pPr>
      <w:r>
        <w:rPr>
          <w:rFonts w:hint="eastAsia" w:ascii="宋体"/>
          <w:color w:val="auto"/>
          <w:szCs w:val="24"/>
        </w:rPr>
        <w:t>七、我方在此保证所提交的所有文件和全部说明是真实的和正确的。</w:t>
      </w:r>
    </w:p>
    <w:p>
      <w:pPr>
        <w:pStyle w:val="21"/>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1"/>
        <w:keepNext w:val="0"/>
        <w:keepLines w:val="0"/>
        <w:pageBreakBefore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（5）符合法律、行政法规规定的其他条件。</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以上内容如有虚假或与事实不符的，评审委员会可将我方做无效投标处理，我方愿意承担相应的法律责任。</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cs="宋体"/>
          <w:color w:val="auto"/>
          <w:sz w:val="24"/>
          <w:szCs w:val="24"/>
        </w:rPr>
      </w:pPr>
      <w:r>
        <w:rPr>
          <w:rFonts w:hint="eastAsia" w:ascii="宋体" w:hAnsi="宋体" w:cs="宋体"/>
          <w:snapToGrid w:val="0"/>
          <w:color w:val="auto"/>
          <w:kern w:val="0"/>
          <w:sz w:val="24"/>
          <w:szCs w:val="24"/>
        </w:rPr>
        <w:t>十一、</w:t>
      </w:r>
      <w:r>
        <w:rPr>
          <w:rFonts w:hint="eastAsia" w:ascii="宋体" w:hAnsi="宋体" w:cs="宋体"/>
          <w:color w:val="auto"/>
          <w:sz w:val="24"/>
          <w:szCs w:val="24"/>
        </w:rPr>
        <w:t>我方对在本函及投标文件中所作的所有承诺承担法律责任。</w:t>
      </w:r>
    </w:p>
    <w:p>
      <w:pPr>
        <w:pStyle w:val="21"/>
        <w:adjustRightInd w:val="0"/>
        <w:snapToGrid w:val="0"/>
        <w:spacing w:line="360" w:lineRule="auto"/>
        <w:rPr>
          <w:rFonts w:ascii="宋体" w:hAnsi="宋体" w:cs="宋体"/>
          <w:color w:val="auto"/>
          <w:sz w:val="24"/>
          <w:szCs w:val="24"/>
        </w:rPr>
      </w:pPr>
    </w:p>
    <w:p>
      <w:pPr>
        <w:pStyle w:val="21"/>
        <w:adjustRightInd w:val="0"/>
        <w:snapToGrid w:val="0"/>
        <w:spacing w:line="360" w:lineRule="auto"/>
        <w:rPr>
          <w:rFonts w:ascii="宋体" w:hAnsi="宋体" w:cs="宋体"/>
          <w:color w:val="auto"/>
          <w:sz w:val="24"/>
          <w:szCs w:val="24"/>
        </w:rPr>
      </w:pPr>
    </w:p>
    <w:p>
      <w:pPr>
        <w:pStyle w:val="21"/>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kern w:val="0"/>
          <w:sz w:val="24"/>
          <w:szCs w:val="24"/>
        </w:rPr>
        <w:t>________________</w:t>
      </w:r>
      <w:r>
        <w:rPr>
          <w:rFonts w:hint="eastAsia" w:ascii="宋体" w:hAnsi="宋体" w:eastAsia="宋体" w:cs="宋体"/>
          <w:sz w:val="24"/>
          <w:szCs w:val="24"/>
        </w:rPr>
        <w:t xml:space="preserve">     邮政编码：</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kern w:val="0"/>
          <w:sz w:val="24"/>
          <w:szCs w:val="24"/>
        </w:rPr>
        <w:t>________________</w:t>
      </w:r>
      <w:r>
        <w:rPr>
          <w:rFonts w:hint="eastAsia" w:ascii="宋体" w:hAnsi="宋体" w:eastAsia="宋体" w:cs="宋体"/>
          <w:sz w:val="24"/>
          <w:szCs w:val="24"/>
        </w:rPr>
        <w:t xml:space="preserve">     传    真：</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kern w:val="0"/>
          <w:sz w:val="24"/>
          <w:szCs w:val="24"/>
        </w:rPr>
        <w:t>__________</w:t>
      </w:r>
      <w:r>
        <w:rPr>
          <w:rFonts w:hint="eastAsia" w:ascii="宋体" w:hAnsi="宋体" w:eastAsia="宋体" w:cs="宋体"/>
          <w:sz w:val="24"/>
          <w:szCs w:val="24"/>
        </w:rPr>
        <w:t xml:space="preserve">     职    务：</w:t>
      </w:r>
      <w:r>
        <w:rPr>
          <w:rFonts w:hint="eastAsia" w:ascii="宋体" w:hAnsi="宋体" w:eastAsia="宋体" w:cs="宋体"/>
          <w:kern w:val="0"/>
          <w:sz w:val="24"/>
          <w:szCs w:val="24"/>
        </w:rPr>
        <w:t>____________</w:t>
      </w:r>
    </w:p>
    <w:p>
      <w:pPr>
        <w:adjustRightInd w:val="0"/>
        <w:snapToGrid w:val="0"/>
        <w:spacing w:line="360" w:lineRule="auto"/>
        <w:rPr>
          <w:rFonts w:ascii="宋体" w:hAnsi="宋体" w:eastAsia="宋体" w:cs="宋体"/>
          <w:sz w:val="24"/>
          <w:szCs w:val="24"/>
          <w:u w:val="single"/>
        </w:rPr>
      </w:pP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kern w:val="0"/>
          <w:sz w:val="24"/>
          <w:szCs w:val="24"/>
        </w:rPr>
        <w:t>________</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kern w:val="0"/>
          <w:sz w:val="24"/>
          <w:szCs w:val="24"/>
        </w:rPr>
        <w:t>____________</w:t>
      </w:r>
    </w:p>
    <w:p>
      <w:pPr>
        <w:adjustRightInd w:val="0"/>
        <w:snapToGrid w:val="0"/>
        <w:spacing w:line="360" w:lineRule="auto"/>
        <w:ind w:firstLine="4920" w:firstLineChars="2050"/>
        <w:rPr>
          <w:rFonts w:ascii="宋体" w:hAnsi="宋体" w:eastAsia="宋体" w:cs="宋体"/>
          <w:sz w:val="24"/>
          <w:szCs w:val="24"/>
        </w:rPr>
      </w:pPr>
    </w:p>
    <w:p>
      <w:pPr>
        <w:spacing w:line="480" w:lineRule="exact"/>
        <w:jc w:val="center"/>
        <w:rPr>
          <w:rFonts w:ascii="宋体" w:hAnsi="宋体" w:cs="宋体"/>
          <w:b/>
          <w:bCs/>
          <w:color w:val="auto"/>
          <w:sz w:val="24"/>
          <w:szCs w:val="24"/>
        </w:rPr>
      </w:pPr>
      <w:r>
        <w:rPr>
          <w:rFonts w:hint="eastAsia" w:ascii="宋体" w:hAnsi="宋体" w:eastAsia="宋体" w:cs="宋体"/>
          <w:sz w:val="24"/>
          <w:szCs w:val="24"/>
        </w:rPr>
        <w:t>日期：   年   月   日</w:t>
      </w: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auto"/>
          <w:sz w:val="24"/>
          <w:szCs w:val="24"/>
        </w:rPr>
      </w:pPr>
    </w:p>
    <w:p>
      <w:pPr>
        <w:pStyle w:val="117"/>
        <w:spacing w:line="480" w:lineRule="auto"/>
        <w:ind w:firstLine="540" w:firstLineChars="225"/>
        <w:jc w:val="left"/>
        <w:rPr>
          <w:rFonts w:hAnsi="宋体" w:eastAsia="宋体" w:cs="宋体"/>
          <w:szCs w:val="24"/>
        </w:rPr>
      </w:pPr>
      <w:r>
        <w:rPr>
          <w:rFonts w:hint="eastAsia" w:hAnsi="宋体" w:eastAsia="宋体" w:cs="宋体"/>
          <w:szCs w:val="24"/>
        </w:rPr>
        <w:t>单位名称：</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地址：</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姓名：       性别：     年龄：     职务：        联系电话：</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本人系</w:t>
      </w:r>
      <w:r>
        <w:rPr>
          <w:rFonts w:hint="eastAsia" w:ascii="宋体" w:hAnsi="宋体" w:eastAsia="宋体" w:cs="宋体"/>
          <w:snapToGrid w:val="0"/>
          <w:kern w:val="0"/>
          <w:sz w:val="24"/>
          <w:szCs w:val="24"/>
          <w:u w:val="single"/>
          <w:lang w:val="en-US" w:eastAsia="zh-CN" w:bidi="ar-SA"/>
        </w:rPr>
        <w:t>投标人名称</w:t>
      </w:r>
      <w:r>
        <w:rPr>
          <w:rFonts w:hint="eastAsia" w:hAnsi="宋体" w:eastAsia="宋体" w:cs="宋体"/>
          <w:szCs w:val="24"/>
        </w:rPr>
        <w:t>的法定代表人。就参加贵方项目编号为</w:t>
      </w:r>
      <w:r>
        <w:rPr>
          <w:rFonts w:hint="eastAsia" w:ascii="宋体" w:hAnsi="宋体" w:eastAsia="宋体" w:cs="宋体"/>
          <w:snapToGrid w:val="0"/>
          <w:kern w:val="0"/>
          <w:sz w:val="24"/>
          <w:szCs w:val="24"/>
          <w:u w:val="single"/>
          <w:lang w:val="en-US" w:eastAsia="zh-CN" w:bidi="ar-SA"/>
        </w:rPr>
        <w:t>项目编号</w:t>
      </w:r>
      <w:r>
        <w:rPr>
          <w:rFonts w:hint="eastAsia" w:hAnsi="宋体" w:eastAsia="宋体" w:cs="宋体"/>
          <w:szCs w:val="24"/>
        </w:rPr>
        <w:t>的</w:t>
      </w:r>
      <w:r>
        <w:rPr>
          <w:rFonts w:hint="eastAsia" w:ascii="宋体" w:hAnsi="宋体" w:eastAsia="宋体" w:cs="宋体"/>
          <w:snapToGrid w:val="0"/>
          <w:kern w:val="0"/>
          <w:sz w:val="24"/>
          <w:szCs w:val="24"/>
          <w:u w:val="single"/>
          <w:lang w:val="en-US" w:eastAsia="zh-CN" w:bidi="ar-SA"/>
        </w:rPr>
        <w:t>项目名称</w:t>
      </w:r>
      <w:r>
        <w:rPr>
          <w:rFonts w:hint="eastAsia" w:hAnsi="宋体" w:eastAsia="宋体" w:cs="宋体"/>
          <w:szCs w:val="24"/>
        </w:rPr>
        <w:t>公开招标项目的投标报价，签署上述项目的投标文件及合同的执行、完成、服务和保修，签署合同和处理与之有关的一切事务。</w:t>
      </w:r>
    </w:p>
    <w:p>
      <w:pPr>
        <w:pStyle w:val="117"/>
        <w:spacing w:line="480" w:lineRule="auto"/>
        <w:ind w:firstLine="540" w:firstLineChars="225"/>
        <w:jc w:val="left"/>
        <w:rPr>
          <w:rFonts w:hAnsi="宋体" w:eastAsia="宋体" w:cs="宋体"/>
          <w:szCs w:val="24"/>
        </w:rPr>
      </w:pPr>
      <w:r>
        <w:rPr>
          <w:rFonts w:hint="eastAsia" w:hAnsi="宋体" w:eastAsia="宋体" w:cs="宋体"/>
          <w:szCs w:val="24"/>
        </w:rPr>
        <w:t>特此证明。</w:t>
      </w:r>
    </w:p>
    <w:p>
      <w:pPr>
        <w:pStyle w:val="117"/>
        <w:spacing w:line="480" w:lineRule="auto"/>
        <w:ind w:firstLine="540" w:firstLineChars="225"/>
        <w:jc w:val="left"/>
        <w:rPr>
          <w:rFonts w:hAnsi="宋体" w:eastAsia="宋体" w:cs="宋体"/>
          <w:szCs w:val="24"/>
        </w:rPr>
      </w:pPr>
    </w:p>
    <w:p>
      <w:pPr>
        <w:pStyle w:val="117"/>
        <w:spacing w:line="480" w:lineRule="auto"/>
        <w:ind w:firstLine="540" w:firstLineChars="225"/>
        <w:jc w:val="left"/>
        <w:rPr>
          <w:rFonts w:hAnsi="宋体" w:eastAsia="宋体" w:cs="宋体"/>
          <w:szCs w:val="24"/>
        </w:rPr>
      </w:pPr>
    </w:p>
    <w:p>
      <w:pPr>
        <w:pStyle w:val="117"/>
        <w:spacing w:line="480" w:lineRule="auto"/>
        <w:ind w:left="-538" w:leftChars="-256" w:firstLine="616" w:firstLineChars="257"/>
        <w:jc w:val="center"/>
        <w:rPr>
          <w:rFonts w:hAnsi="宋体" w:eastAsia="宋体" w:cs="宋体"/>
          <w:bCs/>
          <w:szCs w:val="24"/>
        </w:rPr>
      </w:pPr>
      <w:r>
        <w:rPr>
          <w:rFonts w:hint="eastAsia" w:hAnsi="宋体" w:eastAsia="宋体" w:cs="宋体"/>
          <w:bCs/>
          <w:szCs w:val="24"/>
        </w:rPr>
        <w:t>【此处请粘贴法定代表人身份证复印件，需清晰反映身份证有效期限】</w:t>
      </w:r>
    </w:p>
    <w:p>
      <w:pPr>
        <w:pStyle w:val="117"/>
        <w:spacing w:line="480" w:lineRule="auto"/>
        <w:ind w:left="-538" w:leftChars="-256" w:firstLine="616" w:firstLineChars="257"/>
        <w:jc w:val="center"/>
        <w:rPr>
          <w:rFonts w:hAnsi="宋体" w:eastAsia="宋体" w:cs="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宋体"/>
          <w:sz w:val="24"/>
          <w:szCs w:val="24"/>
          <w:u w:val="single"/>
        </w:rPr>
      </w:pPr>
      <w:r>
        <w:rPr>
          <w:rFonts w:hint="eastAsia" w:ascii="宋体" w:hAnsi="宋体" w:eastAsia="宋体" w:cs="宋体"/>
          <w:sz w:val="24"/>
          <w:szCs w:val="24"/>
        </w:rPr>
        <w:t>投标人名称（并加盖公章）：</w:t>
      </w:r>
    </w:p>
    <w:p>
      <w:pPr>
        <w:pStyle w:val="127"/>
        <w:spacing w:before="60" w:line="480" w:lineRule="auto"/>
        <w:ind w:firstLine="3900" w:firstLineChars="1625"/>
        <w:rPr>
          <w:rFonts w:ascii="宋体" w:hAnsi="宋体" w:cs="宋体"/>
          <w:szCs w:val="24"/>
        </w:rPr>
      </w:pPr>
      <w:r>
        <w:rPr>
          <w:rFonts w:hint="eastAsia" w:ascii="宋体" w:hAnsi="宋体" w:cs="宋体"/>
          <w:szCs w:val="24"/>
        </w:rPr>
        <w:t>签署日期：   年   月  日</w:t>
      </w:r>
    </w:p>
    <w:p>
      <w:pPr>
        <w:pStyle w:val="120"/>
        <w:spacing w:line="480" w:lineRule="auto"/>
        <w:rPr>
          <w:rFonts w:ascii="宋体" w:hAnsi="宋体" w:eastAsia="宋体" w:cs="宋体"/>
          <w:szCs w:val="24"/>
        </w:rPr>
      </w:pPr>
    </w:p>
    <w:p>
      <w:pPr>
        <w:rPr>
          <w:rFonts w:ascii="宋体" w:hAnsi="宋体" w:eastAsia="宋体" w:cs="宋体"/>
        </w:rPr>
      </w:pPr>
    </w:p>
    <w:p>
      <w:pPr>
        <w:spacing w:line="320" w:lineRule="exact"/>
        <w:rPr>
          <w:rFonts w:ascii="宋体" w:hAnsi="宋体" w:eastAsia="宋体" w:cs="宋体"/>
          <w:bCs/>
          <w:kern w:val="12"/>
          <w:sz w:val="24"/>
          <w:szCs w:val="24"/>
        </w:rPr>
      </w:pPr>
      <w:r>
        <w:rPr>
          <w:rFonts w:hint="eastAsia" w:ascii="宋体" w:hAnsi="宋体" w:eastAsia="宋体" w:cs="宋体"/>
          <w:bCs/>
          <w:kern w:val="12"/>
          <w:sz w:val="24"/>
          <w:szCs w:val="24"/>
        </w:rPr>
        <w:t>说明：法定代表人参加本招标项目投标的，仅须出具此证明书。</w:t>
      </w:r>
    </w:p>
    <w:p>
      <w:pPr>
        <w:spacing w:line="320" w:lineRule="exact"/>
        <w:rPr>
          <w:rFonts w:ascii="宋体" w:hAnsi="宋体" w:cs="宋体"/>
          <w:bCs/>
          <w:color w:val="auto"/>
          <w:kern w:val="12"/>
          <w:sz w:val="24"/>
          <w:szCs w:val="24"/>
        </w:rPr>
      </w:pPr>
    </w:p>
    <w:p>
      <w:pPr>
        <w:pStyle w:val="35"/>
        <w:ind w:firstLine="240"/>
        <w:rPr>
          <w:rFonts w:hint="default" w:ascii="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3.3 法定代表人（单位负责人）授权书</w:t>
      </w:r>
    </w:p>
    <w:p>
      <w:pPr>
        <w:spacing w:line="480" w:lineRule="exact"/>
        <w:jc w:val="center"/>
        <w:rPr>
          <w:rFonts w:ascii="宋体" w:hAnsi="宋体" w:cs="宋体"/>
          <w:b/>
          <w:bCs/>
          <w:color w:val="auto"/>
          <w:sz w:val="24"/>
          <w:szCs w:val="24"/>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napToGrid w:val="0"/>
          <w:kern w:val="0"/>
          <w:sz w:val="24"/>
          <w:szCs w:val="24"/>
          <w:u w:val="single"/>
          <w:lang w:val="en-US" w:eastAsia="zh-CN" w:bidi="ar-SA"/>
        </w:rPr>
        <w:t>法人姓名</w:t>
      </w:r>
      <w:r>
        <w:rPr>
          <w:rFonts w:hint="eastAsia" w:ascii="宋体" w:hAnsi="宋体" w:eastAsia="宋体" w:cs="宋体"/>
          <w:sz w:val="24"/>
          <w:szCs w:val="24"/>
        </w:rPr>
        <w:t>系</w:t>
      </w:r>
      <w:r>
        <w:rPr>
          <w:rFonts w:hint="eastAsia" w:ascii="宋体" w:hAnsi="宋体" w:eastAsia="宋体" w:cs="宋体"/>
          <w:snapToGrid w:val="0"/>
          <w:kern w:val="0"/>
          <w:sz w:val="24"/>
          <w:szCs w:val="24"/>
          <w:u w:val="single"/>
          <w:lang w:val="en-US" w:eastAsia="zh-CN" w:bidi="ar-SA"/>
        </w:rPr>
        <w:t xml:space="preserve">投标人名称 </w:t>
      </w:r>
      <w:r>
        <w:rPr>
          <w:rFonts w:hint="eastAsia" w:ascii="宋体" w:hAnsi="宋体" w:eastAsia="宋体" w:cs="宋体"/>
          <w:i/>
          <w:snapToGrid w:val="0"/>
          <w:sz w:val="24"/>
          <w:szCs w:val="24"/>
          <w:u w:val="single"/>
        </w:rPr>
        <w:t xml:space="preserve"> </w:t>
      </w:r>
      <w:r>
        <w:rPr>
          <w:rFonts w:hint="eastAsia" w:ascii="宋体" w:hAnsi="宋体" w:eastAsia="宋体" w:cs="宋体"/>
          <w:sz w:val="24"/>
          <w:szCs w:val="24"/>
        </w:rPr>
        <w:t>的法定代表人，现委托</w:t>
      </w:r>
      <w:r>
        <w:rPr>
          <w:rFonts w:hint="eastAsia" w:ascii="宋体" w:hAnsi="宋体" w:eastAsia="宋体" w:cs="宋体"/>
          <w:snapToGrid w:val="0"/>
          <w:kern w:val="0"/>
          <w:sz w:val="24"/>
          <w:szCs w:val="24"/>
          <w:u w:val="single"/>
          <w:lang w:val="en-US" w:eastAsia="zh-CN" w:bidi="ar-SA"/>
        </w:rPr>
        <w:t>姓名，职务</w:t>
      </w:r>
      <w:r>
        <w:rPr>
          <w:rFonts w:hint="eastAsia" w:ascii="宋体" w:hAnsi="宋体" w:eastAsia="宋体" w:cs="宋体"/>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法定代表人：（签字或加盖名章）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法定代表人授权代表：（签字或加盖名章）</w:t>
      </w:r>
    </w:p>
    <w:p>
      <w:pPr>
        <w:spacing w:line="480" w:lineRule="auto"/>
        <w:ind w:firstLine="480" w:firstLineChars="200"/>
        <w:rPr>
          <w:rFonts w:ascii="宋体" w:hAnsi="宋体" w:eastAsia="宋体" w:cs="宋体"/>
        </w:rPr>
      </w:pPr>
      <w:r>
        <w:rPr>
          <w:rFonts w:hint="eastAsia" w:ascii="宋体" w:hAnsi="宋体" w:eastAsia="宋体" w:cs="宋体"/>
          <w:sz w:val="24"/>
          <w:szCs w:val="24"/>
        </w:rPr>
        <w:t>法定代表人授权代表联系电话（手机）：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法定代表人身份证（正面）</w:t>
            </w:r>
          </w:p>
        </w:tc>
        <w:tc>
          <w:tcPr>
            <w:tcW w:w="4536"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宋体" w:hAnsi="宋体" w:eastAsia="宋体" w:cs="宋体"/>
                <w:sz w:val="24"/>
                <w:szCs w:val="24"/>
              </w:rPr>
            </w:pPr>
            <w:bookmarkStart w:id="43" w:name="_资格证明文件"/>
            <w:bookmarkEnd w:id="43"/>
            <w:bookmarkStart w:id="44" w:name="_Toc364329026"/>
            <w:r>
              <w:rPr>
                <w:rFonts w:hint="eastAsia" w:ascii="宋体" w:hAnsi="宋体" w:eastAsia="宋体" w:cs="宋体"/>
                <w:sz w:val="24"/>
                <w:szCs w:val="24"/>
              </w:rPr>
              <w:t>法定代表人授权代表身份证（正面）</w:t>
            </w:r>
            <w:bookmarkEnd w:id="44"/>
          </w:p>
        </w:tc>
        <w:tc>
          <w:tcPr>
            <w:tcW w:w="4536" w:type="dxa"/>
            <w:vAlign w:val="center"/>
          </w:tcPr>
          <w:p>
            <w:pPr>
              <w:jc w:val="center"/>
              <w:rPr>
                <w:rFonts w:ascii="宋体" w:hAnsi="宋体" w:eastAsia="宋体" w:cs="宋体"/>
                <w:sz w:val="24"/>
                <w:szCs w:val="24"/>
              </w:rPr>
            </w:pPr>
            <w:bookmarkStart w:id="45" w:name="_Toc364329027"/>
            <w:r>
              <w:rPr>
                <w:rFonts w:hint="eastAsia" w:ascii="宋体" w:hAnsi="宋体" w:eastAsia="宋体" w:cs="宋体"/>
                <w:sz w:val="24"/>
                <w:szCs w:val="24"/>
              </w:rPr>
              <w:t>法定代表人授权代表身份证（反面）</w:t>
            </w:r>
            <w:bookmarkEnd w:id="45"/>
          </w:p>
        </w:tc>
      </w:tr>
    </w:tbl>
    <w:p>
      <w:pPr>
        <w:spacing w:line="320" w:lineRule="exact"/>
        <w:ind w:left="2" w:firstLine="357" w:firstLineChars="149"/>
        <w:rPr>
          <w:rFonts w:ascii="宋体" w:hAnsi="宋体" w:cs="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3.4 没有重大违法记录的声明</w:t>
      </w:r>
    </w:p>
    <w:p>
      <w:pPr>
        <w:spacing w:beforeLines="50" w:afterLines="50"/>
        <w:jc w:val="center"/>
        <w:rPr>
          <w:rFonts w:ascii="宋体" w:hAnsi="宋体" w:cs="宋体"/>
          <w:color w:val="auto"/>
          <w:kern w:val="0"/>
          <w:sz w:val="24"/>
          <w:szCs w:val="24"/>
        </w:rPr>
      </w:pPr>
      <w:r>
        <w:rPr>
          <w:rFonts w:hint="eastAsia" w:ascii="宋体" w:hAnsi="宋体" w:cs="宋体"/>
          <w:color w:val="auto"/>
          <w:kern w:val="0"/>
          <w:sz w:val="24"/>
          <w:szCs w:val="24"/>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color w:val="auto"/>
          <w:sz w:val="24"/>
          <w:szCs w:val="24"/>
          <w:lang w:val="zh-CN"/>
        </w:rPr>
      </w:pPr>
    </w:p>
    <w:p>
      <w:pPr>
        <w:spacing w:beforeLines="5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投标人名称（盖章）：</w:t>
      </w:r>
    </w:p>
    <w:p>
      <w:pPr>
        <w:spacing w:beforeLines="5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日    期：</w:t>
      </w:r>
      <w:r>
        <w:rPr>
          <w:rFonts w:hint="eastAsia" w:ascii="宋体" w:hAnsi="宋体" w:cs="宋体"/>
          <w:color w:val="auto"/>
          <w:sz w:val="24"/>
          <w:szCs w:val="24"/>
        </w:rPr>
        <w:t>年    月    日</w:t>
      </w:r>
    </w:p>
    <w:p>
      <w:pPr>
        <w:spacing w:beforeLines="50" w:afterLines="50" w:line="360" w:lineRule="auto"/>
        <w:ind w:right="420" w:firstLine="5486" w:firstLineChars="2286"/>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pStyle w:val="2"/>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cs="宋体"/>
          <w:b/>
          <w:bCs/>
          <w:color w:val="auto"/>
          <w:sz w:val="24"/>
          <w:szCs w:val="24"/>
        </w:rPr>
      </w:pPr>
    </w:p>
    <w:p>
      <w:pPr>
        <w:pStyle w:val="17"/>
        <w:rPr>
          <w:rFonts w:hint="default" w:ascii="宋体"/>
          <w:b/>
          <w:bCs/>
          <w:color w:val="auto"/>
          <w:sz w:val="24"/>
          <w:szCs w:val="24"/>
        </w:rPr>
      </w:pPr>
    </w:p>
    <w:p>
      <w:pPr>
        <w:pStyle w:val="18"/>
        <w:rPr>
          <w:color w:val="auto"/>
        </w:rPr>
      </w:pP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widowControl/>
        <w:jc w:val="center"/>
        <w:rPr>
          <w:rFonts w:ascii="宋体" w:hAnsi="宋体" w:cs="宋体"/>
          <w:b/>
          <w:snapToGrid w:val="0"/>
          <w:color w:val="auto"/>
          <w:kern w:val="0"/>
          <w:sz w:val="24"/>
          <w:szCs w:val="24"/>
        </w:rPr>
      </w:pPr>
    </w:p>
    <w:p>
      <w:pPr>
        <w:widowControl/>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3.5 投标承诺函</w:t>
      </w:r>
    </w:p>
    <w:p>
      <w:pPr>
        <w:widowControl/>
        <w:jc w:val="center"/>
        <w:rPr>
          <w:rFonts w:ascii="宋体" w:hAnsi="宋体" w:cs="宋体"/>
          <w:b/>
          <w:snapToGrid w:val="0"/>
          <w:color w:val="auto"/>
          <w:kern w:val="0"/>
          <w:sz w:val="24"/>
          <w:szCs w:val="24"/>
          <w:lang w:val="zh-CN"/>
        </w:rPr>
      </w:pPr>
      <w:r>
        <w:rPr>
          <w:rFonts w:hint="eastAsia" w:ascii="宋体" w:hAnsi="宋体" w:cs="宋体"/>
          <w:b/>
          <w:snapToGrid w:val="0"/>
          <w:color w:val="auto"/>
          <w:kern w:val="0"/>
          <w:sz w:val="24"/>
          <w:szCs w:val="24"/>
          <w:lang w:val="zh-CN"/>
        </w:rPr>
        <w:t>投标承诺函</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本公司郑重承诺：</w:t>
      </w:r>
    </w:p>
    <w:p>
      <w:pPr>
        <w:pStyle w:val="32"/>
        <w:shd w:val="clear" w:color="auto" w:fill="FFFFFF"/>
        <w:spacing w:after="300" w:line="336" w:lineRule="atLeast"/>
        <w:ind w:firstLine="480" w:firstLineChars="200"/>
        <w:rPr>
          <w:rFonts w:ascii="宋体"/>
          <w:color w:val="auto"/>
          <w:szCs w:val="24"/>
          <w:u w:val="single"/>
        </w:rPr>
      </w:pPr>
      <w:r>
        <w:rPr>
          <w:rFonts w:hint="eastAsia" w:ascii="宋体"/>
          <w:color w:val="auto"/>
          <w:szCs w:val="24"/>
        </w:rPr>
        <w:t>一、将遵循公开、公平、公正和诚实信用的原则参加</w:t>
      </w:r>
      <w:r>
        <w:rPr>
          <w:rFonts w:hint="eastAsia" w:ascii="宋体"/>
          <w:color w:val="auto"/>
          <w:szCs w:val="24"/>
          <w:u w:val="single"/>
        </w:rPr>
        <w:t>(采购项目名称)</w:t>
      </w:r>
      <w:r>
        <w:rPr>
          <w:rFonts w:hint="eastAsia" w:ascii="宋体"/>
          <w:color w:val="auto"/>
          <w:szCs w:val="24"/>
        </w:rPr>
        <w:t>的投标;</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 xml:space="preserve">二、本次投标所提供的一切材料均真实、有效、合法; </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三、不与其他投标人相互串通投标报价，不排挤其他投标人的公平竞争，不损害采购人或其他投标人的合法权益;</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四、不与采购人或集中采购机构串通投标，不损害国家利益、社会公共利益或者他人的合法权益;</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szCs w:val="24"/>
        </w:rPr>
        <w:t>评标</w:t>
      </w:r>
      <w:r>
        <w:rPr>
          <w:rFonts w:hint="eastAsia" w:ascii="宋体"/>
          <w:color w:val="auto"/>
          <w:szCs w:val="24"/>
        </w:rPr>
        <w:fldChar w:fldCharType="end"/>
      </w:r>
      <w:r>
        <w:rPr>
          <w:rFonts w:hint="eastAsia" w:ascii="宋体"/>
          <w:color w:val="auto"/>
          <w:szCs w:val="24"/>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szCs w:val="24"/>
        </w:rPr>
        <w:t>中标</w:t>
      </w:r>
      <w:r>
        <w:rPr>
          <w:rFonts w:hint="eastAsia" w:ascii="宋体"/>
          <w:color w:val="auto"/>
          <w:szCs w:val="24"/>
        </w:rPr>
        <w:fldChar w:fldCharType="end"/>
      </w:r>
      <w:r>
        <w:rPr>
          <w:rFonts w:hint="eastAsia" w:ascii="宋体"/>
          <w:color w:val="auto"/>
          <w:szCs w:val="24"/>
        </w:rPr>
        <w:t>;</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六、不以他人名义投标或者以其他方式弄虚作假，骗取中标;</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七、不扰乱建安区政府采购市场秩序;</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szCs w:val="24"/>
        </w:rPr>
        <w:t>开标</w:t>
      </w:r>
      <w:r>
        <w:rPr>
          <w:rFonts w:hint="eastAsia" w:ascii="宋体"/>
          <w:color w:val="auto"/>
          <w:szCs w:val="24"/>
        </w:rPr>
        <w:fldChar w:fldCharType="end"/>
      </w:r>
      <w:r>
        <w:rPr>
          <w:rFonts w:hint="eastAsia" w:ascii="宋体"/>
          <w:color w:val="auto"/>
          <w:szCs w:val="24"/>
        </w:rPr>
        <w:t>后进行虚假恶意投诉;</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szCs w:val="24"/>
        </w:rPr>
        <w:t>招标文件</w:t>
      </w:r>
      <w:r>
        <w:rPr>
          <w:rFonts w:hint="eastAsia" w:ascii="宋体"/>
          <w:color w:val="auto"/>
          <w:szCs w:val="24"/>
        </w:rPr>
        <w:fldChar w:fldCharType="end"/>
      </w:r>
      <w:r>
        <w:rPr>
          <w:rFonts w:hint="eastAsia" w:ascii="宋体"/>
          <w:color w:val="auto"/>
          <w:szCs w:val="24"/>
        </w:rPr>
        <w:t>规定不予转包、分包的项目转包、分包于他人。</w:t>
      </w:r>
    </w:p>
    <w:p>
      <w:pPr>
        <w:pStyle w:val="32"/>
        <w:shd w:val="clear" w:color="auto" w:fill="FFFFFF"/>
        <w:spacing w:after="300" w:line="336" w:lineRule="atLeast"/>
        <w:ind w:firstLine="480" w:firstLineChars="200"/>
        <w:rPr>
          <w:rFonts w:ascii="宋体"/>
          <w:color w:val="auto"/>
          <w:szCs w:val="24"/>
        </w:rPr>
      </w:pPr>
      <w:r>
        <w:rPr>
          <w:rFonts w:hint="eastAsia" w:ascii="宋体"/>
          <w:color w:val="auto"/>
          <w:szCs w:val="24"/>
        </w:rPr>
        <w:t>十、我方一旦中标，将严格按照投标文件中所承诺的报价、质量、工期、实施方案、服务承诺等内容组织实施;</w:t>
      </w:r>
    </w:p>
    <w:p>
      <w:pPr>
        <w:pStyle w:val="3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80" w:firstLineChars="200"/>
        <w:textAlignment w:val="auto"/>
        <w:rPr>
          <w:rFonts w:ascii="宋体"/>
          <w:color w:val="auto"/>
          <w:szCs w:val="24"/>
        </w:rPr>
      </w:pPr>
      <w:r>
        <w:rPr>
          <w:rFonts w:hint="eastAsia" w:ascii="宋体"/>
          <w:color w:val="auto"/>
          <w:szCs w:val="24"/>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shd w:val="clear" w:color="auto" w:fill="FFFFFF"/>
        <w:spacing w:after="300" w:line="336" w:lineRule="atLeast"/>
        <w:rPr>
          <w:rFonts w:ascii="宋体"/>
          <w:color w:val="auto"/>
          <w:szCs w:val="24"/>
        </w:rPr>
      </w:pPr>
    </w:p>
    <w:p>
      <w:pPr>
        <w:pStyle w:val="32"/>
        <w:shd w:val="clear" w:color="auto" w:fill="FFFFFF"/>
        <w:spacing w:after="300" w:line="336" w:lineRule="atLeast"/>
        <w:rPr>
          <w:rFonts w:ascii="宋体"/>
          <w:color w:val="auto"/>
          <w:szCs w:val="24"/>
        </w:rPr>
      </w:pPr>
      <w:r>
        <w:rPr>
          <w:rFonts w:hint="eastAsia" w:ascii="宋体"/>
          <w:color w:val="auto"/>
          <w:szCs w:val="24"/>
        </w:rPr>
        <w:t xml:space="preserve">                 法定代表人（单位负责人）或授权代表</w:t>
      </w:r>
      <w:r>
        <w:rPr>
          <w:rFonts w:hint="eastAsia" w:ascii="宋体"/>
          <w:color w:val="auto"/>
          <w:szCs w:val="24"/>
          <w:lang w:val="zh-CN"/>
        </w:rPr>
        <w:t>（签字或盖章）：</w:t>
      </w:r>
    </w:p>
    <w:p>
      <w:pPr>
        <w:pStyle w:val="32"/>
        <w:shd w:val="clear" w:color="auto" w:fill="FFFFFF"/>
        <w:spacing w:after="300" w:line="336" w:lineRule="atLeast"/>
        <w:rPr>
          <w:rFonts w:ascii="宋体"/>
          <w:color w:val="auto"/>
          <w:szCs w:val="24"/>
        </w:rPr>
      </w:pPr>
      <w:r>
        <w:rPr>
          <w:rFonts w:hint="eastAsia" w:ascii="宋体"/>
          <w:color w:val="auto"/>
          <w:szCs w:val="24"/>
        </w:rPr>
        <w:t xml:space="preserve">                 投标人名称(盖章)：</w:t>
      </w:r>
    </w:p>
    <w:p>
      <w:pPr>
        <w:pStyle w:val="32"/>
        <w:shd w:val="clear" w:color="auto" w:fill="FFFFFF"/>
        <w:spacing w:after="300" w:line="336" w:lineRule="atLeast"/>
        <w:rPr>
          <w:rFonts w:ascii="宋体"/>
          <w:color w:val="auto"/>
          <w:szCs w:val="24"/>
        </w:rPr>
      </w:pPr>
      <w:r>
        <w:rPr>
          <w:rFonts w:hint="eastAsia" w:ascii="宋体"/>
          <w:color w:val="auto"/>
          <w:szCs w:val="24"/>
        </w:rPr>
        <w:t xml:space="preserve">                 日期：       年   月   日</w:t>
      </w:r>
    </w:p>
    <w:p>
      <w:pPr>
        <w:rPr>
          <w:rFonts w:ascii="宋体" w:hAnsi="宋体" w:cs="宋体"/>
          <w:color w:val="auto"/>
          <w:sz w:val="24"/>
          <w:szCs w:val="24"/>
          <w:lang w:val="zh-CN"/>
        </w:rPr>
      </w:pPr>
    </w:p>
    <w:p>
      <w:pPr>
        <w:pStyle w:val="35"/>
        <w:ind w:firstLine="241"/>
        <w:jc w:val="center"/>
        <w:rPr>
          <w:rFonts w:hint="default" w:ascii="宋体"/>
          <w:b/>
          <w:bCs/>
          <w:color w:val="auto"/>
          <w:sz w:val="24"/>
          <w:szCs w:val="24"/>
        </w:rPr>
      </w:pPr>
    </w:p>
    <w:p>
      <w:pPr>
        <w:pStyle w:val="35"/>
        <w:ind w:firstLine="241"/>
        <w:jc w:val="center"/>
        <w:rPr>
          <w:rFonts w:hint="default" w:ascii="宋体"/>
          <w:b/>
          <w:bCs/>
          <w:color w:val="auto"/>
          <w:sz w:val="24"/>
          <w:szCs w:val="24"/>
        </w:rPr>
      </w:pPr>
    </w:p>
    <w:p>
      <w:pPr>
        <w:pStyle w:val="35"/>
        <w:ind w:firstLine="241"/>
        <w:jc w:val="center"/>
        <w:rPr>
          <w:rFonts w:hint="default" w:ascii="宋体"/>
          <w:color w:val="auto"/>
          <w:sz w:val="24"/>
          <w:szCs w:val="24"/>
          <w:lang w:val="zh-CN"/>
        </w:rPr>
      </w:pPr>
      <w:r>
        <w:rPr>
          <w:rFonts w:ascii="宋体"/>
          <w:b/>
          <w:bCs/>
          <w:color w:val="auto"/>
          <w:sz w:val="24"/>
          <w:szCs w:val="24"/>
        </w:rPr>
        <w:t>3.6 其他资格证书或材料</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auto"/>
          <w:kern w:val="0"/>
          <w:sz w:val="24"/>
          <w:szCs w:val="24"/>
        </w:rPr>
      </w:pPr>
    </w:p>
    <w:p>
      <w:pPr>
        <w:autoSpaceDE w:val="0"/>
        <w:autoSpaceDN w:val="0"/>
        <w:adjustRightInd w:val="0"/>
        <w:spacing w:line="360" w:lineRule="exact"/>
        <w:rPr>
          <w:rFonts w:ascii="宋体" w:hAnsi="宋体" w:cs="宋体"/>
          <w:color w:val="auto"/>
          <w:sz w:val="24"/>
          <w:szCs w:val="24"/>
          <w:lang w:val="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4.1 分项报价表</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（格式自拟）</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技术方案</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（投标人根据招标文件要求自行编制）</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pStyle w:val="36"/>
        <w:ind w:left="420" w:firstLine="420"/>
        <w:rPr>
          <w:color w:val="auto"/>
          <w:lang w:val="zh-CN" w:eastAsia="zh-CN"/>
        </w:rPr>
      </w:pPr>
    </w:p>
    <w:p>
      <w:pPr>
        <w:pStyle w:val="36"/>
        <w:ind w:left="420" w:firstLine="420"/>
        <w:rPr>
          <w:rFonts w:hint="default"/>
          <w:color w:val="auto"/>
          <w:lang w:val="zh-CN" w:eastAsia="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 xml:space="preserve"> 项目班子人员配备表</w:t>
      </w:r>
    </w:p>
    <w:p>
      <w:pPr>
        <w:autoSpaceDE w:val="0"/>
        <w:autoSpaceDN w:val="0"/>
        <w:adjustRightInd w:val="0"/>
        <w:spacing w:line="360" w:lineRule="auto"/>
        <w:jc w:val="center"/>
        <w:outlineLvl w:val="0"/>
        <w:rPr>
          <w:rFonts w:hint="eastAsia" w:ascii="宋体" w:hAnsi="宋体" w:cs="宋体"/>
          <w:b/>
          <w:bCs/>
          <w:color w:val="auto"/>
          <w:sz w:val="24"/>
          <w:szCs w:val="24"/>
          <w:lang w:val="zh-CN"/>
        </w:rPr>
      </w:pPr>
      <w:r>
        <w:rPr>
          <w:rFonts w:hint="eastAsia" w:ascii="宋体" w:hAnsi="宋体" w:cs="宋体"/>
          <w:b/>
          <w:bCs/>
          <w:color w:val="auto"/>
          <w:sz w:val="24"/>
          <w:szCs w:val="24"/>
          <w:lang w:val="zh-CN"/>
        </w:rPr>
        <w:t>（格式自拟）</w:t>
      </w: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ascii="宋体" w:hAnsi="宋体"/>
          <w:b/>
          <w:bCs/>
          <w:color w:val="auto"/>
          <w:sz w:val="30"/>
          <w:szCs w:val="30"/>
        </w:rPr>
      </w:pPr>
    </w:p>
    <w:p>
      <w:pPr>
        <w:autoSpaceDE w:val="0"/>
        <w:autoSpaceDN w:val="0"/>
        <w:adjustRightInd w:val="0"/>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4</w:t>
      </w:r>
      <w:r>
        <w:rPr>
          <w:rFonts w:hint="eastAsia" w:ascii="宋体" w:hAnsi="宋体"/>
          <w:b/>
          <w:bCs/>
          <w:color w:val="auto"/>
          <w:sz w:val="30"/>
          <w:szCs w:val="30"/>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5</w:t>
      </w:r>
      <w:r>
        <w:rPr>
          <w:rFonts w:hint="eastAsia" w:ascii="宋体" w:hAnsi="宋体"/>
          <w:b/>
          <w:bCs/>
          <w:color w:val="auto"/>
          <w:sz w:val="30"/>
          <w:szCs w:val="30"/>
        </w:rPr>
        <w:t xml:space="preserve"> 售后服务方案</w:t>
      </w: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w:t>
      </w:r>
      <w:r>
        <w:rPr>
          <w:rFonts w:hint="eastAsia" w:ascii="宋体" w:hAnsi="宋体"/>
          <w:b/>
          <w:bCs/>
          <w:color w:val="auto"/>
          <w:sz w:val="30"/>
          <w:szCs w:val="30"/>
          <w:lang w:val="en-US" w:eastAsia="zh-CN"/>
        </w:rPr>
        <w:t>6</w:t>
      </w:r>
      <w:r>
        <w:rPr>
          <w:rFonts w:hint="eastAsia" w:ascii="宋体" w:hAnsi="宋体"/>
          <w:b/>
          <w:bCs/>
          <w:color w:val="auto"/>
          <w:sz w:val="30"/>
          <w:szCs w:val="30"/>
        </w:rPr>
        <w:t>中小企业声明函（工程、服务）</w:t>
      </w:r>
    </w:p>
    <w:p>
      <w:pPr>
        <w:pStyle w:val="35"/>
        <w:ind w:firstLine="210"/>
        <w:rPr>
          <w:color w:val="auto"/>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本公司（联合体）郑重声明，根据《政府采购促进中小企业发展管理办法》（财库﹝2020﹞46 号）的规定，本公司（联合体）参加 （单位名称）的 （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1.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2. （标的名称），属于 （采购文件中明确的所属行业）行业；承建（承接）企业为 （企业名称），从业人员 人，营业收入为 万元，资产总额为 万元，属于 （中型企业、小型企业、微型企业）；</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企业名称（盖章）：</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 xml:space="preserve">                                                  日期：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olor w:val="auto"/>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0"/>
          <w:szCs w:val="30"/>
        </w:rPr>
      </w:pPr>
      <w:bookmarkStart w:id="46" w:name="OLE_LINK13"/>
      <w:bookmarkStart w:id="47" w:name="OLE_LINK14"/>
      <w:r>
        <w:rPr>
          <w:rFonts w:hint="eastAsia" w:ascii="宋体" w:hAnsi="宋体"/>
          <w:b/>
          <w:bCs/>
          <w:color w:val="auto"/>
          <w:sz w:val="36"/>
          <w:szCs w:val="36"/>
        </w:rPr>
        <w:br w:type="page"/>
      </w:r>
      <w:r>
        <w:rPr>
          <w:rFonts w:hint="eastAsia" w:ascii="宋体" w:hAnsi="宋体"/>
          <w:b/>
          <w:bCs/>
          <w:color w:val="auto"/>
          <w:sz w:val="30"/>
          <w:szCs w:val="30"/>
        </w:rPr>
        <w:t>4.</w:t>
      </w:r>
      <w:r>
        <w:rPr>
          <w:rFonts w:hint="eastAsia" w:ascii="宋体" w:hAnsi="宋体"/>
          <w:b/>
          <w:bCs/>
          <w:color w:val="auto"/>
          <w:sz w:val="30"/>
          <w:szCs w:val="30"/>
          <w:lang w:val="en-US" w:eastAsia="zh-CN"/>
        </w:rPr>
        <w:t>7</w:t>
      </w:r>
      <w:r>
        <w:rPr>
          <w:rFonts w:hint="eastAsia" w:ascii="宋体" w:hAnsi="宋体"/>
          <w:b/>
          <w:bCs/>
          <w:color w:val="auto"/>
          <w:sz w:val="30"/>
          <w:szCs w:val="30"/>
        </w:rPr>
        <w:t xml:space="preserve"> 残疾人福利性单位声明函</w:t>
      </w:r>
    </w:p>
    <w:bookmarkEnd w:id="46"/>
    <w:bookmarkEnd w:id="47"/>
    <w:p>
      <w:pPr>
        <w:autoSpaceDE w:val="0"/>
        <w:autoSpaceDN w:val="0"/>
        <w:adjustRightInd w:val="0"/>
        <w:spacing w:line="360" w:lineRule="auto"/>
        <w:jc w:val="center"/>
        <w:outlineLvl w:val="0"/>
        <w:rPr>
          <w:rFonts w:ascii="宋体" w:hAnsi="宋体"/>
          <w:b/>
          <w:bCs/>
          <w:color w:val="auto"/>
          <w:sz w:val="32"/>
          <w:szCs w:val="32"/>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color w:val="auto"/>
          <w:sz w:val="24"/>
          <w:szCs w:val="24"/>
        </w:rPr>
        <w:t>__________</w:t>
      </w:r>
      <w:r>
        <w:rPr>
          <w:rFonts w:hint="eastAsia" w:ascii="宋体" w:hAnsi="宋体"/>
          <w:color w:val="auto"/>
          <w:sz w:val="24"/>
          <w:szCs w:val="24"/>
        </w:rPr>
        <w:t>单位的</w:t>
      </w:r>
      <w:r>
        <w:rPr>
          <w:color w:val="auto"/>
          <w:sz w:val="24"/>
          <w:szCs w:val="24"/>
        </w:rPr>
        <w:t>__________</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beforeLines="50" w:afterLines="50" w:line="360" w:lineRule="auto"/>
        <w:ind w:right="420" w:firstLine="4320" w:firstLineChars="18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autoSpaceDE w:val="0"/>
        <w:autoSpaceDN w:val="0"/>
        <w:adjustRightInd w:val="0"/>
        <w:spacing w:line="360" w:lineRule="auto"/>
        <w:jc w:val="center"/>
        <w:outlineLvl w:val="0"/>
        <w:rPr>
          <w:rFonts w:ascii="宋体" w:hAnsi="宋体"/>
          <w:b/>
          <w:bCs/>
          <w:color w:val="auto"/>
          <w:sz w:val="32"/>
          <w:szCs w:val="32"/>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widowControl/>
        <w:spacing w:before="100" w:beforeAutospacing="1" w:after="100" w:afterAutospacing="1" w:line="360" w:lineRule="auto"/>
        <w:contextualSpacing/>
        <w:jc w:val="center"/>
        <w:rPr>
          <w:rFonts w:ascii="宋体" w:hAnsi="宋体" w:cs="宋体"/>
          <w:b/>
          <w:bCs/>
          <w:color w:val="auto"/>
          <w:sz w:val="24"/>
          <w:szCs w:val="24"/>
        </w:rPr>
      </w:pP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r>
        <w:rPr>
          <w:color w:val="auto"/>
        </w:rPr>
        <w:t xml:space="preserve"> </w:t>
      </w:r>
    </w:p>
    <w:p>
      <w:pPr>
        <w:rPr>
          <w:color w:val="auto"/>
        </w:rPr>
      </w:pPr>
      <w:r>
        <w:rPr>
          <w:color w:val="auto"/>
        </w:rPr>
        <w:t xml:space="preserve">  </w:t>
      </w:r>
    </w:p>
    <w:p>
      <w:pPr>
        <w:spacing w:line="360" w:lineRule="auto"/>
        <w:jc w:val="center"/>
        <w:rPr>
          <w:rFonts w:hint="eastAsia" w:ascii="宋体" w:hAns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rPr>
          <w:rFonts w:ascii="宋体" w:hAnsi="宋体" w:cs="宋体"/>
          <w:color w:val="auto"/>
          <w:sz w:val="24"/>
          <w:szCs w:val="24"/>
        </w:rPr>
      </w:pPr>
    </w:p>
    <w:p>
      <w:pPr>
        <w:ind w:firstLine="1200" w:firstLineChars="500"/>
        <w:rPr>
          <w:rFonts w:ascii="宋体" w:hAnsi="宋体" w:cs="宋体"/>
          <w:color w:val="auto"/>
          <w:sz w:val="24"/>
          <w:szCs w:val="24"/>
        </w:rPr>
      </w:pPr>
    </w:p>
    <w:p>
      <w:pPr>
        <w:jc w:val="center"/>
        <w:rPr>
          <w:rFonts w:ascii="宋体" w:hAnsi="宋体" w:cs="宋体"/>
          <w:color w:val="auto"/>
          <w:sz w:val="24"/>
          <w:szCs w:val="24"/>
        </w:rPr>
      </w:pPr>
    </w:p>
    <w:sectPr>
      <w:footerReference r:id="rId8" w:type="default"/>
      <w:pgSz w:w="11906" w:h="16838"/>
      <w:pgMar w:top="1440" w:right="1417" w:bottom="144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1816865"/>
                </w:sdtPr>
                <w:sdtContent>
                  <w:p>
                    <w:pPr>
                      <w:pStyle w:val="25"/>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
                </w:pPr>
              </w:p>
            </w:txbxContent>
          </v:textbox>
        </v:shape>
      </w:pic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1A1BC"/>
    <w:multiLevelType w:val="singleLevel"/>
    <w:tmpl w:val="F3F1A1BC"/>
    <w:lvl w:ilvl="0" w:tentative="0">
      <w:start w:val="1"/>
      <w:numFmt w:val="decimal"/>
      <w:suff w:val="nothing"/>
      <w:lvlText w:val="%1、"/>
      <w:lvlJc w:val="left"/>
    </w:lvl>
  </w:abstractNum>
  <w:abstractNum w:abstractNumId="1">
    <w:nsid w:val="F8E963FB"/>
    <w:multiLevelType w:val="singleLevel"/>
    <w:tmpl w:val="F8E963FB"/>
    <w:lvl w:ilvl="0" w:tentative="0">
      <w:start w:val="2"/>
      <w:numFmt w:val="chineseCounting"/>
      <w:suff w:val="space"/>
      <w:lvlText w:val="第%1章"/>
      <w:lvlJc w:val="left"/>
      <w:rPr>
        <w:rFonts w:hint="eastAsia"/>
      </w:r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9C7811C"/>
    <w:multiLevelType w:val="singleLevel"/>
    <w:tmpl w:val="29C7811C"/>
    <w:lvl w:ilvl="0" w:tentative="0">
      <w:start w:val="1"/>
      <w:numFmt w:val="decimal"/>
      <w:suff w:val="nothing"/>
      <w:lvlText w:val="（%1）"/>
      <w:lvlJc w:val="left"/>
    </w:lvl>
  </w:abstractNum>
  <w:abstractNum w:abstractNumId="4">
    <w:nsid w:val="2A2C4528"/>
    <w:multiLevelType w:val="singleLevel"/>
    <w:tmpl w:val="2A2C4528"/>
    <w:lvl w:ilvl="0" w:tentative="0">
      <w:start w:val="7"/>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125"/>
      <w:suff w:val="nothing"/>
      <w:lvlText w:val="%1、"/>
      <w:lvlJc w:val="left"/>
    </w:lvl>
  </w:abstractNum>
  <w:abstractNum w:abstractNumId="6">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2B1F"/>
    <w:rsid w:val="00006760"/>
    <w:rsid w:val="00047BE4"/>
    <w:rsid w:val="00065538"/>
    <w:rsid w:val="00067807"/>
    <w:rsid w:val="000854B4"/>
    <w:rsid w:val="00094D93"/>
    <w:rsid w:val="00171F06"/>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3325"/>
    <w:rsid w:val="00972BCB"/>
    <w:rsid w:val="00994CD4"/>
    <w:rsid w:val="00A277C0"/>
    <w:rsid w:val="00A55C36"/>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51146F2"/>
    <w:rsid w:val="05686E88"/>
    <w:rsid w:val="05B212ED"/>
    <w:rsid w:val="05D073E5"/>
    <w:rsid w:val="05E9604A"/>
    <w:rsid w:val="06B05663"/>
    <w:rsid w:val="06BA068D"/>
    <w:rsid w:val="06BA45AC"/>
    <w:rsid w:val="06C03B4F"/>
    <w:rsid w:val="06C9033C"/>
    <w:rsid w:val="07073AE0"/>
    <w:rsid w:val="070807F7"/>
    <w:rsid w:val="07290BC1"/>
    <w:rsid w:val="07694744"/>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954B98"/>
    <w:rsid w:val="0AE6253D"/>
    <w:rsid w:val="0B547F96"/>
    <w:rsid w:val="0B633CEA"/>
    <w:rsid w:val="0B865559"/>
    <w:rsid w:val="0BA70ED9"/>
    <w:rsid w:val="0BD96D11"/>
    <w:rsid w:val="0BF903DC"/>
    <w:rsid w:val="0C6A0B39"/>
    <w:rsid w:val="0CA8328D"/>
    <w:rsid w:val="0CDD6A5C"/>
    <w:rsid w:val="0CED55B2"/>
    <w:rsid w:val="0D4C353E"/>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F71A1"/>
    <w:rsid w:val="11BE2890"/>
    <w:rsid w:val="11F90CB0"/>
    <w:rsid w:val="11FC6573"/>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454CAE"/>
    <w:rsid w:val="15513DDD"/>
    <w:rsid w:val="15762ED6"/>
    <w:rsid w:val="15B06890"/>
    <w:rsid w:val="15D14A6F"/>
    <w:rsid w:val="15EA7C35"/>
    <w:rsid w:val="15F50031"/>
    <w:rsid w:val="15FE04C2"/>
    <w:rsid w:val="1665589D"/>
    <w:rsid w:val="166961E0"/>
    <w:rsid w:val="16800789"/>
    <w:rsid w:val="16DE3001"/>
    <w:rsid w:val="176E330F"/>
    <w:rsid w:val="17963DA3"/>
    <w:rsid w:val="17AC1FE1"/>
    <w:rsid w:val="17CA0B34"/>
    <w:rsid w:val="17E10798"/>
    <w:rsid w:val="18077756"/>
    <w:rsid w:val="181E2A27"/>
    <w:rsid w:val="184A0053"/>
    <w:rsid w:val="18BD7957"/>
    <w:rsid w:val="191D0970"/>
    <w:rsid w:val="1979168F"/>
    <w:rsid w:val="19796BD0"/>
    <w:rsid w:val="19E8738B"/>
    <w:rsid w:val="1A1A1B96"/>
    <w:rsid w:val="1A244C58"/>
    <w:rsid w:val="1A2C3250"/>
    <w:rsid w:val="1A695AE7"/>
    <w:rsid w:val="1A8E3946"/>
    <w:rsid w:val="1AA73748"/>
    <w:rsid w:val="1ADB10F6"/>
    <w:rsid w:val="1B0C7414"/>
    <w:rsid w:val="1B163899"/>
    <w:rsid w:val="1B1A7D5A"/>
    <w:rsid w:val="1B3577DA"/>
    <w:rsid w:val="1B833194"/>
    <w:rsid w:val="1BD86BD8"/>
    <w:rsid w:val="1C433315"/>
    <w:rsid w:val="1C6B0438"/>
    <w:rsid w:val="1C861B27"/>
    <w:rsid w:val="1C9507AD"/>
    <w:rsid w:val="1CE35AC4"/>
    <w:rsid w:val="1D127DED"/>
    <w:rsid w:val="1D7C16DF"/>
    <w:rsid w:val="1DF117FF"/>
    <w:rsid w:val="1DFC6EAC"/>
    <w:rsid w:val="1E0769E3"/>
    <w:rsid w:val="1E703414"/>
    <w:rsid w:val="1EEE0F99"/>
    <w:rsid w:val="1F05374E"/>
    <w:rsid w:val="1F0E254E"/>
    <w:rsid w:val="1F281830"/>
    <w:rsid w:val="1F410AA5"/>
    <w:rsid w:val="1F5E63C4"/>
    <w:rsid w:val="1F9D2BA5"/>
    <w:rsid w:val="1FC91C0D"/>
    <w:rsid w:val="1FED24C3"/>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3CB794A"/>
    <w:rsid w:val="24432ED8"/>
    <w:rsid w:val="2492168E"/>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99479A"/>
    <w:rsid w:val="28D7734A"/>
    <w:rsid w:val="28F5226A"/>
    <w:rsid w:val="292B3799"/>
    <w:rsid w:val="29A40FF5"/>
    <w:rsid w:val="29C17B37"/>
    <w:rsid w:val="29CD6A01"/>
    <w:rsid w:val="2A272568"/>
    <w:rsid w:val="2A2F727E"/>
    <w:rsid w:val="2A355DE3"/>
    <w:rsid w:val="2A3B2200"/>
    <w:rsid w:val="2AA418DF"/>
    <w:rsid w:val="2AC54C91"/>
    <w:rsid w:val="2AF936EA"/>
    <w:rsid w:val="2B0030A8"/>
    <w:rsid w:val="2B37096E"/>
    <w:rsid w:val="2BD2193E"/>
    <w:rsid w:val="2BE513F7"/>
    <w:rsid w:val="2C7D2148"/>
    <w:rsid w:val="2C862C0D"/>
    <w:rsid w:val="2C8F1056"/>
    <w:rsid w:val="2CC54F93"/>
    <w:rsid w:val="2CCF5412"/>
    <w:rsid w:val="2D23466C"/>
    <w:rsid w:val="2D8F194B"/>
    <w:rsid w:val="2DA46F4B"/>
    <w:rsid w:val="2DBB4FAC"/>
    <w:rsid w:val="2DC31A9A"/>
    <w:rsid w:val="2E103567"/>
    <w:rsid w:val="2E415E94"/>
    <w:rsid w:val="2EA55B36"/>
    <w:rsid w:val="2F7D16BC"/>
    <w:rsid w:val="2F9772F7"/>
    <w:rsid w:val="2FA91BCF"/>
    <w:rsid w:val="2FBE42B9"/>
    <w:rsid w:val="2FC41931"/>
    <w:rsid w:val="30121733"/>
    <w:rsid w:val="303B757E"/>
    <w:rsid w:val="30686053"/>
    <w:rsid w:val="30900714"/>
    <w:rsid w:val="30AC5D88"/>
    <w:rsid w:val="30BF44BC"/>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8A2FDA"/>
    <w:rsid w:val="35957B13"/>
    <w:rsid w:val="359D2ABD"/>
    <w:rsid w:val="35CF3C29"/>
    <w:rsid w:val="36046907"/>
    <w:rsid w:val="361554C5"/>
    <w:rsid w:val="365F1B0B"/>
    <w:rsid w:val="367E53A5"/>
    <w:rsid w:val="36B87CB7"/>
    <w:rsid w:val="36C71F76"/>
    <w:rsid w:val="373A3175"/>
    <w:rsid w:val="379173CB"/>
    <w:rsid w:val="37D93F1C"/>
    <w:rsid w:val="38330CEC"/>
    <w:rsid w:val="38681A07"/>
    <w:rsid w:val="38773939"/>
    <w:rsid w:val="38A766E2"/>
    <w:rsid w:val="38B925AD"/>
    <w:rsid w:val="38F4037B"/>
    <w:rsid w:val="39245FCE"/>
    <w:rsid w:val="39381E49"/>
    <w:rsid w:val="39651B3E"/>
    <w:rsid w:val="399F7D68"/>
    <w:rsid w:val="39A42BE4"/>
    <w:rsid w:val="39B37BD9"/>
    <w:rsid w:val="39D0223C"/>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4F4791"/>
    <w:rsid w:val="3D53074E"/>
    <w:rsid w:val="3D7A4C95"/>
    <w:rsid w:val="3D817F02"/>
    <w:rsid w:val="3DC05D1E"/>
    <w:rsid w:val="3DD02E59"/>
    <w:rsid w:val="3E7E57A6"/>
    <w:rsid w:val="3EAC2470"/>
    <w:rsid w:val="3EAC32D7"/>
    <w:rsid w:val="3EC01103"/>
    <w:rsid w:val="3ECB10D6"/>
    <w:rsid w:val="3EFF105D"/>
    <w:rsid w:val="3F3E0D93"/>
    <w:rsid w:val="3F605C44"/>
    <w:rsid w:val="3F7C5266"/>
    <w:rsid w:val="3FA76A33"/>
    <w:rsid w:val="3FF048AD"/>
    <w:rsid w:val="3FF31AB0"/>
    <w:rsid w:val="3FFF5DA8"/>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436B4C"/>
    <w:rsid w:val="44521665"/>
    <w:rsid w:val="446C61DF"/>
    <w:rsid w:val="447B09BE"/>
    <w:rsid w:val="44E168CC"/>
    <w:rsid w:val="44FC6E36"/>
    <w:rsid w:val="45440AF1"/>
    <w:rsid w:val="4579499F"/>
    <w:rsid w:val="45EA06D4"/>
    <w:rsid w:val="46205944"/>
    <w:rsid w:val="463A1A0B"/>
    <w:rsid w:val="466B051E"/>
    <w:rsid w:val="46773276"/>
    <w:rsid w:val="46ED1A46"/>
    <w:rsid w:val="46FD2BD9"/>
    <w:rsid w:val="47064B25"/>
    <w:rsid w:val="471C785E"/>
    <w:rsid w:val="47426E60"/>
    <w:rsid w:val="479F2BC8"/>
    <w:rsid w:val="47A95EC1"/>
    <w:rsid w:val="47D02AA5"/>
    <w:rsid w:val="485C33CC"/>
    <w:rsid w:val="48CF6A35"/>
    <w:rsid w:val="48FD29CA"/>
    <w:rsid w:val="492E5F9C"/>
    <w:rsid w:val="49876449"/>
    <w:rsid w:val="4A824045"/>
    <w:rsid w:val="4A9E3583"/>
    <w:rsid w:val="4ACC15B5"/>
    <w:rsid w:val="4AD80819"/>
    <w:rsid w:val="4AE954CC"/>
    <w:rsid w:val="4B2E5A10"/>
    <w:rsid w:val="4B305982"/>
    <w:rsid w:val="4BCD4BF1"/>
    <w:rsid w:val="4C257870"/>
    <w:rsid w:val="4C4F431E"/>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66294B"/>
    <w:rsid w:val="4EBE5C67"/>
    <w:rsid w:val="4F4F3225"/>
    <w:rsid w:val="4F56631C"/>
    <w:rsid w:val="4F5C244A"/>
    <w:rsid w:val="4F68628F"/>
    <w:rsid w:val="4F6B6E5D"/>
    <w:rsid w:val="4F722794"/>
    <w:rsid w:val="4F806670"/>
    <w:rsid w:val="4FE93E33"/>
    <w:rsid w:val="4FFA271E"/>
    <w:rsid w:val="500241D3"/>
    <w:rsid w:val="5028677A"/>
    <w:rsid w:val="502D1879"/>
    <w:rsid w:val="507D794A"/>
    <w:rsid w:val="50DE0CFA"/>
    <w:rsid w:val="51372FB1"/>
    <w:rsid w:val="51CA317D"/>
    <w:rsid w:val="51CE4A72"/>
    <w:rsid w:val="520824E4"/>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C04435"/>
    <w:rsid w:val="55ED7CD5"/>
    <w:rsid w:val="5606114A"/>
    <w:rsid w:val="5607232F"/>
    <w:rsid w:val="561312B8"/>
    <w:rsid w:val="566A2358"/>
    <w:rsid w:val="56A11E7E"/>
    <w:rsid w:val="56A84BA6"/>
    <w:rsid w:val="56C32748"/>
    <w:rsid w:val="57D251AF"/>
    <w:rsid w:val="57E77679"/>
    <w:rsid w:val="57F24B13"/>
    <w:rsid w:val="57FA5D66"/>
    <w:rsid w:val="58354037"/>
    <w:rsid w:val="58690530"/>
    <w:rsid w:val="586D648B"/>
    <w:rsid w:val="59512F57"/>
    <w:rsid w:val="59C011E6"/>
    <w:rsid w:val="5A47462F"/>
    <w:rsid w:val="5A52303F"/>
    <w:rsid w:val="5B283435"/>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BA1556"/>
    <w:rsid w:val="5F254B2A"/>
    <w:rsid w:val="5F561A12"/>
    <w:rsid w:val="5FFD1AA0"/>
    <w:rsid w:val="60981DD4"/>
    <w:rsid w:val="60B46BD1"/>
    <w:rsid w:val="60D32162"/>
    <w:rsid w:val="60D80FE2"/>
    <w:rsid w:val="610710D3"/>
    <w:rsid w:val="61560EC7"/>
    <w:rsid w:val="61755337"/>
    <w:rsid w:val="61C21388"/>
    <w:rsid w:val="62161512"/>
    <w:rsid w:val="626315BC"/>
    <w:rsid w:val="62725094"/>
    <w:rsid w:val="627800DF"/>
    <w:rsid w:val="627A2EEF"/>
    <w:rsid w:val="6285395D"/>
    <w:rsid w:val="628D6868"/>
    <w:rsid w:val="631226BF"/>
    <w:rsid w:val="633A6D24"/>
    <w:rsid w:val="63B24F69"/>
    <w:rsid w:val="63D71A8D"/>
    <w:rsid w:val="649654A5"/>
    <w:rsid w:val="649E7351"/>
    <w:rsid w:val="64C608DC"/>
    <w:rsid w:val="64D35A12"/>
    <w:rsid w:val="64EE6A3D"/>
    <w:rsid w:val="650621ED"/>
    <w:rsid w:val="65397009"/>
    <w:rsid w:val="654B3E73"/>
    <w:rsid w:val="658F51D6"/>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95E1A8A"/>
    <w:rsid w:val="69A87FAE"/>
    <w:rsid w:val="69B932CA"/>
    <w:rsid w:val="69BD7473"/>
    <w:rsid w:val="69D3470F"/>
    <w:rsid w:val="69E210D0"/>
    <w:rsid w:val="6A0B6F53"/>
    <w:rsid w:val="6A49484D"/>
    <w:rsid w:val="6A4D70F5"/>
    <w:rsid w:val="6A6E0431"/>
    <w:rsid w:val="6BB27F94"/>
    <w:rsid w:val="6BE97901"/>
    <w:rsid w:val="6C0E0C99"/>
    <w:rsid w:val="6C231029"/>
    <w:rsid w:val="6C473860"/>
    <w:rsid w:val="6C526115"/>
    <w:rsid w:val="6CB50475"/>
    <w:rsid w:val="6D0155A0"/>
    <w:rsid w:val="6D0E0914"/>
    <w:rsid w:val="6D5676AD"/>
    <w:rsid w:val="6D5E5D56"/>
    <w:rsid w:val="6DD7739B"/>
    <w:rsid w:val="6DD87796"/>
    <w:rsid w:val="6DF02879"/>
    <w:rsid w:val="6E275B77"/>
    <w:rsid w:val="6E2A5362"/>
    <w:rsid w:val="6E2B408F"/>
    <w:rsid w:val="6E5A5B28"/>
    <w:rsid w:val="6E7F1C54"/>
    <w:rsid w:val="6EB827B4"/>
    <w:rsid w:val="6F1D243F"/>
    <w:rsid w:val="6F257DF2"/>
    <w:rsid w:val="6F5C1F72"/>
    <w:rsid w:val="6F833A4D"/>
    <w:rsid w:val="6FCA05E6"/>
    <w:rsid w:val="6FD04AB8"/>
    <w:rsid w:val="6FF7527B"/>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7E7A13"/>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3A4C00"/>
    <w:rsid w:val="75490E4E"/>
    <w:rsid w:val="756966A4"/>
    <w:rsid w:val="75B972FC"/>
    <w:rsid w:val="75DA5746"/>
    <w:rsid w:val="76561A33"/>
    <w:rsid w:val="76D65A80"/>
    <w:rsid w:val="77325581"/>
    <w:rsid w:val="77344E49"/>
    <w:rsid w:val="77557DA7"/>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D25A4C"/>
    <w:rsid w:val="79F07938"/>
    <w:rsid w:val="7A1B7EA6"/>
    <w:rsid w:val="7A2A5D44"/>
    <w:rsid w:val="7A3E66B9"/>
    <w:rsid w:val="7AD7668F"/>
    <w:rsid w:val="7B1D0559"/>
    <w:rsid w:val="7B230521"/>
    <w:rsid w:val="7B3C7569"/>
    <w:rsid w:val="7B8A32FE"/>
    <w:rsid w:val="7B8B11CA"/>
    <w:rsid w:val="7BBE5677"/>
    <w:rsid w:val="7C0B5F1D"/>
    <w:rsid w:val="7C0D0ADC"/>
    <w:rsid w:val="7C4B636E"/>
    <w:rsid w:val="7C54761B"/>
    <w:rsid w:val="7C7C65CB"/>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3656C2"/>
    <w:rsid w:val="7F6F4608"/>
    <w:rsid w:val="7FBA4F9E"/>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line="360" w:lineRule="auto"/>
      <w:outlineLvl w:val="3"/>
    </w:pPr>
    <w:rPr>
      <w:rFonts w:ascii="Arial" w:hAnsi="Arial"/>
      <w:b/>
      <w:bCs/>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semiHidden/>
    <w:qFormat/>
    <w:uiPriority w:val="0"/>
    <w:pPr>
      <w:shd w:val="clear" w:color="auto" w:fill="000080"/>
    </w:pPr>
  </w:style>
  <w:style w:type="paragraph" w:styleId="14">
    <w:name w:val="toa heading"/>
    <w:basedOn w:val="1"/>
    <w:next w:val="1"/>
    <w:qFormat/>
    <w:uiPriority w:val="0"/>
    <w:rPr>
      <w:rFonts w:ascii="Arial" w:hAnsi="Arial"/>
      <w:sz w:val="24"/>
    </w:rPr>
  </w:style>
  <w:style w:type="paragraph" w:styleId="15">
    <w:name w:val="annotation text"/>
    <w:basedOn w:val="1"/>
    <w:link w:val="56"/>
    <w:qFormat/>
    <w:uiPriority w:val="99"/>
    <w:pPr>
      <w:jc w:val="left"/>
    </w:pPr>
  </w:style>
  <w:style w:type="paragraph" w:styleId="16">
    <w:name w:val="Body Text 3"/>
    <w:basedOn w:val="1"/>
    <w:link w:val="65"/>
    <w:qFormat/>
    <w:uiPriority w:val="0"/>
    <w:rPr>
      <w:sz w:val="24"/>
    </w:rPr>
  </w:style>
  <w:style w:type="paragraph" w:styleId="17">
    <w:name w:val="Body Text"/>
    <w:basedOn w:val="1"/>
    <w:next w:val="18"/>
    <w:link w:val="60"/>
    <w:qFormat/>
    <w:uiPriority w:val="99"/>
    <w:pPr>
      <w:spacing w:after="120"/>
    </w:pPr>
    <w:rPr>
      <w:rFonts w:hint="eastAsia" w:hAnsi="宋体" w:cs="宋体"/>
      <w:szCs w:val="34"/>
    </w:rPr>
  </w:style>
  <w:style w:type="paragraph" w:customStyle="1" w:styleId="18">
    <w:name w:val="_Style 2"/>
    <w:basedOn w:val="1"/>
    <w:next w:val="1"/>
    <w:qFormat/>
    <w:uiPriority w:val="0"/>
    <w:pPr>
      <w:ind w:firstLine="420" w:firstLineChars="200"/>
    </w:pPr>
  </w:style>
  <w:style w:type="paragraph" w:styleId="19">
    <w:name w:val="Body Text Indent"/>
    <w:basedOn w:val="1"/>
    <w:link w:val="61"/>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9"/>
    <w:qFormat/>
    <w:uiPriority w:val="0"/>
    <w:rPr>
      <w:rFonts w:hAnsi="Courier New" w:cs="Courier New"/>
      <w:szCs w:val="21"/>
    </w:rPr>
  </w:style>
  <w:style w:type="paragraph" w:styleId="22">
    <w:name w:val="Date"/>
    <w:basedOn w:val="1"/>
    <w:next w:val="1"/>
    <w:link w:val="62"/>
    <w:qFormat/>
    <w:uiPriority w:val="0"/>
    <w:pPr>
      <w:ind w:left="100" w:leftChars="2500"/>
    </w:pPr>
  </w:style>
  <w:style w:type="paragraph" w:styleId="23">
    <w:name w:val="Body Text Indent 2"/>
    <w:basedOn w:val="1"/>
    <w:link w:val="66"/>
    <w:qFormat/>
    <w:uiPriority w:val="0"/>
    <w:pPr>
      <w:spacing w:after="120" w:line="480" w:lineRule="auto"/>
      <w:ind w:left="420" w:leftChars="200"/>
    </w:pPr>
  </w:style>
  <w:style w:type="paragraph" w:styleId="24">
    <w:name w:val="Balloon Text"/>
    <w:basedOn w:val="1"/>
    <w:link w:val="70"/>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qFormat/>
    <w:uiPriority w:val="0"/>
    <w:pPr>
      <w:ind w:firstLine="420" w:firstLineChars="200"/>
    </w:pPr>
    <w:rPr>
      <w:rFonts w:hAnsi="宋体"/>
    </w:rPr>
  </w:style>
  <w:style w:type="paragraph" w:styleId="29">
    <w:name w:val="Body Text 2"/>
    <w:basedOn w:val="1"/>
    <w:qFormat/>
    <w:uiPriority w:val="99"/>
    <w:pPr>
      <w:spacing w:line="900" w:lineRule="exact"/>
      <w:jc w:val="center"/>
    </w:pPr>
    <w:rPr>
      <w:rFonts w:eastAsia="楷体_GB2312"/>
      <w:b/>
      <w:bCs/>
      <w:sz w:val="36"/>
      <w:szCs w:val="36"/>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4"/>
    <w:unhideWhenUsed/>
    <w:qFormat/>
    <w:uiPriority w:val="99"/>
    <w:rPr>
      <w:b/>
      <w:bCs/>
    </w:rPr>
  </w:style>
  <w:style w:type="paragraph" w:styleId="35">
    <w:name w:val="Body Text First Indent"/>
    <w:basedOn w:val="17"/>
    <w:next w:val="36"/>
    <w:link w:val="63"/>
    <w:qFormat/>
    <w:uiPriority w:val="99"/>
    <w:pPr>
      <w:ind w:firstLine="420" w:firstLineChars="100"/>
    </w:pPr>
  </w:style>
  <w:style w:type="paragraph" w:styleId="36">
    <w:name w:val="Body Text First Indent 2"/>
    <w:basedOn w:val="19"/>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标题 1 Char"/>
    <w:basedOn w:val="39"/>
    <w:link w:val="2"/>
    <w:qFormat/>
    <w:uiPriority w:val="9"/>
    <w:rPr>
      <w:rFonts w:ascii="宋体" w:hAnsi="Times New Roman"/>
      <w:b/>
      <w:bCs/>
      <w:kern w:val="44"/>
      <w:sz w:val="44"/>
      <w:szCs w:val="44"/>
    </w:r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2 Char"/>
    <w:link w:val="3"/>
    <w:qFormat/>
    <w:uiPriority w:val="0"/>
    <w:rPr>
      <w:rFonts w:ascii="Arial" w:hAnsi="Arial" w:eastAsia="黑体"/>
      <w:b/>
      <w:bCs/>
      <w:kern w:val="2"/>
      <w:sz w:val="32"/>
      <w:szCs w:val="32"/>
      <w:lang w:val="en-US" w:eastAsia="zh-CN" w:bidi="ar-SA"/>
    </w:rPr>
  </w:style>
  <w:style w:type="character" w:customStyle="1" w:styleId="49">
    <w:name w:val="标题 3 Char"/>
    <w:basedOn w:val="39"/>
    <w:link w:val="4"/>
    <w:qFormat/>
    <w:uiPriority w:val="0"/>
    <w:rPr>
      <w:rFonts w:ascii="宋体" w:hAnsi="Times New Roman"/>
      <w:b/>
      <w:bCs/>
      <w:sz w:val="32"/>
      <w:szCs w:val="32"/>
    </w:rPr>
  </w:style>
  <w:style w:type="character" w:customStyle="1" w:styleId="50">
    <w:name w:val="标题 4 Char"/>
    <w:basedOn w:val="39"/>
    <w:link w:val="5"/>
    <w:qFormat/>
    <w:uiPriority w:val="0"/>
    <w:rPr>
      <w:rFonts w:ascii="Arial" w:hAnsi="Arial"/>
      <w:b/>
      <w:bCs/>
      <w:sz w:val="34"/>
      <w:szCs w:val="28"/>
    </w:rPr>
  </w:style>
  <w:style w:type="character" w:customStyle="1" w:styleId="51">
    <w:name w:val="标题 5 Char"/>
    <w:basedOn w:val="39"/>
    <w:link w:val="6"/>
    <w:qFormat/>
    <w:uiPriority w:val="0"/>
    <w:rPr>
      <w:rFonts w:ascii="宋体" w:hAnsi="Times New Roman"/>
      <w:b/>
      <w:bCs/>
      <w:sz w:val="28"/>
      <w:szCs w:val="28"/>
    </w:rPr>
  </w:style>
  <w:style w:type="character" w:customStyle="1" w:styleId="52">
    <w:name w:val="标题 6 Char"/>
    <w:basedOn w:val="39"/>
    <w:link w:val="7"/>
    <w:qFormat/>
    <w:uiPriority w:val="0"/>
    <w:rPr>
      <w:rFonts w:ascii="Arial" w:hAnsi="Arial" w:eastAsia="黑体"/>
      <w:b/>
      <w:bCs/>
      <w:sz w:val="24"/>
    </w:rPr>
  </w:style>
  <w:style w:type="character" w:customStyle="1" w:styleId="53">
    <w:name w:val="标题 7 Char"/>
    <w:basedOn w:val="39"/>
    <w:link w:val="8"/>
    <w:qFormat/>
    <w:uiPriority w:val="0"/>
    <w:rPr>
      <w:rFonts w:ascii="宋体" w:hAnsi="Times New Roman"/>
      <w:b/>
      <w:bCs/>
      <w:sz w:val="24"/>
    </w:rPr>
  </w:style>
  <w:style w:type="character" w:customStyle="1" w:styleId="54">
    <w:name w:val="标题 8 Char"/>
    <w:basedOn w:val="39"/>
    <w:link w:val="9"/>
    <w:qFormat/>
    <w:uiPriority w:val="0"/>
    <w:rPr>
      <w:rFonts w:ascii="Arial" w:hAnsi="Arial" w:eastAsia="黑体"/>
      <w:sz w:val="24"/>
    </w:rPr>
  </w:style>
  <w:style w:type="character" w:customStyle="1" w:styleId="55">
    <w:name w:val="标题 9 Char"/>
    <w:basedOn w:val="39"/>
    <w:link w:val="10"/>
    <w:qFormat/>
    <w:uiPriority w:val="0"/>
    <w:rPr>
      <w:rFonts w:ascii="Arial" w:hAnsi="Arial" w:eastAsia="黑体"/>
      <w:sz w:val="34"/>
      <w:szCs w:val="21"/>
    </w:rPr>
  </w:style>
  <w:style w:type="character" w:customStyle="1" w:styleId="56">
    <w:name w:val="批注文字 Char"/>
    <w:basedOn w:val="39"/>
    <w:link w:val="15"/>
    <w:qFormat/>
    <w:uiPriority w:val="99"/>
    <w:rPr>
      <w:rFonts w:ascii="宋体" w:hAnsi="Times New Roman"/>
      <w:sz w:val="34"/>
    </w:rPr>
  </w:style>
  <w:style w:type="character" w:customStyle="1" w:styleId="57">
    <w:name w:val="页眉 Char"/>
    <w:basedOn w:val="39"/>
    <w:link w:val="26"/>
    <w:qFormat/>
    <w:uiPriority w:val="99"/>
    <w:rPr>
      <w:rFonts w:ascii="宋体"/>
      <w:sz w:val="18"/>
      <w:szCs w:val="18"/>
    </w:rPr>
  </w:style>
  <w:style w:type="character" w:customStyle="1" w:styleId="58">
    <w:name w:val="页脚 Char"/>
    <w:link w:val="25"/>
    <w:qFormat/>
    <w:uiPriority w:val="99"/>
    <w:rPr>
      <w:kern w:val="2"/>
      <w:sz w:val="18"/>
      <w:szCs w:val="18"/>
    </w:rPr>
  </w:style>
  <w:style w:type="character" w:customStyle="1" w:styleId="59">
    <w:name w:val="标题 Char"/>
    <w:basedOn w:val="39"/>
    <w:link w:val="33"/>
    <w:qFormat/>
    <w:uiPriority w:val="0"/>
    <w:rPr>
      <w:rFonts w:ascii="Arial" w:hAnsi="Arial"/>
      <w:b/>
      <w:sz w:val="32"/>
    </w:rPr>
  </w:style>
  <w:style w:type="character" w:customStyle="1" w:styleId="60">
    <w:name w:val="正文文本 Char"/>
    <w:basedOn w:val="39"/>
    <w:link w:val="17"/>
    <w:qFormat/>
    <w:uiPriority w:val="99"/>
    <w:rPr>
      <w:rFonts w:hint="eastAsia" w:ascii="宋体" w:hAnsi="宋体" w:eastAsia="宋体" w:cs="宋体"/>
      <w:sz w:val="34"/>
      <w:szCs w:val="34"/>
    </w:rPr>
  </w:style>
  <w:style w:type="character" w:customStyle="1" w:styleId="61">
    <w:name w:val="正文文本缩进 Char"/>
    <w:basedOn w:val="39"/>
    <w:link w:val="19"/>
    <w:qFormat/>
    <w:uiPriority w:val="0"/>
    <w:rPr>
      <w:rFonts w:ascii="宋体" w:hAnsi="Times New Roman"/>
      <w:sz w:val="34"/>
    </w:rPr>
  </w:style>
  <w:style w:type="character" w:customStyle="1" w:styleId="62">
    <w:name w:val="日期 Char"/>
    <w:basedOn w:val="39"/>
    <w:link w:val="22"/>
    <w:qFormat/>
    <w:uiPriority w:val="0"/>
    <w:rPr>
      <w:rFonts w:ascii="宋体" w:hAnsi="Times New Roman"/>
      <w:sz w:val="34"/>
    </w:rPr>
  </w:style>
  <w:style w:type="character" w:customStyle="1" w:styleId="63">
    <w:name w:val="正文首行缩进 Char"/>
    <w:basedOn w:val="60"/>
    <w:link w:val="35"/>
    <w:qFormat/>
    <w:uiPriority w:val="99"/>
  </w:style>
  <w:style w:type="character" w:customStyle="1" w:styleId="64">
    <w:name w:val="正文首行缩进 2 Char"/>
    <w:basedOn w:val="61"/>
    <w:link w:val="36"/>
    <w:qFormat/>
    <w:uiPriority w:val="0"/>
    <w:rPr>
      <w:rFonts w:ascii="仿宋_GB2312" w:hAnsi="仿宋_GB2312"/>
      <w:szCs w:val="30"/>
      <w:lang w:eastAsia="en-US"/>
    </w:rPr>
  </w:style>
  <w:style w:type="character" w:customStyle="1" w:styleId="65">
    <w:name w:val="正文文本 3 Char"/>
    <w:basedOn w:val="39"/>
    <w:link w:val="16"/>
    <w:qFormat/>
    <w:uiPriority w:val="0"/>
    <w:rPr>
      <w:rFonts w:ascii="宋体" w:hAnsi="Times New Roman"/>
      <w:sz w:val="24"/>
    </w:rPr>
  </w:style>
  <w:style w:type="character" w:customStyle="1" w:styleId="66">
    <w:name w:val="正文文本缩进 2 Char"/>
    <w:basedOn w:val="39"/>
    <w:link w:val="23"/>
    <w:qFormat/>
    <w:uiPriority w:val="0"/>
    <w:rPr>
      <w:rFonts w:ascii="宋体" w:hAnsi="Times New Roman"/>
      <w:sz w:val="34"/>
    </w:rPr>
  </w:style>
  <w:style w:type="character" w:customStyle="1" w:styleId="67">
    <w:name w:val="正文文本缩进 3 Char"/>
    <w:basedOn w:val="39"/>
    <w:link w:val="28"/>
    <w:qFormat/>
    <w:uiPriority w:val="0"/>
    <w:rPr>
      <w:rFonts w:ascii="宋体" w:hAnsi="宋体"/>
      <w:sz w:val="34"/>
    </w:rPr>
  </w:style>
  <w:style w:type="character" w:customStyle="1" w:styleId="68">
    <w:name w:val="文档结构图 Char"/>
    <w:basedOn w:val="39"/>
    <w:link w:val="13"/>
    <w:semiHidden/>
    <w:qFormat/>
    <w:uiPriority w:val="0"/>
    <w:rPr>
      <w:rFonts w:ascii="宋体" w:hAnsi="Times New Roman"/>
      <w:sz w:val="34"/>
      <w:shd w:val="clear" w:color="auto" w:fill="000080"/>
    </w:rPr>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4"/>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4"/>
    <w:qFormat/>
    <w:uiPriority w:val="99"/>
    <w:rPr>
      <w:b/>
      <w:bCs/>
      <w:kern w:val="2"/>
      <w:sz w:val="21"/>
      <w:szCs w:val="22"/>
    </w:rPr>
  </w:style>
  <w:style w:type="character" w:customStyle="1" w:styleId="123">
    <w:name w:val="HTML 预设格式 Char"/>
    <w:basedOn w:val="39"/>
    <w:link w:val="31"/>
    <w:qFormat/>
    <w:uiPriority w:val="99"/>
    <w:rPr>
      <w:rFonts w:ascii="宋体" w:hAnsi="宋体"/>
      <w:sz w:val="24"/>
      <w:szCs w:val="24"/>
    </w:rPr>
  </w:style>
  <w:style w:type="character" w:customStyle="1" w:styleId="124">
    <w:name w:val="批注主题 Char1"/>
    <w:basedOn w:val="56"/>
    <w:link w:val="34"/>
    <w:semiHidden/>
    <w:qFormat/>
    <w:uiPriority w:val="99"/>
    <w:rPr>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active4"/>
    <w:basedOn w:val="39"/>
    <w:qFormat/>
    <w:uiPriority w:val="0"/>
    <w:rPr>
      <w:color w:val="FFFFFF"/>
      <w:shd w:val="clear" w:color="auto" w:fill="2B7AFC"/>
    </w:rPr>
  </w:style>
  <w:style w:type="paragraph" w:customStyle="1" w:styleId="133">
    <w:name w:val="Caption"/>
    <w:basedOn w:val="1"/>
    <w:next w:val="1"/>
    <w:qFormat/>
    <w:uiPriority w:val="0"/>
    <w:rPr>
      <w:rFonts w:ascii="Arial" w:hAnsi="Arial" w:eastAsia="黑体"/>
      <w:sz w:val="20"/>
      <w:szCs w:val="20"/>
    </w:rPr>
  </w:style>
  <w:style w:type="paragraph" w:customStyle="1" w:styleId="134">
    <w:name w:val="BodyText1I"/>
    <w:basedOn w:val="135"/>
    <w:qFormat/>
    <w:uiPriority w:val="0"/>
    <w:pPr>
      <w:ind w:firstLine="420" w:firstLineChars="100"/>
    </w:pPr>
    <w:rPr>
      <w:rFonts w:ascii="宋体" w:hAnsi="Times New Roman"/>
      <w:kern w:val="0"/>
      <w:sz w:val="34"/>
      <w:szCs w:val="34"/>
    </w:rPr>
  </w:style>
  <w:style w:type="paragraph" w:customStyle="1" w:styleId="135">
    <w:name w:val="BodyText"/>
    <w:basedOn w:val="1"/>
    <w:qFormat/>
    <w:uiPriority w:val="0"/>
    <w:pPr>
      <w:spacing w:after="120"/>
    </w:pPr>
  </w:style>
  <w:style w:type="character" w:customStyle="1" w:styleId="136">
    <w:name w:val="active"/>
    <w:basedOn w:val="39"/>
    <w:qFormat/>
    <w:uiPriority w:val="0"/>
    <w:rPr>
      <w:color w:val="FFFFFF"/>
      <w:shd w:val="clear" w:color="auto" w:fill="2B7AFC"/>
    </w:rPr>
  </w:style>
  <w:style w:type="character" w:customStyle="1" w:styleId="137">
    <w:name w:val="red4"/>
    <w:basedOn w:val="39"/>
    <w:qFormat/>
    <w:uiPriority w:val="0"/>
    <w:rPr>
      <w:color w:val="FF0000"/>
      <w:sz w:val="18"/>
      <w:szCs w:val="18"/>
    </w:rPr>
  </w:style>
  <w:style w:type="character" w:customStyle="1" w:styleId="138">
    <w:name w:val="red5"/>
    <w:basedOn w:val="39"/>
    <w:qFormat/>
    <w:uiPriority w:val="0"/>
    <w:rPr>
      <w:color w:val="CC0000"/>
    </w:rPr>
  </w:style>
  <w:style w:type="character" w:customStyle="1" w:styleId="139">
    <w:name w:val="red6"/>
    <w:basedOn w:val="39"/>
    <w:qFormat/>
    <w:uiPriority w:val="0"/>
    <w:rPr>
      <w:color w:val="FF0000"/>
    </w:rPr>
  </w:style>
  <w:style w:type="character" w:customStyle="1" w:styleId="140">
    <w:name w:val="hover16"/>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36325</Words>
  <Characters>38335</Characters>
  <Lines>283</Lines>
  <Paragraphs>79</Paragraphs>
  <TotalTime>1</TotalTime>
  <ScaleCrop>false</ScaleCrop>
  <LinksUpToDate>false</LinksUpToDate>
  <CharactersWithSpaces>39099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薇薇</cp:lastModifiedBy>
  <cp:lastPrinted>2022-03-30T03:44:00Z</cp:lastPrinted>
  <dcterms:modified xsi:type="dcterms:W3CDTF">2022-04-24T02:27:37Z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B02E9D509EB441C79376ECB9BD8C64CD</vt:lpwstr>
  </property>
  <property fmtid="{D5CDD505-2E9C-101B-9397-08002B2CF9AE}" pid="4" name="commondata">
    <vt:lpwstr>eyJoZGlkIjoiMmY1YzQzNjRjYmMxYzY2YWE3MzQwZjhhMmFhZDcxNzAifQ==</vt:lpwstr>
  </property>
</Properties>
</file>