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Default="00C432D6">
      <w:pPr>
        <w:jc w:val="center"/>
        <w:rPr>
          <w:rFonts w:asciiTheme="minorEastAsia" w:hAnsiTheme="minorEastAsia" w:cs="仿宋"/>
          <w:b/>
          <w:sz w:val="44"/>
          <w:szCs w:val="48"/>
        </w:rPr>
      </w:pPr>
      <w:r>
        <w:rPr>
          <w:rFonts w:asciiTheme="minorEastAsia" w:hAnsiTheme="minorEastAsia" w:cs="仿宋" w:hint="eastAsia"/>
          <w:b/>
          <w:sz w:val="44"/>
          <w:szCs w:val="48"/>
        </w:rPr>
        <w:t>襄城县卫健委关于许昌龙耀医院医养结合信息化平台建设及配套智能设备项目</w:t>
      </w:r>
    </w:p>
    <w:p w:rsidR="00B606C7" w:rsidRPr="002911F0" w:rsidRDefault="004E0EDD" w:rsidP="00C432D6">
      <w:pPr>
        <w:ind w:firstLineChars="592" w:firstLine="2615"/>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432D6">
        <w:rPr>
          <w:rFonts w:ascii="宋体" w:eastAsia="宋体" w:hAnsi="宋体" w:cs="仿宋" w:hint="eastAsia"/>
          <w:sz w:val="36"/>
          <w:szCs w:val="36"/>
        </w:rPr>
        <w:t>2</w:t>
      </w:r>
      <w:r>
        <w:rPr>
          <w:rFonts w:ascii="宋体" w:eastAsia="宋体" w:hAnsi="宋体" w:cs="仿宋" w:hint="eastAsia"/>
          <w:sz w:val="36"/>
          <w:szCs w:val="36"/>
        </w:rPr>
        <w:t>-</w:t>
      </w:r>
      <w:r w:rsidR="00C432D6">
        <w:rPr>
          <w:rFonts w:ascii="宋体" w:eastAsia="宋体" w:hAnsi="宋体" w:cs="仿宋" w:hint="eastAsia"/>
          <w:sz w:val="36"/>
          <w:szCs w:val="36"/>
        </w:rPr>
        <w:t>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C432D6" w:rsidRPr="00291437">
        <w:rPr>
          <w:rFonts w:ascii="宋体" w:eastAsia="宋体" w:hAnsi="宋体" w:cstheme="majorEastAsia" w:hint="eastAsia"/>
          <w:bCs/>
          <w:sz w:val="36"/>
          <w:szCs w:val="36"/>
        </w:rPr>
        <w:t>襄城县卫生健康委员会</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432D6">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432D6">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C432D6" w:rsidRPr="00C432D6">
        <w:rPr>
          <w:rFonts w:asciiTheme="minorEastAsia" w:hAnsiTheme="minorEastAsia" w:hint="eastAsia"/>
          <w:color w:val="000000"/>
          <w:sz w:val="30"/>
          <w:szCs w:val="30"/>
        </w:rPr>
        <w:t>襄城县卫生健康委员会</w:t>
      </w:r>
      <w:r w:rsidRPr="0069676F">
        <w:rPr>
          <w:rFonts w:asciiTheme="minorEastAsia" w:hAnsiTheme="minorEastAsia" w:hint="eastAsia"/>
          <w:color w:val="000000"/>
          <w:sz w:val="30"/>
          <w:szCs w:val="30"/>
        </w:rPr>
        <w:t>“</w:t>
      </w:r>
      <w:r w:rsidR="00C432D6" w:rsidRPr="00C432D6">
        <w:rPr>
          <w:rFonts w:asciiTheme="minorEastAsia" w:hAnsiTheme="minorEastAsia" w:hint="eastAsia"/>
          <w:color w:val="000000"/>
          <w:sz w:val="30"/>
          <w:szCs w:val="30"/>
        </w:rPr>
        <w:t>襄城县卫健委关于许昌龙耀医院医养结合信息化平台建设及配套智能设备项目(不见面开标)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hint="eastAsia"/>
          <w:color w:val="000000"/>
          <w:sz w:val="30"/>
          <w:szCs w:val="30"/>
        </w:rPr>
        <w:t>月</w:t>
      </w:r>
      <w:r w:rsidR="00C432D6">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C432D6">
        <w:rPr>
          <w:rFonts w:asciiTheme="minorEastAsia" w:hAnsiTheme="minorEastAsia" w:cs="仿宋" w:hint="eastAsia"/>
          <w:sz w:val="30"/>
          <w:szCs w:val="30"/>
        </w:rPr>
        <w:t>2</w:t>
      </w:r>
      <w:r>
        <w:rPr>
          <w:rFonts w:asciiTheme="minorEastAsia" w:hAnsiTheme="minorEastAsia" w:cs="仿宋" w:hint="eastAsia"/>
          <w:sz w:val="30"/>
          <w:szCs w:val="30"/>
        </w:rPr>
        <w:t>-</w:t>
      </w:r>
      <w:r w:rsidR="00C432D6">
        <w:rPr>
          <w:rFonts w:asciiTheme="minorEastAsia" w:hAnsiTheme="minorEastAsia" w:cs="仿宋" w:hint="eastAsia"/>
          <w:sz w:val="30"/>
          <w:szCs w:val="30"/>
        </w:rPr>
        <w:t>9</w:t>
      </w:r>
    </w:p>
    <w:p w:rsidR="00C432D6"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C432D6" w:rsidRPr="00C432D6">
        <w:rPr>
          <w:rFonts w:asciiTheme="minorEastAsia" w:hAnsiTheme="minorEastAsia" w:hint="eastAsia"/>
          <w:color w:val="000000"/>
          <w:sz w:val="30"/>
          <w:szCs w:val="30"/>
        </w:rPr>
        <w:t>襄城县卫健委关于许昌龙耀医院医养结合信息化平台建设及配套智能设备项目(不见面开标)</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C432D6">
        <w:rPr>
          <w:rFonts w:asciiTheme="minorEastAsia" w:hAnsiTheme="minorEastAsia" w:cs="宋体" w:hint="eastAsia"/>
          <w:kern w:val="0"/>
          <w:sz w:val="30"/>
          <w:szCs w:val="30"/>
        </w:rPr>
        <w:t>71</w:t>
      </w:r>
      <w:r w:rsidR="0040161A">
        <w:rPr>
          <w:rFonts w:asciiTheme="minorEastAsia" w:hAnsiTheme="minorEastAsia" w:cs="宋体" w:hint="eastAsia"/>
          <w:kern w:val="0"/>
          <w:sz w:val="30"/>
          <w:szCs w:val="30"/>
        </w:rPr>
        <w:t>0000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C432D6">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C432D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C432D6">
              <w:rPr>
                <w:rFonts w:ascii="宋体" w:eastAsia="宋体" w:hAnsi="宋体" w:cs="宋体" w:hint="eastAsia"/>
                <w:color w:val="000000"/>
                <w:kern w:val="0"/>
                <w:sz w:val="24"/>
                <w:szCs w:val="24"/>
                <w:shd w:val="clear" w:color="auto" w:fill="FFFFFF"/>
              </w:rPr>
              <w:t>9</w:t>
            </w:r>
            <w:r w:rsidR="0040161A">
              <w:rPr>
                <w:rFonts w:ascii="宋体" w:eastAsia="宋体" w:hAnsi="宋体"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C432D6" w:rsidP="002911F0">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710000.00</w:t>
            </w:r>
            <w:r w:rsidR="009B4CF6" w:rsidRPr="009B4CF6">
              <w:rPr>
                <w:rFonts w:ascii="宋体" w:eastAsia="宋体" w:hAnsi="宋体" w:cs="宋体" w:hint="eastAsia"/>
                <w:color w:val="000000"/>
                <w:kern w:val="0"/>
                <w:sz w:val="24"/>
                <w:szCs w:val="24"/>
                <w:shd w:val="clear" w:color="auto" w:fill="FFFFFF"/>
              </w:rPr>
              <w:t xml:space="preserve">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C432D6"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710000.00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C432D6" w:rsidRPr="00C432D6">
        <w:rPr>
          <w:rFonts w:asciiTheme="minorEastAsia" w:hAnsiTheme="minorEastAsia" w:hint="eastAsia"/>
          <w:color w:val="000000"/>
          <w:sz w:val="30"/>
          <w:szCs w:val="30"/>
        </w:rPr>
        <w:t>襄城县卫健委关于许昌龙耀医院医养结合信息化平台建设及配套智能设备项目</w:t>
      </w:r>
      <w:r>
        <w:rPr>
          <w:rFonts w:asciiTheme="minorEastAsia" w:hAnsiTheme="minorEastAsia" w:cs="仿宋" w:hint="eastAsia"/>
          <w:sz w:val="30"/>
          <w:szCs w:val="30"/>
        </w:rPr>
        <w:t>（具体要求详见询价文件）。</w:t>
      </w:r>
    </w:p>
    <w:p w:rsidR="0069676F"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2911F0" w:rsidRPr="002911F0">
        <w:rPr>
          <w:rFonts w:asciiTheme="majorEastAsia" w:eastAsiaTheme="majorEastAsia" w:hAnsiTheme="majorEastAsia" w:cs="仿宋" w:hint="eastAsia"/>
          <w:color w:val="000000" w:themeColor="text1"/>
          <w:sz w:val="30"/>
          <w:szCs w:val="30"/>
        </w:rPr>
        <w:t>自签订合同后30天内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6A669C" w:rsidRPr="006A669C"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3. 1在中华人民共和国境内注册，具有独立法人资格及相关经营范围的供应商或生产制造商；具有良好的商业信誉和健全的财务会计制度；具有履行合同所必需的资质和专业技术能力；有依法缴纳税收和社会保障资金的良好记录；参加政府采购活动前三年内，在经营活动中没有重大违法记录；</w:t>
      </w:r>
    </w:p>
    <w:p w:rsidR="00873902" w:rsidRDefault="006A669C" w:rsidP="006A669C">
      <w:pPr>
        <w:shd w:val="clear" w:color="auto" w:fill="FFFFFF"/>
        <w:spacing w:line="360" w:lineRule="auto"/>
        <w:jc w:val="left"/>
        <w:rPr>
          <w:rFonts w:ascii="宋体" w:eastAsia="宋体" w:hAnsi="宋体" w:cs="仿宋" w:hint="eastAsia"/>
          <w:sz w:val="30"/>
          <w:szCs w:val="30"/>
        </w:rPr>
      </w:pPr>
      <w:r w:rsidRPr="006A669C">
        <w:rPr>
          <w:rFonts w:ascii="宋体" w:eastAsia="宋体" w:hAnsi="宋体" w:cs="仿宋" w:hint="eastAsia"/>
          <w:sz w:val="30"/>
          <w:szCs w:val="30"/>
        </w:rPr>
        <w:t>3. 2未被列入“信用中国”网站（www.creditchina.gov.cn)失信被执行人、重大税收违法案件当事人名单的投标人、政府采购严重违法失信名单的投标人；“中国政府采购网”（www.ccgp.gov.cn)政府采购严重违法失信行为记录名单的投标人；“中国社会组织公共服务平台”网站（www.chinanpo.gov.cn)严重违法失信名单的社会组织，上述查询结果页面查询，时间应在本公告发布之日起至开标前；3. 3投标人的法定代表人为同一个人的两个及两个以上法人，母公司、子公司及其控股公司等，不得在本项目中同时投标；</w:t>
      </w:r>
    </w:p>
    <w:p w:rsidR="006A669C"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3. 4本项目资格后审。</w:t>
      </w:r>
    </w:p>
    <w:p w:rsidR="00D72FFF" w:rsidRDefault="00D72FFF" w:rsidP="006A669C">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C432D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sidR="00C432D6">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C432D6">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日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C432D6">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hint="eastAsia"/>
          <w:color w:val="000000"/>
          <w:sz w:val="30"/>
          <w:szCs w:val="30"/>
        </w:rPr>
        <w:t>月</w:t>
      </w:r>
      <w:r w:rsidR="00C432D6">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C432D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color w:val="000000"/>
                <w:sz w:val="30"/>
                <w:szCs w:val="30"/>
              </w:rPr>
              <w:t>月</w:t>
            </w:r>
            <w:r w:rsidR="00C432D6">
              <w:rPr>
                <w:rFonts w:asciiTheme="minorEastAsia" w:hAnsiTheme="minorEastAsia" w:hint="eastAsia"/>
                <w:color w:val="000000"/>
                <w:sz w:val="30"/>
                <w:szCs w:val="30"/>
              </w:rPr>
              <w:t>9</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613DC1" w:rsidRPr="00C432D6">
        <w:rPr>
          <w:rFonts w:asciiTheme="minorEastAsia" w:hAnsiTheme="minorEastAsia" w:hint="eastAsia"/>
          <w:color w:val="000000"/>
          <w:sz w:val="30"/>
          <w:szCs w:val="30"/>
        </w:rPr>
        <w:t>襄城县卫生健康委员会</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613DC1">
        <w:rPr>
          <w:rFonts w:asciiTheme="minorEastAsia" w:hAnsiTheme="minorEastAsia" w:hint="eastAsia"/>
          <w:color w:val="000000"/>
          <w:sz w:val="30"/>
          <w:szCs w:val="30"/>
        </w:rPr>
        <w:t>李孝奇</w:t>
      </w:r>
      <w:r>
        <w:rPr>
          <w:rFonts w:asciiTheme="minorEastAsia" w:hAnsiTheme="minorEastAsia" w:hint="eastAsia"/>
          <w:color w:val="000000"/>
          <w:sz w:val="30"/>
          <w:szCs w:val="30"/>
        </w:rPr>
        <w:t>   联系电话：</w:t>
      </w:r>
      <w:r w:rsidR="00613DC1">
        <w:rPr>
          <w:rFonts w:asciiTheme="minorEastAsia" w:hAnsiTheme="minorEastAsia" w:hint="eastAsia"/>
          <w:color w:val="000000"/>
          <w:sz w:val="30"/>
          <w:szCs w:val="30"/>
        </w:rPr>
        <w:t>13700892380</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13DC1">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项目联系人：</w:t>
      </w:r>
      <w:r w:rsidR="00613DC1">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w:t>
      </w:r>
      <w:r>
        <w:rPr>
          <w:rFonts w:asciiTheme="minorEastAsia" w:hAnsiTheme="minorEastAsia" w:hint="eastAsia"/>
          <w:sz w:val="30"/>
          <w:szCs w:val="30"/>
        </w:rPr>
        <w:lastRenderedPageBreak/>
        <w:t>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w:t>
      </w:r>
      <w:r>
        <w:rPr>
          <w:rFonts w:asciiTheme="minorEastAsia" w:hAnsiTheme="minorEastAsia" w:hint="eastAsia"/>
          <w:sz w:val="30"/>
          <w:szCs w:val="30"/>
        </w:rPr>
        <w:lastRenderedPageBreak/>
        <w:t>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A669C" w:rsidRPr="006A669C">
        <w:rPr>
          <w:rFonts w:ascii="微软雅黑" w:eastAsia="微软雅黑" w:hAnsi="微软雅黑" w:cs="微软雅黑" w:hint="eastAsia"/>
          <w:b/>
          <w:bCs/>
          <w:color w:val="000000"/>
          <w:kern w:val="0"/>
          <w:sz w:val="24"/>
          <w:szCs w:val="24"/>
        </w:rPr>
        <w:t>襄城</w:t>
      </w:r>
      <w:r w:rsidR="006A669C">
        <w:rPr>
          <w:rFonts w:ascii="微软雅黑" w:eastAsia="微软雅黑" w:hAnsi="微软雅黑" w:cs="微软雅黑" w:hint="eastAsia"/>
          <w:b/>
          <w:bCs/>
          <w:color w:val="000000"/>
          <w:kern w:val="0"/>
          <w:sz w:val="24"/>
          <w:szCs w:val="24"/>
        </w:rPr>
        <w:t>县卫健委关于许昌龙耀医院医养结合信息化平台建设及配套智能设备</w:t>
      </w:r>
    </w:p>
    <w:p w:rsidR="00B606C7"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p w:rsidR="006A669C" w:rsidRDefault="006A669C" w:rsidP="006A669C">
      <w:pPr>
        <w:rPr>
          <w:rFonts w:ascii="黑体" w:eastAsia="黑体" w:hAnsi="黑体" w:cs="黑体"/>
          <w:bCs/>
          <w:sz w:val="32"/>
          <w:szCs w:val="32"/>
        </w:rPr>
      </w:pPr>
    </w:p>
    <w:tbl>
      <w:tblPr>
        <w:tblStyle w:val="af0"/>
        <w:tblW w:w="8756" w:type="dxa"/>
        <w:tblLayout w:type="fixed"/>
        <w:tblLook w:val="04A0"/>
      </w:tblPr>
      <w:tblGrid>
        <w:gridCol w:w="1543"/>
        <w:gridCol w:w="6328"/>
        <w:gridCol w:w="885"/>
      </w:tblGrid>
      <w:tr w:rsidR="006A669C" w:rsidTr="00873902">
        <w:trPr>
          <w:trHeight w:val="488"/>
        </w:trPr>
        <w:tc>
          <w:tcPr>
            <w:tcW w:w="1543" w:type="dxa"/>
            <w:vAlign w:val="center"/>
          </w:tcPr>
          <w:p w:rsidR="006A669C" w:rsidRDefault="006A669C" w:rsidP="00873902">
            <w:pPr>
              <w:pStyle w:val="17"/>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项目名称</w:t>
            </w:r>
          </w:p>
        </w:tc>
        <w:tc>
          <w:tcPr>
            <w:tcW w:w="6328" w:type="dxa"/>
            <w:vAlign w:val="center"/>
          </w:tcPr>
          <w:p w:rsidR="006A669C" w:rsidRDefault="006A669C" w:rsidP="00873902">
            <w:pPr>
              <w:pStyle w:val="17"/>
              <w:ind w:firstLineChars="700" w:firstLine="1680"/>
              <w:rPr>
                <w:rFonts w:ascii="仿宋" w:eastAsia="仿宋" w:hAnsi="仿宋" w:cs="仿宋"/>
                <w:sz w:val="24"/>
                <w:szCs w:val="24"/>
                <w:lang w:eastAsia="zh-CN"/>
              </w:rPr>
            </w:pPr>
            <w:r>
              <w:rPr>
                <w:rFonts w:ascii="仿宋" w:eastAsia="仿宋" w:hAnsi="仿宋" w:cs="仿宋" w:hint="eastAsia"/>
                <w:sz w:val="24"/>
                <w:szCs w:val="24"/>
                <w:lang w:eastAsia="zh-CN"/>
              </w:rPr>
              <w:t>功能概述</w:t>
            </w:r>
          </w:p>
        </w:tc>
        <w:tc>
          <w:tcPr>
            <w:tcW w:w="885" w:type="dxa"/>
            <w:vAlign w:val="center"/>
          </w:tcPr>
          <w:p w:rsidR="006A669C" w:rsidRDefault="006A669C" w:rsidP="00873902">
            <w:pPr>
              <w:pStyle w:val="17"/>
              <w:ind w:firstLine="0"/>
              <w:rPr>
                <w:rFonts w:ascii="仿宋" w:eastAsia="仿宋" w:hAnsi="仿宋" w:cs="仿宋"/>
                <w:sz w:val="24"/>
                <w:szCs w:val="24"/>
                <w:lang w:eastAsia="zh-CN"/>
              </w:rPr>
            </w:pPr>
            <w:r>
              <w:rPr>
                <w:rFonts w:ascii="仿宋" w:eastAsia="仿宋" w:hAnsi="仿宋" w:cs="仿宋" w:hint="eastAsia"/>
                <w:sz w:val="24"/>
                <w:szCs w:val="24"/>
                <w:lang w:eastAsia="zh-CN"/>
              </w:rPr>
              <w:t>数量</w:t>
            </w:r>
          </w:p>
        </w:tc>
      </w:tr>
      <w:tr w:rsidR="006A669C" w:rsidTr="00873902">
        <w:trPr>
          <w:trHeight w:val="2262"/>
        </w:trPr>
        <w:tc>
          <w:tcPr>
            <w:tcW w:w="1543" w:type="dxa"/>
            <w:vAlign w:val="center"/>
          </w:tcPr>
          <w:p w:rsidR="006A669C" w:rsidRDefault="006A669C" w:rsidP="00873902">
            <w:pPr>
              <w:pStyle w:val="17"/>
              <w:ind w:firstLine="0"/>
              <w:jc w:val="center"/>
              <w:rPr>
                <w:rFonts w:ascii="仿宋" w:eastAsia="仿宋" w:hAnsi="仿宋" w:cs="仿宋"/>
                <w:sz w:val="24"/>
                <w:szCs w:val="24"/>
              </w:rPr>
            </w:pPr>
            <w:r>
              <w:rPr>
                <w:rFonts w:ascii="仿宋" w:eastAsia="仿宋" w:hAnsi="仿宋" w:cs="仿宋" w:hint="eastAsia"/>
                <w:bCs/>
                <w:sz w:val="24"/>
                <w:szCs w:val="24"/>
              </w:rPr>
              <w:t>机构养老信息管理系统</w:t>
            </w:r>
          </w:p>
        </w:tc>
        <w:tc>
          <w:tcPr>
            <w:tcW w:w="6328" w:type="dxa"/>
          </w:tcPr>
          <w:p w:rsidR="006A669C" w:rsidRDefault="006A669C" w:rsidP="006A669C">
            <w:pPr>
              <w:pStyle w:val="17"/>
              <w:numPr>
                <w:ilvl w:val="0"/>
                <w:numId w:val="28"/>
              </w:numPr>
              <w:spacing w:line="240" w:lineRule="auto"/>
              <w:ind w:left="363" w:hanging="363"/>
              <w:rPr>
                <w:rFonts w:ascii="仿宋" w:eastAsia="仿宋" w:hAnsi="仿宋" w:cs="仿宋"/>
                <w:sz w:val="24"/>
                <w:szCs w:val="24"/>
              </w:rPr>
            </w:pPr>
            <w:r>
              <w:rPr>
                <w:rFonts w:ascii="仿宋" w:eastAsia="仿宋" w:hAnsi="仿宋" w:cs="仿宋" w:hint="eastAsia"/>
                <w:bCs/>
                <w:sz w:val="24"/>
                <w:szCs w:val="24"/>
              </w:rPr>
              <w:t>机构养老信息管理</w:t>
            </w:r>
            <w:r>
              <w:rPr>
                <w:rFonts w:ascii="仿宋" w:eastAsia="仿宋" w:hAnsi="仿宋" w:cs="仿宋" w:hint="eastAsia"/>
                <w:sz w:val="24"/>
                <w:szCs w:val="24"/>
              </w:rPr>
              <w:t>系统对养老机构从接待、跟踪回访、老人建档、入住、充值、消费、退费、退住等一系列流程进行了全方位的管理，同时涵盖了老人入住期间的护理记录录入、血糖检测单录入、自备药管理及发药卡打印、生活服务记录等，同时系统还帮助养老机构建立完整的员工档案，进行护理员排班，考勤，绩效计算</w:t>
            </w:r>
            <w:r>
              <w:rPr>
                <w:rFonts w:ascii="仿宋" w:eastAsia="仿宋" w:hAnsi="仿宋" w:cs="仿宋" w:hint="eastAsia"/>
                <w:sz w:val="24"/>
                <w:szCs w:val="24"/>
                <w:lang w:eastAsia="zh-CN"/>
              </w:rPr>
              <w:t>；</w:t>
            </w:r>
          </w:p>
          <w:p w:rsidR="006A669C" w:rsidRDefault="006A669C" w:rsidP="006A669C">
            <w:pPr>
              <w:pStyle w:val="17"/>
              <w:numPr>
                <w:ilvl w:val="0"/>
                <w:numId w:val="28"/>
              </w:numPr>
              <w:spacing w:line="240" w:lineRule="auto"/>
              <w:ind w:left="363" w:hanging="363"/>
              <w:rPr>
                <w:rFonts w:ascii="仿宋" w:eastAsia="仿宋" w:hAnsi="仿宋" w:cs="仿宋"/>
                <w:sz w:val="24"/>
                <w:szCs w:val="24"/>
                <w:lang w:eastAsia="zh-CN"/>
              </w:rPr>
            </w:pPr>
            <w:r>
              <w:rPr>
                <w:rFonts w:ascii="仿宋" w:eastAsia="仿宋" w:hAnsi="仿宋" w:cs="仿宋" w:hint="eastAsia"/>
                <w:kern w:val="0"/>
                <w:sz w:val="24"/>
                <w:szCs w:val="24"/>
              </w:rPr>
              <w:t>数据对接：</w:t>
            </w:r>
            <w:r>
              <w:rPr>
                <w:rFonts w:ascii="仿宋" w:eastAsia="仿宋" w:hAnsi="仿宋" w:cs="仿宋" w:hint="eastAsia"/>
                <w:bCs/>
                <w:sz w:val="24"/>
                <w:szCs w:val="24"/>
              </w:rPr>
              <w:t>机构养老信息管理</w:t>
            </w:r>
            <w:r>
              <w:rPr>
                <w:rFonts w:ascii="仿宋" w:eastAsia="仿宋" w:hAnsi="仿宋" w:cs="仿宋" w:hint="eastAsia"/>
                <w:sz w:val="24"/>
                <w:szCs w:val="24"/>
              </w:rPr>
              <w:t>系统</w:t>
            </w:r>
            <w:r>
              <w:rPr>
                <w:rFonts w:ascii="仿宋" w:eastAsia="仿宋" w:hAnsi="仿宋" w:cs="仿宋" w:hint="eastAsia"/>
                <w:kern w:val="0"/>
                <w:sz w:val="24"/>
                <w:szCs w:val="24"/>
              </w:rPr>
              <w:t>提供完整的数据传输接口协议，支持多种联网传输方式（数据库直连、HTTP、Webservice以及xml文件等）</w:t>
            </w:r>
            <w:r>
              <w:rPr>
                <w:rFonts w:ascii="仿宋" w:eastAsia="仿宋" w:hAnsi="仿宋" w:cs="仿宋" w:hint="eastAsia"/>
                <w:kern w:val="0"/>
                <w:sz w:val="24"/>
                <w:szCs w:val="24"/>
                <w:lang w:eastAsia="zh-CN"/>
              </w:rPr>
              <w:t>，支持穿戴设备的数据对接；</w:t>
            </w:r>
          </w:p>
          <w:p w:rsidR="006A669C" w:rsidRDefault="006A669C" w:rsidP="006A669C">
            <w:pPr>
              <w:pStyle w:val="17"/>
              <w:numPr>
                <w:ilvl w:val="0"/>
                <w:numId w:val="28"/>
              </w:numPr>
              <w:spacing w:line="240" w:lineRule="auto"/>
              <w:ind w:left="363" w:hanging="363"/>
              <w:rPr>
                <w:rFonts w:ascii="仿宋" w:eastAsia="仿宋" w:hAnsi="仿宋" w:cs="仿宋"/>
                <w:sz w:val="24"/>
                <w:szCs w:val="24"/>
                <w:lang w:eastAsia="zh-CN"/>
              </w:rPr>
            </w:pPr>
            <w:r>
              <w:rPr>
                <w:rFonts w:ascii="仿宋" w:eastAsia="仿宋" w:hAnsi="仿宋" w:cs="仿宋" w:hint="eastAsia"/>
                <w:kern w:val="0"/>
                <w:sz w:val="24"/>
                <w:szCs w:val="24"/>
                <w:lang w:eastAsia="zh-CN"/>
              </w:rPr>
              <w:t>第三方系统接口：</w:t>
            </w:r>
            <w:r>
              <w:rPr>
                <w:rFonts w:ascii="仿宋" w:eastAsia="仿宋" w:hAnsi="仿宋" w:cs="仿宋" w:hint="eastAsia"/>
                <w:bCs/>
                <w:sz w:val="24"/>
                <w:szCs w:val="24"/>
              </w:rPr>
              <w:t>机构养老信息管理</w:t>
            </w:r>
            <w:r>
              <w:rPr>
                <w:rFonts w:ascii="仿宋" w:eastAsia="仿宋" w:hAnsi="仿宋" w:cs="仿宋" w:hint="eastAsia"/>
                <w:bCs/>
                <w:sz w:val="24"/>
                <w:szCs w:val="24"/>
                <w:lang w:eastAsia="zh-CN"/>
              </w:rPr>
              <w:t>系统</w:t>
            </w:r>
            <w:r>
              <w:rPr>
                <w:rFonts w:ascii="仿宋" w:eastAsia="仿宋" w:hAnsi="仿宋" w:cs="仿宋" w:hint="eastAsia"/>
                <w:kern w:val="0"/>
                <w:sz w:val="24"/>
                <w:szCs w:val="24"/>
                <w:lang w:eastAsia="zh-CN"/>
              </w:rPr>
              <w:t>能实现与医院的HIS、EMR、PACS、LIS、心电系统进行无缝集成，实现患者数据的互联互通和界面集成；通过</w:t>
            </w:r>
            <w:r>
              <w:rPr>
                <w:rFonts w:ascii="仿宋" w:eastAsia="仿宋" w:hAnsi="仿宋" w:cs="仿宋" w:hint="eastAsia"/>
                <w:bCs/>
                <w:sz w:val="24"/>
                <w:szCs w:val="24"/>
              </w:rPr>
              <w:t>机构养老信息管理</w:t>
            </w:r>
            <w:r>
              <w:rPr>
                <w:rFonts w:ascii="仿宋" w:eastAsia="仿宋" w:hAnsi="仿宋" w:cs="仿宋" w:hint="eastAsia"/>
                <w:bCs/>
                <w:sz w:val="24"/>
                <w:szCs w:val="24"/>
                <w:lang w:eastAsia="zh-CN"/>
              </w:rPr>
              <w:t>系统</w:t>
            </w:r>
            <w:r>
              <w:rPr>
                <w:rFonts w:ascii="仿宋" w:eastAsia="仿宋" w:hAnsi="仿宋" w:cs="仿宋" w:hint="eastAsia"/>
                <w:kern w:val="0"/>
                <w:sz w:val="24"/>
                <w:szCs w:val="24"/>
                <w:lang w:eastAsia="zh-CN"/>
              </w:rPr>
              <w:t>页面调阅患者在医疗结构就诊的相关诊疗数据指标；</w:t>
            </w:r>
            <w:r>
              <w:rPr>
                <w:rFonts w:ascii="仿宋" w:eastAsia="仿宋" w:hAnsi="仿宋" w:cs="仿宋" w:hint="eastAsia"/>
                <w:bCs/>
                <w:sz w:val="24"/>
                <w:szCs w:val="24"/>
              </w:rPr>
              <w:t>养老机构</w:t>
            </w:r>
            <w:r>
              <w:rPr>
                <w:rFonts w:ascii="仿宋" w:eastAsia="仿宋" w:hAnsi="仿宋" w:cs="仿宋" w:hint="eastAsia"/>
                <w:bCs/>
                <w:sz w:val="24"/>
                <w:szCs w:val="24"/>
                <w:lang w:eastAsia="zh-CN"/>
              </w:rPr>
              <w:t>的人员日常检测数据时时传送到医疗结构，为医护工作人员提供诊疗依据。</w:t>
            </w:r>
          </w:p>
          <w:p w:rsidR="006A669C" w:rsidRDefault="006A669C" w:rsidP="006A669C">
            <w:pPr>
              <w:pStyle w:val="17"/>
              <w:numPr>
                <w:ilvl w:val="0"/>
                <w:numId w:val="28"/>
              </w:numPr>
              <w:spacing w:line="240" w:lineRule="auto"/>
              <w:ind w:left="363" w:hanging="363"/>
              <w:rPr>
                <w:rFonts w:ascii="仿宋" w:eastAsia="仿宋" w:hAnsi="仿宋" w:cs="仿宋"/>
                <w:sz w:val="24"/>
                <w:szCs w:val="24"/>
                <w:lang w:eastAsia="zh-CN"/>
              </w:rPr>
            </w:pPr>
            <w:r>
              <w:rPr>
                <w:rFonts w:ascii="仿宋" w:eastAsia="仿宋" w:hAnsi="仿宋" w:cs="仿宋" w:hint="eastAsia"/>
                <w:color w:val="000000"/>
                <w:sz w:val="24"/>
                <w:szCs w:val="24"/>
                <w:lang w:eastAsia="zh-CN"/>
              </w:rPr>
              <w:t>系统支撑硬件：</w:t>
            </w:r>
            <w:r>
              <w:rPr>
                <w:rFonts w:ascii="仿宋" w:eastAsia="仿宋" w:hAnsi="仿宋" w:cs="仿宋" w:hint="eastAsia"/>
                <w:color w:val="000000"/>
                <w:kern w:val="0"/>
                <w:sz w:val="24"/>
                <w:szCs w:val="24"/>
                <w:lang w:eastAsia="zh-CN"/>
              </w:rPr>
              <w:t>防火墙、汇聚交换机、服务器。</w:t>
            </w:r>
          </w:p>
        </w:tc>
        <w:tc>
          <w:tcPr>
            <w:tcW w:w="885" w:type="dxa"/>
            <w:vAlign w:val="center"/>
          </w:tcPr>
          <w:p w:rsidR="006A669C" w:rsidRDefault="006A669C" w:rsidP="00873902">
            <w:pPr>
              <w:pStyle w:val="17"/>
              <w:ind w:firstLine="0"/>
              <w:rPr>
                <w:rFonts w:ascii="仿宋" w:eastAsia="仿宋" w:hAnsi="仿宋" w:cs="仿宋"/>
                <w:sz w:val="24"/>
                <w:szCs w:val="24"/>
                <w:lang w:eastAsia="zh-CN"/>
              </w:rPr>
            </w:pPr>
            <w:r>
              <w:rPr>
                <w:rFonts w:ascii="仿宋" w:eastAsia="仿宋" w:hAnsi="仿宋" w:cs="仿宋" w:hint="eastAsia"/>
                <w:sz w:val="24"/>
                <w:szCs w:val="24"/>
                <w:lang w:eastAsia="zh-CN"/>
              </w:rPr>
              <w:t>1套</w:t>
            </w:r>
          </w:p>
        </w:tc>
      </w:tr>
    </w:tbl>
    <w:p w:rsidR="006A669C" w:rsidRDefault="006A669C" w:rsidP="006A669C">
      <w:pPr>
        <w:pStyle w:val="17"/>
        <w:ind w:firstLine="0"/>
        <w:rPr>
          <w:rFonts w:ascii="黑体" w:eastAsia="黑体" w:hAnsi="黑体" w:cs="黑体"/>
          <w:sz w:val="32"/>
          <w:szCs w:val="32"/>
          <w:lang w:eastAsia="zh-CN"/>
        </w:rPr>
      </w:pPr>
      <w:r>
        <w:rPr>
          <w:rFonts w:ascii="黑体" w:eastAsia="黑体" w:hAnsi="黑体" w:cs="黑体" w:hint="eastAsia"/>
          <w:sz w:val="32"/>
          <w:szCs w:val="32"/>
          <w:lang w:eastAsia="zh-CN"/>
        </w:rPr>
        <w:t>三、技术参数要求</w:t>
      </w:r>
    </w:p>
    <w:tbl>
      <w:tblPr>
        <w:tblW w:w="5107" w:type="pct"/>
        <w:tblCellMar>
          <w:top w:w="15" w:type="dxa"/>
          <w:left w:w="15" w:type="dxa"/>
          <w:bottom w:w="15" w:type="dxa"/>
          <w:right w:w="15" w:type="dxa"/>
        </w:tblCellMar>
        <w:tblLook w:val="04A0"/>
      </w:tblPr>
      <w:tblGrid>
        <w:gridCol w:w="1043"/>
        <w:gridCol w:w="772"/>
        <w:gridCol w:w="727"/>
        <w:gridCol w:w="5587"/>
        <w:gridCol w:w="935"/>
      </w:tblGrid>
      <w:tr w:rsidR="006A669C" w:rsidTr="00873902">
        <w:trPr>
          <w:trHeight w:val="90"/>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序号</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功能模块</w:t>
            </w:r>
          </w:p>
        </w:tc>
        <w:tc>
          <w:tcPr>
            <w:tcW w:w="3407" w:type="pct"/>
            <w:gridSpan w:val="2"/>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ind w:firstLineChars="1000" w:firstLine="2400"/>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功能描述</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ind w:firstLineChars="100" w:firstLine="240"/>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数量</w:t>
            </w:r>
          </w:p>
        </w:tc>
      </w:tr>
      <w:tr w:rsidR="006A669C" w:rsidTr="00873902">
        <w:trPr>
          <w:trHeight w:val="565"/>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流程导向</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对系统入住流程，退住流程，收费流程，护理员排班考勤流程等进行图形化展示，同时可直接点击进入某个流程节点，给用户导向</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317"/>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工作台</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提供常用操作如老人充值、消费、评估、护理计划、退住等常用操作</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309"/>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数据对接</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kern w:val="0"/>
                <w:sz w:val="24"/>
                <w:szCs w:val="24"/>
              </w:rPr>
              <w:t>数据对接：提供完整的数据传输接口协议，支持多种联网传输方式（数据库直连、HTTP、Webservice以及xml文件等），支持穿戴设备的数据对接。</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top"/>
              <w:rPr>
                <w:rFonts w:ascii="仿宋" w:eastAsia="仿宋" w:hAnsi="仿宋" w:cs="仿宋"/>
                <w:kern w:val="0"/>
                <w:sz w:val="24"/>
                <w:szCs w:val="24"/>
              </w:rPr>
            </w:pPr>
            <w:r>
              <w:rPr>
                <w:rFonts w:ascii="仿宋" w:eastAsia="仿宋" w:hAnsi="仿宋" w:cs="仿宋" w:hint="eastAsia"/>
                <w:color w:val="000000"/>
                <w:kern w:val="0"/>
                <w:sz w:val="24"/>
                <w:szCs w:val="24"/>
              </w:rPr>
              <w:t>1套</w:t>
            </w:r>
          </w:p>
        </w:tc>
      </w:tr>
      <w:tr w:rsidR="006A669C" w:rsidTr="00873902">
        <w:trPr>
          <w:trHeight w:val="309"/>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系统对接</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kern w:val="0"/>
                <w:sz w:val="24"/>
                <w:szCs w:val="24"/>
              </w:rPr>
              <w:t>能实现与在用的HIS、EMR、PACS、LIS、心电系统进行无缝集成，实现患者数据的互联互通和界面集成；通过</w:t>
            </w:r>
            <w:r>
              <w:rPr>
                <w:rFonts w:ascii="仿宋" w:eastAsia="仿宋" w:hAnsi="仿宋" w:cs="仿宋" w:hint="eastAsia"/>
                <w:bCs/>
                <w:sz w:val="24"/>
                <w:szCs w:val="24"/>
              </w:rPr>
              <w:t>机构养老信息管理系统</w:t>
            </w:r>
            <w:r>
              <w:rPr>
                <w:rFonts w:ascii="仿宋" w:eastAsia="仿宋" w:hAnsi="仿宋" w:cs="仿宋" w:hint="eastAsia"/>
                <w:kern w:val="0"/>
                <w:sz w:val="24"/>
                <w:szCs w:val="24"/>
              </w:rPr>
              <w:t>页面调阅患者在医疗结构就诊的相关诊疗数据指标；</w:t>
            </w:r>
            <w:r>
              <w:rPr>
                <w:rFonts w:ascii="仿宋" w:eastAsia="仿宋" w:hAnsi="仿宋" w:cs="仿宋" w:hint="eastAsia"/>
                <w:bCs/>
                <w:sz w:val="24"/>
                <w:szCs w:val="24"/>
              </w:rPr>
              <w:t>养老机构的人员日常检测数据时时传送到医疗结构，为医护工作人员提供诊疗依据。</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top"/>
              <w:rPr>
                <w:rFonts w:ascii="仿宋" w:eastAsia="仿宋" w:hAnsi="仿宋" w:cs="仿宋"/>
                <w:kern w:val="0"/>
                <w:sz w:val="24"/>
                <w:szCs w:val="24"/>
              </w:rPr>
            </w:pPr>
            <w:r>
              <w:rPr>
                <w:rFonts w:ascii="仿宋" w:eastAsia="仿宋" w:hAnsi="仿宋" w:cs="仿宋" w:hint="eastAsia"/>
                <w:color w:val="000000"/>
                <w:kern w:val="0"/>
                <w:sz w:val="24"/>
                <w:szCs w:val="24"/>
              </w:rPr>
              <w:t>1套</w:t>
            </w:r>
          </w:p>
        </w:tc>
      </w:tr>
      <w:tr w:rsidR="006A669C" w:rsidTr="00873902">
        <w:trPr>
          <w:trHeight w:val="576"/>
        </w:trPr>
        <w:tc>
          <w:tcPr>
            <w:tcW w:w="563" w:type="pct"/>
            <w:vMerge w:val="restart"/>
            <w:tcBorders>
              <w:top w:val="single" w:sz="4" w:space="0" w:color="000000"/>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417" w:type="pct"/>
            <w:vMerge w:val="restar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老人服务</w:t>
            </w:r>
          </w:p>
        </w:tc>
        <w:tc>
          <w:tcPr>
            <w:tcW w:w="392" w:type="pct"/>
            <w:vMerge w:val="restar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接待管理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接待管理：接待登记，查询历史接待信息，可从接待直接给老人建档，进行回访，预约床位，预约评估时间</w:t>
            </w:r>
          </w:p>
        </w:tc>
        <w:tc>
          <w:tcPr>
            <w:tcW w:w="505" w:type="pct"/>
            <w:vMerge w:val="restart"/>
            <w:tcBorders>
              <w:top w:val="single" w:sz="4" w:space="0" w:color="000000"/>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232"/>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预约评估：对未入住老人预约评估</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来访管理：登记家属来访信息，回访登记</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9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可视化床态图：查看机构当前的床位占用情况，以楼栋、楼层、房间的维度显示具体床位信息，具有标记当天生日老人功能。鼠标放到老人头像上， 可以展示老人信息，可以进行老人相关业务操作， 如缴费、  新增工单、  退住、请假、就医等</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2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客服沟通：登记和家属的沟通记录，做好售后服务</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557"/>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top w:val="single" w:sz="4" w:space="0" w:color="000000"/>
              <w:left w:val="single" w:sz="4" w:space="0" w:color="000000"/>
              <w:bottom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档案管理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对所有老人档案进行管理，</w:t>
            </w:r>
            <w:r>
              <w:rPr>
                <w:rFonts w:ascii="仿宋" w:eastAsia="仿宋" w:hAnsi="仿宋" w:cs="仿宋" w:hint="eastAsia"/>
                <w:color w:val="000000"/>
                <w:kern w:val="0"/>
                <w:sz w:val="24"/>
                <w:szCs w:val="24"/>
              </w:rPr>
              <w:t>对入住老人进行档案添加， 主要包含老人基本信息， 医疗信息， 身体状况， 家人信息等。</w:t>
            </w:r>
            <w:r>
              <w:rPr>
                <w:rFonts w:ascii="仿宋" w:eastAsia="仿宋" w:hAnsi="仿宋" w:cs="仿宋" w:hint="eastAsia"/>
                <w:sz w:val="24"/>
                <w:szCs w:val="24"/>
              </w:rPr>
              <w:t>包含未入住，在住和已出院的老人，可修改老人对应家属APP的登录密码，可导出打印老人档案</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sz w:val="24"/>
                <w:szCs w:val="24"/>
              </w:rPr>
            </w:pPr>
          </w:p>
        </w:tc>
      </w:tr>
      <w:tr w:rsidR="006A669C" w:rsidTr="00873902">
        <w:trPr>
          <w:trHeight w:val="328"/>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给老人新建档案，完善资料</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7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对老人合同进行管理，可新增老人合同，可上传合同的扫描件</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54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老人服务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入住前评估，入住中评估，根据评估结果可确定老人默认的自理能力、护理级别及餐饮类型，制定护理计划</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55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办理入住手续，签署入住协议,可上传合同扫描件,确定床位费、管理费、餐饮费的收费标准，预付款充值；给老人变更床位，变更护理级别，变更餐饮类型，并完成费用的调整</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2"/>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完成在住老人的日常风险评估，如压疮风险，坠床风险评估</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32"/>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老人请假、延假、销假的操作；老人就医信息，完成返院登记；记录老人除床位费、护理费、餐饮费之外的日常消费，老人特殊情况的退费；登记老人疾病信息，并根据体温，脉搏，血压、血糖等数值判断正常或异常；登记老人的自备药用药信息；登记老人在院期间的大事件；登记机构举办的活动及老人的参与情况，可按照活动给老人积分。</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11"/>
        </w:trPr>
        <w:tc>
          <w:tcPr>
            <w:tcW w:w="563"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themeColor="text1"/>
                <w:kern w:val="0"/>
                <w:sz w:val="24"/>
                <w:szCs w:val="24"/>
              </w:rPr>
              <w:t>可按照老人的护理计划自动生成护理工单，配合护理APP进行工单的开工、完工，可按工单计算护理员的绩效</w:t>
            </w:r>
          </w:p>
        </w:tc>
        <w:tc>
          <w:tcPr>
            <w:tcW w:w="505" w:type="pct"/>
            <w:vMerge/>
            <w:tcBorders>
              <w:left w:val="single" w:sz="4" w:space="0" w:color="000000"/>
              <w:bottom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themeColor="text1"/>
                <w:kern w:val="0"/>
                <w:sz w:val="24"/>
                <w:szCs w:val="24"/>
              </w:rPr>
            </w:pPr>
          </w:p>
        </w:tc>
      </w:tr>
      <w:tr w:rsidR="006A669C" w:rsidTr="00873902">
        <w:trPr>
          <w:trHeight w:val="396"/>
        </w:trPr>
        <w:tc>
          <w:tcPr>
            <w:tcW w:w="563" w:type="pct"/>
            <w:vMerge w:val="restart"/>
            <w:tcBorders>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417"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财务收费</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收费管理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对老人账户进行充值，家属来缴费充值到老人账户；按照老人的费用标准生成每月的床位费、护理费、餐饮费；对老人的包月费用进行扣费；</w:t>
            </w:r>
          </w:p>
        </w:tc>
        <w:tc>
          <w:tcPr>
            <w:tcW w:w="505" w:type="pct"/>
            <w:vMerge w:val="restart"/>
            <w:tcBorders>
              <w:top w:val="single" w:sz="4" w:space="0" w:color="000000"/>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349"/>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对取暖费等阶段性费用对老人统一登记扣除；对日常消费，充值，退费等单据进行结算，家属或老人从账户中提现，结算后账户余额减少</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3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查询老人的所有单据，包括充值，月度结算，消费、提现等；对余额和医疗备用金不足的老人提示；可查看、导出、打印老人的费用流水、各月份的费用汇总</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78"/>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财务管理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可登记除老人业务外的其他入账账单、机构的支出账单、定义入账、出账的账务类别</w:t>
            </w:r>
          </w:p>
        </w:tc>
        <w:tc>
          <w:tcPr>
            <w:tcW w:w="505" w:type="pct"/>
            <w:vMerge/>
            <w:tcBorders>
              <w:left w:val="single" w:sz="4" w:space="0" w:color="000000"/>
              <w:bottom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81"/>
        </w:trPr>
        <w:tc>
          <w:tcPr>
            <w:tcW w:w="563" w:type="pct"/>
            <w:vMerge w:val="restart"/>
            <w:tcBorders>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417" w:type="pct"/>
            <w:vMerge w:val="restart"/>
            <w:tcBorders>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仓库、</w:t>
            </w:r>
          </w:p>
          <w:p w:rsidR="006A669C" w:rsidRDefault="006A669C" w:rsidP="00873902">
            <w:pPr>
              <w:widowControl/>
              <w:ind w:firstLineChars="100" w:firstLine="240"/>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膳食</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仓库管理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可定义机构的物品仓库、物品供应商，定义物品的分类，支持三级分类、物品的基本资料，如名称、规格等；查询物品在各仓库的库存、出入库明细</w:t>
            </w:r>
          </w:p>
        </w:tc>
        <w:tc>
          <w:tcPr>
            <w:tcW w:w="505" w:type="pct"/>
            <w:vMerge w:val="restart"/>
            <w:tcBorders>
              <w:top w:val="single" w:sz="4" w:space="0" w:color="000000"/>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236"/>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管理物品的入库、出库，可把物品出库给老人并生成老人的消费账单</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1"/>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统计物品在各月份的期初库存，当月入库出库及期末库存</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4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膳食管理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定义可提供的菜品的分类，支持多级；管理菜品名称，价格，类型，介绍等菜品信息；管理菜品套餐，可单点菜品或套餐</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8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进行特殊餐点餐记录，生成老人的消费记录、消费账单</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可制定指定时间段内食谱计划，查看当天在住的老人各种餐饮类型的用餐人数</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4"/>
        </w:trPr>
        <w:tc>
          <w:tcPr>
            <w:tcW w:w="563" w:type="pct"/>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tcBorders>
              <w:left w:val="single" w:sz="4" w:space="0" w:color="000000"/>
              <w:bottom w:val="single" w:sz="4" w:space="0" w:color="000000"/>
              <w:right w:val="single" w:sz="4" w:space="0" w:color="000000"/>
            </w:tcBorders>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点餐服务</w:t>
            </w:r>
          </w:p>
        </w:tc>
        <w:tc>
          <w:tcPr>
            <w:tcW w:w="3014"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可给老人进行特殊餐的点餐记录， 同时生成老人的消费记录</w:t>
            </w:r>
          </w:p>
        </w:tc>
        <w:tc>
          <w:tcPr>
            <w:tcW w:w="505" w:type="pct"/>
            <w:vMerge/>
            <w:tcBorders>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tc>
      </w:tr>
      <w:tr w:rsidR="006A669C" w:rsidTr="00873902">
        <w:trPr>
          <w:trHeight w:val="324"/>
        </w:trPr>
        <w:tc>
          <w:tcPr>
            <w:tcW w:w="563" w:type="pct"/>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tcBorders>
              <w:left w:val="single" w:sz="4" w:space="0" w:color="000000"/>
              <w:bottom w:val="single" w:sz="4" w:space="0" w:color="000000"/>
              <w:right w:val="single" w:sz="4" w:space="0" w:color="000000"/>
            </w:tcBorders>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点餐订单</w:t>
            </w:r>
          </w:p>
        </w:tc>
        <w:tc>
          <w:tcPr>
            <w:tcW w:w="3014"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73902">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进行点餐订单管理</w:t>
            </w:r>
          </w:p>
        </w:tc>
        <w:tc>
          <w:tcPr>
            <w:tcW w:w="505" w:type="pct"/>
            <w:vMerge/>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tc>
      </w:tr>
      <w:tr w:rsidR="006A669C" w:rsidTr="00873902">
        <w:trPr>
          <w:trHeight w:val="595"/>
        </w:trPr>
        <w:tc>
          <w:tcPr>
            <w:tcW w:w="563" w:type="pct"/>
            <w:vMerge w:val="restart"/>
            <w:tcBorders>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417"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机构管理</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机构管理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可修改当前机构的信息，如logo，法人，电话，核定床位数、机构证件、银行账户等</w:t>
            </w:r>
          </w:p>
        </w:tc>
        <w:tc>
          <w:tcPr>
            <w:tcW w:w="505" w:type="pct"/>
            <w:vMerge w:val="restart"/>
            <w:tcBorders>
              <w:top w:val="single" w:sz="4" w:space="0" w:color="000000"/>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23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可定义机构内部的部门,可发布机构公告</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2"/>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管理医养中心及下属机构、合作机构，可给下属机构开通子账户，支持机构下为健管师/医生开通账号，设置角色、密码等</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57"/>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可上传机构内部文件，用于内部成员共享和规章制度的学习</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4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可登记物品的报修信息，相关人员收到信息后会反馈报修结果</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6"/>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人事管理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管理所有员工信息，包括员工入职登记、请假、离职</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8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登记员工请假，销假</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7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登记员工的培训记录</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1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登记员工的奖惩记录</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3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登记员工每月发放工资的情况</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5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查看员工宿舍的床位占用情况</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0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护理员管理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可管理机构的护理组</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0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护理员进行分组、排班，对护理员的替班进行登记，登记后考勤自动变更（可导出打印排班表、考勤表），根据护理员的考勤生成绩效，对护理组的责任床位进行划分</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3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对护理员的基础班次进行设置，可设置不同的班次护理不同护理级别的老人的提成方式和提成金额</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20"/>
        </w:trPr>
        <w:tc>
          <w:tcPr>
            <w:tcW w:w="563"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可登记查房时各老人的情况</w:t>
            </w:r>
          </w:p>
        </w:tc>
        <w:tc>
          <w:tcPr>
            <w:tcW w:w="505" w:type="pct"/>
            <w:vMerge/>
            <w:tcBorders>
              <w:left w:val="single" w:sz="4" w:space="0" w:color="000000"/>
              <w:bottom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32"/>
        </w:trPr>
        <w:tc>
          <w:tcPr>
            <w:tcW w:w="563" w:type="pct"/>
            <w:vMerge w:val="restart"/>
            <w:tcBorders>
              <w:left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sz w:val="24"/>
                <w:szCs w:val="24"/>
              </w:rPr>
            </w:pPr>
          </w:p>
          <w:p w:rsidR="006A669C" w:rsidRDefault="006A669C" w:rsidP="00873902">
            <w:pPr>
              <w:pStyle w:val="17"/>
              <w:rPr>
                <w:rFonts w:ascii="仿宋" w:eastAsia="仿宋" w:hAnsi="仿宋" w:cs="仿宋"/>
                <w:color w:val="000000"/>
                <w:kern w:val="0"/>
                <w:sz w:val="24"/>
                <w:szCs w:val="24"/>
              </w:rPr>
            </w:pPr>
          </w:p>
          <w:p w:rsidR="006A669C" w:rsidRDefault="006A669C" w:rsidP="00873902">
            <w:pPr>
              <w:pStyle w:val="17"/>
              <w:rPr>
                <w:rFonts w:ascii="仿宋" w:eastAsia="仿宋" w:hAnsi="仿宋" w:cs="仿宋"/>
                <w:color w:val="000000"/>
                <w:kern w:val="0"/>
                <w:sz w:val="24"/>
                <w:szCs w:val="24"/>
              </w:rPr>
            </w:pPr>
          </w:p>
          <w:p w:rsidR="006A669C" w:rsidRDefault="006A669C" w:rsidP="00873902">
            <w:pPr>
              <w:pStyle w:val="17"/>
              <w:rPr>
                <w:rFonts w:ascii="仿宋" w:eastAsia="仿宋" w:hAnsi="仿宋" w:cs="仿宋"/>
                <w:color w:val="000000"/>
                <w:kern w:val="0"/>
                <w:sz w:val="24"/>
                <w:szCs w:val="24"/>
              </w:rPr>
            </w:pPr>
          </w:p>
          <w:p w:rsidR="006A669C" w:rsidRDefault="006A669C" w:rsidP="00873902">
            <w:pPr>
              <w:pStyle w:val="17"/>
              <w:rPr>
                <w:rFonts w:ascii="仿宋" w:eastAsia="仿宋" w:hAnsi="仿宋" w:cs="仿宋"/>
                <w:color w:val="000000"/>
                <w:kern w:val="0"/>
                <w:sz w:val="24"/>
                <w:szCs w:val="24"/>
                <w:lang w:eastAsia="zh-CN"/>
              </w:rPr>
            </w:pPr>
          </w:p>
          <w:p w:rsidR="006A669C" w:rsidRDefault="006A669C" w:rsidP="00873902">
            <w:pPr>
              <w:pStyle w:val="17"/>
              <w:rPr>
                <w:rFonts w:ascii="仿宋" w:eastAsia="仿宋" w:hAnsi="仿宋" w:cs="仿宋"/>
                <w:color w:val="000000"/>
                <w:kern w:val="0"/>
                <w:sz w:val="24"/>
                <w:szCs w:val="24"/>
                <w:lang w:eastAsia="zh-CN"/>
              </w:rPr>
            </w:pPr>
            <w:r>
              <w:rPr>
                <w:rFonts w:ascii="仿宋" w:eastAsia="仿宋" w:hAnsi="仿宋" w:cs="仿宋" w:hint="eastAsia"/>
                <w:color w:val="000000"/>
                <w:kern w:val="0"/>
                <w:sz w:val="24"/>
                <w:szCs w:val="24"/>
                <w:lang w:eastAsia="zh-CN"/>
              </w:rPr>
              <w:t>9</w:t>
            </w:r>
          </w:p>
        </w:tc>
        <w:tc>
          <w:tcPr>
            <w:tcW w:w="417"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基础设置</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模板设置</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可对老人的评估模板进行设置（各评估项的分数和权重），可设置多个评估模板，可设置评估结果对应的护理级别</w:t>
            </w:r>
          </w:p>
        </w:tc>
        <w:tc>
          <w:tcPr>
            <w:tcW w:w="505" w:type="pct"/>
            <w:vMerge w:val="restart"/>
            <w:tcBorders>
              <w:top w:val="single" w:sz="4" w:space="0" w:color="000000"/>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38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可自定义老人档案中的健康情况模板</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可定义机构提供的护理项目</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98"/>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可定义多护理项目组合的护理模板，用于制定老人护理计划时快捷选择</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2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可定义在住老人的日常护理风险模板</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基础数据</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可定义用于日常消费、阶段性费用的消费项目、老人退费的退费项目</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7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可管理机构的护理楼宇、房间、床位及房间、床位的</w:t>
            </w:r>
            <w:r>
              <w:rPr>
                <w:rFonts w:ascii="仿宋" w:eastAsia="仿宋" w:hAnsi="仿宋" w:cs="仿宋" w:hint="eastAsia"/>
                <w:color w:val="000000"/>
                <w:kern w:val="0"/>
                <w:sz w:val="24"/>
                <w:szCs w:val="24"/>
              </w:rPr>
              <w:lastRenderedPageBreak/>
              <w:t>费用设置</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01"/>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可对同一房间类型、同一入住方式的床位费用进行批量调整，可立即生效，也可指定时间生效</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7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可对员工宿舍的床位进行管理</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0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可定义基本房间类型、床位类型</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7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可定义基本的护理级别、餐饮类型，同一护理级别、餐饮类型对不同入住方式护理费、餐饮费可不同</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1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可定义常用的打折比例，用于入住办理时选择打折比例</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4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可定义机构举办活动的活动类型、活动指导老师、活动地址</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34"/>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可定义健康指标如体温、脉搏、血压、血糖的正常范围值，用于判断相关指标测量数据是否正常</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47"/>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可定义机构房间所属区域，用于分区域管理，如自理区，介助区，介护区</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63"/>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可定义常用数据的基础选项，如房间朝向、老人类型，婚姻状况、老人费用承担、物品维修类型等</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可定义员工工资的子项目，如无错奖励、差错惩处等</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可定义各种提醒消息的接收人</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19"/>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可通过excel导入初始的房间、床位、员工、老人档案</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45"/>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系统管理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可定义各登录用户的角色及角色所能操作的菜单权限</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可管理机构的登录用户</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5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可设置护理APP的轮播图片</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9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可设置机构的基础参数</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30"/>
        </w:trPr>
        <w:tc>
          <w:tcPr>
            <w:tcW w:w="563" w:type="pct"/>
            <w:vMerge/>
            <w:tcBorders>
              <w:left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可查看系统日志、登录日志</w:t>
            </w:r>
          </w:p>
        </w:tc>
        <w:tc>
          <w:tcPr>
            <w:tcW w:w="505" w:type="pct"/>
            <w:vMerge/>
            <w:tcBorders>
              <w:left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70"/>
        </w:trPr>
        <w:tc>
          <w:tcPr>
            <w:tcW w:w="563" w:type="pct"/>
            <w:vMerge/>
            <w:tcBorders>
              <w:left w:val="single" w:sz="4" w:space="0" w:color="000000"/>
              <w:bottom w:val="single" w:sz="4" w:space="0" w:color="auto"/>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auto"/>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auto"/>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可修改个人登录用户的密码</w:t>
            </w:r>
          </w:p>
        </w:tc>
        <w:tc>
          <w:tcPr>
            <w:tcW w:w="505" w:type="pct"/>
            <w:vMerge/>
            <w:tcBorders>
              <w:left w:val="single" w:sz="4" w:space="0" w:color="000000"/>
              <w:bottom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79"/>
        </w:trPr>
        <w:tc>
          <w:tcPr>
            <w:tcW w:w="563" w:type="pct"/>
            <w:vMerge w:val="restart"/>
            <w:tcBorders>
              <w:top w:val="single" w:sz="4" w:space="0" w:color="auto"/>
              <w:left w:val="single" w:sz="4" w:space="0" w:color="auto"/>
              <w:right w:val="single" w:sz="4" w:space="0" w:color="auto"/>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统计分析</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老人统计</w:t>
            </w: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从男女比例、年龄、获知渠道、入住年限、护理级别、居住地等多维度统计老人信息</w:t>
            </w:r>
          </w:p>
        </w:tc>
        <w:tc>
          <w:tcPr>
            <w:tcW w:w="505" w:type="pct"/>
            <w:vMerge w:val="restart"/>
            <w:tcBorders>
              <w:top w:val="single" w:sz="4" w:space="0" w:color="000000"/>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rPr>
          <w:trHeight w:val="637"/>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auto"/>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auto"/>
              <w:left w:val="single" w:sz="4" w:space="0" w:color="000000"/>
              <w:bottom w:val="single" w:sz="4" w:space="0" w:color="000000"/>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统计机构各区域，各房间类型的房间数、床位费、入住人数、入住率房间占用率、空闲房间床位数等</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05"/>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按月份统计各种渠道的接待人数</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65"/>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统计各月份接待人数，转入住人数，转化率，老人新入住和退住的人数及退住原因的退住人数比例</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59"/>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统计各月份的床位入住率</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2"/>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查看在住老人或曾入住老人的入住详单，已退住老人</w:t>
            </w:r>
            <w:r>
              <w:rPr>
                <w:rFonts w:ascii="仿宋" w:eastAsia="仿宋" w:hAnsi="仿宋" w:cs="仿宋" w:hint="eastAsia"/>
                <w:color w:val="000000"/>
                <w:kern w:val="0"/>
                <w:sz w:val="24"/>
                <w:szCs w:val="24"/>
              </w:rPr>
              <w:lastRenderedPageBreak/>
              <w:t>的退住信息</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90"/>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统计机构每天的在住老人数量及大事件的数量</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42"/>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员工统计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按部门、护理组、工种、学历等统计员工信息</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13"/>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统计员工入职、离职人数</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36"/>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按照工种统计员工工资的支出占比</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0"/>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财务统计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统计每日各种费用科目的收入金额</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46"/>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统计某月各种费用科目的收入情况、汇总金额</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250"/>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查看某月的收入明细</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400"/>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查看老人某月月初余额，当月充值、消费情况</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83"/>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统计某月、某日各种支付方式的收银情况</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24"/>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查看每日的收银明细</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75"/>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统计某月每个老人产生的收银信息、收入情况</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362"/>
        </w:trPr>
        <w:tc>
          <w:tcPr>
            <w:tcW w:w="563" w:type="pct"/>
            <w:vMerge/>
            <w:tcBorders>
              <w:left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统计每月老人请假产生的退费信息</w:t>
            </w:r>
          </w:p>
        </w:tc>
        <w:tc>
          <w:tcPr>
            <w:tcW w:w="505" w:type="pct"/>
            <w:vMerge/>
            <w:tcBorders>
              <w:left w:val="single" w:sz="4" w:space="0" w:color="auto"/>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rPr>
          <w:trHeight w:val="601"/>
        </w:trPr>
        <w:tc>
          <w:tcPr>
            <w:tcW w:w="563" w:type="pct"/>
            <w:vMerge/>
            <w:tcBorders>
              <w:left w:val="single" w:sz="4" w:space="0" w:color="auto"/>
              <w:bottom w:val="single" w:sz="4" w:space="0" w:color="auto"/>
              <w:right w:val="single" w:sz="4" w:space="0" w:color="auto"/>
            </w:tcBorders>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auto"/>
              <w:right w:val="single" w:sz="4" w:space="0" w:color="000000"/>
            </w:tcBorders>
            <w:vAlign w:val="center"/>
          </w:tcPr>
          <w:p w:rsidR="006A669C" w:rsidRDefault="006A669C" w:rsidP="00873902">
            <w:pPr>
              <w:jc w:val="center"/>
              <w:rPr>
                <w:rFonts w:ascii="仿宋" w:eastAsia="仿宋" w:hAnsi="仿宋" w:cs="仿宋"/>
                <w:color w:val="000000"/>
                <w:sz w:val="24"/>
                <w:szCs w:val="24"/>
              </w:rPr>
            </w:pPr>
          </w:p>
        </w:tc>
        <w:tc>
          <w:tcPr>
            <w:tcW w:w="392" w:type="pct"/>
            <w:tcBorders>
              <w:left w:val="single" w:sz="4" w:space="0" w:color="000000"/>
              <w:bottom w:val="single" w:sz="4" w:space="0" w:color="auto"/>
              <w:right w:val="single" w:sz="4" w:space="0" w:color="000000"/>
            </w:tcBorders>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工单统计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7390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统计每月各护理员护理工单完成数、提成金额，可查看详细的每个工单的提成情况</w:t>
            </w:r>
          </w:p>
        </w:tc>
        <w:tc>
          <w:tcPr>
            <w:tcW w:w="505" w:type="pct"/>
            <w:vMerge/>
            <w:tcBorders>
              <w:left w:val="single" w:sz="4" w:space="0" w:color="auto"/>
              <w:bottom w:val="single" w:sz="4" w:space="0" w:color="000000"/>
              <w:right w:val="single" w:sz="4" w:space="0" w:color="000000"/>
            </w:tcBorders>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p>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11</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p>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智慧医养移动端</w:t>
            </w:r>
          </w:p>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应 用</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用户 APP</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包含健康自测、健康评估、服务预约等功能</w:t>
            </w:r>
          </w:p>
        </w:tc>
        <w:tc>
          <w:tcPr>
            <w:tcW w:w="505" w:type="pct"/>
            <w:vMerge w:val="restart"/>
            <w:tcBorders>
              <w:top w:val="single" w:sz="4" w:space="0" w:color="000000"/>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sz w:val="24"/>
                <w:szCs w:val="24"/>
              </w:rPr>
            </w:pPr>
          </w:p>
          <w:p w:rsidR="006A669C" w:rsidRDefault="006A669C" w:rsidP="00873902">
            <w:pPr>
              <w:pStyle w:val="17"/>
              <w:rPr>
                <w:rFonts w:ascii="仿宋" w:eastAsia="仿宋" w:hAnsi="仿宋" w:cs="仿宋"/>
                <w:color w:val="000000"/>
                <w:kern w:val="0"/>
                <w:sz w:val="24"/>
                <w:szCs w:val="24"/>
                <w:lang w:eastAsia="zh-CN"/>
              </w:rPr>
            </w:pPr>
          </w:p>
          <w:p w:rsidR="006A669C" w:rsidRDefault="006A669C" w:rsidP="00873902">
            <w:pPr>
              <w:pStyle w:val="17"/>
              <w:rPr>
                <w:rFonts w:ascii="仿宋" w:eastAsia="仿宋" w:hAnsi="仿宋" w:cs="仿宋"/>
                <w:color w:val="000000"/>
                <w:kern w:val="0"/>
                <w:sz w:val="24"/>
                <w:szCs w:val="24"/>
                <w:lang w:eastAsia="zh-CN"/>
              </w:rPr>
            </w:pPr>
          </w:p>
          <w:p w:rsidR="006A669C" w:rsidRDefault="006A669C" w:rsidP="00873902">
            <w:pPr>
              <w:pStyle w:val="17"/>
              <w:ind w:firstLine="0"/>
              <w:rPr>
                <w:rFonts w:ascii="仿宋" w:eastAsia="仿宋" w:hAnsi="仿宋" w:cs="仿宋"/>
                <w:color w:val="000000"/>
                <w:kern w:val="0"/>
                <w:sz w:val="24"/>
                <w:szCs w:val="24"/>
                <w:lang w:eastAsia="zh-CN"/>
              </w:rPr>
            </w:pPr>
            <w:r>
              <w:rPr>
                <w:rFonts w:ascii="仿宋" w:eastAsia="仿宋" w:hAnsi="仿宋" w:cs="仿宋" w:hint="eastAsia"/>
                <w:color w:val="000000"/>
                <w:kern w:val="0"/>
                <w:sz w:val="24"/>
                <w:szCs w:val="24"/>
                <w:lang w:eastAsia="zh-CN"/>
              </w:rPr>
              <w:t>1套</w:t>
            </w: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医护管理 APP</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包含查看健康档案、在线文字沟通、接收预约信 息等功能</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4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微信公众号、 小程序应用</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查看体检报告</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查看健康报告</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查看个人卡项、余额</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查看健康数据趋势</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查看个人电子健康档案</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支持检前自测，可自动出具个性化体检方案</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支持体检预约</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支持在线支付体检费用</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8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nil"/>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家人关怀，可以添加家人账号，实现使用一个账 号查询多人的电子健康档案和健康报告</w:t>
            </w:r>
          </w:p>
        </w:tc>
        <w:tc>
          <w:tcPr>
            <w:tcW w:w="505" w:type="pct"/>
            <w:vMerge/>
            <w:tcBorders>
              <w:left w:val="single" w:sz="4" w:space="0" w:color="000000"/>
              <w:bottom w:val="nil"/>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员工</w:t>
            </w:r>
            <w:r>
              <w:rPr>
                <w:rFonts w:ascii="仿宋" w:eastAsia="仿宋" w:hAnsi="仿宋" w:cs="仿宋" w:hint="eastAsia"/>
                <w:color w:val="000000"/>
                <w:kern w:val="0"/>
                <w:sz w:val="24"/>
                <w:szCs w:val="24"/>
              </w:rPr>
              <w:lastRenderedPageBreak/>
              <w:t>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支持机构下为健管师/医生开通账号，设置角色、 密</w:t>
            </w:r>
            <w:r>
              <w:rPr>
                <w:rFonts w:ascii="仿宋" w:eastAsia="仿宋" w:hAnsi="仿宋" w:cs="仿宋" w:hint="eastAsia"/>
                <w:color w:val="000000"/>
                <w:kern w:val="0"/>
                <w:sz w:val="24"/>
                <w:szCs w:val="24"/>
              </w:rPr>
              <w:lastRenderedPageBreak/>
              <w:t>码等</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角色管理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可定义各登录用户的角色及角色所能操作的菜 单权限</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nil"/>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日志管理</w:t>
            </w:r>
          </w:p>
        </w:tc>
        <w:tc>
          <w:tcPr>
            <w:tcW w:w="3014" w:type="pct"/>
            <w:tcBorders>
              <w:top w:val="single" w:sz="4" w:space="0" w:color="000000"/>
              <w:left w:val="single" w:sz="4" w:space="0" w:color="000000"/>
              <w:bottom w:val="nil"/>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查看登录、操作日志</w:t>
            </w:r>
          </w:p>
        </w:tc>
        <w:tc>
          <w:tcPr>
            <w:tcW w:w="505" w:type="pct"/>
            <w:vMerge/>
            <w:tcBorders>
              <w:left w:val="single" w:sz="4" w:space="0" w:color="000000"/>
              <w:bottom w:val="nil"/>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73902">
            <w:pPr>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远程</w:t>
            </w:r>
          </w:p>
          <w:p w:rsidR="006A669C" w:rsidRDefault="006A669C" w:rsidP="0087390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会诊</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远程会诊</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实现关联医院机构间远程会诊， 可同时在线查看编辑患者健康档案和 病例信息</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tc>
      </w:tr>
      <w:tr w:rsidR="006A669C" w:rsidTr="00873902">
        <w:tblPrEx>
          <w:tblCellMar>
            <w:top w:w="0" w:type="dxa"/>
            <w:left w:w="108" w:type="dxa"/>
            <w:bottom w:w="0" w:type="dxa"/>
            <w:right w:w="108" w:type="dxa"/>
          </w:tblCellMar>
        </w:tblPrEx>
        <w:trPr>
          <w:trHeight w:val="771"/>
        </w:trPr>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r>
              <w:rPr>
                <w:rFonts w:ascii="仿宋" w:eastAsia="仿宋" w:hAnsi="仿宋" w:cs="仿宋" w:hint="eastAsia"/>
                <w:color w:val="000000"/>
                <w:sz w:val="24"/>
                <w:szCs w:val="24"/>
              </w:rPr>
              <w:t>13</w:t>
            </w: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r>
              <w:rPr>
                <w:rFonts w:ascii="仿宋" w:eastAsia="仿宋" w:hAnsi="仿宋" w:cs="仿宋" w:hint="eastAsia"/>
                <w:color w:val="000000"/>
                <w:sz w:val="24"/>
                <w:szCs w:val="24"/>
              </w:rPr>
              <w:t>医护到家业务系统</w:t>
            </w: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jc w:val="center"/>
              <w:rPr>
                <w:rFonts w:ascii="仿宋" w:eastAsia="仿宋" w:hAnsi="仿宋" w:cs="仿宋"/>
                <w:color w:val="000000"/>
                <w:sz w:val="24"/>
                <w:szCs w:val="24"/>
              </w:rPr>
            </w:pPr>
          </w:p>
          <w:p w:rsidR="006A669C" w:rsidRDefault="006A669C" w:rsidP="00873902">
            <w:pP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客户档案管理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建立客户信息档案、记录服务购买等</w:t>
            </w:r>
          </w:p>
        </w:tc>
        <w:tc>
          <w:tcPr>
            <w:tcW w:w="505" w:type="pct"/>
            <w:vMerge w:val="restart"/>
            <w:tcBorders>
              <w:top w:val="single" w:sz="4" w:space="0" w:color="000000"/>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1套</w:t>
            </w:r>
          </w:p>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7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服务项目管理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服务项目信息管理包括服务名称、服务内容、  注意事项、收费标准等</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排班管理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自定义服务人员上班时间，用户可根据排班时间进行预约上门服务</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预约管理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客户可通过微信端或APP端预约上门服务项目， 并完成在线支付</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订单管理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对客户预约订单进行接单、派单管理</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评价管理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客户可通过微信端或APP端对上门服务进行评价，后台端对评价结果 进行统计分析</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6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总收入统计</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统计医护到家项目收入情况</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6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材料使用统计</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医护服务耗材使用情况统计</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472"/>
        </w:trPr>
        <w:tc>
          <w:tcPr>
            <w:tcW w:w="563"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医护人员收入</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hint="eastAsia"/>
              </w:rPr>
              <w:t>医护工作人员收入收入情况统计</w:t>
            </w:r>
          </w:p>
        </w:tc>
        <w:tc>
          <w:tcPr>
            <w:tcW w:w="505" w:type="pct"/>
            <w:vMerge/>
            <w:tcBorders>
              <w:left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p>
        </w:tc>
      </w:tr>
      <w:tr w:rsidR="006A669C" w:rsidTr="00873902">
        <w:tblPrEx>
          <w:tblCellMar>
            <w:top w:w="0" w:type="dxa"/>
            <w:left w:w="108" w:type="dxa"/>
            <w:bottom w:w="0" w:type="dxa"/>
            <w:right w:w="108" w:type="dxa"/>
          </w:tblCellMar>
        </w:tblPrEx>
        <w:trPr>
          <w:trHeight w:val="760"/>
        </w:trPr>
        <w:tc>
          <w:tcPr>
            <w:tcW w:w="563" w:type="pct"/>
            <w:vMerge w:val="restart"/>
            <w:tcBorders>
              <w:top w:val="single" w:sz="4" w:space="0" w:color="auto"/>
              <w:left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r>
              <w:rPr>
                <w:rFonts w:ascii="仿宋" w:eastAsia="仿宋" w:hAnsi="仿宋" w:cs="仿宋" w:hint="eastAsia"/>
                <w:color w:val="000000"/>
                <w:sz w:val="24"/>
                <w:szCs w:val="24"/>
              </w:rPr>
              <w:t>14</w:t>
            </w:r>
          </w:p>
        </w:tc>
        <w:tc>
          <w:tcPr>
            <w:tcW w:w="417" w:type="pct"/>
            <w:vMerge w:val="restart"/>
            <w:tcBorders>
              <w:top w:val="single" w:sz="4" w:space="0" w:color="auto"/>
              <w:left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r>
              <w:rPr>
                <w:rFonts w:ascii="仿宋" w:eastAsia="仿宋" w:hAnsi="仿宋" w:cs="仿宋" w:hint="eastAsia"/>
                <w:color w:val="000000"/>
                <w:sz w:val="24"/>
                <w:szCs w:val="24"/>
              </w:rPr>
              <w:t>系统支撑硬件</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rPr>
                <w:rFonts w:ascii="仿宋" w:eastAsia="仿宋" w:hAnsi="仿宋" w:cs="仿宋"/>
                <w:sz w:val="24"/>
                <w:szCs w:val="24"/>
              </w:rPr>
            </w:pPr>
          </w:p>
          <w:p w:rsidR="006A669C" w:rsidRDefault="006A669C" w:rsidP="00873902">
            <w:pPr>
              <w:rPr>
                <w:rFonts w:ascii="仿宋" w:eastAsia="仿宋" w:hAnsi="仿宋" w:cs="仿宋"/>
                <w:color w:val="000000"/>
                <w:kern w:val="0"/>
                <w:sz w:val="24"/>
                <w:szCs w:val="24"/>
              </w:rPr>
            </w:pPr>
            <w:r>
              <w:rPr>
                <w:rFonts w:ascii="仿宋" w:eastAsia="仿宋" w:hAnsi="仿宋" w:cs="仿宋" w:hint="eastAsia"/>
                <w:sz w:val="24"/>
                <w:szCs w:val="24"/>
              </w:rPr>
              <w:t>防火墙</w:t>
            </w:r>
          </w:p>
        </w:tc>
        <w:tc>
          <w:tcPr>
            <w:tcW w:w="3014" w:type="pct"/>
            <w:tcBorders>
              <w:top w:val="single" w:sz="4" w:space="0" w:color="000000"/>
              <w:left w:val="single" w:sz="4" w:space="0" w:color="000000"/>
              <w:bottom w:val="single" w:sz="4" w:space="0" w:color="000000"/>
              <w:right w:val="single" w:sz="4" w:space="0" w:color="000000"/>
            </w:tcBorders>
            <w:shd w:val="clear" w:color="auto" w:fill="auto"/>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性能参数：网络层吞吐量：≥4G，应用层吞吐量：≥1G，并发连接数：≥100万，HTTP新建连接数：≥2万；</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硬件参数：规格：1U，内存：≥4G，硬盘容量：≥64G，接口：≥6千兆电口+4千兆光口SFP；</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产品支持路由模式、透明模式、虚拟网线模式、旁路镜像模式等多种部署方式。</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产品支持链路聚合功能，可以将多个物理链路组合成一个性能更高的逻辑链路接口，提高链路带宽和</w:t>
            </w:r>
            <w:r>
              <w:rPr>
                <w:rFonts w:ascii="仿宋" w:eastAsia="仿宋" w:hAnsi="仿宋" w:cs="仿宋" w:hint="eastAsia"/>
                <w:color w:val="000000"/>
                <w:kern w:val="0"/>
                <w:sz w:val="24"/>
                <w:szCs w:val="24"/>
              </w:rPr>
              <w:lastRenderedPageBreak/>
              <w:t>链路可靠性。</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产品支持IPv6访问控制策略设置，基于IPv6的IP地址、服务、域名、应用、时间等条件设置访问控制策略。</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对常见Web应用攻击防御，攻击类型至少支持跨站脚本（XSS）攻击、SQL注入、文件包含攻击、信息泄露攻击、WEBSHELL、网站扫描、网页木马等类型，产品预定义Web应用漏洞特征库超过3320种。（需提供产品功能截图证明）</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产品支持异常包攻击防御，异常包攻击类型至少包括Ping of Death、Teardrop、Smurf、Land、WinNuke等攻击类型。</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基于地区维度设置流控策略，实现多区域流量批量快速管控功能。所投产品必须提供具备CMA（中国国家认证认可监督管理委员会）认证的第三方权威机构关于“国家/地区的流量管理”功能项的产品检测报告。</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产品支持用户账号全生命周期保护功能，包括用户账号多余入口检测、用户账号弱口令检测、用户账号暴力破解检测、失陷账号检测，防止因账号被暴力破解导致的非法提权情况发生。</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★产品支持策略生命周期管理功能，支持对安全策略修改的时间、原因、变更类型进行统一管理，便于策略的运维与管理。</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产品支持对HTTPS协议加密流量进行解密，支持配置基于区域、对象、业务类型、服务器IP/端口的解密策略。</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★产品支持勒索病毒检测与防御功能，为保障勒索病毒的防御效果，所投产品必须提供具备CMA（中国国家认证认可监督管理委员会）认证的第三方权威机构关于“勒索软件通信防护”功能项的产品检测报告。</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产品支持多种自定义条件快速查询安全日志，自定义条件至少包括时间、日志类型、安全日志严重等级等条件。</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★要求所投产品具备IT产品信息安全认证证书EAL4增强级，提供有效证书复印件。</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★要求所投产品在IDC在2020年 UTM品类市场占有率排名前三，提供有效证明材料。</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★要求所投产品具备国家信息安全漏洞库兼容性资质证书，提供有效证书复印件。</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p>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1台</w:t>
            </w:r>
          </w:p>
        </w:tc>
      </w:tr>
      <w:tr w:rsidR="006A669C" w:rsidTr="00873902">
        <w:tblPrEx>
          <w:tblCellMar>
            <w:top w:w="0" w:type="dxa"/>
            <w:left w:w="108" w:type="dxa"/>
            <w:bottom w:w="0" w:type="dxa"/>
            <w:right w:w="108" w:type="dxa"/>
          </w:tblCellMar>
        </w:tblPrEx>
        <w:trPr>
          <w:trHeight w:val="760"/>
        </w:trPr>
        <w:tc>
          <w:tcPr>
            <w:tcW w:w="563" w:type="pct"/>
            <w:vMerge/>
            <w:tcBorders>
              <w:left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rPr>
                <w:rFonts w:ascii="仿宋" w:eastAsia="仿宋" w:hAnsi="仿宋" w:cs="仿宋"/>
                <w:color w:val="000000"/>
                <w:kern w:val="0"/>
                <w:sz w:val="24"/>
                <w:szCs w:val="24"/>
              </w:rPr>
            </w:pPr>
            <w:r>
              <w:rPr>
                <w:rFonts w:ascii="仿宋" w:eastAsia="仿宋" w:hAnsi="仿宋" w:cs="仿宋" w:hint="eastAsia"/>
                <w:sz w:val="24"/>
                <w:szCs w:val="24"/>
              </w:rPr>
              <w:t>汇聚交换机</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 交换容量≥336Gbps，包转发率≥108Mpps；</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2、 24个千兆电口，4个万兆SFP+，为了提高设备可靠性，支持模块化可插拔双电源；</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3、 支持4K VLAN，支持QinQ，灵活QinQ、支持端口VLAN、协议VLAN、IP</w:t>
            </w:r>
            <w:bookmarkStart w:id="23" w:name="_GoBack"/>
            <w:bookmarkEnd w:id="23"/>
            <w:r>
              <w:rPr>
                <w:rFonts w:ascii="仿宋" w:eastAsia="仿宋" w:hAnsi="仿宋" w:cs="仿宋" w:hint="eastAsia"/>
                <w:color w:val="000000"/>
                <w:kern w:val="0"/>
                <w:sz w:val="24"/>
                <w:szCs w:val="24"/>
              </w:rPr>
              <w:t>子网VLAN，支持Super VLAN、支持Voice VLAN、支持组播VLAN；</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4、 支持静态路由、RIP v1/v2、OSPF、BGP、ISIS、RIPng、OSPFv3；</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5、 支持802.1x、MAC认证和Portal认证；</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6、 支持以太网环网保护协议ERPS，故障倒换时间小于50ms；</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7、 支持纵向虚拟化，作为纵向子节点零配置即插即用，纵向虚拟化的子节点交换机支持堆叠；</w:t>
            </w:r>
          </w:p>
          <w:p w:rsidR="006A669C" w:rsidRDefault="006A669C" w:rsidP="0087390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8、 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1台</w:t>
            </w:r>
          </w:p>
        </w:tc>
      </w:tr>
      <w:tr w:rsidR="006A669C" w:rsidTr="00873902">
        <w:tblPrEx>
          <w:tblCellMar>
            <w:top w:w="0" w:type="dxa"/>
            <w:left w:w="108" w:type="dxa"/>
            <w:bottom w:w="0" w:type="dxa"/>
            <w:right w:w="108" w:type="dxa"/>
          </w:tblCellMar>
        </w:tblPrEx>
        <w:trPr>
          <w:trHeight w:val="760"/>
        </w:trPr>
        <w:tc>
          <w:tcPr>
            <w:tcW w:w="563" w:type="pct"/>
            <w:vMerge/>
            <w:tcBorders>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jc w:val="center"/>
              <w:rPr>
                <w:rFonts w:ascii="仿宋" w:eastAsia="仿宋" w:hAnsi="仿宋" w:cs="仿宋"/>
                <w:color w:val="000000"/>
                <w:kern w:val="0"/>
                <w:sz w:val="24"/>
                <w:szCs w:val="24"/>
              </w:rPr>
            </w:pPr>
            <w:r>
              <w:rPr>
                <w:rFonts w:ascii="仿宋" w:eastAsia="仿宋" w:hAnsi="仿宋" w:cs="仿宋" w:hint="eastAsia"/>
                <w:sz w:val="24"/>
                <w:szCs w:val="24"/>
              </w:rPr>
              <w:t>服务器</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1、规格：≥2U，机架式服务器，带滑轨；</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2、CPU：2颗，主频≥2.3GHz, 核数≥18核；</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3、内存：配置≥256GB DDR4 2933MHz内存，内存槽位最大支持24个；</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★故障DIMM标识隔离、单颗粒数据纠错、内存巡检、内存地址奇偶检测保护、内存过热调节、内存Rank冗余热备、内存镜像、设备标记、数据加扰，提供官网证明材料。</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硬盘配置：配置≥2* 600GB 10K SAS 硬盘；≥1*2T PCI-E NVME固态硬盘 ≥7*2.4T 10K SAS硬盘；</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配置≥1张阵列卡，支持RAID 0,1 ,支持直通</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最大可扩展≥31个热插拔2.5"硬盘槽位</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网口配置：配置：≥2*GE电口，配置≥4*10GE光口（包含4个万兆多模模块）</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I/O扩展：PCI-E 3.0 I/O插槽总数：≥10个</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电源：配置≥900W白金1+1冗余交流电源</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环境温度：长期工作环境温度支持  5-45度.</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w:t>
            </w:r>
            <w:r>
              <w:rPr>
                <w:rFonts w:ascii="仿宋" w:eastAsia="仿宋" w:hAnsi="仿宋" w:cs="仿宋" w:hint="eastAsia"/>
                <w:sz w:val="24"/>
                <w:szCs w:val="24"/>
              </w:rPr>
              <w:lastRenderedPageBreak/>
              <w:t>3.配置独立的远程管理控制端口，支持远程监控图形界面, 可实现与操作系统无关的远程对服务器的完全控制，包括远程的开机、关机、重启、虚拟软驱、虚拟光驱等操作</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★投标产品具备带外故障检测功能，不依赖于OS，对CPU故障；I2C和 IPMB总线故障；内存故障；PCIe设备故障；硬盘故障，系统宕机故障等进行分析和定位，支持定位到具体部件丝印。投标厂商需要提供白皮书，官网证明材料。</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★投标产品具备对硬件故障进行数据收集、记录、诊断、告警、日志导出等功能。告警事件在WEB界面，通过部件健康树集中清晰的展示每个部件的故障信息。投标厂商需要提供白皮书，官网证明材料。</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安全特性：★服务器管理系统支持国产自研管理芯片，投标厂商需要提供证明材料；提供芯片厂家发布的产品简介，提供芯片厂家的资质证明，芯片厂家为国产厂家。</w:t>
            </w:r>
          </w:p>
          <w:p w:rsidR="006A669C" w:rsidRDefault="006A669C" w:rsidP="00873902">
            <w:pPr>
              <w:widowControl/>
              <w:textAlignment w:val="top"/>
              <w:rPr>
                <w:rFonts w:ascii="仿宋" w:eastAsia="仿宋" w:hAnsi="仿宋" w:cs="仿宋"/>
                <w:sz w:val="24"/>
                <w:szCs w:val="24"/>
              </w:rPr>
            </w:pPr>
            <w:r>
              <w:rPr>
                <w:rFonts w:ascii="仿宋" w:eastAsia="仿宋" w:hAnsi="仿宋" w:cs="仿宋" w:hint="eastAsia"/>
                <w:sz w:val="24"/>
                <w:szCs w:val="24"/>
              </w:rPr>
              <w:t>安装服务：三年原厂服务，设备生产商需在国内设有400技术服务热线。</w:t>
            </w:r>
          </w:p>
          <w:p w:rsidR="006A669C" w:rsidRDefault="006A669C" w:rsidP="00873902">
            <w:pPr>
              <w:widowControl/>
              <w:textAlignment w:val="top"/>
              <w:rPr>
                <w:rFonts w:hint="eastAsia"/>
              </w:rPr>
            </w:pPr>
            <w:r>
              <w:rPr>
                <w:rFonts w:ascii="仿宋" w:eastAsia="仿宋" w:hAnsi="仿宋" w:cs="仿宋" w:hint="eastAsia"/>
                <w:sz w:val="24"/>
                <w:szCs w:val="24"/>
              </w:rPr>
              <w:t>一致性：与甲方原有服务器(及内置相关硬件)同品牌，以保证兼容性无偏差，安排工程师上门对接原系统。</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73902">
            <w:pPr>
              <w:widowControl/>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1台</w:t>
            </w:r>
          </w:p>
        </w:tc>
      </w:tr>
    </w:tbl>
    <w:p w:rsidR="006A669C" w:rsidRPr="006A669C" w:rsidRDefault="006A669C" w:rsidP="006A669C">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4E3AAF">
        <w:rPr>
          <w:rFonts w:asciiTheme="minorEastAsia" w:eastAsiaTheme="minorEastAsia" w:hAnsiTheme="minorEastAsia" w:cs="黑体" w:hint="eastAsia"/>
          <w:b/>
          <w:bCs/>
          <w:shd w:val="clear" w:color="auto" w:fill="FFFFFF"/>
        </w:rPr>
        <w:t>710000.00元，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6A669C"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A669C" w:rsidRPr="006A669C">
        <w:rPr>
          <w:rFonts w:ascii="宋体" w:eastAsia="宋体" w:hAnsi="Calibri" w:cs="宋体" w:hint="eastAsia"/>
          <w:sz w:val="24"/>
          <w:szCs w:val="24"/>
          <w:lang w:bidi="zh-CN"/>
        </w:rPr>
        <w:t>合同签订后支付乙方总价款的30%作为预付款，乙方派驻工程师进场实施。实施完成经河南省医养结合示范项目相关单位验收合格后付总价款的97%,剩余 3 %为质量保证金，无质量问题，满1年后五个工作日内一次性支付给乙方。</w:t>
      </w:r>
    </w:p>
    <w:p w:rsidR="00B606C7"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签订合同后30</w:t>
      </w:r>
      <w:r w:rsidR="006A669C">
        <w:rPr>
          <w:rFonts w:ascii="宋体" w:eastAsia="宋体" w:hAnsi="Calibri" w:cs="宋体" w:hint="eastAsia"/>
          <w:sz w:val="24"/>
          <w:szCs w:val="24"/>
          <w:lang w:bidi="zh-CN"/>
        </w:rPr>
        <w:t>日历</w:t>
      </w:r>
      <w:r w:rsidR="006B50CF" w:rsidRPr="006B50CF">
        <w:rPr>
          <w:rFonts w:ascii="宋体" w:eastAsia="宋体" w:hAnsi="Calibri" w:cs="宋体" w:hint="eastAsia"/>
          <w:sz w:val="24"/>
          <w:szCs w:val="24"/>
          <w:lang w:bidi="zh-CN"/>
        </w:rPr>
        <w:t>天</w:t>
      </w:r>
      <w:r w:rsidR="00814578" w:rsidRPr="00814578">
        <w:rPr>
          <w:rFonts w:ascii="宋体" w:hAnsi="宋体" w:hint="eastAsia"/>
          <w:sz w:val="24"/>
          <w:szCs w:val="24"/>
        </w:rPr>
        <w:t>。</w:t>
      </w: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4E3AAF">
              <w:rPr>
                <w:rFonts w:asciiTheme="minorEastAsia" w:hAnsiTheme="minorEastAsia" w:cs="仿宋" w:hint="eastAsia"/>
                <w:sz w:val="24"/>
                <w:szCs w:val="24"/>
              </w:rPr>
              <w:t>2</w:t>
            </w:r>
            <w:r>
              <w:rPr>
                <w:rFonts w:asciiTheme="minorEastAsia" w:hAnsiTheme="minorEastAsia" w:cs="仿宋" w:hint="eastAsia"/>
                <w:sz w:val="24"/>
                <w:szCs w:val="24"/>
              </w:rPr>
              <w:t>-</w:t>
            </w:r>
            <w:r w:rsidR="004E3AAF">
              <w:rPr>
                <w:rFonts w:asciiTheme="minorEastAsia" w:hAnsiTheme="minorEastAsia" w:cs="仿宋" w:hint="eastAsia"/>
                <w:sz w:val="24"/>
                <w:szCs w:val="24"/>
              </w:rPr>
              <w:t>9</w:t>
            </w:r>
          </w:p>
          <w:p w:rsidR="004E3A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E3AAF" w:rsidRPr="004E3AAF">
              <w:rPr>
                <w:rFonts w:asciiTheme="minorEastAsia" w:hAnsiTheme="minorEastAsia" w:cs="仿宋_GB2312" w:hint="eastAsia"/>
                <w:sz w:val="24"/>
                <w:szCs w:val="24"/>
              </w:rPr>
              <w:t>襄城县卫健委关于许昌龙耀医院医养结合信息化平台建设及配套智能设备项目(不见面开标)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4E3AAF" w:rsidRPr="004E3AAF">
              <w:rPr>
                <w:rFonts w:asciiTheme="minorEastAsia" w:hAnsiTheme="minorEastAsia" w:cs="仿宋_GB2312" w:hint="eastAsia"/>
                <w:sz w:val="24"/>
                <w:szCs w:val="24"/>
              </w:rPr>
              <w:t>襄城县卫健委关于许昌龙耀医院医养结合信息化平台建设及配套智能设备项目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4E3AAF">
              <w:rPr>
                <w:rFonts w:asciiTheme="minorEastAsia" w:hAnsiTheme="minorEastAsia" w:cs="仿宋" w:hint="eastAsia"/>
                <w:sz w:val="24"/>
                <w:szCs w:val="24"/>
              </w:rPr>
              <w:t>卫生健康委员会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E3AA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E3AAF">
              <w:rPr>
                <w:rFonts w:asciiTheme="minorEastAsia" w:hAnsiTheme="minorEastAsia" w:cs="仿宋_GB2312" w:hint="eastAsia"/>
                <w:sz w:val="24"/>
                <w:szCs w:val="24"/>
              </w:rPr>
              <w:t>李孝奇</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4E3AAF">
              <w:rPr>
                <w:rFonts w:asciiTheme="minorEastAsia" w:hAnsiTheme="minorEastAsia" w:cs="仿宋_GB2312" w:hint="eastAsia"/>
                <w:sz w:val="24"/>
                <w:szCs w:val="24"/>
              </w:rPr>
              <w:t>13700892380</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E3AA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258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A258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4E3AAF">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4E3AAF">
              <w:rPr>
                <w:rFonts w:asciiTheme="minorEastAsia" w:hAnsiTheme="minorEastAsia" w:cs="宋体" w:hint="eastAsia"/>
                <w:b/>
                <w:bCs/>
                <w:kern w:val="0"/>
                <w:sz w:val="24"/>
                <w:szCs w:val="24"/>
              </w:rPr>
              <w:t>710000.00元，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7A25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7A25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7A258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7A258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4E3A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4E3AAF">
              <w:rPr>
                <w:rFonts w:asciiTheme="minorEastAsia" w:hAnsiTheme="minorEastAsia" w:cs="宋体" w:hint="eastAsia"/>
                <w:b/>
                <w:sz w:val="28"/>
                <w:szCs w:val="24"/>
              </w:rPr>
              <w:t>6</w:t>
            </w:r>
            <w:r>
              <w:rPr>
                <w:rFonts w:asciiTheme="minorEastAsia" w:hAnsiTheme="minorEastAsia" w:cs="宋体" w:hint="eastAsia"/>
                <w:b/>
                <w:sz w:val="28"/>
                <w:szCs w:val="24"/>
                <w:lang w:val="zh-CN"/>
              </w:rPr>
              <w:t>月</w:t>
            </w:r>
            <w:r w:rsidR="004E3AAF">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7A258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7A258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7A258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7A25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7A25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7A258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4E3AAF">
            <w:pPr>
              <w:pStyle w:val="ae"/>
              <w:shd w:val="clear" w:color="auto" w:fill="FFFFFF"/>
              <w:spacing w:line="360" w:lineRule="auto"/>
              <w:rPr>
                <w:rFonts w:asciiTheme="minorEastAsia" w:hAnsiTheme="minorEastAsia"/>
                <w:b/>
                <w:bCs/>
              </w:rPr>
            </w:pPr>
            <w:r>
              <w:rPr>
                <w:rFonts w:asciiTheme="minorEastAsia" w:eastAsiaTheme="minorEastAsia" w:hAnsiTheme="minorEastAsia" w:hint="eastAsia"/>
                <w:b/>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87390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873902">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87390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87390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87390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873902">
      <w:pPr>
        <w:spacing w:beforeLines="50" w:afterLines="50" w:line="360" w:lineRule="auto"/>
        <w:ind w:firstLineChars="236" w:firstLine="566"/>
        <w:rPr>
          <w:rFonts w:asciiTheme="minorEastAsia" w:hAnsiTheme="minorEastAsia" w:cs="宋体"/>
          <w:sz w:val="24"/>
          <w:szCs w:val="24"/>
          <w:lang w:val="zh-CN"/>
        </w:rPr>
      </w:pPr>
    </w:p>
    <w:p w:rsidR="00B606C7" w:rsidRDefault="00721AEF" w:rsidP="0087390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873902">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87390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7390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7390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73902">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739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739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739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739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739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7390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739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739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87390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lastRenderedPageBreak/>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lastRenderedPageBreak/>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lastRenderedPageBreak/>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3C0" w:rsidRDefault="000643C0" w:rsidP="00B606C7">
      <w:pPr>
        <w:rPr>
          <w:rFonts w:hint="eastAsia"/>
        </w:rPr>
      </w:pPr>
      <w:r>
        <w:separator/>
      </w:r>
    </w:p>
  </w:endnote>
  <w:endnote w:type="continuationSeparator" w:id="1">
    <w:p w:rsidR="000643C0" w:rsidRDefault="000643C0"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02" w:rsidRDefault="00873902">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873902" w:rsidRDefault="00873902">
                <w:pPr>
                  <w:pStyle w:val="ac"/>
                  <w:rPr>
                    <w:rFonts w:hint="eastAsia"/>
                  </w:rPr>
                </w:pPr>
                <w:fldSimple w:instr=" PAGE  \* MERGEFORMAT ">
                  <w:r w:rsidR="00E71DCA">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3C0" w:rsidRDefault="000643C0" w:rsidP="00B606C7">
      <w:pPr>
        <w:rPr>
          <w:rFonts w:hint="eastAsia"/>
        </w:rPr>
      </w:pPr>
      <w:r>
        <w:separator/>
      </w:r>
    </w:p>
  </w:footnote>
  <w:footnote w:type="continuationSeparator" w:id="1">
    <w:p w:rsidR="000643C0" w:rsidRDefault="000643C0"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4A7B3D"/>
    <w:multiLevelType w:val="multilevel"/>
    <w:tmpl w:val="3A4A7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517062"/>
    <w:multiLevelType w:val="singleLevel"/>
    <w:tmpl w:val="66517062"/>
    <w:lvl w:ilvl="0">
      <w:start w:val="1"/>
      <w:numFmt w:val="chineseCounting"/>
      <w:suff w:val="nothing"/>
      <w:lvlText w:val="%1、"/>
      <w:lvlJc w:val="left"/>
      <w:rPr>
        <w:rFonts w:hint="eastAsia"/>
      </w:rPr>
    </w:lvl>
  </w:abstractNum>
  <w:abstractNum w:abstractNumId="25">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6"/>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7"/>
  </w:num>
  <w:num w:numId="19">
    <w:abstractNumId w:val="6"/>
  </w:num>
  <w:num w:numId="20">
    <w:abstractNumId w:val="23"/>
  </w:num>
  <w:num w:numId="21">
    <w:abstractNumId w:val="25"/>
  </w:num>
  <w:num w:numId="22">
    <w:abstractNumId w:val="0"/>
  </w:num>
  <w:num w:numId="23">
    <w:abstractNumId w:val="18"/>
  </w:num>
  <w:num w:numId="24">
    <w:abstractNumId w:val="1"/>
  </w:num>
  <w:num w:numId="25">
    <w:abstractNumId w:val="21"/>
  </w:num>
  <w:num w:numId="26">
    <w:abstractNumId w:val="2"/>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208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643C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589"/>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902"/>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DCA"/>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rsid w:val="006A669C"/>
    <w:pPr>
      <w:suppressAutoHyphens/>
      <w:spacing w:before="240" w:line="360" w:lineRule="auto"/>
      <w:ind w:firstLine="420"/>
    </w:pPr>
    <w:rPr>
      <w:rFonts w:ascii="Times New Roman" w:eastAsia="宋体" w:hAnsi="Times New Roman" w:cs="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5963</Words>
  <Characters>33990</Characters>
  <Application>Microsoft Office Word</Application>
  <DocSecurity>0</DocSecurity>
  <Lines>283</Lines>
  <Paragraphs>79</Paragraphs>
  <ScaleCrop>false</ScaleCrop>
  <Company>Sky123.Org</Company>
  <LinksUpToDate>false</LinksUpToDate>
  <CharactersWithSpaces>39874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河南融丰工程咨询有限公司:张博</cp:lastModifiedBy>
  <cp:revision>7</cp:revision>
  <cp:lastPrinted>2021-12-27T08:21:00Z</cp:lastPrinted>
  <dcterms:created xsi:type="dcterms:W3CDTF">2022-02-15T09:22:00Z</dcterms:created>
  <dcterms:modified xsi:type="dcterms:W3CDTF">2022-06-01T08:56:00Z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