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40" w:lineRule="exact"/>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禹州市教育体育局火龙镇中心学校新建教师周转房项目（不见面开标）</w:t>
      </w:r>
    </w:p>
    <w:p>
      <w:pPr>
        <w:pStyle w:val="2"/>
        <w:jc w:val="center"/>
        <w:rPr>
          <w:rFonts w:hint="eastAsia"/>
          <w:b/>
          <w:bCs/>
          <w:sz w:val="32"/>
          <w:szCs w:val="36"/>
          <w:lang w:val="en-US" w:eastAsia="zh-CN"/>
        </w:rPr>
      </w:pPr>
      <w:r>
        <w:rPr>
          <w:rFonts w:hint="eastAsia"/>
          <w:b/>
          <w:bCs/>
          <w:sz w:val="32"/>
          <w:szCs w:val="36"/>
          <w:lang w:val="en-US" w:eastAsia="zh-CN"/>
        </w:rPr>
        <w:t>竞争性谈判公告</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国泰信华工程咨询有限公司</w:t>
      </w:r>
      <w:r>
        <w:rPr>
          <w:rFonts w:hint="eastAsia" w:asciiTheme="majorEastAsia" w:hAnsiTheme="majorEastAsia" w:eastAsiaTheme="majorEastAsia" w:cstheme="majorEastAsia"/>
          <w:color w:val="auto"/>
          <w:szCs w:val="21"/>
          <w:highlight w:val="none"/>
        </w:rPr>
        <w:t>受</w:t>
      </w:r>
      <w:r>
        <w:rPr>
          <w:rFonts w:hint="eastAsia" w:asciiTheme="majorEastAsia" w:hAnsiTheme="majorEastAsia" w:eastAsiaTheme="majorEastAsia" w:cstheme="majorEastAsia"/>
          <w:color w:val="auto"/>
          <w:szCs w:val="21"/>
          <w:highlight w:val="none"/>
          <w:lang w:val="en-US" w:eastAsia="zh-CN"/>
        </w:rPr>
        <w:t>禹州市教育体育局</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禹州市教育体育局火龙镇中心学校新建教师周转房项目（不见面开标）</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1.项目编号：YZCG-DLT2022036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2.项目名称：禹州市教育体育局火龙镇中心学校新建教师周转房项目（不见面开标）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4.预算金额：2749389.93元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最高限价：2749389.93元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5.采购需求：禹州市教育体育局火龙镇中心学校新建教师周转房项目（详见谈判文件 ）</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6.合同履行期限：签订合同后60日内完成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1.时间：2022年7月4日10时30分（北京时间）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1.时间：2022年7月4日10时30分（北京时间）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名称：禹州市教育体育局</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联系人：连先生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联系方式：0374-8880080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2.采购代理机构</w:t>
      </w:r>
      <w:r>
        <w:rPr>
          <w:rFonts w:hint="eastAsia" w:asciiTheme="majorEastAsia" w:hAnsiTheme="majorEastAsia" w:eastAsiaTheme="majorEastAsia" w:cstheme="majorEastAsia"/>
          <w:color w:val="auto"/>
          <w:szCs w:val="21"/>
          <w:highlight w:val="none"/>
          <w:lang w:val="en-US" w:eastAsia="zh-CN"/>
        </w:rPr>
        <w:t>信息</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名称：国泰信华工程咨询有限公司</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地址：郑州高新技术产业开发区莲花街红松路龙鼎创富中心3号楼6层 </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联系人：杜女士</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联系电话：15103742366 </w:t>
      </w:r>
    </w:p>
    <w:p>
      <w:pPr>
        <w:shd w:val="clear"/>
        <w:spacing w:line="440" w:lineRule="exact"/>
        <w:ind w:firstLine="420"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bookmarkStart w:id="0" w:name="_GoBack"/>
      <w:bookmarkEnd w:id="0"/>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TRjNmE2YTgwYTBhYTY1NDBhMzUxZjNmZjE3YzEifQ=="/>
  </w:docVars>
  <w:rsids>
    <w:rsidRoot w:val="17B1626A"/>
    <w:rsid w:val="17B1626A"/>
    <w:rsid w:val="1C912F6E"/>
    <w:rsid w:val="1FF5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2543</Words>
  <Characters>2887</Characters>
  <Lines>0</Lines>
  <Paragraphs>0</Paragraphs>
  <TotalTime>0</TotalTime>
  <ScaleCrop>false</ScaleCrop>
  <LinksUpToDate>false</LinksUpToDate>
  <CharactersWithSpaces>2924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2022-06-24T00:05:00Z</dcterms:created>
  <dc:creator>欧邦工程管理集团有限公司:蔡书贞（主锁）</dc:creator>
  <cp:lastModifiedBy>欧邦工程管理集团有限公司:蔡书贞（主锁）</cp:lastModifiedBy>
  <dcterms:modified xsi:type="dcterms:W3CDTF">2022-06-24T08:42:13Z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5516084DA3F34248B45E9F23C1C1070A</vt:lpwstr>
  </property>
</Properties>
</file>