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rPr>
      </w:pPr>
      <w:r>
        <w:rPr>
          <w:rFonts w:ascii="黑体" w:hAnsi="黑体" w:eastAsia="黑体" w:cs="黑体"/>
          <w:b/>
          <w:bCs/>
          <w:sz w:val="36"/>
          <w:szCs w:val="36"/>
        </w:rPr>
        <w:t>禹州市</w:t>
      </w:r>
      <w:r>
        <w:rPr>
          <w:rFonts w:hint="eastAsia" w:ascii="黑体" w:hAnsi="黑体" w:eastAsia="黑体" w:cs="黑体"/>
          <w:b/>
          <w:bCs/>
          <w:sz w:val="36"/>
          <w:szCs w:val="36"/>
        </w:rPr>
        <w:t>气象局</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禹州市产业集聚区区域性气候可行性论证报告项目</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w:t>
      </w:r>
    </w:p>
    <w:p>
      <w:pPr>
        <w:ind w:left="4859" w:hanging="4859" w:hangingChars="1100"/>
        <w:rPr>
          <w:rFonts w:asciiTheme="majorEastAsia" w:hAnsiTheme="majorEastAsia" w:eastAsiaTheme="majorEastAsia" w:cstheme="majorEastAsia"/>
          <w:b/>
          <w:bCs/>
          <w:sz w:val="44"/>
          <w:szCs w:val="44"/>
        </w:rPr>
      </w:pPr>
    </w:p>
    <w:p>
      <w:pPr>
        <w:rPr>
          <w:rFonts w:ascii="黑体" w:hAnsi="黑体" w:eastAsia="黑体" w:cs="黑体"/>
          <w:sz w:val="44"/>
          <w:szCs w:val="44"/>
        </w:rPr>
      </w:pPr>
    </w:p>
    <w:p>
      <w:pPr>
        <w:rPr>
          <w:rFonts w:ascii="微软简隶书" w:eastAsia="微软简隶书"/>
        </w:rPr>
      </w:pPr>
    </w:p>
    <w:p>
      <w:pPr>
        <w:rPr>
          <w:rFonts w:ascii="华文隶书" w:eastAsia="华文隶书"/>
          <w:bCs/>
          <w:w w:val="90"/>
          <w:sz w:val="96"/>
        </w:rPr>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0"/>
      </w:pPr>
    </w:p>
    <w:p>
      <w:pPr>
        <w:rPr>
          <w:rFonts w:ascii="微软简隶书" w:eastAsia="微软简隶书"/>
        </w:rPr>
      </w:pPr>
    </w:p>
    <w:p>
      <w:pPr>
        <w:rPr>
          <w:rFonts w:ascii="微软简隶书" w:eastAsia="微软简隶书"/>
        </w:rPr>
      </w:pPr>
    </w:p>
    <w:p>
      <w:pPr>
        <w:rPr>
          <w:rFonts w:ascii="微软简隶书" w:eastAsia="微软简隶书"/>
        </w:rPr>
      </w:pP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采购编号：YZCG-T2022008</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采购单位：禹州市气象局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二〇二二年七月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pPr>
    </w:p>
    <w:p>
      <w:pPr>
        <w:widowControl/>
        <w:shd w:val="clear" w:color="auto" w:fill="FFFFFF"/>
        <w:spacing w:line="56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禹州市政府采购中心受禹州市气象局的委托，就“禹州市气象局禹州市产业集聚区区域性气候可行性论证报告项目（不见面开标）”进行竞争性谈判，欢迎合格的投标人前来投标。</w:t>
      </w:r>
    </w:p>
    <w:p>
      <w:pPr>
        <w:widowControl/>
        <w:numPr>
          <w:ilvl w:val="0"/>
          <w:numId w:val="5"/>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1、采购人：禹州市气象局</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2、项目名称：禹州市气象局禹州市产业集聚区区域性气候可行性论证报告项目（不见面开标）</w:t>
      </w:r>
    </w:p>
    <w:p>
      <w:pPr>
        <w:spacing w:line="600" w:lineRule="exact"/>
        <w:ind w:left="420" w:left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3、采购编号：YZCG-T2022008</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4、项目需求：禹州市产业集聚区区域性气候可行性论证报告一套（详见谈判文件）</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5、合同履约期限：签订合同后90日历天内完成</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6、采购预算：700000元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bookmarkStart w:id="4" w:name="_GoBack"/>
      <w:bookmarkEnd w:id="4"/>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6"/>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pStyle w:val="2"/>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2、拟派主要技术负责人具有气象类专业副高级以上专业技术职称；</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8"/>
          <w:rFonts w:hint="eastAsia" w:cs="仿宋_GB2312" w:asciiTheme="minorEastAsia" w:hAnsiTheme="minorEastAsia" w:eastAsiaTheme="minorEastAsia"/>
          <w:color w:val="000000"/>
          <w:sz w:val="21"/>
          <w:szCs w:val="21"/>
          <w:shd w:val="clear" w:color="auto" w:fill="FFFFFF"/>
        </w:rPr>
        <w:t>http://</w:t>
      </w:r>
      <w:r>
        <w:rPr>
          <w:rStyle w:val="28"/>
          <w:rFonts w:cs="仿宋_GB2312" w:asciiTheme="minorEastAsia" w:hAnsiTheme="minorEastAsia" w:eastAsiaTheme="minorEastAsia"/>
          <w:color w:val="000000"/>
          <w:sz w:val="21"/>
          <w:szCs w:val="21"/>
          <w:shd w:val="clear" w:color="auto" w:fill="FFFFFF"/>
        </w:rPr>
        <w:t>ggzy.xuchang.gov.cn:8088/ggzy/eps/public/RegistAllJcxx.html</w:t>
      </w:r>
      <w:r>
        <w:rPr>
          <w:rStyle w:val="28"/>
          <w:rFonts w:hint="eastAsia" w:cs="仿宋_GB2312" w:asciiTheme="minorEastAsia" w:hAnsiTheme="minorEastAsia" w:eastAsiaTheme="minorEastAsia"/>
          <w:color w:val="000000"/>
          <w:sz w:val="21"/>
          <w:szCs w:val="21"/>
          <w:shd w:val="clear" w:color="auto" w:fill="FFFFFF"/>
        </w:rPr>
        <w:t>）</w:t>
      </w:r>
      <w:r>
        <w:rPr>
          <w:rStyle w:val="2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8"/>
          <w:rFonts w:hint="eastAsia" w:cs="仿宋_GB2312" w:asciiTheme="minorEastAsia" w:hAnsiTheme="minorEastAsia" w:eastAsiaTheme="minorEastAsia"/>
          <w:color w:val="000000"/>
          <w:sz w:val="21"/>
          <w:szCs w:val="21"/>
          <w:shd w:val="clear" w:color="auto" w:fill="FFFFFF"/>
        </w:rPr>
        <w:t>（http://</w:t>
      </w:r>
      <w:r>
        <w:rPr>
          <w:rStyle w:val="28"/>
          <w:rFonts w:cs="仿宋_GB2312" w:asciiTheme="minorEastAsia" w:hAnsiTheme="minorEastAsia" w:eastAsiaTheme="minorEastAsia"/>
          <w:color w:val="000000"/>
          <w:sz w:val="21"/>
          <w:szCs w:val="21"/>
          <w:shd w:val="clear" w:color="auto" w:fill="FFFFFF"/>
        </w:rPr>
        <w:t>ggzy.xuchang.gov.cn:8088/ggzy/</w:t>
      </w:r>
      <w:r>
        <w:rPr>
          <w:rStyle w:val="28"/>
          <w:rFonts w:hint="eastAsia" w:cs="仿宋_GB2312" w:asciiTheme="minorEastAsia" w:hAnsiTheme="minorEastAsia" w:eastAsiaTheme="minorEastAsia"/>
          <w:color w:val="000000"/>
          <w:sz w:val="21"/>
          <w:szCs w:val="21"/>
          <w:shd w:val="clear" w:color="auto" w:fill="FFFFFF"/>
        </w:rPr>
        <w:t>）</w:t>
      </w:r>
      <w:r>
        <w:rPr>
          <w:rStyle w:val="2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1、响应文件提交截止时间及谈判响应截止时间、谈判时间：2022年7月13 日 8：30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1"/>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7"/>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采购单位：禹州市气象局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地址：禹州市轩辕大道北段</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联系人：何先生  联系电话：0374-8209100</w:t>
      </w:r>
    </w:p>
    <w:p>
      <w:pPr>
        <w:pStyle w:val="2"/>
        <w:ind w:firstLine="0" w:firstLineChars="0"/>
      </w:pPr>
    </w:p>
    <w:p>
      <w:pPr>
        <w:spacing w:line="360" w:lineRule="auto"/>
        <w:rPr>
          <w:rFonts w:hint="eastAsia" w:hAnsi="宋体"/>
          <w:b/>
          <w:sz w:val="28"/>
          <w:szCs w:val="28"/>
        </w:rPr>
      </w:pPr>
    </w:p>
    <w:p>
      <w:pPr>
        <w:spacing w:line="360" w:lineRule="auto"/>
        <w:rPr>
          <w:rFonts w:hint="eastAsia" w:hAnsi="宋体"/>
          <w:b/>
          <w:sz w:val="28"/>
          <w:szCs w:val="28"/>
        </w:rPr>
      </w:pPr>
    </w:p>
    <w:p>
      <w:pPr>
        <w:tabs>
          <w:tab w:val="left" w:pos="7095"/>
        </w:tabs>
        <w:spacing w:line="360" w:lineRule="auto"/>
        <w:ind w:firstLine="422" w:firstLineChars="200"/>
        <w:contextualSpacing/>
        <w:rPr>
          <w:rFonts w:hint="eastAsia"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int="eastAsia"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kern w:val="0"/>
          <w:sz w:val="32"/>
          <w:szCs w:val="32"/>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60" w:lineRule="exact"/>
        <w:ind w:firstLine="600"/>
        <w:jc w:val="left"/>
        <w:rPr>
          <w:rFonts w:hint="eastAsia" w:asciiTheme="minorEastAsia" w:hAnsiTheme="minorEastAsia"/>
          <w:color w:val="000000"/>
          <w:szCs w:val="21"/>
        </w:rPr>
      </w:pPr>
      <w:r>
        <w:rPr>
          <w:rFonts w:hint="eastAsia" w:ascii="宋体" w:cs="宋体"/>
          <w:b/>
          <w:sz w:val="24"/>
          <w:lang w:val="zh-CN"/>
        </w:rPr>
        <w:t>（一）本项目需实现的功能或者目标：</w:t>
      </w:r>
      <w:r>
        <w:rPr>
          <w:rFonts w:hint="eastAsia" w:asciiTheme="minorEastAsia" w:hAnsiTheme="minorEastAsia"/>
          <w:color w:val="000000"/>
          <w:szCs w:val="21"/>
        </w:rPr>
        <w:t>合理控制建设成本，避免和减轻气象灾害造成损失以及提供风险管决策依据。</w:t>
      </w:r>
    </w:p>
    <w:p>
      <w:pPr>
        <w:pStyle w:val="2"/>
        <w:ind w:firstLine="480"/>
        <w:rPr>
          <w:rFonts w:hint="eastAsia" w:ascii="宋体" w:cs="宋体"/>
          <w:b/>
          <w:sz w:val="24"/>
          <w:lang w:val="zh-CN"/>
        </w:rPr>
      </w:pPr>
      <w:r>
        <w:rPr>
          <w:rFonts w:hint="eastAsia" w:ascii="宋体" w:cs="宋体"/>
          <w:sz w:val="24"/>
          <w:lang w:val="zh-CN"/>
        </w:rPr>
        <w:t xml:space="preserve">   </w:t>
      </w:r>
      <w:r>
        <w:rPr>
          <w:rFonts w:hint="eastAsia" w:ascii="宋体" w:cs="宋体"/>
          <w:b/>
          <w:sz w:val="24"/>
          <w:lang w:val="zh-CN"/>
        </w:rPr>
        <w:t>（二）采购需求：</w:t>
      </w:r>
    </w:p>
    <w:p>
      <w:pPr>
        <w:spacing w:line="440" w:lineRule="exact"/>
        <w:ind w:firstLine="585" w:firstLineChars="244"/>
        <w:rPr>
          <w:rFonts w:ascii="宋体" w:cs="宋体"/>
          <w:sz w:val="24"/>
          <w:lang w:val="zh-CN"/>
        </w:rPr>
      </w:pPr>
      <w:r>
        <w:rPr>
          <w:rFonts w:hint="eastAsia" w:ascii="宋体" w:cs="宋体"/>
          <w:sz w:val="24"/>
          <w:lang w:val="zh-CN"/>
        </w:rPr>
        <w:t>1、项目需求</w:t>
      </w:r>
    </w:p>
    <w:p>
      <w:pPr>
        <w:widowControl/>
        <w:spacing w:line="440" w:lineRule="exact"/>
        <w:ind w:firstLine="420" w:firstLineChars="200"/>
        <w:jc w:val="left"/>
        <w:rPr>
          <w:rFonts w:asciiTheme="minorEastAsia" w:hAnsiTheme="minorEastAsia"/>
          <w:color w:val="000000"/>
          <w:szCs w:val="21"/>
        </w:rPr>
      </w:pPr>
      <w:r>
        <w:rPr>
          <w:rFonts w:hint="eastAsia" w:asciiTheme="minorEastAsia" w:hAnsiTheme="minorEastAsia"/>
          <w:color w:val="000000"/>
          <w:szCs w:val="21"/>
        </w:rPr>
        <w:t>为了落实中办、国办《关于深入推进审批服务便民化的指导意见》（厅字〔2018〕22号），河南省人民政府办公厅《关于实施工程建设项目区域评估的指导意见》（豫政办〔2019〕10号），规范面向开发区、工业园区（以下简称“开发区”）的区域性气候可行性论证业务，提高区域性气候可行性论证技术水平，依据《中华人民共和国气象法》、《气象灾害防御条例》（中华人民共和国国务院令第570号）、《气候可行性论证管理办法》（中国气象局令第18号）等法律法规和部门规章，并根据开发区防灾减灾、资源开发利用需求和相关规范，特制订本方案。</w:t>
      </w:r>
    </w:p>
    <w:p>
      <w:pPr>
        <w:pStyle w:val="23"/>
        <w:spacing w:after="0" w:line="440" w:lineRule="exact"/>
        <w:ind w:left="0" w:leftChars="0" w:firstLine="411" w:firstLineChars="196"/>
        <w:rPr>
          <w:rFonts w:asciiTheme="minorEastAsia" w:hAnsiTheme="minorEastAsia"/>
          <w:color w:val="000000"/>
          <w:szCs w:val="21"/>
        </w:rPr>
      </w:pPr>
      <w:r>
        <w:rPr>
          <w:rFonts w:hint="eastAsia" w:asciiTheme="minorEastAsia" w:hAnsiTheme="minorEastAsia"/>
          <w:color w:val="000000"/>
          <w:szCs w:val="21"/>
        </w:rPr>
        <w:t>2、工作流程</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气候可行性论证工作程序主要分为三个阶段：</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第一阶段为方案编制阶段，主要工作为根据委托，对开发区或拟规划为开发区的区域进行现场踏勘，与相关人员进行座谈，查阅相关资料，了解论证区域的现状及发展规划，确定开发区所属类型，对区域开发的现状及规划进行初步分析，确定论证范围，编制论证工作方案；</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第二阶段为报告编写阶段，主要工作为资料的收集与处理，并进行论证分析，编制气候可行性论证报告，给出论证结论；</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第三阶段为报告评审阶段，主要工作为报告的专家评审，并依据专家审查意见修改完善并提交最终报告。</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此外，还包括后期服务，即论证报告结论的解释应用、与其他评价报告结论相衔接等。</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3、工作原则</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3.1资料真实可靠</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区域性气候可行性论证工作的基础是气象站资料及区域开发相关资料，并应确保论证工作中所用资料的真实性及可靠性。其中气象资料须符合国家气象行业标准，其他资料须符合相应行业的技术标准。</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3.2 推算科学合理</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区域性气候可行性论证工作涉及的工程气象参数推算宜采用多种方法，经分析比较后确定最适合的分析方法。</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3.3 结论清晰可信</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区域性气候可行性论证工作的计算结果和分析判断的结论，均应针对计算和分析过程中依据的基本资料、主要环节以及各种参数，结合区域开发所在地的具体地形地貌特点进行分析取舍，保证论证结论合理性、可靠性、科学性。</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4、现场踏勘及方案编制</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4.1 现场踏勘</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（1）组建现场踏勘小组</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现场踏勘小组由委托方、地方有关部门、项目承担单位等部门人员组成。</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（2）制定踏勘方案</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踏勘之前预先制定现场踏勘计划，确定踏勘路线、时间、地点、重点或敏感企业名单等。</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（3）现场踏勘内容</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根据踏勘方案，进行现场踏勘，了解开发区边界范围、边界拐点位置、开发区内入驻企业情况（尤其是重点企业、气象敏感企业以及存在有毒有害危险源、有易燃易爆风险的企业）、开发区内公共设施情况及生态环境等内容。同时查看其周边和规划区域内是否存在气象灾害或气象次生灾害的隐患。</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在现场踏勘的同时，需对开发区内的主要企业或主要单位发放《敏感气象要素及高影响天气调查表》，并了解当地主要企事业单位或居民对气象要素或高影响天气的敏感程度。</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踏勘规划区域以及其周边地区，要以此可以论证规划区域选址是否适宜。</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（4）踏勘记录</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对现场踏勘结果进行记录，内容包括踏勘开发区边界范围、边界拐点（经纬度）、开发区内入驻企业以及开发区内公共设施情况（实景照片）。</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4.2 方案编制</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按开发区的性质、规模、建设内容以及发展规划的要求确定气候可行性论证的范围和重点。论证范围应包括开发区的开发区域、开发区周边密切相关地域（如洪水上游地区）以及开发区开发、建设直接涉及的区域（或设施）。</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确定技术路线，形成论证工作方案，主要包括：任务由来、编制依据、资料要求、论证重点及方法等。如需现场观测，应对专用气象站的选址和观测要素等做出详细说明。</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5、报告的编制及要求</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5.1 报告内容</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区域性气候可行性论证报告应文字简洁，图文并茂，数据详实，论点明确，论据充分，结论清晰准确。</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区域性气候可行性论证报告的内容章节内容可参照QX/T 423-2018 《气候可行性论证规范 报告编制》的附录B内容编制。</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5.2 项目概况及编制依据</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论证结论应文字简洁、准确，宜分条叙述，以便阅读。</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报告结论的编写应按照QX/T 423-2018《气候可行性论证规范 报告编制》中5.10的要求以及QX/T 469-2018《气候可行性论证规范 总则》中11.1的要求进行编写。</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5.3 报告编写大纲</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区域气候可行性论证报告应包括下列内容：</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（1）区域建设项目概况；</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（2）区域气候背景分析；</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（3）区域建设项目遭受气象灾害的风险性；</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（4）区域建设对局地气候可能产生的影响；</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（5）预防或者减轻影响的对策和建议；</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（6）其它有关内容。</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6、报告评审及有效期</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报告完成后，提交当地气象主管机构，由当地气象主管机构委托行业社会组织对区域性气候可行性论证报告进行评审。</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专家组应主要按照QX/T 469-2018《气候可行性论证规范 总则》中11.2的要求对报告进行审查。</w:t>
      </w:r>
    </w:p>
    <w:p>
      <w:pPr>
        <w:pStyle w:val="23"/>
        <w:spacing w:after="0" w:line="440" w:lineRule="exact"/>
        <w:ind w:left="0" w:leftChars="0"/>
        <w:rPr>
          <w:rFonts w:asciiTheme="minorEastAsia" w:hAnsiTheme="minorEastAsia"/>
          <w:color w:val="000000"/>
          <w:szCs w:val="21"/>
        </w:rPr>
      </w:pPr>
      <w:r>
        <w:rPr>
          <w:rFonts w:hint="eastAsia" w:asciiTheme="minorEastAsia" w:hAnsiTheme="minorEastAsia"/>
          <w:color w:val="000000"/>
          <w:szCs w:val="21"/>
        </w:rPr>
        <w:t>报告编制单位根据评审专家意见，修改完善并形成最终的气候可行性论证报告。</w:t>
      </w:r>
    </w:p>
    <w:p>
      <w:pPr>
        <w:pStyle w:val="23"/>
        <w:spacing w:after="0" w:line="440" w:lineRule="exact"/>
        <w:ind w:left="0" w:leftChars="0"/>
        <w:rPr>
          <w:rFonts w:hint="eastAsia" w:asciiTheme="minorEastAsia" w:hAnsiTheme="minorEastAsia"/>
          <w:color w:val="000000"/>
          <w:szCs w:val="21"/>
        </w:rPr>
      </w:pPr>
      <w:r>
        <w:rPr>
          <w:rFonts w:hint="eastAsia" w:asciiTheme="minorEastAsia" w:hAnsiTheme="minorEastAsia"/>
          <w:color w:val="000000"/>
          <w:szCs w:val="21"/>
        </w:rPr>
        <w:t>论证报告有效期为5-10年。期满后应开展区域整体跟踪评价工作，编制跟踪评价报告书，由当地气象主管机构委托组织审查。期间若出现重大气象灾害并造成严重影响，须重新开展区域性气候可行性论证。</w:t>
      </w:r>
    </w:p>
    <w:p>
      <w:pPr>
        <w:widowControl/>
        <w:shd w:val="clear" w:color="auto" w:fill="FFFFFF"/>
        <w:spacing w:line="360" w:lineRule="auto"/>
        <w:ind w:left="837" w:leftChars="284" w:hanging="241" w:hangingChars="100"/>
        <w:jc w:val="left"/>
        <w:rPr>
          <w:rFonts w:hint="eastAsia" w:asciiTheme="minorEastAsia" w:hAnsiTheme="minorEastAsia"/>
          <w:color w:val="000000"/>
          <w:szCs w:val="21"/>
        </w:rPr>
      </w:pPr>
      <w:r>
        <w:rPr>
          <w:rFonts w:hint="eastAsia" w:ascii="宋体" w:cs="宋体"/>
          <w:b/>
          <w:sz w:val="24"/>
          <w:lang w:val="zh-CN"/>
        </w:rPr>
        <w:t>（三）采购标的执行标准：</w:t>
      </w:r>
      <w:r>
        <w:rPr>
          <w:rFonts w:hint="eastAsia" w:asciiTheme="minorEastAsia" w:hAnsiTheme="minorEastAsia"/>
          <w:color w:val="000000"/>
          <w:szCs w:val="21"/>
        </w:rPr>
        <w:t>执行国家相关标准。</w:t>
      </w:r>
    </w:p>
    <w:p>
      <w:pPr>
        <w:widowControl/>
        <w:shd w:val="clear" w:color="auto" w:fill="FFFFFF"/>
        <w:spacing w:line="360" w:lineRule="auto"/>
        <w:ind w:firstLine="480" w:firstLineChars="200"/>
        <w:jc w:val="left"/>
        <w:rPr>
          <w:rFonts w:hint="eastAsia" w:ascii="宋体" w:cs="宋体"/>
          <w:b/>
          <w:sz w:val="24"/>
          <w:lang w:val="zh-CN"/>
        </w:rPr>
      </w:pPr>
      <w:r>
        <w:rPr>
          <w:rFonts w:hint="eastAsia" w:ascii="宋体" w:cs="宋体"/>
          <w:sz w:val="24"/>
          <w:lang w:val="zh-CN"/>
        </w:rPr>
        <w:t>（</w:t>
      </w:r>
      <w:r>
        <w:rPr>
          <w:rFonts w:hint="eastAsia" w:ascii="宋体" w:cs="宋体"/>
          <w:b/>
          <w:sz w:val="24"/>
          <w:lang w:val="zh-CN"/>
        </w:rPr>
        <w:t>四）服务标准、期限、效率等要求：</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1、满足业主需求。</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2、合同签订后90日历天内完成报告论证。</w:t>
      </w:r>
    </w:p>
    <w:p>
      <w:pPr>
        <w:pStyle w:val="2"/>
        <w:spacing w:line="360" w:lineRule="auto"/>
        <w:ind w:firstLine="294" w:firstLineChars="140"/>
        <w:rPr>
          <w:rFonts w:asciiTheme="minorEastAsia" w:hAnsiTheme="minorEastAsia"/>
          <w:color w:val="000000"/>
          <w:szCs w:val="21"/>
        </w:rPr>
      </w:pPr>
      <w:r>
        <w:rPr>
          <w:rFonts w:hint="eastAsia" w:asciiTheme="minorEastAsia" w:hAnsiTheme="minorEastAsia"/>
          <w:color w:val="000000"/>
          <w:szCs w:val="21"/>
        </w:rPr>
        <w:t xml:space="preserve"> 3、成果要求:可行性认证报告不少于3套。</w:t>
      </w:r>
    </w:p>
    <w:p>
      <w:pPr>
        <w:widowControl/>
        <w:shd w:val="clear" w:color="auto" w:fill="FFFFFF"/>
        <w:spacing w:line="360" w:lineRule="auto"/>
        <w:ind w:firstLine="354" w:firstLineChars="147"/>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idowControl/>
        <w:shd w:val="clear" w:color="auto" w:fill="FFFFFF"/>
        <w:spacing w:line="360" w:lineRule="auto"/>
        <w:ind w:firstLine="420" w:firstLineChars="200"/>
        <w:contextualSpacing/>
        <w:jc w:val="left"/>
        <w:rPr>
          <w:rFonts w:hint="eastAsia" w:asciiTheme="minorEastAsia" w:hAnsiTheme="minorEastAsia"/>
          <w:color w:val="000000"/>
          <w:szCs w:val="21"/>
        </w:rPr>
      </w:pPr>
      <w:r>
        <w:rPr>
          <w:rFonts w:hint="eastAsia" w:asciiTheme="minorEastAsia" w:hAnsiTheme="minorEastAsia"/>
          <w:color w:val="000000"/>
          <w:szCs w:val="21"/>
        </w:rPr>
        <w:t>1、以上要求为最低要求，投标商不得低于以上要求，否则为无效响应文件。</w:t>
      </w:r>
    </w:p>
    <w:p>
      <w:pPr>
        <w:wordWrap w:val="0"/>
        <w:topLinePunct/>
        <w:autoSpaceDE w:val="0"/>
        <w:autoSpaceDN w:val="0"/>
        <w:adjustRightInd w:val="0"/>
        <w:spacing w:line="360" w:lineRule="auto"/>
        <w:ind w:firstLine="482"/>
        <w:rPr>
          <w:rFonts w:asciiTheme="minorEastAsia" w:hAnsiTheme="minorEastAsia"/>
          <w:color w:val="000000"/>
          <w:szCs w:val="21"/>
        </w:rPr>
      </w:pPr>
      <w:r>
        <w:rPr>
          <w:rFonts w:hint="eastAsia" w:asciiTheme="minorEastAsia" w:hAnsiTheme="minorEastAsia"/>
          <w:color w:val="000000"/>
          <w:szCs w:val="21"/>
        </w:rPr>
        <w:t>2、投标人应就本项目（每包或者标段）完整投标，否则为无效投标。</w:t>
      </w:r>
    </w:p>
    <w:p>
      <w:pPr>
        <w:widowControl/>
        <w:shd w:val="clear" w:color="auto" w:fill="FFFFFF"/>
        <w:spacing w:line="360" w:lineRule="auto"/>
        <w:ind w:firstLine="420" w:firstLineChars="200"/>
        <w:contextualSpacing/>
        <w:jc w:val="left"/>
        <w:rPr>
          <w:rFonts w:asciiTheme="minorEastAsia" w:hAnsiTheme="minorEastAsia"/>
          <w:color w:val="000000"/>
          <w:szCs w:val="21"/>
        </w:rPr>
      </w:pPr>
      <w:r>
        <w:rPr>
          <w:rFonts w:hint="eastAsia" w:asciiTheme="minorEastAsia" w:hAnsiTheme="minorEastAsia"/>
          <w:color w:val="000000"/>
          <w:szCs w:val="21"/>
        </w:rPr>
        <w:t>3、投标商须有合理的工作方案，否则为无效响应文件。</w:t>
      </w:r>
    </w:p>
    <w:p>
      <w:pPr>
        <w:widowControl/>
        <w:shd w:val="clear" w:color="auto" w:fill="FFFFFF"/>
        <w:spacing w:line="360" w:lineRule="auto"/>
        <w:ind w:firstLine="420" w:firstLineChars="200"/>
        <w:contextualSpacing/>
        <w:jc w:val="left"/>
        <w:rPr>
          <w:rFonts w:asciiTheme="minorEastAsia" w:hAnsiTheme="minorEastAsia"/>
          <w:color w:val="000000"/>
          <w:szCs w:val="21"/>
        </w:rPr>
      </w:pPr>
      <w:r>
        <w:rPr>
          <w:rFonts w:hint="eastAsia" w:asciiTheme="minorEastAsia" w:hAnsiTheme="minorEastAsia"/>
          <w:color w:val="000000"/>
          <w:szCs w:val="21"/>
        </w:rPr>
        <w:t>4、采购人确定成交人后，中标人须向禹州市政府采购中心发送投标报价及分项报价（如果货物需求中有分项的话）一览表电子档，并同时通知采购中心。邮箱：YZGGZY2076770@163.com。</w:t>
      </w:r>
    </w:p>
    <w:p>
      <w:pPr>
        <w:widowControl/>
        <w:shd w:val="clear" w:color="auto" w:fill="FFFFFF"/>
        <w:spacing w:line="360" w:lineRule="auto"/>
        <w:ind w:firstLine="422" w:firstLineChars="200"/>
        <w:contextualSpacing/>
        <w:jc w:val="left"/>
        <w:rPr>
          <w:rFonts w:asciiTheme="minorEastAsia" w:hAnsiTheme="minorEastAsia"/>
          <w:b/>
          <w:color w:val="000000"/>
          <w:szCs w:val="21"/>
        </w:rPr>
      </w:pPr>
      <w:r>
        <w:rPr>
          <w:rFonts w:hint="eastAsia" w:asciiTheme="minorEastAsia" w:hAnsiTheme="minorEastAsia"/>
          <w:b/>
          <w:color w:val="000000"/>
          <w:szCs w:val="21"/>
        </w:rPr>
        <w:t>六、验收标准</w:t>
      </w:r>
    </w:p>
    <w:p>
      <w:pPr>
        <w:pStyle w:val="21"/>
        <w:widowControl/>
        <w:shd w:val="clear" w:color="auto" w:fill="FFFFFF"/>
        <w:spacing w:line="360" w:lineRule="auto"/>
        <w:ind w:firstLine="420"/>
        <w:contextualSpacing/>
        <w:jc w:val="left"/>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topLinePunct/>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1、按照采购标的相关国家标准规范验收；</w:t>
      </w:r>
    </w:p>
    <w:p>
      <w:pPr>
        <w:wordWrap w:val="0"/>
        <w:topLinePunct/>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2、按照谈判文件要求、投标文件响应和承诺验收。</w:t>
      </w:r>
    </w:p>
    <w:p>
      <w:pPr>
        <w:widowControl/>
        <w:shd w:val="clear" w:color="auto" w:fill="FFFFFF"/>
        <w:spacing w:line="360" w:lineRule="auto"/>
        <w:ind w:firstLine="422" w:firstLineChars="200"/>
        <w:contextualSpacing/>
        <w:jc w:val="left"/>
        <w:rPr>
          <w:rFonts w:asciiTheme="minorEastAsia" w:hAnsiTheme="minorEastAsia"/>
          <w:b/>
          <w:color w:val="000000"/>
          <w:szCs w:val="21"/>
        </w:rPr>
      </w:pPr>
      <w:r>
        <w:rPr>
          <w:rFonts w:hint="eastAsia" w:asciiTheme="minorEastAsia" w:hAnsiTheme="minorEastAsia"/>
          <w:b/>
          <w:color w:val="000000"/>
          <w:szCs w:val="21"/>
        </w:rPr>
        <w:t>七、资金支付</w:t>
      </w:r>
    </w:p>
    <w:p>
      <w:pPr>
        <w:widowControl/>
        <w:spacing w:line="360" w:lineRule="auto"/>
        <w:ind w:firstLine="420" w:firstLineChars="200"/>
        <w:jc w:val="left"/>
        <w:rPr>
          <w:rFonts w:asciiTheme="minorEastAsia" w:hAnsiTheme="minorEastAsia"/>
          <w:color w:val="000000"/>
          <w:szCs w:val="21"/>
        </w:rPr>
      </w:pPr>
      <w:r>
        <w:rPr>
          <w:rFonts w:hint="eastAsia" w:asciiTheme="minorEastAsia" w:hAnsiTheme="minorEastAsia"/>
          <w:color w:val="000000"/>
          <w:szCs w:val="21"/>
        </w:rPr>
        <w:t>1、支付方式：财政支付</w:t>
      </w:r>
    </w:p>
    <w:p>
      <w:pPr>
        <w:widowControl/>
        <w:shd w:val="clear" w:color="auto" w:fill="FFFFFF"/>
        <w:spacing w:line="360" w:lineRule="auto"/>
        <w:ind w:left="479" w:leftChars="228"/>
        <w:contextualSpacing/>
        <w:jc w:val="left"/>
        <w:rPr>
          <w:rFonts w:hint="eastAsia" w:asciiTheme="minorEastAsia" w:hAnsiTheme="minorEastAsia"/>
          <w:color w:val="000000"/>
          <w:szCs w:val="21"/>
        </w:rPr>
      </w:pPr>
      <w:r>
        <w:rPr>
          <w:rFonts w:hint="eastAsia" w:asciiTheme="minorEastAsia" w:hAnsiTheme="minorEastAsia"/>
          <w:color w:val="000000"/>
          <w:szCs w:val="21"/>
        </w:rPr>
        <w:t>2、支付时间及条件：以签订合同为准。</w:t>
      </w:r>
    </w:p>
    <w:p>
      <w:pPr>
        <w:widowControl/>
        <w:shd w:val="clear" w:color="auto" w:fill="FFFFFF"/>
        <w:spacing w:line="360" w:lineRule="auto"/>
        <w:ind w:firstLine="420" w:firstLineChars="200"/>
        <w:contextualSpacing/>
        <w:jc w:val="left"/>
        <w:rPr>
          <w:rFonts w:asciiTheme="minorEastAsia" w:hAnsiTheme="minorEastAsia"/>
          <w:color w:val="000000"/>
          <w:szCs w:val="21"/>
        </w:rPr>
      </w:pPr>
    </w:p>
    <w:p>
      <w:pPr>
        <w:autoSpaceDE w:val="0"/>
        <w:autoSpaceDN w:val="0"/>
        <w:adjustRightInd w:val="0"/>
        <w:rPr>
          <w:rFonts w:hint="eastAsia" w:asciiTheme="minorEastAsia" w:hAnsiTheme="minorEastAsia"/>
          <w:color w:val="000000"/>
          <w:szCs w:val="21"/>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rPr>
              <w:t>禹州市气象局禹州市产业集聚区区域性气候可行性论证报告项目（不见面开标）</w:t>
            </w:r>
          </w:p>
          <w:p>
            <w:pPr>
              <w:autoSpaceDE w:val="0"/>
              <w:autoSpaceDN w:val="0"/>
              <w:adjustRightInd w:val="0"/>
              <w:spacing w:line="360" w:lineRule="auto"/>
              <w:jc w:val="left"/>
              <w:rPr>
                <w:rFonts w:cs="仿宋_GB2312" w:asciiTheme="minorEastAsia" w:hAnsiTheme="minorEastAsia"/>
                <w:color w:val="000000"/>
                <w:szCs w:val="21"/>
                <w:shd w:val="clear" w:color="auto" w:fill="FFFFFF"/>
              </w:rPr>
            </w:pPr>
            <w:r>
              <w:rPr>
                <w:rFonts w:hint="eastAsia" w:cs="仿宋_GB2312" w:asciiTheme="minorEastAsia" w:hAnsiTheme="minorEastAsia"/>
                <w:szCs w:val="21"/>
              </w:rPr>
              <w:t>采购编号：YZCG-T2022008</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交付（服务、完工）时间：签订合同后90日历天内完成论证报告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采购单位：禹州市气象局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地址：禹州市轩辕大道北段</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联系人：何先生  联系电话：0374-8209100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符合《政府采购法》第二十二条规定</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1．具有独立承担民事责任的能力；</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2．具有良好的商业信誉和健全的财务会计制度；</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3．具有履行合同所必需的设备和专业技术能力；</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4．具有依法缴纳税收和社会保障资金的良好记录；</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5．参加政府采购活动前三年内，在经营活动中没有重大违法记录；</w:t>
            </w:r>
          </w:p>
          <w:p>
            <w:pPr>
              <w:autoSpaceDE w:val="0"/>
              <w:autoSpaceDN w:val="0"/>
              <w:adjustRightInd w:val="0"/>
              <w:spacing w:line="360" w:lineRule="auto"/>
              <w:ind w:right="-11"/>
              <w:rPr>
                <w:rFonts w:cs="仿宋_GB2312" w:asciiTheme="minorEastAsia" w:hAnsiTheme="minorEastAsia"/>
                <w:szCs w:val="21"/>
              </w:rPr>
            </w:pPr>
            <w:r>
              <w:rPr>
                <w:rFonts w:hint="eastAsia" w:cs="仿宋_GB2312" w:asciiTheme="minorEastAsia" w:hAnsiTheme="minorEastAsia"/>
                <w:szCs w:val="21"/>
              </w:rPr>
              <w:t>6．拟派主要技术负责人具有气象类专业副高级以上专业技术职称。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hint="eastAsia" w:cs="微软雅黑" w:asciiTheme="minorEastAsia" w:hAnsiTheme="minorEastAsia"/>
                <w:b/>
                <w:color w:val="FF0000"/>
                <w:szCs w:val="21"/>
              </w:rPr>
            </w:pP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szCs w:val="21"/>
              </w:rPr>
              <w:t>注：</w:t>
            </w:r>
          </w:p>
          <w:p>
            <w:pPr>
              <w:pStyle w:val="48"/>
              <w:numPr>
                <w:ilvl w:val="0"/>
                <w:numId w:val="8"/>
              </w:numPr>
              <w:autoSpaceDE w:val="0"/>
              <w:autoSpaceDN w:val="0"/>
              <w:adjustRightInd w:val="0"/>
              <w:spacing w:line="276" w:lineRule="auto"/>
              <w:ind w:firstLineChars="0"/>
              <w:rPr>
                <w:rFonts w:cs="仿宋_GB2312" w:asciiTheme="minorEastAsia" w:hAnsiTheme="minorEastAsia"/>
                <w:szCs w:val="21"/>
              </w:rPr>
            </w:pPr>
            <w:r>
              <w:rPr>
                <w:rFonts w:hint="eastAsia" w:cs="仿宋_GB2312" w:asciiTheme="minorEastAsia" w:hAnsiTheme="minorEastAsia"/>
                <w:szCs w:val="21"/>
              </w:rPr>
              <w:t>供应商在投标时，提供《禹州市政府采购供应商信用承诺函》（详见招标文件第八章3.5格式），无需再提交上述证明材料。</w:t>
            </w:r>
          </w:p>
          <w:p>
            <w:pPr>
              <w:pStyle w:val="48"/>
              <w:numPr>
                <w:ilvl w:val="0"/>
                <w:numId w:val="8"/>
              </w:numPr>
              <w:autoSpaceDE w:val="0"/>
              <w:autoSpaceDN w:val="0"/>
              <w:adjustRightInd w:val="0"/>
              <w:spacing w:line="276" w:lineRule="auto"/>
              <w:ind w:firstLineChars="0"/>
              <w:rPr>
                <w:rFonts w:cs="仿宋_GB2312" w:asciiTheme="minorEastAsia" w:hAnsiTheme="minorEastAsia"/>
                <w:szCs w:val="21"/>
              </w:rPr>
            </w:pPr>
            <w:r>
              <w:rPr>
                <w:rFonts w:hint="eastAsia" w:cs="仿宋_GB2312" w:asciiTheme="minorEastAsia" w:hAnsiTheme="minorEastAsia"/>
                <w:szCs w:val="21"/>
              </w:rPr>
              <w:t>采购人有权在签订合同前要求中标供应商提供相关证明材料以核实中标供应商承诺事项的真实性。</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szCs w:val="21"/>
              </w:rPr>
              <w:t>本项目</w:t>
            </w: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不接受□接受联合体响应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b/>
                <w:bCs/>
                <w:szCs w:val="21"/>
              </w:rPr>
              <w:t>700000</w:t>
            </w:r>
            <w:r>
              <w:rPr>
                <w:rFonts w:hint="eastAsia" w:cs="仿宋_GB2312" w:asciiTheme="minorEastAsia" w:hAnsiTheme="minorEastAsia"/>
                <w:b/>
                <w:bCs/>
                <w:szCs w:val="21"/>
                <w:lang w:val="en-US" w:eastAsia="zh-CN"/>
              </w:rPr>
              <w:t xml:space="preserve"> </w:t>
            </w:r>
            <w:r>
              <w:rPr>
                <w:rFonts w:hint="eastAsia" w:cs="仿宋_GB2312" w:asciiTheme="minorEastAsia" w:hAnsiTheme="minorEastAsia"/>
                <w:b/>
                <w:bCs/>
                <w:szCs w:val="21"/>
              </w:rPr>
              <w:t>元</w:t>
            </w:r>
            <w:r>
              <w:rPr>
                <w:rFonts w:hint="eastAsia" w:cs="仿宋_GB2312" w:asciiTheme="minorEastAsia" w:hAnsiTheme="minorEastAsia"/>
                <w:szCs w:val="21"/>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不组织</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不召开</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90天（自提交谈判响应文件的截止之日起算）</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成交供应商谈判</w:t>
            </w:r>
            <w:r>
              <w:rPr>
                <w:rFonts w:cs="仿宋_GB2312" w:asciiTheme="minorEastAsia" w:hAnsiTheme="minorEastAsia"/>
                <w:szCs w:val="21"/>
              </w:rPr>
              <w:t>有效期延</w:t>
            </w:r>
            <w:r>
              <w:rPr>
                <w:rFonts w:hint="eastAsia" w:cs="仿宋_GB2312" w:asciiTheme="minorEastAsia" w:hAnsiTheme="minorEastAsia"/>
                <w:szCs w:val="21"/>
              </w:rPr>
              <w:t>至合同</w:t>
            </w:r>
            <w:r>
              <w:rPr>
                <w:rFonts w:cs="仿宋_GB2312" w:asciiTheme="minorEastAsia" w:hAnsiTheme="minorEastAsia"/>
                <w:szCs w:val="21"/>
              </w:rPr>
              <w:t>验收之日</w:t>
            </w:r>
            <w:r>
              <w:rPr>
                <w:rFonts w:hint="eastAsia" w:cs="仿宋_GB2312" w:asciiTheme="minorEastAsia" w:hAnsiTheme="minorEastAsia"/>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仿宋_GB2312" w:asciiTheme="minorEastAsia" w:hAnsiTheme="minorEastAsia"/>
                <w:szCs w:val="21"/>
              </w:rPr>
            </w:pPr>
            <w:r>
              <w:rPr>
                <w:rFonts w:hint="eastAsia" w:cs="仿宋_GB2312" w:asciiTheme="minorEastAsia" w:hAnsiTheme="minorEastAsia"/>
                <w:szCs w:val="21"/>
              </w:rPr>
              <w:t>2022年 7月13日8：30（北京时间）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禹州市公共资源交易中心开标二室（地址：禹州市行政服务中心楼九楼）（本项目采用远程不见面谈判，供应商无须到达现场）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本项目不收取。</w:t>
            </w:r>
          </w:p>
          <w:p>
            <w:pPr>
              <w:tabs>
                <w:tab w:val="left" w:pos="1260"/>
              </w:tabs>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仿宋_GB2312" w:asciiTheme="minorEastAsia" w:hAnsiTheme="minorEastAsia"/>
                <w:szCs w:val="21"/>
              </w:rPr>
              <w:t>中国·许昌许昌市政府网</w:t>
            </w:r>
            <w:r>
              <w:rPr>
                <w:rFonts w:cs="仿宋_GB2312" w:asciiTheme="minorEastAsia" w:hAnsiTheme="minorEastAsia"/>
                <w:szCs w:val="21"/>
              </w:rPr>
              <w:fldChar w:fldCharType="end"/>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谈判响应截止时间3个工作日前（澄清内容可能影响谈判响应文件编制的）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□纸质响应文件：正本一份，副本一份。使用格式为“投标文件（供打印）.PDF”的文件</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hint="eastAsia" w:cs="仿宋_GB2312" w:asciiTheme="minorEastAsia" w:hAnsiTheme="minorEastAsia"/>
                <w:szCs w:val="21"/>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cs="仿宋_GB2312" w:asciiTheme="minorEastAsia" w:hAnsiTheme="minorEastAsia"/>
                <w:szCs w:val="21"/>
              </w:rPr>
              <w:t>否则不得享受相关中小企业扶持政策。</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2、本次</w:t>
            </w:r>
            <w:r>
              <w:rPr>
                <w:rFonts w:cs="仿宋_GB2312" w:asciiTheme="minorEastAsia" w:hAnsiTheme="minorEastAsia"/>
                <w:szCs w:val="21"/>
              </w:rPr>
              <w:t>采购标的对应的中小企业划分标准所属行业</w:t>
            </w:r>
            <w:r>
              <w:rPr>
                <w:rFonts w:hint="eastAsia" w:cs="仿宋_GB2312" w:asciiTheme="minorEastAsia" w:hAnsiTheme="minorEastAsia"/>
                <w:szCs w:val="21"/>
              </w:rPr>
              <w:t>：</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spacing w:line="360" w:lineRule="auto"/>
              <w:contextualSpacing/>
              <w:rPr>
                <w:rFonts w:cs="仿宋_GB2312" w:asciiTheme="minorEastAsia" w:hAnsiTheme="minorEastAsia"/>
                <w:szCs w:val="21"/>
              </w:rPr>
            </w:pPr>
            <w:r>
              <w:rPr>
                <w:rFonts w:hint="eastAsia" w:cs="仿宋_GB2312" w:asciiTheme="minorEastAsia" w:hAnsiTheme="minorEastAsia"/>
                <w:szCs w:val="21"/>
              </w:rPr>
              <w:t>4、</w:t>
            </w:r>
            <w:r>
              <w:rPr>
                <w:rFonts w:cs="仿宋_GB2312" w:asciiTheme="minorEastAsia" w:hAnsiTheme="minorEastAsia"/>
                <w:szCs w:val="21"/>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5、</w:t>
            </w:r>
            <w:r>
              <w:rPr>
                <w:rFonts w:cs="仿宋_GB2312" w:asciiTheme="minorEastAsia" w:hAnsiTheme="minorEastAsia"/>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cs="仿宋_GB2312" w:asciiTheme="minorEastAsia" w:hAnsiTheme="minorEastAsia"/>
                <w:szCs w:val="21"/>
              </w:rPr>
              <w:t>6</w:t>
            </w:r>
            <w:r>
              <w:rPr>
                <w:rFonts w:cs="仿宋_GB2312" w:asciiTheme="minorEastAsia" w:hAnsiTheme="minorEastAsia"/>
                <w:szCs w:val="21"/>
              </w:rPr>
              <w:t>%（</w:t>
            </w:r>
            <w:r>
              <w:rPr>
                <w:rFonts w:hint="eastAsia" w:cs="仿宋_GB2312" w:asciiTheme="minorEastAsia" w:hAnsiTheme="minorEastAsia"/>
                <w:szCs w:val="21"/>
              </w:rPr>
              <w:t>4</w:t>
            </w:r>
            <w:r>
              <w:rPr>
                <w:rFonts w:cs="仿宋_GB2312" w:asciiTheme="minorEastAsia" w:hAnsiTheme="minorEastAsia"/>
                <w:szCs w:val="21"/>
              </w:rPr>
              <w:t>—</w:t>
            </w:r>
            <w:r>
              <w:rPr>
                <w:rFonts w:hint="eastAsia" w:cs="仿宋_GB2312" w:asciiTheme="minorEastAsia" w:hAnsiTheme="minorEastAsia"/>
                <w:szCs w:val="21"/>
              </w:rPr>
              <w:t>6</w:t>
            </w:r>
            <w:r>
              <w:rPr>
                <w:rFonts w:cs="仿宋_GB2312" w:asciiTheme="minorEastAsia" w:hAnsiTheme="minorEastAsia"/>
                <w:szCs w:val="21"/>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32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供应商资格核验</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供应商在中标后，应将由《禹州市政府采购供应商信用承诺函》替代的证明材料提交采购人核验，经核验无误后，禹州市政府采购服务中心发出中标通知书。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2021年度经审计的财务报告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2021年度经审计的财务报告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color w:val="000000"/>
                <w:szCs w:val="21"/>
                <w:shd w:val="clear" w:color="auto" w:fill="FFFFFF"/>
              </w:rPr>
              <w:t>4、拟派主要技术负责人具有气象类专业副高级以上专业技术职称。</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8"/>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8"/>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8"/>
        <w:autoSpaceDE w:val="0"/>
        <w:autoSpaceDN w:val="0"/>
        <w:spacing w:line="360" w:lineRule="auto"/>
        <w:ind w:left="780" w:firstLine="0" w:firstLineChars="0"/>
        <w:contextualSpacing/>
        <w:rPr>
          <w:rFonts w:cs="宋体" w:asciiTheme="minorEastAsia" w:hAnsiTheme="minorEastAsia"/>
          <w:kern w:val="0"/>
          <w:szCs w:val="21"/>
        </w:rPr>
      </w:pPr>
    </w:p>
    <w:p>
      <w:pPr>
        <w:pStyle w:val="48"/>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8"/>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8"/>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8"/>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8"/>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8"/>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8"/>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8"/>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8"/>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8"/>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8"/>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8"/>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8"/>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8"/>
          <w:rFonts w:cs="宋体" w:asciiTheme="minorEastAsia" w:hAnsiTheme="minorEastAsia"/>
          <w:szCs w:val="21"/>
        </w:rPr>
        <w:t>www.chinanpo.gov.cn</w:t>
      </w:r>
      <w:r>
        <w:rPr>
          <w:rStyle w:val="28"/>
          <w:rFonts w:cs="宋体" w:asciiTheme="minorEastAsia" w:hAnsiTheme="minorEastAsia"/>
          <w:szCs w:val="21"/>
        </w:rPr>
        <w:fldChar w:fldCharType="end"/>
      </w:r>
      <w:r>
        <w:rPr>
          <w:rFonts w:hint="eastAsia" w:cs="宋体" w:asciiTheme="minorEastAsia" w:hAnsiTheme="minorEastAsia"/>
          <w:kern w:val="0"/>
          <w:szCs w:val="21"/>
        </w:rPr>
        <w:t>）；</w:t>
      </w:r>
    </w:p>
    <w:p>
      <w:pPr>
        <w:pStyle w:val="48"/>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8"/>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8"/>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8"/>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8"/>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8"/>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8"/>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8"/>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8"/>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8"/>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8"/>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8"/>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8"/>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autoSpaceDE w:val="0"/>
        <w:autoSpaceDN w:val="0"/>
        <w:spacing w:line="360" w:lineRule="auto"/>
        <w:ind w:firstLine="210" w:firstLineChars="100"/>
        <w:contextualSpacing/>
        <w:rPr>
          <w:rFonts w:cs="宋体" w:asciiTheme="minorEastAsia" w:hAnsiTheme="minorEastAsia"/>
          <w:kern w:val="0"/>
          <w:szCs w:val="21"/>
        </w:rPr>
      </w:pPr>
      <w:r>
        <w:rPr>
          <w:rFonts w:hint="eastAsia" w:cs="微软雅黑"/>
          <w:color w:val="000000"/>
        </w:rPr>
        <w:t>不收取费用</w:t>
      </w:r>
      <w:r>
        <w:rPr>
          <w:rFonts w:hint="eastAsia" w:cs="宋体" w:asciiTheme="minorEastAsia" w:hAnsiTheme="minorEastAsia"/>
          <w:kern w:val="0"/>
          <w:szCs w:val="21"/>
        </w:rPr>
        <w:t>。</w:t>
      </w: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8"/>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8"/>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8"/>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8"/>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8"/>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8"/>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8"/>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8"/>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8"/>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8"/>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8"/>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8"/>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8"/>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8"/>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48"/>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8"/>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8"/>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8"/>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8"/>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8"/>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8"/>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8"/>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8"/>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8"/>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8"/>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8"/>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8"/>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8"/>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8"/>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8"/>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8"/>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8"/>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8"/>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8"/>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8"/>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8"/>
        <w:autoSpaceDE w:val="0"/>
        <w:autoSpaceDN w:val="0"/>
        <w:spacing w:line="360" w:lineRule="auto"/>
        <w:ind w:left="420" w:firstLine="0" w:firstLineChars="0"/>
        <w:contextualSpacing/>
        <w:rPr>
          <w:rFonts w:cs="宋体" w:asciiTheme="minorEastAsia" w:hAnsiTheme="minorEastAsia"/>
          <w:kern w:val="0"/>
          <w:szCs w:val="21"/>
        </w:rPr>
      </w:pP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8"/>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8"/>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8"/>
        <w:numPr>
          <w:ilvl w:val="1"/>
          <w:numId w:val="34"/>
        </w:numPr>
        <w:autoSpaceDE w:val="0"/>
        <w:autoSpaceDN w:val="0"/>
        <w:spacing w:line="360" w:lineRule="auto"/>
        <w:ind w:firstLineChars="0"/>
        <w:contextualSpacing/>
        <w:rPr>
          <w:rFonts w:ascii="ˎ̥" w:hAnsi="ˎ̥"/>
          <w:vanish/>
        </w:rPr>
      </w:pP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8"/>
        <w:numPr>
          <w:ilvl w:val="0"/>
          <w:numId w:val="3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8"/>
        <w:numPr>
          <w:ilvl w:val="0"/>
          <w:numId w:val="3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8"/>
        <w:numPr>
          <w:ilvl w:val="0"/>
          <w:numId w:val="3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8"/>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8"/>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8"/>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8"/>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8"/>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8"/>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8"/>
        <w:numPr>
          <w:ilvl w:val="0"/>
          <w:numId w:val="42"/>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color w:val="FF0000"/>
          <w:kern w:val="0"/>
          <w:szCs w:val="21"/>
        </w:rPr>
        <w:t xml:space="preserve"> 27.1.1      未按照谈判文件的规定提交《禹州市政府采购供应商信用承诺函》的；</w:t>
      </w: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2"/>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未按照谈判文件的规定提交谈判承诺函的；</w:t>
      </w:r>
    </w:p>
    <w:p>
      <w:pPr>
        <w:pStyle w:val="48"/>
        <w:numPr>
          <w:ilvl w:val="2"/>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响应文件未按谈判文件要求签署、盖章的；</w:t>
      </w:r>
    </w:p>
    <w:p>
      <w:pPr>
        <w:pStyle w:val="48"/>
        <w:numPr>
          <w:ilvl w:val="2"/>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不具备谈判文件中规定的资格要求的；</w:t>
      </w:r>
    </w:p>
    <w:p>
      <w:pPr>
        <w:pStyle w:val="48"/>
        <w:numPr>
          <w:ilvl w:val="2"/>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报价超过谈判文件中规定的预算金额的；</w:t>
      </w:r>
    </w:p>
    <w:p>
      <w:pPr>
        <w:pStyle w:val="48"/>
        <w:numPr>
          <w:ilvl w:val="2"/>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投标文件内容模糊清，无法辨认的；</w:t>
      </w:r>
    </w:p>
    <w:p>
      <w:pPr>
        <w:pStyle w:val="48"/>
        <w:numPr>
          <w:ilvl w:val="2"/>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8"/>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8"/>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8"/>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8"/>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8"/>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8"/>
        <w:numPr>
          <w:ilvl w:val="0"/>
          <w:numId w:val="45"/>
        </w:numPr>
        <w:autoSpaceDE w:val="0"/>
        <w:autoSpaceDN w:val="0"/>
        <w:spacing w:line="360" w:lineRule="auto"/>
        <w:ind w:hanging="1384"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8"/>
        <w:numPr>
          <w:ilvl w:val="0"/>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根据《河南省财政厅关于防范供应商串通投标促进政府采购公平竞争的通知》（豫财购﹝2021﹞6号）要求，参与同一个标段的供应商存在下列情形之一的，其谈判响应文件无效：</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28.1   不同供应商的电子投标文件上传计算机的网卡MAC地址、CPU序列号和硬盘序列号等硬件信息相同的；</w:t>
      </w:r>
    </w:p>
    <w:p>
      <w:pPr>
        <w:pStyle w:val="48"/>
        <w:numPr>
          <w:ilvl w:val="1"/>
          <w:numId w:val="4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不同供应商的投标文件由同一电子设备编制、打印加密或者上传；</w:t>
      </w:r>
    </w:p>
    <w:p>
      <w:pPr>
        <w:pStyle w:val="48"/>
        <w:numPr>
          <w:ilvl w:val="1"/>
          <w:numId w:val="4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不同供应商的投标文件由同一电子设备打印、复印；</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28.4   不同供应商的投标文件由同一人送达或者分发，或者不同供应商联系人为同一人或不同联系人的联系电话一致的；</w:t>
      </w:r>
    </w:p>
    <w:p>
      <w:pPr>
        <w:pStyle w:val="48"/>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28.5     不同供应商的投标文件的内容存在两处以上细节错误一致；</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28.6  不同供应商的法定代表人、委托代理人、项目经理、项目负责人等由同一个单位缴纳社会保险或者领取报酬的；</w:t>
      </w:r>
    </w:p>
    <w:p>
      <w:pPr>
        <w:pStyle w:val="48"/>
        <w:numPr>
          <w:ilvl w:val="1"/>
          <w:numId w:val="4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不同供应商投标文件中法定代表人或者负责人签字出自同一人之手；</w:t>
      </w:r>
    </w:p>
    <w:p>
      <w:pPr>
        <w:pStyle w:val="48"/>
        <w:numPr>
          <w:ilvl w:val="1"/>
          <w:numId w:val="47"/>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其它涉嫌串通的情形。</w:t>
      </w:r>
    </w:p>
    <w:p>
      <w:pPr>
        <w:pStyle w:val="48"/>
        <w:numPr>
          <w:ilvl w:val="0"/>
          <w:numId w:val="47"/>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 xml:space="preserve"> 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8"/>
        <w:numPr>
          <w:ilvl w:val="1"/>
          <w:numId w:val="4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法</w:t>
      </w:r>
      <w:r>
        <w:rPr>
          <w:rFonts w:cs="宋体" w:asciiTheme="minorEastAsia" w:hAnsiTheme="minorEastAsia"/>
          <w:kern w:val="0"/>
          <w:szCs w:val="21"/>
        </w:rPr>
        <w:t>律、法规和招标文件规定的其他无效情形。</w:t>
      </w:r>
    </w:p>
    <w:p>
      <w:pPr>
        <w:pStyle w:val="48"/>
        <w:autoSpaceDE w:val="0"/>
        <w:autoSpaceDN w:val="0"/>
        <w:spacing w:line="360" w:lineRule="auto"/>
        <w:ind w:left="1050" w:firstLine="0" w:firstLineChars="0"/>
        <w:contextualSpacing/>
        <w:rPr>
          <w:rFonts w:cs="宋体" w:asciiTheme="minorEastAsia" w:hAnsiTheme="minorEastAsia"/>
          <w:kern w:val="0"/>
          <w:szCs w:val="21"/>
        </w:rPr>
      </w:pPr>
    </w:p>
    <w:p>
      <w:pPr>
        <w:pStyle w:val="4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8"/>
        <w:numPr>
          <w:ilvl w:val="1"/>
          <w:numId w:val="48"/>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w:t>
      </w: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8"/>
        <w:numPr>
          <w:ilvl w:val="1"/>
          <w:numId w:val="48"/>
        </w:numPr>
        <w:autoSpaceDE w:val="0"/>
        <w:autoSpaceDN w:val="0"/>
        <w:spacing w:line="360" w:lineRule="auto"/>
        <w:ind w:firstLineChars="0"/>
        <w:contextualSpacing/>
        <w:rPr>
          <w:rFonts w:hint="eastAsia" w:cs="宋体" w:asciiTheme="minorEastAsia" w:hAnsiTheme="minorEastAsia"/>
          <w:kern w:val="0"/>
          <w:szCs w:val="21"/>
        </w:rPr>
      </w:pPr>
      <w:r>
        <w:rPr>
          <w:rFonts w:hint="eastAsia" w:ascii="ˎ̥" w:hAnsi="ˎ̥"/>
        </w:rPr>
        <w:t xml:space="preserve"> </w:t>
      </w:r>
      <w:r>
        <w:rPr>
          <w:rFonts w:ascii="ˎ̥" w:hAnsi="ˎ̥"/>
        </w:rPr>
        <w:t>谈判小组所有成员应当集中与单一供应商分别进行谈判，并给予所有参加谈判的供应商平等的谈判机会</w:t>
      </w:r>
      <w:r>
        <w:rPr>
          <w:rFonts w:hint="eastAsia" w:ascii="ˎ̥" w:hAnsi="ˎ̥"/>
        </w:rPr>
        <w:t>。</w:t>
      </w:r>
    </w:p>
    <w:p>
      <w:pPr>
        <w:pStyle w:val="48"/>
        <w:numPr>
          <w:ilvl w:val="1"/>
          <w:numId w:val="48"/>
        </w:numPr>
        <w:autoSpaceDE w:val="0"/>
        <w:autoSpaceDN w:val="0"/>
        <w:spacing w:line="360" w:lineRule="auto"/>
        <w:ind w:firstLineChars="0"/>
        <w:contextualSpacing/>
        <w:rPr>
          <w:rFonts w:hint="eastAsia" w:cs="宋体" w:asciiTheme="minorEastAsia" w:hAnsiTheme="minorEastAsia"/>
          <w:kern w:val="0"/>
          <w:szCs w:val="21"/>
        </w:rPr>
      </w:pPr>
      <w:r>
        <w:rPr>
          <w:rFonts w:hint="eastAsia" w:ascii="ˎ̥" w:hAnsi="ˎ̥"/>
        </w:rPr>
        <w:t xml:space="preserve"> </w:t>
      </w:r>
      <w:r>
        <w:rPr>
          <w:rFonts w:hint="eastAsia" w:cs="微软雅黑"/>
          <w:color w:val="000000"/>
        </w:rPr>
        <w:t>在谈判中，谈判的任何一方不得透露与谈判有关的其他供应商的技术资料、价格和其他信息。</w:t>
      </w:r>
    </w:p>
    <w:p>
      <w:pPr>
        <w:pStyle w:val="48"/>
        <w:numPr>
          <w:ilvl w:val="1"/>
          <w:numId w:val="48"/>
        </w:numPr>
        <w:autoSpaceDE w:val="0"/>
        <w:autoSpaceDN w:val="0"/>
        <w:spacing w:line="360" w:lineRule="auto"/>
        <w:ind w:firstLineChars="0"/>
        <w:contextualSpacing/>
        <w:rPr>
          <w:rFonts w:hint="eastAsia" w:cs="宋体" w:asciiTheme="minorEastAsia" w:hAnsiTheme="minorEastAsia"/>
          <w:kern w:val="0"/>
          <w:szCs w:val="21"/>
        </w:rPr>
      </w:pPr>
      <w:r>
        <w:rPr>
          <w:rFonts w:hint="eastAsia" w:cs="微软雅黑"/>
          <w:color w:val="000000"/>
        </w:rPr>
        <w:t xml:space="preserve"> </w:t>
      </w: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8"/>
        <w:numPr>
          <w:ilvl w:val="1"/>
          <w:numId w:val="48"/>
        </w:numPr>
        <w:autoSpaceDE w:val="0"/>
        <w:autoSpaceDN w:val="0"/>
        <w:spacing w:line="360" w:lineRule="auto"/>
        <w:ind w:firstLineChars="0"/>
        <w:contextualSpacing/>
        <w:rPr>
          <w:rFonts w:hint="eastAsia" w:cs="宋体" w:asciiTheme="minorEastAsia" w:hAnsiTheme="minorEastAsia"/>
          <w:kern w:val="0"/>
          <w:szCs w:val="21"/>
        </w:rPr>
      </w:pPr>
      <w:r>
        <w:rPr>
          <w:rFonts w:hint="eastAsia" w:cs="微软雅黑"/>
          <w:color w:val="000000"/>
        </w:rPr>
        <w:t xml:space="preserve"> </w:t>
      </w: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8"/>
        <w:numPr>
          <w:ilvl w:val="1"/>
          <w:numId w:val="48"/>
        </w:numPr>
        <w:autoSpaceDE w:val="0"/>
        <w:autoSpaceDN w:val="0"/>
        <w:spacing w:line="360" w:lineRule="auto"/>
        <w:ind w:firstLineChars="0"/>
        <w:contextualSpacing/>
        <w:rPr>
          <w:rFonts w:hint="eastAsia" w:cs="宋体" w:asciiTheme="minorEastAsia" w:hAnsiTheme="minorEastAsia"/>
          <w:kern w:val="0"/>
          <w:szCs w:val="21"/>
        </w:rPr>
      </w:pPr>
      <w:r>
        <w:rPr>
          <w:rFonts w:hint="eastAsia" w:ascii="ˎ̥" w:hAnsi="ˎ̥"/>
        </w:rPr>
        <w:t xml:space="preserve"> </w:t>
      </w: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8"/>
        <w:numPr>
          <w:ilvl w:val="1"/>
          <w:numId w:val="48"/>
        </w:numPr>
        <w:autoSpaceDE w:val="0"/>
        <w:autoSpaceDN w:val="0"/>
        <w:spacing w:line="360" w:lineRule="auto"/>
        <w:ind w:firstLineChars="0"/>
        <w:contextualSpacing/>
        <w:rPr>
          <w:rFonts w:hint="eastAsia" w:cs="宋体" w:asciiTheme="minorEastAsia" w:hAnsiTheme="minorEastAsia"/>
          <w:kern w:val="0"/>
          <w:szCs w:val="21"/>
        </w:rPr>
      </w:pPr>
      <w:r>
        <w:rPr>
          <w:rFonts w:hint="eastAsia" w:ascii="ˎ̥" w:hAnsi="ˎ̥"/>
        </w:rPr>
        <w:t xml:space="preserve"> </w:t>
      </w:r>
      <w:r>
        <w:rPr>
          <w:rFonts w:ascii="ˎ̥" w:hAnsi="ˎ̥"/>
        </w:rPr>
        <w:t>最后报价是供应商响应文件的有效组成部分。</w:t>
      </w:r>
    </w:p>
    <w:p>
      <w:pPr>
        <w:pStyle w:val="48"/>
        <w:numPr>
          <w:ilvl w:val="1"/>
          <w:numId w:val="48"/>
        </w:numPr>
        <w:autoSpaceDE w:val="0"/>
        <w:autoSpaceDN w:val="0"/>
        <w:spacing w:line="360" w:lineRule="auto"/>
        <w:ind w:firstLineChars="0"/>
        <w:contextualSpacing/>
        <w:rPr>
          <w:rFonts w:hint="eastAsia" w:cs="宋体" w:asciiTheme="minorEastAsia" w:hAnsiTheme="minorEastAsia"/>
          <w:kern w:val="0"/>
          <w:szCs w:val="21"/>
        </w:rPr>
      </w:pPr>
      <w:r>
        <w:rPr>
          <w:rFonts w:hint="eastAsia" w:ascii="ˎ̥" w:hAnsi="ˎ̥"/>
        </w:rPr>
        <w:t xml:space="preserve"> </w:t>
      </w:r>
      <w:r>
        <w:rPr>
          <w:rFonts w:ascii="ˎ̥" w:hAnsi="ˎ̥"/>
        </w:rPr>
        <w:t>已提交响应文件的供应商，在提交最后报价之前，可以根据谈判情况退出谈判</w:t>
      </w:r>
      <w:r>
        <w:rPr>
          <w:rFonts w:hint="eastAsia" w:ascii="ˎ̥" w:hAnsi="ˎ̥"/>
        </w:rPr>
        <w:t>。</w:t>
      </w:r>
    </w:p>
    <w:p>
      <w:pPr>
        <w:pStyle w:val="48"/>
        <w:numPr>
          <w:ilvl w:val="1"/>
          <w:numId w:val="48"/>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 xml:space="preserve">  按照《关于推进全流程电子化交易和在线监管工作有关问题的通知》（许公管办[2019]3号）规定，评审专家应严格按照要求查看“硬件特征码相” 关信息并进行评审。</w:t>
      </w:r>
    </w:p>
    <w:p>
      <w:pPr>
        <w:pStyle w:val="4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    评审方法与提出成交候选人</w:t>
      </w:r>
    </w:p>
    <w:p>
      <w:pPr>
        <w:autoSpaceDE w:val="0"/>
        <w:autoSpaceDN w:val="0"/>
        <w:spacing w:line="360" w:lineRule="auto"/>
        <w:ind w:firstLine="420" w:firstLineChars="20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8"/>
        <w:numPr>
          <w:ilvl w:val="1"/>
          <w:numId w:val="48"/>
        </w:numPr>
        <w:autoSpaceDE w:val="0"/>
        <w:autoSpaceDN w:val="0"/>
        <w:spacing w:line="360" w:lineRule="auto"/>
        <w:ind w:firstLineChars="0"/>
        <w:contextualSpacing/>
        <w:rPr>
          <w:rFonts w:hint="eastAsia" w:cs="宋体" w:asciiTheme="minorEastAsia" w:hAnsiTheme="minorEastAsia"/>
          <w:kern w:val="0"/>
          <w:szCs w:val="21"/>
        </w:rPr>
      </w:pPr>
      <w:r>
        <w:rPr>
          <w:rFonts w:hint="eastAsia" w:ascii="ˎ̥" w:hAnsi="ˎ̥"/>
        </w:rPr>
        <w:t xml:space="preserve"> </w:t>
      </w: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8"/>
        <w:numPr>
          <w:ilvl w:val="1"/>
          <w:numId w:val="4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w:t>
      </w:r>
      <w:r>
        <w:rPr>
          <w:rFonts w:ascii="ˎ̥" w:hAnsi="ˎ̥"/>
        </w:rPr>
        <w:t>采购人逾期未确定成交供应商且不提出异议的，视为确定评审报告提出的最后报价最低的供应商为成交供应商</w:t>
      </w:r>
      <w:r>
        <w:rPr>
          <w:rFonts w:hint="eastAsia" w:ascii="ˎ̥" w:hAnsi="ˎ̥"/>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8"/>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8"/>
        <w:numPr>
          <w:ilvl w:val="0"/>
          <w:numId w:val="48"/>
        </w:numPr>
        <w:autoSpaceDE w:val="0"/>
        <w:autoSpaceDN w:val="0"/>
        <w:spacing w:line="360" w:lineRule="auto"/>
        <w:ind w:firstLineChars="0"/>
        <w:contextualSpacing/>
        <w:rPr>
          <w:rFonts w:cs="宋体" w:asciiTheme="minorEastAsia" w:hAnsiTheme="minorEastAsia"/>
          <w:vanish/>
          <w:kern w:val="0"/>
          <w:szCs w:val="21"/>
        </w:rPr>
      </w:pPr>
    </w:p>
    <w:p>
      <w:pPr>
        <w:pStyle w:val="48"/>
        <w:numPr>
          <w:ilvl w:val="1"/>
          <w:numId w:val="49"/>
        </w:numPr>
        <w:autoSpaceDE w:val="0"/>
        <w:autoSpaceDN w:val="0"/>
        <w:spacing w:line="360" w:lineRule="auto"/>
        <w:ind w:firstLineChars="0"/>
        <w:contextualSpacing/>
        <w:rPr>
          <w:rFonts w:asciiTheme="minorEastAsia" w:hAnsiTheme="minorEastAsia"/>
        </w:rPr>
      </w:pPr>
      <w:r>
        <w:rPr>
          <w:rFonts w:hint="eastAsia" w:asciiTheme="minorEastAsia" w:hAnsiTheme="minorEastAsia"/>
        </w:rPr>
        <w:t xml:space="preserve">   </w:t>
      </w:r>
      <w:r>
        <w:rPr>
          <w:rFonts w:asciiTheme="minorEastAsia" w:hAnsiTheme="minorEastAsia"/>
        </w:rPr>
        <w:t>因情况变化，不再符合规定的竞争性谈判采购方式适用情形的；</w:t>
      </w:r>
    </w:p>
    <w:p>
      <w:pPr>
        <w:pStyle w:val="48"/>
        <w:numPr>
          <w:ilvl w:val="1"/>
          <w:numId w:val="49"/>
        </w:numPr>
        <w:autoSpaceDE w:val="0"/>
        <w:autoSpaceDN w:val="0"/>
        <w:spacing w:line="360" w:lineRule="auto"/>
        <w:ind w:firstLineChars="0"/>
        <w:contextualSpacing/>
        <w:rPr>
          <w:rFonts w:asciiTheme="minorEastAsia" w:hAnsiTheme="minorEastAsia"/>
        </w:rPr>
      </w:pPr>
      <w:r>
        <w:rPr>
          <w:rFonts w:hint="eastAsia" w:asciiTheme="minorEastAsia" w:hAnsiTheme="minorEastAsia"/>
        </w:rPr>
        <w:t xml:space="preserve">   </w:t>
      </w:r>
      <w:r>
        <w:rPr>
          <w:rFonts w:asciiTheme="minorEastAsia" w:hAnsiTheme="minorEastAsia"/>
        </w:rPr>
        <w:t>出现影响采购公正的违法、违规行为的</w:t>
      </w:r>
      <w:r>
        <w:rPr>
          <w:rFonts w:hint="eastAsia" w:asciiTheme="minorEastAsia" w:hAnsiTheme="minorEastAsia"/>
        </w:rPr>
        <w:t>；</w:t>
      </w:r>
    </w:p>
    <w:p>
      <w:pPr>
        <w:autoSpaceDE w:val="0"/>
        <w:autoSpaceDN w:val="0"/>
        <w:spacing w:line="360" w:lineRule="auto"/>
        <w:ind w:firstLine="315" w:firstLineChars="150"/>
        <w:contextualSpacing/>
        <w:rPr>
          <w:rFonts w:asciiTheme="minorEastAsia" w:hAnsiTheme="minorEastAsia"/>
        </w:rPr>
      </w:pPr>
      <w:r>
        <w:rPr>
          <w:rFonts w:hint="eastAsia" w:asciiTheme="minorEastAsia" w:hAnsiTheme="minorEastAsia"/>
        </w:rPr>
        <w:t>33.3   在采购过程中符合竞争要求的供应商或者报价未超过采购预算的供应商不足3家的，但《政府采购非招标采购方式管理办法》第二十七条第二款规定的情形除外。</w:t>
      </w:r>
    </w:p>
    <w:p>
      <w:pPr>
        <w:pStyle w:val="48"/>
        <w:autoSpaceDE w:val="0"/>
        <w:autoSpaceDN w:val="0"/>
        <w:spacing w:line="360" w:lineRule="auto"/>
        <w:ind w:left="964" w:firstLine="0" w:firstLineChars="0"/>
        <w:contextualSpacing/>
        <w:rPr>
          <w:rFonts w:ascii="ˎ̥" w:hAnsi="ˎ̥"/>
        </w:rPr>
      </w:pPr>
    </w:p>
    <w:p>
      <w:pPr>
        <w:pStyle w:val="48"/>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8"/>
        <w:numPr>
          <w:ilvl w:val="1"/>
          <w:numId w:val="49"/>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采购人确认成交供应商后，采购人在公告成交结果的同时，向成交供应商发出成交通知书。</w:t>
      </w:r>
    </w:p>
    <w:p>
      <w:pPr>
        <w:pStyle w:val="48"/>
        <w:numPr>
          <w:ilvl w:val="1"/>
          <w:numId w:val="49"/>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成交通知书发出后，采购人不得违法改变成交结果，成交供应商无正当理由不得放弃成交。</w:t>
      </w:r>
    </w:p>
    <w:p>
      <w:pPr>
        <w:pStyle w:val="48"/>
        <w:numPr>
          <w:ilvl w:val="1"/>
          <w:numId w:val="4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成交供应商在接到成交通知时，须向集中采购机构发送谈判报价及分项报价一览表（包含主要成交标的的名称、规格型号、数量、单价、服务要求等）电子文档，并同时电话告知集中采购机构联系人。</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 质疑提出与答复</w:t>
      </w:r>
    </w:p>
    <w:p>
      <w:pPr>
        <w:pStyle w:val="48"/>
        <w:numPr>
          <w:ilvl w:val="1"/>
          <w:numId w:val="49"/>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firstLine="105" w:firstLineChars="50"/>
        <w:contextualSpacing/>
        <w:rPr>
          <w:rFonts w:cs="宋体" w:asciiTheme="minorEastAsia" w:hAnsiTheme="minorEastAsia"/>
          <w:kern w:val="0"/>
          <w:szCs w:val="21"/>
        </w:rPr>
      </w:pPr>
      <w:r>
        <w:rPr>
          <w:rFonts w:hint="eastAsia" w:cs="宋体" w:asciiTheme="minorEastAsia" w:hAnsiTheme="minorEastAsia"/>
          <w:kern w:val="0"/>
          <w:szCs w:val="21"/>
        </w:rPr>
        <w:t>35.1.1 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8"/>
        <w:numPr>
          <w:ilvl w:val="2"/>
          <w:numId w:val="50"/>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对采购过程提出质疑的，为各采购程序环节结束之日起七个工作日内，以书面形式向采购人和采购代理机构一次性提出；</w:t>
      </w:r>
    </w:p>
    <w:p>
      <w:pPr>
        <w:pStyle w:val="48"/>
        <w:numPr>
          <w:ilvl w:val="2"/>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对成交结果提出质疑的，为成交结果公告期限届满之日起七个工作日内，以书面形式向采购人和采购代理机构一次性提出。</w:t>
      </w:r>
    </w:p>
    <w:p>
      <w:pPr>
        <w:pStyle w:val="48"/>
        <w:numPr>
          <w:ilvl w:val="0"/>
          <w:numId w:val="50"/>
        </w:numPr>
        <w:autoSpaceDE w:val="0"/>
        <w:autoSpaceDN w:val="0"/>
        <w:spacing w:line="360" w:lineRule="auto"/>
        <w:ind w:left="993" w:hanging="993" w:firstLineChars="0"/>
        <w:contextualSpacing/>
        <w:rPr>
          <w:rFonts w:hint="eastAsia"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8"/>
        <w:autoSpaceDE w:val="0"/>
        <w:autoSpaceDN w:val="0"/>
        <w:spacing w:line="360" w:lineRule="auto"/>
        <w:ind w:left="993"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36.1.1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8"/>
        <w:autoSpaceDE w:val="0"/>
        <w:autoSpaceDN w:val="0"/>
        <w:spacing w:line="360" w:lineRule="auto"/>
        <w:ind w:left="993"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36.1.2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8"/>
        <w:numPr>
          <w:ilvl w:val="1"/>
          <w:numId w:val="5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8"/>
        <w:numPr>
          <w:ilvl w:val="1"/>
          <w:numId w:val="5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2"/>
      </w:pPr>
    </w:p>
    <w:p>
      <w:pPr>
        <w:pStyle w:val="48"/>
        <w:numPr>
          <w:ilvl w:val="0"/>
          <w:numId w:val="50"/>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48"/>
        <w:wordWrap w:val="0"/>
        <w:topLinePunct/>
        <w:autoSpaceDE w:val="0"/>
        <w:autoSpaceDN w:val="0"/>
        <w:adjustRightInd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39.1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39.2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autoSpaceDE w:val="0"/>
        <w:autoSpaceDN w:val="0"/>
        <w:spacing w:line="360" w:lineRule="auto"/>
        <w:contextualSpacing/>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w:t>
      </w:r>
      <w:r>
        <w:rPr>
          <w:rFonts w:hint="eastAsia" w:ascii="ˎ̥" w:hAnsi="ˎ̥"/>
        </w:rPr>
        <w:t>、</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10%-20%</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pStyle w:val="2"/>
      </w:pP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报价函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color w:val="FF0000"/>
                <w:szCs w:val="21"/>
              </w:rPr>
            </w:pPr>
            <w:r>
              <w:rPr>
                <w:rFonts w:hint="eastAsia" w:asciiTheme="minorEastAsia" w:hAnsiTheme="minorEastAsia"/>
                <w:b/>
                <w:bCs/>
                <w:color w:val="FF0000"/>
                <w:szCs w:val="21"/>
              </w:rPr>
              <w:t>谈判</w:t>
            </w:r>
            <w:r>
              <w:rPr>
                <w:rFonts w:hint="eastAsia" w:cs="仿宋_GB2312" w:asciiTheme="minorEastAsia" w:hAnsiTheme="minorEastAsia"/>
                <w:b/>
                <w:color w:val="FF0000"/>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谈判报价是否超出谈判文件中规定的预算金额，超出预算金额的投标无效。如供应商须知前附表规定最高限价，则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color w:val="FF0000"/>
                <w:szCs w:val="21"/>
              </w:rPr>
            </w:pPr>
            <w:r>
              <w:rPr>
                <w:rFonts w:hint="eastAsia" w:asciiTheme="minorEastAsia" w:hAnsiTheme="minorEastAsia"/>
                <w:b/>
                <w:color w:val="FF0000"/>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bCs/>
                <w:color w:val="FF0000"/>
                <w:szCs w:val="21"/>
              </w:rPr>
            </w:pPr>
            <w:r>
              <w:rPr>
                <w:rFonts w:hint="eastAsia" w:asciiTheme="minorEastAsia" w:hAnsiTheme="minorEastAsia"/>
                <w:b/>
                <w:bCs/>
                <w:color w:val="FF0000"/>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6</w:t>
            </w:r>
          </w:p>
        </w:tc>
        <w:tc>
          <w:tcPr>
            <w:tcW w:w="2410" w:type="dxa"/>
            <w:vAlign w:val="center"/>
          </w:tcPr>
          <w:p>
            <w:pPr>
              <w:spacing w:line="360" w:lineRule="auto"/>
              <w:contextualSpacing/>
              <w:jc w:val="center"/>
              <w:rPr>
                <w:rFonts w:asciiTheme="minorEastAsia" w:hAnsiTheme="minorEastAsia"/>
                <w:b/>
                <w:color w:val="FF0000"/>
                <w:szCs w:val="21"/>
              </w:rPr>
            </w:pPr>
            <w:r>
              <w:rPr>
                <w:rFonts w:hint="eastAsia" w:asciiTheme="minorEastAsia" w:hAnsiTheme="minorEastAsia"/>
                <w:b/>
                <w:color w:val="FF0000"/>
                <w:szCs w:val="21"/>
              </w:rPr>
              <w:t>供应商身份证明</w:t>
            </w:r>
          </w:p>
          <w:p>
            <w:pPr>
              <w:spacing w:line="360" w:lineRule="auto"/>
              <w:contextualSpacing/>
              <w:jc w:val="center"/>
              <w:rPr>
                <w:rFonts w:asciiTheme="minorEastAsia" w:hAnsiTheme="minorEastAsia"/>
                <w:b/>
                <w:color w:val="FF0000"/>
                <w:szCs w:val="21"/>
              </w:rPr>
            </w:pPr>
            <w:r>
              <w:rPr>
                <w:rFonts w:hint="eastAsia" w:asciiTheme="minorEastAsia" w:hAnsiTheme="minorEastAsia"/>
                <w:b/>
                <w:color w:val="FF0000"/>
                <w:szCs w:val="21"/>
              </w:rPr>
              <w:t>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bookmarkStart w:id="2" w:name="baidusnap2"/>
            <w:bookmarkEnd w:id="2"/>
            <w:r>
              <w:rPr>
                <w:rFonts w:hint="eastAsia" w:cs="仿宋_GB2312" w:asciiTheme="minorEastAsia" w:hAnsiTheme="minorEastAsia"/>
                <w:szCs w:val="21"/>
                <w:lang w:val="zh-CN"/>
              </w:rPr>
              <w:t>供应商提供未为本项目提供整体设计、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rPr>
      </w:pP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ascii="ˎ̥" w:hAnsi="ˎ̥"/>
        </w:rPr>
      </w:pPr>
      <w:r>
        <w:rPr>
          <w:rFonts w:hint="eastAsia" w:ascii="ˎ̥" w:hAnsi="ˎ̥"/>
          <w:sz w:val="21"/>
          <w:szCs w:val="21"/>
        </w:rPr>
        <w:t>如果本项目非专门面向中小企业采购，对</w:t>
      </w:r>
      <w:r>
        <w:rPr>
          <w:rFonts w:ascii="ˎ̥" w:hAnsi="ˎ̥"/>
          <w:sz w:val="21"/>
          <w:szCs w:val="21"/>
        </w:rPr>
        <w:t>符合</w:t>
      </w:r>
      <w:r>
        <w:rPr>
          <w:rFonts w:hint="eastAsia" w:ascii="ˎ̥" w:hAnsi="ˎ̥"/>
          <w:sz w:val="21"/>
          <w:szCs w:val="21"/>
        </w:rPr>
        <w:t>《政府采购促进中小企业发展管理办法》(财库〔2020〕46号、</w:t>
      </w:r>
      <w:r>
        <w:rPr>
          <w:rFonts w:hint="eastAsia" w:ascii="ˎ̥" w:hAnsi="ˎ̥"/>
          <w:color w:val="FF0000"/>
          <w:sz w:val="21"/>
          <w:szCs w:val="21"/>
        </w:rPr>
        <w:t>《关于进一步加大政府采购支持中小企业力度的通知》（财库〔2022〕19号）</w:t>
      </w:r>
      <w:r>
        <w:rPr>
          <w:rFonts w:ascii="ˎ̥" w:hAnsi="ˎ̥"/>
          <w:sz w:val="21"/>
          <w:szCs w:val="21"/>
        </w:rPr>
        <w:t>规定的小微企业报价</w:t>
      </w:r>
      <w:r>
        <w:rPr>
          <w:rFonts w:hint="eastAsia" w:ascii="ˎ̥" w:hAnsi="ˎ̥"/>
          <w:sz w:val="21"/>
          <w:szCs w:val="21"/>
        </w:rPr>
        <w:t>给予</w:t>
      </w:r>
      <w:r>
        <w:rPr>
          <w:rFonts w:hint="eastAsia" w:ascii="ˎ̥" w:hAnsi="ˎ̥"/>
          <w:color w:val="FF0000"/>
          <w:sz w:val="21"/>
          <w:szCs w:val="21"/>
        </w:rPr>
        <w:t>20</w:t>
      </w:r>
      <w:r>
        <w:rPr>
          <w:rFonts w:hint="eastAsia" w:ascii="ˎ̥" w:hAnsi="ˎ̥"/>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w:t>
      </w:r>
      <w:r>
        <w:rPr>
          <w:rFonts w:hint="eastAsia" w:cs="仿宋_GB2312" w:asciiTheme="minorEastAsia" w:hAnsiTheme="minorEastAsia"/>
          <w:color w:val="FF0000"/>
          <w:szCs w:val="21"/>
          <w:lang w:val="zh-CN"/>
        </w:rPr>
        <w:t>20</w:t>
      </w:r>
      <w:r>
        <w:rPr>
          <w:rFonts w:hint="eastAsia" w:cs="仿宋_GB2312" w:asciiTheme="minorEastAsia" w:hAnsiTheme="minorEastAsia"/>
          <w:szCs w:val="21"/>
          <w:lang w:val="zh-CN"/>
        </w:rPr>
        <w:t>%的扣除，用扣除后的价格参与评审。监狱企业应当提供由省级以上监狱管理局、戒毒管理局(含新疆生产建设兵团)出具的属于监狱企业的证明文件。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hint="eastAsia"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color w:val="FF0000"/>
          <w:szCs w:val="21"/>
          <w:lang w:val="zh-CN"/>
        </w:rPr>
        <w:t>20</w:t>
      </w:r>
      <w:r>
        <w:rPr>
          <w:rFonts w:hint="eastAsia" w:cs="仿宋_GB2312" w:asciiTheme="minorEastAsia" w:hAnsiTheme="minorEastAsia" w:eastAsiaTheme="minor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w:t>
            </w:r>
            <w:r>
              <w:rPr>
                <w:rFonts w:hint="eastAsia" w:ascii="ˎ̥" w:hAnsi="ˎ̥" w:eastAsia="宋体"/>
                <w:color w:val="FF0000"/>
                <w:szCs w:val="21"/>
              </w:rPr>
              <w:t>20</w:t>
            </w:r>
            <w:r>
              <w:rPr>
                <w:rFonts w:hint="eastAsia" w:ascii="ˎ̥" w:hAnsi="ˎ̥" w:eastAsia="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color w:val="FF0000"/>
                <w:szCs w:val="21"/>
              </w:rPr>
              <w:t>20</w:t>
            </w:r>
            <w:r>
              <w:rPr>
                <w:rFonts w:hint="eastAsia"/>
                <w:szCs w:val="21"/>
                <w:lang w:val="en-GB"/>
              </w:rPr>
              <w:t>%</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扣除6</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(1-6</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tabs>
          <w:tab w:val="left" w:pos="1260"/>
        </w:tabs>
        <w:autoSpaceDE w:val="0"/>
        <w:autoSpaceDN w:val="0"/>
        <w:spacing w:line="360" w:lineRule="auto"/>
        <w:contextualSpacing/>
        <w:rPr>
          <w:rFonts w:hint="eastAsia"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ind w:firstLine="723"/>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58"/>
        <w:numPr>
          <w:ilvl w:val="0"/>
          <w:numId w:val="0"/>
        </w:numPr>
        <w:tabs>
          <w:tab w:val="left" w:pos="660"/>
        </w:tabs>
        <w:snapToGrid w:val="0"/>
        <w:spacing w:before="0" w:line="400" w:lineRule="exact"/>
        <w:rPr>
          <w:rFonts w:ascii="楷体" w:hAnsi="楷体" w:eastAsia="楷体"/>
          <w:sz w:val="24"/>
          <w:szCs w:val="24"/>
        </w:rPr>
      </w:pP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eastAsia="zh-CN"/>
        </w:rPr>
        <w:t>一、</w:t>
      </w:r>
      <w:r>
        <w:rPr>
          <w:rFonts w:hint="eastAsia" w:cs="黑体" w:asciiTheme="minorEastAsia" w:hAnsiTheme="minorEastAsia" w:eastAsiaTheme="minorEastAsia"/>
          <w:color w:val="auto"/>
          <w:kern w:val="2"/>
          <w:sz w:val="28"/>
          <w:szCs w:val="28"/>
          <w:lang w:val="zh-CN"/>
        </w:rPr>
        <w:t>投标人应答索引表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ind w:firstLine="2496" w:firstLineChars="888"/>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4"/>
        <w:spacing w:line="360" w:lineRule="auto"/>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0"/>
        <w:spacing w:line="480" w:lineRule="auto"/>
        <w:ind w:firstLine="472" w:firstLineChars="225"/>
        <w:jc w:val="left"/>
        <w:rPr>
          <w:rFonts w:asciiTheme="minorEastAsia" w:hAnsiTheme="minorEastAsia"/>
          <w:color w:val="000000"/>
          <w:sz w:val="21"/>
          <w:szCs w:val="21"/>
        </w:rPr>
      </w:pPr>
    </w:p>
    <w:p>
      <w:pPr>
        <w:pStyle w:val="50"/>
        <w:spacing w:line="480" w:lineRule="auto"/>
        <w:ind w:firstLine="472" w:firstLineChars="225"/>
        <w:jc w:val="left"/>
        <w:rPr>
          <w:rFonts w:asciiTheme="minorEastAsia" w:hAnsiTheme="minorEastAsia"/>
          <w:color w:val="000000"/>
          <w:sz w:val="21"/>
          <w:szCs w:val="21"/>
        </w:rPr>
      </w:pPr>
    </w:p>
    <w:p>
      <w:pPr>
        <w:pStyle w:val="5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3.4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rPr>
          <w:rFonts w:cs="宋体" w:asciiTheme="minorEastAsia" w:hAnsiTheme="minorEastAsia"/>
          <w:szCs w:val="21"/>
          <w:lang w:val="zh-CN"/>
        </w:rPr>
      </w:pPr>
      <w:r>
        <w:rPr>
          <w:rFonts w:cs="宋体" w:asciiTheme="minorEastAsia" w:hAnsiTheme="minorEastAsia"/>
          <w:szCs w:val="21"/>
          <w:lang w:val="zh-CN"/>
        </w:rPr>
        <w:t>附件</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禹州市政府采购供应商信用承诺函</w:t>
      </w:r>
    </w:p>
    <w:p>
      <w:pPr>
        <w:rPr>
          <w:rFonts w:cs="宋体" w:asciiTheme="minorEastAsia" w:hAnsiTheme="minorEastAsia"/>
          <w:szCs w:val="21"/>
          <w:lang w:val="zh-CN"/>
        </w:rPr>
      </w:pPr>
      <w:r>
        <w:rPr>
          <w:rFonts w:hint="eastAsia" w:cs="宋体" w:asciiTheme="minorEastAsia" w:hAnsiTheme="minorEastAsia"/>
          <w:szCs w:val="21"/>
          <w:lang w:val="zh-CN"/>
        </w:rPr>
        <w:t xml:space="preserve"> </w:t>
      </w: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w:t>
      </w:r>
      <w:r>
        <w:rPr>
          <w:rFonts w:hint="eastAsia" w:cs="宋体" w:asciiTheme="minorEastAsia" w:hAnsiTheme="minorEastAsia"/>
          <w:szCs w:val="21"/>
          <w:lang w:val="zh-CN"/>
        </w:rPr>
        <w:t xml:space="preserve">    </w:t>
      </w:r>
      <w:r>
        <w:rPr>
          <w:rFonts w:cs="宋体" w:asciiTheme="minorEastAsia" w:hAnsiTheme="minorEastAsia"/>
          <w:szCs w:val="21"/>
          <w:lang w:val="zh-CN"/>
        </w:rPr>
        <w:t>年</w:t>
      </w:r>
      <w:r>
        <w:rPr>
          <w:rFonts w:hint="eastAsia" w:cs="宋体" w:asciiTheme="minorEastAsia" w:hAnsiTheme="minorEastAsia"/>
          <w:szCs w:val="21"/>
          <w:lang w:val="zh-CN"/>
        </w:rPr>
        <w:t xml:space="preserve">    </w:t>
      </w:r>
      <w:r>
        <w:rPr>
          <w:rFonts w:cs="宋体" w:asciiTheme="minorEastAsia" w:hAnsiTheme="minorEastAsia"/>
          <w:szCs w:val="21"/>
          <w:lang w:val="zh-CN"/>
        </w:rPr>
        <w:t>月</w:t>
      </w:r>
      <w:r>
        <w:rPr>
          <w:rFonts w:hint="eastAsia" w:cs="宋体" w:asciiTheme="minorEastAsia" w:hAnsiTheme="minorEastAsia"/>
          <w:szCs w:val="21"/>
          <w:lang w:val="zh-CN"/>
        </w:rPr>
        <w:t xml:space="preserve">      </w:t>
      </w:r>
      <w:r>
        <w:rPr>
          <w:rFonts w:cs="宋体" w:asciiTheme="minorEastAsia" w:hAnsiTheme="minorEastAsia"/>
          <w:szCs w:val="21"/>
          <w:lang w:val="zh-CN"/>
        </w:rPr>
        <w:t>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四、符合性审查相关材料</w:t>
      </w:r>
    </w:p>
    <w:p>
      <w:pPr>
        <w:pStyle w:val="2"/>
        <w:ind w:firstLine="0" w:firstLineChars="0"/>
      </w:pPr>
    </w:p>
    <w:p>
      <w:pPr>
        <w:pStyle w:val="2"/>
      </w:pPr>
    </w:p>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 1    技术方案（施工方案）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w:t>
      </w:r>
      <w:r>
        <w:rPr>
          <w:rFonts w:ascii="宋体" w:hAnsi="宋体"/>
          <w:b/>
          <w:bCs/>
          <w:color w:val="000000"/>
          <w:sz w:val="24"/>
          <w:szCs w:val="24"/>
        </w:rPr>
        <w:t>中小企业声明函（</w:t>
      </w:r>
      <w:r>
        <w:rPr>
          <w:rFonts w:hint="eastAsia" w:ascii="宋体" w:hAnsi="宋体"/>
          <w:b/>
          <w:bCs/>
          <w:color w:val="000000"/>
          <w:sz w:val="24"/>
          <w:szCs w:val="24"/>
        </w:rPr>
        <w:t>工</w:t>
      </w:r>
      <w:r>
        <w:rPr>
          <w:rFonts w:ascii="宋体" w:hAnsi="宋体"/>
          <w:b/>
          <w:bCs/>
          <w:color w:val="000000"/>
          <w:sz w:val="24"/>
          <w:szCs w:val="24"/>
        </w:rPr>
        <w:t>程）</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w:t>
      </w:r>
      <w:r>
        <w:rPr>
          <w:rFonts w:hint="eastAsia"/>
        </w:rPr>
        <w:t>工</w:t>
      </w:r>
      <w:r>
        <w:t>程全部由符合政策要求的中小企业制造。相关企业（含联合体中的中小企业、签订分包意向协议的中小企业）的具体情况如下：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0">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1">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68B4E7D"/>
    <w:multiLevelType w:val="multilevel"/>
    <w:tmpl w:val="268B4E7D"/>
    <w:lvl w:ilvl="0" w:tentative="0">
      <w:start w:val="28"/>
      <w:numFmt w:val="decimal"/>
      <w:lvlText w:val="%1"/>
      <w:lvlJc w:val="left"/>
      <w:pPr>
        <w:ind w:left="420" w:hanging="420"/>
      </w:pPr>
      <w:rPr>
        <w:rFonts w:hint="default"/>
      </w:rPr>
    </w:lvl>
    <w:lvl w:ilvl="1" w:tentative="0">
      <w:start w:val="7"/>
      <w:numFmt w:val="decimal"/>
      <w:lvlText w:val="%1.%2"/>
      <w:lvlJc w:val="left"/>
      <w:pPr>
        <w:ind w:left="1050" w:hanging="420"/>
      </w:pPr>
      <w:rPr>
        <w:rFonts w:hint="default"/>
      </w:rPr>
    </w:lvl>
    <w:lvl w:ilvl="2" w:tentative="0">
      <w:start w:val="1"/>
      <w:numFmt w:val="decimal"/>
      <w:lvlText w:val="%1.%2.%3"/>
      <w:lvlJc w:val="left"/>
      <w:pPr>
        <w:ind w:left="1980" w:hanging="720"/>
      </w:pPr>
      <w:rPr>
        <w:rFonts w:hint="default"/>
      </w:rPr>
    </w:lvl>
    <w:lvl w:ilvl="3" w:tentative="0">
      <w:start w:val="1"/>
      <w:numFmt w:val="decimal"/>
      <w:lvlText w:val="%1.%2.%3.%4"/>
      <w:lvlJc w:val="left"/>
      <w:pPr>
        <w:ind w:left="2970" w:hanging="1080"/>
      </w:pPr>
      <w:rPr>
        <w:rFonts w:hint="default"/>
      </w:rPr>
    </w:lvl>
    <w:lvl w:ilvl="4" w:tentative="0">
      <w:start w:val="1"/>
      <w:numFmt w:val="decimal"/>
      <w:lvlText w:val="%1.%2.%3.%4.%5"/>
      <w:lvlJc w:val="left"/>
      <w:pPr>
        <w:ind w:left="3600" w:hanging="1080"/>
      </w:pPr>
      <w:rPr>
        <w:rFonts w:hint="default"/>
      </w:rPr>
    </w:lvl>
    <w:lvl w:ilvl="5" w:tentative="0">
      <w:start w:val="1"/>
      <w:numFmt w:val="decimal"/>
      <w:lvlText w:val="%1.%2.%3.%4.%5.%6"/>
      <w:lvlJc w:val="left"/>
      <w:pPr>
        <w:ind w:left="4590" w:hanging="1440"/>
      </w:pPr>
      <w:rPr>
        <w:rFonts w:hint="default"/>
      </w:rPr>
    </w:lvl>
    <w:lvl w:ilvl="6" w:tentative="0">
      <w:start w:val="1"/>
      <w:numFmt w:val="decimal"/>
      <w:lvlText w:val="%1.%2.%3.%4.%5.%6.%7"/>
      <w:lvlJc w:val="left"/>
      <w:pPr>
        <w:ind w:left="5220" w:hanging="1440"/>
      </w:pPr>
      <w:rPr>
        <w:rFonts w:hint="default"/>
      </w:rPr>
    </w:lvl>
    <w:lvl w:ilvl="7" w:tentative="0">
      <w:start w:val="1"/>
      <w:numFmt w:val="decimal"/>
      <w:lvlText w:val="%1.%2.%3.%4.%5.%6.%7.%8"/>
      <w:lvlJc w:val="left"/>
      <w:pPr>
        <w:ind w:left="6210" w:hanging="1800"/>
      </w:pPr>
      <w:rPr>
        <w:rFonts w:hint="default"/>
      </w:rPr>
    </w:lvl>
    <w:lvl w:ilvl="8" w:tentative="0">
      <w:start w:val="1"/>
      <w:numFmt w:val="decimal"/>
      <w:lvlText w:val="%1.%2.%3.%4.%5.%6.%7.%8.%9"/>
      <w:lvlJc w:val="left"/>
      <w:pPr>
        <w:ind w:left="6840" w:hanging="1800"/>
      </w:pPr>
      <w:rPr>
        <w:rFonts w:hint="default"/>
      </w:rPr>
    </w:lvl>
  </w:abstractNum>
  <w:abstractNum w:abstractNumId="17">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45F74EBF"/>
    <w:multiLevelType w:val="multilevel"/>
    <w:tmpl w:val="45F74EBF"/>
    <w:lvl w:ilvl="0" w:tentative="0">
      <w:start w:val="28"/>
      <w:numFmt w:val="decimal"/>
      <w:lvlText w:val="%1"/>
      <w:lvlJc w:val="left"/>
      <w:pPr>
        <w:ind w:left="420" w:hanging="420"/>
      </w:pPr>
      <w:rPr>
        <w:rFonts w:hint="default"/>
      </w:rPr>
    </w:lvl>
    <w:lvl w:ilvl="1" w:tentative="0">
      <w:start w:val="2"/>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6">
    <w:nsid w:val="4F17597A"/>
    <w:multiLevelType w:val="multilevel"/>
    <w:tmpl w:val="4F17597A"/>
    <w:lvl w:ilvl="0" w:tentative="0">
      <w:start w:val="35"/>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7">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59F817E8"/>
    <w:multiLevelType w:val="singleLevel"/>
    <w:tmpl w:val="59F817E8"/>
    <w:lvl w:ilvl="0" w:tentative="0">
      <w:start w:val="1"/>
      <w:numFmt w:val="chineseCounting"/>
      <w:pStyle w:val="58"/>
      <w:suff w:val="nothing"/>
      <w:lvlText w:val="%1、"/>
      <w:lvlJc w:val="left"/>
    </w:lvl>
  </w:abstractNum>
  <w:abstractNum w:abstractNumId="31">
    <w:nsid w:val="5A051E9E"/>
    <w:multiLevelType w:val="singleLevel"/>
    <w:tmpl w:val="5A051E9E"/>
    <w:lvl w:ilvl="0" w:tentative="0">
      <w:start w:val="1"/>
      <w:numFmt w:val="chineseCounting"/>
      <w:suff w:val="nothing"/>
      <w:lvlText w:val="%1、"/>
      <w:lvlJc w:val="left"/>
    </w:lvl>
  </w:abstractNum>
  <w:abstractNum w:abstractNumId="32">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54E26F6"/>
    <w:multiLevelType w:val="singleLevel"/>
    <w:tmpl w:val="654E26F6"/>
    <w:lvl w:ilvl="0" w:tentative="0">
      <w:start w:val="1"/>
      <w:numFmt w:val="decimal"/>
      <w:suff w:val="nothing"/>
      <w:lvlText w:val="%1、"/>
      <w:lvlJc w:val="left"/>
    </w:lvl>
  </w:abstractNum>
  <w:abstractNum w:abstractNumId="35">
    <w:nsid w:val="679209FB"/>
    <w:multiLevelType w:val="multilevel"/>
    <w:tmpl w:val="679209FB"/>
    <w:lvl w:ilvl="0" w:tentative="0">
      <w:start w:val="33"/>
      <w:numFmt w:val="decimal"/>
      <w:lvlText w:val="%1"/>
      <w:lvlJc w:val="left"/>
      <w:pPr>
        <w:ind w:left="420" w:hanging="420"/>
      </w:pPr>
      <w:rPr>
        <w:rFonts w:hint="default"/>
      </w:rPr>
    </w:lvl>
    <w:lvl w:ilvl="1" w:tentative="0">
      <w:start w:val="1"/>
      <w:numFmt w:val="decimal"/>
      <w:lvlText w:val="%1.%2"/>
      <w:lvlJc w:val="left"/>
      <w:pPr>
        <w:ind w:left="840" w:hanging="42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36">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7">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6B15616B"/>
    <w:multiLevelType w:val="multilevel"/>
    <w:tmpl w:val="6B15616B"/>
    <w:lvl w:ilvl="0" w:tentative="0">
      <w:start w:val="29"/>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1">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4">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8EA6F9B"/>
    <w:multiLevelType w:val="multilevel"/>
    <w:tmpl w:val="78EA6F9B"/>
    <w:lvl w:ilvl="0" w:tentative="0">
      <w:start w:val="27"/>
      <w:numFmt w:val="decimal"/>
      <w:lvlText w:val="%1"/>
      <w:lvlJc w:val="left"/>
      <w:pPr>
        <w:ind w:left="630" w:hanging="630"/>
      </w:pPr>
      <w:rPr>
        <w:rFonts w:hint="default"/>
      </w:rPr>
    </w:lvl>
    <w:lvl w:ilvl="1" w:tentative="0">
      <w:start w:val="1"/>
      <w:numFmt w:val="decimal"/>
      <w:lvlText w:val="%1.%2"/>
      <w:lvlJc w:val="left"/>
      <w:pPr>
        <w:ind w:left="682" w:hanging="630"/>
      </w:pPr>
      <w:rPr>
        <w:rFonts w:hint="default"/>
      </w:rPr>
    </w:lvl>
    <w:lvl w:ilvl="2" w:tentative="0">
      <w:start w:val="2"/>
      <w:numFmt w:val="decimal"/>
      <w:lvlText w:val="%1.%2.%3"/>
      <w:lvlJc w:val="left"/>
      <w:pPr>
        <w:ind w:left="824" w:hanging="720"/>
      </w:pPr>
      <w:rPr>
        <w:rFonts w:hint="default"/>
      </w:rPr>
    </w:lvl>
    <w:lvl w:ilvl="3" w:tentative="0">
      <w:start w:val="1"/>
      <w:numFmt w:val="decimal"/>
      <w:lvlText w:val="%1.%2.%3.%4"/>
      <w:lvlJc w:val="left"/>
      <w:pPr>
        <w:ind w:left="1236" w:hanging="1080"/>
      </w:pPr>
      <w:rPr>
        <w:rFonts w:hint="default"/>
      </w:rPr>
    </w:lvl>
    <w:lvl w:ilvl="4" w:tentative="0">
      <w:start w:val="1"/>
      <w:numFmt w:val="decimal"/>
      <w:lvlText w:val="%1.%2.%3.%4.%5"/>
      <w:lvlJc w:val="left"/>
      <w:pPr>
        <w:ind w:left="1288" w:hanging="1080"/>
      </w:pPr>
      <w:rPr>
        <w:rFonts w:hint="default"/>
      </w:rPr>
    </w:lvl>
    <w:lvl w:ilvl="5" w:tentative="0">
      <w:start w:val="1"/>
      <w:numFmt w:val="decimal"/>
      <w:lvlText w:val="%1.%2.%3.%4.%5.%6"/>
      <w:lvlJc w:val="left"/>
      <w:pPr>
        <w:ind w:left="1700" w:hanging="1440"/>
      </w:pPr>
      <w:rPr>
        <w:rFonts w:hint="default"/>
      </w:rPr>
    </w:lvl>
    <w:lvl w:ilvl="6" w:tentative="0">
      <w:start w:val="1"/>
      <w:numFmt w:val="decimal"/>
      <w:lvlText w:val="%1.%2.%3.%4.%5.%6.%7"/>
      <w:lvlJc w:val="left"/>
      <w:pPr>
        <w:ind w:left="1752" w:hanging="1440"/>
      </w:pPr>
      <w:rPr>
        <w:rFonts w:hint="default"/>
      </w:rPr>
    </w:lvl>
    <w:lvl w:ilvl="7" w:tentative="0">
      <w:start w:val="1"/>
      <w:numFmt w:val="decimal"/>
      <w:lvlText w:val="%1.%2.%3.%4.%5.%6.%7.%8"/>
      <w:lvlJc w:val="left"/>
      <w:pPr>
        <w:ind w:left="2164" w:hanging="1800"/>
      </w:pPr>
      <w:rPr>
        <w:rFonts w:hint="default"/>
      </w:rPr>
    </w:lvl>
    <w:lvl w:ilvl="8" w:tentative="0">
      <w:start w:val="1"/>
      <w:numFmt w:val="decimal"/>
      <w:lvlText w:val="%1.%2.%3.%4.%5.%6.%7.%8.%9"/>
      <w:lvlJc w:val="left"/>
      <w:pPr>
        <w:ind w:left="2216" w:hanging="1800"/>
      </w:pPr>
      <w:rPr>
        <w:rFonts w:hint="default"/>
      </w:rPr>
    </w:lvl>
  </w:abstractNum>
  <w:abstractNum w:abstractNumId="47">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8">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0"/>
  </w:num>
  <w:num w:numId="4">
    <w:abstractNumId w:val="19"/>
  </w:num>
  <w:num w:numId="5">
    <w:abstractNumId w:val="31"/>
  </w:num>
  <w:num w:numId="6">
    <w:abstractNumId w:val="34"/>
  </w:num>
  <w:num w:numId="7">
    <w:abstractNumId w:val="0"/>
  </w:num>
  <w:num w:numId="8">
    <w:abstractNumId w:val="49"/>
  </w:num>
  <w:num w:numId="9">
    <w:abstractNumId w:val="12"/>
  </w:num>
  <w:num w:numId="10">
    <w:abstractNumId w:val="13"/>
  </w:num>
  <w:num w:numId="11">
    <w:abstractNumId w:val="37"/>
  </w:num>
  <w:num w:numId="12">
    <w:abstractNumId w:val="47"/>
  </w:num>
  <w:num w:numId="13">
    <w:abstractNumId w:val="45"/>
  </w:num>
  <w:num w:numId="14">
    <w:abstractNumId w:val="36"/>
  </w:num>
  <w:num w:numId="15">
    <w:abstractNumId w:val="18"/>
  </w:num>
  <w:num w:numId="16">
    <w:abstractNumId w:val="14"/>
  </w:num>
  <w:num w:numId="17">
    <w:abstractNumId w:val="39"/>
  </w:num>
  <w:num w:numId="18">
    <w:abstractNumId w:val="33"/>
  </w:num>
  <w:num w:numId="19">
    <w:abstractNumId w:val="44"/>
  </w:num>
  <w:num w:numId="20">
    <w:abstractNumId w:val="27"/>
  </w:num>
  <w:num w:numId="21">
    <w:abstractNumId w:val="9"/>
  </w:num>
  <w:num w:numId="22">
    <w:abstractNumId w:val="29"/>
  </w:num>
  <w:num w:numId="23">
    <w:abstractNumId w:val="5"/>
  </w:num>
  <w:num w:numId="24">
    <w:abstractNumId w:val="17"/>
  </w:num>
  <w:num w:numId="25">
    <w:abstractNumId w:val="28"/>
  </w:num>
  <w:num w:numId="26">
    <w:abstractNumId w:val="4"/>
  </w:num>
  <w:num w:numId="27">
    <w:abstractNumId w:val="42"/>
  </w:num>
  <w:num w:numId="28">
    <w:abstractNumId w:val="8"/>
  </w:num>
  <w:num w:numId="29">
    <w:abstractNumId w:val="21"/>
  </w:num>
  <w:num w:numId="30">
    <w:abstractNumId w:val="23"/>
  </w:num>
  <w:num w:numId="31">
    <w:abstractNumId w:val="15"/>
  </w:num>
  <w:num w:numId="32">
    <w:abstractNumId w:val="32"/>
  </w:num>
  <w:num w:numId="33">
    <w:abstractNumId w:val="20"/>
  </w:num>
  <w:num w:numId="34">
    <w:abstractNumId w:val="41"/>
  </w:num>
  <w:num w:numId="35">
    <w:abstractNumId w:val="24"/>
  </w:num>
  <w:num w:numId="36">
    <w:abstractNumId w:val="43"/>
  </w:num>
  <w:num w:numId="37">
    <w:abstractNumId w:val="10"/>
  </w:num>
  <w:num w:numId="38">
    <w:abstractNumId w:val="3"/>
  </w:num>
  <w:num w:numId="39">
    <w:abstractNumId w:val="7"/>
  </w:num>
  <w:num w:numId="40">
    <w:abstractNumId w:val="6"/>
  </w:num>
  <w:num w:numId="41">
    <w:abstractNumId w:val="22"/>
  </w:num>
  <w:num w:numId="42">
    <w:abstractNumId w:val="11"/>
  </w:num>
  <w:num w:numId="43">
    <w:abstractNumId w:val="38"/>
  </w:num>
  <w:num w:numId="44">
    <w:abstractNumId w:val="46"/>
  </w:num>
  <w:num w:numId="45">
    <w:abstractNumId w:val="48"/>
  </w:num>
  <w:num w:numId="46">
    <w:abstractNumId w:val="25"/>
  </w:num>
  <w:num w:numId="47">
    <w:abstractNumId w:val="16"/>
  </w:num>
  <w:num w:numId="48">
    <w:abstractNumId w:val="40"/>
  </w:num>
  <w:num w:numId="49">
    <w:abstractNumId w:val="3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00D51569"/>
    <w:rsid w:val="000069EC"/>
    <w:rsid w:val="00007470"/>
    <w:rsid w:val="000112AC"/>
    <w:rsid w:val="0001195E"/>
    <w:rsid w:val="0001598A"/>
    <w:rsid w:val="000173D4"/>
    <w:rsid w:val="000227BF"/>
    <w:rsid w:val="00024286"/>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1D1B"/>
    <w:rsid w:val="000A73BC"/>
    <w:rsid w:val="000B3383"/>
    <w:rsid w:val="000B4057"/>
    <w:rsid w:val="000B4BAC"/>
    <w:rsid w:val="000B6526"/>
    <w:rsid w:val="000B7263"/>
    <w:rsid w:val="000C0D70"/>
    <w:rsid w:val="000C2A7B"/>
    <w:rsid w:val="000D1CF1"/>
    <w:rsid w:val="000D30B8"/>
    <w:rsid w:val="000D6633"/>
    <w:rsid w:val="000D798A"/>
    <w:rsid w:val="000E2FFC"/>
    <w:rsid w:val="000E3DDB"/>
    <w:rsid w:val="000E57E7"/>
    <w:rsid w:val="000F1E89"/>
    <w:rsid w:val="0010014D"/>
    <w:rsid w:val="001145D4"/>
    <w:rsid w:val="00121FD7"/>
    <w:rsid w:val="001223EF"/>
    <w:rsid w:val="001236A3"/>
    <w:rsid w:val="001415B4"/>
    <w:rsid w:val="00146AB6"/>
    <w:rsid w:val="00152541"/>
    <w:rsid w:val="00154EA8"/>
    <w:rsid w:val="0016405F"/>
    <w:rsid w:val="00165E49"/>
    <w:rsid w:val="00165F8E"/>
    <w:rsid w:val="0016779A"/>
    <w:rsid w:val="00167F93"/>
    <w:rsid w:val="00170DCF"/>
    <w:rsid w:val="0017154C"/>
    <w:rsid w:val="00171A4A"/>
    <w:rsid w:val="001749D2"/>
    <w:rsid w:val="00174C63"/>
    <w:rsid w:val="0017584B"/>
    <w:rsid w:val="00177319"/>
    <w:rsid w:val="00177379"/>
    <w:rsid w:val="00183B7D"/>
    <w:rsid w:val="00184437"/>
    <w:rsid w:val="00191A00"/>
    <w:rsid w:val="00193679"/>
    <w:rsid w:val="001957E3"/>
    <w:rsid w:val="0019757C"/>
    <w:rsid w:val="001A2E65"/>
    <w:rsid w:val="001B0DF5"/>
    <w:rsid w:val="001C0A13"/>
    <w:rsid w:val="001C26CD"/>
    <w:rsid w:val="001C2B6A"/>
    <w:rsid w:val="001C338B"/>
    <w:rsid w:val="001C761E"/>
    <w:rsid w:val="001D06FF"/>
    <w:rsid w:val="001D1CBB"/>
    <w:rsid w:val="001D33AD"/>
    <w:rsid w:val="001D33DA"/>
    <w:rsid w:val="001D4C00"/>
    <w:rsid w:val="001E25D9"/>
    <w:rsid w:val="001E592F"/>
    <w:rsid w:val="001F7199"/>
    <w:rsid w:val="002078AE"/>
    <w:rsid w:val="00210B90"/>
    <w:rsid w:val="00213F11"/>
    <w:rsid w:val="00214892"/>
    <w:rsid w:val="00215340"/>
    <w:rsid w:val="00224D01"/>
    <w:rsid w:val="00231307"/>
    <w:rsid w:val="00234627"/>
    <w:rsid w:val="002426C4"/>
    <w:rsid w:val="002436B4"/>
    <w:rsid w:val="00246A17"/>
    <w:rsid w:val="00252623"/>
    <w:rsid w:val="00255732"/>
    <w:rsid w:val="002615C0"/>
    <w:rsid w:val="0026523E"/>
    <w:rsid w:val="002659C7"/>
    <w:rsid w:val="00266F45"/>
    <w:rsid w:val="00267EE6"/>
    <w:rsid w:val="002709BD"/>
    <w:rsid w:val="002732E0"/>
    <w:rsid w:val="002847E1"/>
    <w:rsid w:val="00286684"/>
    <w:rsid w:val="002871DE"/>
    <w:rsid w:val="002872FE"/>
    <w:rsid w:val="0029125D"/>
    <w:rsid w:val="0029513F"/>
    <w:rsid w:val="002976A8"/>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2ADC"/>
    <w:rsid w:val="00303F10"/>
    <w:rsid w:val="0030443F"/>
    <w:rsid w:val="00307D84"/>
    <w:rsid w:val="0031002E"/>
    <w:rsid w:val="003119FE"/>
    <w:rsid w:val="003158D3"/>
    <w:rsid w:val="003169BF"/>
    <w:rsid w:val="00325512"/>
    <w:rsid w:val="0032784A"/>
    <w:rsid w:val="00330D3D"/>
    <w:rsid w:val="00333841"/>
    <w:rsid w:val="0033421C"/>
    <w:rsid w:val="003347F9"/>
    <w:rsid w:val="00336F5A"/>
    <w:rsid w:val="003518EF"/>
    <w:rsid w:val="003541F2"/>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721"/>
    <w:rsid w:val="003E7C66"/>
    <w:rsid w:val="00410B19"/>
    <w:rsid w:val="00416591"/>
    <w:rsid w:val="00435E0B"/>
    <w:rsid w:val="00440D16"/>
    <w:rsid w:val="0044232F"/>
    <w:rsid w:val="00444482"/>
    <w:rsid w:val="004464C2"/>
    <w:rsid w:val="0044735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61102"/>
    <w:rsid w:val="005711DE"/>
    <w:rsid w:val="00572786"/>
    <w:rsid w:val="00573241"/>
    <w:rsid w:val="00575C9D"/>
    <w:rsid w:val="005779B2"/>
    <w:rsid w:val="00581F58"/>
    <w:rsid w:val="00586CD2"/>
    <w:rsid w:val="005940FF"/>
    <w:rsid w:val="00596914"/>
    <w:rsid w:val="005A0342"/>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3C"/>
    <w:rsid w:val="007873DE"/>
    <w:rsid w:val="0078798E"/>
    <w:rsid w:val="00790546"/>
    <w:rsid w:val="007908B6"/>
    <w:rsid w:val="00791B7A"/>
    <w:rsid w:val="007A1051"/>
    <w:rsid w:val="007B0C20"/>
    <w:rsid w:val="007C0625"/>
    <w:rsid w:val="007C1B4F"/>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21A"/>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3134"/>
    <w:rsid w:val="008F4729"/>
    <w:rsid w:val="008F52FA"/>
    <w:rsid w:val="008F67AC"/>
    <w:rsid w:val="008F7EDB"/>
    <w:rsid w:val="00900F1C"/>
    <w:rsid w:val="00910752"/>
    <w:rsid w:val="00914A10"/>
    <w:rsid w:val="00923781"/>
    <w:rsid w:val="0093043A"/>
    <w:rsid w:val="009316AE"/>
    <w:rsid w:val="0093555D"/>
    <w:rsid w:val="009372E9"/>
    <w:rsid w:val="009378B5"/>
    <w:rsid w:val="009420C2"/>
    <w:rsid w:val="00946F0D"/>
    <w:rsid w:val="00951D5E"/>
    <w:rsid w:val="00952AB2"/>
    <w:rsid w:val="009564F5"/>
    <w:rsid w:val="00956AB1"/>
    <w:rsid w:val="0096341B"/>
    <w:rsid w:val="00965EE4"/>
    <w:rsid w:val="0096737D"/>
    <w:rsid w:val="009703B2"/>
    <w:rsid w:val="00971959"/>
    <w:rsid w:val="00971CF1"/>
    <w:rsid w:val="00971DF8"/>
    <w:rsid w:val="009748D7"/>
    <w:rsid w:val="009757E6"/>
    <w:rsid w:val="00983B30"/>
    <w:rsid w:val="009853BF"/>
    <w:rsid w:val="0098663F"/>
    <w:rsid w:val="00992A2E"/>
    <w:rsid w:val="00992AB2"/>
    <w:rsid w:val="00994115"/>
    <w:rsid w:val="0099755A"/>
    <w:rsid w:val="009A0424"/>
    <w:rsid w:val="009A0D67"/>
    <w:rsid w:val="009A10C2"/>
    <w:rsid w:val="009A31BA"/>
    <w:rsid w:val="009A3E46"/>
    <w:rsid w:val="009A42AD"/>
    <w:rsid w:val="009B2566"/>
    <w:rsid w:val="009B77DF"/>
    <w:rsid w:val="009C12AB"/>
    <w:rsid w:val="009C20C0"/>
    <w:rsid w:val="009C29B9"/>
    <w:rsid w:val="009C465D"/>
    <w:rsid w:val="009C7CEB"/>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80F9C"/>
    <w:rsid w:val="00A83F4F"/>
    <w:rsid w:val="00A94D7E"/>
    <w:rsid w:val="00A95C8D"/>
    <w:rsid w:val="00A95EA0"/>
    <w:rsid w:val="00A96F5A"/>
    <w:rsid w:val="00AA020A"/>
    <w:rsid w:val="00AA0B3A"/>
    <w:rsid w:val="00AA1E4D"/>
    <w:rsid w:val="00AA23BA"/>
    <w:rsid w:val="00AA4A00"/>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319A"/>
    <w:rsid w:val="00B17A0C"/>
    <w:rsid w:val="00B22360"/>
    <w:rsid w:val="00B22DAC"/>
    <w:rsid w:val="00B25D67"/>
    <w:rsid w:val="00B26927"/>
    <w:rsid w:val="00B3585D"/>
    <w:rsid w:val="00B35F15"/>
    <w:rsid w:val="00B3774D"/>
    <w:rsid w:val="00B44C64"/>
    <w:rsid w:val="00B51CBD"/>
    <w:rsid w:val="00B52793"/>
    <w:rsid w:val="00B5412E"/>
    <w:rsid w:val="00B603AB"/>
    <w:rsid w:val="00B6230B"/>
    <w:rsid w:val="00B62649"/>
    <w:rsid w:val="00B62715"/>
    <w:rsid w:val="00B66290"/>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1ECE"/>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1FDD"/>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D7ECC"/>
    <w:rsid w:val="00CE67CF"/>
    <w:rsid w:val="00CE778C"/>
    <w:rsid w:val="00CF1B6F"/>
    <w:rsid w:val="00CF35E8"/>
    <w:rsid w:val="00D02114"/>
    <w:rsid w:val="00D027ED"/>
    <w:rsid w:val="00D03A94"/>
    <w:rsid w:val="00D112A5"/>
    <w:rsid w:val="00D16DEC"/>
    <w:rsid w:val="00D17F85"/>
    <w:rsid w:val="00D23C5E"/>
    <w:rsid w:val="00D26DE5"/>
    <w:rsid w:val="00D30AC2"/>
    <w:rsid w:val="00D30CA6"/>
    <w:rsid w:val="00D31AF4"/>
    <w:rsid w:val="00D3525E"/>
    <w:rsid w:val="00D47B48"/>
    <w:rsid w:val="00D51569"/>
    <w:rsid w:val="00D51C46"/>
    <w:rsid w:val="00D62770"/>
    <w:rsid w:val="00D70A72"/>
    <w:rsid w:val="00D72B4C"/>
    <w:rsid w:val="00D75B1F"/>
    <w:rsid w:val="00D75FD1"/>
    <w:rsid w:val="00D82300"/>
    <w:rsid w:val="00D82E65"/>
    <w:rsid w:val="00D955CB"/>
    <w:rsid w:val="00DA2DBB"/>
    <w:rsid w:val="00DB0E94"/>
    <w:rsid w:val="00DB3D3C"/>
    <w:rsid w:val="00DB6873"/>
    <w:rsid w:val="00DC1A17"/>
    <w:rsid w:val="00DC2D6F"/>
    <w:rsid w:val="00DC4C01"/>
    <w:rsid w:val="00DD3761"/>
    <w:rsid w:val="00DD3EB1"/>
    <w:rsid w:val="00DD5E68"/>
    <w:rsid w:val="00DE518C"/>
    <w:rsid w:val="00DE5717"/>
    <w:rsid w:val="00DE7EB2"/>
    <w:rsid w:val="00E07755"/>
    <w:rsid w:val="00E13097"/>
    <w:rsid w:val="00E218F5"/>
    <w:rsid w:val="00E225D8"/>
    <w:rsid w:val="00E32724"/>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A3F3E"/>
    <w:rsid w:val="00EB066C"/>
    <w:rsid w:val="00EB129D"/>
    <w:rsid w:val="00EB28B0"/>
    <w:rsid w:val="00EC484B"/>
    <w:rsid w:val="00EC4B87"/>
    <w:rsid w:val="00EC5194"/>
    <w:rsid w:val="00EC600B"/>
    <w:rsid w:val="00ED5C44"/>
    <w:rsid w:val="00ED7296"/>
    <w:rsid w:val="00ED72AF"/>
    <w:rsid w:val="00EE03C4"/>
    <w:rsid w:val="00EE07D8"/>
    <w:rsid w:val="00EE49D9"/>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4291"/>
    <w:rsid w:val="00F77BE2"/>
    <w:rsid w:val="00F80181"/>
    <w:rsid w:val="00F80C67"/>
    <w:rsid w:val="00F82BA2"/>
    <w:rsid w:val="00F85E6B"/>
    <w:rsid w:val="00FA44E8"/>
    <w:rsid w:val="00FA6EDD"/>
    <w:rsid w:val="00FB02D9"/>
    <w:rsid w:val="00FB2E22"/>
    <w:rsid w:val="00FB5348"/>
    <w:rsid w:val="00FB5796"/>
    <w:rsid w:val="00FB6F1A"/>
    <w:rsid w:val="00FC04EC"/>
    <w:rsid w:val="00FC302B"/>
    <w:rsid w:val="00FC5DCD"/>
    <w:rsid w:val="00FE5AD6"/>
    <w:rsid w:val="00FE6AEA"/>
    <w:rsid w:val="00FF04A6"/>
    <w:rsid w:val="01CD2E9D"/>
    <w:rsid w:val="07733ED3"/>
    <w:rsid w:val="079A26F9"/>
    <w:rsid w:val="0BAA380B"/>
    <w:rsid w:val="0F5E7F49"/>
    <w:rsid w:val="13706DBD"/>
    <w:rsid w:val="18AB354E"/>
    <w:rsid w:val="1B8F7DF4"/>
    <w:rsid w:val="1D3D2567"/>
    <w:rsid w:val="1D461856"/>
    <w:rsid w:val="1DCD0BAA"/>
    <w:rsid w:val="1DE978C4"/>
    <w:rsid w:val="24E915BF"/>
    <w:rsid w:val="27821D05"/>
    <w:rsid w:val="284941DC"/>
    <w:rsid w:val="2A9B65A1"/>
    <w:rsid w:val="2AA71F8F"/>
    <w:rsid w:val="2E2F517B"/>
    <w:rsid w:val="2E520B79"/>
    <w:rsid w:val="301A7EDF"/>
    <w:rsid w:val="306C2972"/>
    <w:rsid w:val="32493792"/>
    <w:rsid w:val="332B43CF"/>
    <w:rsid w:val="34AE374B"/>
    <w:rsid w:val="35AD3EF5"/>
    <w:rsid w:val="371619FA"/>
    <w:rsid w:val="37914F3F"/>
    <w:rsid w:val="3AB0548E"/>
    <w:rsid w:val="3B2D1E32"/>
    <w:rsid w:val="40AC3AB1"/>
    <w:rsid w:val="417325FA"/>
    <w:rsid w:val="41E424CB"/>
    <w:rsid w:val="437A7903"/>
    <w:rsid w:val="44EC0FE3"/>
    <w:rsid w:val="454D157F"/>
    <w:rsid w:val="45577DDC"/>
    <w:rsid w:val="482309D4"/>
    <w:rsid w:val="48E5193B"/>
    <w:rsid w:val="4D4C2A70"/>
    <w:rsid w:val="4D6F2CBC"/>
    <w:rsid w:val="512B716F"/>
    <w:rsid w:val="550C0202"/>
    <w:rsid w:val="563D389F"/>
    <w:rsid w:val="5FCA2E7D"/>
    <w:rsid w:val="66A36C22"/>
    <w:rsid w:val="66E331C8"/>
    <w:rsid w:val="6B073D21"/>
    <w:rsid w:val="6CEE0A8E"/>
    <w:rsid w:val="70A46938"/>
    <w:rsid w:val="725310CC"/>
    <w:rsid w:val="72827E86"/>
    <w:rsid w:val="748365FF"/>
    <w:rsid w:val="780B3F55"/>
    <w:rsid w:val="781B03FC"/>
    <w:rsid w:val="7C2A3FDB"/>
    <w:rsid w:val="7C433F8A"/>
    <w:rsid w:val="7D465B6C"/>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3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7"/>
    <w:qFormat/>
    <w:uiPriority w:val="0"/>
    <w:rPr>
      <w:rFonts w:eastAsia="宋体"/>
      <w:sz w:val="24"/>
    </w:rPr>
  </w:style>
  <w:style w:type="paragraph" w:styleId="15">
    <w:name w:val="Date"/>
    <w:basedOn w:val="1"/>
    <w:next w:val="1"/>
    <w:link w:val="38"/>
    <w:unhideWhenUsed/>
    <w:qFormat/>
    <w:uiPriority w:val="99"/>
    <w:pPr>
      <w:ind w:left="100" w:leftChars="2500"/>
    </w:pPr>
  </w:style>
  <w:style w:type="paragraph" w:styleId="16">
    <w:name w:val="Balloon Text"/>
    <w:basedOn w:val="1"/>
    <w:link w:val="40"/>
    <w:semiHidden/>
    <w:unhideWhenUsed/>
    <w:qFormat/>
    <w:uiPriority w:val="99"/>
    <w:rPr>
      <w:sz w:val="18"/>
      <w:szCs w:val="18"/>
    </w:rPr>
  </w:style>
  <w:style w:type="paragraph" w:styleId="17">
    <w:name w:val="footer"/>
    <w:basedOn w:val="1"/>
    <w:link w:val="41"/>
    <w:unhideWhenUsed/>
    <w:qFormat/>
    <w:uiPriority w:val="99"/>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5"/>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1"/>
    <w:next w:val="1"/>
    <w:link w:val="61"/>
    <w:semiHidden/>
    <w:unhideWhenUsed/>
    <w:qFormat/>
    <w:uiPriority w:val="99"/>
    <w:pPr>
      <w:adjustRightInd/>
      <w:spacing w:line="240" w:lineRule="auto"/>
      <w:ind w:firstLine="420" w:firstLineChars="200"/>
      <w:jc w:val="both"/>
      <w:textAlignment w:val="auto"/>
    </w:pPr>
    <w:rPr>
      <w:kern w:val="2"/>
      <w:sz w:val="21"/>
      <w:szCs w:val="22"/>
    </w:rPr>
  </w:style>
  <w:style w:type="character" w:styleId="26">
    <w:name w:val="Strong"/>
    <w:basedOn w:val="25"/>
    <w:qFormat/>
    <w:uiPriority w:val="22"/>
    <w:rPr>
      <w:b/>
      <w:bCs/>
    </w:rPr>
  </w:style>
  <w:style w:type="character" w:styleId="27">
    <w:name w:val="Emphasis"/>
    <w:basedOn w:val="25"/>
    <w:qFormat/>
    <w:uiPriority w:val="20"/>
    <w:rPr>
      <w:i/>
      <w:iCs/>
    </w:rPr>
  </w:style>
  <w:style w:type="character" w:styleId="28">
    <w:name w:val="Hyperlink"/>
    <w:basedOn w:val="25"/>
    <w:unhideWhenUsed/>
    <w:qFormat/>
    <w:uiPriority w:val="0"/>
    <w:rPr>
      <w:color w:val="0000FF"/>
      <w:u w:val="single"/>
    </w:rPr>
  </w:style>
  <w:style w:type="character" w:customStyle="1" w:styleId="29">
    <w:name w:val="标题 1 Char"/>
    <w:basedOn w:val="25"/>
    <w:link w:val="3"/>
    <w:qFormat/>
    <w:uiPriority w:val="0"/>
    <w:rPr>
      <w:rFonts w:ascii="Calibri" w:hAnsi="Calibri"/>
      <w:b/>
      <w:bCs/>
      <w:kern w:val="44"/>
      <w:sz w:val="44"/>
      <w:szCs w:val="44"/>
    </w:rPr>
  </w:style>
  <w:style w:type="character" w:customStyle="1" w:styleId="30">
    <w:name w:val="标题 2 Char"/>
    <w:basedOn w:val="25"/>
    <w:link w:val="4"/>
    <w:qFormat/>
    <w:uiPriority w:val="0"/>
    <w:rPr>
      <w:rFonts w:ascii="Arial" w:hAnsi="Arial" w:eastAsia="黑体"/>
      <w:b/>
      <w:bCs/>
      <w:sz w:val="32"/>
      <w:szCs w:val="32"/>
    </w:rPr>
  </w:style>
  <w:style w:type="character" w:customStyle="1" w:styleId="31">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6"/>
    <w:qFormat/>
    <w:uiPriority w:val="0"/>
    <w:rPr>
      <w:rFonts w:ascii="Arial" w:hAnsi="Arial" w:eastAsia="黑体"/>
      <w:b/>
      <w:bCs/>
      <w:sz w:val="28"/>
      <w:szCs w:val="28"/>
    </w:rPr>
  </w:style>
  <w:style w:type="character" w:customStyle="1" w:styleId="33">
    <w:name w:val="正文文本 3 Char"/>
    <w:basedOn w:val="25"/>
    <w:link w:val="9"/>
    <w:qFormat/>
    <w:uiPriority w:val="0"/>
    <w:rPr>
      <w:rFonts w:ascii="Times New Roman" w:hAnsi="Times New Roman" w:eastAsia="宋体" w:cs="Times New Roman"/>
      <w:color w:val="FF0000"/>
      <w:sz w:val="24"/>
      <w:szCs w:val="24"/>
    </w:rPr>
  </w:style>
  <w:style w:type="character" w:customStyle="1" w:styleId="34">
    <w:name w:val="正文文本 Char"/>
    <w:basedOn w:val="25"/>
    <w:link w:val="10"/>
    <w:semiHidden/>
    <w:qFormat/>
    <w:uiPriority w:val="99"/>
  </w:style>
  <w:style w:type="character" w:customStyle="1" w:styleId="35">
    <w:name w:val="正文文本缩进 Char"/>
    <w:basedOn w:val="25"/>
    <w:link w:val="11"/>
    <w:qFormat/>
    <w:uiPriority w:val="0"/>
  </w:style>
  <w:style w:type="character" w:customStyle="1" w:styleId="36">
    <w:name w:val="正文文本缩进 Char1"/>
    <w:basedOn w:val="25"/>
    <w:link w:val="11"/>
    <w:qFormat/>
    <w:uiPriority w:val="0"/>
    <w:rPr>
      <w:kern w:val="0"/>
      <w:sz w:val="24"/>
      <w:szCs w:val="20"/>
    </w:rPr>
  </w:style>
  <w:style w:type="character" w:customStyle="1" w:styleId="37">
    <w:name w:val="纯文本 Char"/>
    <w:basedOn w:val="25"/>
    <w:link w:val="14"/>
    <w:qFormat/>
    <w:uiPriority w:val="0"/>
    <w:rPr>
      <w:rFonts w:eastAsia="宋体"/>
      <w:sz w:val="24"/>
    </w:rPr>
  </w:style>
  <w:style w:type="character" w:customStyle="1" w:styleId="38">
    <w:name w:val="日期 Char"/>
    <w:basedOn w:val="25"/>
    <w:link w:val="15"/>
    <w:qFormat/>
    <w:uiPriority w:val="99"/>
  </w:style>
  <w:style w:type="character" w:customStyle="1" w:styleId="39">
    <w:name w:val="批注框文本 Char"/>
    <w:basedOn w:val="25"/>
    <w:link w:val="16"/>
    <w:semiHidden/>
    <w:qFormat/>
    <w:uiPriority w:val="99"/>
    <w:rPr>
      <w:sz w:val="18"/>
      <w:szCs w:val="18"/>
    </w:rPr>
  </w:style>
  <w:style w:type="character" w:customStyle="1" w:styleId="40">
    <w:name w:val="批注框文本 Char1"/>
    <w:basedOn w:val="25"/>
    <w:link w:val="16"/>
    <w:semiHidden/>
    <w:qFormat/>
    <w:uiPriority w:val="99"/>
    <w:rPr>
      <w:sz w:val="18"/>
      <w:szCs w:val="18"/>
    </w:rPr>
  </w:style>
  <w:style w:type="character" w:customStyle="1" w:styleId="41">
    <w:name w:val="页脚 Char"/>
    <w:basedOn w:val="25"/>
    <w:link w:val="17"/>
    <w:qFormat/>
    <w:uiPriority w:val="99"/>
    <w:rPr>
      <w:sz w:val="18"/>
      <w:szCs w:val="18"/>
    </w:rPr>
  </w:style>
  <w:style w:type="character" w:customStyle="1" w:styleId="42">
    <w:name w:val="页眉 Char"/>
    <w:basedOn w:val="25"/>
    <w:link w:val="18"/>
    <w:qFormat/>
    <w:uiPriority w:val="99"/>
    <w:rPr>
      <w:sz w:val="18"/>
      <w:szCs w:val="18"/>
    </w:rPr>
  </w:style>
  <w:style w:type="character" w:customStyle="1" w:styleId="43">
    <w:name w:val="HTML 预设格式 Char"/>
    <w:basedOn w:val="25"/>
    <w:link w:val="20"/>
    <w:semiHidden/>
    <w:qFormat/>
    <w:uiPriority w:val="99"/>
    <w:rPr>
      <w:rFonts w:ascii="宋体" w:hAnsi="宋体" w:eastAsia="宋体" w:cs="宋体"/>
      <w:kern w:val="0"/>
      <w:sz w:val="24"/>
      <w:szCs w:val="24"/>
    </w:rPr>
  </w:style>
  <w:style w:type="character" w:customStyle="1" w:styleId="44">
    <w:name w:val="HTML 预设格式 Char1"/>
    <w:basedOn w:val="25"/>
    <w:link w:val="20"/>
    <w:semiHidden/>
    <w:qFormat/>
    <w:uiPriority w:val="99"/>
    <w:rPr>
      <w:rFonts w:ascii="Courier New" w:hAnsi="Courier New" w:cs="Courier New"/>
      <w:sz w:val="20"/>
      <w:szCs w:val="20"/>
    </w:rPr>
  </w:style>
  <w:style w:type="character" w:customStyle="1" w:styleId="45">
    <w:name w:val="正文首行缩进 Char"/>
    <w:basedOn w:val="34"/>
    <w:link w:val="22"/>
    <w:qFormat/>
    <w:uiPriority w:val="0"/>
    <w:rPr>
      <w:rFonts w:ascii="宋体" w:hAnsi="Times New Roman" w:eastAsia="宋体" w:cs="Times New Roman"/>
      <w:kern w:val="0"/>
      <w:sz w:val="34"/>
      <w:szCs w:val="20"/>
    </w:rPr>
  </w:style>
  <w:style w:type="character" w:customStyle="1" w:styleId="46">
    <w:name w:val="纯文本 Char1"/>
    <w:qFormat/>
    <w:uiPriority w:val="0"/>
    <w:rPr>
      <w:rFonts w:eastAsia="宋体"/>
      <w:sz w:val="24"/>
    </w:rPr>
  </w:style>
  <w:style w:type="paragraph" w:customStyle="1" w:styleId="4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8">
    <w:name w:val="List Paragraph"/>
    <w:basedOn w:val="1"/>
    <w:unhideWhenUsed/>
    <w:qFormat/>
    <w:uiPriority w:val="99"/>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5"/>
    <w:qFormat/>
    <w:uiPriority w:val="0"/>
  </w:style>
  <w:style w:type="paragraph" w:customStyle="1" w:styleId="5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9">
    <w:name w:val="style4"/>
    <w:basedOn w:val="1"/>
    <w:next w:val="60"/>
    <w:qFormat/>
    <w:uiPriority w:val="0"/>
    <w:pPr>
      <w:widowControl/>
      <w:spacing w:before="280" w:after="280"/>
    </w:pPr>
    <w:rPr>
      <w:rFonts w:ascii="宋体" w:hAnsi="Times New Roman" w:eastAsia="宋体" w:cs="Times New Roman"/>
      <w:sz w:val="18"/>
    </w:rPr>
  </w:style>
  <w:style w:type="paragraph" w:customStyle="1" w:styleId="60">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61">
    <w:name w:val="正文首行缩进 2 Char"/>
    <w:basedOn w:val="36"/>
    <w:link w:val="23"/>
    <w:semiHidden/>
    <w:qFormat/>
    <w:uiPriority w:val="99"/>
    <w:rPr>
      <w:rFonts w:asciiTheme="minorHAnsi" w:hAnsiTheme="minorHAnsi" w:eastAsiaTheme="minorEastAsia" w:cstheme="minorBidi"/>
      <w:kern w:val="2"/>
      <w:sz w:val="21"/>
      <w:szCs w:val="22"/>
    </w:rPr>
  </w:style>
  <w:style w:type="paragraph" w:customStyle="1" w:styleId="62">
    <w:name w:val="*正文"/>
    <w:basedOn w:val="1"/>
    <w:qFormat/>
    <w:uiPriority w:val="0"/>
    <w:pPr>
      <w:keepNext/>
      <w:keepLines/>
      <w:spacing w:line="360" w:lineRule="auto"/>
      <w:ind w:firstLine="200" w:firstLineChars="200"/>
    </w:pPr>
    <w:rPr>
      <w:rFonts w:ascii="宋体" w:hAnsi="宋体"/>
    </w:rPr>
  </w:style>
  <w:style w:type="paragraph" w:customStyle="1" w:styleId="63">
    <w:name w:val="List Paragraph1"/>
    <w:basedOn w:val="1"/>
    <w:qFormat/>
    <w:uiPriority w:val="0"/>
    <w:pPr>
      <w:ind w:firstLine="420" w:firstLineChars="200"/>
    </w:pPr>
    <w:rPr>
      <w:rFonts w:ascii="Calibri" w:hAnsi="Calibri" w:cs="宋体"/>
    </w:rPr>
  </w:style>
  <w:style w:type="character" w:customStyle="1" w:styleId="64">
    <w:name w:val="font01"/>
    <w:basedOn w:val="25"/>
    <w:qFormat/>
    <w:uiPriority w:val="0"/>
    <w:rPr>
      <w:rFonts w:hint="eastAsia" w:ascii="宋体" w:hAnsi="宋体" w:eastAsia="宋体" w:cs="宋体"/>
      <w:color w:val="000000"/>
      <w:sz w:val="22"/>
      <w:szCs w:val="22"/>
      <w:u w:val="none"/>
    </w:rPr>
  </w:style>
  <w:style w:type="character" w:customStyle="1" w:styleId="65">
    <w:name w:val="font31"/>
    <w:basedOn w:val="25"/>
    <w:qFormat/>
    <w:uiPriority w:val="0"/>
    <w:rPr>
      <w:rFonts w:ascii="Calibri" w:hAnsi="Calibri" w:cs="Calibri"/>
      <w:b/>
      <w:color w:val="000000"/>
      <w:sz w:val="18"/>
      <w:szCs w:val="18"/>
      <w:u w:val="none"/>
    </w:rPr>
  </w:style>
  <w:style w:type="character" w:customStyle="1" w:styleId="66">
    <w:name w:val="font121"/>
    <w:basedOn w:val="25"/>
    <w:qFormat/>
    <w:uiPriority w:val="0"/>
    <w:rPr>
      <w:rFonts w:hint="eastAsia" w:ascii="宋体" w:hAnsi="宋体" w:eastAsia="宋体" w:cs="宋体"/>
      <w:color w:val="000000"/>
      <w:sz w:val="18"/>
      <w:szCs w:val="18"/>
      <w:u w:val="none"/>
    </w:rPr>
  </w:style>
  <w:style w:type="character" w:customStyle="1" w:styleId="67">
    <w:name w:val="font91"/>
    <w:basedOn w:val="25"/>
    <w:qFormat/>
    <w:uiPriority w:val="0"/>
    <w:rPr>
      <w:rFonts w:hint="eastAsia" w:ascii="宋体" w:hAnsi="宋体" w:eastAsia="宋体" w:cs="宋体"/>
      <w:color w:val="000000"/>
      <w:sz w:val="18"/>
      <w:szCs w:val="18"/>
      <w:u w:val="none"/>
    </w:rPr>
  </w:style>
  <w:style w:type="character" w:customStyle="1" w:styleId="68">
    <w:name w:val="font112"/>
    <w:basedOn w:val="25"/>
    <w:qFormat/>
    <w:uiPriority w:val="0"/>
    <w:rPr>
      <w:rFonts w:hint="eastAsia" w:ascii="宋体" w:hAnsi="宋体" w:eastAsia="宋体" w:cs="宋体"/>
      <w:color w:val="FF0000"/>
      <w:sz w:val="18"/>
      <w:szCs w:val="18"/>
      <w:u w:val="none"/>
    </w:rPr>
  </w:style>
  <w:style w:type="character" w:customStyle="1" w:styleId="69">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0">
    <w:name w:val="UserStyle_1"/>
    <w:basedOn w:val="69"/>
    <w:qFormat/>
    <w:uiPriority w:val="0"/>
    <w:rPr>
      <w:rFonts w:ascii="宋体" w:hAnsi="宋体" w:eastAsia="宋体"/>
      <w:color w:val="000000"/>
      <w:sz w:val="24"/>
      <w:szCs w:val="24"/>
    </w:rPr>
  </w:style>
  <w:style w:type="character" w:customStyle="1" w:styleId="71">
    <w:name w:val="UserStyle_0"/>
    <w:basedOn w:val="69"/>
    <w:qFormat/>
    <w:uiPriority w:val="0"/>
    <w:rPr>
      <w:rFonts w:ascii="MS Gothic" w:hAnsi="MS Gothic" w:eastAsia="MS Gothic"/>
      <w:color w:val="000000"/>
      <w:sz w:val="24"/>
      <w:szCs w:val="24"/>
    </w:rPr>
  </w:style>
  <w:style w:type="paragraph" w:customStyle="1" w:styleId="72">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3">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4">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5">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76">
    <w:name w:val="默认"/>
    <w:qFormat/>
    <w:uiPriority w:val="0"/>
    <w:pPr>
      <w:spacing w:before="160"/>
    </w:pPr>
    <w:rPr>
      <w:rFonts w:ascii="Helvetica Neue" w:hAnsi="Helvetica Neue" w:eastAsia="Helvetica Neue" w:cs="Helvetica Neue"/>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AE0E1-2F27-4B9D-8233-405546C76B3D}">
  <ds:schemaRefs/>
</ds:datastoreItem>
</file>

<file path=docProps/app.xml><?xml version="1.0" encoding="utf-8"?>
<Properties xmlns="http://schemas.openxmlformats.org/officeDocument/2006/extended-properties" xmlns:vt="http://schemas.openxmlformats.org/officeDocument/2006/docPropsVTypes">
  <Template>Normal</Template>
  <Pages>65</Pages>
  <Words>31685</Words>
  <Characters>33043</Characters>
  <Lines>257</Lines>
  <Paragraphs>72</Paragraphs>
  <TotalTime>127</TotalTime>
  <ScaleCrop>false</ScaleCrop>
  <LinksUpToDate>false</LinksUpToDate>
  <CharactersWithSpaces>33889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2022-07-06T01:14:00Z</dcterms:created>
  <dc:creator>许昌市公共资源交易中心:孟莉</dc:creator>
  <cp:lastModifiedBy>Administrator</cp:lastModifiedBy>
  <dcterms:modified xsi:type="dcterms:W3CDTF">2022-07-06T07:58:39Z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8362D8B143CA4CC9857394FCA408D8B7</vt:lpwstr>
  </property>
</Properties>
</file>