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44"/>
          <w:szCs w:val="44"/>
        </w:rPr>
      </w:pPr>
    </w:p>
    <w:p>
      <w:pPr>
        <w:jc w:val="center"/>
        <w:rPr>
          <w:rFonts w:ascii="华文隶书" w:eastAsia="华文隶书"/>
          <w:bCs/>
          <w:color w:val="auto"/>
          <w:w w:val="90"/>
          <w:sz w:val="96"/>
        </w:rPr>
      </w:pPr>
      <w:r>
        <w:rPr>
          <w:rFonts w:hint="eastAsia" w:ascii="黑体" w:hAnsi="黑体" w:eastAsia="黑体" w:cs="黑体"/>
          <w:bCs/>
          <w:color w:val="auto"/>
          <w:sz w:val="36"/>
          <w:szCs w:val="36"/>
        </w:rPr>
        <w:t>禹州市中心医院购置宫腔镜、制氧机医疗设备采购项目（不见面开标）</w:t>
      </w:r>
    </w:p>
    <w:p>
      <w:pPr>
        <w:pStyle w:val="34"/>
        <w:ind w:firstLine="0" w:firstLineChars="0"/>
        <w:rPr>
          <w:rFonts w:ascii="华文隶书" w:eastAsia="华文隶书"/>
          <w:bCs/>
          <w:color w:val="auto"/>
          <w:w w:val="90"/>
          <w:sz w:val="96"/>
        </w:rPr>
      </w:pPr>
    </w:p>
    <w:p>
      <w:pPr>
        <w:pStyle w:val="34"/>
        <w:ind w:firstLine="0" w:firstLineChars="0"/>
        <w:rPr>
          <w:rFonts w:ascii="华文隶书" w:eastAsia="华文隶书"/>
          <w:bCs/>
          <w:color w:val="auto"/>
          <w:w w:val="90"/>
          <w:sz w:val="96"/>
        </w:rPr>
      </w:pPr>
    </w:p>
    <w:p>
      <w:pPr>
        <w:pStyle w:val="35"/>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2"/>
        <w:rPr>
          <w:color w:val="auto"/>
        </w:rPr>
      </w:pPr>
    </w:p>
    <w:p>
      <w:pPr>
        <w:pStyle w:val="32"/>
        <w:rPr>
          <w:color w:val="auto"/>
        </w:rPr>
      </w:pPr>
    </w:p>
    <w:p>
      <w:pPr>
        <w:pStyle w:val="7"/>
        <w:numPr>
          <w:ilvl w:val="3"/>
          <w:numId w:val="0"/>
        </w:numPr>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采购编号：YZCG-DL</w:t>
      </w:r>
      <w:r>
        <w:rPr>
          <w:rFonts w:hint="eastAsia" w:asciiTheme="majorEastAsia" w:hAnsiTheme="majorEastAsia" w:eastAsiaTheme="majorEastAsia" w:cstheme="majorEastAsia"/>
          <w:b/>
          <w:bCs/>
          <w:color w:val="auto"/>
          <w:sz w:val="36"/>
          <w:szCs w:val="36"/>
        </w:rPr>
        <w:t>T</w:t>
      </w:r>
      <w:r>
        <w:rPr>
          <w:rFonts w:hint="eastAsia" w:asciiTheme="majorEastAsia" w:hAnsiTheme="majorEastAsia" w:eastAsiaTheme="majorEastAsia" w:cstheme="majorEastAsia"/>
          <w:b/>
          <w:bCs/>
          <w:color w:val="auto"/>
          <w:sz w:val="36"/>
          <w:szCs w:val="36"/>
          <w:lang w:val="en-US" w:eastAsia="zh-CN"/>
        </w:rPr>
        <w:t xml:space="preserve">2022043 </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采购单位：禹州市中心医院</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eastAsiaTheme="majorEastAsia"/>
          <w:b/>
          <w:bCs/>
          <w:color w:val="auto"/>
          <w:sz w:val="44"/>
          <w:szCs w:val="44"/>
          <w:lang w:val="zh-CN"/>
        </w:rPr>
        <w:sectPr>
          <w:pgSz w:w="11906" w:h="16838"/>
          <w:pgMar w:top="2098" w:right="1474" w:bottom="1928" w:left="1588" w:header="851" w:footer="992" w:gutter="0"/>
          <w:cols w:space="425" w:num="1"/>
          <w:docGrid w:type="lines" w:linePitch="312" w:charSpace="0"/>
        </w:sect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二</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七</w:t>
      </w:r>
      <w:r>
        <w:rPr>
          <w:rFonts w:hint="eastAsia" w:asciiTheme="majorEastAsia" w:hAnsiTheme="majorEastAsia" w:eastAsiaTheme="majorEastAsia" w:cstheme="majorEastAsia"/>
          <w:b/>
          <w:bCs/>
          <w:color w:val="auto"/>
          <w:sz w:val="36"/>
          <w:szCs w:val="36"/>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第一章谈判邀请</w:t>
      </w:r>
    </w:p>
    <w:p>
      <w:pPr>
        <w:tabs>
          <w:tab w:val="left" w:pos="7095"/>
        </w:tabs>
        <w:spacing w:line="360" w:lineRule="auto"/>
        <w:contextualSpacing/>
        <w:rPr>
          <w:rFonts w:hint="eastAsia" w:hAnsi="宋体"/>
          <w:b/>
          <w:bCs/>
          <w:color w:val="auto"/>
          <w:szCs w:val="21"/>
        </w:rPr>
      </w:pPr>
      <w:r>
        <w:rPr>
          <w:rFonts w:hint="eastAsia" w:hAnsi="宋体"/>
          <w:b/>
          <w:bCs/>
          <w:color w:val="auto"/>
          <w:szCs w:val="21"/>
        </w:rPr>
        <w:t>项目概况</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禹州市中心医院购置宫腔镜、制氧机医疗设备采购项目招标项目的潜在投标人应在在谈判响应截止时间前均可登录《全国公共资源交易平台（河南省·许昌市）》“投标人/供应商登录”入口（http://ggzy.xuchang.gov.cn:8088/ggzy/）自行免费下载竞争性谈判文件（详见“常见问题解答-交易系统操作手册”）获取招标文件，并于2</w:t>
      </w:r>
      <w:r>
        <w:rPr>
          <w:rFonts w:hint="eastAsia" w:hAnsi="宋体"/>
          <w:color w:val="auto"/>
          <w:szCs w:val="21"/>
        </w:rPr>
        <w:t>02</w:t>
      </w:r>
      <w:r>
        <w:rPr>
          <w:rFonts w:hint="eastAsia" w:hAnsi="宋体"/>
          <w:color w:val="auto"/>
          <w:szCs w:val="21"/>
          <w:lang w:val="en-US" w:eastAsia="zh-CN"/>
        </w:rPr>
        <w:t>2</w:t>
      </w:r>
      <w:r>
        <w:rPr>
          <w:rFonts w:hint="eastAsia" w:hAnsi="宋体"/>
          <w:color w:val="auto"/>
          <w:szCs w:val="21"/>
        </w:rPr>
        <w:t>年</w:t>
      </w:r>
      <w:r>
        <w:rPr>
          <w:rFonts w:hint="eastAsia" w:hAnsi="宋体"/>
          <w:color w:val="auto"/>
          <w:szCs w:val="21"/>
          <w:lang w:val="en-US" w:eastAsia="zh-CN"/>
        </w:rPr>
        <w:t xml:space="preserve"> 07</w:t>
      </w:r>
      <w:r>
        <w:rPr>
          <w:rFonts w:hint="eastAsia" w:hAnsi="宋体"/>
          <w:color w:val="auto"/>
          <w:szCs w:val="21"/>
        </w:rPr>
        <w:t>月</w:t>
      </w:r>
      <w:r>
        <w:rPr>
          <w:rFonts w:hint="eastAsia" w:hAnsi="宋体"/>
          <w:color w:val="auto"/>
          <w:szCs w:val="21"/>
          <w:lang w:val="en-US" w:eastAsia="zh-CN"/>
        </w:rPr>
        <w:t xml:space="preserve"> 22 </w:t>
      </w:r>
      <w:r>
        <w:rPr>
          <w:rFonts w:hint="eastAsia" w:hAnsi="宋体"/>
          <w:color w:val="auto"/>
          <w:szCs w:val="21"/>
        </w:rPr>
        <w:t>日</w:t>
      </w:r>
      <w:r>
        <w:rPr>
          <w:rFonts w:hint="eastAsia" w:hAnsi="宋体"/>
          <w:color w:val="auto"/>
          <w:szCs w:val="21"/>
          <w:lang w:val="en-US" w:eastAsia="zh-CN"/>
        </w:rPr>
        <w:t xml:space="preserve">08 </w:t>
      </w:r>
      <w:r>
        <w:rPr>
          <w:rFonts w:hint="eastAsia" w:hAnsi="宋体"/>
          <w:color w:val="auto"/>
          <w:szCs w:val="21"/>
        </w:rPr>
        <w:t>时</w:t>
      </w:r>
      <w:r>
        <w:rPr>
          <w:rFonts w:hint="eastAsia" w:hAnsi="宋体"/>
          <w:color w:val="auto"/>
          <w:szCs w:val="21"/>
          <w:lang w:val="en-US" w:eastAsia="zh-CN"/>
        </w:rPr>
        <w:t xml:space="preserve">30 </w:t>
      </w:r>
      <w:r>
        <w:rPr>
          <w:rFonts w:hint="eastAsia" w:hAnsi="宋体"/>
          <w:color w:val="auto"/>
          <w:szCs w:val="21"/>
        </w:rPr>
        <w:t>分</w:t>
      </w:r>
      <w:r>
        <w:rPr>
          <w:rFonts w:hint="eastAsia" w:hAnsi="宋体"/>
          <w:color w:val="auto"/>
          <w:szCs w:val="21"/>
        </w:rPr>
        <w:t>（北京时间）前递交响应文件。</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eastAsia="zh-CN"/>
        </w:rPr>
        <w:t>一、</w:t>
      </w:r>
      <w:r>
        <w:rPr>
          <w:rFonts w:hint="eastAsia" w:hAnsi="宋体"/>
          <w:b/>
          <w:bCs/>
          <w:color w:val="auto"/>
          <w:szCs w:val="21"/>
        </w:rPr>
        <w:t>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w:t>
      </w:r>
      <w:r>
        <w:rPr>
          <w:rFonts w:hint="eastAsia" w:hAnsi="宋体"/>
          <w:color w:val="auto"/>
          <w:szCs w:val="21"/>
        </w:rPr>
        <w:t>号：禹财竞谈-</w:t>
      </w:r>
      <w:r>
        <w:rPr>
          <w:rFonts w:hint="eastAsia" w:hAnsi="宋体"/>
          <w:color w:val="auto"/>
          <w:szCs w:val="21"/>
          <w:lang w:val="en-US" w:eastAsia="zh-CN"/>
        </w:rPr>
        <w:t>2022-42</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 xml:space="preserve">2.项目名称：禹州市中心医院购置宫腔镜、制氧机医疗设备采购项目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4.预算金额：</w:t>
      </w:r>
      <w:r>
        <w:rPr>
          <w:rFonts w:hint="eastAsia" w:hAnsi="宋体"/>
          <w:color w:val="auto"/>
          <w:szCs w:val="21"/>
          <w:lang w:val="en-US" w:eastAsia="zh-CN"/>
        </w:rPr>
        <w:t xml:space="preserve"> 890000.00</w:t>
      </w:r>
      <w:r>
        <w:rPr>
          <w:rFonts w:hint="eastAsia" w:hAnsi="宋体"/>
          <w:color w:val="auto"/>
          <w:szCs w:val="21"/>
        </w:rPr>
        <w:t>元</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最高限价：</w:t>
      </w:r>
      <w:r>
        <w:rPr>
          <w:rFonts w:hint="eastAsia" w:hAnsi="宋体"/>
          <w:color w:val="auto"/>
          <w:szCs w:val="21"/>
          <w:lang w:val="en-US" w:eastAsia="zh-CN"/>
        </w:rPr>
        <w:t xml:space="preserve"> 890000.00 </w:t>
      </w:r>
      <w:r>
        <w:rPr>
          <w:rFonts w:hint="eastAsia" w:hAnsi="宋体"/>
          <w:color w:val="auto"/>
          <w:szCs w:val="21"/>
        </w:rPr>
        <w:t xml:space="preserve">元 </w:t>
      </w:r>
    </w:p>
    <w:tbl>
      <w:tblPr>
        <w:tblStyle w:val="26"/>
        <w:tblW w:w="9067"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961"/>
        <w:gridCol w:w="3175"/>
        <w:gridCol w:w="13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blCellSpacing w:w="0" w:type="dxa"/>
        </w:trPr>
        <w:tc>
          <w:tcPr>
            <w:tcW w:w="759" w:type="dxa"/>
            <w:shd w:val="clear" w:color="auto" w:fill="auto"/>
            <w:vAlign w:val="center"/>
          </w:tcPr>
          <w:p>
            <w:pPr>
              <w:tabs>
                <w:tab w:val="left" w:pos="7095"/>
              </w:tabs>
              <w:spacing w:line="360" w:lineRule="auto"/>
              <w:contextualSpacing/>
              <w:jc w:val="center"/>
              <w:rPr>
                <w:rFonts w:hint="eastAsia" w:hAnsi="宋体"/>
                <w:color w:val="auto"/>
                <w:szCs w:val="21"/>
              </w:rPr>
            </w:pPr>
            <w:r>
              <w:rPr>
                <w:rFonts w:hint="eastAsia" w:hAnsi="宋体"/>
                <w:color w:val="auto"/>
                <w:szCs w:val="21"/>
              </w:rPr>
              <w:t>序号</w:t>
            </w:r>
          </w:p>
        </w:tc>
        <w:tc>
          <w:tcPr>
            <w:tcW w:w="1961"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包号</w:t>
            </w:r>
          </w:p>
        </w:tc>
        <w:tc>
          <w:tcPr>
            <w:tcW w:w="3175"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包名称</w:t>
            </w:r>
          </w:p>
        </w:tc>
        <w:tc>
          <w:tcPr>
            <w:tcW w:w="1360" w:type="dxa"/>
            <w:shd w:val="clear" w:color="auto" w:fill="auto"/>
            <w:vAlign w:val="center"/>
          </w:tcPr>
          <w:p>
            <w:pPr>
              <w:tabs>
                <w:tab w:val="left" w:pos="7095"/>
              </w:tabs>
              <w:spacing w:line="360" w:lineRule="auto"/>
              <w:contextualSpacing/>
              <w:rPr>
                <w:rFonts w:hint="eastAsia" w:hAnsi="宋体"/>
                <w:color w:val="auto"/>
                <w:szCs w:val="21"/>
              </w:rPr>
            </w:pPr>
            <w:r>
              <w:rPr>
                <w:rFonts w:hint="eastAsia" w:hAnsi="宋体"/>
                <w:color w:val="auto"/>
                <w:szCs w:val="21"/>
              </w:rPr>
              <w:t>包预算（元）</w:t>
            </w:r>
          </w:p>
        </w:tc>
        <w:tc>
          <w:tcPr>
            <w:tcW w:w="1812" w:type="dxa"/>
            <w:shd w:val="clear" w:color="auto" w:fill="auto"/>
            <w:vAlign w:val="center"/>
          </w:tcPr>
          <w:p>
            <w:pPr>
              <w:tabs>
                <w:tab w:val="left" w:pos="7095"/>
              </w:tabs>
              <w:spacing w:line="360" w:lineRule="auto"/>
              <w:contextualSpacing/>
              <w:rPr>
                <w:rFonts w:hint="eastAsia" w:hAnsi="宋体"/>
                <w:color w:val="auto"/>
                <w:szCs w:val="21"/>
              </w:rPr>
            </w:pPr>
            <w:r>
              <w:rPr>
                <w:rFonts w:hint="eastAsia" w:hAnsi="宋体"/>
                <w:color w:val="auto"/>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9"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w:t>
            </w:r>
          </w:p>
        </w:tc>
        <w:tc>
          <w:tcPr>
            <w:tcW w:w="1961" w:type="dxa"/>
            <w:shd w:val="clear" w:color="auto" w:fill="auto"/>
            <w:vAlign w:val="center"/>
          </w:tcPr>
          <w:p>
            <w:pPr>
              <w:tabs>
                <w:tab w:val="left" w:pos="7095"/>
              </w:tabs>
              <w:spacing w:line="360" w:lineRule="auto"/>
              <w:contextualSpacing/>
              <w:jc w:val="center"/>
              <w:rPr>
                <w:rFonts w:hint="default" w:hAnsi="宋体"/>
                <w:color w:val="auto"/>
                <w:szCs w:val="21"/>
                <w:lang w:val="en-US" w:eastAsia="zh-CN"/>
              </w:rPr>
            </w:pPr>
            <w:r>
              <w:rPr>
                <w:rFonts w:hint="eastAsia" w:hAnsi="宋体"/>
                <w:color w:val="auto"/>
                <w:szCs w:val="21"/>
              </w:rPr>
              <w:t>YZCG-DLT</w:t>
            </w:r>
            <w:r>
              <w:rPr>
                <w:rFonts w:hint="eastAsia" w:hAnsi="宋体"/>
                <w:color w:val="auto"/>
                <w:szCs w:val="21"/>
                <w:lang w:val="en-US" w:eastAsia="zh-CN"/>
              </w:rPr>
              <w:t>2022043</w:t>
            </w:r>
          </w:p>
        </w:tc>
        <w:tc>
          <w:tcPr>
            <w:tcW w:w="3175" w:type="dxa"/>
            <w:shd w:val="clear" w:color="auto" w:fill="auto"/>
            <w:vAlign w:val="center"/>
          </w:tcPr>
          <w:p>
            <w:pPr>
              <w:tabs>
                <w:tab w:val="left" w:pos="7095"/>
              </w:tabs>
              <w:spacing w:line="360"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禹州市中心医院购置宫腔镜、制氧机医疗设备采购项目 A包</w:t>
            </w:r>
          </w:p>
        </w:tc>
        <w:tc>
          <w:tcPr>
            <w:tcW w:w="1360"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45</w:t>
            </w:r>
            <w:r>
              <w:rPr>
                <w:rFonts w:hint="eastAsia" w:hAnsi="宋体"/>
                <w:color w:val="auto"/>
                <w:szCs w:val="21"/>
              </w:rPr>
              <w:t>0000.00</w:t>
            </w:r>
          </w:p>
        </w:tc>
        <w:tc>
          <w:tcPr>
            <w:tcW w:w="1812"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45</w:t>
            </w:r>
            <w:r>
              <w:rPr>
                <w:rFonts w:hint="eastAsia" w:hAnsi="宋体"/>
                <w:color w:val="auto"/>
                <w:szCs w:val="21"/>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9" w:type="dxa"/>
            <w:shd w:val="clear" w:color="auto" w:fill="auto"/>
            <w:vAlign w:val="center"/>
          </w:tcPr>
          <w:p>
            <w:pPr>
              <w:tabs>
                <w:tab w:val="left" w:pos="7095"/>
              </w:tabs>
              <w:spacing w:line="360"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2</w:t>
            </w:r>
          </w:p>
        </w:tc>
        <w:tc>
          <w:tcPr>
            <w:tcW w:w="1961" w:type="dxa"/>
            <w:shd w:val="clear" w:color="auto" w:fill="auto"/>
            <w:vAlign w:val="center"/>
          </w:tcPr>
          <w:p>
            <w:pPr>
              <w:tabs>
                <w:tab w:val="left" w:pos="7095"/>
              </w:tabs>
              <w:spacing w:line="360" w:lineRule="auto"/>
              <w:contextualSpacing/>
              <w:jc w:val="center"/>
              <w:rPr>
                <w:rFonts w:hint="default" w:hAnsi="宋体"/>
                <w:color w:val="auto"/>
                <w:szCs w:val="21"/>
                <w:lang w:val="en-US" w:eastAsia="zh-CN"/>
              </w:rPr>
            </w:pPr>
            <w:r>
              <w:rPr>
                <w:rFonts w:hint="eastAsia" w:hAnsi="宋体"/>
                <w:color w:val="auto"/>
                <w:szCs w:val="21"/>
              </w:rPr>
              <w:t>YZCG-DLT</w:t>
            </w:r>
            <w:r>
              <w:rPr>
                <w:rFonts w:hint="eastAsia" w:hAnsi="宋体"/>
                <w:color w:val="auto"/>
                <w:szCs w:val="21"/>
                <w:lang w:val="en-US" w:eastAsia="zh-CN"/>
              </w:rPr>
              <w:t>2022043</w:t>
            </w:r>
          </w:p>
        </w:tc>
        <w:tc>
          <w:tcPr>
            <w:tcW w:w="3175"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禹州市中心医院购置宫腔镜、制氧机医疗设备采购项目B包</w:t>
            </w:r>
          </w:p>
        </w:tc>
        <w:tc>
          <w:tcPr>
            <w:tcW w:w="1360"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44</w:t>
            </w:r>
            <w:r>
              <w:rPr>
                <w:rFonts w:hint="eastAsia" w:hAnsi="宋体"/>
                <w:color w:val="auto"/>
                <w:szCs w:val="21"/>
              </w:rPr>
              <w:t>0000.00</w:t>
            </w:r>
          </w:p>
        </w:tc>
        <w:tc>
          <w:tcPr>
            <w:tcW w:w="1812" w:type="dxa"/>
            <w:shd w:val="clear" w:color="auto" w:fill="auto"/>
            <w:vAlign w:val="center"/>
          </w:tcPr>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lang w:val="en-US" w:eastAsia="zh-CN"/>
              </w:rPr>
              <w:t>44</w:t>
            </w:r>
            <w:r>
              <w:rPr>
                <w:rFonts w:hint="eastAsia" w:hAnsi="宋体"/>
                <w:color w:val="auto"/>
                <w:szCs w:val="21"/>
              </w:rPr>
              <w:t>0000.00</w:t>
            </w:r>
          </w:p>
        </w:tc>
      </w:tr>
    </w:tbl>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采购需求（包括但不限于标的的名称、数量、简要技术需求或服务要求等）</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禹州市中心医院购置宫腔镜、制氧机医疗设备采购项目</w:t>
      </w:r>
      <w:r>
        <w:rPr>
          <w:rFonts w:hint="eastAsia" w:hAnsi="宋体"/>
          <w:color w:val="auto"/>
          <w:szCs w:val="21"/>
          <w:lang w:eastAsia="zh-CN"/>
        </w:rPr>
        <w:t>，</w:t>
      </w:r>
      <w:r>
        <w:rPr>
          <w:rFonts w:hint="eastAsia" w:hAnsi="宋体"/>
          <w:color w:val="auto"/>
          <w:szCs w:val="21"/>
          <w:lang w:val="en-US" w:eastAsia="zh-CN"/>
        </w:rPr>
        <w:t>划分2个标包，A包宫腔镜采购</w:t>
      </w:r>
      <w:r>
        <w:rPr>
          <w:rFonts w:hint="eastAsia" w:hAnsi="宋体"/>
          <w:color w:val="auto"/>
          <w:szCs w:val="21"/>
          <w:lang w:eastAsia="zh-CN"/>
        </w:rPr>
        <w:t>，</w:t>
      </w:r>
      <w:r>
        <w:rPr>
          <w:rFonts w:hint="eastAsia" w:hAnsi="宋体"/>
          <w:color w:val="auto"/>
          <w:szCs w:val="21"/>
          <w:lang w:val="en-US" w:eastAsia="zh-CN"/>
        </w:rPr>
        <w:t>B包制氧机采购</w:t>
      </w:r>
      <w:r>
        <w:rPr>
          <w:rFonts w:hint="eastAsia" w:hAnsi="宋体"/>
          <w:color w:val="auto"/>
          <w:szCs w:val="21"/>
          <w:lang w:eastAsia="zh-CN"/>
        </w:rPr>
        <w:t>。</w:t>
      </w:r>
      <w:r>
        <w:rPr>
          <w:rFonts w:hint="eastAsia" w:hAnsi="宋体"/>
          <w:color w:val="auto"/>
          <w:szCs w:val="21"/>
        </w:rPr>
        <w:t>（详见谈判文件）</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6.合同履行期限</w:t>
      </w:r>
      <w:r>
        <w:rPr>
          <w:rFonts w:hint="eastAsia" w:hAnsi="宋体"/>
          <w:color w:val="auto"/>
          <w:szCs w:val="21"/>
        </w:rPr>
        <w:t>：</w:t>
      </w:r>
      <w:r>
        <w:rPr>
          <w:rFonts w:hint="eastAsia" w:hAnsi="宋体"/>
          <w:color w:val="auto"/>
          <w:szCs w:val="21"/>
          <w:lang w:eastAsia="zh-CN"/>
        </w:rPr>
        <w:t>合同签订后</w:t>
      </w:r>
      <w:r>
        <w:rPr>
          <w:rFonts w:hint="eastAsia" w:hAnsi="宋体"/>
          <w:color w:val="auto"/>
          <w:szCs w:val="21"/>
          <w:lang w:val="en-US" w:eastAsia="zh-CN"/>
        </w:rPr>
        <w:t>7</w:t>
      </w:r>
      <w:r>
        <w:rPr>
          <w:rFonts w:hint="eastAsia" w:hAnsi="宋体"/>
          <w:color w:val="auto"/>
          <w:szCs w:val="21"/>
        </w:rPr>
        <w:t>日</w:t>
      </w:r>
      <w:r>
        <w:rPr>
          <w:rFonts w:hint="eastAsia" w:hAnsi="宋体"/>
          <w:color w:val="auto"/>
          <w:szCs w:val="21"/>
          <w:lang w:eastAsia="zh-CN"/>
        </w:rPr>
        <w:t>历天内</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int="eastAsia" w:hAnsi="宋体" w:eastAsiaTheme="minorEastAsia"/>
          <w:color w:val="auto"/>
          <w:szCs w:val="21"/>
          <w:lang w:val="en-US" w:eastAsia="zh-CN"/>
        </w:rPr>
      </w:pPr>
      <w:r>
        <w:rPr>
          <w:rFonts w:hint="eastAsia" w:hAnsi="宋体"/>
          <w:color w:val="auto"/>
          <w:szCs w:val="21"/>
        </w:rPr>
        <w:t>8.是否接受进口产品：</w:t>
      </w:r>
      <w:r>
        <w:rPr>
          <w:rFonts w:hint="eastAsia" w:hAnsi="宋体"/>
          <w:color w:val="auto"/>
          <w:szCs w:val="21"/>
          <w:lang w:eastAsia="zh-CN"/>
        </w:rPr>
        <w:t>否</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二、申请人资格要求：</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2.落实政府采购政策满足的资格要求：</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本项目落实节约能源、保护环境、扶持不发达地区和少数民族地区、促进中小企业、监狱企业发展等政府采购政策。</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3.本项目的特定资格要求</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供应商须具有相应范围的《医疗器械生产许可证》或《医疗器械经营许可证》</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三、获取采购文件</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1.时间：20</w:t>
      </w:r>
      <w:r>
        <w:rPr>
          <w:rFonts w:hint="eastAsia" w:hAnsi="宋体"/>
          <w:color w:val="auto"/>
          <w:szCs w:val="21"/>
        </w:rPr>
        <w:t>2</w:t>
      </w:r>
      <w:r>
        <w:rPr>
          <w:rFonts w:hint="eastAsia" w:hAnsi="宋体"/>
          <w:color w:val="auto"/>
          <w:szCs w:val="21"/>
          <w:lang w:val="en-US" w:eastAsia="zh-CN"/>
        </w:rPr>
        <w:t>2</w:t>
      </w:r>
      <w:r>
        <w:rPr>
          <w:rFonts w:hint="eastAsia" w:hAnsi="宋体"/>
          <w:color w:val="auto"/>
          <w:szCs w:val="21"/>
        </w:rPr>
        <w:t>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15</w:t>
      </w:r>
      <w:r>
        <w:rPr>
          <w:rFonts w:hint="eastAsia" w:hAnsi="宋体"/>
          <w:color w:val="auto"/>
          <w:szCs w:val="21"/>
        </w:rPr>
        <w:t xml:space="preserve"> 日 至 202</w:t>
      </w:r>
      <w:r>
        <w:rPr>
          <w:rFonts w:hint="eastAsia" w:hAnsi="宋体"/>
          <w:color w:val="auto"/>
          <w:szCs w:val="21"/>
          <w:lang w:val="en-US" w:eastAsia="zh-CN"/>
        </w:rPr>
        <w:t>2</w:t>
      </w:r>
      <w:r>
        <w:rPr>
          <w:rFonts w:hint="eastAsia" w:hAnsi="宋体"/>
          <w:color w:val="auto"/>
          <w:szCs w:val="21"/>
        </w:rPr>
        <w:t>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22</w:t>
      </w:r>
      <w:r>
        <w:rPr>
          <w:rFonts w:hint="eastAsia" w:hAnsi="宋体"/>
          <w:color w:val="auto"/>
          <w:szCs w:val="21"/>
        </w:rPr>
        <w:t xml:space="preserve"> 日，每天上午00:00至</w:t>
      </w:r>
      <w:r>
        <w:rPr>
          <w:rFonts w:hint="eastAsia" w:hAnsi="宋体"/>
          <w:color w:val="auto"/>
          <w:szCs w:val="21"/>
        </w:rPr>
        <w:t>12:00，下午12:01至23:59（北京时间，法定节假日除外。）</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地点：在谈判响应截止时间前均可登录《全国公共资源交易平台（河南省·许昌市）》“投标人/供应商登录”入口（http://ggzy.xuchang.gov.cn:8088/ggzy/）自行免费下载竞争性谈判文件（详见“常见问题解答-交易系统操作手册”）。</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3.方式：网上自行下载</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4.售价：0元</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四、响应文件提交</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1.时间：</w:t>
      </w:r>
      <w:r>
        <w:rPr>
          <w:rFonts w:hint="eastAsia" w:hAnsi="宋体"/>
          <w:color w:val="auto"/>
          <w:szCs w:val="21"/>
        </w:rPr>
        <w:t>202</w:t>
      </w:r>
      <w:r>
        <w:rPr>
          <w:rFonts w:hint="eastAsia" w:hAnsi="宋体"/>
          <w:color w:val="auto"/>
          <w:szCs w:val="21"/>
          <w:lang w:val="en-US" w:eastAsia="zh-CN"/>
        </w:rPr>
        <w:t>2</w:t>
      </w:r>
      <w:r>
        <w:rPr>
          <w:rFonts w:hint="eastAsia" w:hAnsi="宋体"/>
          <w:color w:val="auto"/>
          <w:szCs w:val="21"/>
        </w:rPr>
        <w:t>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22</w:t>
      </w:r>
      <w:r>
        <w:rPr>
          <w:rFonts w:hint="eastAsia" w:hAnsi="宋体"/>
          <w:color w:val="auto"/>
          <w:szCs w:val="21"/>
        </w:rPr>
        <w:t xml:space="preserve"> 日</w:t>
      </w:r>
      <w:r>
        <w:rPr>
          <w:rFonts w:hint="eastAsia" w:hAnsi="宋体"/>
          <w:color w:val="auto"/>
          <w:szCs w:val="21"/>
          <w:lang w:val="en-US" w:eastAsia="zh-CN"/>
        </w:rPr>
        <w:t xml:space="preserve">08 </w:t>
      </w:r>
      <w:r>
        <w:rPr>
          <w:rFonts w:hint="eastAsia" w:hAnsi="宋体"/>
          <w:color w:val="auto"/>
          <w:szCs w:val="21"/>
        </w:rPr>
        <w:t>时</w:t>
      </w:r>
      <w:r>
        <w:rPr>
          <w:rFonts w:hint="eastAsia" w:hAnsi="宋体"/>
          <w:color w:val="auto"/>
          <w:szCs w:val="21"/>
          <w:lang w:val="en-US" w:eastAsia="zh-CN"/>
        </w:rPr>
        <w:t xml:space="preserve"> 30 </w:t>
      </w:r>
      <w:r>
        <w:rPr>
          <w:rFonts w:hint="eastAsia" w:hAnsi="宋体"/>
          <w:color w:val="auto"/>
          <w:szCs w:val="21"/>
        </w:rPr>
        <w:t>分（北</w:t>
      </w:r>
      <w:r>
        <w:rPr>
          <w:rFonts w:hint="eastAsia" w:hAnsi="宋体"/>
          <w:color w:val="auto"/>
          <w:szCs w:val="21"/>
        </w:rPr>
        <w:t>京时间）</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2.地点：本项目采用网上响应，请符合响应条件的供应商使用CA数字证书加密上传响应文件。</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五、响应文件开启</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1.时间：</w:t>
      </w:r>
      <w:r>
        <w:rPr>
          <w:rFonts w:hint="eastAsia" w:hAnsi="宋体"/>
          <w:color w:val="auto"/>
          <w:szCs w:val="21"/>
        </w:rPr>
        <w:t>202</w:t>
      </w:r>
      <w:r>
        <w:rPr>
          <w:rFonts w:hint="eastAsia" w:hAnsi="宋体"/>
          <w:color w:val="auto"/>
          <w:szCs w:val="21"/>
          <w:lang w:val="en-US" w:eastAsia="zh-CN"/>
        </w:rPr>
        <w:t>2</w:t>
      </w:r>
      <w:r>
        <w:rPr>
          <w:rFonts w:hint="eastAsia" w:hAnsi="宋体"/>
          <w:color w:val="auto"/>
          <w:szCs w:val="21"/>
        </w:rPr>
        <w:t>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22</w:t>
      </w:r>
      <w:r>
        <w:rPr>
          <w:rFonts w:hint="eastAsia" w:hAnsi="宋体"/>
          <w:color w:val="auto"/>
          <w:szCs w:val="21"/>
        </w:rPr>
        <w:t xml:space="preserve"> 日</w:t>
      </w:r>
      <w:r>
        <w:rPr>
          <w:rFonts w:hint="eastAsia" w:hAnsi="宋体"/>
          <w:color w:val="auto"/>
          <w:szCs w:val="21"/>
          <w:lang w:val="en-US" w:eastAsia="zh-CN"/>
        </w:rPr>
        <w:t xml:space="preserve">08 </w:t>
      </w:r>
      <w:r>
        <w:rPr>
          <w:rFonts w:hint="eastAsia" w:hAnsi="宋体"/>
          <w:color w:val="auto"/>
          <w:szCs w:val="21"/>
        </w:rPr>
        <w:t>时</w:t>
      </w:r>
      <w:r>
        <w:rPr>
          <w:rFonts w:hint="eastAsia" w:hAnsi="宋体"/>
          <w:color w:val="auto"/>
          <w:szCs w:val="21"/>
          <w:lang w:val="en-US" w:eastAsia="zh-CN"/>
        </w:rPr>
        <w:t xml:space="preserve"> 30 </w:t>
      </w:r>
      <w:r>
        <w:rPr>
          <w:rFonts w:hint="eastAsia" w:hAnsi="宋体"/>
          <w:color w:val="auto"/>
          <w:szCs w:val="21"/>
        </w:rPr>
        <w:t>分</w:t>
      </w:r>
      <w:r>
        <w:rPr>
          <w:rFonts w:hint="eastAsia" w:hAnsi="宋体"/>
          <w:color w:val="auto"/>
          <w:szCs w:val="21"/>
        </w:rPr>
        <w:t>（北京时间）</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rPr>
        <w:t>六、发布公告的媒介及招标公告期限</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本次招标公告在《河南省政府采购网》《许昌市政府采购网》《全国公共资源交易平台（河南省·许昌市）》上发布。 招标公告期限为三个工作日。</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eastAsia="zh-CN"/>
        </w:rPr>
        <w:t>七、</w:t>
      </w:r>
      <w:r>
        <w:rPr>
          <w:rFonts w:hint="eastAsia" w:hAnsi="宋体"/>
          <w:b/>
          <w:bCs/>
          <w:color w:val="auto"/>
          <w:szCs w:val="21"/>
        </w:rPr>
        <w:t>其他补充事宜</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监督单位：禹州市政府采购监督管理办公室</w:t>
      </w:r>
    </w:p>
    <w:p>
      <w:pPr>
        <w:tabs>
          <w:tab w:val="left" w:pos="7095"/>
        </w:tabs>
        <w:spacing w:line="360" w:lineRule="auto"/>
        <w:ind w:firstLine="422" w:firstLineChars="200"/>
        <w:contextualSpacing/>
        <w:rPr>
          <w:rFonts w:hint="eastAsia" w:hAnsi="宋体"/>
          <w:b/>
          <w:bCs/>
          <w:color w:val="auto"/>
          <w:szCs w:val="21"/>
        </w:rPr>
      </w:pPr>
      <w:r>
        <w:rPr>
          <w:rFonts w:hint="eastAsia" w:hAnsi="宋体"/>
          <w:b/>
          <w:bCs/>
          <w:color w:val="auto"/>
          <w:szCs w:val="21"/>
          <w:lang w:eastAsia="zh-CN"/>
        </w:rPr>
        <w:t>八、</w:t>
      </w:r>
      <w:r>
        <w:rPr>
          <w:rFonts w:hint="eastAsia" w:hAnsi="宋体"/>
          <w:b/>
          <w:bCs/>
          <w:color w:val="auto"/>
          <w:szCs w:val="21"/>
        </w:rPr>
        <w:t>凡对本次招标提出询问，请按照以下方式联系</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1.采购人信息</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名称：禹州市中心医院</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地址：禹州市禹王大道东段113号</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联系人：刘女士</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联系电话：0374-8226007</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2.采购代理机构信息（如有）</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名称：许昌丰元咨询管理有限公司</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地址：禹州市颍北大道6号</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联系人：</w:t>
      </w:r>
      <w:r>
        <w:rPr>
          <w:rFonts w:hint="eastAsia" w:hAnsi="宋体"/>
          <w:color w:val="auto"/>
          <w:szCs w:val="21"/>
          <w:lang w:val="en-US" w:eastAsia="zh-CN"/>
        </w:rPr>
        <w:t>连女士</w:t>
      </w:r>
      <w:r>
        <w:rPr>
          <w:rFonts w:hint="eastAsia" w:hAnsi="宋体"/>
          <w:color w:val="auto"/>
          <w:szCs w:val="21"/>
        </w:rPr>
        <w:t xml:space="preserve"> </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联系电话：0374-8281999</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.项目联系方式</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联系人： 连女士</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联系电话：0374-8281999</w:t>
      </w: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int="eastAsia" w:hAnsi="宋体"/>
          <w:b/>
          <w:color w:val="auto"/>
          <w:szCs w:val="21"/>
        </w:rPr>
      </w:pPr>
    </w:p>
    <w:p>
      <w:pPr>
        <w:pStyle w:val="7"/>
        <w:numPr>
          <w:ilvl w:val="3"/>
          <w:numId w:val="0"/>
        </w:numPr>
        <w:ind w:leftChars="0"/>
        <w:rPr>
          <w:rFonts w:hint="eastAsia"/>
          <w:color w:val="auto"/>
        </w:rPr>
      </w:pPr>
    </w:p>
    <w:p>
      <w:pPr>
        <w:rPr>
          <w:rFonts w:hint="eastAsia" w:hAnsi="宋体"/>
          <w:b/>
          <w:color w:val="auto"/>
          <w:szCs w:val="21"/>
        </w:rPr>
      </w:pPr>
    </w:p>
    <w:p>
      <w:pPr>
        <w:pStyle w:val="7"/>
        <w:numPr>
          <w:ilvl w:val="3"/>
          <w:numId w:val="0"/>
        </w:numPr>
        <w:ind w:leftChars="0"/>
        <w:rPr>
          <w:rFonts w:hint="eastAsia"/>
          <w:color w:val="auto"/>
        </w:rPr>
      </w:pPr>
    </w:p>
    <w:p>
      <w:pPr>
        <w:rPr>
          <w:rFonts w:hint="eastAsia" w:hAnsi="宋体"/>
          <w:b/>
          <w:color w:val="auto"/>
          <w:szCs w:val="21"/>
        </w:rPr>
      </w:pPr>
    </w:p>
    <w:p>
      <w:pPr>
        <w:pStyle w:val="7"/>
        <w:numPr>
          <w:ilvl w:val="3"/>
          <w:numId w:val="0"/>
        </w:numPr>
        <w:ind w:leftChars="0"/>
        <w:rPr>
          <w:rFonts w:hint="eastAsia"/>
          <w:color w:val="auto"/>
        </w:rPr>
      </w:pP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Cs w:val="21"/>
        </w:rPr>
        <w:t>http://221.14.6.70:8088/ggzy/</w:t>
      </w:r>
      <w:r>
        <w:rPr>
          <w:rStyle w:val="31"/>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hint="eastAsia"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numPr>
          <w:ilvl w:val="0"/>
          <w:numId w:val="0"/>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eastAsiaTheme="minorEastAsia" w:cstheme="minorBidi"/>
          <w:b w:val="0"/>
          <w:bCs w:val="0"/>
          <w:color w:val="auto"/>
          <w:kern w:val="2"/>
          <w:sz w:val="21"/>
          <w:szCs w:val="21"/>
          <w:lang w:val="en-US" w:eastAsia="zh-CN" w:bidi="ar-SA"/>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pStyle w:val="7"/>
        <w:numPr>
          <w:ilvl w:val="3"/>
          <w:numId w:val="0"/>
        </w:numPr>
        <w:ind w:leftChars="0"/>
        <w:rPr>
          <w:rFonts w:hint="eastAsia"/>
          <w:color w:val="auto"/>
        </w:rPr>
      </w:pPr>
    </w:p>
    <w:p>
      <w:pPr>
        <w:rPr>
          <w:rFonts w:hint="eastAsia" w:cs="宋体" w:asciiTheme="majorEastAsia" w:hAnsiTheme="majorEastAsia" w:eastAsiaTheme="majorEastAsia"/>
          <w:b/>
          <w:color w:val="auto"/>
          <w:kern w:val="0"/>
          <w:sz w:val="32"/>
          <w:szCs w:val="32"/>
        </w:rPr>
      </w:pPr>
    </w:p>
    <w:p>
      <w:pPr>
        <w:pStyle w:val="7"/>
        <w:numPr>
          <w:ilvl w:val="3"/>
          <w:numId w:val="0"/>
        </w:numPr>
        <w:ind w:leftChars="0"/>
        <w:rPr>
          <w:rFonts w:hint="eastAsia"/>
          <w:color w:val="auto"/>
        </w:rPr>
      </w:pPr>
    </w:p>
    <w:p>
      <w:pPr>
        <w:jc w:val="both"/>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一、采购需求及参数：</w:t>
      </w:r>
    </w:p>
    <w:p>
      <w:pPr>
        <w:tabs>
          <w:tab w:val="left" w:pos="1149"/>
        </w:tabs>
        <w:spacing w:line="360" w:lineRule="auto"/>
        <w:ind w:firstLine="632" w:firstLineChars="300"/>
        <w:jc w:val="left"/>
        <w:rPr>
          <w:rFonts w:hint="eastAsia" w:ascii="新宋体" w:hAnsi="新宋体" w:eastAsia="新宋体" w:cs="新宋体"/>
          <w:b/>
          <w:bCs/>
          <w:color w:val="auto"/>
          <w:sz w:val="21"/>
          <w:szCs w:val="21"/>
          <w:lang w:val="en-US" w:eastAsia="zh-CN"/>
        </w:rPr>
      </w:pPr>
      <w:r>
        <w:rPr>
          <w:rFonts w:hint="eastAsia" w:ascii="新宋体" w:hAnsi="新宋体" w:eastAsia="新宋体" w:cs="新宋体"/>
          <w:b/>
          <w:bCs/>
          <w:color w:val="auto"/>
          <w:sz w:val="21"/>
          <w:szCs w:val="21"/>
          <w:lang w:val="en-US" w:eastAsia="zh-CN"/>
        </w:rPr>
        <w:t>A包：</w:t>
      </w:r>
    </w:p>
    <w:p>
      <w:pPr>
        <w:tabs>
          <w:tab w:val="left" w:pos="1149"/>
        </w:tabs>
        <w:spacing w:line="360" w:lineRule="auto"/>
        <w:ind w:firstLine="422" w:firstLineChars="200"/>
        <w:jc w:val="left"/>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b/>
          <w:bCs/>
          <w:color w:val="auto"/>
          <w:sz w:val="21"/>
          <w:szCs w:val="21"/>
          <w:lang w:val="en-US" w:eastAsia="zh-CN"/>
        </w:rPr>
        <w:t>（一）医用内窥镜</w:t>
      </w:r>
      <w:r>
        <w:rPr>
          <w:rFonts w:hint="eastAsia" w:ascii="新宋体" w:hAnsi="新宋体" w:eastAsia="新宋体" w:cs="新宋体"/>
          <w:b/>
          <w:bCs/>
          <w:color w:val="auto"/>
          <w:sz w:val="21"/>
          <w:szCs w:val="21"/>
        </w:rPr>
        <w:t>摄像</w:t>
      </w:r>
      <w:r>
        <w:rPr>
          <w:rFonts w:hint="eastAsia" w:ascii="新宋体" w:hAnsi="新宋体" w:eastAsia="新宋体" w:cs="新宋体"/>
          <w:b/>
          <w:bCs/>
          <w:color w:val="auto"/>
          <w:sz w:val="21"/>
          <w:szCs w:val="21"/>
          <w:lang w:val="en-US" w:eastAsia="zh-CN"/>
        </w:rPr>
        <w:t>系统</w:t>
      </w:r>
      <w:r>
        <w:rPr>
          <w:rFonts w:hint="eastAsia" w:ascii="新宋体" w:hAnsi="新宋体" w:eastAsia="新宋体" w:cs="新宋体"/>
          <w:b/>
          <w:bCs/>
          <w:color w:val="auto"/>
          <w:sz w:val="21"/>
          <w:szCs w:val="21"/>
        </w:rPr>
        <w:t>（含摄像主机和摄像头）</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shd w:val="clear" w:color="auto" w:fill="FFFFFF"/>
        </w:rPr>
      </w:pPr>
      <w:r>
        <w:rPr>
          <w:rFonts w:hint="eastAsia" w:ascii="新宋体" w:hAnsi="新宋体" w:eastAsia="新宋体" w:cs="新宋体"/>
          <w:color w:val="auto"/>
          <w:sz w:val="21"/>
          <w:szCs w:val="21"/>
          <w:highlight w:val="none"/>
        </w:rPr>
        <w:t>1</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shd w:val="clear" w:color="auto" w:fill="FFFFFF"/>
        </w:rPr>
        <w:t>高清摄像头；数字信号</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消光速度：小于0.</w:t>
      </w: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秒.</w:t>
      </w:r>
      <w:r>
        <w:rPr>
          <w:rFonts w:hint="eastAsia" w:ascii="新宋体" w:hAnsi="新宋体" w:eastAsia="新宋体" w:cs="新宋体"/>
          <w:color w:val="auto"/>
          <w:sz w:val="21"/>
          <w:szCs w:val="21"/>
          <w:highlight w:val="none"/>
          <w:lang w:val="en-US" w:eastAsia="zh-CN"/>
        </w:rPr>
        <w:t xml:space="preserve"> </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highlight w:val="none"/>
        </w:rPr>
        <w:t>摄像头8级防水，防止手术过程中水浸润</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highlight w:val="none"/>
        </w:rPr>
        <w:t>特殊抗干扰处理，有效解决高频电刀产生的干扰纹</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w:t>
      </w:r>
      <w:r>
        <w:rPr>
          <w:rFonts w:hint="eastAsia" w:ascii="新宋体" w:hAnsi="新宋体" w:eastAsia="新宋体" w:cs="新宋体"/>
          <w:color w:val="auto"/>
          <w:sz w:val="21"/>
          <w:szCs w:val="21"/>
          <w:highlight w:val="none"/>
        </w:rPr>
        <w:t>分辨率：</w:t>
      </w:r>
      <w:r>
        <w:rPr>
          <w:rFonts w:hint="eastAsia" w:ascii="宋体" w:hAnsi="宋体" w:eastAsia="宋体" w:cs="宋体"/>
          <w:color w:val="auto"/>
          <w:sz w:val="21"/>
          <w:szCs w:val="21"/>
          <w:highlight w:val="none"/>
          <w:lang w:val="en-US" w:eastAsia="zh-CN"/>
        </w:rPr>
        <w:t>≧</w:t>
      </w:r>
      <w:r>
        <w:rPr>
          <w:rFonts w:hint="eastAsia" w:ascii="新宋体" w:hAnsi="新宋体" w:eastAsia="新宋体" w:cs="新宋体"/>
          <w:color w:val="auto"/>
          <w:sz w:val="21"/>
          <w:szCs w:val="21"/>
          <w:highlight w:val="none"/>
          <w:lang w:val="en-US" w:eastAsia="zh-CN"/>
        </w:rPr>
        <w:t xml:space="preserve">1200线  </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6</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highlight w:val="none"/>
        </w:rPr>
        <w:t>有效像素：P:1920</w:t>
      </w:r>
      <w:r>
        <w:rPr>
          <w:rFonts w:hint="eastAsia" w:ascii="新宋体" w:hAnsi="新宋体" w:eastAsia="新宋体" w:cs="新宋体"/>
          <w:color w:val="auto"/>
          <w:sz w:val="21"/>
          <w:szCs w:val="21"/>
          <w:highlight w:val="none"/>
          <w:lang w:val="en-US" w:eastAsia="zh-CN"/>
        </w:rPr>
        <w:t xml:space="preserve"> </w:t>
      </w:r>
      <w:r>
        <w:rPr>
          <w:rFonts w:hint="eastAsia" w:ascii="新宋体" w:hAnsi="新宋体" w:eastAsia="新宋体" w:cs="新宋体"/>
          <w:color w:val="auto"/>
          <w:sz w:val="21"/>
          <w:szCs w:val="21"/>
          <w:highlight w:val="none"/>
        </w:rPr>
        <w:t>*1080</w:t>
      </w:r>
      <w:r>
        <w:rPr>
          <w:rFonts w:hint="eastAsia" w:ascii="新宋体" w:hAnsi="新宋体" w:eastAsia="新宋体" w:cs="新宋体"/>
          <w:color w:val="auto"/>
          <w:sz w:val="21"/>
          <w:szCs w:val="21"/>
          <w:highlight w:val="none"/>
          <w:lang w:val="en-US" w:eastAsia="zh-CN"/>
        </w:rPr>
        <w:t>P</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7</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highlight w:val="none"/>
        </w:rPr>
        <w:t>色彩还原能力，无明显色偏，平均色差值应小于20：16</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8</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highlight w:val="none"/>
        </w:rPr>
        <w:t>扫描方式：逐行扫描</w:t>
      </w:r>
    </w:p>
    <w:p>
      <w:pPr>
        <w:tabs>
          <w:tab w:val="left" w:pos="1149"/>
        </w:tabs>
        <w:spacing w:line="360" w:lineRule="auto"/>
        <w:ind w:firstLine="420" w:firstLineChars="200"/>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9</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highlight w:val="none"/>
        </w:rPr>
        <w:t>语言：中文/英文</w:t>
      </w:r>
    </w:p>
    <w:p>
      <w:pPr>
        <w:tabs>
          <w:tab w:val="left" w:pos="1149"/>
        </w:tabs>
        <w:spacing w:line="360" w:lineRule="auto"/>
        <w:ind w:firstLine="420" w:firstLineChars="200"/>
        <w:jc w:val="left"/>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10、</w:t>
      </w:r>
      <w:r>
        <w:rPr>
          <w:rFonts w:hint="eastAsia" w:ascii="新宋体" w:hAnsi="新宋体" w:eastAsia="新宋体" w:cs="新宋体"/>
          <w:color w:val="auto"/>
          <w:sz w:val="21"/>
          <w:szCs w:val="21"/>
        </w:rPr>
        <w:t>调焦范围：≧（2~200）m</w:t>
      </w:r>
      <w:r>
        <w:rPr>
          <w:rFonts w:hint="eastAsia" w:ascii="新宋体" w:hAnsi="新宋体" w:eastAsia="新宋体" w:cs="新宋体"/>
          <w:color w:val="auto"/>
          <w:sz w:val="21"/>
          <w:szCs w:val="21"/>
          <w:lang w:val="en-US" w:eastAsia="zh-CN"/>
        </w:rPr>
        <w:t>m</w:t>
      </w:r>
    </w:p>
    <w:p>
      <w:pPr>
        <w:tabs>
          <w:tab w:val="left" w:pos="1149"/>
        </w:tabs>
        <w:spacing w:line="360" w:lineRule="auto"/>
        <w:ind w:firstLine="420" w:firstLineChars="20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11、</w:t>
      </w:r>
      <w:r>
        <w:rPr>
          <w:rFonts w:hint="eastAsia" w:ascii="新宋体" w:hAnsi="新宋体" w:eastAsia="新宋体" w:cs="新宋体"/>
          <w:color w:val="auto"/>
          <w:sz w:val="21"/>
          <w:szCs w:val="21"/>
        </w:rPr>
        <w:t>扫描频率：N:60HZ   P:60HZ</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12、</w:t>
      </w:r>
      <w:r>
        <w:rPr>
          <w:rFonts w:hint="eastAsia" w:ascii="新宋体" w:hAnsi="新宋体" w:eastAsia="新宋体" w:cs="新宋体"/>
          <w:color w:val="auto"/>
          <w:sz w:val="21"/>
          <w:szCs w:val="21"/>
        </w:rPr>
        <w:t>亮度：ODS   可调</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13、</w:t>
      </w:r>
      <w:r>
        <w:rPr>
          <w:rFonts w:hint="eastAsia" w:ascii="新宋体" w:hAnsi="新宋体" w:eastAsia="新宋体" w:cs="新宋体"/>
          <w:color w:val="auto"/>
          <w:sz w:val="21"/>
          <w:szCs w:val="21"/>
        </w:rPr>
        <w:t>信噪比:≧50dB</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14、</w:t>
      </w:r>
      <w:r>
        <w:rPr>
          <w:rFonts w:hint="eastAsia" w:ascii="新宋体" w:hAnsi="新宋体" w:eastAsia="新宋体" w:cs="新宋体"/>
          <w:color w:val="auto"/>
          <w:sz w:val="21"/>
          <w:szCs w:val="21"/>
        </w:rPr>
        <w:t>最低照度：F1.2时≦0.5Lux</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15、熔断体：F1AL  250V  AC</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16、具有自动/手动/一键白平衡功能</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17、视频输出HDMI*4(4路高清实时输出，能满足一路手术监视器用、一路高清工作站录像报告用、一路远程教学用、一路手术直播用），BNC*1，VGA*1，SDI* 1，远程数据接口*1。</w:t>
      </w:r>
    </w:p>
    <w:p>
      <w:pPr>
        <w:tabs>
          <w:tab w:val="left" w:pos="1149"/>
        </w:tabs>
        <w:spacing w:line="360" w:lineRule="auto"/>
        <w:ind w:firstLine="420" w:firstLineChars="200"/>
        <w:rPr>
          <w:rFonts w:hint="default" w:ascii="新宋体" w:hAnsi="新宋体" w:eastAsia="新宋体" w:cs="新宋体"/>
          <w:color w:val="auto"/>
          <w:sz w:val="21"/>
          <w:szCs w:val="21"/>
          <w:lang w:val="en-US"/>
        </w:rPr>
      </w:pPr>
      <w:r>
        <w:rPr>
          <w:rFonts w:hint="eastAsia" w:ascii="新宋体" w:hAnsi="新宋体" w:eastAsia="新宋体" w:cs="新宋体"/>
          <w:color w:val="auto"/>
          <w:sz w:val="21"/>
          <w:szCs w:val="21"/>
          <w:lang w:val="en-US" w:eastAsia="zh-CN"/>
        </w:rPr>
        <w:t>18、通过ISO9001和13485质量体系认证</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19、</w:t>
      </w:r>
      <w:r>
        <w:rPr>
          <w:rFonts w:hint="eastAsia" w:ascii="新宋体" w:hAnsi="新宋体" w:eastAsia="新宋体" w:cs="新宋体"/>
          <w:color w:val="auto"/>
          <w:sz w:val="21"/>
          <w:szCs w:val="21"/>
        </w:rPr>
        <w:t>本机售出五年</w:t>
      </w:r>
      <w:r>
        <w:rPr>
          <w:rFonts w:hint="eastAsia" w:ascii="新宋体" w:hAnsi="新宋体" w:eastAsia="新宋体" w:cs="新宋体"/>
          <w:color w:val="auto"/>
          <w:sz w:val="21"/>
          <w:szCs w:val="21"/>
          <w:lang w:val="en-US" w:eastAsia="zh-CN"/>
        </w:rPr>
        <w:t>保修(零费用质保)</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20、主机支持互联网远程服务</w:t>
      </w:r>
    </w:p>
    <w:p>
      <w:pPr>
        <w:tabs>
          <w:tab w:val="left" w:pos="1149"/>
        </w:tabs>
        <w:spacing w:line="360" w:lineRule="auto"/>
        <w:ind w:firstLine="420" w:firstLineChars="200"/>
        <w:rPr>
          <w:rFonts w:hint="default" w:ascii="新宋体" w:hAnsi="新宋体" w:eastAsia="新宋体" w:cs="新宋体"/>
          <w:b/>
          <w:bCs/>
          <w:color w:val="auto"/>
          <w:sz w:val="21"/>
          <w:szCs w:val="21"/>
          <w:highlight w:val="none"/>
          <w:lang w:val="en-US" w:eastAsia="zh-CN"/>
        </w:rPr>
      </w:pPr>
      <w:r>
        <w:rPr>
          <w:rFonts w:hint="eastAsia" w:ascii="新宋体" w:hAnsi="新宋体" w:eastAsia="新宋体" w:cs="新宋体"/>
          <w:color w:val="auto"/>
          <w:sz w:val="21"/>
          <w:szCs w:val="21"/>
          <w:lang w:eastAsia="zh-CN"/>
        </w:rPr>
        <w:t>（二）</w:t>
      </w:r>
      <w:r>
        <w:rPr>
          <w:rFonts w:hint="eastAsia" w:ascii="新宋体" w:hAnsi="新宋体" w:eastAsia="新宋体" w:cs="新宋体"/>
          <w:b/>
          <w:bCs/>
          <w:color w:val="auto"/>
          <w:sz w:val="21"/>
          <w:szCs w:val="21"/>
          <w:highlight w:val="none"/>
          <w:lang w:val="en-US" w:eastAsia="zh-CN"/>
        </w:rPr>
        <w:t>内窥镜手术设备远程操控软件</w:t>
      </w:r>
    </w:p>
    <w:p>
      <w:pPr>
        <w:tabs>
          <w:tab w:val="left" w:pos="1149"/>
        </w:tabs>
        <w:spacing w:line="360" w:lineRule="auto"/>
        <w:ind w:firstLine="420"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1、搭载云台网络4G/5Gz支持链接内窥镜摄像系统。</w:t>
      </w:r>
    </w:p>
    <w:p>
      <w:pPr>
        <w:tabs>
          <w:tab w:val="left" w:pos="1149"/>
        </w:tabs>
        <w:spacing w:line="360" w:lineRule="auto"/>
        <w:ind w:firstLine="420"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2、通过网络平台远程调节内窥镜摄像系统及相关附属设备关键参数指标，保持最佳效果，满足临床手术需要。</w:t>
      </w:r>
    </w:p>
    <w:p>
      <w:pPr>
        <w:tabs>
          <w:tab w:val="left" w:pos="1149"/>
        </w:tabs>
        <w:spacing w:line="360" w:lineRule="auto"/>
        <w:ind w:firstLine="420"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3、通过网络无限升级让产品不断更新，呈现更清晰、更精准画面。</w:t>
      </w:r>
    </w:p>
    <w:p>
      <w:pPr>
        <w:tabs>
          <w:tab w:val="left" w:pos="1149"/>
        </w:tabs>
        <w:spacing w:line="360" w:lineRule="auto"/>
        <w:ind w:firstLine="420"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4、自带5年免费4G/5G流量</w:t>
      </w:r>
    </w:p>
    <w:p>
      <w:pPr>
        <w:tabs>
          <w:tab w:val="left" w:pos="1149"/>
        </w:tabs>
        <w:spacing w:line="360" w:lineRule="auto"/>
        <w:ind w:firstLine="420"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5、智能网络售后服务实时在线,秒时解决售后服务问题。</w:t>
      </w:r>
    </w:p>
    <w:p>
      <w:pPr>
        <w:tabs>
          <w:tab w:val="left" w:pos="1149"/>
        </w:tabs>
        <w:spacing w:line="360" w:lineRule="auto"/>
        <w:ind w:firstLine="420"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6、专属手机、电脑端APP及小程序方便医生远程操作。</w:t>
      </w:r>
    </w:p>
    <w:p>
      <w:pPr>
        <w:tabs>
          <w:tab w:val="left" w:pos="1149"/>
        </w:tabs>
        <w:spacing w:line="360" w:lineRule="auto"/>
        <w:ind w:firstLine="420" w:firstLineChars="20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7、可跟据医生不同手术视野颜色习惯制定专属方案保存</w:t>
      </w:r>
    </w:p>
    <w:p>
      <w:pPr>
        <w:tabs>
          <w:tab w:val="left" w:pos="1149"/>
        </w:tabs>
        <w:spacing w:line="360" w:lineRule="auto"/>
        <w:ind w:firstLine="420" w:firstLineChars="200"/>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8、24小时监测保护主机系统健康使用状态</w:t>
      </w:r>
    </w:p>
    <w:p>
      <w:pPr>
        <w:tabs>
          <w:tab w:val="left" w:pos="1149"/>
        </w:tabs>
        <w:spacing w:line="360" w:lineRule="auto"/>
        <w:ind w:firstLine="422" w:firstLineChars="200"/>
        <w:jc w:val="left"/>
        <w:rPr>
          <w:rFonts w:hint="default" w:ascii="新宋体" w:hAnsi="新宋体" w:eastAsia="新宋体" w:cs="新宋体"/>
          <w:color w:val="auto"/>
          <w:sz w:val="21"/>
          <w:szCs w:val="21"/>
          <w:lang w:val="en-US" w:eastAsia="zh-CN"/>
        </w:rPr>
      </w:pPr>
      <w:r>
        <w:rPr>
          <w:rFonts w:hint="eastAsia" w:ascii="新宋体" w:hAnsi="新宋体" w:eastAsia="新宋体" w:cs="新宋体"/>
          <w:b/>
          <w:bCs/>
          <w:color w:val="auto"/>
          <w:sz w:val="21"/>
          <w:szCs w:val="21"/>
          <w:lang w:val="en-US" w:eastAsia="zh-CN"/>
        </w:rPr>
        <w:t>（三</w:t>
      </w:r>
      <w:r>
        <w:rPr>
          <w:rFonts w:hint="eastAsia" w:ascii="新宋体" w:hAnsi="新宋体" w:eastAsia="新宋体" w:cs="新宋体"/>
          <w:color w:val="auto"/>
          <w:sz w:val="21"/>
          <w:szCs w:val="21"/>
          <w:lang w:eastAsia="zh-CN"/>
        </w:rPr>
        <w:t>）</w:t>
      </w:r>
      <w:r>
        <w:rPr>
          <w:rFonts w:hint="eastAsia" w:ascii="新宋体" w:hAnsi="新宋体" w:eastAsia="新宋体" w:cs="新宋体"/>
          <w:b/>
          <w:bCs/>
          <w:color w:val="auto"/>
          <w:sz w:val="21"/>
          <w:szCs w:val="21"/>
        </w:rPr>
        <w:t>LED</w:t>
      </w:r>
      <w:r>
        <w:rPr>
          <w:rFonts w:hint="eastAsia" w:ascii="新宋体" w:hAnsi="新宋体" w:eastAsia="新宋体" w:cs="新宋体"/>
          <w:b/>
          <w:bCs/>
          <w:color w:val="auto"/>
          <w:sz w:val="21"/>
          <w:szCs w:val="21"/>
          <w:lang w:eastAsia="zh-CN"/>
        </w:rPr>
        <w:t>医用</w:t>
      </w:r>
      <w:r>
        <w:rPr>
          <w:rFonts w:hint="eastAsia" w:ascii="新宋体" w:hAnsi="新宋体" w:eastAsia="新宋体" w:cs="新宋体"/>
          <w:b/>
          <w:bCs/>
          <w:color w:val="auto"/>
          <w:sz w:val="21"/>
          <w:szCs w:val="21"/>
        </w:rPr>
        <w:t>内窥镜冷光源</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1、采用LED发光组件，稳定性强，抗震性强</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2、寿命长；LED发光寿命≧ 2万小时，无需更换灯泡，节约成本，避免手术过程中灯泡不亮，影响手术进展</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3、色温3000K~7000K</w:t>
      </w:r>
      <w:r>
        <w:rPr>
          <w:rFonts w:hint="eastAsia" w:ascii="新宋体" w:hAnsi="新宋体" w:eastAsia="新宋体" w:cs="新宋体"/>
          <w:color w:val="auto"/>
          <w:sz w:val="21"/>
          <w:szCs w:val="21"/>
        </w:rPr>
        <w:t>，发光颜色纯，无杂光</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显色指数；≧90</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5、</w:t>
      </w:r>
      <w:r>
        <w:rPr>
          <w:rFonts w:hint="eastAsia" w:ascii="新宋体" w:hAnsi="新宋体" w:eastAsia="新宋体" w:cs="新宋体"/>
          <w:color w:val="auto"/>
          <w:sz w:val="21"/>
          <w:szCs w:val="21"/>
        </w:rPr>
        <w:t xml:space="preserve">红外截止性能；1.88  </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6、</w:t>
      </w:r>
      <w:r>
        <w:rPr>
          <w:rFonts w:hint="eastAsia" w:ascii="新宋体" w:hAnsi="新宋体" w:eastAsia="新宋体" w:cs="新宋体"/>
          <w:color w:val="auto"/>
          <w:sz w:val="21"/>
          <w:szCs w:val="21"/>
        </w:rPr>
        <w:t>输出总光通量；≧100lm</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7、</w:t>
      </w:r>
      <w:r>
        <w:rPr>
          <w:rFonts w:hint="eastAsia" w:ascii="新宋体" w:hAnsi="新宋体" w:eastAsia="新宋体" w:cs="新宋体"/>
          <w:color w:val="auto"/>
          <w:sz w:val="21"/>
          <w:szCs w:val="21"/>
        </w:rPr>
        <w:t>噪声；≦55dB(A)</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8、</w:t>
      </w:r>
      <w:r>
        <w:rPr>
          <w:rFonts w:hint="eastAsia" w:ascii="新宋体" w:hAnsi="新宋体" w:eastAsia="新宋体" w:cs="新宋体"/>
          <w:color w:val="auto"/>
          <w:sz w:val="21"/>
          <w:szCs w:val="21"/>
        </w:rPr>
        <w:t>大气压力；860hPa~1060hPa</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9、</w:t>
      </w:r>
      <w:r>
        <w:rPr>
          <w:rFonts w:hint="eastAsia" w:ascii="新宋体" w:hAnsi="新宋体" w:eastAsia="新宋体" w:cs="新宋体"/>
          <w:color w:val="auto"/>
          <w:sz w:val="21"/>
          <w:szCs w:val="21"/>
        </w:rPr>
        <w:t>光输出孔；直径为（10±0.</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0）mm</w:t>
      </w:r>
    </w:p>
    <w:p>
      <w:pPr>
        <w:tabs>
          <w:tab w:val="left" w:pos="1149"/>
          <w:tab w:val="left" w:pos="1392"/>
          <w:tab w:val="center" w:pos="3642"/>
        </w:tabs>
        <w:spacing w:line="360" w:lineRule="auto"/>
        <w:ind w:firstLine="420" w:firstLineChars="20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10、</w:t>
      </w:r>
      <w:r>
        <w:rPr>
          <w:rFonts w:hint="eastAsia" w:ascii="新宋体" w:hAnsi="新宋体" w:eastAsia="新宋体" w:cs="新宋体"/>
          <w:color w:val="auto"/>
          <w:sz w:val="21"/>
          <w:szCs w:val="21"/>
        </w:rPr>
        <w:t>电源电压；AC220V   50Hz</w:t>
      </w:r>
    </w:p>
    <w:p>
      <w:pPr>
        <w:tabs>
          <w:tab w:val="left" w:pos="1149"/>
          <w:tab w:val="left" w:pos="1392"/>
          <w:tab w:val="center" w:pos="3642"/>
        </w:tabs>
        <w:spacing w:line="360" w:lineRule="auto"/>
        <w:ind w:firstLine="420" w:firstLineChars="200"/>
        <w:jc w:val="left"/>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11、输入功率；≦130VA</w:t>
      </w:r>
    </w:p>
    <w:p>
      <w:pPr>
        <w:tabs>
          <w:tab w:val="left" w:pos="1149"/>
          <w:tab w:val="left" w:pos="1392"/>
          <w:tab w:val="center" w:pos="3642"/>
        </w:tabs>
        <w:spacing w:line="360" w:lineRule="auto"/>
        <w:ind w:firstLine="420" w:firstLineChars="20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12、</w:t>
      </w:r>
      <w:r>
        <w:rPr>
          <w:rFonts w:hint="eastAsia" w:ascii="新宋体" w:hAnsi="新宋体" w:eastAsia="新宋体" w:cs="新宋体"/>
          <w:color w:val="auto"/>
          <w:sz w:val="21"/>
          <w:szCs w:val="21"/>
        </w:rPr>
        <w:t>光源； LED灯</w:t>
      </w:r>
    </w:p>
    <w:p>
      <w:pPr>
        <w:tabs>
          <w:tab w:val="left" w:pos="1149"/>
          <w:tab w:val="left" w:pos="1392"/>
          <w:tab w:val="center" w:pos="3642"/>
        </w:tabs>
        <w:spacing w:line="360" w:lineRule="auto"/>
        <w:ind w:firstLine="420" w:firstLineChars="20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13、</w:t>
      </w:r>
      <w:r>
        <w:rPr>
          <w:rFonts w:hint="eastAsia" w:ascii="新宋体" w:hAnsi="新宋体" w:eastAsia="新宋体" w:cs="新宋体"/>
          <w:color w:val="auto"/>
          <w:sz w:val="21"/>
          <w:szCs w:val="21"/>
        </w:rPr>
        <w:t>工作环境；5℃~40℃</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14、</w:t>
      </w:r>
      <w:r>
        <w:rPr>
          <w:rFonts w:hint="eastAsia" w:ascii="新宋体" w:hAnsi="新宋体" w:eastAsia="新宋体" w:cs="新宋体"/>
          <w:color w:val="auto"/>
          <w:sz w:val="21"/>
          <w:szCs w:val="21"/>
        </w:rPr>
        <w:t>本机售出五年</w:t>
      </w:r>
      <w:r>
        <w:rPr>
          <w:rFonts w:hint="eastAsia" w:ascii="新宋体" w:hAnsi="新宋体" w:eastAsia="新宋体" w:cs="新宋体"/>
          <w:color w:val="auto"/>
          <w:sz w:val="21"/>
          <w:szCs w:val="21"/>
          <w:lang w:val="en-US" w:eastAsia="zh-CN"/>
        </w:rPr>
        <w:t>保修(零费用质保)</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15、</w:t>
      </w:r>
      <w:r>
        <w:rPr>
          <w:rFonts w:hint="eastAsia" w:ascii="新宋体" w:hAnsi="新宋体" w:eastAsia="新宋体" w:cs="新宋体"/>
          <w:b w:val="0"/>
          <w:bCs w:val="0"/>
          <w:color w:val="auto"/>
          <w:sz w:val="21"/>
          <w:szCs w:val="21"/>
          <w:lang w:val="en-US" w:eastAsia="zh-CN"/>
        </w:rPr>
        <w:t>主机</w:t>
      </w:r>
      <w:r>
        <w:rPr>
          <w:rFonts w:hint="eastAsia" w:ascii="新宋体" w:hAnsi="新宋体" w:eastAsia="新宋体" w:cs="新宋体"/>
          <w:color w:val="auto"/>
          <w:sz w:val="21"/>
          <w:szCs w:val="21"/>
          <w:lang w:val="en-US" w:eastAsia="zh-CN"/>
        </w:rPr>
        <w:t>支持互联网远程服务</w:t>
      </w:r>
    </w:p>
    <w:p>
      <w:pPr>
        <w:tabs>
          <w:tab w:val="left" w:pos="1149"/>
        </w:tabs>
        <w:spacing w:line="360" w:lineRule="auto"/>
        <w:ind w:firstLine="422"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b/>
          <w:bCs/>
          <w:color w:val="auto"/>
          <w:sz w:val="21"/>
          <w:szCs w:val="21"/>
          <w:lang w:val="en-US" w:eastAsia="zh-CN"/>
        </w:rPr>
        <w:t>（四）显示器</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1、24寸</w:t>
      </w:r>
      <w:r>
        <w:rPr>
          <w:rFonts w:hint="eastAsia" w:ascii="新宋体" w:hAnsi="新宋体" w:eastAsia="新宋体" w:cs="新宋体"/>
          <w:color w:val="auto"/>
          <w:sz w:val="21"/>
          <w:szCs w:val="21"/>
        </w:rPr>
        <w:t>液晶屏</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比例；16</w:t>
      </w:r>
      <w:r>
        <w:rPr>
          <w:rFonts w:hint="eastAsia" w:ascii="新宋体" w:hAnsi="新宋体" w:eastAsia="新宋体" w:cs="新宋体"/>
          <w:color w:val="auto"/>
          <w:sz w:val="21"/>
          <w:szCs w:val="21"/>
          <w:lang w:val="en-US" w:eastAsia="zh-CN"/>
        </w:rPr>
        <w:t>:10</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分辨率；</w:t>
      </w:r>
      <w:r>
        <w:rPr>
          <w:rFonts w:hint="eastAsia" w:ascii="新宋体" w:hAnsi="新宋体" w:eastAsia="新宋体" w:cs="新宋体"/>
          <w:color w:val="auto"/>
          <w:sz w:val="21"/>
          <w:szCs w:val="21"/>
          <w:lang w:val="en-US" w:eastAsia="zh-CN"/>
        </w:rPr>
        <w:t>1920</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val="en-US" w:eastAsia="zh-CN"/>
        </w:rPr>
        <w:t>1200</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色彩；</w:t>
      </w:r>
      <w:r>
        <w:rPr>
          <w:rFonts w:hint="eastAsia" w:ascii="新宋体" w:hAnsi="新宋体" w:eastAsia="新宋体" w:cs="新宋体"/>
          <w:color w:val="auto"/>
          <w:sz w:val="21"/>
          <w:szCs w:val="21"/>
          <w:lang w:val="en-US" w:eastAsia="zh-CN"/>
        </w:rPr>
        <w:t>1670万</w:t>
      </w:r>
    </w:p>
    <w:p>
      <w:pPr>
        <w:tabs>
          <w:tab w:val="left" w:pos="1149"/>
        </w:tabs>
        <w:spacing w:line="360" w:lineRule="auto"/>
        <w:ind w:firstLine="420" w:firstLineChars="200"/>
        <w:rPr>
          <w:rFonts w:hint="default" w:ascii="新宋体" w:hAnsi="新宋体" w:eastAsia="新宋体" w:cs="新宋体"/>
          <w:color w:val="auto"/>
          <w:kern w:val="0"/>
          <w:sz w:val="21"/>
          <w:szCs w:val="21"/>
          <w:lang w:val="en-US" w:eastAsia="zh-CN"/>
        </w:rPr>
      </w:pPr>
      <w:r>
        <w:rPr>
          <w:rFonts w:hint="eastAsia" w:ascii="新宋体" w:hAnsi="新宋体" w:eastAsia="新宋体" w:cs="新宋体"/>
          <w:color w:val="auto"/>
          <w:sz w:val="21"/>
          <w:szCs w:val="21"/>
          <w:lang w:val="en-US" w:eastAsia="zh-CN"/>
        </w:rPr>
        <w:t>5、</w:t>
      </w:r>
      <w:r>
        <w:rPr>
          <w:rFonts w:hint="eastAsia" w:ascii="新宋体" w:hAnsi="新宋体" w:eastAsia="新宋体" w:cs="新宋体"/>
          <w:color w:val="auto"/>
          <w:sz w:val="21"/>
          <w:szCs w:val="21"/>
        </w:rPr>
        <w:t>对比度；</w:t>
      </w:r>
      <w:r>
        <w:rPr>
          <w:rFonts w:hint="eastAsia" w:ascii="新宋体" w:hAnsi="新宋体" w:eastAsia="新宋体" w:cs="新宋体"/>
          <w:color w:val="auto"/>
          <w:sz w:val="21"/>
          <w:szCs w:val="21"/>
          <w:lang w:val="en-US" w:eastAsia="zh-CN"/>
        </w:rPr>
        <w:t>10</w:t>
      </w:r>
      <w:r>
        <w:rPr>
          <w:rFonts w:hint="eastAsia" w:ascii="新宋体" w:hAnsi="新宋体" w:eastAsia="新宋体" w:cs="新宋体"/>
          <w:color w:val="auto"/>
          <w:kern w:val="0"/>
          <w:sz w:val="21"/>
          <w:szCs w:val="21"/>
        </w:rPr>
        <w:t>00:1</w:t>
      </w:r>
    </w:p>
    <w:p>
      <w:pPr>
        <w:tabs>
          <w:tab w:val="left" w:pos="1149"/>
        </w:tabs>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6、</w:t>
      </w:r>
      <w:r>
        <w:rPr>
          <w:rFonts w:hint="eastAsia" w:ascii="新宋体" w:hAnsi="新宋体" w:eastAsia="新宋体" w:cs="新宋体"/>
          <w:color w:val="auto"/>
          <w:sz w:val="21"/>
          <w:szCs w:val="21"/>
        </w:rPr>
        <w:t>视角；178/178</w:t>
      </w:r>
    </w:p>
    <w:p>
      <w:pPr>
        <w:tabs>
          <w:tab w:val="left" w:pos="1149"/>
        </w:tabs>
        <w:spacing w:line="360" w:lineRule="auto"/>
        <w:ind w:firstLine="420" w:firstLineChars="200"/>
        <w:rPr>
          <w:rFonts w:hint="eastAsia" w:ascii="新宋体" w:hAnsi="新宋体" w:eastAsia="新宋体" w:cs="新宋体"/>
          <w:color w:val="auto"/>
          <w:kern w:val="0"/>
          <w:sz w:val="21"/>
          <w:szCs w:val="21"/>
        </w:rPr>
      </w:pPr>
      <w:r>
        <w:rPr>
          <w:rFonts w:hint="eastAsia" w:ascii="新宋体" w:hAnsi="新宋体" w:eastAsia="新宋体" w:cs="新宋体"/>
          <w:color w:val="auto"/>
          <w:sz w:val="21"/>
          <w:szCs w:val="21"/>
          <w:lang w:val="en-US" w:eastAsia="zh-CN"/>
        </w:rPr>
        <w:t>7、响应</w:t>
      </w:r>
      <w:r>
        <w:rPr>
          <w:rFonts w:hint="eastAsia" w:ascii="新宋体" w:hAnsi="新宋体" w:eastAsia="新宋体" w:cs="新宋体"/>
          <w:color w:val="auto"/>
          <w:sz w:val="21"/>
          <w:szCs w:val="21"/>
        </w:rPr>
        <w:t>时间；</w:t>
      </w:r>
      <w:r>
        <w:rPr>
          <w:rFonts w:hint="eastAsia" w:ascii="新宋体" w:hAnsi="新宋体" w:eastAsia="新宋体" w:cs="新宋体"/>
          <w:color w:val="auto"/>
          <w:kern w:val="0"/>
          <w:sz w:val="21"/>
          <w:szCs w:val="21"/>
          <w:lang w:val="en-US" w:eastAsia="zh-CN"/>
        </w:rPr>
        <w:t>8</w:t>
      </w:r>
      <w:r>
        <w:rPr>
          <w:rFonts w:hint="eastAsia" w:ascii="新宋体" w:hAnsi="新宋体" w:eastAsia="新宋体" w:cs="新宋体"/>
          <w:color w:val="auto"/>
          <w:kern w:val="0"/>
          <w:sz w:val="21"/>
          <w:szCs w:val="21"/>
        </w:rPr>
        <w:t xml:space="preserve">ms </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8、</w:t>
      </w:r>
      <w:r>
        <w:rPr>
          <w:rFonts w:hint="eastAsia" w:ascii="新宋体" w:hAnsi="新宋体" w:eastAsia="新宋体" w:cs="新宋体"/>
          <w:b w:val="0"/>
          <w:bCs w:val="0"/>
          <w:color w:val="auto"/>
          <w:sz w:val="21"/>
          <w:szCs w:val="21"/>
          <w:lang w:val="en-US" w:eastAsia="zh-CN"/>
        </w:rPr>
        <w:t>主机</w:t>
      </w:r>
      <w:r>
        <w:rPr>
          <w:rFonts w:hint="eastAsia" w:ascii="新宋体" w:hAnsi="新宋体" w:eastAsia="新宋体" w:cs="新宋体"/>
          <w:color w:val="auto"/>
          <w:sz w:val="21"/>
          <w:szCs w:val="21"/>
          <w:lang w:val="en-US" w:eastAsia="zh-CN"/>
        </w:rPr>
        <w:t>支持互联网远程服务</w:t>
      </w:r>
    </w:p>
    <w:p>
      <w:pPr>
        <w:tabs>
          <w:tab w:val="left" w:pos="1149"/>
        </w:tabs>
        <w:spacing w:line="360" w:lineRule="auto"/>
        <w:ind w:firstLine="422" w:firstLineChars="200"/>
        <w:rPr>
          <w:rFonts w:hint="eastAsia" w:ascii="新宋体" w:hAnsi="新宋体" w:eastAsia="新宋体" w:cs="新宋体"/>
          <w:color w:val="auto"/>
          <w:sz w:val="21"/>
          <w:szCs w:val="21"/>
        </w:rPr>
      </w:pPr>
      <w:r>
        <w:rPr>
          <w:rFonts w:hint="eastAsia" w:ascii="新宋体" w:hAnsi="新宋体" w:eastAsia="新宋体" w:cs="新宋体"/>
          <w:b/>
          <w:bCs/>
          <w:color w:val="auto"/>
          <w:sz w:val="21"/>
          <w:szCs w:val="21"/>
          <w:lang w:val="en-US" w:eastAsia="zh-CN"/>
        </w:rPr>
        <w:t>（五）</w:t>
      </w:r>
      <w:r>
        <w:rPr>
          <w:rFonts w:hint="eastAsia" w:ascii="新宋体" w:hAnsi="新宋体" w:eastAsia="新宋体" w:cs="新宋体"/>
          <w:b/>
          <w:bCs/>
          <w:color w:val="auto"/>
          <w:sz w:val="21"/>
          <w:szCs w:val="21"/>
        </w:rPr>
        <w:t xml:space="preserve">配件   </w:t>
      </w:r>
      <w:r>
        <w:rPr>
          <w:rFonts w:hint="eastAsia" w:ascii="新宋体" w:hAnsi="新宋体" w:eastAsia="新宋体" w:cs="新宋体"/>
          <w:color w:val="auto"/>
          <w:sz w:val="21"/>
          <w:szCs w:val="21"/>
        </w:rPr>
        <w:t xml:space="preserve"> </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1、导光束；长度；4mm*2500mm</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2、设备仪器台车；金属材质，</w:t>
      </w:r>
      <w:r>
        <w:rPr>
          <w:rFonts w:hint="default" w:ascii="新宋体" w:hAnsi="新宋体" w:eastAsia="新宋体" w:cs="新宋体"/>
          <w:color w:val="auto"/>
          <w:sz w:val="21"/>
          <w:szCs w:val="21"/>
          <w:lang w:val="en-US" w:eastAsia="zh-CN"/>
        </w:rPr>
        <w:t>托板间距可自行调整</w:t>
      </w:r>
      <w:r>
        <w:rPr>
          <w:rFonts w:hint="eastAsia" w:ascii="新宋体" w:hAnsi="新宋体" w:eastAsia="新宋体" w:cs="新宋体"/>
          <w:color w:val="auto"/>
          <w:sz w:val="21"/>
          <w:szCs w:val="21"/>
          <w:lang w:val="en-US" w:eastAsia="zh-CN"/>
        </w:rPr>
        <w:t>，方便移动，具有静音、带锁轮</w:t>
      </w:r>
    </w:p>
    <w:p>
      <w:pPr>
        <w:tabs>
          <w:tab w:val="left" w:pos="1149"/>
        </w:tabs>
        <w:spacing w:line="360" w:lineRule="auto"/>
        <w:ind w:firstLine="420" w:firstLineChars="200"/>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3、光学接口一个，可接任何硬管内窥镜，国内外通用</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4、手术器械一套（活检钳φ1.6×360、异物钳φ1.6×360、剪刀φ1.6×360）</w:t>
      </w:r>
    </w:p>
    <w:p>
      <w:pPr>
        <w:tabs>
          <w:tab w:val="left" w:pos="1149"/>
        </w:tabs>
        <w:spacing w:line="360" w:lineRule="auto"/>
        <w:ind w:firstLine="422" w:firstLineChars="200"/>
        <w:rPr>
          <w:rFonts w:hint="default" w:ascii="新宋体" w:hAnsi="新宋体" w:eastAsia="新宋体" w:cs="新宋体"/>
          <w:b/>
          <w:bCs/>
          <w:color w:val="auto"/>
          <w:sz w:val="21"/>
          <w:szCs w:val="21"/>
          <w:lang w:val="en-US" w:eastAsia="zh-CN"/>
        </w:rPr>
      </w:pPr>
      <w:r>
        <w:rPr>
          <w:rFonts w:hint="eastAsia" w:ascii="新宋体" w:hAnsi="新宋体" w:eastAsia="新宋体" w:cs="新宋体"/>
          <w:b/>
          <w:bCs/>
          <w:color w:val="auto"/>
          <w:sz w:val="21"/>
          <w:szCs w:val="21"/>
          <w:lang w:val="en-US" w:eastAsia="zh-CN"/>
        </w:rPr>
        <w:t>（六）</w:t>
      </w:r>
      <w:r>
        <w:rPr>
          <w:rFonts w:hint="default" w:ascii="新宋体" w:hAnsi="新宋体" w:eastAsia="新宋体" w:cs="新宋体"/>
          <w:b/>
          <w:bCs/>
          <w:color w:val="auto"/>
          <w:sz w:val="21"/>
          <w:szCs w:val="21"/>
          <w:lang w:val="en-US" w:eastAsia="zh-CN"/>
        </w:rPr>
        <w:t>医用加压器（灌注泵）</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1、电源:～220V 50Hz</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2、额定功率∶150VA</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3、压力设定范围:50～400mmHg(6.6～53.3kPa)</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4、流量设定范围:0.1～1.0 L/min</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5、设备安全分类:I类BF型</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6、运行方式:间歇加载/连续运行</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7、噪声:≤70dB(A）</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8、外形尺寸:300*370*140mm</w:t>
      </w:r>
    </w:p>
    <w:p>
      <w:pPr>
        <w:tabs>
          <w:tab w:val="left" w:pos="1149"/>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9、重量:8kg</w:t>
      </w:r>
    </w:p>
    <w:p>
      <w:pPr>
        <w:tabs>
          <w:tab w:val="left" w:pos="1149"/>
        </w:tabs>
        <w:spacing w:line="360" w:lineRule="auto"/>
        <w:ind w:firstLine="422"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b/>
          <w:bCs/>
          <w:color w:val="auto"/>
          <w:sz w:val="21"/>
          <w:szCs w:val="21"/>
          <w:lang w:val="en-US" w:eastAsia="zh-CN"/>
        </w:rPr>
        <w:t>（七）</w:t>
      </w:r>
      <w:r>
        <w:rPr>
          <w:rFonts w:hint="default" w:ascii="新宋体" w:hAnsi="新宋体" w:eastAsia="新宋体" w:cs="新宋体"/>
          <w:b/>
          <w:bCs/>
          <w:color w:val="auto"/>
          <w:sz w:val="21"/>
          <w:szCs w:val="21"/>
          <w:lang w:val="en-US" w:eastAsia="zh-CN"/>
        </w:rPr>
        <w:t>低温等离子体手术系统主要技术参数要求</w:t>
      </w:r>
    </w:p>
    <w:p>
      <w:pPr>
        <w:tabs>
          <w:tab w:val="left" w:pos="1149"/>
        </w:tabs>
        <w:spacing w:line="360" w:lineRule="auto"/>
        <w:ind w:firstLine="422"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b/>
          <w:bCs/>
          <w:color w:val="auto"/>
          <w:sz w:val="21"/>
          <w:szCs w:val="21"/>
          <w:lang w:val="en-US" w:eastAsia="zh-CN"/>
        </w:rPr>
        <w:t>1、</w:t>
      </w:r>
      <w:r>
        <w:rPr>
          <w:rFonts w:hint="eastAsia" w:ascii="宋体" w:hAnsi="宋体" w:cs="宋体"/>
          <w:b/>
          <w:color w:val="auto"/>
          <w:sz w:val="21"/>
          <w:szCs w:val="21"/>
          <w:lang w:val="en-US" w:eastAsia="zh-CN"/>
        </w:rPr>
        <w:t>等离子主机(国产）</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1.1</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要求为等离子体手术系统，提供国家药监局认定的等离子体手术系统注册证为依据。</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1.2</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能实现双极或多极切割、低温消融，切割、止血、凝固在一个刀头实现。</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1.3</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两种ABLATION(切割、止血、消融)模式，一种PLACOAG(止血、凝固)。</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1.4</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在一个手柄治疗主机声音大小可调节，能区分ABLATION和PLACOAG的工作声音，避免踏错脚踏。</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1.5</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阻抗侦测和自动能量检测技术，具有热损毁深度监控系统治疗主机自动识别手柄、脚踏的连接状态。</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1.6</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主机根据不同刀头自动设置默认功率大小。</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1.7</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工作频率≤100KHz。</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1.8</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输出模式：等离子切割：1-10档可调，等离子消融、凝血：1-10档可调。</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1.9</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阻抗显示：0-999Ω，阻抗侦测和自动能量检测技术。具有热损毁深度监控系统，对治疗深度进行实时检测反馈、达到预设置消融深度和治疗范围自动提示操作者。</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1.10</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工作计时：0-99s循环计时（要求在设备上有对应显示界面）。</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1.11</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显示界面：按键式操作界面，采用LED数码显示，面板密封防水设计。切割（ABLATION）、止血（PLACOAG）两种工作模式显示；</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1.12</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等离子主机系统通过CE认证。</w:t>
      </w:r>
    </w:p>
    <w:p>
      <w:pPr>
        <w:tabs>
          <w:tab w:val="left" w:pos="640"/>
        </w:tabs>
        <w:spacing w:line="360" w:lineRule="auto"/>
        <w:ind w:firstLine="422" w:firstLineChars="200"/>
        <w:rPr>
          <w:rFonts w:hint="default" w:ascii="宋体" w:hAnsi="宋体" w:cs="宋体"/>
          <w:b/>
          <w:color w:val="auto"/>
          <w:sz w:val="21"/>
          <w:szCs w:val="21"/>
          <w:lang w:val="en-US" w:eastAsia="zh-CN"/>
        </w:rPr>
      </w:pPr>
      <w:r>
        <w:rPr>
          <w:rFonts w:hint="default" w:ascii="宋体" w:hAnsi="宋体" w:cs="宋体"/>
          <w:b/>
          <w:color w:val="auto"/>
          <w:sz w:val="21"/>
          <w:szCs w:val="21"/>
          <w:lang w:val="en-US" w:eastAsia="zh-CN"/>
        </w:rPr>
        <w:t xml:space="preserve"> 2</w:t>
      </w:r>
      <w:r>
        <w:rPr>
          <w:rFonts w:hint="eastAsia" w:ascii="宋体" w:hAnsi="宋体" w:cs="宋体"/>
          <w:b/>
          <w:color w:val="auto"/>
          <w:sz w:val="21"/>
          <w:szCs w:val="21"/>
          <w:lang w:val="en-US" w:eastAsia="zh-CN"/>
        </w:rPr>
        <w:t>、</w:t>
      </w:r>
      <w:r>
        <w:rPr>
          <w:rFonts w:hint="default" w:ascii="宋体" w:hAnsi="宋体" w:cs="宋体"/>
          <w:b/>
          <w:color w:val="auto"/>
          <w:sz w:val="21"/>
          <w:szCs w:val="21"/>
          <w:lang w:val="en-US" w:eastAsia="zh-CN"/>
        </w:rPr>
        <w:t>双极电切镜(国产）</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2.1</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 xml:space="preserve">内窥镜镜体全部采用进口不锈钢管； </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2.2</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带有方向标，蓝宝石镜头；</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2.3</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采用耐高温高强度陶瓷；</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2.4</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外鞘大量精细的外鞘出水孔，更有利于保证术中视野清晰;</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2.5</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外鞘保持静止时操作器、内窥镜、内鞘和手术电极可360°旋转，可持续灌流；</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2.6</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内窥镜可承受低温等离子消毒；</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2.7</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最大插入部外径：≤Ø9.0mm   工作长度： 180mm</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2.8</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 xml:space="preserve">镜体外径：Ø4mm     </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2.9</w:t>
      </w:r>
      <w:r>
        <w:rPr>
          <w:rFonts w:hint="default" w:ascii="新宋体" w:hAnsi="新宋体" w:eastAsia="新宋体" w:cs="新宋体"/>
          <w:color w:val="auto"/>
          <w:sz w:val="21"/>
          <w:szCs w:val="21"/>
          <w:lang w:val="en-US" w:eastAsia="zh-CN"/>
        </w:rPr>
        <w:tab/>
      </w:r>
      <w:r>
        <w:rPr>
          <w:rFonts w:hint="default" w:ascii="新宋体" w:hAnsi="新宋体" w:eastAsia="新宋体" w:cs="新宋体"/>
          <w:color w:val="auto"/>
          <w:sz w:val="21"/>
          <w:szCs w:val="21"/>
          <w:lang w:val="en-US" w:eastAsia="zh-CN"/>
        </w:rPr>
        <w:t>视场角：60度        视向角：30度</w:t>
      </w:r>
    </w:p>
    <w:p>
      <w:pPr>
        <w:tabs>
          <w:tab w:val="left" w:pos="640"/>
        </w:tabs>
        <w:spacing w:line="360" w:lineRule="auto"/>
        <w:ind w:firstLine="420" w:firstLineChars="2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2.10  一次性射频等离子体手术电极一套（电切钩、电切环、电凝球）</w:t>
      </w:r>
    </w:p>
    <w:p>
      <w:pPr>
        <w:tabs>
          <w:tab w:val="left" w:pos="1149"/>
        </w:tabs>
        <w:spacing w:line="360" w:lineRule="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 xml:space="preserve">  </w:t>
      </w:r>
    </w:p>
    <w:p>
      <w:pPr>
        <w:pStyle w:val="13"/>
        <w:rPr>
          <w:rFonts w:hint="eastAsia" w:ascii="新宋体" w:hAnsi="新宋体" w:eastAsia="新宋体" w:cs="新宋体"/>
          <w:color w:val="auto"/>
          <w:sz w:val="21"/>
          <w:szCs w:val="21"/>
          <w:lang w:val="en-US" w:eastAsia="zh-CN"/>
        </w:rPr>
      </w:pPr>
    </w:p>
    <w:p>
      <w:pPr>
        <w:rPr>
          <w:rFonts w:hint="eastAsia"/>
          <w:color w:val="auto"/>
          <w:lang w:val="en-US" w:eastAsia="zh-CN"/>
        </w:rPr>
      </w:pPr>
    </w:p>
    <w:p>
      <w:pPr>
        <w:tabs>
          <w:tab w:val="left" w:pos="1149"/>
        </w:tabs>
        <w:spacing w:line="360" w:lineRule="auto"/>
        <w:ind w:firstLine="210" w:firstLineChars="100"/>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b/>
          <w:bCs/>
          <w:color w:val="auto"/>
          <w:sz w:val="21"/>
          <w:szCs w:val="21"/>
          <w:lang w:val="en-US" w:eastAsia="zh-CN"/>
        </w:rPr>
        <w:t xml:space="preserve"> B包：</w:t>
      </w:r>
    </w:p>
    <w:p>
      <w:pPr>
        <w:tabs>
          <w:tab w:val="left" w:pos="5580"/>
        </w:tabs>
        <w:ind w:firstLine="422" w:firstLineChars="200"/>
        <w:rPr>
          <w:rFonts w:hint="eastAsia" w:ascii="宋体" w:hAnsi="宋体"/>
          <w:b/>
          <w:bCs/>
          <w:color w:val="auto"/>
          <w:sz w:val="21"/>
          <w:szCs w:val="21"/>
        </w:rPr>
      </w:pPr>
      <w:r>
        <w:rPr>
          <w:rFonts w:hint="eastAsia" w:ascii="宋体" w:hAnsi="宋体"/>
          <w:b/>
          <w:bCs/>
          <w:color w:val="auto"/>
          <w:sz w:val="21"/>
          <w:szCs w:val="21"/>
          <w:lang w:eastAsia="zh-CN"/>
        </w:rPr>
        <w:t>（一）</w:t>
      </w:r>
      <w:r>
        <w:rPr>
          <w:rFonts w:hint="eastAsia" w:ascii="宋体" w:hAnsi="宋体"/>
          <w:b/>
          <w:bCs/>
          <w:color w:val="auto"/>
          <w:sz w:val="21"/>
          <w:szCs w:val="21"/>
        </w:rPr>
        <w:t>技术标准</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YY/T0298-1998《医用分子筛制氧设备通用技术规范》</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GB9706.1《医用电气设备第一部分：通用安全要求》</w:t>
      </w:r>
    </w:p>
    <w:p>
      <w:pPr>
        <w:spacing w:line="360" w:lineRule="auto"/>
        <w:ind w:firstLine="420" w:firstLineChars="200"/>
        <w:rPr>
          <w:color w:val="auto"/>
          <w:sz w:val="21"/>
          <w:szCs w:val="21"/>
        </w:rPr>
      </w:pPr>
      <w:r>
        <w:rPr>
          <w:rFonts w:hint="eastAsia"/>
          <w:color w:val="auto"/>
          <w:sz w:val="21"/>
          <w:szCs w:val="21"/>
        </w:rPr>
        <w:t>3、YY1468-2016《用于医用气体管道系统的氧气浓缩器供气系统》</w:t>
      </w:r>
    </w:p>
    <w:p>
      <w:pPr>
        <w:spacing w:line="360" w:lineRule="auto"/>
        <w:ind w:firstLine="420" w:firstLineChars="200"/>
        <w:rPr>
          <w:rFonts w:hint="eastAsia"/>
          <w:color w:val="auto"/>
          <w:sz w:val="21"/>
          <w:szCs w:val="21"/>
        </w:rPr>
      </w:pPr>
      <w:r>
        <w:rPr>
          <w:rFonts w:hint="eastAsia"/>
          <w:color w:val="auto"/>
          <w:sz w:val="21"/>
          <w:szCs w:val="21"/>
        </w:rPr>
        <w:t>4、GB50751-2012《医用气体工程技术规范》</w:t>
      </w:r>
    </w:p>
    <w:p>
      <w:pPr>
        <w:spacing w:line="360" w:lineRule="auto"/>
        <w:ind w:firstLine="420" w:firstLineChars="200"/>
        <w:rPr>
          <w:rFonts w:hint="eastAsia"/>
          <w:color w:val="auto"/>
          <w:sz w:val="21"/>
          <w:szCs w:val="21"/>
        </w:rPr>
      </w:pPr>
      <w:r>
        <w:rPr>
          <w:rFonts w:hint="eastAsia"/>
          <w:color w:val="auto"/>
          <w:sz w:val="21"/>
          <w:szCs w:val="21"/>
        </w:rPr>
        <w:t>5、《特种设备安全法》</w:t>
      </w:r>
    </w:p>
    <w:p>
      <w:pPr>
        <w:spacing w:line="360" w:lineRule="auto"/>
        <w:ind w:firstLine="420" w:firstLineChars="200"/>
        <w:rPr>
          <w:rFonts w:hint="eastAsia"/>
          <w:color w:val="auto"/>
          <w:sz w:val="21"/>
          <w:szCs w:val="21"/>
        </w:rPr>
      </w:pPr>
      <w:r>
        <w:rPr>
          <w:rFonts w:hint="eastAsia"/>
          <w:color w:val="auto"/>
          <w:sz w:val="21"/>
          <w:szCs w:val="21"/>
        </w:rPr>
        <w:t>6、GB150 《钢制压力容器》</w:t>
      </w:r>
    </w:p>
    <w:p>
      <w:pPr>
        <w:spacing w:line="360" w:lineRule="auto"/>
        <w:ind w:firstLine="420" w:firstLineChars="200"/>
        <w:rPr>
          <w:color w:val="auto"/>
          <w:sz w:val="21"/>
          <w:szCs w:val="21"/>
        </w:rPr>
      </w:pPr>
      <w:r>
        <w:rPr>
          <w:rFonts w:hint="eastAsia"/>
          <w:color w:val="auto"/>
          <w:sz w:val="21"/>
          <w:szCs w:val="21"/>
        </w:rPr>
        <w:t>7、国家及地方颁发的其它现行相关标准、规范和规程等</w:t>
      </w:r>
    </w:p>
    <w:p>
      <w:pPr>
        <w:spacing w:after="100" w:line="360" w:lineRule="auto"/>
        <w:ind w:firstLine="420" w:firstLineChars="200"/>
        <w:rPr>
          <w:rFonts w:hint="eastAsia" w:ascii="宋体" w:hAnsi="宋体"/>
          <w:b/>
          <w:bCs/>
          <w:color w:val="auto"/>
          <w:sz w:val="21"/>
          <w:szCs w:val="21"/>
        </w:rPr>
      </w:pPr>
      <w:r>
        <w:rPr>
          <w:rFonts w:hint="eastAsia" w:ascii="宋体" w:hAnsi="宋体"/>
          <w:bCs/>
          <w:color w:val="auto"/>
          <w:sz w:val="21"/>
          <w:szCs w:val="21"/>
        </w:rPr>
        <w:t>注：以上标准如有更新版本，以最新版本为准。</w:t>
      </w:r>
    </w:p>
    <w:p>
      <w:pPr>
        <w:spacing w:after="100" w:line="360" w:lineRule="auto"/>
        <w:ind w:firstLine="422" w:firstLineChars="200"/>
        <w:rPr>
          <w:rFonts w:hint="eastAsia" w:ascii="宋体" w:hAnsi="宋体"/>
          <w:b/>
          <w:bCs/>
          <w:color w:val="auto"/>
          <w:sz w:val="21"/>
          <w:szCs w:val="21"/>
        </w:rPr>
      </w:pPr>
      <w:r>
        <w:rPr>
          <w:rFonts w:hint="eastAsia" w:ascii="宋体" w:hAnsi="宋体"/>
          <w:b/>
          <w:bCs/>
          <w:color w:val="auto"/>
          <w:sz w:val="21"/>
          <w:szCs w:val="21"/>
          <w:lang w:eastAsia="zh-CN"/>
        </w:rPr>
        <w:t>（二）</w:t>
      </w:r>
      <w:r>
        <w:rPr>
          <w:rFonts w:hint="eastAsia" w:ascii="宋体" w:hAnsi="宋体"/>
          <w:b/>
          <w:bCs/>
          <w:color w:val="auto"/>
          <w:sz w:val="21"/>
          <w:szCs w:val="21"/>
        </w:rPr>
        <w:t>系统配置及技术参数要求</w:t>
      </w:r>
    </w:p>
    <w:p>
      <w:pPr>
        <w:ind w:firstLine="525" w:firstLineChars="249"/>
        <w:rPr>
          <w:rFonts w:hint="eastAsia" w:ascii="宋体" w:hAnsi="宋体"/>
          <w:b/>
          <w:color w:val="auto"/>
          <w:sz w:val="21"/>
          <w:szCs w:val="21"/>
        </w:rPr>
      </w:pPr>
      <w:r>
        <w:rPr>
          <w:rFonts w:hint="eastAsia" w:hAnsi="宋体"/>
          <w:b/>
          <w:color w:val="auto"/>
          <w:sz w:val="21"/>
          <w:szCs w:val="21"/>
        </w:rPr>
        <w:t>1、</w:t>
      </w:r>
      <w:r>
        <w:rPr>
          <w:rFonts w:hAnsi="宋体"/>
          <w:b/>
          <w:color w:val="auto"/>
          <w:sz w:val="21"/>
          <w:szCs w:val="21"/>
        </w:rPr>
        <w:t>设备配置一览表</w:t>
      </w:r>
      <w:r>
        <w:rPr>
          <w:rFonts w:hint="eastAsia" w:ascii="宋体" w:hAnsi="宋体"/>
          <w:b/>
          <w:color w:val="auto"/>
          <w:sz w:val="21"/>
          <w:szCs w:val="21"/>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79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88" w:type="dxa"/>
            <w:noWrap w:val="0"/>
            <w:vAlign w:val="center"/>
          </w:tcPr>
          <w:p>
            <w:pPr>
              <w:spacing w:line="360" w:lineRule="auto"/>
              <w:jc w:val="center"/>
              <w:rPr>
                <w:rFonts w:ascii="宋体" w:hAnsi="宋体"/>
                <w:b/>
                <w:color w:val="auto"/>
                <w:sz w:val="21"/>
                <w:szCs w:val="21"/>
              </w:rPr>
            </w:pPr>
            <w:r>
              <w:rPr>
                <w:rFonts w:ascii="宋体" w:hAnsi="宋体"/>
                <w:b/>
                <w:color w:val="auto"/>
                <w:sz w:val="21"/>
                <w:szCs w:val="21"/>
              </w:rPr>
              <w:t>序号</w:t>
            </w:r>
          </w:p>
        </w:tc>
        <w:tc>
          <w:tcPr>
            <w:tcW w:w="5798" w:type="dxa"/>
            <w:noWrap w:val="0"/>
            <w:vAlign w:val="center"/>
          </w:tcPr>
          <w:p>
            <w:pPr>
              <w:spacing w:line="360" w:lineRule="auto"/>
              <w:jc w:val="center"/>
              <w:rPr>
                <w:rFonts w:ascii="宋体" w:hAnsi="宋体"/>
                <w:b/>
                <w:color w:val="auto"/>
                <w:sz w:val="21"/>
                <w:szCs w:val="21"/>
              </w:rPr>
            </w:pPr>
            <w:r>
              <w:rPr>
                <w:rFonts w:ascii="宋体" w:hAnsi="宋体"/>
                <w:b/>
                <w:color w:val="auto"/>
                <w:sz w:val="21"/>
                <w:szCs w:val="21"/>
              </w:rPr>
              <w:t>设备名称</w:t>
            </w:r>
          </w:p>
        </w:tc>
        <w:tc>
          <w:tcPr>
            <w:tcW w:w="1273" w:type="dxa"/>
            <w:noWrap w:val="0"/>
            <w:vAlign w:val="center"/>
          </w:tcPr>
          <w:p>
            <w:pPr>
              <w:spacing w:line="360" w:lineRule="auto"/>
              <w:jc w:val="center"/>
              <w:rPr>
                <w:rFonts w:ascii="宋体" w:hAnsi="宋体"/>
                <w:b/>
                <w:color w:val="auto"/>
                <w:sz w:val="21"/>
                <w:szCs w:val="21"/>
              </w:rPr>
            </w:pPr>
            <w:r>
              <w:rPr>
                <w:rFonts w:ascii="宋体" w:hAnsi="宋体"/>
                <w:b/>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88" w:type="dxa"/>
            <w:noWrap w:val="0"/>
            <w:vAlign w:val="center"/>
          </w:tcPr>
          <w:p>
            <w:pPr>
              <w:spacing w:line="360" w:lineRule="auto"/>
              <w:jc w:val="center"/>
              <w:rPr>
                <w:rFonts w:ascii="宋体" w:hAnsi="宋体"/>
                <w:color w:val="auto"/>
                <w:sz w:val="21"/>
                <w:szCs w:val="21"/>
              </w:rPr>
            </w:pPr>
            <w:r>
              <w:rPr>
                <w:rFonts w:ascii="宋体" w:hAnsi="宋体"/>
                <w:color w:val="auto"/>
                <w:sz w:val="21"/>
                <w:szCs w:val="21"/>
              </w:rPr>
              <w:t>1</w:t>
            </w:r>
          </w:p>
        </w:tc>
        <w:tc>
          <w:tcPr>
            <w:tcW w:w="5798" w:type="dxa"/>
            <w:noWrap w:val="0"/>
            <w:vAlign w:val="center"/>
          </w:tcPr>
          <w:p>
            <w:pPr>
              <w:spacing w:line="360" w:lineRule="auto"/>
              <w:jc w:val="center"/>
              <w:rPr>
                <w:rFonts w:ascii="宋体" w:hAnsi="宋体"/>
                <w:color w:val="auto"/>
                <w:sz w:val="21"/>
                <w:szCs w:val="21"/>
              </w:rPr>
            </w:pPr>
            <w:r>
              <w:rPr>
                <w:rFonts w:ascii="宋体" w:hAnsi="宋体"/>
                <w:color w:val="auto"/>
                <w:sz w:val="21"/>
                <w:szCs w:val="21"/>
              </w:rPr>
              <w:t>制氧机</w:t>
            </w:r>
          </w:p>
        </w:tc>
        <w:tc>
          <w:tcPr>
            <w:tcW w:w="1273" w:type="dxa"/>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u w:val="none"/>
              </w:rPr>
              <w:t>8</w:t>
            </w:r>
            <w:r>
              <w:rPr>
                <w:rFonts w:ascii="宋体" w:hAnsi="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8" w:type="dxa"/>
            <w:noWrap w:val="0"/>
            <w:vAlign w:val="center"/>
          </w:tcPr>
          <w:p>
            <w:pPr>
              <w:spacing w:line="360" w:lineRule="auto"/>
              <w:jc w:val="center"/>
              <w:rPr>
                <w:rFonts w:ascii="宋体" w:hAnsi="宋体"/>
                <w:color w:val="auto"/>
                <w:sz w:val="21"/>
                <w:szCs w:val="21"/>
              </w:rPr>
            </w:pPr>
            <w:r>
              <w:rPr>
                <w:rFonts w:ascii="宋体" w:hAnsi="宋体"/>
                <w:color w:val="auto"/>
                <w:sz w:val="21"/>
                <w:szCs w:val="21"/>
              </w:rPr>
              <w:t>2</w:t>
            </w:r>
          </w:p>
        </w:tc>
        <w:tc>
          <w:tcPr>
            <w:tcW w:w="5798" w:type="dxa"/>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控制器</w:t>
            </w:r>
          </w:p>
        </w:tc>
        <w:tc>
          <w:tcPr>
            <w:tcW w:w="1273" w:type="dxa"/>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u w:val="none"/>
              </w:rPr>
              <w:t>2</w:t>
            </w:r>
            <w:r>
              <w:rPr>
                <w:rFonts w:ascii="宋体" w:hAnsi="宋体"/>
                <w:color w:val="auto"/>
                <w:sz w:val="21"/>
                <w:szCs w:val="21"/>
              </w:rPr>
              <w:t>台</w:t>
            </w:r>
          </w:p>
        </w:tc>
      </w:tr>
    </w:tbl>
    <w:p>
      <w:pPr>
        <w:spacing w:after="100" w:line="360" w:lineRule="auto"/>
        <w:ind w:firstLine="422" w:firstLineChars="200"/>
        <w:rPr>
          <w:rFonts w:hint="eastAsia" w:ascii="宋体" w:hAnsi="宋体"/>
          <w:b/>
          <w:color w:val="auto"/>
          <w:sz w:val="21"/>
          <w:szCs w:val="21"/>
        </w:rPr>
      </w:pPr>
      <w:r>
        <w:rPr>
          <w:rFonts w:hint="eastAsia" w:ascii="宋体" w:hAnsi="宋体"/>
          <w:b/>
          <w:color w:val="auto"/>
          <w:sz w:val="21"/>
          <w:szCs w:val="21"/>
        </w:rPr>
        <w:t>2、总体要求：</w:t>
      </w:r>
    </w:p>
    <w:p>
      <w:pPr>
        <w:spacing w:after="100" w:line="360" w:lineRule="auto"/>
        <w:ind w:left="456"/>
        <w:rPr>
          <w:rFonts w:hint="eastAsia" w:ascii="宋体" w:hAnsi="宋体"/>
          <w:color w:val="auto"/>
          <w:sz w:val="21"/>
          <w:szCs w:val="21"/>
        </w:rPr>
      </w:pPr>
      <w:r>
        <w:rPr>
          <w:rFonts w:hint="eastAsia" w:ascii="宋体" w:hAnsi="宋体"/>
          <w:bCs/>
          <w:color w:val="auto"/>
          <w:sz w:val="21"/>
          <w:szCs w:val="21"/>
        </w:rPr>
        <w:t>2.1制氧设备及所产氧气的理化指标应符合或优于国家</w:t>
      </w:r>
      <w:r>
        <w:rPr>
          <w:rFonts w:hint="eastAsia" w:ascii="宋体" w:hAnsi="宋体"/>
          <w:color w:val="auto"/>
          <w:sz w:val="21"/>
          <w:szCs w:val="21"/>
        </w:rPr>
        <w:t>YY/T0298-1998标准。制氧设备开机30分钟，氧气产量和浓度应达到标准要求。</w:t>
      </w:r>
    </w:p>
    <w:p>
      <w:pPr>
        <w:spacing w:after="100" w:line="360" w:lineRule="auto"/>
        <w:ind w:left="456"/>
        <w:rPr>
          <w:rFonts w:hint="eastAsia" w:ascii="宋体" w:hAnsi="宋体"/>
          <w:bCs/>
          <w:color w:val="auto"/>
          <w:sz w:val="21"/>
          <w:szCs w:val="21"/>
        </w:rPr>
      </w:pPr>
      <w:r>
        <w:rPr>
          <w:rFonts w:hint="eastAsia" w:ascii="宋体" w:hAnsi="宋体"/>
          <w:bCs/>
          <w:color w:val="auto"/>
          <w:sz w:val="21"/>
          <w:szCs w:val="21"/>
        </w:rPr>
        <w:t>2.2 为满足医院停电，用氧量骤增等不可遇见情况下的用氧要求，可与医院已有汇流排对接作为备用。</w:t>
      </w:r>
    </w:p>
    <w:p>
      <w:pPr>
        <w:spacing w:after="100" w:line="360" w:lineRule="auto"/>
        <w:ind w:left="456"/>
        <w:rPr>
          <w:rFonts w:hint="eastAsia" w:ascii="宋体" w:hAnsi="宋体"/>
          <w:bCs/>
          <w:color w:val="auto"/>
          <w:sz w:val="21"/>
          <w:szCs w:val="21"/>
        </w:rPr>
      </w:pPr>
      <w:r>
        <w:rPr>
          <w:rFonts w:hint="eastAsia" w:ascii="宋体" w:hAnsi="宋体"/>
          <w:bCs/>
          <w:color w:val="auto"/>
          <w:sz w:val="21"/>
          <w:szCs w:val="21"/>
        </w:rPr>
        <w:t>2.3 医用中心制氧系统的工作原理为PSA变压吸附原理,且具有目前世界领先技术。</w:t>
      </w:r>
    </w:p>
    <w:p>
      <w:pPr>
        <w:numPr>
          <w:ilvl w:val="0"/>
          <w:numId w:val="5"/>
        </w:numPr>
        <w:tabs>
          <w:tab w:val="left" w:pos="495"/>
        </w:tabs>
        <w:spacing w:after="100" w:line="360" w:lineRule="auto"/>
        <w:ind w:hanging="693"/>
        <w:rPr>
          <w:rFonts w:hint="eastAsia" w:ascii="宋体" w:hAnsi="宋体"/>
          <w:bCs/>
          <w:color w:val="auto"/>
          <w:sz w:val="21"/>
          <w:szCs w:val="21"/>
        </w:rPr>
      </w:pPr>
      <w:r>
        <w:rPr>
          <w:rFonts w:hint="eastAsia" w:ascii="宋体" w:hAnsi="宋体"/>
          <w:bCs/>
          <w:color w:val="auto"/>
          <w:sz w:val="21"/>
          <w:szCs w:val="21"/>
        </w:rPr>
        <w:t>2.4 医用中心制氧系统必须是无油设计。</w:t>
      </w:r>
    </w:p>
    <w:p>
      <w:pPr>
        <w:spacing w:after="100" w:line="360" w:lineRule="auto"/>
        <w:ind w:firstLine="210" w:firstLineChars="100"/>
        <w:rPr>
          <w:rFonts w:hint="eastAsia" w:ascii="宋体" w:hAnsi="宋体"/>
          <w:bCs/>
          <w:color w:val="auto"/>
          <w:sz w:val="21"/>
          <w:szCs w:val="21"/>
        </w:rPr>
      </w:pPr>
      <w:r>
        <w:rPr>
          <w:rFonts w:hint="eastAsia" w:ascii="宋体" w:hAnsi="宋体"/>
          <w:bCs/>
          <w:color w:val="auto"/>
          <w:sz w:val="21"/>
          <w:szCs w:val="21"/>
        </w:rPr>
        <w:t xml:space="preserve">  2.5 医用中心制氧系统本体噪声须符合国家标准，环境噪声低于45dB（A）。</w:t>
      </w:r>
    </w:p>
    <w:p>
      <w:pPr>
        <w:spacing w:after="100" w:line="360" w:lineRule="auto"/>
        <w:ind w:firstLine="417" w:firstLineChars="199"/>
        <w:rPr>
          <w:rFonts w:hint="eastAsia" w:ascii="宋体" w:hAnsi="宋体"/>
          <w:bCs/>
          <w:color w:val="auto"/>
          <w:sz w:val="21"/>
          <w:szCs w:val="21"/>
        </w:rPr>
      </w:pPr>
      <w:r>
        <w:rPr>
          <w:rFonts w:hint="eastAsia" w:ascii="宋体" w:hAnsi="宋体"/>
          <w:bCs/>
          <w:color w:val="auto"/>
          <w:sz w:val="21"/>
          <w:szCs w:val="21"/>
        </w:rPr>
        <w:t>2.6 医用中心制氧系统必须具有很高的可靠性和安全性。</w:t>
      </w:r>
    </w:p>
    <w:p>
      <w:pPr>
        <w:spacing w:after="100" w:line="360" w:lineRule="auto"/>
        <w:rPr>
          <w:rFonts w:hint="eastAsia" w:ascii="宋体" w:hAnsi="宋体"/>
          <w:bCs/>
          <w:color w:val="auto"/>
          <w:sz w:val="21"/>
          <w:szCs w:val="21"/>
        </w:rPr>
      </w:pPr>
      <w:r>
        <w:rPr>
          <w:rFonts w:hint="eastAsia" w:ascii="宋体" w:hAnsi="宋体"/>
          <w:bCs/>
          <w:color w:val="auto"/>
          <w:sz w:val="21"/>
          <w:szCs w:val="21"/>
        </w:rPr>
        <w:t>※</w:t>
      </w:r>
      <w:r>
        <w:rPr>
          <w:rFonts w:hint="eastAsia" w:ascii="宋体" w:hAnsi="宋体"/>
          <w:bCs/>
          <w:color w:val="auto"/>
          <w:sz w:val="21"/>
          <w:szCs w:val="21"/>
        </w:rPr>
        <w:t>　</w:t>
      </w:r>
      <w:r>
        <w:rPr>
          <w:rFonts w:hint="eastAsia" w:ascii="宋体" w:hAnsi="宋体"/>
          <w:bCs/>
          <w:color w:val="auto"/>
          <w:sz w:val="21"/>
          <w:szCs w:val="21"/>
        </w:rPr>
        <w:t>2.7 医用中心制氧系统氧气产量和浓度应符合医院病人用氧标准。</w:t>
      </w:r>
    </w:p>
    <w:p>
      <w:pPr>
        <w:spacing w:after="100" w:line="360" w:lineRule="auto"/>
        <w:ind w:firstLine="480"/>
        <w:rPr>
          <w:rFonts w:hint="eastAsia" w:ascii="宋体" w:hAnsi="宋体"/>
          <w:bCs/>
          <w:color w:val="auto"/>
          <w:sz w:val="21"/>
          <w:szCs w:val="21"/>
        </w:rPr>
      </w:pPr>
      <w:r>
        <w:rPr>
          <w:rFonts w:hint="eastAsia" w:ascii="宋体" w:hAnsi="宋体"/>
          <w:bCs/>
          <w:color w:val="auto"/>
          <w:sz w:val="21"/>
          <w:szCs w:val="21"/>
        </w:rPr>
        <w:t>2.8医用中心制氧系统所需空间适合医院现预留机房。</w:t>
      </w:r>
    </w:p>
    <w:p>
      <w:pPr>
        <w:spacing w:after="100" w:line="360" w:lineRule="auto"/>
        <w:ind w:firstLine="480"/>
        <w:rPr>
          <w:rFonts w:hint="eastAsia" w:ascii="宋体" w:hAnsi="宋体"/>
          <w:bCs/>
          <w:color w:val="auto"/>
          <w:sz w:val="21"/>
          <w:szCs w:val="21"/>
        </w:rPr>
      </w:pPr>
      <w:r>
        <w:rPr>
          <w:rFonts w:hint="eastAsia" w:ascii="宋体" w:hAnsi="宋体"/>
          <w:bCs/>
          <w:color w:val="auto"/>
          <w:sz w:val="21"/>
          <w:szCs w:val="21"/>
        </w:rPr>
        <w:t>2.9本项目医用中心制氧系统无需配备氧气罐，无需办理特种设备手续。</w:t>
      </w:r>
    </w:p>
    <w:p>
      <w:pPr>
        <w:pStyle w:val="13"/>
        <w:ind w:left="0" w:leftChars="0" w:firstLine="422" w:firstLineChars="200"/>
        <w:rPr>
          <w:rFonts w:hint="eastAsia" w:ascii="宋体" w:hAnsi="宋体"/>
          <w:b/>
          <w:color w:val="auto"/>
          <w:sz w:val="21"/>
          <w:szCs w:val="21"/>
        </w:rPr>
      </w:pPr>
      <w:r>
        <w:rPr>
          <w:rFonts w:hint="eastAsia" w:ascii="宋体" w:hAnsi="宋体"/>
          <w:b/>
          <w:color w:val="auto"/>
          <w:sz w:val="21"/>
          <w:szCs w:val="21"/>
        </w:rPr>
        <w:t>3.制氧机参数要求</w:t>
      </w:r>
    </w:p>
    <w:p>
      <w:pPr>
        <w:widowControl/>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3.1 单台制氧机制氧量≥0.6立方米/小时。单台制氧机功率≤750w。（需提供需提供彩页或说明书或专利证书等证明材料）</w:t>
      </w:r>
    </w:p>
    <w:p>
      <w:pPr>
        <w:widowControl/>
        <w:spacing w:line="360" w:lineRule="auto"/>
        <w:ind w:firstLine="420" w:firstLineChars="200"/>
        <w:jc w:val="left"/>
        <w:rPr>
          <w:rFonts w:hint="eastAsia" w:ascii="宋体" w:hAnsi="宋体"/>
          <w:color w:val="auto"/>
          <w:sz w:val="21"/>
          <w:szCs w:val="21"/>
        </w:rPr>
      </w:pPr>
      <w:r>
        <w:rPr>
          <w:rFonts w:hint="eastAsia" w:ascii="宋体" w:hAnsi="宋体"/>
          <w:bCs/>
          <w:color w:val="auto"/>
          <w:sz w:val="21"/>
          <w:szCs w:val="21"/>
        </w:rPr>
        <w:t>※</w:t>
      </w:r>
      <w:r>
        <w:rPr>
          <w:rFonts w:hint="eastAsia" w:ascii="宋体" w:hAnsi="宋体"/>
          <w:color w:val="auto"/>
          <w:sz w:val="21"/>
          <w:szCs w:val="21"/>
        </w:rPr>
        <w:t>3.2制氧机为壁挂式机器。（需提供彩页或说明书或专利证书等证明材料）</w:t>
      </w:r>
    </w:p>
    <w:p>
      <w:pPr>
        <w:widowControl/>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3.3 医用中心制氧系统为多机组配置，必须满足本医疗单位的用氧量，且留有足够备用余量。</w:t>
      </w:r>
    </w:p>
    <w:p>
      <w:pPr>
        <w:spacing w:after="100" w:line="360" w:lineRule="auto"/>
        <w:ind w:firstLine="420" w:firstLineChars="200"/>
        <w:rPr>
          <w:rFonts w:hint="eastAsia" w:ascii="宋体" w:hAnsi="宋体"/>
          <w:color w:val="auto"/>
          <w:sz w:val="21"/>
          <w:szCs w:val="21"/>
        </w:rPr>
      </w:pPr>
      <w:r>
        <w:rPr>
          <w:rFonts w:hint="eastAsia" w:ascii="宋体" w:hAnsi="宋体"/>
          <w:color w:val="auto"/>
          <w:sz w:val="21"/>
          <w:szCs w:val="21"/>
        </w:rPr>
        <w:t>※3.4 氧气浓度≥90%（V/V）。设备具有氧气浓度显示仪，能够实时显示氧气浓度。</w:t>
      </w:r>
    </w:p>
    <w:p>
      <w:pPr>
        <w:pStyle w:val="13"/>
        <w:ind w:left="0" w:leftChars="0" w:firstLine="422" w:firstLineChars="200"/>
        <w:rPr>
          <w:rFonts w:hint="eastAsia" w:ascii="宋体" w:hAnsi="宋体"/>
          <w:b/>
          <w:color w:val="auto"/>
          <w:sz w:val="21"/>
          <w:szCs w:val="21"/>
        </w:rPr>
      </w:pPr>
      <w:r>
        <w:rPr>
          <w:rFonts w:hint="eastAsia" w:ascii="宋体" w:hAnsi="宋体"/>
          <w:b/>
          <w:color w:val="auto"/>
          <w:sz w:val="21"/>
          <w:szCs w:val="21"/>
        </w:rPr>
        <w:t>4、控制器参数要求</w:t>
      </w:r>
    </w:p>
    <w:p>
      <w:pPr>
        <w:spacing w:after="100" w:line="360" w:lineRule="auto"/>
        <w:ind w:firstLine="420" w:firstLineChars="200"/>
        <w:rPr>
          <w:rFonts w:hint="eastAsia" w:ascii="宋体" w:hAnsi="宋体"/>
          <w:bCs/>
          <w:color w:val="auto"/>
          <w:sz w:val="21"/>
          <w:szCs w:val="21"/>
        </w:rPr>
      </w:pPr>
      <w:r>
        <w:rPr>
          <w:rFonts w:hint="eastAsia" w:ascii="宋体" w:hAnsi="宋体"/>
          <w:bCs/>
          <w:color w:val="auto"/>
          <w:sz w:val="21"/>
          <w:szCs w:val="21"/>
        </w:rPr>
        <w:t>4.1</w:t>
      </w:r>
      <w:r>
        <w:rPr>
          <w:rFonts w:hint="eastAsia" w:ascii="宋体" w:hAnsi="宋体"/>
          <w:color w:val="auto"/>
          <w:sz w:val="21"/>
          <w:szCs w:val="21"/>
        </w:rPr>
        <w:t>控制器具备自动控制功能，</w:t>
      </w:r>
      <w:r>
        <w:rPr>
          <w:rFonts w:hint="eastAsia" w:ascii="宋体" w:hAnsi="宋体"/>
          <w:bCs/>
          <w:color w:val="auto"/>
          <w:sz w:val="21"/>
          <w:szCs w:val="21"/>
        </w:rPr>
        <w:t>可根据使用情况调整各组设备自动停机和开机状态。</w:t>
      </w:r>
    </w:p>
    <w:p>
      <w:pPr>
        <w:spacing w:line="360" w:lineRule="auto"/>
        <w:ind w:firstLine="420" w:firstLineChars="200"/>
        <w:rPr>
          <w:rFonts w:hint="eastAsia" w:ascii="宋体" w:hAnsi="宋体"/>
          <w:bCs/>
          <w:color w:val="auto"/>
          <w:sz w:val="21"/>
          <w:szCs w:val="21"/>
        </w:rPr>
      </w:pPr>
      <w:r>
        <w:rPr>
          <w:rFonts w:hint="eastAsia" w:ascii="宋体" w:hAnsi="宋体"/>
          <w:bCs/>
          <w:color w:val="auto"/>
          <w:sz w:val="21"/>
          <w:szCs w:val="21"/>
        </w:rPr>
        <w:t>※</w:t>
      </w:r>
      <w:r>
        <w:rPr>
          <w:rFonts w:hint="eastAsia" w:ascii="宋体" w:hAnsi="宋体"/>
          <w:color w:val="auto"/>
          <w:sz w:val="21"/>
          <w:szCs w:val="21"/>
        </w:rPr>
        <w:t>4</w:t>
      </w:r>
      <w:r>
        <w:rPr>
          <w:rFonts w:hint="eastAsia" w:ascii="宋体" w:hAnsi="宋体"/>
          <w:bCs/>
          <w:color w:val="auto"/>
          <w:sz w:val="21"/>
          <w:szCs w:val="21"/>
        </w:rPr>
        <w:t>.</w:t>
      </w:r>
      <w:r>
        <w:rPr>
          <w:rFonts w:hint="eastAsia" w:ascii="宋体" w:hAnsi="宋体"/>
          <w:color w:val="auto"/>
          <w:sz w:val="21"/>
          <w:szCs w:val="21"/>
        </w:rPr>
        <w:t>2控制器内含双机组增压设备，1用1备，单机组功率≤1.5kw。</w:t>
      </w:r>
      <w:r>
        <w:rPr>
          <w:rFonts w:hint="eastAsia" w:ascii="宋体" w:hAnsi="宋体"/>
          <w:bCs/>
          <w:color w:val="auto"/>
          <w:sz w:val="21"/>
          <w:szCs w:val="21"/>
        </w:rPr>
        <w:t>最高氧气输出压力不低于0.4MPa，输出压力可调。</w:t>
      </w:r>
    </w:p>
    <w:p>
      <w:pPr>
        <w:spacing w:line="360" w:lineRule="auto"/>
        <w:ind w:firstLine="525" w:firstLineChars="250"/>
        <w:rPr>
          <w:rFonts w:hint="eastAsia" w:ascii="宋体" w:hAnsi="宋体"/>
          <w:bCs/>
          <w:color w:val="auto"/>
          <w:sz w:val="21"/>
          <w:szCs w:val="21"/>
        </w:rPr>
      </w:pPr>
      <w:r>
        <w:rPr>
          <w:rFonts w:hint="eastAsia" w:ascii="宋体" w:hAnsi="宋体"/>
          <w:bCs/>
          <w:color w:val="auto"/>
          <w:sz w:val="21"/>
          <w:szCs w:val="21"/>
        </w:rPr>
        <w:t>※4.3系统具备远程监控接口，可通过以太网络远程监控系统运行状况。</w:t>
      </w:r>
    </w:p>
    <w:p>
      <w:pPr>
        <w:tabs>
          <w:tab w:val="left" w:pos="1149"/>
        </w:tabs>
        <w:spacing w:line="360" w:lineRule="auto"/>
        <w:ind w:firstLine="420" w:firstLineChars="200"/>
        <w:rPr>
          <w:rFonts w:hint="eastAsia"/>
          <w:color w:val="auto"/>
          <w:lang w:val="en-US" w:eastAsia="zh-CN"/>
        </w:rPr>
      </w:pPr>
      <w:r>
        <w:rPr>
          <w:rFonts w:hint="eastAsia" w:ascii="新宋体" w:hAnsi="新宋体" w:eastAsia="新宋体" w:cs="新宋体"/>
          <w:color w:val="auto"/>
          <w:sz w:val="21"/>
          <w:szCs w:val="21"/>
          <w:lang w:val="en-US" w:eastAsia="zh-CN"/>
        </w:rPr>
        <w:t>注：带星号不允许负偏离，否则为无效投标。</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投标人须为本项目下售后服务的各项内容等承诺：</w:t>
      </w:r>
    </w:p>
    <w:p>
      <w:pPr>
        <w:spacing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4.1</w:t>
      </w:r>
      <w:r>
        <w:rPr>
          <w:rFonts w:hint="eastAsia" w:ascii="宋体" w:hAnsi="宋体"/>
          <w:color w:val="auto"/>
          <w:sz w:val="21"/>
          <w:szCs w:val="21"/>
        </w:rPr>
        <w:t>接到报修后8小时内响应，24小时内到场，除需更换配件外，48小时内解决故障。</w:t>
      </w:r>
    </w:p>
    <w:p>
      <w:pPr>
        <w:spacing w:line="360" w:lineRule="auto"/>
        <w:rPr>
          <w:rFonts w:hint="eastAsia" w:ascii="宋体" w:hAnsi="宋体"/>
          <w:color w:val="auto"/>
          <w:sz w:val="21"/>
          <w:szCs w:val="21"/>
        </w:rPr>
      </w:pPr>
      <w:r>
        <w:rPr>
          <w:rFonts w:hint="eastAsia" w:ascii="宋体" w:hAnsi="宋体"/>
          <w:color w:val="auto"/>
          <w:sz w:val="21"/>
          <w:szCs w:val="21"/>
          <w:lang w:val="en-US" w:eastAsia="zh-CN"/>
        </w:rPr>
        <w:t xml:space="preserve">    4.2</w:t>
      </w:r>
      <w:r>
        <w:rPr>
          <w:rFonts w:hint="eastAsia" w:ascii="宋体" w:hAnsi="宋体"/>
          <w:color w:val="auto"/>
          <w:sz w:val="21"/>
          <w:szCs w:val="21"/>
        </w:rPr>
        <w:t>系统整体免费保修</w:t>
      </w:r>
      <w:r>
        <w:rPr>
          <w:rFonts w:hint="eastAsia" w:ascii="宋体" w:hAnsi="宋体"/>
          <w:color w:val="auto"/>
          <w:sz w:val="21"/>
          <w:szCs w:val="21"/>
          <w:lang w:val="en-US" w:eastAsia="zh-CN"/>
        </w:rPr>
        <w:t>3</w:t>
      </w:r>
      <w:r>
        <w:rPr>
          <w:rFonts w:hint="eastAsia" w:ascii="宋体" w:hAnsi="宋体"/>
          <w:color w:val="auto"/>
          <w:sz w:val="21"/>
          <w:szCs w:val="21"/>
        </w:rPr>
        <w:t>年（包括所有部件、耗材），终身维修，</w:t>
      </w:r>
      <w:r>
        <w:rPr>
          <w:rFonts w:hint="eastAsia" w:ascii="宋体" w:hAnsi="宋体"/>
          <w:color w:val="auto"/>
          <w:sz w:val="21"/>
          <w:szCs w:val="21"/>
          <w:lang w:val="en-US" w:eastAsia="zh-CN"/>
        </w:rPr>
        <w:t>3</w:t>
      </w:r>
      <w:r>
        <w:rPr>
          <w:rFonts w:hint="eastAsia" w:ascii="宋体" w:hAnsi="宋体"/>
          <w:color w:val="auto"/>
          <w:sz w:val="21"/>
          <w:szCs w:val="21"/>
        </w:rPr>
        <w:t>年后免除人工费用只收取材料及耗材费。</w:t>
      </w:r>
    </w:p>
    <w:p>
      <w:pPr>
        <w:spacing w:line="360" w:lineRule="auto"/>
        <w:rPr>
          <w:rFonts w:ascii="宋体" w:hAnsi="宋体"/>
          <w:color w:val="auto"/>
          <w:sz w:val="21"/>
          <w:szCs w:val="21"/>
        </w:rPr>
      </w:pPr>
      <w:r>
        <w:rPr>
          <w:rFonts w:hint="eastAsia" w:ascii="宋体" w:hAnsi="宋体"/>
          <w:color w:val="auto"/>
          <w:sz w:val="21"/>
          <w:szCs w:val="21"/>
          <w:lang w:val="en-US" w:eastAsia="zh-CN"/>
        </w:rPr>
        <w:t xml:space="preserve">    4.3</w:t>
      </w:r>
      <w:r>
        <w:rPr>
          <w:rFonts w:hint="eastAsia" w:ascii="宋体" w:hAnsi="宋体"/>
          <w:color w:val="auto"/>
          <w:sz w:val="21"/>
          <w:szCs w:val="21"/>
        </w:rPr>
        <w:t>每6个月由甲方进行</w:t>
      </w:r>
      <w:r>
        <w:rPr>
          <w:rFonts w:ascii="宋体" w:hAnsi="宋体"/>
          <w:color w:val="auto"/>
          <w:sz w:val="21"/>
          <w:szCs w:val="21"/>
        </w:rPr>
        <w:t>1</w:t>
      </w:r>
      <w:r>
        <w:rPr>
          <w:rFonts w:hint="eastAsia" w:ascii="宋体" w:hAnsi="宋体"/>
          <w:color w:val="auto"/>
          <w:sz w:val="21"/>
          <w:szCs w:val="21"/>
        </w:rPr>
        <w:t>次系统检修和校准。</w:t>
      </w:r>
    </w:p>
    <w:p>
      <w:pPr>
        <w:spacing w:line="360" w:lineRule="auto"/>
        <w:rPr>
          <w:rFonts w:ascii="宋体" w:hAnsi="宋体"/>
          <w:color w:val="auto"/>
          <w:sz w:val="21"/>
          <w:szCs w:val="21"/>
        </w:rPr>
      </w:pPr>
      <w:r>
        <w:rPr>
          <w:rFonts w:hint="eastAsia" w:ascii="宋体" w:hAnsi="宋体"/>
          <w:color w:val="auto"/>
          <w:sz w:val="21"/>
          <w:szCs w:val="21"/>
          <w:lang w:val="en-US" w:eastAsia="zh-CN"/>
        </w:rPr>
        <w:t xml:space="preserve">    4.4</w:t>
      </w:r>
      <w:r>
        <w:rPr>
          <w:rFonts w:hint="eastAsia" w:ascii="宋体" w:hAnsi="宋体"/>
          <w:color w:val="auto"/>
          <w:sz w:val="21"/>
          <w:szCs w:val="21"/>
        </w:rPr>
        <w:t>对用户方工程师及操作、维修人员的培训。培训的内容包括货物的施工介绍、运行性能、运行程序、安全措施、维护保养等的培训。提供全部操作说明和维修资料。</w:t>
      </w:r>
    </w:p>
    <w:p>
      <w:pPr>
        <w:spacing w:line="360" w:lineRule="auto"/>
        <w:rPr>
          <w:rFonts w:hint="eastAsia" w:ascii="宋体" w:hAnsi="宋体"/>
          <w:color w:val="auto"/>
          <w:sz w:val="21"/>
          <w:szCs w:val="21"/>
        </w:rPr>
      </w:pPr>
      <w:r>
        <w:rPr>
          <w:rFonts w:hint="eastAsia" w:ascii="宋体" w:hAnsi="宋体"/>
          <w:color w:val="auto"/>
          <w:sz w:val="21"/>
          <w:szCs w:val="21"/>
          <w:lang w:val="en-US" w:eastAsia="zh-CN"/>
        </w:rPr>
        <w:t xml:space="preserve">    4.5</w:t>
      </w:r>
      <w:r>
        <w:rPr>
          <w:rFonts w:hint="eastAsia" w:ascii="宋体" w:hAnsi="宋体"/>
          <w:color w:val="auto"/>
          <w:sz w:val="21"/>
          <w:szCs w:val="21"/>
        </w:rPr>
        <w:t>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4.6</w:t>
      </w:r>
      <w:r>
        <w:rPr>
          <w:rFonts w:hint="eastAsia" w:ascii="宋体" w:hAnsi="宋体"/>
          <w:color w:val="auto"/>
          <w:sz w:val="21"/>
          <w:szCs w:val="21"/>
        </w:rPr>
        <w:t>在质保期内到设备使用寿命止，由中标单位对设备出现的质量问题负责处理解决。</w:t>
      </w:r>
    </w:p>
    <w:p>
      <w:pPr>
        <w:spacing w:line="360" w:lineRule="auto"/>
        <w:ind w:firstLine="420" w:firstLineChars="200"/>
        <w:rPr>
          <w:rFonts w:hint="default" w:ascii="宋体" w:hAnsi="宋体"/>
          <w:color w:val="auto"/>
          <w:sz w:val="21"/>
          <w:szCs w:val="21"/>
          <w:lang w:val="en-US" w:eastAsia="zh-CN"/>
        </w:rPr>
      </w:pPr>
      <w:r>
        <w:rPr>
          <w:rFonts w:hint="eastAsia" w:ascii="宋体" w:hAnsi="宋体"/>
          <w:color w:val="auto"/>
          <w:sz w:val="21"/>
          <w:szCs w:val="21"/>
          <w:lang w:val="en-US" w:eastAsia="zh-CN"/>
        </w:rPr>
        <w:t>4.7</w:t>
      </w:r>
      <w:r>
        <w:rPr>
          <w:rFonts w:hint="eastAsia" w:ascii="宋体" w:hAnsi="宋体"/>
          <w:color w:val="auto"/>
          <w:sz w:val="21"/>
          <w:szCs w:val="21"/>
        </w:rPr>
        <w:t>交货地点：采购人指定地点，现场交货，中标人负责办理运输，保证运输到户，并提供免费安装调试。</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、中标人需按合同约定时间供货，逾期1天扣除合同额的5%，中标人须现场提供技术指导，直至配合完成整个项目的竣工验收等工作。</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五</w:t>
      </w:r>
      <w:r>
        <w:rPr>
          <w:rFonts w:hint="eastAsia" w:cs="仿宋_GB2312" w:asciiTheme="minorEastAsia" w:hAnsiTheme="minorEastAsia"/>
          <w:b/>
          <w:bCs/>
          <w:color w:val="auto"/>
          <w:szCs w:val="21"/>
          <w:lang w:val="zh-CN"/>
        </w:rPr>
        <w:t>、资金支付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rPr>
        <w:t>2、支付时间及条件：双方签订合同约定。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val="en-US" w:eastAsia="zh-CN"/>
              </w:rPr>
              <w:t>禹州市中心医院购置宫腔镜、制氧机医疗设备采购项目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采购编号：Y</w:t>
            </w:r>
            <w:r>
              <w:rPr>
                <w:rFonts w:hint="eastAsia" w:cs="仿宋_GB2312" w:asciiTheme="minorEastAsia" w:hAnsiTheme="minorEastAsia"/>
                <w:color w:val="auto"/>
                <w:szCs w:val="21"/>
              </w:rPr>
              <w:t>ZCG-DLT</w:t>
            </w:r>
            <w:r>
              <w:rPr>
                <w:rFonts w:hint="eastAsia" w:cs="仿宋_GB2312" w:asciiTheme="minorEastAsia" w:hAnsiTheme="minorEastAsia"/>
                <w:color w:val="auto"/>
                <w:szCs w:val="21"/>
                <w:lang w:val="en-US" w:eastAsia="zh-CN"/>
              </w:rPr>
              <w:t xml:space="preserve">2022043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采购单位：禹州市中心医院</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地址：禹州市禹王大道东段113号</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联系人：刘女士</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联系电话：0374-8226007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w:t>
            </w:r>
            <w:r>
              <w:rPr>
                <w:rFonts w:hint="eastAsia"/>
                <w:color w:val="auto"/>
                <w:lang w:val="en-US" w:eastAsia="zh-CN"/>
              </w:rPr>
              <w:t>1</w:t>
            </w:r>
            <w:r>
              <w:rPr>
                <w:rFonts w:hint="eastAsia"/>
                <w:color w:val="auto"/>
              </w:rPr>
              <w:t>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w:t>
            </w:r>
            <w:r>
              <w:rPr>
                <w:rFonts w:hint="eastAsia"/>
                <w:color w:val="auto"/>
                <w:lang w:eastAsia="zh-CN"/>
              </w:rPr>
              <w:t>政务</w:t>
            </w:r>
            <w:r>
              <w:rPr>
                <w:rFonts w:hint="eastAsia"/>
                <w:color w:val="auto"/>
              </w:rPr>
              <w:t>服务平台”网站（chinanpo.mca.gov.cn）（仅查询社会组织）；</w:t>
            </w:r>
          </w:p>
          <w:p>
            <w:pPr>
              <w:autoSpaceDE w:val="0"/>
              <w:autoSpaceDN w:val="0"/>
              <w:spacing w:line="360" w:lineRule="auto"/>
              <w:contextualSpacing/>
              <w:rPr>
                <w:color w:val="auto"/>
              </w:rPr>
            </w:pPr>
            <w:r>
              <w:rPr>
                <w:rFonts w:hint="eastAsia"/>
                <w:color w:val="auto"/>
              </w:rPr>
              <w:t>2、截止时间：同投标截止时间；</w:t>
            </w:r>
          </w:p>
          <w:p>
            <w:pPr>
              <w:spacing w:line="360" w:lineRule="auto"/>
              <w:rPr>
                <w:rFonts w:hint="eastAsia"/>
                <w:color w:val="auto"/>
              </w:rPr>
            </w:pPr>
            <w:r>
              <w:rPr>
                <w:rFonts w:hint="eastAsia"/>
                <w:color w:val="auto"/>
                <w:lang w:val="en-US" w:eastAsia="zh-CN"/>
              </w:rPr>
              <w:t>3</w:t>
            </w:r>
            <w:r>
              <w:rPr>
                <w:rFonts w:hint="eastAsia"/>
                <w:color w:val="auto"/>
              </w:rPr>
              <w:t>、信用信息的使用原则：经谈判小组认定的被列入失信被执行人、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olor w:val="auto"/>
              </w:rPr>
              <w:t>、政府采购严重违法失信行为记录名单、严重违法失信社会组织名单的供应商，将拒绝其参与本次政府采购活动。</w:t>
            </w:r>
          </w:p>
          <w:p>
            <w:pPr>
              <w:spacing w:line="360" w:lineRule="auto"/>
              <w:ind w:firstLine="422" w:firstLineChars="200"/>
              <w:rPr>
                <w:color w:val="auto"/>
              </w:rPr>
            </w:pPr>
            <w:r>
              <w:rPr>
                <w:rFonts w:hint="eastAsia"/>
                <w:b/>
                <w:bCs/>
                <w:color w:val="auto"/>
                <w:lang w:val="en-US" w:eastAsia="zh-CN"/>
              </w:rPr>
              <w:t>注：第二至七项可用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890</w:t>
            </w:r>
            <w:r>
              <w:rPr>
                <w:rFonts w:hint="eastAsia" w:ascii="宋体" w:hAnsi="宋体" w:eastAsia="宋体" w:cs="宋体"/>
                <w:color w:val="auto"/>
                <w:szCs w:val="21"/>
                <w:shd w:val="clear" w:color="auto" w:fill="FFFFFF"/>
              </w:rPr>
              <w:t>00</w:t>
            </w:r>
            <w:r>
              <w:rPr>
                <w:rFonts w:hint="eastAsia" w:ascii="宋体" w:hAnsi="宋体" w:eastAsia="宋体" w:cs="宋体"/>
                <w:color w:val="auto"/>
                <w:szCs w:val="21"/>
                <w:shd w:val="clear" w:color="auto" w:fill="FFFFFF"/>
              </w:rPr>
              <w:t>00.00</w:t>
            </w:r>
            <w:r>
              <w:rPr>
                <w:rFonts w:hint="eastAsia" w:ascii="宋体" w:hAnsi="宋体" w:eastAsia="宋体" w:cs="宋体"/>
                <w:color w:val="auto"/>
                <w:szCs w:val="21"/>
                <w:shd w:val="clear" w:color="auto" w:fill="FFFFFF"/>
                <w:lang w:val="en-US" w:eastAsia="zh-CN"/>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A包450000.00</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B包440000.00元）</w:t>
            </w:r>
            <w:r>
              <w:rPr>
                <w:rFonts w:hint="eastAsia" w:cs="宋体" w:asciiTheme="minorEastAsia" w:hAnsiTheme="minorEastAsia"/>
                <w:b/>
                <w:bCs/>
                <w:color w:val="auto"/>
                <w:szCs w:val="21"/>
                <w:lang w:val="zh-CN"/>
              </w:rPr>
              <w:t>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2022</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 xml:space="preserve">07 </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22</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08时</w:t>
            </w:r>
            <w:r>
              <w:rPr>
                <w:rFonts w:hint="eastAsia" w:cs="宋体" w:asciiTheme="minorEastAsia" w:hAnsiTheme="minorEastAsia"/>
                <w:bCs/>
                <w:color w:val="auto"/>
                <w:szCs w:val="21"/>
              </w:rPr>
              <w:t>30</w:t>
            </w:r>
            <w:r>
              <w:rPr>
                <w:rFonts w:hint="eastAsia" w:cs="宋体" w:asciiTheme="minorEastAsia" w:hAnsiTheme="minorEastAsia"/>
                <w:bCs/>
                <w:color w:val="auto"/>
                <w:szCs w:val="21"/>
                <w:lang w:eastAsia="zh-CN"/>
              </w:rPr>
              <w:t>分</w:t>
            </w:r>
            <w:r>
              <w:rPr>
                <w:rFonts w:hint="eastAsia" w:cs="宋体" w:asciiTheme="minorEastAsia" w:hAnsiTheme="minorEastAsia"/>
                <w:bCs/>
                <w:color w:val="auto"/>
                <w:szCs w:val="21"/>
                <w:lang w:val="zh-CN"/>
              </w:rPr>
              <w:t>（北京</w:t>
            </w:r>
            <w:r>
              <w:rPr>
                <w:rFonts w:hint="eastAsia" w:cs="宋体" w:asciiTheme="minorEastAsia" w:hAnsiTheme="minorEastAsia"/>
                <w:bCs/>
                <w:color w:val="auto"/>
                <w:szCs w:val="21"/>
                <w:lang w:val="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w:t>
            </w:r>
            <w:r>
              <w:rPr>
                <w:rFonts w:hint="eastAsia" w:cs="仿宋_GB2312" w:asciiTheme="minorEastAsia" w:hAnsiTheme="minorEastAsia"/>
                <w:color w:val="auto"/>
                <w:szCs w:val="21"/>
              </w:rPr>
              <w:t>标</w:t>
            </w:r>
            <w:r>
              <w:rPr>
                <w:rFonts w:hint="eastAsia" w:cs="仿宋_GB2312" w:asciiTheme="minorEastAsia" w:hAnsiTheme="minorEastAsia"/>
                <w:color w:val="auto"/>
                <w:szCs w:val="21"/>
                <w:lang w:val="en-US" w:eastAsia="zh-CN"/>
              </w:rPr>
              <w:t xml:space="preserve"> 1 </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2"/>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医药</w:t>
            </w:r>
          </w:p>
          <w:p>
            <w:pPr>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3、根据财政部、工业和信息化部发布的《政府采购促进中小企业发展管理办法》（财库〔2020〕46号）、《关于进一步加大政府采购支持中小企业力度的通</w:t>
            </w:r>
            <w:r>
              <w:rPr>
                <w:rFonts w:hint="eastAsia" w:cs="仿宋_GB2312" w:asciiTheme="minorEastAsia" w:hAnsiTheme="minorEastAsia"/>
                <w:color w:val="auto"/>
                <w:szCs w:val="21"/>
              </w:rPr>
              <w:t>知》（财库〔2022〕19号）规定，对小型和微型企业投标价格给予20%的扣除，用扣除后的</w:t>
            </w:r>
            <w:r>
              <w:rPr>
                <w:rFonts w:hint="eastAsia" w:cs="仿宋_GB2312" w:asciiTheme="minorEastAsia" w:hAnsiTheme="minorEastAsia"/>
                <w:color w:val="auto"/>
                <w:szCs w:val="21"/>
              </w:rPr>
              <w:t>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w:t>
            </w:r>
            <w:r>
              <w:rPr>
                <w:rFonts w:ascii="ˎ̥" w:hAnsi="ˎ̥"/>
                <w:color w:val="auto"/>
              </w:rPr>
              <w:t>报价给予</w:t>
            </w:r>
            <w:r>
              <w:rPr>
                <w:rFonts w:hint="eastAsia" w:ascii="ˎ̥" w:hAnsi="ˎ̥"/>
                <w:color w:val="auto"/>
                <w:lang w:val="en-US" w:eastAsia="zh-CN"/>
              </w:rPr>
              <w:t>6</w:t>
            </w:r>
            <w:r>
              <w:rPr>
                <w:rFonts w:ascii="ˎ̥" w:hAnsi="ˎ̥"/>
                <w:color w:val="auto"/>
              </w:rPr>
              <w:t>%的扣除</w:t>
            </w:r>
            <w:r>
              <w:rPr>
                <w:rFonts w:ascii="ˎ̥" w:hAnsi="ˎ̥"/>
                <w:color w:val="auto"/>
              </w:rPr>
              <w:t>，用扣除后的价格参加评审。组成联合体或者接受分包的小微企业与联合体内其他企业、分包企业之间存在直接控股、管理关系的，不享受价格扣除优惠政策。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9"/>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宋体" w:asciiTheme="minorEastAsia" w:hAnsiTheme="minorEastAsia"/>
          <w:color w:val="auto"/>
          <w:kern w:val="0"/>
          <w:szCs w:val="21"/>
          <w:lang w:eastAsia="zh-CN"/>
        </w:rPr>
        <w:t>、</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w:t>
      </w: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信用信息的使用原则：经谈判小组认定的被列入失信被执行人、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.1在响应文件中向采购人提交联合体协议书，明确联合体各方承担的工作和义务；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法律、行政法规规定的其他条件。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4"/>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ind w:left="0" w:leftChars="0" w:firstLine="420" w:firstLineChars="200"/>
        <w:contextualSpacing/>
        <w:rPr>
          <w:rFonts w:hint="default" w:ascii="宋体" w:hAnsi="宋体" w:eastAsia="宋体" w:cs="宋体"/>
          <w:color w:val="auto"/>
          <w:kern w:val="0"/>
          <w:sz w:val="24"/>
          <w:szCs w:val="24"/>
          <w:lang w:val="en-US" w:eastAsia="zh-CN" w:bidi="ar"/>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rPr>
        <w:t>响应文件须单独提供廉政方案，并由单位法定代表人（单位负责人）签字，否则将否决其投标。</w:t>
      </w:r>
    </w:p>
    <w:p>
      <w:pPr>
        <w:pStyle w:val="54"/>
        <w:autoSpaceDE w:val="0"/>
        <w:autoSpaceDN w:val="0"/>
        <w:spacing w:line="360" w:lineRule="auto"/>
        <w:contextualSpacing/>
        <w:rPr>
          <w:rFonts w:cs="宋体" w:asciiTheme="minorEastAsia" w:hAnsiTheme="minorEastAsia"/>
          <w:color w:val="auto"/>
          <w:kern w:val="0"/>
          <w:szCs w:val="21"/>
        </w:rPr>
      </w:pP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hint="default" w:cs="宋体" w:asciiTheme="minorEastAsia" w:hAnsiTheme="minorEastAsia"/>
          <w:color w:val="auto"/>
          <w:kern w:val="0"/>
          <w:szCs w:val="21"/>
          <w:lang w:val="en-US"/>
        </w:rPr>
      </w:pPr>
      <w:r>
        <w:rPr>
          <w:rFonts w:hint="eastAsia" w:cs="宋体" w:asciiTheme="minorEastAsia" w:hAnsiTheme="minorEastAsia"/>
          <w:color w:val="auto"/>
          <w:kern w:val="0"/>
          <w:szCs w:val="21"/>
        </w:rPr>
        <w:t>12.5本项目所涉及的运输、施工、安装、集成、调试、验收、备品和工具等费用均包含在响应报价中。</w:t>
      </w:r>
      <w:r>
        <w:rPr>
          <w:rFonts w:hint="eastAsia" w:cs="宋体" w:asciiTheme="minorEastAsia" w:hAnsiTheme="minorEastAsia"/>
          <w:color w:val="auto"/>
          <w:kern w:val="0"/>
          <w:szCs w:val="21"/>
          <w:highlight w:val="none"/>
          <w:lang w:val="en-US" w:eastAsia="zh-CN"/>
        </w:rPr>
        <w:t>单独承诺响应报价包含对在一切产生的费用，以及对在运输安装过程中的一切安全问题负责</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highlight w:val="none"/>
          <w:lang w:val="en-US" w:eastAsia="zh-CN"/>
        </w:rPr>
        <w:t>否则为无效投标</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highlight w:val="none"/>
          <w:lang w:val="en-US" w:eastAsia="zh-CN"/>
        </w:rPr>
        <w:t>且须承诺在合同履行期限内完成，并保证验收合格，否则将拒绝其响应文件。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4"/>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4"/>
        <w:numPr>
          <w:ilvl w:val="1"/>
          <w:numId w:val="6"/>
        </w:numPr>
        <w:autoSpaceDE w:val="0"/>
        <w:autoSpaceDN w:val="0"/>
        <w:spacing w:line="360" w:lineRule="auto"/>
        <w:ind w:firstLineChars="0"/>
        <w:contextualSpacing/>
        <w:rPr>
          <w:rFonts w:ascii="ˎ̥" w:hAnsi="ˎ̥"/>
          <w:vanish/>
          <w:color w:val="auto"/>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4"/>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4"/>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4"/>
        <w:wordWrap w:val="0"/>
        <w:topLinePunct/>
        <w:autoSpaceDE w:val="0"/>
        <w:autoSpaceDN w:val="0"/>
        <w:adjustRightInd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left="964"/>
        <w:contextualSpacing/>
        <w:rPr>
          <w:color w:val="auto"/>
        </w:rPr>
      </w:pPr>
    </w:p>
    <w:p>
      <w:pPr>
        <w:rPr>
          <w:color w:val="auto"/>
        </w:rPr>
      </w:pPr>
    </w:p>
    <w:p>
      <w:pPr>
        <w:pStyle w:val="7"/>
        <w:numPr>
          <w:ilvl w:val="3"/>
          <w:numId w:val="0"/>
        </w:numPr>
        <w:ind w:leftChars="0"/>
        <w:rPr>
          <w:color w:val="auto"/>
        </w:rPr>
      </w:pPr>
    </w:p>
    <w:p>
      <w:pPr>
        <w:rPr>
          <w:color w:val="auto"/>
        </w:rPr>
      </w:pPr>
    </w:p>
    <w:p>
      <w:pPr>
        <w:pStyle w:val="13"/>
        <w:rPr>
          <w:color w:val="auto"/>
        </w:rPr>
      </w:pPr>
    </w:p>
    <w:p>
      <w:pPr>
        <w:rPr>
          <w:color w:val="auto"/>
        </w:rPr>
      </w:pPr>
    </w:p>
    <w:p>
      <w:pPr>
        <w:pStyle w:val="13"/>
        <w:rPr>
          <w:color w:val="auto"/>
        </w:rPr>
      </w:pPr>
    </w:p>
    <w:p>
      <w:pPr>
        <w:rPr>
          <w:color w:val="auto"/>
        </w:rPr>
      </w:pPr>
    </w:p>
    <w:p>
      <w:pPr>
        <w:pStyle w:val="13"/>
        <w:rPr>
          <w:color w:val="auto"/>
        </w:rPr>
      </w:pPr>
    </w:p>
    <w:p>
      <w:pPr>
        <w:rPr>
          <w:color w:val="auto"/>
        </w:rPr>
      </w:pPr>
    </w:p>
    <w:p>
      <w:pPr>
        <w:rPr>
          <w:color w:val="auto"/>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4"/>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关于进一步加大政府采购支持中小企业力度的通知》（财库〔2022〕19号）规定，对</w:t>
      </w:r>
      <w:r>
        <w:rPr>
          <w:rFonts w:hint="eastAsia" w:cs="仿宋_GB2312" w:asciiTheme="minorEastAsia" w:hAnsiTheme="minorEastAsia"/>
          <w:color w:val="auto"/>
          <w:szCs w:val="21"/>
          <w:lang w:val="zh-CN"/>
        </w:rPr>
        <w:t>符合该办法规定的小型和微型企业报价给予10%-20%的</w:t>
      </w:r>
      <w:r>
        <w:rPr>
          <w:rFonts w:hint="eastAsia" w:cs="仿宋_GB2312" w:asciiTheme="minorEastAsia" w:hAnsiTheme="minorEastAsia"/>
          <w:color w:val="auto"/>
          <w:szCs w:val="21"/>
          <w:lang w:val="zh-CN"/>
        </w:rPr>
        <w:t>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w:t>
      </w:r>
      <w:r>
        <w:rPr>
          <w:rFonts w:ascii="ˎ̥" w:hAnsi="ˎ̥"/>
          <w:color w:val="auto"/>
        </w:rPr>
        <w:t>报价给予</w:t>
      </w:r>
      <w:r>
        <w:rPr>
          <w:rFonts w:hint="eastAsia" w:ascii="ˎ̥" w:hAnsi="ˎ̥"/>
          <w:color w:val="auto"/>
          <w:lang w:val="en-US" w:eastAsia="zh-CN"/>
        </w:rPr>
        <w:t>4</w:t>
      </w:r>
      <w:r>
        <w:rPr>
          <w:rFonts w:ascii="ˎ̥" w:hAnsi="ˎ̥"/>
          <w:color w:val="auto"/>
        </w:rPr>
        <w:t>—</w:t>
      </w:r>
      <w:r>
        <w:rPr>
          <w:rFonts w:hint="eastAsia" w:ascii="ˎ̥" w:hAnsi="ˎ̥"/>
          <w:color w:val="auto"/>
          <w:lang w:val="en-US" w:eastAsia="zh-CN"/>
        </w:rPr>
        <w:t>6</w:t>
      </w:r>
      <w:r>
        <w:rPr>
          <w:rFonts w:ascii="ˎ̥" w:hAnsi="ˎ̥"/>
          <w:color w:val="auto"/>
        </w:rPr>
        <w:t>%的扣除，用</w:t>
      </w:r>
      <w:r>
        <w:rPr>
          <w:rFonts w:ascii="ˎ̥" w:hAnsi="ˎ̥"/>
          <w:color w:val="auto"/>
        </w:rPr>
        <w:t>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6"/>
        <w:spacing w:line="360" w:lineRule="auto"/>
        <w:contextualSpacing/>
        <w:rPr>
          <w:rFonts w:cs="仿宋_GB2312" w:asciiTheme="minorEastAsia" w:hAnsiTheme="minorEastAsia"/>
          <w:color w:val="auto"/>
          <w:lang w:val="zh-CN"/>
        </w:rPr>
      </w:pPr>
    </w:p>
    <w:p>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w:t>
            </w:r>
            <w:r>
              <w:rPr>
                <w:rFonts w:hint="eastAsia" w:asciiTheme="minorEastAsia" w:hAnsiTheme="minorEastAsia"/>
                <w:bCs/>
                <w:color w:val="auto"/>
                <w:szCs w:val="21"/>
                <w:lang w:val="en-US" w:eastAsia="zh-CN"/>
              </w:rPr>
              <w:t>1</w:t>
            </w:r>
            <w:r>
              <w:rPr>
                <w:rFonts w:hint="eastAsia" w:asciiTheme="minorEastAsia" w:hAnsiTheme="minorEastAsia"/>
                <w:bCs/>
                <w:color w:val="auto"/>
                <w:szCs w:val="21"/>
              </w:rPr>
              <w:t>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lang w:val="zh-CN"/>
              </w:rPr>
              <w:t>注：仅需提供序号</w:t>
            </w:r>
            <w:r>
              <w:rPr>
                <w:rFonts w:hint="eastAsia" w:asciiTheme="minorEastAsia" w:hAnsiTheme="minorEastAsia"/>
                <w:bCs/>
                <w:color w:val="auto"/>
                <w:szCs w:val="21"/>
              </w:rPr>
              <w:t>①～③其中之一即可。</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①202</w:t>
            </w:r>
            <w:r>
              <w:rPr>
                <w:rFonts w:hint="eastAsia" w:asciiTheme="minorEastAsia" w:hAnsiTheme="minorEastAsia"/>
                <w:bCs/>
                <w:color w:val="auto"/>
                <w:szCs w:val="21"/>
                <w:lang w:val="en-US" w:eastAsia="zh-CN"/>
              </w:rPr>
              <w:t>1</w:t>
            </w:r>
            <w:r>
              <w:rPr>
                <w:rFonts w:hint="eastAsia" w:asciiTheme="minorEastAsia" w:hAnsiTheme="minorEastAsia"/>
                <w:bCs/>
                <w:color w:val="auto"/>
                <w:szCs w:val="21"/>
              </w:rPr>
              <w:t>年度经审计的财务报告，包括资产负债表、利润表、现金流量表、所有者权益变动表及其附注；</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hint="eastAsia"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Theme="minorEastAsia" w:hAnsiTheme="minorEastAsia"/>
                <w:bCs/>
                <w:color w:val="auto"/>
                <w:szCs w:val="21"/>
                <w:lang w:val="zh-CN"/>
              </w:rPr>
              <w:t>注：仅需提供序号</w:t>
            </w:r>
            <w:r>
              <w:rPr>
                <w:rFonts w:hint="eastAsia" w:asciiTheme="minorEastAsia" w:hAnsiTheme="minorEastAsia"/>
                <w:bCs/>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6</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7</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Theme="minorEastAsia" w:hAnsiTheme="minorEastAsia"/>
                <w:bCs/>
                <w:color w:val="auto"/>
                <w:szCs w:val="21"/>
                <w:lang w:val="zh-CN"/>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9</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asciiTheme="minorEastAsia" w:hAnsiTheme="minorEastAsia"/>
                <w:bCs/>
                <w:color w:val="auto"/>
                <w:szCs w:val="21"/>
              </w:rPr>
              <w:t>、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1"/>
                <w:rFonts w:hint="eastAsia" w:asciiTheme="minorEastAsia" w:hAnsiTheme="minorEastAsia"/>
                <w:color w:val="auto"/>
                <w:szCs w:val="21"/>
              </w:rPr>
              <w:t>www.creditchina.gov.cn</w:t>
            </w:r>
            <w:r>
              <w:rPr>
                <w:rStyle w:val="31"/>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asciiTheme="majorEastAsia" w:hAnsiTheme="majorEastAsia" w:eastAsiaTheme="majorEastAsia" w:cstheme="majorEastAsia"/>
                <w:color w:val="auto"/>
                <w:szCs w:val="21"/>
              </w:rPr>
              <w:t>“中国社会组织</w:t>
            </w:r>
            <w:r>
              <w:rPr>
                <w:rFonts w:hint="eastAsia" w:asciiTheme="majorEastAsia" w:hAnsiTheme="majorEastAsia" w:eastAsiaTheme="majorEastAsia" w:cstheme="majorEastAsia"/>
                <w:color w:val="auto"/>
                <w:szCs w:val="21"/>
                <w:lang w:eastAsia="zh-CN"/>
              </w:rPr>
              <w:t>政务</w:t>
            </w:r>
            <w:r>
              <w:rPr>
                <w:rFonts w:hint="eastAsia" w:asciiTheme="majorEastAsia" w:hAnsiTheme="majorEastAsia" w:eastAsiaTheme="majorEastAsia" w:cstheme="majorEastAsia"/>
                <w:color w:val="auto"/>
                <w:szCs w:val="21"/>
              </w:rPr>
              <w:t>服务平台”网站（</w:t>
            </w:r>
            <w:r>
              <w:rPr>
                <w:rFonts w:hint="eastAsia" w:ascii="宋体" w:hAnsi="宋体" w:eastAsia="宋体" w:cs="宋体"/>
                <w:color w:val="auto"/>
                <w:sz w:val="21"/>
                <w:szCs w:val="21"/>
              </w:rPr>
              <w:t>chinanpo.mca.gov.cn</w:t>
            </w:r>
            <w:r>
              <w:rPr>
                <w:rFonts w:hint="eastAsia" w:asciiTheme="majorEastAsia" w:hAnsiTheme="majorEastAsia" w:eastAsiaTheme="majorEastAsia" w:cstheme="majorEastAsia"/>
                <w:color w:val="auto"/>
                <w:szCs w:val="21"/>
              </w:rPr>
              <w:t>）（仅查询社会组织）</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w:t>
            </w:r>
            <w:r>
              <w:rPr>
                <w:rFonts w:hint="eastAsia" w:asciiTheme="minorEastAsia" w:hAnsiTheme="minorEastAsia"/>
                <w:bCs/>
                <w:color w:val="auto"/>
                <w:szCs w:val="21"/>
                <w:lang w:val="en-US" w:eastAsia="zh-CN"/>
              </w:rPr>
              <w:t>3</w:t>
            </w:r>
            <w:r>
              <w:rPr>
                <w:rFonts w:hint="eastAsia" w:asciiTheme="minorEastAsia" w:hAnsiTheme="minorEastAsia"/>
                <w:bCs/>
                <w:color w:val="auto"/>
                <w:szCs w:val="21"/>
              </w:rPr>
              <w:t>）信用信息的使用原则：经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asciiTheme="minorEastAsia" w:hAnsiTheme="minorEastAsia"/>
                <w:bCs/>
                <w:color w:val="auto"/>
                <w:szCs w:val="21"/>
              </w:rPr>
              <w:t>、政府采购严重违法失信行为记录名单的供应商，</w:t>
            </w:r>
            <w:r>
              <w:rPr>
                <w:rFonts w:hint="eastAsia" w:cs="仿宋_GB2312" w:asciiTheme="minorEastAsia" w:hAnsiTheme="minorEastAsia"/>
                <w:color w:val="auto"/>
                <w:szCs w:val="21"/>
              </w:rPr>
              <w:t>严重违法失信社会组织</w:t>
            </w:r>
            <w:r>
              <w:rPr>
                <w:rFonts w:hint="eastAsia" w:asciiTheme="minorEastAsia" w:hAnsiTheme="min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10</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rPr>
              <w:t>1</w:t>
            </w:r>
            <w:r>
              <w:rPr>
                <w:rFonts w:hint="eastAsia" w:asciiTheme="minorEastAsia" w:hAnsiTheme="minorEastAsia"/>
                <w:b/>
                <w:bCs/>
                <w:color w:val="auto"/>
                <w:szCs w:val="21"/>
                <w:lang w:val="en-US" w:eastAsia="zh-CN"/>
              </w:rPr>
              <w:t>1</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rPr>
              <w:t>1</w:t>
            </w:r>
            <w:r>
              <w:rPr>
                <w:rFonts w:hint="eastAsia" w:asciiTheme="minorEastAsia" w:hAnsiTheme="minorEastAsia"/>
                <w:b/>
                <w:bCs/>
                <w:color w:val="auto"/>
                <w:szCs w:val="21"/>
                <w:lang w:val="en-US" w:eastAsia="zh-CN"/>
              </w:rPr>
              <w:t>2</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3</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4</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rPr>
              <w:t>1</w:t>
            </w:r>
            <w:r>
              <w:rPr>
                <w:rFonts w:hint="eastAsia" w:asciiTheme="minorEastAsia" w:hAnsiTheme="minorEastAsia"/>
                <w:b/>
                <w:color w:val="auto"/>
                <w:szCs w:val="21"/>
                <w:lang w:val="en-US" w:eastAsia="zh-CN"/>
              </w:rPr>
              <w:t>6</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3"/>
            <w:vAlign w:val="center"/>
          </w:tcPr>
          <w:p>
            <w:pPr>
              <w:spacing w:line="360" w:lineRule="auto"/>
              <w:jc w:val="center"/>
              <w:rPr>
                <w:rFonts w:hint="eastAsia"/>
                <w:b/>
                <w:bCs/>
                <w:color w:val="auto"/>
                <w:lang w:val="en-US" w:eastAsia="zh-CN"/>
              </w:rPr>
            </w:pPr>
            <w:r>
              <w:rPr>
                <w:rFonts w:hint="eastAsia"/>
                <w:b/>
                <w:bCs/>
                <w:color w:val="auto"/>
                <w:lang w:val="en-US" w:eastAsia="zh-CN"/>
              </w:rPr>
              <w:t xml:space="preserve"> 注：</w:t>
            </w:r>
            <w:r>
              <w:rPr>
                <w:rFonts w:hint="eastAsia"/>
                <w:b/>
                <w:bCs/>
                <w:color w:val="auto"/>
                <w:lang w:val="en-US" w:eastAsia="zh-CN"/>
              </w:rPr>
              <w:t>第3至9项可用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w:t>
            </w:r>
            <w:r>
              <w:rPr>
                <w:rFonts w:hint="eastAsia"/>
                <w:b/>
                <w:bCs/>
                <w:color w:val="auto"/>
                <w:lang w:val="en-US" w:eastAsia="zh-CN"/>
              </w:rPr>
              <w:t>供应商对信用承诺内容的真实性、合法性、有效性负责。如作出虚</w:t>
            </w:r>
          </w:p>
          <w:p>
            <w:pPr>
              <w:spacing w:line="360" w:lineRule="auto"/>
              <w:jc w:val="both"/>
              <w:rPr>
                <w:rFonts w:asciiTheme="minorEastAsia" w:hAnsiTheme="minorEastAsia"/>
                <w:bCs/>
                <w:color w:val="auto"/>
                <w:szCs w:val="21"/>
              </w:rPr>
            </w:pPr>
            <w:r>
              <w:rPr>
                <w:rFonts w:hint="eastAsia"/>
                <w:b/>
                <w:bCs/>
                <w:color w:val="auto"/>
                <w:lang w:val="en-US" w:eastAsia="zh-CN"/>
              </w:rPr>
              <w:t>假信用承诺，视同为“提供虚假材料谋取中标”的违法行为。</w:t>
            </w:r>
          </w:p>
        </w:tc>
      </w:tr>
    </w:tbl>
    <w:p>
      <w:pPr>
        <w:pStyle w:val="16"/>
        <w:spacing w:line="360" w:lineRule="auto"/>
        <w:ind w:firstLine="482" w:firstLineChars="200"/>
        <w:contextualSpacing/>
        <w:rPr>
          <w:rFonts w:cs="仿宋_GB2312" w:asciiTheme="minorEastAsia" w:hAnsiTheme="minorEastAsia" w:eastAsiaTheme="minorEastAsia"/>
          <w:b/>
          <w:color w:val="auto"/>
          <w:szCs w:val="24"/>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6"/>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6"/>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6"/>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hint="eastAsia" w:ascii="ˎ̥" w:hAnsi="ˎ̥"/>
          <w:color w:val="auto"/>
          <w:sz w:val="21"/>
          <w:szCs w:val="21"/>
        </w:rPr>
        <w:t>《关于进一步加大政府采购支持中小企业力度的通知》（财库〔2022〕19号）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rPr>
        <w:t>20</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w:t>
            </w:r>
            <w:r>
              <w:rPr>
                <w:rFonts w:hint="eastAsia" w:ascii="ˎ̥" w:hAnsi="ˎ̥" w:eastAsia="宋体"/>
                <w:color w:val="auto"/>
                <w:szCs w:val="21"/>
                <w:lang w:val="en-US" w:eastAsia="zh-CN"/>
              </w:rPr>
              <w:t>20</w:t>
            </w:r>
            <w:r>
              <w:rPr>
                <w:rFonts w:hint="eastAsia" w:ascii="ˎ̥" w:hAnsi="ˎ̥" w:eastAsia="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US" w:eastAsia="zh-CN"/>
              </w:rPr>
              <w:t>20</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宋体" w:hAnsi="宋体"/>
                <w:color w:val="auto"/>
                <w:szCs w:val="21"/>
                <w:lang w:val="en-US" w:eastAsia="zh-CN"/>
              </w:rPr>
              <w:t>20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6</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20</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US" w:eastAsia="zh-CN"/>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20</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US" w:eastAsia="zh-CN"/>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谈判小组审查、评价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响应文件符合谈判文件实质性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4"/>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ind w:firstLine="723"/>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pStyle w:val="16"/>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8</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9</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11</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lang w:val="en-US" w:eastAsia="zh-CN"/>
              </w:rPr>
              <w:t>2</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13</w:t>
            </w:r>
          </w:p>
        </w:tc>
        <w:tc>
          <w:tcPr>
            <w:tcW w:w="3751" w:type="dxa"/>
            <w:gridSpan w:val="2"/>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1058" w:type="dxa"/>
            <w:tcBorders>
              <w:righ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center"/>
        <w:rPr>
          <w:rFonts w:asciiTheme="majorEastAsia" w:hAnsiTheme="majorEastAsia" w:eastAsiaTheme="majorEastAsia"/>
          <w:b/>
          <w:snapToGrid w:val="0"/>
          <w:color w:val="auto"/>
          <w:kern w:val="0"/>
          <w:sz w:val="28"/>
          <w:szCs w:val="28"/>
        </w:rPr>
      </w:pPr>
    </w:p>
    <w:p>
      <w:pPr>
        <w:pStyle w:val="16"/>
        <w:spacing w:line="360" w:lineRule="auto"/>
        <w:jc w:val="both"/>
        <w:rPr>
          <w:rFonts w:asciiTheme="majorEastAsia" w:hAnsiTheme="majorEastAsia" w:eastAsiaTheme="majorEastAsia"/>
          <w:b/>
          <w:snapToGrid w:val="0"/>
          <w:color w:val="auto"/>
          <w:kern w:val="0"/>
          <w:sz w:val="28"/>
          <w:szCs w:val="28"/>
        </w:rPr>
      </w:pPr>
    </w:p>
    <w:p>
      <w:pPr>
        <w:pStyle w:val="16"/>
        <w:numPr>
          <w:ilvl w:val="0"/>
          <w:numId w:val="11"/>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both"/>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bookmarkStart w:id="2" w:name="_GoBack"/>
      <w:bookmarkEnd w:id="2"/>
      <w:r>
        <w:rPr>
          <w:rFonts w:hint="eastAsia" w:cs="黑体" w:asciiTheme="minorEastAsia" w:hAnsiTheme="minorEastAsia"/>
          <w:b/>
          <w:bCs/>
          <w:color w:val="auto"/>
          <w:sz w:val="28"/>
          <w:szCs w:val="28"/>
          <w:lang w:val="zh-CN"/>
        </w:rPr>
        <w:t>三、资格审查相关材料</w:t>
      </w:r>
    </w:p>
    <w:p>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snapToGrid w:val="0"/>
          <w:color w:val="auto"/>
          <w:kern w:val="0"/>
          <w:szCs w:val="21"/>
        </w:rPr>
        <w:t>）采购的竞争性谈判公告及谈判邀请，_______（姓名和职务）被正式授权并代表供应商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eastAsiaTheme="minorEastAsia"/>
          <w:snapToGrid w:val="0"/>
          <w:color w:val="auto"/>
          <w:kern w:val="0"/>
          <w:sz w:val="21"/>
          <w:szCs w:val="21"/>
        </w:rPr>
        <w:t>）谈判文件的全部内容。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w:t>
      </w:r>
      <w:r>
        <w:rPr>
          <w:rFonts w:hint="eastAsia" w:cs="Courier New" w:asciiTheme="minorEastAsia" w:hAnsiTheme="minorEastAsia"/>
          <w:color w:val="auto"/>
          <w:szCs w:val="21"/>
          <w:lang w:eastAsia="zh-CN"/>
        </w:rPr>
        <w:t>货物与</w:t>
      </w:r>
      <w:r>
        <w:rPr>
          <w:rFonts w:hint="eastAsia" w:cs="Courier New" w:asciiTheme="minorEastAsia" w:hAnsiTheme="minorEastAsia"/>
          <w:color w:val="auto"/>
          <w:szCs w:val="21"/>
        </w:rPr>
        <w:t>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p>
    <w:p>
      <w:pPr>
        <w:pStyle w:val="16"/>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7"/>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lang w:eastAsia="zh-CN"/>
        </w:rPr>
        <w:t>、</w:t>
      </w:r>
      <w:r>
        <w:rPr>
          <w:rFonts w:hint="eastAsia" w:asciiTheme="minorEastAsia" w:hAnsiTheme="minorEastAsia"/>
          <w:i/>
          <w:color w:val="auto"/>
          <w:sz w:val="21"/>
          <w:szCs w:val="21"/>
          <w:u w:val="single"/>
          <w:lang w:val="en-US" w:eastAsia="zh-CN"/>
        </w:rPr>
        <w:t>标包</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6"/>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spacing w:beforeLines="50" w:afterLines="50" w:line="360" w:lineRule="auto"/>
        <w:ind w:right="420"/>
        <w:rPr>
          <w:rFonts w:cs="宋体" w:asciiTheme="minorEastAsia" w:hAnsiTheme="minorEastAsia"/>
          <w:color w:val="auto"/>
          <w:sz w:val="24"/>
          <w:szCs w:val="24"/>
          <w:lang w:val="zh-CN"/>
        </w:rPr>
      </w:pPr>
    </w:p>
    <w:p>
      <w:pPr>
        <w:pStyle w:val="13"/>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4</w:t>
      </w:r>
      <w:r>
        <w:rPr>
          <w:rFonts w:hint="eastAsia" w:ascii="宋体" w:hAnsi="宋体"/>
          <w:b/>
          <w:bCs/>
          <w:color w:val="auto"/>
          <w:sz w:val="24"/>
          <w:szCs w:val="24"/>
        </w:rPr>
        <w:t>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年</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月</w:t>
      </w:r>
      <w:r>
        <w:rPr>
          <w:rFonts w:hint="eastAsia" w:cs="宋体" w:asciiTheme="minorEastAsia" w:hAnsiTheme="minorEastAsia"/>
          <w:color w:val="auto"/>
          <w:szCs w:val="21"/>
          <w:lang w:val="zh-CN"/>
        </w:rPr>
        <w:t xml:space="preserve">      </w:t>
      </w:r>
      <w:r>
        <w:rPr>
          <w:rFonts w:cs="宋体" w:asciiTheme="minorEastAsia" w:hAnsiTheme="minorEastAsia"/>
          <w:color w:val="auto"/>
          <w:szCs w:val="21"/>
          <w:lang w:val="zh-CN"/>
        </w:rPr>
        <w:t>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7"/>
        <w:numPr>
          <w:ilvl w:val="3"/>
          <w:numId w:val="0"/>
        </w:numPr>
        <w:rPr>
          <w:color w:val="auto"/>
          <w:lang w:val="zh-CN"/>
        </w:rPr>
      </w:pPr>
    </w:p>
    <w:p>
      <w:pPr>
        <w:rPr>
          <w:color w:val="auto"/>
          <w:lang w:val="zh-CN"/>
        </w:rPr>
      </w:pPr>
    </w:p>
    <w:p>
      <w:pPr>
        <w:pStyle w:val="7"/>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cs="宋体" w:asciiTheme="minorEastAsia" w:hAnsiTheme="minorEastAsia"/>
          <w:color w:val="auto"/>
          <w:szCs w:val="21"/>
          <w:lang w:val="zh-CN"/>
        </w:rPr>
        <w:t>（项目编号、项目名称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2"/>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int="eastAsia" w:ascii="宋体" w:hAnsi="宋体" w:eastAsiaTheme="minorEastAsia"/>
          <w:b/>
          <w:bCs/>
          <w:color w:val="auto"/>
          <w:sz w:val="24"/>
          <w:szCs w:val="24"/>
          <w:lang w:val="en-US" w:eastAsia="zh-CN"/>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color w:val="auto"/>
          <w:szCs w:val="21"/>
          <w:lang w:eastAsia="zh-CN"/>
        </w:rPr>
        <w:t>、标包</w:t>
      </w:r>
      <w:r>
        <w:rPr>
          <w:rFonts w:hint="eastAsia" w:asciiTheme="minorEastAsia" w:hAnsiTheme="minorEastAsia"/>
          <w:color w:val="auto"/>
          <w:szCs w:val="21"/>
        </w:rPr>
        <w:t xml:space="preserve">：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hint="default" w:cs="宋体" w:asciiTheme="minorEastAsia" w:hAnsiTheme="minorEastAsia" w:eastAsiaTheme="minorEastAsia"/>
          <w:color w:val="auto"/>
          <w:szCs w:val="21"/>
          <w:lang w:val="en-US" w:eastAsia="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both"/>
        <w:outlineLvl w:val="0"/>
        <w:rPr>
          <w:rFonts w:hint="eastAsia" w:ascii="宋体" w:hAnsi="宋体"/>
          <w:b/>
          <w:bCs/>
          <w:color w:val="auto"/>
          <w:sz w:val="24"/>
          <w:szCs w:val="24"/>
        </w:rPr>
      </w:pPr>
    </w:p>
    <w:p>
      <w:pPr>
        <w:pStyle w:val="13"/>
        <w:rPr>
          <w:rFonts w:hint="eastAsia" w:ascii="宋体" w:hAnsi="宋体"/>
          <w:b/>
          <w:bCs/>
          <w:color w:val="auto"/>
          <w:sz w:val="24"/>
          <w:szCs w:val="24"/>
        </w:rPr>
      </w:pPr>
    </w:p>
    <w:p>
      <w:pPr>
        <w:rPr>
          <w:rFonts w:hint="eastAsia" w:ascii="宋体" w:hAnsi="宋体"/>
          <w:b/>
          <w:bCs/>
          <w:color w:val="auto"/>
          <w:sz w:val="24"/>
          <w:szCs w:val="24"/>
        </w:rPr>
      </w:pPr>
    </w:p>
    <w:p>
      <w:pPr>
        <w:pStyle w:val="13"/>
        <w:rPr>
          <w:rFonts w:hint="eastAsia" w:ascii="宋体" w:hAnsi="宋体"/>
          <w:b/>
          <w:bCs/>
          <w:color w:val="auto"/>
          <w:sz w:val="24"/>
          <w:szCs w:val="24"/>
        </w:rPr>
      </w:pPr>
    </w:p>
    <w:p>
      <w:pPr>
        <w:rPr>
          <w:rFonts w:hint="eastAsia" w:ascii="宋体" w:hAnsi="宋体"/>
          <w:b/>
          <w:bCs/>
          <w:color w:val="auto"/>
          <w:sz w:val="24"/>
          <w:szCs w:val="24"/>
        </w:rPr>
      </w:pPr>
    </w:p>
    <w:p>
      <w:pPr>
        <w:pStyle w:val="13"/>
        <w:rPr>
          <w:rFonts w:hint="eastAsia" w:ascii="宋体" w:hAnsi="宋体"/>
          <w:b/>
          <w:bCs/>
          <w:color w:val="auto"/>
          <w:sz w:val="24"/>
          <w:szCs w:val="24"/>
        </w:rPr>
      </w:pPr>
    </w:p>
    <w:p>
      <w:pPr>
        <w:rPr>
          <w:rFonts w:hint="eastAsia"/>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 xml:space="preserve">：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13"/>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13"/>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13"/>
        <w:rPr>
          <w:rFonts w:hint="eastAsia" w:cs="宋体" w:asciiTheme="minorEastAsia" w:hAnsiTheme="minorEastAsia"/>
          <w:color w:val="auto"/>
          <w:szCs w:val="21"/>
          <w:lang w:val="zh-CN"/>
        </w:rPr>
      </w:pPr>
    </w:p>
    <w:p>
      <w:pPr>
        <w:rPr>
          <w:rFonts w:hint="eastAsia" w:cs="宋体" w:asciiTheme="minorEastAsia" w:hAnsiTheme="minorEastAsia"/>
          <w:color w:val="auto"/>
          <w:szCs w:val="21"/>
          <w:lang w:val="zh-CN"/>
        </w:rPr>
      </w:pPr>
    </w:p>
    <w:p>
      <w:pPr>
        <w:pStyle w:val="13"/>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 xml:space="preserve">：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7"/>
        <w:numPr>
          <w:ilvl w:val="3"/>
          <w:numId w:val="0"/>
        </w:numPr>
        <w:ind w:leftChars="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pStyle w:val="13"/>
        <w:rPr>
          <w:rFonts w:hint="eastAsia"/>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w:t>
      </w:r>
    </w:p>
    <w:p>
      <w:pPr>
        <w:tabs>
          <w:tab w:val="left" w:pos="1800"/>
          <w:tab w:val="left" w:pos="5580"/>
        </w:tabs>
        <w:spacing w:line="360" w:lineRule="auto"/>
        <w:rPr>
          <w:rFonts w:ascii="宋体" w:hAnsi="宋体"/>
          <w:color w:val="auto"/>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7"/>
        <w:numPr>
          <w:ilvl w:val="3"/>
          <w:numId w:val="0"/>
        </w:numPr>
        <w:ind w:leftChars="0"/>
        <w:rPr>
          <w:color w:val="auto"/>
        </w:rPr>
      </w:pPr>
    </w:p>
    <w:p>
      <w:pPr>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w:t>
      </w:r>
    </w:p>
    <w:p>
      <w:pPr>
        <w:tabs>
          <w:tab w:val="left" w:pos="1800"/>
          <w:tab w:val="left" w:pos="5580"/>
        </w:tabs>
        <w:spacing w:line="360" w:lineRule="auto"/>
        <w:rPr>
          <w:rFonts w:ascii="宋体" w:hAnsi="宋体"/>
          <w:color w:val="auto"/>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w:t>
      </w:r>
    </w:p>
    <w:p>
      <w:pPr>
        <w:tabs>
          <w:tab w:val="left" w:pos="1800"/>
          <w:tab w:val="left" w:pos="5580"/>
        </w:tabs>
        <w:spacing w:line="360" w:lineRule="auto"/>
        <w:rPr>
          <w:rFonts w:asciiTheme="minorEastAsia" w:hAnsiTheme="minorEastAsia"/>
          <w:color w:val="auto"/>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0"/>
              <w:spacing w:line="360" w:lineRule="auto"/>
              <w:rPr>
                <w:rFonts w:ascii="宋体" w:hAnsi="宋体" w:eastAsia="宋体" w:cs="Times New Roman"/>
                <w:color w:val="auto"/>
                <w:sz w:val="21"/>
                <w:szCs w:val="21"/>
              </w:rPr>
            </w:pPr>
          </w:p>
        </w:tc>
        <w:tc>
          <w:tcPr>
            <w:tcW w:w="1518" w:type="dxa"/>
            <w:vAlign w:val="center"/>
          </w:tcPr>
          <w:p>
            <w:pPr>
              <w:pStyle w:val="10"/>
              <w:spacing w:line="360" w:lineRule="auto"/>
              <w:rPr>
                <w:rFonts w:ascii="宋体" w:hAnsi="宋体" w:eastAsia="宋体" w:cs="Times New Roman"/>
                <w:color w:val="auto"/>
                <w:sz w:val="21"/>
                <w:szCs w:val="21"/>
              </w:rPr>
            </w:pPr>
          </w:p>
        </w:tc>
        <w:tc>
          <w:tcPr>
            <w:tcW w:w="1240" w:type="dxa"/>
          </w:tcPr>
          <w:p>
            <w:pPr>
              <w:pStyle w:val="10"/>
              <w:spacing w:line="360" w:lineRule="auto"/>
              <w:rPr>
                <w:rFonts w:ascii="宋体" w:hAnsi="宋体" w:eastAsia="宋体" w:cs="Times New Roman"/>
                <w:color w:val="auto"/>
                <w:sz w:val="21"/>
                <w:szCs w:val="21"/>
              </w:rPr>
            </w:pPr>
          </w:p>
        </w:tc>
        <w:tc>
          <w:tcPr>
            <w:tcW w:w="1648" w:type="dxa"/>
          </w:tcPr>
          <w:p>
            <w:pPr>
              <w:pStyle w:val="10"/>
              <w:spacing w:line="360" w:lineRule="auto"/>
              <w:rPr>
                <w:rFonts w:ascii="宋体" w:hAnsi="宋体" w:eastAsia="宋体" w:cs="Times New Roman"/>
                <w:color w:val="auto"/>
                <w:sz w:val="21"/>
                <w:szCs w:val="21"/>
              </w:rPr>
            </w:pPr>
          </w:p>
        </w:tc>
        <w:tc>
          <w:tcPr>
            <w:tcW w:w="1600" w:type="dxa"/>
          </w:tcPr>
          <w:p>
            <w:pPr>
              <w:pStyle w:val="10"/>
              <w:spacing w:line="360" w:lineRule="auto"/>
              <w:rPr>
                <w:rFonts w:ascii="宋体" w:hAnsi="宋体" w:eastAsia="宋体" w:cs="Times New Roman"/>
                <w:color w:val="auto"/>
                <w:sz w:val="21"/>
                <w:szCs w:val="21"/>
              </w:rPr>
            </w:pPr>
          </w:p>
        </w:tc>
        <w:tc>
          <w:tcPr>
            <w:tcW w:w="1417" w:type="dxa"/>
          </w:tcPr>
          <w:p>
            <w:pPr>
              <w:pStyle w:val="10"/>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4"/>
        <w:rPr>
          <w:color w:val="auto"/>
        </w:rPr>
      </w:pPr>
    </w:p>
    <w:p>
      <w:pPr>
        <w:pStyle w:val="34"/>
        <w:rPr>
          <w:color w:val="auto"/>
        </w:rPr>
      </w:pPr>
    </w:p>
    <w:p>
      <w:pPr>
        <w:pStyle w:val="34"/>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7"/>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4"/>
          <w:szCs w:val="24"/>
        </w:rPr>
      </w:pPr>
      <w:r>
        <w:rPr>
          <w:rFonts w:ascii="宋体" w:hAnsi="宋体"/>
          <w:b/>
          <w:bCs/>
          <w:color w:val="auto"/>
          <w:sz w:val="24"/>
          <w:szCs w:val="24"/>
        </w:rPr>
        <w:t>除</w:t>
      </w:r>
      <w:r>
        <w:rPr>
          <w:rFonts w:hint="eastAsia" w:ascii="宋体" w:hAnsi="宋体"/>
          <w:b/>
          <w:bCs/>
          <w:color w:val="auto"/>
          <w:sz w:val="24"/>
          <w:szCs w:val="24"/>
        </w:rPr>
        <w:t>谈判</w:t>
      </w:r>
      <w:r>
        <w:rPr>
          <w:rFonts w:ascii="宋体" w:hAnsi="宋体"/>
          <w:b/>
          <w:bCs/>
          <w:color w:val="auto"/>
          <w:sz w:val="24"/>
          <w:szCs w:val="24"/>
        </w:rPr>
        <w:t>文件另有规定外，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428C85BE"/>
    <w:multiLevelType w:val="singleLevel"/>
    <w:tmpl w:val="428C85BE"/>
    <w:lvl w:ilvl="0" w:tentative="0">
      <w:start w:val="2"/>
      <w:numFmt w:val="chineseCounting"/>
      <w:suff w:val="space"/>
      <w:lvlText w:val="%1、"/>
      <w:lvlJc w:val="left"/>
      <w:rPr>
        <w:rFonts w:hint="eastAsia"/>
      </w:rPr>
    </w:lvl>
  </w:abstractNum>
  <w:abstractNum w:abstractNumId="6">
    <w:nsid w:val="59F817E8"/>
    <w:multiLevelType w:val="singleLevel"/>
    <w:tmpl w:val="59F817E8"/>
    <w:lvl w:ilvl="0" w:tentative="0">
      <w:start w:val="1"/>
      <w:numFmt w:val="chineseCounting"/>
      <w:pStyle w:val="64"/>
      <w:suff w:val="nothing"/>
      <w:lvlText w:val="%1、"/>
      <w:lvlJc w:val="left"/>
    </w:lvl>
  </w:abstractNum>
  <w:abstractNum w:abstractNumId="7">
    <w:nsid w:val="60DE6C10"/>
    <w:multiLevelType w:val="multilevel"/>
    <w:tmpl w:val="60DE6C10"/>
    <w:lvl w:ilvl="0" w:tentative="0">
      <w:start w:val="1"/>
      <w:numFmt w:val="bullet"/>
      <w:lvlText w:val="※"/>
      <w:lvlJc w:val="left"/>
      <w:pPr>
        <w:tabs>
          <w:tab w:val="left" w:pos="693"/>
        </w:tabs>
        <w:ind w:left="693" w:hanging="465"/>
      </w:pPr>
      <w:rPr>
        <w:rFonts w:hint="default"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1763"/>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230E7"/>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15E675E"/>
    <w:rsid w:val="01AC6CD8"/>
    <w:rsid w:val="01CD2E9D"/>
    <w:rsid w:val="01CF1EDD"/>
    <w:rsid w:val="02257485"/>
    <w:rsid w:val="023B7AFE"/>
    <w:rsid w:val="033321E5"/>
    <w:rsid w:val="03642F3A"/>
    <w:rsid w:val="05251973"/>
    <w:rsid w:val="05D102A2"/>
    <w:rsid w:val="0652201E"/>
    <w:rsid w:val="065C4178"/>
    <w:rsid w:val="070815CB"/>
    <w:rsid w:val="07733ED3"/>
    <w:rsid w:val="079A26F9"/>
    <w:rsid w:val="079A689E"/>
    <w:rsid w:val="0804293C"/>
    <w:rsid w:val="09C37472"/>
    <w:rsid w:val="0A2D0C1C"/>
    <w:rsid w:val="0A473E93"/>
    <w:rsid w:val="0A746776"/>
    <w:rsid w:val="0AFF60DE"/>
    <w:rsid w:val="0C981A08"/>
    <w:rsid w:val="0CDC0459"/>
    <w:rsid w:val="0CE85A8D"/>
    <w:rsid w:val="0D185B61"/>
    <w:rsid w:val="0D2622BF"/>
    <w:rsid w:val="0D6026F2"/>
    <w:rsid w:val="0D6975D2"/>
    <w:rsid w:val="0DD3723A"/>
    <w:rsid w:val="0E14442A"/>
    <w:rsid w:val="0EAA0890"/>
    <w:rsid w:val="0EE97B8E"/>
    <w:rsid w:val="0EEC3F71"/>
    <w:rsid w:val="0EED42F1"/>
    <w:rsid w:val="0EF80A44"/>
    <w:rsid w:val="0F0F0F63"/>
    <w:rsid w:val="0FDD7B3F"/>
    <w:rsid w:val="109630D4"/>
    <w:rsid w:val="11A93813"/>
    <w:rsid w:val="12EC456E"/>
    <w:rsid w:val="12F9459F"/>
    <w:rsid w:val="13706DBD"/>
    <w:rsid w:val="13C72FDB"/>
    <w:rsid w:val="13F255EB"/>
    <w:rsid w:val="144362BE"/>
    <w:rsid w:val="14737324"/>
    <w:rsid w:val="148D6DCE"/>
    <w:rsid w:val="14A37090"/>
    <w:rsid w:val="14D86122"/>
    <w:rsid w:val="14EA3CF5"/>
    <w:rsid w:val="150C4F0B"/>
    <w:rsid w:val="16884EA2"/>
    <w:rsid w:val="176C0575"/>
    <w:rsid w:val="17B30CC5"/>
    <w:rsid w:val="17CD65DD"/>
    <w:rsid w:val="17EA51A2"/>
    <w:rsid w:val="18856BD6"/>
    <w:rsid w:val="18BA00F9"/>
    <w:rsid w:val="1A181462"/>
    <w:rsid w:val="1A464258"/>
    <w:rsid w:val="1BAC3676"/>
    <w:rsid w:val="1BFD3750"/>
    <w:rsid w:val="1C0D0E22"/>
    <w:rsid w:val="1CA75985"/>
    <w:rsid w:val="1D3D2567"/>
    <w:rsid w:val="1D9A4838"/>
    <w:rsid w:val="1DD64980"/>
    <w:rsid w:val="1DE978C4"/>
    <w:rsid w:val="1DEF574F"/>
    <w:rsid w:val="1E2051B0"/>
    <w:rsid w:val="1E521E5C"/>
    <w:rsid w:val="1ED878F4"/>
    <w:rsid w:val="201B693E"/>
    <w:rsid w:val="20AB5326"/>
    <w:rsid w:val="245E55E9"/>
    <w:rsid w:val="245F1FE8"/>
    <w:rsid w:val="24844ADB"/>
    <w:rsid w:val="24B72FF5"/>
    <w:rsid w:val="24E915BF"/>
    <w:rsid w:val="254D4EA0"/>
    <w:rsid w:val="262640BE"/>
    <w:rsid w:val="27821D05"/>
    <w:rsid w:val="27FE437C"/>
    <w:rsid w:val="280110F2"/>
    <w:rsid w:val="284941DC"/>
    <w:rsid w:val="28F633C2"/>
    <w:rsid w:val="2A5C4C80"/>
    <w:rsid w:val="2A9B65A1"/>
    <w:rsid w:val="2AA71F8F"/>
    <w:rsid w:val="2B8A2452"/>
    <w:rsid w:val="2BB232BD"/>
    <w:rsid w:val="2BBB0CAB"/>
    <w:rsid w:val="2BF73FF5"/>
    <w:rsid w:val="2C2B746F"/>
    <w:rsid w:val="2C85169A"/>
    <w:rsid w:val="2C8B3664"/>
    <w:rsid w:val="2E5B51FD"/>
    <w:rsid w:val="2E5C09FD"/>
    <w:rsid w:val="2EC8588E"/>
    <w:rsid w:val="2F0F4330"/>
    <w:rsid w:val="2F9D4845"/>
    <w:rsid w:val="2FAB0355"/>
    <w:rsid w:val="30033BF1"/>
    <w:rsid w:val="301A7EDF"/>
    <w:rsid w:val="32493792"/>
    <w:rsid w:val="32733DFC"/>
    <w:rsid w:val="32BA2D96"/>
    <w:rsid w:val="33374AC4"/>
    <w:rsid w:val="3363327C"/>
    <w:rsid w:val="34AE374B"/>
    <w:rsid w:val="34FC3E0F"/>
    <w:rsid w:val="3560378B"/>
    <w:rsid w:val="35827561"/>
    <w:rsid w:val="35AD3EF5"/>
    <w:rsid w:val="35B07A97"/>
    <w:rsid w:val="35B53B02"/>
    <w:rsid w:val="35E717ED"/>
    <w:rsid w:val="36DC44A4"/>
    <w:rsid w:val="371619FA"/>
    <w:rsid w:val="373607C6"/>
    <w:rsid w:val="38DF726B"/>
    <w:rsid w:val="396963F9"/>
    <w:rsid w:val="398F18A7"/>
    <w:rsid w:val="3A4B28EC"/>
    <w:rsid w:val="3A860534"/>
    <w:rsid w:val="3AB0548E"/>
    <w:rsid w:val="3B1F0857"/>
    <w:rsid w:val="3B1F636E"/>
    <w:rsid w:val="3B2A07E1"/>
    <w:rsid w:val="3B5B4B17"/>
    <w:rsid w:val="3BA20695"/>
    <w:rsid w:val="3C99413F"/>
    <w:rsid w:val="3CA62872"/>
    <w:rsid w:val="3CF133C8"/>
    <w:rsid w:val="3E0D4F54"/>
    <w:rsid w:val="3EF721D5"/>
    <w:rsid w:val="3FB66E29"/>
    <w:rsid w:val="4057096D"/>
    <w:rsid w:val="40E9662B"/>
    <w:rsid w:val="40F12E27"/>
    <w:rsid w:val="417325FA"/>
    <w:rsid w:val="41E424CB"/>
    <w:rsid w:val="42745016"/>
    <w:rsid w:val="42747AC2"/>
    <w:rsid w:val="45107DD5"/>
    <w:rsid w:val="454D157F"/>
    <w:rsid w:val="459C04E5"/>
    <w:rsid w:val="4685446D"/>
    <w:rsid w:val="4748383D"/>
    <w:rsid w:val="47D81C67"/>
    <w:rsid w:val="480C2163"/>
    <w:rsid w:val="483327C3"/>
    <w:rsid w:val="484A2A04"/>
    <w:rsid w:val="48997B05"/>
    <w:rsid w:val="48DD1682"/>
    <w:rsid w:val="48FE1123"/>
    <w:rsid w:val="4918629F"/>
    <w:rsid w:val="493E22E0"/>
    <w:rsid w:val="4A895B10"/>
    <w:rsid w:val="4B4635F5"/>
    <w:rsid w:val="4BA17E79"/>
    <w:rsid w:val="4CEE64C1"/>
    <w:rsid w:val="4D6F2CBC"/>
    <w:rsid w:val="4DA218C8"/>
    <w:rsid w:val="4E6F2656"/>
    <w:rsid w:val="4EC04089"/>
    <w:rsid w:val="50777382"/>
    <w:rsid w:val="50C40376"/>
    <w:rsid w:val="51363D96"/>
    <w:rsid w:val="51385D77"/>
    <w:rsid w:val="551D69F3"/>
    <w:rsid w:val="55213467"/>
    <w:rsid w:val="552C60AE"/>
    <w:rsid w:val="55423AE9"/>
    <w:rsid w:val="557003EF"/>
    <w:rsid w:val="55765394"/>
    <w:rsid w:val="559346D9"/>
    <w:rsid w:val="55CD5ACF"/>
    <w:rsid w:val="55D41375"/>
    <w:rsid w:val="561E2226"/>
    <w:rsid w:val="570D2635"/>
    <w:rsid w:val="57321D93"/>
    <w:rsid w:val="575D02CE"/>
    <w:rsid w:val="5785131D"/>
    <w:rsid w:val="589954DC"/>
    <w:rsid w:val="59115A9D"/>
    <w:rsid w:val="5927426C"/>
    <w:rsid w:val="59B06C06"/>
    <w:rsid w:val="5A482C64"/>
    <w:rsid w:val="5AAC31FA"/>
    <w:rsid w:val="5AB00F9E"/>
    <w:rsid w:val="5BAB69DB"/>
    <w:rsid w:val="5C4442F2"/>
    <w:rsid w:val="5C727A2A"/>
    <w:rsid w:val="5CCF49AE"/>
    <w:rsid w:val="5CD214C7"/>
    <w:rsid w:val="5CD379FF"/>
    <w:rsid w:val="5D0F245D"/>
    <w:rsid w:val="5D520EA4"/>
    <w:rsid w:val="5D9728C7"/>
    <w:rsid w:val="5DB53F06"/>
    <w:rsid w:val="5DBC5230"/>
    <w:rsid w:val="5DFB2CE6"/>
    <w:rsid w:val="5FCA2E7D"/>
    <w:rsid w:val="5FCD53E2"/>
    <w:rsid w:val="5FEB7EAE"/>
    <w:rsid w:val="60755A9B"/>
    <w:rsid w:val="607C7F63"/>
    <w:rsid w:val="608821DD"/>
    <w:rsid w:val="60F77E3E"/>
    <w:rsid w:val="614A4B79"/>
    <w:rsid w:val="61B41E84"/>
    <w:rsid w:val="621D6EE4"/>
    <w:rsid w:val="62256567"/>
    <w:rsid w:val="6243006B"/>
    <w:rsid w:val="6292525E"/>
    <w:rsid w:val="62CD7249"/>
    <w:rsid w:val="640038EE"/>
    <w:rsid w:val="644B413F"/>
    <w:rsid w:val="64680489"/>
    <w:rsid w:val="64EA2CC0"/>
    <w:rsid w:val="656D5A41"/>
    <w:rsid w:val="662C3C0B"/>
    <w:rsid w:val="66A36C22"/>
    <w:rsid w:val="67F95D09"/>
    <w:rsid w:val="68133FA1"/>
    <w:rsid w:val="69983BC4"/>
    <w:rsid w:val="69DB7ED9"/>
    <w:rsid w:val="6B1322D3"/>
    <w:rsid w:val="6BC54C0A"/>
    <w:rsid w:val="6C187E23"/>
    <w:rsid w:val="6C331F42"/>
    <w:rsid w:val="6C5C6817"/>
    <w:rsid w:val="6D7F41B1"/>
    <w:rsid w:val="6DA76189"/>
    <w:rsid w:val="6DCC1A87"/>
    <w:rsid w:val="6DEA209F"/>
    <w:rsid w:val="6E371B75"/>
    <w:rsid w:val="6E3D3992"/>
    <w:rsid w:val="70086397"/>
    <w:rsid w:val="708E3211"/>
    <w:rsid w:val="70A46938"/>
    <w:rsid w:val="71570483"/>
    <w:rsid w:val="718E5927"/>
    <w:rsid w:val="719B1FB7"/>
    <w:rsid w:val="71ED2F81"/>
    <w:rsid w:val="725310CC"/>
    <w:rsid w:val="72827E86"/>
    <w:rsid w:val="72BC4BA5"/>
    <w:rsid w:val="742E153F"/>
    <w:rsid w:val="748B1FFA"/>
    <w:rsid w:val="755440B2"/>
    <w:rsid w:val="75BC2C57"/>
    <w:rsid w:val="768E15B5"/>
    <w:rsid w:val="76DA1652"/>
    <w:rsid w:val="76FC7A2C"/>
    <w:rsid w:val="770D75B6"/>
    <w:rsid w:val="77374253"/>
    <w:rsid w:val="776412E5"/>
    <w:rsid w:val="776E4D1A"/>
    <w:rsid w:val="77765373"/>
    <w:rsid w:val="77C720FB"/>
    <w:rsid w:val="78535399"/>
    <w:rsid w:val="78B362FF"/>
    <w:rsid w:val="79C40BAA"/>
    <w:rsid w:val="7A3A3C5D"/>
    <w:rsid w:val="7A5423D9"/>
    <w:rsid w:val="7B40242B"/>
    <w:rsid w:val="7B63605C"/>
    <w:rsid w:val="7B7F0BFB"/>
    <w:rsid w:val="7BA54B1B"/>
    <w:rsid w:val="7BA57168"/>
    <w:rsid w:val="7C314A06"/>
    <w:rsid w:val="7C433F8A"/>
    <w:rsid w:val="7C5B3AC3"/>
    <w:rsid w:val="7C9A726F"/>
    <w:rsid w:val="7CDF1A1D"/>
    <w:rsid w:val="7D6A2E66"/>
    <w:rsid w:val="7DA137E1"/>
    <w:rsid w:val="7DCC1688"/>
    <w:rsid w:val="7DE36F48"/>
    <w:rsid w:val="7E76666C"/>
    <w:rsid w:val="7F0005FE"/>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semiHidden/>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link w:val="65"/>
    <w:semiHidden/>
    <w:unhideWhenUsed/>
    <w:qFormat/>
    <w:uiPriority w:val="99"/>
    <w:pPr>
      <w:adjustRightInd/>
      <w:spacing w:line="240" w:lineRule="auto"/>
      <w:ind w:firstLine="420" w:firstLineChars="200"/>
      <w:jc w:val="both"/>
      <w:textAlignment w:val="auto"/>
    </w:pPr>
    <w:rPr>
      <w:kern w:val="2"/>
      <w:sz w:val="21"/>
      <w:szCs w:val="22"/>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2"/>
    <w:next w:val="13"/>
    <w:link w:val="52"/>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4">
    <w:name w:val="列出段落1"/>
    <w:basedOn w:val="1"/>
    <w:qFormat/>
    <w:uiPriority w:val="0"/>
    <w:pPr>
      <w:ind w:firstLine="420" w:firstLineChars="200"/>
    </w:pPr>
  </w:style>
  <w:style w:type="paragraph" w:customStyle="1" w:styleId="35">
    <w:name w:val="*正文"/>
    <w:basedOn w:val="1"/>
    <w:qFormat/>
    <w:uiPriority w:val="0"/>
    <w:pPr>
      <w:keepNext/>
      <w:keepLines/>
      <w:spacing w:line="360" w:lineRule="auto"/>
      <w:ind w:firstLine="200" w:firstLineChars="200"/>
    </w:pPr>
    <w:rPr>
      <w:rFonts w:ascii="宋体" w:hAnsi="宋体"/>
    </w:rPr>
  </w:style>
  <w:style w:type="character" w:customStyle="1" w:styleId="36">
    <w:name w:val="标题 1 Char"/>
    <w:basedOn w:val="28"/>
    <w:link w:val="4"/>
    <w:qFormat/>
    <w:uiPriority w:val="0"/>
    <w:rPr>
      <w:rFonts w:ascii="Calibri" w:hAnsi="Calibri" w:eastAsia="宋体" w:cs="Times New Roman"/>
      <w:b/>
      <w:bCs/>
      <w:kern w:val="44"/>
      <w:sz w:val="44"/>
      <w:szCs w:val="44"/>
    </w:rPr>
  </w:style>
  <w:style w:type="character" w:customStyle="1" w:styleId="37">
    <w:name w:val="标题 2 Char"/>
    <w:basedOn w:val="28"/>
    <w:link w:val="5"/>
    <w:qFormat/>
    <w:uiPriority w:val="0"/>
    <w:rPr>
      <w:rFonts w:ascii="Arial" w:hAnsi="Arial" w:eastAsia="黑体" w:cs="Times New Roman"/>
      <w:b/>
      <w:bCs/>
      <w:kern w:val="0"/>
      <w:sz w:val="32"/>
      <w:szCs w:val="32"/>
    </w:rPr>
  </w:style>
  <w:style w:type="character" w:customStyle="1" w:styleId="38">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7"/>
    <w:qFormat/>
    <w:uiPriority w:val="0"/>
    <w:rPr>
      <w:rFonts w:ascii="Arial" w:hAnsi="Arial" w:eastAsia="黑体" w:cs="Times New Roman"/>
      <w:b/>
      <w:bCs/>
      <w:kern w:val="0"/>
      <w:sz w:val="28"/>
      <w:szCs w:val="28"/>
    </w:rPr>
  </w:style>
  <w:style w:type="character" w:customStyle="1" w:styleId="40">
    <w:name w:val="正文文本 3 Char"/>
    <w:basedOn w:val="28"/>
    <w:link w:val="11"/>
    <w:qFormat/>
    <w:uiPriority w:val="0"/>
    <w:rPr>
      <w:rFonts w:ascii="Times New Roman" w:hAnsi="Times New Roman" w:eastAsia="宋体" w:cs="Times New Roman"/>
      <w:color w:val="FF0000"/>
      <w:sz w:val="24"/>
      <w:szCs w:val="24"/>
    </w:rPr>
  </w:style>
  <w:style w:type="character" w:customStyle="1" w:styleId="41">
    <w:name w:val="正文文本 Char"/>
    <w:basedOn w:val="28"/>
    <w:link w:val="2"/>
    <w:semiHidden/>
    <w:qFormat/>
    <w:uiPriority w:val="99"/>
  </w:style>
  <w:style w:type="character" w:customStyle="1" w:styleId="42">
    <w:name w:val="正文文本缩进 Char"/>
    <w:basedOn w:val="28"/>
    <w:link w:val="12"/>
    <w:qFormat/>
    <w:uiPriority w:val="0"/>
  </w:style>
  <w:style w:type="character" w:customStyle="1" w:styleId="43">
    <w:name w:val="正文文本缩进 Char1"/>
    <w:basedOn w:val="28"/>
    <w:link w:val="12"/>
    <w:qFormat/>
    <w:uiPriority w:val="0"/>
    <w:rPr>
      <w:kern w:val="0"/>
      <w:sz w:val="24"/>
      <w:szCs w:val="20"/>
    </w:rPr>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
    <w:basedOn w:val="28"/>
    <w:link w:val="18"/>
    <w:semiHidden/>
    <w:qFormat/>
    <w:uiPriority w:val="99"/>
    <w:rPr>
      <w:sz w:val="18"/>
      <w:szCs w:val="18"/>
    </w:rPr>
  </w:style>
  <w:style w:type="character" w:customStyle="1" w:styleId="47">
    <w:name w:val="批注框文本 Char1"/>
    <w:basedOn w:val="28"/>
    <w:link w:val="18"/>
    <w:semiHidden/>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页眉 Char"/>
    <w:basedOn w:val="28"/>
    <w:link w:val="21"/>
    <w:qFormat/>
    <w:uiPriority w:val="99"/>
    <w:rPr>
      <w:sz w:val="18"/>
      <w:szCs w:val="18"/>
    </w:rPr>
  </w:style>
  <w:style w:type="character" w:customStyle="1" w:styleId="50">
    <w:name w:val="HTML 预设格式 Char"/>
    <w:basedOn w:val="28"/>
    <w:link w:val="23"/>
    <w:semiHidden/>
    <w:qFormat/>
    <w:uiPriority w:val="99"/>
    <w:rPr>
      <w:rFonts w:ascii="宋体" w:hAnsi="宋体" w:eastAsia="宋体" w:cs="宋体"/>
      <w:kern w:val="0"/>
      <w:sz w:val="24"/>
      <w:szCs w:val="24"/>
    </w:rPr>
  </w:style>
  <w:style w:type="character" w:customStyle="1" w:styleId="51">
    <w:name w:val="HTML 预设格式 Char1"/>
    <w:basedOn w:val="28"/>
    <w:link w:val="23"/>
    <w:semiHidden/>
    <w:qFormat/>
    <w:uiPriority w:val="99"/>
    <w:rPr>
      <w:rFonts w:ascii="Courier New" w:hAnsi="Courier New" w:cs="Courier New"/>
      <w:sz w:val="20"/>
      <w:szCs w:val="20"/>
    </w:rPr>
  </w:style>
  <w:style w:type="character" w:customStyle="1" w:styleId="52">
    <w:name w:val="正文首行缩进 Char"/>
    <w:basedOn w:val="41"/>
    <w:link w:val="25"/>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styleId="54">
    <w:name w:val="List Paragraph"/>
    <w:basedOn w:val="1"/>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qFormat/>
    <w:uiPriority w:val="0"/>
  </w:style>
  <w:style w:type="paragraph" w:customStyle="1" w:styleId="6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首行缩进 2 Char"/>
    <w:basedOn w:val="43"/>
    <w:link w:val="13"/>
    <w:semiHidden/>
    <w:qFormat/>
    <w:uiPriority w:val="99"/>
    <w:rPr>
      <w:kern w:val="2"/>
      <w:sz w:val="21"/>
      <w:szCs w:val="22"/>
    </w:rPr>
  </w:style>
  <w:style w:type="paragraph" w:customStyle="1" w:styleId="66">
    <w:name w:val="List Paragraph1"/>
    <w:basedOn w:val="1"/>
    <w:qFormat/>
    <w:uiPriority w:val="0"/>
    <w:pPr>
      <w:ind w:firstLine="420" w:firstLineChars="200"/>
    </w:pPr>
    <w:rPr>
      <w:rFonts w:ascii="Calibri" w:hAnsi="Calibri" w:cs="宋体"/>
    </w:rPr>
  </w:style>
  <w:style w:type="character" w:customStyle="1" w:styleId="67">
    <w:name w:val="font01"/>
    <w:basedOn w:val="28"/>
    <w:qFormat/>
    <w:uiPriority w:val="0"/>
    <w:rPr>
      <w:rFonts w:hint="eastAsia" w:ascii="宋体" w:hAnsi="宋体" w:eastAsia="宋体" w:cs="宋体"/>
      <w:color w:val="000000"/>
      <w:sz w:val="22"/>
      <w:szCs w:val="22"/>
      <w:u w:val="none"/>
    </w:rPr>
  </w:style>
  <w:style w:type="character" w:customStyle="1" w:styleId="68">
    <w:name w:val="font31"/>
    <w:basedOn w:val="28"/>
    <w:qFormat/>
    <w:uiPriority w:val="0"/>
    <w:rPr>
      <w:rFonts w:ascii="Calibri" w:hAnsi="Calibri" w:cs="Calibri"/>
      <w:b/>
      <w:color w:val="000000"/>
      <w:sz w:val="18"/>
      <w:szCs w:val="18"/>
      <w:u w:val="none"/>
    </w:rPr>
  </w:style>
  <w:style w:type="character" w:customStyle="1" w:styleId="69">
    <w:name w:val="font121"/>
    <w:basedOn w:val="28"/>
    <w:qFormat/>
    <w:uiPriority w:val="0"/>
    <w:rPr>
      <w:rFonts w:hint="eastAsia" w:ascii="宋体" w:hAnsi="宋体" w:eastAsia="宋体" w:cs="宋体"/>
      <w:color w:val="000000"/>
      <w:sz w:val="18"/>
      <w:szCs w:val="18"/>
      <w:u w:val="none"/>
    </w:rPr>
  </w:style>
  <w:style w:type="character" w:customStyle="1" w:styleId="70">
    <w:name w:val="font91"/>
    <w:basedOn w:val="28"/>
    <w:qFormat/>
    <w:uiPriority w:val="0"/>
    <w:rPr>
      <w:rFonts w:hint="eastAsia" w:ascii="宋体" w:hAnsi="宋体" w:eastAsia="宋体" w:cs="宋体"/>
      <w:color w:val="000000"/>
      <w:sz w:val="18"/>
      <w:szCs w:val="18"/>
      <w:u w:val="none"/>
    </w:rPr>
  </w:style>
  <w:style w:type="character" w:customStyle="1" w:styleId="71">
    <w:name w:val="font112"/>
    <w:basedOn w:val="28"/>
    <w:qFormat/>
    <w:uiPriority w:val="0"/>
    <w:rPr>
      <w:rFonts w:hint="eastAsia" w:ascii="宋体" w:hAnsi="宋体" w:eastAsia="宋体" w:cs="宋体"/>
      <w:color w:val="FF0000"/>
      <w:sz w:val="18"/>
      <w:szCs w:val="18"/>
      <w:u w:val="none"/>
    </w:rPr>
  </w:style>
  <w:style w:type="character" w:customStyle="1" w:styleId="7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3">
    <w:name w:val="UserStyle_1"/>
    <w:basedOn w:val="72"/>
    <w:qFormat/>
    <w:uiPriority w:val="0"/>
    <w:rPr>
      <w:rFonts w:ascii="宋体" w:hAnsi="宋体" w:eastAsia="宋体"/>
      <w:color w:val="000000"/>
      <w:sz w:val="24"/>
      <w:szCs w:val="24"/>
    </w:rPr>
  </w:style>
  <w:style w:type="character" w:customStyle="1" w:styleId="74">
    <w:name w:val="UserStyle_0"/>
    <w:basedOn w:val="72"/>
    <w:qFormat/>
    <w:uiPriority w:val="0"/>
    <w:rPr>
      <w:rFonts w:ascii="MS Gothic" w:hAnsi="MS Gothic" w:eastAsia="MS Gothic"/>
      <w:color w:val="000000"/>
      <w:sz w:val="24"/>
      <w:szCs w:val="24"/>
    </w:rPr>
  </w:style>
  <w:style w:type="paragraph" w:customStyle="1" w:styleId="75">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6">
    <w:name w:val="p0"/>
    <w:basedOn w:val="1"/>
    <w:qFormat/>
    <w:uiPriority w:val="0"/>
    <w:pPr>
      <w:widowControl/>
    </w:pPr>
    <w:rPr>
      <w:rFonts w:ascii="Times New Roman" w:hAnsi="Times New Roman" w:eastAsia="宋体" w:cs="Times New Roman"/>
      <w:kern w:val="0"/>
      <w:szCs w:val="21"/>
    </w:rPr>
  </w:style>
  <w:style w:type="paragraph" w:customStyle="1" w:styleId="77">
    <w:name w:val="179"/>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71</Pages>
  <Words>34856</Words>
  <Characters>37380</Characters>
  <Lines>306</Lines>
  <Paragraphs>86</Paragraphs>
  <TotalTime>4</TotalTime>
  <ScaleCrop>false</ScaleCrop>
  <LinksUpToDate>false</LinksUpToDate>
  <CharactersWithSpaces>38364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WPS_1591240706</cp:lastModifiedBy>
  <dcterms:modified xsi:type="dcterms:W3CDTF">2022-07-15T07:07:55Z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051091EB99A4474ABD99145219203627</vt:lpwstr>
  </property>
</Properties>
</file>