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36"/>
          <w:szCs w:val="36"/>
          <w:lang w:val="en-US" w:eastAsia="zh-CN"/>
        </w:rPr>
      </w:pPr>
      <w:bookmarkStart w:id="2" w:name="_GoBack"/>
      <w:r>
        <w:rPr>
          <w:rFonts w:hint="eastAsia" w:ascii="黑体" w:hAnsi="黑体" w:eastAsia="黑体" w:cs="黑体"/>
          <w:bCs/>
          <w:color w:val="auto"/>
          <w:sz w:val="36"/>
          <w:szCs w:val="36"/>
          <w:lang w:val="en-US" w:eastAsia="zh-CN"/>
        </w:rPr>
        <w:t>禹州市农业农村局禹州市2021年水毁高标准农田修复</w:t>
      </w:r>
    </w:p>
    <w:p>
      <w:pPr>
        <w:jc w:val="center"/>
        <w:rPr>
          <w:rFonts w:hint="eastAsia" w:ascii="黑体" w:hAnsi="黑体" w:eastAsia="黑体" w:cs="黑体"/>
          <w:bCs/>
          <w:color w:val="auto"/>
          <w:sz w:val="36"/>
          <w:szCs w:val="36"/>
          <w:lang w:val="en-US" w:eastAsia="zh-CN"/>
        </w:rPr>
      </w:pPr>
      <w:r>
        <w:rPr>
          <w:rFonts w:hint="eastAsia" w:ascii="黑体" w:hAnsi="黑体" w:eastAsia="黑体" w:cs="黑体"/>
          <w:bCs/>
          <w:color w:val="auto"/>
          <w:sz w:val="36"/>
          <w:szCs w:val="36"/>
          <w:lang w:val="en-US" w:eastAsia="zh-CN"/>
        </w:rPr>
        <w:t>重建（二期）机井配套设备采购及安装项目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4"/>
        <w:ind w:firstLine="0" w:firstLineChars="0"/>
        <w:rPr>
          <w:rFonts w:hint="eastAsia" w:ascii="华文隶书" w:eastAsia="华文隶书"/>
          <w:bCs/>
          <w:color w:val="auto"/>
          <w:w w:val="90"/>
          <w:sz w:val="96"/>
          <w:lang w:eastAsia="zh-CN"/>
        </w:rPr>
      </w:pPr>
    </w:p>
    <w:p>
      <w:pPr>
        <w:pStyle w:val="34"/>
        <w:ind w:firstLine="0" w:firstLineChars="0"/>
        <w:rPr>
          <w:rFonts w:hint="eastAsia" w:ascii="华文隶书" w:eastAsia="华文隶书"/>
          <w:bCs/>
          <w:color w:val="auto"/>
          <w:w w:val="90"/>
          <w:sz w:val="40"/>
          <w:szCs w:val="40"/>
          <w:lang w:eastAsia="zh-CN"/>
        </w:rPr>
      </w:pPr>
    </w:p>
    <w:p>
      <w:pPr>
        <w:pStyle w:val="34"/>
        <w:ind w:firstLine="0" w:firstLineChars="0"/>
        <w:rPr>
          <w:rFonts w:hint="eastAsia" w:ascii="华文隶书" w:eastAsia="华文隶书"/>
          <w:bCs/>
          <w:color w:val="auto"/>
          <w:w w:val="90"/>
          <w:sz w:val="40"/>
          <w:szCs w:val="40"/>
          <w:lang w:eastAsia="zh-CN"/>
        </w:rPr>
      </w:pPr>
    </w:p>
    <w:p>
      <w:pPr>
        <w:pStyle w:val="35"/>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12"/>
        <w:rPr>
          <w:color w:val="auto"/>
        </w:rPr>
      </w:pPr>
    </w:p>
    <w:p>
      <w:pPr>
        <w:pStyle w:val="13"/>
        <w:rPr>
          <w:color w:val="auto"/>
        </w:rPr>
      </w:pPr>
    </w:p>
    <w:p>
      <w:pPr>
        <w:pStyle w:val="14"/>
        <w:rPr>
          <w:color w:val="auto"/>
        </w:rPr>
      </w:pPr>
    </w:p>
    <w:p>
      <w:pPr>
        <w:pStyle w:val="7"/>
        <w:numPr>
          <w:ilvl w:val="3"/>
          <w:numId w:val="0"/>
        </w:numPr>
        <w:rPr>
          <w:color w:val="auto"/>
        </w:rPr>
      </w:pPr>
    </w:p>
    <w:p>
      <w:pPr>
        <w:rPr>
          <w:rFonts w:ascii="微软简隶书" w:eastAsia="微软简隶书"/>
          <w:color w:val="auto"/>
        </w:rPr>
      </w:pPr>
    </w:p>
    <w:p>
      <w:pPr>
        <w:rPr>
          <w:rFonts w:ascii="微软简隶书" w:eastAsia="微软简隶书"/>
          <w:color w:val="auto"/>
        </w:rPr>
      </w:pPr>
    </w:p>
    <w:p>
      <w:pPr>
        <w:ind w:firstLine="2249" w:firstLineChars="700"/>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采购编号：YZCG-DLT2022046</w:t>
      </w:r>
    </w:p>
    <w:p>
      <w:pPr>
        <w:ind w:firstLine="2249" w:firstLineChars="7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采购单位：</w:t>
      </w:r>
      <w:r>
        <w:rPr>
          <w:rFonts w:hint="eastAsia" w:ascii="宋体" w:hAnsi="宋体" w:eastAsia="宋体" w:cs="宋体"/>
          <w:b/>
          <w:bCs/>
          <w:color w:val="auto"/>
          <w:sz w:val="32"/>
          <w:szCs w:val="32"/>
          <w:lang w:val="en-US" w:eastAsia="zh-CN"/>
        </w:rPr>
        <w:t>禹州市农业农村局</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代理机构：</w:t>
      </w:r>
      <w:r>
        <w:rPr>
          <w:rFonts w:hint="eastAsia" w:ascii="宋体" w:hAnsi="宋体" w:eastAsia="宋体" w:cs="宋体"/>
          <w:b/>
          <w:bCs/>
          <w:color w:val="auto"/>
          <w:sz w:val="32"/>
          <w:szCs w:val="32"/>
          <w:lang w:val="en-US" w:eastAsia="zh-CN"/>
        </w:rPr>
        <w:t>中科高盛咨询集团有限公司</w:t>
      </w:r>
    </w:p>
    <w:p>
      <w:pPr>
        <w:ind w:firstLine="3534" w:firstLineChars="1100"/>
        <w:rPr>
          <w:rFonts w:hint="eastAsia" w:ascii="宋体" w:hAnsi="宋体" w:eastAsia="宋体" w:cs="宋体"/>
          <w:b/>
          <w:bCs/>
          <w:color w:val="auto"/>
          <w:sz w:val="32"/>
          <w:szCs w:val="32"/>
          <w:lang w:val="zh-CN" w:eastAsia="zh-CN"/>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b/>
          <w:bCs/>
          <w:color w:val="auto"/>
          <w:sz w:val="32"/>
          <w:szCs w:val="32"/>
          <w:lang w:val="en-US" w:eastAsia="zh-CN"/>
        </w:rPr>
        <w:t>二〇二二年七月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int="eastAsia" w:hAnsi="宋体"/>
          <w:b/>
          <w:bCs/>
          <w:color w:val="auto"/>
          <w:szCs w:val="21"/>
        </w:rPr>
      </w:pPr>
      <w:r>
        <w:rPr>
          <w:rFonts w:hint="eastAsia" w:hAnsi="宋体"/>
          <w:b/>
          <w:bCs/>
          <w:color w:val="auto"/>
          <w:szCs w:val="21"/>
        </w:rPr>
        <w:t>项目概况</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lang w:val="en-US" w:eastAsia="zh-CN"/>
        </w:rPr>
        <w:t>禹州市农业农村局禹州市2021年水毁高标准农田修复重建（二期）机井配套设备采购及安装项目</w:t>
      </w:r>
      <w:r>
        <w:rPr>
          <w:rFonts w:hint="eastAsia" w:hAnsi="宋体"/>
          <w:color w:val="auto"/>
          <w:szCs w:val="21"/>
        </w:rPr>
        <w:t>的潜在投标人应在谈判响应截止时间前均可登录《全国公共资源交易平台（河南省·许昌市）》“投标人/供应商登录”入口（http://ggzy.xuchang.gov.cn:8088/ggzy/）自行免费下载获取招标文件，并于2</w:t>
      </w:r>
      <w:r>
        <w:rPr>
          <w:rFonts w:hint="eastAsia" w:hAnsi="宋体"/>
          <w:color w:val="auto"/>
          <w:szCs w:val="21"/>
        </w:rPr>
        <w:t>02</w:t>
      </w:r>
      <w:r>
        <w:rPr>
          <w:rFonts w:hint="eastAsia" w:hAnsi="宋体"/>
          <w:color w:val="auto"/>
          <w:szCs w:val="21"/>
          <w:lang w:val="en-US" w:eastAsia="zh-CN"/>
        </w:rPr>
        <w:t>2</w:t>
      </w:r>
      <w:r>
        <w:rPr>
          <w:rFonts w:hint="eastAsia" w:hAnsi="宋体"/>
          <w:color w:val="auto"/>
          <w:szCs w:val="21"/>
        </w:rPr>
        <w:t>年</w:t>
      </w:r>
      <w:r>
        <w:rPr>
          <w:rFonts w:hint="eastAsia" w:hAnsi="宋体"/>
          <w:color w:val="auto"/>
          <w:szCs w:val="21"/>
          <w:lang w:val="en-US" w:eastAsia="zh-CN"/>
        </w:rPr>
        <w:t xml:space="preserve"> 07</w:t>
      </w:r>
      <w:r>
        <w:rPr>
          <w:rFonts w:hint="eastAsia" w:hAnsi="宋体"/>
          <w:color w:val="auto"/>
          <w:szCs w:val="21"/>
        </w:rPr>
        <w:t>月</w:t>
      </w:r>
      <w:r>
        <w:rPr>
          <w:rFonts w:hint="eastAsia" w:hAnsi="宋体"/>
          <w:color w:val="auto"/>
          <w:szCs w:val="21"/>
          <w:lang w:val="en-US" w:eastAsia="zh-CN"/>
        </w:rPr>
        <w:t xml:space="preserve"> 27 </w:t>
      </w:r>
      <w:r>
        <w:rPr>
          <w:rFonts w:hint="eastAsia" w:hAnsi="宋体"/>
          <w:color w:val="auto"/>
          <w:szCs w:val="21"/>
        </w:rPr>
        <w:t>日</w:t>
      </w:r>
      <w:r>
        <w:rPr>
          <w:rFonts w:hint="eastAsia" w:hAnsi="宋体"/>
          <w:color w:val="auto"/>
          <w:szCs w:val="21"/>
          <w:lang w:val="en-US" w:eastAsia="zh-CN"/>
        </w:rPr>
        <w:t xml:space="preserve">10 </w:t>
      </w:r>
      <w:r>
        <w:rPr>
          <w:rFonts w:hint="eastAsia" w:hAnsi="宋体"/>
          <w:color w:val="auto"/>
          <w:szCs w:val="21"/>
        </w:rPr>
        <w:t>时</w:t>
      </w:r>
      <w:r>
        <w:rPr>
          <w:rFonts w:hint="eastAsia" w:hAnsi="宋体"/>
          <w:color w:val="auto"/>
          <w:szCs w:val="21"/>
          <w:lang w:val="en-US" w:eastAsia="zh-CN"/>
        </w:rPr>
        <w:t xml:space="preserve">30 </w:t>
      </w:r>
      <w:r>
        <w:rPr>
          <w:rFonts w:hint="eastAsia" w:hAnsi="宋体"/>
          <w:color w:val="auto"/>
          <w:szCs w:val="21"/>
        </w:rPr>
        <w:t>分</w:t>
      </w:r>
      <w:r>
        <w:rPr>
          <w:rFonts w:hint="eastAsia" w:hAnsi="宋体"/>
          <w:color w:val="auto"/>
          <w:szCs w:val="21"/>
        </w:rPr>
        <w:t>（北京时间）前递交响应文件。</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eastAsia="zh-CN"/>
        </w:rPr>
        <w:t>一、</w:t>
      </w:r>
      <w:r>
        <w:rPr>
          <w:rFonts w:hint="eastAsia" w:hAnsi="宋体"/>
          <w:b/>
          <w:bCs/>
          <w:color w:val="auto"/>
          <w:szCs w:val="21"/>
        </w:rPr>
        <w:t>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w:t>
      </w:r>
      <w:r>
        <w:rPr>
          <w:rFonts w:hint="eastAsia" w:hAnsi="宋体"/>
          <w:color w:val="auto"/>
          <w:szCs w:val="21"/>
        </w:rPr>
        <w:t>号：</w:t>
      </w:r>
      <w:r>
        <w:rPr>
          <w:rFonts w:hint="eastAsia" w:hAnsi="宋体"/>
          <w:color w:val="auto"/>
          <w:szCs w:val="21"/>
          <w:lang w:val="en-US" w:eastAsia="zh-CN"/>
        </w:rPr>
        <w:t xml:space="preserve">YZCG-DLT2022046 </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2.项目名称：</w:t>
      </w:r>
      <w:r>
        <w:rPr>
          <w:rFonts w:hint="eastAsia" w:hAnsi="宋体"/>
          <w:color w:val="auto"/>
          <w:szCs w:val="21"/>
          <w:lang w:val="en-US" w:eastAsia="zh-CN"/>
        </w:rPr>
        <w:t>禹州市农业农村局禹州市2021年水毁高标准农田修复重建（二期）机井配套设备采购及安装项目</w:t>
      </w:r>
      <w:r>
        <w:rPr>
          <w:rFonts w:hint="eastAsia" w:hAnsi="宋体"/>
          <w:color w:val="auto"/>
          <w:szCs w:val="21"/>
        </w:rPr>
        <w:t xml:space="preserve"> </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4.预算金额：</w:t>
      </w:r>
      <w:r>
        <w:rPr>
          <w:rFonts w:hint="eastAsia" w:hAnsi="宋体"/>
          <w:color w:val="auto"/>
          <w:szCs w:val="21"/>
          <w:lang w:val="en-US" w:eastAsia="zh-CN"/>
        </w:rPr>
        <w:t>543000.00</w:t>
      </w:r>
      <w:r>
        <w:rPr>
          <w:rFonts w:hint="eastAsia" w:hAnsi="宋体"/>
          <w:color w:val="auto"/>
          <w:szCs w:val="21"/>
        </w:rPr>
        <w:t>元</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最高限价：</w:t>
      </w:r>
      <w:r>
        <w:rPr>
          <w:rFonts w:hint="eastAsia" w:hAnsi="宋体"/>
          <w:color w:val="auto"/>
          <w:szCs w:val="21"/>
          <w:lang w:val="en-US" w:eastAsia="zh-CN"/>
        </w:rPr>
        <w:t>543000.00</w:t>
      </w:r>
      <w:r>
        <w:rPr>
          <w:rFonts w:hint="eastAsia" w:hAnsi="宋体"/>
          <w:color w:val="auto"/>
          <w:szCs w:val="21"/>
        </w:rPr>
        <w:t xml:space="preserve">元 </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lang w:val="en-US" w:eastAsia="zh-CN"/>
        </w:rPr>
        <w:t>5.</w:t>
      </w:r>
      <w:r>
        <w:rPr>
          <w:rFonts w:hint="eastAsia" w:hAnsi="宋体"/>
          <w:color w:val="auto"/>
          <w:szCs w:val="21"/>
        </w:rPr>
        <w:t>采购需求（包括但不限于标的的名称、数量、简要技术需求或服务要求等）</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lang w:val="en-US" w:eastAsia="zh-CN"/>
        </w:rPr>
        <w:t>禹州市2021年水毁高标准农田修复重建（二期）机电设备采购及安装项目</w:t>
      </w:r>
      <w:r>
        <w:rPr>
          <w:rFonts w:hint="eastAsia" w:hAnsi="宋体"/>
          <w:color w:val="auto"/>
          <w:szCs w:val="21"/>
          <w:lang w:eastAsia="zh-CN"/>
        </w:rPr>
        <w:t>。</w:t>
      </w:r>
      <w:r>
        <w:rPr>
          <w:rFonts w:hint="eastAsia" w:hAnsi="宋体"/>
          <w:color w:val="auto"/>
          <w:szCs w:val="21"/>
        </w:rPr>
        <w:t>（详见谈判文件）</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6.合同履行期限</w:t>
      </w:r>
      <w:r>
        <w:rPr>
          <w:rFonts w:hint="eastAsia" w:hAnsi="宋体"/>
          <w:color w:val="auto"/>
          <w:szCs w:val="21"/>
        </w:rPr>
        <w:t>：</w:t>
      </w:r>
      <w:r>
        <w:rPr>
          <w:rFonts w:hint="eastAsia" w:hAnsi="宋体"/>
          <w:color w:val="auto"/>
          <w:szCs w:val="21"/>
          <w:lang w:eastAsia="zh-CN"/>
        </w:rPr>
        <w:t>合同签订后</w:t>
      </w:r>
      <w:r>
        <w:rPr>
          <w:rFonts w:hint="eastAsia" w:hAnsi="宋体"/>
          <w:color w:val="auto"/>
          <w:szCs w:val="21"/>
          <w:lang w:val="en-US" w:eastAsia="zh-CN"/>
        </w:rPr>
        <w:t>7</w:t>
      </w:r>
      <w:r>
        <w:rPr>
          <w:rFonts w:hint="eastAsia" w:hAnsi="宋体"/>
          <w:color w:val="auto"/>
          <w:szCs w:val="21"/>
        </w:rPr>
        <w:t>日</w:t>
      </w:r>
      <w:r>
        <w:rPr>
          <w:rFonts w:hint="eastAsia" w:hAnsi="宋体"/>
          <w:color w:val="auto"/>
          <w:szCs w:val="21"/>
          <w:lang w:eastAsia="zh-CN"/>
        </w:rPr>
        <w:t>历天内</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int="eastAsia" w:hAnsi="宋体" w:eastAsiaTheme="minorEastAsia"/>
          <w:color w:val="auto"/>
          <w:szCs w:val="21"/>
          <w:lang w:val="en-US" w:eastAsia="zh-CN"/>
        </w:rPr>
      </w:pPr>
      <w:r>
        <w:rPr>
          <w:rFonts w:hint="eastAsia" w:hAnsi="宋体"/>
          <w:color w:val="auto"/>
          <w:szCs w:val="21"/>
        </w:rPr>
        <w:t>8.是否接受进口产品：</w:t>
      </w:r>
      <w:r>
        <w:rPr>
          <w:rFonts w:hint="eastAsia" w:hAnsi="宋体"/>
          <w:color w:val="auto"/>
          <w:szCs w:val="21"/>
          <w:lang w:eastAsia="zh-CN"/>
        </w:rPr>
        <w:t>否</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二、</w:t>
      </w:r>
      <w:r>
        <w:rPr>
          <w:rFonts w:hint="eastAsia" w:hAnsi="宋体"/>
          <w:b/>
          <w:bCs/>
          <w:color w:val="auto"/>
          <w:szCs w:val="21"/>
          <w:lang w:val="en-US" w:eastAsia="zh-CN"/>
        </w:rPr>
        <w:t>供应商</w:t>
      </w:r>
      <w:r>
        <w:rPr>
          <w:rFonts w:hint="eastAsia" w:hAnsi="宋体"/>
          <w:b/>
          <w:bCs/>
          <w:color w:val="auto"/>
          <w:szCs w:val="21"/>
        </w:rPr>
        <w:t>资格要求：</w:t>
      </w:r>
    </w:p>
    <w:p>
      <w:pPr>
        <w:tabs>
          <w:tab w:val="left" w:pos="7095"/>
        </w:tabs>
        <w:spacing w:line="360" w:lineRule="auto"/>
        <w:ind w:firstLine="420" w:firstLineChars="200"/>
        <w:contextualSpacing/>
        <w:rPr>
          <w:rFonts w:hint="eastAsia" w:hAnsi="宋体" w:eastAsiaTheme="minorEastAsia"/>
          <w:color w:val="auto"/>
          <w:szCs w:val="21"/>
          <w:lang w:eastAsia="zh-CN"/>
        </w:rPr>
      </w:pPr>
      <w:r>
        <w:rPr>
          <w:rFonts w:hint="eastAsia" w:hAnsi="宋体"/>
          <w:color w:val="auto"/>
          <w:szCs w:val="21"/>
        </w:rPr>
        <w:t>1.满足《中华人民共和国政府采购法》第二十二条规定</w:t>
      </w:r>
      <w:r>
        <w:rPr>
          <w:rFonts w:hint="eastAsia" w:hAnsi="宋体"/>
          <w:color w:val="auto"/>
          <w:szCs w:val="21"/>
          <w:lang w:eastAsia="zh-CN"/>
        </w:rPr>
        <w:t>。</w:t>
      </w:r>
    </w:p>
    <w:p>
      <w:pPr>
        <w:tabs>
          <w:tab w:val="left" w:pos="7095"/>
        </w:tabs>
        <w:spacing w:line="360" w:lineRule="auto"/>
        <w:ind w:firstLine="420" w:firstLineChars="200"/>
        <w:contextualSpacing/>
        <w:rPr>
          <w:rFonts w:asciiTheme="majorEastAsia" w:hAnsiTheme="majorEastAsia" w:eastAsiaTheme="majorEastAsia" w:cstheme="majorEastAsia"/>
          <w:color w:val="auto"/>
          <w:szCs w:val="21"/>
        </w:rPr>
      </w:pPr>
      <w:r>
        <w:rPr>
          <w:rFonts w:hint="eastAsia" w:hAnsi="宋体"/>
          <w:color w:val="auto"/>
          <w:szCs w:val="21"/>
        </w:rPr>
        <w:t>2.落实政府采购政策满足的资格要求：</w:t>
      </w:r>
      <w:r>
        <w:rPr>
          <w:rFonts w:hint="eastAsia" w:asciiTheme="majorEastAsia" w:hAnsiTheme="majorEastAsia" w:eastAsiaTheme="majorEastAsia" w:cstheme="majorEastAsia"/>
          <w:color w:val="auto"/>
          <w:szCs w:val="21"/>
        </w:rPr>
        <w:t>本项目</w:t>
      </w:r>
      <w:r>
        <w:rPr>
          <w:rFonts w:hint="eastAsia" w:asciiTheme="majorEastAsia" w:hAnsiTheme="majorEastAsia" w:eastAsiaTheme="majorEastAsia" w:cstheme="majorEastAsia"/>
          <w:color w:val="auto"/>
          <w:szCs w:val="21"/>
          <w:lang w:eastAsia="zh-CN"/>
        </w:rPr>
        <w:t>专门面向中小企业采购</w:t>
      </w:r>
      <w:r>
        <w:rPr>
          <w:rFonts w:hint="eastAsia" w:asciiTheme="majorEastAsia" w:hAnsiTheme="majorEastAsia" w:eastAsiaTheme="majorEastAsia" w:cstheme="majorEastAsia"/>
          <w:color w:val="auto"/>
          <w:szCs w:val="21"/>
        </w:rPr>
        <w:t>。</w:t>
      </w:r>
    </w:p>
    <w:p>
      <w:pPr>
        <w:tabs>
          <w:tab w:val="left" w:pos="7095"/>
        </w:tabs>
        <w:spacing w:line="360" w:lineRule="auto"/>
        <w:ind w:firstLine="420" w:firstLineChars="200"/>
        <w:contextualSpacing/>
        <w:rPr>
          <w:rFonts w:hint="eastAsia" w:hAnsi="宋体"/>
          <w:color w:val="auto"/>
          <w:szCs w:val="21"/>
          <w:lang w:val="en-US" w:eastAsia="zh-CN"/>
        </w:rPr>
      </w:pPr>
      <w:r>
        <w:rPr>
          <w:rFonts w:hint="eastAsia" w:hAnsi="宋体"/>
          <w:color w:val="auto"/>
          <w:szCs w:val="21"/>
        </w:rPr>
        <w:t>3.本项目的特定资格要求</w:t>
      </w:r>
      <w:r>
        <w:rPr>
          <w:rFonts w:hint="eastAsia" w:hAnsi="宋体"/>
          <w:color w:val="auto"/>
          <w:szCs w:val="21"/>
          <w:lang w:eastAsia="zh-CN"/>
        </w:rPr>
        <w:t>：</w:t>
      </w:r>
      <w:r>
        <w:rPr>
          <w:rFonts w:hint="eastAsia" w:hAnsi="宋体"/>
          <w:color w:val="auto"/>
          <w:szCs w:val="21"/>
          <w:lang w:val="en-US" w:eastAsia="zh-CN"/>
        </w:rPr>
        <w:t>无。</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三、获取</w:t>
      </w:r>
      <w:r>
        <w:rPr>
          <w:rFonts w:hint="eastAsia" w:hAnsi="宋体"/>
          <w:b/>
          <w:bCs/>
          <w:color w:val="auto"/>
          <w:szCs w:val="21"/>
          <w:lang w:val="en-US" w:eastAsia="zh-CN"/>
        </w:rPr>
        <w:t>谈判</w:t>
      </w:r>
      <w:r>
        <w:rPr>
          <w:rFonts w:hint="eastAsia" w:hAnsi="宋体"/>
          <w:b/>
          <w:bCs/>
          <w:color w:val="auto"/>
          <w:szCs w:val="21"/>
        </w:rPr>
        <w:t>文件</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即⽇起⾄投标截⽌时间，登录《全国公共资源交易平台（河南省·许昌市）》“投标⼈/供应 商登录”⼊⼝（http://ggzy.xuchang.gov.cn:8088/ggzy/）⾃⾏免费下载</w:t>
      </w:r>
      <w:r>
        <w:rPr>
          <w:rFonts w:hint="eastAsia" w:hAnsi="宋体"/>
          <w:color w:val="auto"/>
          <w:szCs w:val="21"/>
          <w:lang w:val="en-US" w:eastAsia="zh-CN"/>
        </w:rPr>
        <w:t>竞争性谈判</w:t>
      </w:r>
      <w:r>
        <w:rPr>
          <w:rFonts w:hint="eastAsia" w:hAnsi="宋体"/>
          <w:color w:val="auto"/>
          <w:szCs w:val="21"/>
        </w:rPr>
        <w:t>⽂件。</w:t>
      </w:r>
    </w:p>
    <w:p>
      <w:pPr>
        <w:numPr>
          <w:ilvl w:val="0"/>
          <w:numId w:val="0"/>
        </w:num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val="en-US" w:eastAsia="zh-CN"/>
        </w:rPr>
        <w:t>四、响应</w:t>
      </w:r>
      <w:r>
        <w:rPr>
          <w:rFonts w:hint="eastAsia" w:hAnsi="宋体"/>
          <w:b/>
          <w:bCs/>
          <w:color w:val="auto"/>
          <w:szCs w:val="21"/>
        </w:rPr>
        <w:t xml:space="preserve">⽂件的提交⽅式及注意事项 </w:t>
      </w:r>
    </w:p>
    <w:p>
      <w:pPr>
        <w:numPr>
          <w:ilvl w:val="0"/>
          <w:numId w:val="0"/>
        </w:num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本项⽬为全流程电⼦化交易项⽬，</w:t>
      </w:r>
      <w:r>
        <w:rPr>
          <w:rFonts w:hint="eastAsia" w:hAnsi="宋体"/>
          <w:color w:val="auto"/>
          <w:szCs w:val="21"/>
          <w:lang w:val="en-US" w:eastAsia="zh-CN"/>
        </w:rPr>
        <w:t>供应商</w:t>
      </w:r>
      <w:r>
        <w:rPr>
          <w:rFonts w:hint="eastAsia" w:hAnsi="宋体"/>
          <w:color w:val="auto"/>
          <w:szCs w:val="21"/>
        </w:rPr>
        <w:t>必须通过许昌公共资源交易系统下载“许昌投标⽂件制作系统 SEARUN 最新版本”制作并上传加密电⼦</w:t>
      </w:r>
      <w:r>
        <w:rPr>
          <w:rFonts w:hint="eastAsia" w:hAnsi="宋体"/>
          <w:color w:val="auto"/>
          <w:szCs w:val="21"/>
          <w:lang w:val="en-US" w:eastAsia="zh-CN"/>
        </w:rPr>
        <w:t>响应</w:t>
      </w:r>
      <w:r>
        <w:rPr>
          <w:rFonts w:hint="eastAsia" w:hAnsi="宋体"/>
          <w:color w:val="auto"/>
          <w:szCs w:val="21"/>
        </w:rPr>
        <w:t>⽂件。截⾄投标截⽌时间，交易系统投标通道将关闭，</w:t>
      </w:r>
      <w:r>
        <w:rPr>
          <w:rFonts w:hint="eastAsia" w:hAnsi="宋体"/>
          <w:color w:val="auto"/>
          <w:szCs w:val="21"/>
          <w:lang w:val="en-US" w:eastAsia="zh-CN"/>
        </w:rPr>
        <w:t>供应商</w:t>
      </w:r>
      <w:r>
        <w:rPr>
          <w:rFonts w:hint="eastAsia" w:hAnsi="宋体"/>
          <w:color w:val="auto"/>
          <w:szCs w:val="21"/>
        </w:rPr>
        <w:t>未完成电⼦投标⽂件上传的，投标将被拒绝。</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五、</w:t>
      </w:r>
      <w:r>
        <w:rPr>
          <w:rFonts w:hint="eastAsia" w:hAnsi="宋体"/>
          <w:b/>
          <w:bCs/>
          <w:color w:val="auto"/>
          <w:szCs w:val="21"/>
          <w:lang w:val="en-US" w:eastAsia="zh-CN"/>
        </w:rPr>
        <w:t>谈判</w:t>
      </w:r>
      <w:r>
        <w:rPr>
          <w:rFonts w:hint="eastAsia" w:hAnsi="宋体"/>
          <w:b/>
          <w:bCs/>
          <w:color w:val="auto"/>
          <w:szCs w:val="21"/>
        </w:rPr>
        <w:t>截止时间、</w:t>
      </w:r>
      <w:r>
        <w:rPr>
          <w:rFonts w:hint="eastAsia" w:hAnsi="宋体"/>
          <w:b/>
          <w:bCs/>
          <w:color w:val="auto"/>
          <w:szCs w:val="21"/>
          <w:lang w:val="en-US" w:eastAsia="zh-CN"/>
        </w:rPr>
        <w:t>谈判</w:t>
      </w:r>
      <w:r>
        <w:rPr>
          <w:rFonts w:hint="eastAsia" w:hAnsi="宋体"/>
          <w:b/>
          <w:bCs/>
          <w:color w:val="auto"/>
          <w:szCs w:val="21"/>
        </w:rPr>
        <w:t>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w:t>
      </w:r>
      <w:r>
        <w:rPr>
          <w:rFonts w:hint="eastAsia" w:ascii="宋体" w:hAnsi="宋体" w:eastAsia="宋体" w:cs="宋体"/>
          <w:color w:val="auto"/>
          <w:szCs w:val="21"/>
          <w:shd w:val="clear" w:color="auto" w:fill="FFFFFF"/>
        </w:rPr>
        <w:t>：2022年</w:t>
      </w:r>
      <w:r>
        <w:rPr>
          <w:rFonts w:hint="eastAsia" w:ascii="宋体" w:hAnsi="宋体" w:eastAsia="宋体" w:cs="宋体"/>
          <w:color w:val="auto"/>
          <w:szCs w:val="21"/>
          <w:shd w:val="clear" w:color="auto" w:fill="FFFFFF"/>
          <w:lang w:val="en-US" w:eastAsia="zh-CN"/>
        </w:rPr>
        <w:t>07</w:t>
      </w:r>
      <w:r>
        <w:rPr>
          <w:rFonts w:hint="eastAsia" w:ascii="宋体" w:hAnsi="宋体" w:eastAsia="宋体" w:cs="宋体"/>
          <w:color w:val="auto"/>
          <w:szCs w:val="21"/>
          <w:shd w:val="clear" w:color="auto" w:fill="FFFFFF"/>
        </w:rPr>
        <w:t>月2</w:t>
      </w:r>
      <w:r>
        <w:rPr>
          <w:rFonts w:hint="eastAsia" w:ascii="宋体" w:hAnsi="宋体" w:eastAsia="宋体" w:cs="宋体"/>
          <w:color w:val="auto"/>
          <w:szCs w:val="21"/>
          <w:shd w:val="clear" w:color="auto" w:fill="FFFFFF"/>
          <w:lang w:val="en-US" w:eastAsia="zh-CN"/>
        </w:rPr>
        <w:t>7</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10</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rPr>
        <w:t>30（北京时间），逾期提交或不符合规定的响应文件恕不接受。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3、谈判响应文件开启地点：禹州市公共资源交易中心九</w:t>
      </w:r>
      <w:r>
        <w:rPr>
          <w:rFonts w:hint="eastAsia" w:ascii="宋体" w:hAnsi="宋体" w:eastAsia="宋体" w:cs="宋体"/>
          <w:color w:val="auto"/>
          <w:szCs w:val="21"/>
          <w:shd w:val="clear" w:color="auto" w:fill="FFFFFF"/>
        </w:rPr>
        <w:t>楼第1开</w:t>
      </w:r>
      <w:r>
        <w:rPr>
          <w:rFonts w:hint="eastAsia" w:ascii="宋体" w:hAnsi="宋体" w:eastAsia="宋体" w:cs="宋体"/>
          <w:color w:val="auto"/>
          <w:szCs w:val="21"/>
          <w:shd w:val="clear" w:color="auto" w:fill="FFFFFF"/>
        </w:rPr>
        <w:t>标室。（本项目采用远程不见面谈判，供应商无须到达现场）。</w:t>
      </w:r>
    </w:p>
    <w:p>
      <w:pPr>
        <w:tabs>
          <w:tab w:val="left" w:pos="7095"/>
        </w:tabs>
        <w:spacing w:line="360" w:lineRule="auto"/>
        <w:ind w:firstLine="422" w:firstLineChars="200"/>
        <w:contextualSpacing/>
        <w:rPr>
          <w:rFonts w:hint="eastAsia" w:hAnsi="宋体"/>
          <w:b/>
          <w:bCs/>
          <w:color w:val="auto"/>
          <w:szCs w:val="21"/>
          <w:lang w:val="en-US" w:eastAsia="zh-CN"/>
        </w:rPr>
      </w:pPr>
      <w:r>
        <w:rPr>
          <w:rFonts w:hint="eastAsia" w:hAnsi="宋体"/>
          <w:b/>
          <w:bCs/>
          <w:color w:val="auto"/>
          <w:szCs w:val="21"/>
          <w:lang w:val="en-US" w:eastAsia="zh-CN"/>
        </w:rPr>
        <w:t>六、开标注意事项</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val="en-US" w:eastAsia="zh-CN"/>
        </w:rPr>
        <w:t>七</w:t>
      </w:r>
      <w:r>
        <w:rPr>
          <w:rFonts w:hint="eastAsia" w:hAnsi="宋体"/>
          <w:b/>
          <w:bCs/>
          <w:color w:val="auto"/>
          <w:szCs w:val="21"/>
        </w:rPr>
        <w:t>、发布公告的媒介</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本次</w:t>
      </w:r>
      <w:r>
        <w:rPr>
          <w:rFonts w:hint="eastAsia" w:hAnsi="宋体"/>
          <w:color w:val="auto"/>
          <w:szCs w:val="21"/>
          <w:lang w:val="en-US" w:eastAsia="zh-CN"/>
        </w:rPr>
        <w:t>谈判</w:t>
      </w:r>
      <w:r>
        <w:rPr>
          <w:rFonts w:hint="eastAsia" w:hAnsi="宋体"/>
          <w:color w:val="auto"/>
          <w:szCs w:val="21"/>
        </w:rPr>
        <w:t>公告</w:t>
      </w:r>
      <w:r>
        <w:rPr>
          <w:rFonts w:hint="eastAsia" w:hAnsi="宋体"/>
          <w:color w:val="auto"/>
          <w:szCs w:val="21"/>
          <w:lang w:val="en-US" w:eastAsia="zh-CN"/>
        </w:rPr>
        <w:t>同时</w:t>
      </w:r>
      <w:r>
        <w:rPr>
          <w:rFonts w:hint="eastAsia" w:hAnsi="宋体"/>
          <w:color w:val="auto"/>
          <w:szCs w:val="21"/>
        </w:rPr>
        <w:t xml:space="preserve">在《河南省政府采购网》《许昌市政府采购网》《全国公共资源交易平台（河南省·许昌市）》上发布。 </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eastAsia="zh-CN"/>
        </w:rPr>
        <w:t>八、</w:t>
      </w:r>
      <w:r>
        <w:rPr>
          <w:rFonts w:hint="eastAsia" w:hAnsi="宋体"/>
          <w:b/>
          <w:bCs/>
          <w:color w:val="auto"/>
          <w:szCs w:val="21"/>
        </w:rPr>
        <w:t>联系方式</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名称：禹州市农业农村局</w:t>
      </w:r>
    </w:p>
    <w:p>
      <w:pPr>
        <w:spacing w:line="440" w:lineRule="exact"/>
        <w:ind w:firstLine="420" w:firstLineChars="200"/>
        <w:jc w:val="left"/>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地址：禹州市禹王大道29号</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联系人：和清波</w:t>
      </w:r>
    </w:p>
    <w:p>
      <w:pPr>
        <w:spacing w:line="440" w:lineRule="exact"/>
        <w:ind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联系电话：</w:t>
      </w:r>
      <w:r>
        <w:rPr>
          <w:rFonts w:hint="eastAsia" w:asciiTheme="majorEastAsia" w:hAnsiTheme="majorEastAsia" w:eastAsiaTheme="majorEastAsia" w:cstheme="majorEastAsia"/>
          <w:color w:val="auto"/>
          <w:szCs w:val="21"/>
        </w:rPr>
        <w:t>13938781222</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名称：中科高盛咨询集团有限公司</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地址：郑州市商务内环龙湖大厦1709</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联系人：李春霞</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联系电话：0371-53626688</w:t>
      </w:r>
    </w:p>
    <w:p>
      <w:pPr>
        <w:spacing w:line="440" w:lineRule="exact"/>
        <w:ind w:firstLine="420" w:firstLineChars="200"/>
        <w:jc w:val="left"/>
        <w:rPr>
          <w:rFonts w:hint="eastAsia" w:hAnsi="宋体"/>
          <w:b/>
          <w:color w:val="auto"/>
          <w:szCs w:val="21"/>
        </w:rPr>
      </w:pPr>
      <w:r>
        <w:rPr>
          <w:rFonts w:hint="eastAsia" w:hAnsi="宋体"/>
          <w:color w:val="auto"/>
          <w:szCs w:val="21"/>
          <w:lang w:val="en-US" w:eastAsia="zh-CN"/>
        </w:rPr>
        <w:t>3.</w:t>
      </w:r>
      <w:r>
        <w:rPr>
          <w:rFonts w:hint="eastAsia" w:hAnsi="宋体"/>
          <w:color w:val="auto"/>
          <w:szCs w:val="21"/>
        </w:rPr>
        <w:t>监督单位：禹州市政府采购监督管理办公室</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hint="eastAsia"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4"/>
        </w:numPr>
        <w:tabs>
          <w:tab w:val="left" w:pos="7095"/>
        </w:tabs>
        <w:spacing w:line="360" w:lineRule="auto"/>
        <w:ind w:firstLine="420" w:firstLineChars="200"/>
        <w:contextualSpacing/>
        <w:rPr>
          <w:rFonts w:hint="default" w:asciiTheme="minorEastAsia" w:hAnsiTheme="minorEastAsia" w:eastAsiaTheme="minorEastAsia" w:cstheme="minorBidi"/>
          <w:b w:val="0"/>
          <w:bCs w:val="0"/>
          <w:color w:val="auto"/>
          <w:kern w:val="2"/>
          <w:sz w:val="21"/>
          <w:szCs w:val="21"/>
          <w:lang w:val="en-US" w:eastAsia="zh-CN" w:bidi="ar-SA"/>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numPr>
          <w:ilvl w:val="0"/>
          <w:numId w:val="0"/>
        </w:numPr>
        <w:tabs>
          <w:tab w:val="left" w:pos="7095"/>
        </w:tabs>
        <w:spacing w:line="360" w:lineRule="auto"/>
        <w:ind w:firstLine="210" w:firstLineChars="100"/>
        <w:contextualSpacing/>
        <w:rPr>
          <w:rFonts w:hint="eastAsia" w:cs="宋体" w:asciiTheme="majorEastAsia" w:hAnsiTheme="majorEastAsia" w:eastAsiaTheme="majorEastAsia"/>
          <w:b/>
          <w:color w:val="auto"/>
          <w:kern w:val="0"/>
          <w:sz w:val="32"/>
          <w:szCs w:val="32"/>
        </w:rPr>
      </w:pPr>
      <w:r>
        <w:rPr>
          <w:rFonts w:hint="eastAsia" w:asciiTheme="minorEastAsia" w:hAnsiTheme="minorEastAsia" w:eastAsiaTheme="minorEastAsia" w:cstheme="minorBidi"/>
          <w:b w:val="0"/>
          <w:bCs w:val="0"/>
          <w:color w:val="auto"/>
          <w:kern w:val="2"/>
          <w:sz w:val="21"/>
          <w:szCs w:val="21"/>
          <w:lang w:val="en-US" w:eastAsia="zh-CN" w:bidi="ar-SA"/>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一、采购需求及参数：</w:t>
      </w:r>
    </w:p>
    <w:tbl>
      <w:tblPr>
        <w:tblStyle w:val="28"/>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2376"/>
        <w:gridCol w:w="1074"/>
        <w:gridCol w:w="1075"/>
        <w:gridCol w:w="1074"/>
        <w:gridCol w:w="1074"/>
        <w:gridCol w:w="1074"/>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20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名称及规格</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214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214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20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设备费</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安装费</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设备费</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2376" w:type="dxa"/>
            <w:tcBorders>
              <w:top w:val="nil"/>
              <w:left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第一部分 机电设备及安装工程</w:t>
            </w:r>
          </w:p>
        </w:tc>
        <w:tc>
          <w:tcPr>
            <w:tcW w:w="1074"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5" w:type="dxa"/>
            <w:tcBorders>
              <w:top w:val="nil"/>
              <w:left w:val="nil"/>
              <w:bottom w:val="nil"/>
              <w:right w:val="single" w:color="000000" w:sz="8" w:space="0"/>
            </w:tcBorders>
            <w:shd w:val="clear" w:color="auto" w:fill="auto"/>
            <w:vAlign w:val="center"/>
          </w:tcPr>
          <w:p>
            <w:pPr>
              <w:jc w:val="both"/>
              <w:rPr>
                <w:rFonts w:hint="eastAsia" w:ascii="宋体" w:hAnsi="宋体" w:eastAsia="宋体" w:cs="宋体"/>
                <w:i w:val="0"/>
                <w:iCs w:val="0"/>
                <w:color w:val="auto"/>
                <w:sz w:val="18"/>
                <w:szCs w:val="18"/>
                <w:u w:val="none"/>
              </w:rPr>
            </w:pPr>
          </w:p>
        </w:tc>
        <w:tc>
          <w:tcPr>
            <w:tcW w:w="1074"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074"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074" w:type="dxa"/>
            <w:tcBorders>
              <w:top w:val="nil"/>
              <w:left w:val="nil"/>
              <w:bottom w:val="nil"/>
              <w:right w:val="single" w:color="000000" w:sz="8" w:space="0"/>
            </w:tcBorders>
            <w:shd w:val="clear" w:color="auto" w:fill="auto"/>
            <w:vAlign w:val="bottom"/>
          </w:tcPr>
          <w:p>
            <w:pPr>
              <w:jc w:val="both"/>
              <w:rPr>
                <w:rFonts w:hint="eastAsia" w:ascii="Calibri" w:hAnsi="Calibri" w:eastAsia="宋体" w:cs="Calibri"/>
                <w:b/>
                <w:bCs/>
                <w:i w:val="0"/>
                <w:iCs w:val="0"/>
                <w:color w:val="auto"/>
                <w:sz w:val="24"/>
                <w:szCs w:val="24"/>
                <w:u w:val="none"/>
              </w:rPr>
            </w:pPr>
          </w:p>
        </w:tc>
        <w:tc>
          <w:tcPr>
            <w:tcW w:w="1074" w:type="dxa"/>
            <w:tcBorders>
              <w:top w:val="nil"/>
              <w:left w:val="nil"/>
              <w:bottom w:val="nil"/>
              <w:right w:val="single" w:color="000000" w:sz="8" w:space="0"/>
            </w:tcBorders>
            <w:shd w:val="clear" w:color="auto" w:fill="auto"/>
            <w:vAlign w:val="bottom"/>
          </w:tcPr>
          <w:p>
            <w:pPr>
              <w:jc w:val="left"/>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single" w:color="000000" w:sz="8" w:space="0"/>
              <w:left w:val="single" w:color="000000" w:sz="8" w:space="0"/>
              <w:bottom w:val="nil"/>
              <w:right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高效节水灌溉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auto"/>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普通井灌区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auto"/>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90m深机井水泵配套</w:t>
            </w:r>
          </w:p>
        </w:tc>
        <w:tc>
          <w:tcPr>
            <w:tcW w:w="1074"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潜水泵200QJ25-70</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潜水电缆YJV-3＊10mm2</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231</w:t>
            </w: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玻璃钢泵管DN65x4mm</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w:t>
            </w: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接泵管（双盘短管）DN65</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泵头DN65</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弯头DN65</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异径直接玻璃钢Φ110＊85</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76"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玻璃钢井盘（含夹板）</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18"/>
                <w:szCs w:val="18"/>
                <w:u w:val="none"/>
              </w:rPr>
            </w:pP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DN600</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钢丝绳Φ12</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231</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缓闭止回阀（水泵控制阀）</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DN65</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安全阀（排气阀）DN20</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玻璃钢泵管DN65x4mm</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附件（不锈钢螺丝、螺帽及</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18"/>
                <w:szCs w:val="18"/>
                <w:u w:val="none"/>
              </w:rPr>
            </w:pP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胶垫）304不锈钢、熟胶垫</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等</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237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100m深机井水泵配套</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37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潜水泵200QJ32-78</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37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潜水电缆YJV-3＊10mm2</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37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玻璃钢泵管DN80x4.0mm</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37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接泵管（双盘短管）DN80</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37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泵头DN80</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37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弯头DN80</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74" w:type="dxa"/>
            <w:tcBorders>
              <w:top w:val="nil"/>
              <w:left w:val="nil"/>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37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异径直接玻璃钢Φ110＊85</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74" w:type="dxa"/>
            <w:tcBorders>
              <w:top w:val="nil"/>
              <w:left w:val="nil"/>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376"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玻璃钢井盘（含夹板）</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auto"/>
                <w:sz w:val="18"/>
                <w:szCs w:val="18"/>
                <w:u w:val="none"/>
              </w:rPr>
            </w:pPr>
          </w:p>
        </w:tc>
        <w:tc>
          <w:tcPr>
            <w:tcW w:w="2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DN600</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auto"/>
                <w:sz w:val="18"/>
                <w:szCs w:val="18"/>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376"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钢丝绳Φ12</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074" w:type="dxa"/>
            <w:tcBorders>
              <w:top w:val="nil"/>
              <w:left w:val="nil"/>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缓闭止回阀（水泵控制阀）</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DN80</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安全阀（排气阀）</w:t>
            </w:r>
            <w:r>
              <w:rPr>
                <w:rFonts w:hint="default" w:ascii="Calibri" w:hAnsi="Calibri" w:eastAsia="宋体" w:cs="Calibri"/>
                <w:i w:val="0"/>
                <w:iCs w:val="0"/>
                <w:color w:val="auto"/>
                <w:kern w:val="0"/>
                <w:sz w:val="18"/>
                <w:szCs w:val="18"/>
                <w:u w:val="none"/>
                <w:lang w:val="en-US" w:eastAsia="zh-CN" w:bidi="ar"/>
              </w:rPr>
              <w:t>DN20</w:t>
            </w:r>
          </w:p>
        </w:tc>
        <w:tc>
          <w:tcPr>
            <w:tcW w:w="1074"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1074" w:type="dxa"/>
            <w:tcBorders>
              <w:top w:val="single" w:color="000000" w:sz="8" w:space="0"/>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single" w:color="000000" w:sz="8" w:space="0"/>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single" w:color="000000" w:sz="8" w:space="0"/>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single" w:color="000000" w:sz="8" w:space="0"/>
              <w:left w:val="nil"/>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玻璃钢泵管</w:t>
            </w:r>
            <w:r>
              <w:rPr>
                <w:rFonts w:hint="default" w:ascii="Calibri" w:hAnsi="Calibri" w:eastAsia="宋体" w:cs="Calibri"/>
                <w:i w:val="0"/>
                <w:iCs w:val="0"/>
                <w:color w:val="auto"/>
                <w:kern w:val="0"/>
                <w:sz w:val="18"/>
                <w:szCs w:val="18"/>
                <w:u w:val="none"/>
                <w:lang w:val="en-US" w:eastAsia="zh-CN" w:bidi="ar"/>
              </w:rPr>
              <w:t>DN80x4.0mm</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-13</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附件（不锈钢螺丝、螺帽及</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36</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79"/>
                <w:color w:val="auto"/>
                <w:lang w:val="en-US" w:eastAsia="zh-CN" w:bidi="ar"/>
              </w:rPr>
              <w:t>胶垫）</w:t>
            </w:r>
            <w:r>
              <w:rPr>
                <w:rFonts w:hint="default" w:ascii="Calibri" w:hAnsi="Calibri" w:eastAsia="宋体" w:cs="Calibri"/>
                <w:i w:val="0"/>
                <w:iCs w:val="0"/>
                <w:color w:val="auto"/>
                <w:kern w:val="0"/>
                <w:sz w:val="18"/>
                <w:szCs w:val="18"/>
                <w:u w:val="none"/>
                <w:lang w:val="en-US" w:eastAsia="zh-CN" w:bidi="ar"/>
              </w:rPr>
              <w:t>304</w:t>
            </w:r>
            <w:r>
              <w:rPr>
                <w:rStyle w:val="79"/>
                <w:color w:val="auto"/>
                <w:lang w:val="en-US" w:eastAsia="zh-CN" w:bidi="ar"/>
              </w:rPr>
              <w:t>不锈钢、熟胶垫</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等</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120m</w:t>
            </w:r>
            <w:r>
              <w:rPr>
                <w:rStyle w:val="79"/>
                <w:color w:val="auto"/>
                <w:lang w:val="en-US" w:eastAsia="zh-CN" w:bidi="ar"/>
              </w:rPr>
              <w:t>深机井水泵配套</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w:t>
            </w: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潜水泵</w:t>
            </w:r>
            <w:r>
              <w:rPr>
                <w:rFonts w:hint="default" w:ascii="Calibri" w:hAnsi="Calibri" w:eastAsia="宋体" w:cs="Calibri"/>
                <w:i w:val="0"/>
                <w:iCs w:val="0"/>
                <w:color w:val="auto"/>
                <w:kern w:val="0"/>
                <w:sz w:val="18"/>
                <w:szCs w:val="18"/>
                <w:u w:val="none"/>
                <w:lang w:val="en-US" w:eastAsia="zh-CN" w:bidi="ar"/>
              </w:rPr>
              <w:t>200QJ20-93</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w:t>
            </w: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潜水电缆</w:t>
            </w:r>
            <w:r>
              <w:rPr>
                <w:rFonts w:hint="default" w:ascii="Calibri" w:hAnsi="Calibri" w:eastAsia="宋体" w:cs="Calibri"/>
                <w:i w:val="0"/>
                <w:iCs w:val="0"/>
                <w:color w:val="auto"/>
                <w:kern w:val="0"/>
                <w:sz w:val="18"/>
                <w:szCs w:val="18"/>
                <w:u w:val="none"/>
                <w:lang w:val="en-US" w:eastAsia="zh-CN" w:bidi="ar"/>
              </w:rPr>
              <w:t>YJV-3</w:t>
            </w:r>
            <w:r>
              <w:rPr>
                <w:rStyle w:val="79"/>
                <w:color w:val="auto"/>
                <w:lang w:val="en-US" w:eastAsia="zh-CN" w:bidi="ar"/>
              </w:rPr>
              <w:t>＊</w:t>
            </w:r>
            <w:r>
              <w:rPr>
                <w:rFonts w:hint="default" w:ascii="Calibri" w:hAnsi="Calibri" w:eastAsia="宋体" w:cs="Calibri"/>
                <w:i w:val="0"/>
                <w:iCs w:val="0"/>
                <w:color w:val="auto"/>
                <w:kern w:val="0"/>
                <w:sz w:val="18"/>
                <w:szCs w:val="18"/>
                <w:u w:val="none"/>
                <w:lang w:val="en-US" w:eastAsia="zh-CN" w:bidi="ar"/>
              </w:rPr>
              <w:t>10mm2</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712</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玻璃钢泵管</w:t>
            </w:r>
            <w:r>
              <w:rPr>
                <w:rFonts w:hint="default" w:ascii="Calibri" w:hAnsi="Calibri" w:eastAsia="宋体" w:cs="Calibri"/>
                <w:i w:val="0"/>
                <w:iCs w:val="0"/>
                <w:color w:val="auto"/>
                <w:kern w:val="0"/>
                <w:sz w:val="18"/>
                <w:szCs w:val="18"/>
                <w:u w:val="none"/>
                <w:lang w:val="en-US" w:eastAsia="zh-CN" w:bidi="ar"/>
              </w:rPr>
              <w:t>DN50x4mm</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672</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接泵管（双盘短管）</w:t>
            </w:r>
            <w:r>
              <w:rPr>
                <w:rFonts w:hint="default" w:ascii="Calibri" w:hAnsi="Calibri" w:eastAsia="宋体" w:cs="Calibri"/>
                <w:i w:val="0"/>
                <w:iCs w:val="0"/>
                <w:color w:val="auto"/>
                <w:kern w:val="0"/>
                <w:sz w:val="18"/>
                <w:szCs w:val="18"/>
                <w:u w:val="none"/>
                <w:lang w:val="en-US" w:eastAsia="zh-CN" w:bidi="ar"/>
              </w:rPr>
              <w:t>DN50</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4</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泵头</w:t>
            </w:r>
            <w:r>
              <w:rPr>
                <w:rFonts w:hint="default" w:ascii="Calibri" w:hAnsi="Calibri" w:eastAsia="宋体" w:cs="Calibri"/>
                <w:i w:val="0"/>
                <w:iCs w:val="0"/>
                <w:color w:val="auto"/>
                <w:kern w:val="0"/>
                <w:sz w:val="18"/>
                <w:szCs w:val="18"/>
                <w:u w:val="none"/>
                <w:lang w:val="en-US" w:eastAsia="zh-CN" w:bidi="ar"/>
              </w:rPr>
              <w:t>DN50</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w:t>
            </w: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弯头</w:t>
            </w:r>
            <w:r>
              <w:rPr>
                <w:rFonts w:hint="default" w:ascii="Calibri" w:hAnsi="Calibri" w:eastAsia="宋体" w:cs="Calibri"/>
                <w:i w:val="0"/>
                <w:iCs w:val="0"/>
                <w:color w:val="auto"/>
                <w:kern w:val="0"/>
                <w:sz w:val="18"/>
                <w:szCs w:val="18"/>
                <w:u w:val="none"/>
                <w:lang w:val="en-US" w:eastAsia="zh-CN" w:bidi="ar"/>
              </w:rPr>
              <w:t>DN50</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异径直接玻璃钢</w:t>
            </w:r>
            <w:r>
              <w:rPr>
                <w:rFonts w:hint="default" w:ascii="Calibri" w:hAnsi="Calibri" w:eastAsia="宋体" w:cs="Calibri"/>
                <w:i w:val="0"/>
                <w:iCs w:val="0"/>
                <w:color w:val="auto"/>
                <w:kern w:val="0"/>
                <w:sz w:val="18"/>
                <w:szCs w:val="18"/>
                <w:u w:val="none"/>
                <w:lang w:val="en-US" w:eastAsia="zh-CN" w:bidi="ar"/>
              </w:rPr>
              <w:t>Φ110</w:t>
            </w:r>
            <w:r>
              <w:rPr>
                <w:rStyle w:val="79"/>
                <w:color w:val="auto"/>
                <w:lang w:val="en-US" w:eastAsia="zh-CN" w:bidi="ar"/>
              </w:rPr>
              <w:t>＊</w:t>
            </w:r>
            <w:r>
              <w:rPr>
                <w:rFonts w:hint="default" w:ascii="Calibri" w:hAnsi="Calibri" w:eastAsia="宋体" w:cs="Calibri"/>
                <w:i w:val="0"/>
                <w:iCs w:val="0"/>
                <w:color w:val="auto"/>
                <w:kern w:val="0"/>
                <w:sz w:val="18"/>
                <w:szCs w:val="18"/>
                <w:u w:val="none"/>
                <w:lang w:val="en-US" w:eastAsia="zh-CN" w:bidi="ar"/>
              </w:rPr>
              <w:t>85</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玻璃钢井盘（含夹板）</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DN600</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钢丝绳</w:t>
            </w:r>
            <w:r>
              <w:rPr>
                <w:rFonts w:hint="default" w:ascii="Calibri" w:hAnsi="Calibri" w:eastAsia="宋体" w:cs="Calibri"/>
                <w:i w:val="0"/>
                <w:iCs w:val="0"/>
                <w:color w:val="auto"/>
                <w:kern w:val="0"/>
                <w:sz w:val="18"/>
                <w:szCs w:val="18"/>
                <w:u w:val="none"/>
                <w:lang w:val="en-US" w:eastAsia="zh-CN" w:bidi="ar"/>
              </w:rPr>
              <w:t>Φ12</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712</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-10</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缓闭止回阀（水泵控制阀）</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DN50</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安全阀（排气阀）</w:t>
            </w:r>
            <w:r>
              <w:rPr>
                <w:rFonts w:hint="default" w:ascii="Calibri" w:hAnsi="Calibri" w:eastAsia="宋体" w:cs="Calibri"/>
                <w:i w:val="0"/>
                <w:iCs w:val="0"/>
                <w:color w:val="auto"/>
                <w:kern w:val="0"/>
                <w:sz w:val="18"/>
                <w:szCs w:val="18"/>
                <w:u w:val="none"/>
                <w:lang w:val="en-US" w:eastAsia="zh-CN" w:bidi="ar"/>
              </w:rPr>
              <w:t>DN20</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玻璃钢泵管</w:t>
            </w:r>
            <w:r>
              <w:rPr>
                <w:rFonts w:hint="default" w:ascii="Calibri" w:hAnsi="Calibri" w:eastAsia="宋体" w:cs="Calibri"/>
                <w:i w:val="0"/>
                <w:iCs w:val="0"/>
                <w:color w:val="auto"/>
                <w:kern w:val="0"/>
                <w:sz w:val="18"/>
                <w:szCs w:val="18"/>
                <w:u w:val="none"/>
                <w:lang w:val="en-US" w:eastAsia="zh-CN" w:bidi="ar"/>
              </w:rPr>
              <w:t>DN50x4mm</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-13</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附件（不锈钢螺丝、螺帽及</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288</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胶垫）</w:t>
            </w:r>
            <w:r>
              <w:rPr>
                <w:rFonts w:hint="default" w:ascii="Calibri" w:hAnsi="Calibri" w:eastAsia="宋体" w:cs="Calibri"/>
                <w:i w:val="0"/>
                <w:iCs w:val="0"/>
                <w:color w:val="auto"/>
                <w:kern w:val="0"/>
                <w:sz w:val="18"/>
                <w:szCs w:val="18"/>
                <w:u w:val="none"/>
                <w:lang w:val="en-US" w:eastAsia="zh-CN" w:bidi="ar"/>
              </w:rPr>
              <w:t>304</w:t>
            </w:r>
            <w:r>
              <w:rPr>
                <w:rStyle w:val="79"/>
                <w:color w:val="auto"/>
                <w:lang w:val="en-US" w:eastAsia="zh-CN" w:bidi="ar"/>
              </w:rPr>
              <w:t>不锈钢、熟胶垫</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等</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150m</w:t>
            </w:r>
            <w:r>
              <w:rPr>
                <w:rStyle w:val="79"/>
                <w:color w:val="auto"/>
                <w:lang w:val="en-US" w:eastAsia="zh-CN" w:bidi="ar"/>
              </w:rPr>
              <w:t>深机井水泵配套</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Style w:val="79"/>
                <w:color w:val="auto"/>
                <w:lang w:val="en-US" w:eastAsia="zh-CN" w:bidi="ar"/>
              </w:rPr>
              <w:t>潜水泵</w:t>
            </w:r>
            <w:r>
              <w:rPr>
                <w:rFonts w:hint="default" w:ascii="Calibri" w:hAnsi="Calibri" w:eastAsia="宋体" w:cs="Calibri"/>
                <w:i w:val="0"/>
                <w:iCs w:val="0"/>
                <w:color w:val="auto"/>
                <w:kern w:val="0"/>
                <w:sz w:val="18"/>
                <w:szCs w:val="18"/>
                <w:u w:val="none"/>
                <w:lang w:val="en-US" w:eastAsia="zh-CN" w:bidi="ar"/>
              </w:rPr>
              <w:t>200QJ20-121</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Style w:val="79"/>
                <w:color w:val="auto"/>
                <w:lang w:val="en-US" w:eastAsia="zh-CN" w:bidi="ar"/>
              </w:rPr>
              <w:t>潜水电缆</w:t>
            </w:r>
            <w:r>
              <w:rPr>
                <w:rFonts w:hint="default" w:ascii="Calibri" w:hAnsi="Calibri" w:eastAsia="宋体" w:cs="Calibri"/>
                <w:i w:val="0"/>
                <w:iCs w:val="0"/>
                <w:color w:val="auto"/>
                <w:kern w:val="0"/>
                <w:sz w:val="18"/>
                <w:szCs w:val="18"/>
                <w:u w:val="none"/>
                <w:lang w:val="en-US" w:eastAsia="zh-CN" w:bidi="ar"/>
              </w:rPr>
              <w:t>YJV-3</w:t>
            </w:r>
            <w:r>
              <w:rPr>
                <w:rStyle w:val="79"/>
                <w:color w:val="auto"/>
                <w:lang w:val="en-US" w:eastAsia="zh-CN" w:bidi="ar"/>
              </w:rPr>
              <w:t>＊</w:t>
            </w:r>
            <w:r>
              <w:rPr>
                <w:rFonts w:hint="default" w:ascii="Calibri" w:hAnsi="Calibri" w:eastAsia="宋体" w:cs="Calibri"/>
                <w:i w:val="0"/>
                <w:iCs w:val="0"/>
                <w:color w:val="auto"/>
                <w:kern w:val="0"/>
                <w:sz w:val="18"/>
                <w:szCs w:val="18"/>
                <w:u w:val="none"/>
                <w:lang w:val="en-US" w:eastAsia="zh-CN" w:bidi="ar"/>
              </w:rPr>
              <w:t>16mm2</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750</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Style w:val="79"/>
                <w:color w:val="auto"/>
                <w:lang w:val="en-US" w:eastAsia="zh-CN" w:bidi="ar"/>
              </w:rPr>
              <w:t>玻璃钢泵管</w:t>
            </w:r>
            <w:r>
              <w:rPr>
                <w:rFonts w:hint="default" w:ascii="Calibri" w:hAnsi="Calibri" w:eastAsia="宋体" w:cs="Calibri"/>
                <w:i w:val="0"/>
                <w:iCs w:val="0"/>
                <w:color w:val="auto"/>
                <w:kern w:val="0"/>
                <w:sz w:val="18"/>
                <w:szCs w:val="18"/>
                <w:u w:val="none"/>
                <w:lang w:val="en-US" w:eastAsia="zh-CN" w:bidi="ar"/>
              </w:rPr>
              <w:t>DN50x4mm</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720</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Style w:val="79"/>
                <w:color w:val="auto"/>
                <w:lang w:val="en-US" w:eastAsia="zh-CN" w:bidi="ar"/>
              </w:rPr>
              <w:t>接泵管（双盘短管）</w:t>
            </w:r>
            <w:r>
              <w:rPr>
                <w:rFonts w:hint="default" w:ascii="Calibri" w:hAnsi="Calibri" w:eastAsia="宋体" w:cs="Calibri"/>
                <w:i w:val="0"/>
                <w:iCs w:val="0"/>
                <w:color w:val="auto"/>
                <w:kern w:val="0"/>
                <w:sz w:val="18"/>
                <w:szCs w:val="18"/>
                <w:u w:val="none"/>
                <w:lang w:val="en-US" w:eastAsia="zh-CN" w:bidi="ar"/>
              </w:rPr>
              <w:t>DN50</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泵头</w:t>
            </w:r>
            <w:r>
              <w:rPr>
                <w:rFonts w:hint="default" w:ascii="Calibri" w:hAnsi="Calibri" w:eastAsia="宋体" w:cs="Calibri"/>
                <w:i w:val="0"/>
                <w:iCs w:val="0"/>
                <w:color w:val="auto"/>
                <w:kern w:val="0"/>
                <w:sz w:val="18"/>
                <w:szCs w:val="18"/>
                <w:u w:val="none"/>
                <w:lang w:val="en-US" w:eastAsia="zh-CN" w:bidi="ar"/>
              </w:rPr>
              <w:t>DN50</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弯头</w:t>
            </w:r>
            <w:r>
              <w:rPr>
                <w:rFonts w:hint="default" w:ascii="Calibri" w:hAnsi="Calibri" w:eastAsia="宋体" w:cs="Calibri"/>
                <w:i w:val="0"/>
                <w:iCs w:val="0"/>
                <w:color w:val="auto"/>
                <w:kern w:val="0"/>
                <w:sz w:val="18"/>
                <w:szCs w:val="18"/>
                <w:u w:val="none"/>
                <w:lang w:val="en-US" w:eastAsia="zh-CN" w:bidi="ar"/>
              </w:rPr>
              <w:t>DN50</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异径直接玻璃钢</w:t>
            </w:r>
            <w:r>
              <w:rPr>
                <w:rFonts w:hint="default" w:ascii="Calibri" w:hAnsi="Calibri" w:eastAsia="宋体" w:cs="Calibri"/>
                <w:i w:val="0"/>
                <w:iCs w:val="0"/>
                <w:color w:val="auto"/>
                <w:kern w:val="0"/>
                <w:sz w:val="18"/>
                <w:szCs w:val="18"/>
                <w:u w:val="none"/>
                <w:lang w:val="en-US" w:eastAsia="zh-CN" w:bidi="ar"/>
              </w:rPr>
              <w:t>Φ110</w:t>
            </w:r>
            <w:r>
              <w:rPr>
                <w:rStyle w:val="79"/>
                <w:color w:val="auto"/>
                <w:lang w:val="en-US" w:eastAsia="zh-CN" w:bidi="ar"/>
              </w:rPr>
              <w:t>＊</w:t>
            </w:r>
            <w:r>
              <w:rPr>
                <w:rFonts w:hint="default" w:ascii="Calibri" w:hAnsi="Calibri" w:eastAsia="宋体" w:cs="Calibri"/>
                <w:i w:val="0"/>
                <w:iCs w:val="0"/>
                <w:color w:val="auto"/>
                <w:kern w:val="0"/>
                <w:sz w:val="18"/>
                <w:szCs w:val="18"/>
                <w:u w:val="none"/>
                <w:lang w:val="en-US" w:eastAsia="zh-CN" w:bidi="ar"/>
              </w:rPr>
              <w:t>85</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-8</w:t>
            </w:r>
          </w:p>
        </w:tc>
        <w:tc>
          <w:tcPr>
            <w:tcW w:w="0" w:type="auto"/>
            <w:tcBorders>
              <w:top w:val="nil"/>
              <w:left w:val="nil"/>
              <w:bottom w:val="nil"/>
              <w:right w:val="single" w:color="000000" w:sz="8"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玻璃钢井盘（含夹板）</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both"/>
              <w:textAlignment w:val="top"/>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DN600</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钢丝绳</w:t>
            </w:r>
            <w:r>
              <w:rPr>
                <w:rFonts w:hint="default" w:ascii="Calibri" w:hAnsi="Calibri" w:eastAsia="宋体" w:cs="Calibri"/>
                <w:i w:val="0"/>
                <w:iCs w:val="0"/>
                <w:color w:val="auto"/>
                <w:kern w:val="0"/>
                <w:sz w:val="18"/>
                <w:szCs w:val="18"/>
                <w:u w:val="none"/>
                <w:lang w:val="en-US" w:eastAsia="zh-CN" w:bidi="ar"/>
              </w:rPr>
              <w:t>Φ12</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750</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-10</w:t>
            </w:r>
          </w:p>
        </w:tc>
        <w:tc>
          <w:tcPr>
            <w:tcW w:w="0" w:type="auto"/>
            <w:tcBorders>
              <w:top w:val="nil"/>
              <w:left w:val="nil"/>
              <w:bottom w:val="nil"/>
              <w:right w:val="single" w:color="000000" w:sz="8"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缓闭止回阀（水泵控制阀）</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both"/>
              <w:textAlignment w:val="top"/>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DN50</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安全阀（排气阀）</w:t>
            </w:r>
            <w:r>
              <w:rPr>
                <w:rFonts w:hint="default" w:ascii="Calibri" w:hAnsi="Calibri" w:eastAsia="宋体" w:cs="Calibri"/>
                <w:i w:val="0"/>
                <w:iCs w:val="0"/>
                <w:color w:val="auto"/>
                <w:kern w:val="0"/>
                <w:sz w:val="18"/>
                <w:szCs w:val="18"/>
                <w:u w:val="none"/>
                <w:lang w:val="en-US" w:eastAsia="zh-CN" w:bidi="ar"/>
              </w:rPr>
              <w:t>DN20</w:t>
            </w:r>
          </w:p>
        </w:tc>
        <w:tc>
          <w:tcPr>
            <w:tcW w:w="1074"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p>
        </w:tc>
        <w:tc>
          <w:tcPr>
            <w:tcW w:w="1074" w:type="dxa"/>
            <w:tcBorders>
              <w:top w:val="single" w:color="000000" w:sz="8" w:space="0"/>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single" w:color="000000" w:sz="8" w:space="0"/>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single" w:color="000000" w:sz="8" w:space="0"/>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1074" w:type="dxa"/>
            <w:tcBorders>
              <w:top w:val="single" w:color="000000" w:sz="8" w:space="0"/>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玻璃钢泵管</w:t>
            </w:r>
            <w:r>
              <w:rPr>
                <w:rFonts w:hint="default" w:ascii="Calibri" w:hAnsi="Calibri" w:eastAsia="宋体" w:cs="Calibri"/>
                <w:i w:val="0"/>
                <w:iCs w:val="0"/>
                <w:color w:val="auto"/>
                <w:kern w:val="0"/>
                <w:sz w:val="18"/>
                <w:szCs w:val="18"/>
                <w:u w:val="none"/>
                <w:lang w:val="en-US" w:eastAsia="zh-CN" w:bidi="ar"/>
              </w:rPr>
              <w:t>DN50x4mm</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m</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dxa"/>
            <w:tcBorders>
              <w:top w:val="nil"/>
              <w:left w:val="single" w:color="000000" w:sz="8" w:space="0"/>
              <w:bottom w:val="nil"/>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附件（不锈钢螺丝、螺帽及</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216</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-13</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胶垫）</w:t>
            </w:r>
            <w:r>
              <w:rPr>
                <w:rFonts w:hint="default" w:ascii="Calibri" w:hAnsi="Calibri" w:eastAsia="宋体" w:cs="Calibri"/>
                <w:i w:val="0"/>
                <w:iCs w:val="0"/>
                <w:color w:val="auto"/>
                <w:kern w:val="0"/>
                <w:sz w:val="18"/>
                <w:szCs w:val="18"/>
                <w:u w:val="none"/>
                <w:lang w:val="en-US" w:eastAsia="zh-CN" w:bidi="ar"/>
              </w:rPr>
              <w:t>304</w:t>
            </w:r>
            <w:r>
              <w:rPr>
                <w:rStyle w:val="79"/>
                <w:color w:val="auto"/>
                <w:lang w:val="en-US" w:eastAsia="zh-CN" w:bidi="ar"/>
              </w:rPr>
              <w:t>不锈钢、熟胶垫</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auto"/>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等</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1.2</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玻璃钢井堡</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(088*0.88*1.75m)</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玻璃钢井房</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auto"/>
                <w:sz w:val="18"/>
                <w:szCs w:val="18"/>
                <w:u w:val="none"/>
              </w:rPr>
            </w:pPr>
            <w:r>
              <w:rPr>
                <w:rFonts w:hint="default" w:ascii="Calibri" w:hAnsi="Calibri" w:eastAsia="宋体" w:cs="Calibri"/>
                <w:i w:val="0"/>
                <w:iCs w:val="0"/>
                <w:color w:val="auto"/>
                <w:kern w:val="0"/>
                <w:sz w:val="18"/>
                <w:szCs w:val="18"/>
                <w:u w:val="none"/>
                <w:lang w:val="en-US" w:eastAsia="zh-CN" w:bidi="ar"/>
              </w:rPr>
              <w:t>(088*0.88*1.75m)</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控制设备</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5"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1.3.1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井控制设备控制系统</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75"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水电双计量数据采集测控系</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统（含软启）</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1"/>
                <w:szCs w:val="21"/>
                <w:u w:val="none"/>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三防箱</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bottom"/>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电源控制系统</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通讯系统</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电机保护系统</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远程无线控制系统</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定时系统</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实时监测系统</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故障报警系统</w:t>
            </w:r>
          </w:p>
        </w:tc>
        <w:tc>
          <w:tcPr>
            <w:tcW w:w="10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显示屏</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超声波流量计</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水电智能管理机</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75"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79"/>
                <w:color w:val="auto"/>
                <w:lang w:val="en-US" w:eastAsia="zh-CN" w:bidi="ar"/>
              </w:rPr>
              <w:t>智能</w:t>
            </w:r>
            <w:r>
              <w:rPr>
                <w:rFonts w:hint="default" w:ascii="Calibri" w:hAnsi="Calibri" w:eastAsia="宋体" w:cs="Calibri"/>
                <w:i w:val="0"/>
                <w:iCs w:val="0"/>
                <w:color w:val="auto"/>
                <w:kern w:val="0"/>
                <w:sz w:val="18"/>
                <w:szCs w:val="18"/>
                <w:u w:val="none"/>
                <w:lang w:val="en-US" w:eastAsia="zh-CN" w:bidi="ar"/>
              </w:rPr>
              <w:t>IC</w:t>
            </w:r>
            <w:r>
              <w:rPr>
                <w:rStyle w:val="79"/>
                <w:color w:val="auto"/>
                <w:lang w:val="en-US" w:eastAsia="zh-CN" w:bidi="ar"/>
              </w:rPr>
              <w:t>卡</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1075"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4" w:type="dxa"/>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安装板及安装辅材</w:t>
            </w:r>
          </w:p>
        </w:tc>
        <w:tc>
          <w:tcPr>
            <w:tcW w:w="1074"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both"/>
              <w:textAlignment w:val="bottom"/>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18</w:t>
            </w: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center"/>
          </w:tcPr>
          <w:p>
            <w:pPr>
              <w:jc w:val="both"/>
              <w:rPr>
                <w:rFonts w:hint="default" w:ascii="Calibri" w:hAnsi="Calibri" w:eastAsia="宋体" w:cs="Calibri"/>
                <w:i w:val="0"/>
                <w:iCs w:val="0"/>
                <w:color w:val="auto"/>
                <w:sz w:val="21"/>
                <w:szCs w:val="21"/>
                <w:u w:val="none"/>
              </w:rPr>
            </w:pPr>
          </w:p>
        </w:tc>
        <w:tc>
          <w:tcPr>
            <w:tcW w:w="1074" w:type="dxa"/>
            <w:tcBorders>
              <w:top w:val="nil"/>
              <w:left w:val="nil"/>
              <w:bottom w:val="single" w:color="000000" w:sz="8" w:space="0"/>
              <w:right w:val="single" w:color="000000" w:sz="8" w:space="0"/>
            </w:tcBorders>
            <w:shd w:val="clear" w:color="auto" w:fill="auto"/>
            <w:vAlign w:val="top"/>
          </w:tcPr>
          <w:p>
            <w:pPr>
              <w:jc w:val="both"/>
              <w:rPr>
                <w:rFonts w:hint="default" w:ascii="Calibri" w:hAnsi="Calibri" w:eastAsia="宋体" w:cs="Calibri"/>
                <w:i w:val="0"/>
                <w:iCs w:val="0"/>
                <w:color w:val="auto"/>
                <w:sz w:val="21"/>
                <w:szCs w:val="21"/>
                <w:u w:val="none"/>
              </w:rPr>
            </w:pPr>
          </w:p>
        </w:tc>
      </w:tr>
    </w:tbl>
    <w:p>
      <w:pPr>
        <w:tabs>
          <w:tab w:val="left" w:pos="1149"/>
        </w:tabs>
        <w:spacing w:line="360" w:lineRule="auto"/>
        <w:ind w:firstLine="420" w:firstLineChars="200"/>
        <w:rPr>
          <w:rFonts w:hint="eastAsia"/>
          <w:color w:val="auto"/>
          <w:lang w:val="en-US" w:eastAsia="zh-CN"/>
        </w:rPr>
      </w:pPr>
      <w:r>
        <w:rPr>
          <w:rFonts w:hint="eastAsia" w:ascii="新宋体" w:hAnsi="新宋体" w:eastAsia="新宋体" w:cs="新宋体"/>
          <w:color w:val="auto"/>
          <w:sz w:val="21"/>
          <w:szCs w:val="21"/>
          <w:lang w:val="en-US" w:eastAsia="zh-CN"/>
        </w:rPr>
        <w:t>注： 参数不允许负偏离，否则为无效投标。</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3</w:t>
      </w:r>
      <w:r>
        <w:rPr>
          <w:rFonts w:hint="eastAsia" w:cs="仿宋_GB2312" w:asciiTheme="minorEastAsia" w:hAnsiTheme="minorEastAsia"/>
          <w:color w:val="auto"/>
          <w:szCs w:val="21"/>
          <w:lang w:val="zh-CN"/>
        </w:rPr>
        <w:t>、投标人须明确投标产品的厂家、产地、品牌、型号等参数，</w:t>
      </w:r>
      <w:r>
        <w:rPr>
          <w:rFonts w:hint="eastAsia" w:cs="仿宋_GB2312" w:asciiTheme="minorEastAsia" w:hAnsiTheme="minorEastAsia"/>
          <w:b/>
          <w:bCs/>
          <w:color w:val="auto"/>
          <w:szCs w:val="21"/>
          <w:lang w:val="zh-CN"/>
        </w:rPr>
        <w:t>否则为无效投标。</w:t>
      </w:r>
    </w:p>
    <w:p>
      <w:pPr>
        <w:spacing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接到报修后8小时内响应，24小时内到场，除需更换配件外，48小时内解决故障。</w:t>
      </w:r>
    </w:p>
    <w:p>
      <w:pPr>
        <w:spacing w:line="360" w:lineRule="auto"/>
        <w:rPr>
          <w:rFonts w:hint="eastAsia" w:ascii="宋体" w:hAnsi="宋体"/>
          <w:color w:val="auto"/>
          <w:sz w:val="21"/>
          <w:szCs w:val="21"/>
        </w:rPr>
      </w:pPr>
      <w:r>
        <w:rPr>
          <w:rFonts w:hint="eastAsia" w:ascii="宋体" w:hAnsi="宋体"/>
          <w:color w:val="auto"/>
          <w:sz w:val="21"/>
          <w:szCs w:val="21"/>
          <w:lang w:val="en-US" w:eastAsia="zh-CN"/>
        </w:rPr>
        <w:t xml:space="preserve">    5、设备</w:t>
      </w:r>
      <w:r>
        <w:rPr>
          <w:rFonts w:hint="eastAsia" w:ascii="宋体" w:hAnsi="宋体"/>
          <w:color w:val="auto"/>
          <w:sz w:val="21"/>
          <w:szCs w:val="21"/>
        </w:rPr>
        <w:t>整体免费保修1年（包括所有部件、耗材），终身维修，1年后免除人工费用只收取材料及耗材费。</w:t>
      </w:r>
    </w:p>
    <w:p>
      <w:pPr>
        <w:spacing w:line="360" w:lineRule="auto"/>
        <w:rPr>
          <w:rFonts w:ascii="宋体" w:hAnsi="宋体"/>
          <w:color w:val="auto"/>
          <w:sz w:val="21"/>
          <w:szCs w:val="21"/>
        </w:rPr>
      </w:pPr>
      <w:r>
        <w:rPr>
          <w:rFonts w:hint="eastAsia" w:ascii="宋体" w:hAnsi="宋体"/>
          <w:color w:val="auto"/>
          <w:sz w:val="21"/>
          <w:szCs w:val="21"/>
          <w:lang w:val="en-US" w:eastAsia="zh-CN"/>
        </w:rPr>
        <w:t xml:space="preserve">    6、</w:t>
      </w:r>
      <w:r>
        <w:rPr>
          <w:rFonts w:hint="eastAsia" w:ascii="宋体" w:hAnsi="宋体"/>
          <w:color w:val="auto"/>
          <w:sz w:val="21"/>
          <w:szCs w:val="21"/>
        </w:rPr>
        <w:t>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在质保期内到设备使用寿命止，由中标单位对设备出现的质量问题负责处理解决。</w:t>
      </w:r>
    </w:p>
    <w:p>
      <w:pPr>
        <w:wordWrap w:val="0"/>
        <w:spacing w:line="360" w:lineRule="auto"/>
        <w:ind w:firstLine="420" w:firstLineChars="200"/>
        <w:contextualSpacing/>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lang w:val="zh-CN"/>
        </w:rPr>
        <w:t>、本项目为交钥匙工程（包括设备、材料、元件等购置、安装调试、验收、与其它施工单位协作所产生的费用等）</w:t>
      </w:r>
    </w:p>
    <w:p>
      <w:pPr>
        <w:wordWrap w:val="0"/>
        <w:spacing w:line="360" w:lineRule="auto"/>
        <w:ind w:firstLine="420" w:firstLineChars="200"/>
        <w:contextualSpacing/>
        <w:rPr>
          <w:rFonts w:hint="eastAsia"/>
          <w:color w:val="auto"/>
        </w:rPr>
      </w:pPr>
      <w:r>
        <w:rPr>
          <w:rFonts w:hint="eastAsia" w:cs="宋体" w:asciiTheme="minorEastAsia" w:hAnsiTheme="minorEastAsia"/>
          <w:color w:val="auto"/>
          <w:kern w:val="0"/>
          <w:szCs w:val="21"/>
          <w:lang w:val="en-US" w:eastAsia="zh-CN"/>
        </w:rPr>
        <w:t>9</w:t>
      </w:r>
      <w:r>
        <w:rPr>
          <w:rFonts w:hint="eastAsia" w:cs="宋体" w:asciiTheme="minorEastAsia" w:hAnsiTheme="minorEastAsia"/>
          <w:color w:val="auto"/>
          <w:kern w:val="0"/>
          <w:szCs w:val="21"/>
          <w:lang w:val="zh-CN"/>
        </w:rPr>
        <w:t>、中标方须保证安全文明施工：警示灯、牌齐全；现场做好降尘、降噪音、降低污染措施；</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10</w:t>
      </w:r>
      <w:r>
        <w:rPr>
          <w:rFonts w:hint="eastAsia" w:cs="仿宋_GB2312" w:asciiTheme="minorEastAsia" w:hAnsiTheme="minorEastAsia"/>
          <w:color w:val="auto"/>
          <w:szCs w:val="21"/>
          <w:lang w:val="zh-CN"/>
        </w:rPr>
        <w:t>、中标人需按合同约定时间供货，逾期1天扣除合同额的5%，中标人须现场提供技术指导，直至配合完成整个项目的竣工验收等工作。</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五</w:t>
      </w:r>
      <w:r>
        <w:rPr>
          <w:rFonts w:hint="eastAsia" w:cs="仿宋_GB2312" w:asciiTheme="minorEastAsia" w:hAnsiTheme="minorEastAsia"/>
          <w:b/>
          <w:bCs/>
          <w:color w:val="auto"/>
          <w:szCs w:val="21"/>
          <w:lang w:val="zh-CN"/>
        </w:rPr>
        <w:t>、资金支付</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1、支付方式：按照合同约定，经验收合格后申请支付。</w:t>
      </w:r>
    </w:p>
    <w:p>
      <w:pPr>
        <w:wordWrap w:val="0"/>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cs="仿宋_GB2312" w:asciiTheme="minorEastAsia" w:hAnsiTheme="minorEastAsia"/>
          <w:color w:val="auto"/>
          <w:szCs w:val="21"/>
          <w:lang w:val="zh-CN"/>
        </w:rPr>
        <w:t>2、支付时间及条件：双方签订合同约定。</w:t>
      </w: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rPr>
          <w:rFonts w:hint="eastAsia"/>
          <w:color w:val="auto"/>
        </w:rPr>
      </w:pPr>
    </w:p>
    <w:p>
      <w:pPr>
        <w:pStyle w:val="2"/>
        <w:ind w:left="0" w:leftChars="0" w:firstLine="0" w:firstLineChars="0"/>
        <w:rPr>
          <w:rFonts w:hint="eastAsia"/>
          <w:color w:val="auto"/>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lang w:val="en-US" w:eastAsia="zh-CN"/>
              </w:rPr>
              <w:t>禹州市农业农村局禹州市2021年水毁高标准农田修复重建（二期）机井配套设备采购及安装项目</w:t>
            </w:r>
            <w:r>
              <w:rPr>
                <w:rFonts w:hint="eastAsia" w:hAnsi="宋体"/>
                <w:color w:val="auto"/>
                <w:szCs w:val="21"/>
              </w:rPr>
              <w:t xml:space="preserve"> </w:t>
            </w:r>
            <w:r>
              <w:rPr>
                <w:rFonts w:hint="eastAsia" w:cs="仿宋_GB2312" w:asciiTheme="minorEastAsia" w:hAnsiTheme="minorEastAsia"/>
                <w:color w:val="auto"/>
                <w:szCs w:val="21"/>
              </w:rPr>
              <w:t xml:space="preserve"> </w:t>
            </w:r>
          </w:p>
          <w:p>
            <w:pPr>
              <w:autoSpaceDE w:val="0"/>
              <w:autoSpaceDN w:val="0"/>
              <w:adjustRightInd w:val="0"/>
              <w:spacing w:line="360" w:lineRule="auto"/>
              <w:jc w:val="left"/>
              <w:rPr>
                <w:rFonts w:hint="default" w:cs="仿宋_GB2312" w:asciiTheme="minorEastAsia" w:hAnsiTheme="minorEastAsia"/>
                <w:color w:val="auto"/>
                <w:szCs w:val="21"/>
                <w:lang w:val="en-US"/>
              </w:rPr>
            </w:pPr>
            <w:r>
              <w:rPr>
                <w:rFonts w:hint="eastAsia" w:cs="仿宋_GB2312" w:asciiTheme="minorEastAsia" w:hAnsiTheme="minorEastAsia"/>
                <w:color w:val="auto"/>
                <w:szCs w:val="21"/>
              </w:rPr>
              <w:t>采购编号：YZCG-DLT</w:t>
            </w:r>
            <w:r>
              <w:rPr>
                <w:rFonts w:hint="eastAsia" w:cs="仿宋_GB2312" w:asciiTheme="minorEastAsia" w:hAnsiTheme="minorEastAsia"/>
                <w:color w:val="auto"/>
                <w:szCs w:val="21"/>
                <w:lang w:val="en-US" w:eastAsia="zh-CN"/>
              </w:rPr>
              <w:t>2022046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名称：禹州市农业农村局</w:t>
            </w:r>
          </w:p>
          <w:p>
            <w:pPr>
              <w:autoSpaceDE w:val="0"/>
              <w:autoSpaceDN w:val="0"/>
              <w:adjustRightInd w:val="0"/>
              <w:spacing w:line="360" w:lineRule="auto"/>
              <w:jc w:val="left"/>
              <w:rPr>
                <w:rFonts w:hint="default"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地址：禹州市禹王大道29号</w:t>
            </w:r>
          </w:p>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联系人：和清波</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联系电话：</w:t>
            </w:r>
            <w:r>
              <w:rPr>
                <w:rFonts w:hint="eastAsia" w:cs="仿宋_GB2312" w:asciiTheme="minorEastAsia" w:hAnsiTheme="minorEastAsia"/>
                <w:color w:val="auto"/>
                <w:szCs w:val="21"/>
              </w:rPr>
              <w:t>13938781222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名称：中科高盛咨询集团有限公司</w:t>
            </w:r>
          </w:p>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地址：郑州市商务内环龙湖大厦1709</w:t>
            </w:r>
          </w:p>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联系人：李春霞</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联系电话：0371-53626688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w:t>
            </w:r>
            <w:r>
              <w:rPr>
                <w:rFonts w:hint="eastAsia"/>
                <w:color w:val="auto"/>
                <w:lang w:eastAsia="zh-CN"/>
              </w:rPr>
              <w:t>政务</w:t>
            </w:r>
            <w:r>
              <w:rPr>
                <w:rFonts w:hint="eastAsia"/>
                <w:color w:val="auto"/>
              </w:rPr>
              <w:t>服务平台”网站（</w:t>
            </w:r>
            <w:r>
              <w:rPr>
                <w:rFonts w:cs="宋体" w:asciiTheme="minorEastAsia" w:hAnsiTheme="minorEastAsia"/>
                <w:color w:val="auto"/>
                <w:kern w:val="0"/>
                <w:szCs w:val="21"/>
              </w:rPr>
              <w:t>https://chinanpo.mca.gov.cn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spacing w:line="360" w:lineRule="auto"/>
              <w:rPr>
                <w:rFonts w:hint="eastAsia"/>
                <w:color w:val="auto"/>
              </w:rPr>
            </w:pPr>
            <w:r>
              <w:rPr>
                <w:rFonts w:hint="eastAsia"/>
                <w:color w:val="auto"/>
                <w:lang w:val="en-US" w:eastAsia="zh-CN"/>
              </w:rPr>
              <w:t>3</w:t>
            </w:r>
            <w:r>
              <w:rPr>
                <w:rFonts w:hint="eastAsia"/>
                <w:color w:val="auto"/>
              </w:rPr>
              <w:t>、信用信息的使用原则：经谈判小组认定的被列入失信被执行人、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olor w:val="auto"/>
              </w:rPr>
              <w:t>、政府采购严重违法失信行为记录名单、严重违法失信社会组织名单的供应商，将拒绝其参与本次政府采购活动。</w:t>
            </w:r>
          </w:p>
          <w:p>
            <w:pPr>
              <w:spacing w:line="360" w:lineRule="auto"/>
              <w:ind w:firstLine="422" w:firstLineChars="200"/>
              <w:rPr>
                <w:color w:val="auto"/>
              </w:rPr>
            </w:pPr>
            <w:r>
              <w:rPr>
                <w:rFonts w:hint="eastAsia"/>
                <w:b/>
                <w:bCs/>
                <w:color w:val="auto"/>
                <w:lang w:val="en-US" w:eastAsia="zh-CN"/>
              </w:rPr>
              <w:t>注：第一至七项可用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ascii="宋体" w:hAnsi="宋体" w:eastAsia="宋体" w:cs="宋体"/>
                <w:color w:val="auto"/>
                <w:szCs w:val="21"/>
                <w:shd w:val="clear" w:color="auto" w:fill="FFFFFF"/>
                <w:lang w:val="en-US" w:eastAsia="zh-CN"/>
              </w:rPr>
              <w:t>543000.00 元</w:t>
            </w:r>
            <w:r>
              <w:rPr>
                <w:rFonts w:hint="eastAsia" w:cs="宋体" w:asciiTheme="minorEastAsia" w:hAnsiTheme="minorEastAsia"/>
                <w:bCs/>
                <w:color w:val="auto"/>
                <w:szCs w:val="21"/>
                <w:lang w:val="zh-CN"/>
              </w:rPr>
              <w:t>，超出最高限价的响应无效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2022</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 xml:space="preserve">07 </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27</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10时</w:t>
            </w:r>
            <w:r>
              <w:rPr>
                <w:rFonts w:hint="eastAsia" w:cs="宋体" w:asciiTheme="minorEastAsia" w:hAnsiTheme="minorEastAsia"/>
                <w:bCs/>
                <w:color w:val="auto"/>
                <w:szCs w:val="21"/>
              </w:rPr>
              <w:t>30</w:t>
            </w:r>
            <w:r>
              <w:rPr>
                <w:rFonts w:hint="eastAsia" w:cs="宋体" w:asciiTheme="minorEastAsia" w:hAnsiTheme="minorEastAsia"/>
                <w:bCs/>
                <w:color w:val="auto"/>
                <w:szCs w:val="21"/>
                <w:lang w:eastAsia="zh-CN"/>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 xml:space="preserve"> 1 </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12"/>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其他未列明行业。</w:t>
            </w:r>
          </w:p>
          <w:p>
            <w:pPr>
              <w:autoSpaceDE w:val="0"/>
              <w:autoSpaceDN w:val="0"/>
              <w:adjustRightInd w:val="0"/>
              <w:spacing w:line="360"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3、</w:t>
            </w:r>
            <w:r>
              <w:rPr>
                <w:rFonts w:hint="eastAsia" w:ascii="ˎ̥" w:hAnsi="ˎ̥"/>
                <w:color w:val="auto"/>
                <w:sz w:val="21"/>
                <w:szCs w:val="21"/>
              </w:rPr>
              <w:t>如果本项目非专门面向中小企业采购</w:t>
            </w:r>
            <w:r>
              <w:rPr>
                <w:rFonts w:hint="eastAsia" w:ascii="ˎ̥" w:hAnsi="ˎ̥"/>
                <w:color w:val="auto"/>
                <w:sz w:val="21"/>
                <w:szCs w:val="21"/>
                <w:lang w:eastAsia="zh-CN"/>
              </w:rPr>
              <w:t>，</w:t>
            </w:r>
            <w:r>
              <w:rPr>
                <w:rFonts w:hint="eastAsia" w:cs="仿宋_GB2312" w:asciiTheme="minorEastAsia" w:hAnsiTheme="minorEastAsia"/>
                <w:color w:val="auto"/>
                <w:szCs w:val="21"/>
              </w:rPr>
              <w:t>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color w:val="auto"/>
                <w:lang w:val="en-US" w:eastAsia="zh-CN"/>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rFonts w:cs="宋体" w:asciiTheme="minorEastAsia" w:hAnsiTheme="minorEastAsia"/>
                <w:bCs/>
                <w:color w:val="auto"/>
                <w:szCs w:val="21"/>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asciiTheme="majorEastAsia" w:hAnsiTheme="majorEastAsia" w:eastAsiaTheme="majorEastAsia" w:cstheme="majorEastAsia"/>
                <w:bCs/>
                <w:color w:val="auto"/>
                <w:szCs w:val="21"/>
                <w:lang w:val="en-US" w:eastAsia="zh-CN"/>
              </w:rPr>
              <w:t>0371-53626688</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注：</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ˎ̥" w:hAnsi="ˎ̥"/>
                <w:color w:val="auto"/>
              </w:rPr>
            </w:pPr>
            <w:r>
              <w:rPr>
                <w:rFonts w:hint="eastAsia" w:hAnsi="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autoSpaceDE w:val="0"/>
              <w:autoSpaceDN w:val="0"/>
              <w:adjustRightInd w:val="0"/>
              <w:spacing w:line="360" w:lineRule="auto"/>
              <w:contextualSpacing/>
              <w:rPr>
                <w:color w:val="auto"/>
              </w:rPr>
            </w:pPr>
            <w:r>
              <w:rPr>
                <w:rFonts w:hint="eastAsia" w:ascii="ˎ̥" w:hAnsi="ˎ̥"/>
                <w:color w:val="auto"/>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ind w:firstLine="2570" w:firstLineChars="800"/>
        <w:contextualSpacing/>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5"/>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rFonts w:hint="eastAsia" w:cs="宋体" w:asciiTheme="minorEastAsia" w:hAnsiTheme="minorEastAsia"/>
          <w:color w:val="auto"/>
          <w:kern w:val="0"/>
          <w:szCs w:val="21"/>
          <w:lang w:eastAsia="zh-CN"/>
        </w:rPr>
        <w:t>、</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信用信息的使用原则：经谈判小组认定的被列入失信被执行人、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.1在响应文件中向采购人提交联合体协议书，明确联合体各方承担的工作和义务；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.3采购人根据采购项目的特殊要求规定供应商特定条件的，联合体各方中至少应当有一方符合采购规定的特定条件；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法律、行政法规规定的其他条件。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5"/>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5"/>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5"/>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5"/>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5"/>
        <w:numPr>
          <w:ilvl w:val="1"/>
          <w:numId w:val="5"/>
        </w:numPr>
        <w:autoSpaceDE w:val="0"/>
        <w:autoSpaceDN w:val="0"/>
        <w:spacing w:line="360" w:lineRule="auto"/>
        <w:ind w:firstLineChars="0"/>
        <w:contextualSpacing/>
        <w:rPr>
          <w:rFonts w:ascii="ˎ̥" w:hAnsi="ˎ̥"/>
          <w:vanish/>
          <w:color w:val="auto"/>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5"/>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5"/>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5"/>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1"/>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8"/>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5"/>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5"/>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5"/>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5"/>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5"/>
        <w:numPr>
          <w:ilvl w:val="0"/>
          <w:numId w:val="9"/>
        </w:numPr>
        <w:autoSpaceDE w:val="0"/>
        <w:autoSpaceDN w:val="0"/>
        <w:spacing w:line="360" w:lineRule="auto"/>
        <w:ind w:firstLineChars="0"/>
        <w:contextualSpacing/>
        <w:rPr>
          <w:rFonts w:cs="宋体" w:asciiTheme="minorEastAsia" w:hAnsiTheme="minorEastAsia"/>
          <w:vanish/>
          <w:color w:val="auto"/>
          <w:kern w:val="0"/>
          <w:szCs w:val="21"/>
        </w:rPr>
      </w:pPr>
    </w:p>
    <w:p>
      <w:pPr>
        <w:pStyle w:val="55"/>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5"/>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5"/>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5"/>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5"/>
        <w:wordWrap w:val="0"/>
        <w:topLinePunct/>
        <w:autoSpaceDE w:val="0"/>
        <w:autoSpaceDN w:val="0"/>
        <w:adjustRightInd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36.1缓解中小企业融资难题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ind w:left="964"/>
        <w:contextualSpacing/>
        <w:rPr>
          <w:color w:val="auto"/>
        </w:rPr>
      </w:pPr>
    </w:p>
    <w:p>
      <w:pPr>
        <w:rPr>
          <w:color w:val="auto"/>
        </w:rPr>
      </w:pPr>
    </w:p>
    <w:p>
      <w:pPr>
        <w:pStyle w:val="7"/>
        <w:numPr>
          <w:ilvl w:val="3"/>
          <w:numId w:val="0"/>
        </w:numPr>
        <w:ind w:leftChars="0"/>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pStyle w:val="34"/>
        <w:rPr>
          <w:color w:val="auto"/>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w:t>
      </w:r>
      <w:r>
        <w:rPr>
          <w:rFonts w:hint="eastAsia" w:cs="仿宋_GB2312" w:asciiTheme="minorEastAsia" w:hAnsiTheme="minorEastAsia"/>
          <w:color w:val="auto"/>
          <w:szCs w:val="21"/>
          <w:lang w:val="en-US" w:eastAsia="zh-CN"/>
        </w:rPr>
        <w:t>如</w:t>
      </w:r>
      <w:r>
        <w:rPr>
          <w:rFonts w:hint="eastAsia" w:cs="仿宋_GB2312" w:asciiTheme="minorEastAsia" w:hAnsiTheme="minorEastAsia"/>
          <w:color w:val="auto"/>
          <w:szCs w:val="21"/>
          <w:lang w:val="zh-CN"/>
        </w:rPr>
        <w:t>为非专门面向中小企业采购的项目，根据财政部、工业和信息化部《政府采购促进中小企业发展管理办法》（财库[2020]46号）、《关于进一步加大政府采购支持中小企业力度的通知》（财库〔2022〕19号）规定，对</w:t>
      </w:r>
      <w:r>
        <w:rPr>
          <w:rFonts w:hint="eastAsia" w:cs="仿宋_GB2312" w:asciiTheme="minorEastAsia" w:hAnsiTheme="minorEastAsia"/>
          <w:color w:val="auto"/>
          <w:szCs w:val="21"/>
          <w:lang w:val="zh-CN"/>
        </w:rPr>
        <w:t>符合该办法规定的小型和微型企业报价给予10%-20%的</w:t>
      </w:r>
      <w:r>
        <w:rPr>
          <w:rFonts w:hint="eastAsia" w:cs="仿宋_GB2312" w:asciiTheme="minorEastAsia" w:hAnsiTheme="minorEastAsia"/>
          <w:color w:val="auto"/>
          <w:szCs w:val="21"/>
          <w:lang w:val="zh-CN"/>
        </w:rPr>
        <w:t>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w:t>
      </w:r>
      <w:r>
        <w:rPr>
          <w:rFonts w:ascii="ˎ̥" w:hAnsi="ˎ̥"/>
          <w:color w:val="auto"/>
        </w:rPr>
        <w:t>报价给予</w:t>
      </w:r>
      <w:r>
        <w:rPr>
          <w:rFonts w:hint="eastAsia" w:ascii="ˎ̥" w:hAnsi="ˎ̥"/>
          <w:color w:val="auto"/>
          <w:lang w:val="en-US" w:eastAsia="zh-CN"/>
        </w:rPr>
        <w:t>4</w:t>
      </w:r>
      <w:r>
        <w:rPr>
          <w:rFonts w:ascii="ˎ̥" w:hAnsi="ˎ̥"/>
          <w:color w:val="auto"/>
        </w:rPr>
        <w:t>—</w:t>
      </w:r>
      <w:r>
        <w:rPr>
          <w:rFonts w:hint="eastAsia" w:ascii="ˎ̥" w:hAnsi="ˎ̥"/>
          <w:color w:val="auto"/>
          <w:lang w:val="en-US" w:eastAsia="zh-CN"/>
        </w:rPr>
        <w:t>6</w:t>
      </w:r>
      <w:r>
        <w:rPr>
          <w:rFonts w:ascii="ˎ̥" w:hAnsi="ˎ̥"/>
          <w:color w:val="auto"/>
        </w:rPr>
        <w:t>%的扣除，用</w:t>
      </w:r>
      <w:r>
        <w:rPr>
          <w:rFonts w:ascii="ˎ̥" w:hAnsi="ˎ̥"/>
          <w:color w:val="auto"/>
        </w:rPr>
        <w:t>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cs="仿宋_GB2312" w:asciiTheme="minorEastAsia" w:hAnsiTheme="minorEastAsia"/>
          <w:color w:val="auto"/>
          <w:lang w:val="zh-CN"/>
        </w:rPr>
      </w:pP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hint="eastAsia"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注：</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7"/>
        <w:spacing w:line="360" w:lineRule="auto"/>
        <w:ind w:firstLine="482" w:firstLineChars="200"/>
        <w:contextualSpacing/>
        <w:rPr>
          <w:rFonts w:cs="仿宋_GB2312" w:asciiTheme="minorEastAsia" w:hAnsiTheme="minorEastAsia" w:eastAsiaTheme="minorEastAsia"/>
          <w:b/>
          <w:color w:val="auto"/>
          <w:szCs w:val="24"/>
          <w:lang w:val="zh-CN"/>
        </w:rPr>
      </w:pP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7"/>
        <w:spacing w:line="360" w:lineRule="auto"/>
        <w:ind w:firstLine="420" w:firstLineChars="200"/>
        <w:contextualSpacing/>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7"/>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7"/>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hint="eastAsia" w:ascii="ˎ̥" w:hAnsi="ˎ̥"/>
          <w:color w:val="auto"/>
          <w:sz w:val="21"/>
          <w:szCs w:val="21"/>
        </w:rPr>
        <w:t>《关于进一步加大政府采购支持中小企业力度的通知》（财库〔2022〕19号）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w:t>
      </w:r>
      <w:r>
        <w:rPr>
          <w:rFonts w:hint="eastAsia" w:ascii="ˎ̥" w:hAnsi="ˎ̥"/>
          <w:color w:val="auto"/>
          <w:sz w:val="21"/>
          <w:szCs w:val="21"/>
        </w:rPr>
        <w:t>20</w:t>
      </w:r>
      <w:r>
        <w:rPr>
          <w:rFonts w:hint="eastAsia" w:ascii="ˎ̥" w:hAnsi="ˎ̥"/>
          <w:color w:val="auto"/>
          <w:sz w:val="21"/>
          <w:szCs w:val="21"/>
        </w:rPr>
        <w:t>%的扣除，用扣除后的价格参与评审。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w:t>
      </w:r>
      <w:r>
        <w:rPr>
          <w:rFonts w:hint="eastAsia" w:cs="仿宋_GB2312" w:asciiTheme="minorEastAsia" w:hAnsiTheme="minorEastAsia"/>
          <w:color w:val="auto"/>
          <w:szCs w:val="21"/>
          <w:lang w:val="en-US" w:eastAsia="zh-CN"/>
        </w:rPr>
        <w:t>20</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w:t>
            </w:r>
            <w:r>
              <w:rPr>
                <w:rFonts w:hint="eastAsia" w:ascii="ˎ̥" w:hAnsi="ˎ̥" w:eastAsia="宋体"/>
                <w:color w:val="auto"/>
                <w:szCs w:val="21"/>
                <w:lang w:val="en-US" w:eastAsia="zh-CN"/>
              </w:rPr>
              <w:t xml:space="preserve">  </w:t>
            </w:r>
            <w:r>
              <w:rPr>
                <w:rFonts w:hint="eastAsia" w:ascii="ˎ̥" w:hAnsi="ˎ̥" w:eastAsia="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US" w:eastAsia="zh-CN"/>
              </w:rPr>
              <w:t xml:space="preserve">  </w:t>
            </w:r>
            <w:r>
              <w:rPr>
                <w:rFonts w:hint="eastAsia"/>
                <w:color w:val="auto"/>
                <w:szCs w:val="21"/>
                <w:lang w:val="en-GB"/>
              </w:rPr>
              <w:t>%</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w:t>
            </w:r>
            <w:r>
              <w:rPr>
                <w:rFonts w:hint="eastAsia" w:ascii="宋体" w:hAnsi="宋体"/>
                <w:color w:val="auto"/>
                <w:szCs w:val="21"/>
                <w:lang w:val="en-US" w:eastAsia="zh-CN"/>
              </w:rPr>
              <w:t xml:space="preserve">  </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hint="eastAsia" w:ascii="宋体" w:hAnsi="宋体"/>
                <w:color w:val="auto"/>
                <w:szCs w:val="21"/>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hint="eastAsia" w:ascii="宋体" w:hAnsi="宋体"/>
                <w:color w:val="auto"/>
                <w:szCs w:val="21"/>
                <w:u w:val="single"/>
                <w:lang w:val="en-US" w:eastAsia="zh-CN"/>
              </w:rPr>
              <w:t xml:space="preserve">  </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2" w:hRule="atLeast"/>
        </w:trPr>
        <w:tc>
          <w:tcPr>
            <w:tcW w:w="8931" w:type="dxa"/>
            <w:gridSpan w:val="4"/>
            <w:vAlign w:val="center"/>
          </w:tcPr>
          <w:p>
            <w:pPr>
              <w:widowControl/>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color w:val="auto"/>
                <w:lang w:val="zh-CN"/>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color w:val="auto"/>
                <w:lang w:val="zh-CN"/>
              </w:rPr>
              <w:t>响应文件符合谈判文件实质性</w:t>
            </w:r>
            <w:r>
              <w:rPr>
                <w:color w:val="auto"/>
                <w:lang w:val="zh-CN"/>
              </w:rPr>
              <w:t>要求且</w:t>
            </w:r>
            <w:r>
              <w:rPr>
                <w:rFonts w:hint="eastAsia"/>
                <w:color w:val="auto"/>
                <w:lang w:val="zh-CN"/>
              </w:rPr>
              <w:t>进行了政策性价格扣除后，</w:t>
            </w:r>
            <w:r>
              <w:rPr>
                <w:color w:val="auto"/>
                <w:lang w:val="zh-CN"/>
              </w:rPr>
              <w:t>以</w:t>
            </w:r>
            <w:r>
              <w:rPr>
                <w:rFonts w:hint="eastAsia"/>
                <w:color w:val="auto"/>
                <w:lang w:val="zh-CN"/>
              </w:rPr>
              <w:t>评审价格由低到高的顺序提出</w:t>
            </w:r>
            <w:r>
              <w:rPr>
                <w:color w:val="auto"/>
                <w:lang w:val="zh-CN"/>
              </w:rPr>
              <w:t>3</w:t>
            </w:r>
            <w:r>
              <w:rPr>
                <w:rFonts w:hint="eastAsia"/>
                <w:color w:val="auto"/>
                <w:lang w:val="zh-CN"/>
              </w:rPr>
              <w:t>名成交候选人。</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jc w:val="left"/>
              <w:textAlignment w:val="auto"/>
              <w:outlineLvl w:val="9"/>
              <w:rPr>
                <w:color w:val="auto"/>
                <w:lang w:val="en-US"/>
              </w:rPr>
            </w:pP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本项目</w:t>
            </w:r>
            <w:r>
              <w:rPr>
                <w:rFonts w:hint="eastAsia" w:asciiTheme="majorEastAsia" w:hAnsiTheme="majorEastAsia" w:eastAsiaTheme="majorEastAsia" w:cstheme="majorEastAsia"/>
                <w:color w:val="auto"/>
                <w:szCs w:val="21"/>
                <w:lang w:eastAsia="zh-CN"/>
              </w:rPr>
              <w:t>专门面向中小企业采购，</w:t>
            </w:r>
            <w:r>
              <w:rPr>
                <w:rFonts w:hint="eastAsia" w:asciiTheme="majorEastAsia" w:hAnsiTheme="majorEastAsia" w:eastAsiaTheme="majorEastAsia" w:cstheme="majorEastAsia"/>
                <w:color w:val="auto"/>
                <w:szCs w:val="21"/>
                <w:lang w:val="en-US" w:eastAsia="zh-CN"/>
              </w:rPr>
              <w:t>不考虑价格折扣。</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2"/>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rPr>
          <w:rFonts w:ascii="宋体" w:hAnsi="宋体" w:cs="Courier New"/>
          <w:color w:val="auto"/>
          <w:szCs w:val="21"/>
        </w:rPr>
      </w:pPr>
    </w:p>
    <w:p>
      <w:pPr>
        <w:pStyle w:val="2"/>
        <w:rPr>
          <w:color w:val="auto"/>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6"/>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ind w:firstLine="723"/>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8</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9</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11</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lang w:val="en-US" w:eastAsia="zh-CN"/>
              </w:rPr>
              <w:t>2</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13</w:t>
            </w:r>
          </w:p>
        </w:tc>
        <w:tc>
          <w:tcPr>
            <w:tcW w:w="3751" w:type="dxa"/>
            <w:gridSpan w:val="2"/>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4</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5</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4</w:t>
            </w:r>
          </w:p>
        </w:tc>
        <w:tc>
          <w:tcPr>
            <w:tcW w:w="1058" w:type="dxa"/>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5</w:t>
            </w:r>
          </w:p>
        </w:tc>
        <w:tc>
          <w:tcPr>
            <w:tcW w:w="1058" w:type="dxa"/>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both"/>
        <w:rPr>
          <w:rFonts w:asciiTheme="majorEastAsia" w:hAnsiTheme="majorEastAsia" w:eastAsiaTheme="majorEastAsia"/>
          <w:b/>
          <w:snapToGrid w:val="0"/>
          <w:color w:val="auto"/>
          <w:kern w:val="0"/>
          <w:sz w:val="28"/>
          <w:szCs w:val="28"/>
        </w:rPr>
      </w:pPr>
    </w:p>
    <w:p>
      <w:pPr>
        <w:pStyle w:val="17"/>
        <w:numPr>
          <w:ilvl w:val="0"/>
          <w:numId w:val="10"/>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7"/>
        <w:numPr>
          <w:ilvl w:val="3"/>
          <w:numId w:val="0"/>
        </w:numPr>
        <w:ind w:leftChars="0"/>
        <w:rPr>
          <w:color w:val="auto"/>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w:t>
      </w:r>
      <w:r>
        <w:rPr>
          <w:rFonts w:hint="eastAsia" w:cs="Courier New" w:asciiTheme="minorEastAsia" w:hAnsiTheme="minorEastAsia"/>
          <w:color w:val="auto"/>
          <w:szCs w:val="21"/>
          <w:lang w:eastAsia="zh-CN"/>
        </w:rPr>
        <w:t>货物与</w:t>
      </w:r>
      <w:r>
        <w:rPr>
          <w:rFonts w:hint="eastAsia" w:cs="Courier New" w:asciiTheme="minorEastAsia" w:hAnsiTheme="minorEastAsia"/>
          <w:color w:val="auto"/>
          <w:szCs w:val="21"/>
        </w:rPr>
        <w:t>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7"/>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7"/>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7"/>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0"/>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9"/>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spacing w:beforeLines="50" w:afterLines="50" w:line="360" w:lineRule="auto"/>
        <w:ind w:right="420"/>
        <w:rPr>
          <w:rFonts w:cs="宋体" w:asciiTheme="minorEastAsia" w:hAnsiTheme="minorEastAsia"/>
          <w:color w:val="auto"/>
          <w:sz w:val="24"/>
          <w:szCs w:val="24"/>
          <w:lang w:val="zh-CN"/>
        </w:rPr>
      </w:pPr>
    </w:p>
    <w:p>
      <w:pPr>
        <w:pStyle w:val="2"/>
        <w:rPr>
          <w:color w:val="auto"/>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4</w:t>
      </w:r>
      <w:r>
        <w:rPr>
          <w:rFonts w:hint="eastAsia" w:ascii="宋体" w:hAnsi="宋体"/>
          <w:b/>
          <w:bCs/>
          <w:color w:val="auto"/>
          <w:sz w:val="24"/>
          <w:szCs w:val="24"/>
        </w:rPr>
        <w:t>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年</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月</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rPr>
          <w:rFonts w:ascii="仿宋" w:hAnsi="仿宋" w:eastAsia="仿宋"/>
          <w:color w:val="auto"/>
          <w:sz w:val="32"/>
          <w:szCs w:val="32"/>
        </w:rPr>
      </w:pPr>
    </w:p>
    <w:p>
      <w:pPr>
        <w:spacing w:beforeLines="50" w:afterLines="50" w:line="360" w:lineRule="auto"/>
        <w:ind w:right="420"/>
        <w:rPr>
          <w:rFonts w:cs="宋体" w:asciiTheme="minorEastAsia" w:hAnsiTheme="minorEastAsia"/>
          <w:color w:val="auto"/>
          <w:sz w:val="24"/>
          <w:szCs w:val="24"/>
          <w:lang w:val="zh-CN"/>
        </w:rPr>
      </w:pPr>
    </w:p>
    <w:p>
      <w:pPr>
        <w:pStyle w:val="7"/>
        <w:numPr>
          <w:ilvl w:val="3"/>
          <w:numId w:val="0"/>
        </w:numPr>
        <w:rPr>
          <w:color w:val="auto"/>
          <w:lang w:val="zh-CN"/>
        </w:rPr>
      </w:pPr>
    </w:p>
    <w:p>
      <w:pPr>
        <w:rPr>
          <w:color w:val="auto"/>
          <w:lang w:val="zh-CN"/>
        </w:rPr>
      </w:pPr>
    </w:p>
    <w:p>
      <w:pPr>
        <w:pStyle w:val="7"/>
        <w:numPr>
          <w:ilvl w:val="3"/>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12"/>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both"/>
        <w:rPr>
          <w:rFonts w:cs="黑体" w:asciiTheme="minorEastAsia" w:hAnsiTheme="minorEastAsia"/>
          <w:b/>
          <w:bCs/>
          <w:color w:val="auto"/>
          <w:sz w:val="28"/>
          <w:szCs w:val="28"/>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hint="eastAsia" w:ascii="宋体" w:hAnsi="宋体" w:eastAsiaTheme="minorEastAsia"/>
          <w:b/>
          <w:bCs/>
          <w:color w:val="auto"/>
          <w:sz w:val="24"/>
          <w:szCs w:val="24"/>
          <w:lang w:val="en-US" w:eastAsia="zh-CN"/>
        </w:rPr>
      </w:pPr>
      <w:r>
        <w:rPr>
          <w:rFonts w:hint="eastAsia" w:ascii="宋体" w:hAnsi="宋体"/>
          <w:b/>
          <w:bCs/>
          <w:color w:val="auto"/>
          <w:sz w:val="24"/>
          <w:szCs w:val="24"/>
        </w:rPr>
        <w:t>4.1分项报价表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w:t>
            </w:r>
          </w:p>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hint="default" w:cs="宋体" w:asciiTheme="minorEastAsia" w:hAnsiTheme="minorEastAsia" w:eastAsiaTheme="minorEastAsia"/>
          <w:color w:val="auto"/>
          <w:szCs w:val="21"/>
          <w:lang w:val="en-US" w:eastAsia="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both"/>
        <w:outlineLvl w:val="0"/>
        <w:rPr>
          <w:rFonts w:hint="eastAsia" w:ascii="宋体" w:hAnsi="宋体"/>
          <w:b/>
          <w:bCs/>
          <w:color w:val="auto"/>
          <w:sz w:val="24"/>
          <w:szCs w:val="24"/>
        </w:rPr>
      </w:pPr>
    </w:p>
    <w:p>
      <w:pPr>
        <w:autoSpaceDE w:val="0"/>
        <w:autoSpaceDN w:val="0"/>
        <w:adjustRightInd w:val="0"/>
        <w:spacing w:line="360" w:lineRule="auto"/>
        <w:jc w:val="both"/>
        <w:outlineLvl w:val="0"/>
        <w:rPr>
          <w:rFonts w:hint="eastAsia" w:ascii="宋体" w:hAnsi="宋体"/>
          <w:b/>
          <w:bCs/>
          <w:color w:val="auto"/>
          <w:sz w:val="24"/>
          <w:szCs w:val="24"/>
        </w:rPr>
      </w:pPr>
    </w:p>
    <w:p>
      <w:pPr>
        <w:pStyle w:val="2"/>
        <w:rPr>
          <w:rFonts w:hint="eastAsia" w:ascii="宋体" w:hAnsi="宋体"/>
          <w:b/>
          <w:bCs/>
          <w:color w:val="auto"/>
          <w:sz w:val="24"/>
          <w:szCs w:val="24"/>
        </w:rPr>
      </w:pPr>
    </w:p>
    <w:p>
      <w:pPr>
        <w:rPr>
          <w:rFonts w:hint="eastAsia" w:ascii="宋体" w:hAnsi="宋体"/>
          <w:b/>
          <w:bCs/>
          <w:color w:val="auto"/>
          <w:sz w:val="24"/>
          <w:szCs w:val="24"/>
        </w:rPr>
      </w:pPr>
    </w:p>
    <w:p>
      <w:pPr>
        <w:pStyle w:val="2"/>
        <w:rPr>
          <w:rFonts w:hint="eastAsia" w:ascii="宋体" w:hAnsi="宋体"/>
          <w:b/>
          <w:bCs/>
          <w:color w:val="auto"/>
          <w:sz w:val="24"/>
          <w:szCs w:val="24"/>
        </w:rPr>
      </w:pPr>
    </w:p>
    <w:p>
      <w:pPr>
        <w:rPr>
          <w:rFonts w:hint="eastAsia" w:ascii="宋体" w:hAnsi="宋体"/>
          <w:b/>
          <w:bCs/>
          <w:color w:val="auto"/>
          <w:sz w:val="24"/>
          <w:szCs w:val="24"/>
        </w:rPr>
      </w:pPr>
    </w:p>
    <w:p>
      <w:pPr>
        <w:pStyle w:val="2"/>
        <w:rPr>
          <w:rFonts w:hint="eastAsia" w:ascii="宋体" w:hAnsi="宋体"/>
          <w:b/>
          <w:bCs/>
          <w:color w:val="auto"/>
          <w:sz w:val="24"/>
          <w:szCs w:val="24"/>
        </w:rPr>
      </w:pPr>
    </w:p>
    <w:p>
      <w:pPr>
        <w:rPr>
          <w:rFonts w:hint="eastAsia"/>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2"/>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2"/>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2"/>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2"/>
        <w:rPr>
          <w:color w:val="auto"/>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7"/>
        <w:numPr>
          <w:ilvl w:val="3"/>
          <w:numId w:val="0"/>
        </w:numPr>
        <w:ind w:leftChars="0"/>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pStyle w:val="2"/>
        <w:rPr>
          <w:rFonts w:hint="eastAsia"/>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7"/>
        <w:numPr>
          <w:ilvl w:val="3"/>
          <w:numId w:val="0"/>
        </w:numPr>
        <w:ind w:leftChars="0"/>
        <w:rPr>
          <w:color w:val="auto"/>
        </w:rPr>
      </w:pPr>
    </w:p>
    <w:p>
      <w:pPr>
        <w:rPr>
          <w:color w:val="auto"/>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color w:val="auto"/>
        </w:rPr>
        <w:t>：</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4"/>
        <w:rPr>
          <w:color w:val="auto"/>
        </w:rPr>
      </w:pPr>
    </w:p>
    <w:p>
      <w:pPr>
        <w:pStyle w:val="34"/>
        <w:rPr>
          <w:color w:val="auto"/>
        </w:rPr>
      </w:pPr>
    </w:p>
    <w:p>
      <w:pPr>
        <w:pStyle w:val="34"/>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7"/>
        <w:numPr>
          <w:ilvl w:val="3"/>
          <w:numId w:val="0"/>
        </w:numPr>
        <w:ind w:leftChars="0"/>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4"/>
          <w:szCs w:val="24"/>
        </w:rPr>
      </w:pPr>
      <w:r>
        <w:rPr>
          <w:rFonts w:ascii="宋体" w:hAnsi="宋体"/>
          <w:b/>
          <w:bCs/>
          <w:color w:val="auto"/>
          <w:sz w:val="24"/>
          <w:szCs w:val="24"/>
        </w:rPr>
        <w:t>除</w:t>
      </w:r>
      <w:r>
        <w:rPr>
          <w:rFonts w:hint="eastAsia" w:ascii="宋体" w:hAnsi="宋体"/>
          <w:b/>
          <w:bCs/>
          <w:color w:val="auto"/>
          <w:sz w:val="24"/>
          <w:szCs w:val="24"/>
        </w:rPr>
        <w:t>谈判</w:t>
      </w:r>
      <w:r>
        <w:rPr>
          <w:rFonts w:ascii="宋体" w:hAnsi="宋体"/>
          <w:b/>
          <w:bCs/>
          <w:color w:val="auto"/>
          <w:sz w:val="24"/>
          <w:szCs w:val="24"/>
        </w:rPr>
        <w:t>文件另有规定外，</w:t>
      </w:r>
      <w:r>
        <w:rPr>
          <w:rFonts w:hint="eastAsia" w:ascii="宋体" w:hAnsi="宋体"/>
          <w:b/>
          <w:bCs/>
          <w:color w:val="auto"/>
          <w:sz w:val="24"/>
          <w:szCs w:val="24"/>
        </w:rPr>
        <w:t>供应商</w:t>
      </w:r>
      <w:r>
        <w:rPr>
          <w:rFonts w:ascii="宋体" w:hAnsi="宋体"/>
          <w:b/>
          <w:bCs/>
          <w:color w:val="auto"/>
          <w:sz w:val="24"/>
          <w:szCs w:val="24"/>
        </w:rPr>
        <w:t>认为需要提交的其他证明材料或资料加盖</w:t>
      </w:r>
      <w:r>
        <w:rPr>
          <w:rFonts w:hint="eastAsia" w:ascii="宋体" w:hAnsi="宋体"/>
          <w:b/>
          <w:bCs/>
          <w:color w:val="auto"/>
          <w:sz w:val="24"/>
          <w:szCs w:val="24"/>
        </w:rPr>
        <w:t>供应商</w:t>
      </w:r>
      <w:r>
        <w:rPr>
          <w:rFonts w:ascii="宋体" w:hAnsi="宋体"/>
          <w:b/>
          <w:bCs/>
          <w:color w:val="auto"/>
          <w:sz w:val="24"/>
          <w:szCs w:val="24"/>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2"/>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428C85BE"/>
    <w:multiLevelType w:val="singleLevel"/>
    <w:tmpl w:val="428C85BE"/>
    <w:lvl w:ilvl="0" w:tentative="0">
      <w:start w:val="2"/>
      <w:numFmt w:val="chineseCounting"/>
      <w:suff w:val="space"/>
      <w:lvlText w:val="%1、"/>
      <w:lvlJc w:val="left"/>
      <w:rPr>
        <w:rFonts w:hint="eastAsia"/>
      </w:rPr>
    </w:lvl>
  </w:abstractNum>
  <w:abstractNum w:abstractNumId="6">
    <w:nsid w:val="59F817E8"/>
    <w:multiLevelType w:val="singleLevel"/>
    <w:tmpl w:val="59F817E8"/>
    <w:lvl w:ilvl="0" w:tentative="0">
      <w:start w:val="1"/>
      <w:numFmt w:val="chineseCounting"/>
      <w:pStyle w:val="65"/>
      <w:suff w:val="nothing"/>
      <w:lvlText w:val="%1、"/>
      <w:lvlJc w:val="left"/>
    </w:lvl>
  </w:abstractNum>
  <w:abstractNum w:abstractNumId="7">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6"/>
  </w:num>
  <w:num w:numId="4">
    <w:abstractNumId w:val="0"/>
  </w:num>
  <w:num w:numId="5">
    <w:abstractNumId w:val="9"/>
  </w:num>
  <w:num w:numId="6">
    <w:abstractNumId w:val="3"/>
  </w:num>
  <w:num w:numId="7">
    <w:abstractNumId w:val="7"/>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4D3"/>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1763"/>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1597"/>
    <w:rsid w:val="005D4EBE"/>
    <w:rsid w:val="005D51C3"/>
    <w:rsid w:val="005D6674"/>
    <w:rsid w:val="005F4274"/>
    <w:rsid w:val="00600324"/>
    <w:rsid w:val="00605FD5"/>
    <w:rsid w:val="00612130"/>
    <w:rsid w:val="00614C74"/>
    <w:rsid w:val="00622142"/>
    <w:rsid w:val="006230E7"/>
    <w:rsid w:val="00630932"/>
    <w:rsid w:val="00631795"/>
    <w:rsid w:val="0063252A"/>
    <w:rsid w:val="00636AAD"/>
    <w:rsid w:val="00637A19"/>
    <w:rsid w:val="0064175E"/>
    <w:rsid w:val="00642E4D"/>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2BFB"/>
    <w:rsid w:val="00F9441A"/>
    <w:rsid w:val="00FA44E8"/>
    <w:rsid w:val="00FA6EDD"/>
    <w:rsid w:val="00FB2E22"/>
    <w:rsid w:val="00FB5348"/>
    <w:rsid w:val="00FB5796"/>
    <w:rsid w:val="00FB6F1A"/>
    <w:rsid w:val="00FC04EC"/>
    <w:rsid w:val="00FC302B"/>
    <w:rsid w:val="00FC5DCD"/>
    <w:rsid w:val="00FD37A3"/>
    <w:rsid w:val="00FE5AD6"/>
    <w:rsid w:val="00FF04A6"/>
    <w:rsid w:val="015E675E"/>
    <w:rsid w:val="01AC6CD8"/>
    <w:rsid w:val="01CD2E9D"/>
    <w:rsid w:val="02257485"/>
    <w:rsid w:val="023B7AFE"/>
    <w:rsid w:val="033321E5"/>
    <w:rsid w:val="03642F3A"/>
    <w:rsid w:val="05251973"/>
    <w:rsid w:val="05D102A2"/>
    <w:rsid w:val="0652201E"/>
    <w:rsid w:val="065C4178"/>
    <w:rsid w:val="07733ED3"/>
    <w:rsid w:val="079A26F9"/>
    <w:rsid w:val="079A689E"/>
    <w:rsid w:val="0804293C"/>
    <w:rsid w:val="088E2DA9"/>
    <w:rsid w:val="09C37472"/>
    <w:rsid w:val="0A2D0C1C"/>
    <w:rsid w:val="0A473E93"/>
    <w:rsid w:val="0A746776"/>
    <w:rsid w:val="0A927DA2"/>
    <w:rsid w:val="0AFF60DE"/>
    <w:rsid w:val="0C981A08"/>
    <w:rsid w:val="0CDC0459"/>
    <w:rsid w:val="0CE85A8D"/>
    <w:rsid w:val="0D185B61"/>
    <w:rsid w:val="0D2622BF"/>
    <w:rsid w:val="0D6026F2"/>
    <w:rsid w:val="0D6975D2"/>
    <w:rsid w:val="0DD3723A"/>
    <w:rsid w:val="0E14442A"/>
    <w:rsid w:val="0EAA0890"/>
    <w:rsid w:val="0EE97B8E"/>
    <w:rsid w:val="0EED42F1"/>
    <w:rsid w:val="0EF80A44"/>
    <w:rsid w:val="0F0F0F63"/>
    <w:rsid w:val="0FDD7B3F"/>
    <w:rsid w:val="109630D4"/>
    <w:rsid w:val="11A93813"/>
    <w:rsid w:val="12EC456E"/>
    <w:rsid w:val="12F9459F"/>
    <w:rsid w:val="13706DBD"/>
    <w:rsid w:val="13C72FDB"/>
    <w:rsid w:val="13F255EB"/>
    <w:rsid w:val="144362BE"/>
    <w:rsid w:val="14737324"/>
    <w:rsid w:val="148D6DCE"/>
    <w:rsid w:val="14A37090"/>
    <w:rsid w:val="14D86122"/>
    <w:rsid w:val="14EA3CF5"/>
    <w:rsid w:val="150C4F0B"/>
    <w:rsid w:val="16884EA2"/>
    <w:rsid w:val="176C0575"/>
    <w:rsid w:val="17B30CC5"/>
    <w:rsid w:val="17C42EFF"/>
    <w:rsid w:val="17CD65DD"/>
    <w:rsid w:val="17EA51A2"/>
    <w:rsid w:val="18856BD6"/>
    <w:rsid w:val="18BA00F9"/>
    <w:rsid w:val="1A181462"/>
    <w:rsid w:val="1A464258"/>
    <w:rsid w:val="1BAC3676"/>
    <w:rsid w:val="1BD03EF1"/>
    <w:rsid w:val="1BFD3750"/>
    <w:rsid w:val="1C0D0E22"/>
    <w:rsid w:val="1CA75985"/>
    <w:rsid w:val="1CD8278F"/>
    <w:rsid w:val="1D3D2567"/>
    <w:rsid w:val="1D9A4838"/>
    <w:rsid w:val="1DD64980"/>
    <w:rsid w:val="1DE978C4"/>
    <w:rsid w:val="1DEF574F"/>
    <w:rsid w:val="1E2051B0"/>
    <w:rsid w:val="1E521E5C"/>
    <w:rsid w:val="1ED878F4"/>
    <w:rsid w:val="201B693E"/>
    <w:rsid w:val="20AB5326"/>
    <w:rsid w:val="245F1FE8"/>
    <w:rsid w:val="24844ADB"/>
    <w:rsid w:val="24B72FF5"/>
    <w:rsid w:val="24E915BF"/>
    <w:rsid w:val="251534E7"/>
    <w:rsid w:val="254D4EA0"/>
    <w:rsid w:val="262640BE"/>
    <w:rsid w:val="27821D05"/>
    <w:rsid w:val="27FE437C"/>
    <w:rsid w:val="280110F2"/>
    <w:rsid w:val="284941DC"/>
    <w:rsid w:val="28F633C2"/>
    <w:rsid w:val="2A5C4C80"/>
    <w:rsid w:val="2A9B65A1"/>
    <w:rsid w:val="2AA71F8F"/>
    <w:rsid w:val="2AEB1F08"/>
    <w:rsid w:val="2B8A2452"/>
    <w:rsid w:val="2BB232BD"/>
    <w:rsid w:val="2BBB0CAB"/>
    <w:rsid w:val="2BF73FF5"/>
    <w:rsid w:val="2C2B746F"/>
    <w:rsid w:val="2C8B3664"/>
    <w:rsid w:val="2CB55A9D"/>
    <w:rsid w:val="2E5B51FD"/>
    <w:rsid w:val="2E5C09FD"/>
    <w:rsid w:val="2EC8588E"/>
    <w:rsid w:val="2ECF07BC"/>
    <w:rsid w:val="2F0F4330"/>
    <w:rsid w:val="2F9D4845"/>
    <w:rsid w:val="30033BF1"/>
    <w:rsid w:val="301A7EDF"/>
    <w:rsid w:val="32493792"/>
    <w:rsid w:val="32733DFC"/>
    <w:rsid w:val="32A366B2"/>
    <w:rsid w:val="32BA2D96"/>
    <w:rsid w:val="3363327C"/>
    <w:rsid w:val="34AE374B"/>
    <w:rsid w:val="3560378B"/>
    <w:rsid w:val="35827561"/>
    <w:rsid w:val="35AD3EF5"/>
    <w:rsid w:val="35B07A97"/>
    <w:rsid w:val="35B53B02"/>
    <w:rsid w:val="35E717ED"/>
    <w:rsid w:val="36DC44A4"/>
    <w:rsid w:val="371619FA"/>
    <w:rsid w:val="37256657"/>
    <w:rsid w:val="373607C6"/>
    <w:rsid w:val="38DF726B"/>
    <w:rsid w:val="396963F9"/>
    <w:rsid w:val="398F18A7"/>
    <w:rsid w:val="3A4B28EC"/>
    <w:rsid w:val="3A860534"/>
    <w:rsid w:val="3AB0548E"/>
    <w:rsid w:val="3B1F0857"/>
    <w:rsid w:val="3B1F636E"/>
    <w:rsid w:val="3B2A07E1"/>
    <w:rsid w:val="3B5B4B17"/>
    <w:rsid w:val="3BA20695"/>
    <w:rsid w:val="3C3257B6"/>
    <w:rsid w:val="3C99413F"/>
    <w:rsid w:val="3CA62872"/>
    <w:rsid w:val="3CF133C8"/>
    <w:rsid w:val="3E0D4F54"/>
    <w:rsid w:val="3FB66E29"/>
    <w:rsid w:val="4057096D"/>
    <w:rsid w:val="40E9662B"/>
    <w:rsid w:val="40F12E27"/>
    <w:rsid w:val="417325FA"/>
    <w:rsid w:val="41E424CB"/>
    <w:rsid w:val="42745016"/>
    <w:rsid w:val="42747AC2"/>
    <w:rsid w:val="45107DD5"/>
    <w:rsid w:val="454D157F"/>
    <w:rsid w:val="459C04E5"/>
    <w:rsid w:val="467847B1"/>
    <w:rsid w:val="4685446D"/>
    <w:rsid w:val="4748383D"/>
    <w:rsid w:val="47D81C67"/>
    <w:rsid w:val="480C2163"/>
    <w:rsid w:val="483327C3"/>
    <w:rsid w:val="484A2A04"/>
    <w:rsid w:val="48DD1682"/>
    <w:rsid w:val="48FE1123"/>
    <w:rsid w:val="4918629F"/>
    <w:rsid w:val="493E22E0"/>
    <w:rsid w:val="4A895B10"/>
    <w:rsid w:val="4B4635F5"/>
    <w:rsid w:val="4BA17E79"/>
    <w:rsid w:val="4C130973"/>
    <w:rsid w:val="4C952604"/>
    <w:rsid w:val="4CEE64C1"/>
    <w:rsid w:val="4D6F2CBC"/>
    <w:rsid w:val="4DA218C8"/>
    <w:rsid w:val="4E6F2656"/>
    <w:rsid w:val="4EC04089"/>
    <w:rsid w:val="4F492AE7"/>
    <w:rsid w:val="50777382"/>
    <w:rsid w:val="50C40376"/>
    <w:rsid w:val="51363D96"/>
    <w:rsid w:val="518365E9"/>
    <w:rsid w:val="551D69F3"/>
    <w:rsid w:val="55213467"/>
    <w:rsid w:val="552C60AE"/>
    <w:rsid w:val="55423AE9"/>
    <w:rsid w:val="557003EF"/>
    <w:rsid w:val="55765394"/>
    <w:rsid w:val="559346D9"/>
    <w:rsid w:val="55CD5ACF"/>
    <w:rsid w:val="55D41375"/>
    <w:rsid w:val="561E2226"/>
    <w:rsid w:val="570D2635"/>
    <w:rsid w:val="572801D7"/>
    <w:rsid w:val="57321D93"/>
    <w:rsid w:val="575D02CE"/>
    <w:rsid w:val="5785131D"/>
    <w:rsid w:val="589954DC"/>
    <w:rsid w:val="58E77692"/>
    <w:rsid w:val="59115A9D"/>
    <w:rsid w:val="5927426C"/>
    <w:rsid w:val="59B06C06"/>
    <w:rsid w:val="5A482C64"/>
    <w:rsid w:val="5AAC31FA"/>
    <w:rsid w:val="5AB00F9E"/>
    <w:rsid w:val="5BA0191B"/>
    <w:rsid w:val="5BAB69DB"/>
    <w:rsid w:val="5C4442F2"/>
    <w:rsid w:val="5C727A2A"/>
    <w:rsid w:val="5CCF49AE"/>
    <w:rsid w:val="5CD214C7"/>
    <w:rsid w:val="5CD379FF"/>
    <w:rsid w:val="5D0F245D"/>
    <w:rsid w:val="5D520EA4"/>
    <w:rsid w:val="5D9728C7"/>
    <w:rsid w:val="5DB53F06"/>
    <w:rsid w:val="5DBC5230"/>
    <w:rsid w:val="5DFB2CE6"/>
    <w:rsid w:val="5E6C1665"/>
    <w:rsid w:val="5FCA2E7D"/>
    <w:rsid w:val="5FCD53E2"/>
    <w:rsid w:val="5FEB7EAE"/>
    <w:rsid w:val="60755A9B"/>
    <w:rsid w:val="607C7F63"/>
    <w:rsid w:val="608821DD"/>
    <w:rsid w:val="60F77E3E"/>
    <w:rsid w:val="614A4B79"/>
    <w:rsid w:val="61B41E84"/>
    <w:rsid w:val="621D6EE4"/>
    <w:rsid w:val="62256567"/>
    <w:rsid w:val="6243006B"/>
    <w:rsid w:val="624B4636"/>
    <w:rsid w:val="6292525E"/>
    <w:rsid w:val="62CD7249"/>
    <w:rsid w:val="640038EE"/>
    <w:rsid w:val="644B413F"/>
    <w:rsid w:val="64680489"/>
    <w:rsid w:val="64EA2CC0"/>
    <w:rsid w:val="656D5A41"/>
    <w:rsid w:val="65A83B86"/>
    <w:rsid w:val="662C3C0B"/>
    <w:rsid w:val="66A36C22"/>
    <w:rsid w:val="67F95D09"/>
    <w:rsid w:val="68133FA1"/>
    <w:rsid w:val="68853B44"/>
    <w:rsid w:val="69983BC4"/>
    <w:rsid w:val="69DB7ED9"/>
    <w:rsid w:val="6B1322D3"/>
    <w:rsid w:val="6BC54C0A"/>
    <w:rsid w:val="6C187E23"/>
    <w:rsid w:val="6C331F42"/>
    <w:rsid w:val="6D7F41B1"/>
    <w:rsid w:val="6DA76189"/>
    <w:rsid w:val="6DCC1A87"/>
    <w:rsid w:val="6DEA209F"/>
    <w:rsid w:val="6E371B75"/>
    <w:rsid w:val="6E3D3992"/>
    <w:rsid w:val="708E3211"/>
    <w:rsid w:val="70A46938"/>
    <w:rsid w:val="71570483"/>
    <w:rsid w:val="718E5927"/>
    <w:rsid w:val="719B1FB7"/>
    <w:rsid w:val="71ED2F81"/>
    <w:rsid w:val="725310CC"/>
    <w:rsid w:val="72827E86"/>
    <w:rsid w:val="72BC4BA5"/>
    <w:rsid w:val="742E153F"/>
    <w:rsid w:val="748B1FFA"/>
    <w:rsid w:val="755440B2"/>
    <w:rsid w:val="75BC2C57"/>
    <w:rsid w:val="76173278"/>
    <w:rsid w:val="768E15B5"/>
    <w:rsid w:val="76DA1652"/>
    <w:rsid w:val="76FC7A2C"/>
    <w:rsid w:val="770D75B6"/>
    <w:rsid w:val="77374253"/>
    <w:rsid w:val="776412E5"/>
    <w:rsid w:val="776E4D1A"/>
    <w:rsid w:val="77765373"/>
    <w:rsid w:val="77C720FB"/>
    <w:rsid w:val="78535399"/>
    <w:rsid w:val="79C40BAA"/>
    <w:rsid w:val="7A3A3C5D"/>
    <w:rsid w:val="7A5423D9"/>
    <w:rsid w:val="7B40242B"/>
    <w:rsid w:val="7B63605C"/>
    <w:rsid w:val="7B7F0BFB"/>
    <w:rsid w:val="7BA54B1B"/>
    <w:rsid w:val="7BA57168"/>
    <w:rsid w:val="7C314A06"/>
    <w:rsid w:val="7C433F8A"/>
    <w:rsid w:val="7C5B3AC3"/>
    <w:rsid w:val="7C9A726F"/>
    <w:rsid w:val="7CDF1A1D"/>
    <w:rsid w:val="7D6A2E66"/>
    <w:rsid w:val="7DCC1688"/>
    <w:rsid w:val="7DE36F48"/>
    <w:rsid w:val="7DED0700"/>
    <w:rsid w:val="7E76666C"/>
    <w:rsid w:val="7EC84FDE"/>
    <w:rsid w:val="7F0005FE"/>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8">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6"/>
    <w:semiHidden/>
    <w:unhideWhenUsed/>
    <w:qFormat/>
    <w:uiPriority w:val="99"/>
    <w:pPr>
      <w:adjustRightInd/>
      <w:spacing w:line="240" w:lineRule="auto"/>
      <w:ind w:firstLine="420" w:firstLineChars="200"/>
      <w:jc w:val="both"/>
      <w:textAlignment w:val="auto"/>
    </w:pPr>
    <w:rPr>
      <w:kern w:val="2"/>
      <w:sz w:val="21"/>
      <w:szCs w:val="22"/>
    </w:rPr>
  </w:style>
  <w:style w:type="paragraph" w:styleId="3">
    <w:name w:val="Body Text Indent"/>
    <w:basedOn w:val="1"/>
    <w:next w:val="2"/>
    <w:link w:val="43"/>
    <w:qFormat/>
    <w:uiPriority w:val="0"/>
    <w:pPr>
      <w:adjustRightInd w:val="0"/>
      <w:spacing w:after="120" w:line="360" w:lineRule="atLeast"/>
      <w:ind w:left="420" w:leftChars="200"/>
      <w:jc w:val="left"/>
      <w:textAlignment w:val="baseline"/>
    </w:pPr>
    <w:rPr>
      <w:kern w:val="0"/>
      <w:sz w:val="24"/>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Body Text"/>
    <w:basedOn w:val="1"/>
    <w:next w:val="13"/>
    <w:link w:val="41"/>
    <w:semiHidden/>
    <w:unhideWhenUsed/>
    <w:qFormat/>
    <w:uiPriority w:val="99"/>
    <w:pPr>
      <w:spacing w:after="120"/>
    </w:pPr>
  </w:style>
  <w:style w:type="paragraph" w:customStyle="1" w:styleId="13">
    <w:name w:val="style4"/>
    <w:basedOn w:val="1"/>
    <w:next w:val="14"/>
    <w:qFormat/>
    <w:uiPriority w:val="0"/>
    <w:pPr>
      <w:widowControl/>
      <w:spacing w:before="280" w:after="280"/>
    </w:pPr>
    <w:rPr>
      <w:rFonts w:ascii="宋体" w:hAnsi="Times New Roman" w:eastAsia="宋体" w:cs="Times New Roman"/>
      <w:sz w:val="18"/>
    </w:rPr>
  </w:style>
  <w:style w:type="paragraph" w:customStyle="1" w:styleId="1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4"/>
    <w:qFormat/>
    <w:uiPriority w:val="0"/>
    <w:rPr>
      <w:rFonts w:eastAsia="宋体"/>
      <w:sz w:val="24"/>
    </w:rPr>
  </w:style>
  <w:style w:type="paragraph" w:styleId="18">
    <w:name w:val="Date"/>
    <w:basedOn w:val="1"/>
    <w:next w:val="1"/>
    <w:link w:val="45"/>
    <w:unhideWhenUsed/>
    <w:qFormat/>
    <w:uiPriority w:val="99"/>
    <w:pPr>
      <w:ind w:left="100" w:leftChars="2500"/>
    </w:pPr>
  </w:style>
  <w:style w:type="paragraph" w:styleId="19">
    <w:name w:val="Balloon Text"/>
    <w:basedOn w:val="1"/>
    <w:link w:val="47"/>
    <w:semiHidden/>
    <w:unhideWhenUsed/>
    <w:qFormat/>
    <w:uiPriority w:val="99"/>
    <w:rPr>
      <w:sz w:val="18"/>
      <w:szCs w:val="18"/>
    </w:rPr>
  </w:style>
  <w:style w:type="paragraph" w:styleId="20">
    <w:name w:val="footer"/>
    <w:basedOn w:val="1"/>
    <w:link w:val="48"/>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12"/>
    <w:next w:val="2"/>
    <w:link w:val="52"/>
    <w:qFormat/>
    <w:uiPriority w:val="0"/>
    <w:pPr>
      <w:ind w:firstLine="420" w:firstLineChars="100"/>
    </w:pPr>
    <w:rPr>
      <w:rFonts w:ascii="宋体" w:hAnsi="Times New Roman" w:eastAsia="宋体" w:cs="Times New Roman"/>
      <w:kern w:val="0"/>
      <w:sz w:val="34"/>
      <w:szCs w:val="20"/>
    </w:r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Emphasis"/>
    <w:basedOn w:val="30"/>
    <w:qFormat/>
    <w:uiPriority w:val="20"/>
    <w:rPr>
      <w:i/>
      <w:iCs/>
    </w:rPr>
  </w:style>
  <w:style w:type="character" w:styleId="33">
    <w:name w:val="Hyperlink"/>
    <w:basedOn w:val="30"/>
    <w:unhideWhenUsed/>
    <w:qFormat/>
    <w:uiPriority w:val="0"/>
    <w:rPr>
      <w:color w:val="0000FF"/>
      <w:u w:val="single"/>
    </w:rPr>
  </w:style>
  <w:style w:type="paragraph" w:customStyle="1" w:styleId="34">
    <w:name w:val="列出段落1"/>
    <w:basedOn w:val="1"/>
    <w:qFormat/>
    <w:uiPriority w:val="0"/>
    <w:pPr>
      <w:ind w:firstLine="420" w:firstLineChars="200"/>
    </w:pPr>
  </w:style>
  <w:style w:type="paragraph" w:customStyle="1" w:styleId="35">
    <w:name w:val="*正文"/>
    <w:basedOn w:val="1"/>
    <w:qFormat/>
    <w:uiPriority w:val="0"/>
    <w:pPr>
      <w:keepNext/>
      <w:keepLines/>
      <w:spacing w:line="360" w:lineRule="auto"/>
      <w:ind w:firstLine="200" w:firstLineChars="200"/>
    </w:pPr>
    <w:rPr>
      <w:rFonts w:ascii="宋体" w:hAnsi="宋体"/>
    </w:rPr>
  </w:style>
  <w:style w:type="character" w:customStyle="1" w:styleId="36">
    <w:name w:val="标题 1 Char"/>
    <w:basedOn w:val="30"/>
    <w:link w:val="4"/>
    <w:qFormat/>
    <w:uiPriority w:val="0"/>
    <w:rPr>
      <w:rFonts w:ascii="Calibri" w:hAnsi="Calibri" w:eastAsia="宋体" w:cs="Times New Roman"/>
      <w:b/>
      <w:bCs/>
      <w:kern w:val="44"/>
      <w:sz w:val="44"/>
      <w:szCs w:val="44"/>
    </w:rPr>
  </w:style>
  <w:style w:type="character" w:customStyle="1" w:styleId="37">
    <w:name w:val="标题 2 Char"/>
    <w:basedOn w:val="30"/>
    <w:link w:val="5"/>
    <w:qFormat/>
    <w:uiPriority w:val="0"/>
    <w:rPr>
      <w:rFonts w:ascii="Arial" w:hAnsi="Arial" w:eastAsia="黑体" w:cs="Times New Roman"/>
      <w:b/>
      <w:bCs/>
      <w:kern w:val="0"/>
      <w:sz w:val="32"/>
      <w:szCs w:val="32"/>
    </w:rPr>
  </w:style>
  <w:style w:type="character" w:customStyle="1" w:styleId="38">
    <w:name w:val="标题 3 Char"/>
    <w:basedOn w:val="30"/>
    <w:link w:val="6"/>
    <w:qFormat/>
    <w:uiPriority w:val="0"/>
    <w:rPr>
      <w:rFonts w:ascii="宋体" w:hAnsi="宋体" w:eastAsia="宋体" w:cs="Times New Roman"/>
      <w:b/>
      <w:color w:val="000000"/>
      <w:kern w:val="0"/>
      <w:sz w:val="24"/>
      <w:szCs w:val="20"/>
      <w:lang w:val="en-GB"/>
    </w:rPr>
  </w:style>
  <w:style w:type="character" w:customStyle="1" w:styleId="39">
    <w:name w:val="标题 4 Char"/>
    <w:basedOn w:val="30"/>
    <w:link w:val="7"/>
    <w:qFormat/>
    <w:uiPriority w:val="0"/>
    <w:rPr>
      <w:rFonts w:ascii="Arial" w:hAnsi="Arial" w:eastAsia="黑体" w:cs="Times New Roman"/>
      <w:b/>
      <w:bCs/>
      <w:kern w:val="0"/>
      <w:sz w:val="28"/>
      <w:szCs w:val="28"/>
    </w:rPr>
  </w:style>
  <w:style w:type="character" w:customStyle="1" w:styleId="40">
    <w:name w:val="正文文本 3 Char"/>
    <w:basedOn w:val="30"/>
    <w:link w:val="11"/>
    <w:qFormat/>
    <w:uiPriority w:val="0"/>
    <w:rPr>
      <w:rFonts w:ascii="Times New Roman" w:hAnsi="Times New Roman" w:eastAsia="宋体" w:cs="Times New Roman"/>
      <w:color w:val="FF0000"/>
      <w:sz w:val="24"/>
      <w:szCs w:val="24"/>
    </w:rPr>
  </w:style>
  <w:style w:type="character" w:customStyle="1" w:styleId="41">
    <w:name w:val="正文文本 Char"/>
    <w:basedOn w:val="30"/>
    <w:link w:val="12"/>
    <w:semiHidden/>
    <w:qFormat/>
    <w:uiPriority w:val="99"/>
  </w:style>
  <w:style w:type="character" w:customStyle="1" w:styleId="42">
    <w:name w:val="正文文本缩进 Char"/>
    <w:basedOn w:val="30"/>
    <w:link w:val="3"/>
    <w:qFormat/>
    <w:uiPriority w:val="0"/>
  </w:style>
  <w:style w:type="character" w:customStyle="1" w:styleId="43">
    <w:name w:val="正文文本缩进 Char1"/>
    <w:basedOn w:val="30"/>
    <w:link w:val="3"/>
    <w:qFormat/>
    <w:uiPriority w:val="0"/>
    <w:rPr>
      <w:kern w:val="0"/>
      <w:sz w:val="24"/>
      <w:szCs w:val="20"/>
    </w:rPr>
  </w:style>
  <w:style w:type="character" w:customStyle="1" w:styleId="44">
    <w:name w:val="纯文本 Char"/>
    <w:basedOn w:val="30"/>
    <w:link w:val="17"/>
    <w:qFormat/>
    <w:uiPriority w:val="0"/>
    <w:rPr>
      <w:rFonts w:eastAsia="宋体"/>
      <w:sz w:val="24"/>
    </w:rPr>
  </w:style>
  <w:style w:type="character" w:customStyle="1" w:styleId="45">
    <w:name w:val="日期 Char"/>
    <w:basedOn w:val="30"/>
    <w:link w:val="18"/>
    <w:qFormat/>
    <w:uiPriority w:val="99"/>
  </w:style>
  <w:style w:type="character" w:customStyle="1" w:styleId="46">
    <w:name w:val="批注框文本 Char"/>
    <w:basedOn w:val="30"/>
    <w:link w:val="19"/>
    <w:semiHidden/>
    <w:qFormat/>
    <w:uiPriority w:val="99"/>
    <w:rPr>
      <w:sz w:val="18"/>
      <w:szCs w:val="18"/>
    </w:rPr>
  </w:style>
  <w:style w:type="character" w:customStyle="1" w:styleId="47">
    <w:name w:val="批注框文本 Char1"/>
    <w:basedOn w:val="30"/>
    <w:link w:val="19"/>
    <w:semiHidden/>
    <w:qFormat/>
    <w:uiPriority w:val="99"/>
    <w:rPr>
      <w:sz w:val="18"/>
      <w:szCs w:val="18"/>
    </w:rPr>
  </w:style>
  <w:style w:type="character" w:customStyle="1" w:styleId="48">
    <w:name w:val="页脚 Char"/>
    <w:basedOn w:val="30"/>
    <w:link w:val="20"/>
    <w:qFormat/>
    <w:uiPriority w:val="99"/>
    <w:rPr>
      <w:sz w:val="18"/>
      <w:szCs w:val="18"/>
    </w:rPr>
  </w:style>
  <w:style w:type="character" w:customStyle="1" w:styleId="49">
    <w:name w:val="页眉 Char"/>
    <w:basedOn w:val="30"/>
    <w:link w:val="22"/>
    <w:qFormat/>
    <w:uiPriority w:val="99"/>
    <w:rPr>
      <w:sz w:val="18"/>
      <w:szCs w:val="18"/>
    </w:rPr>
  </w:style>
  <w:style w:type="character" w:customStyle="1" w:styleId="50">
    <w:name w:val="HTML 预设格式 Char"/>
    <w:basedOn w:val="30"/>
    <w:link w:val="25"/>
    <w:semiHidden/>
    <w:qFormat/>
    <w:uiPriority w:val="99"/>
    <w:rPr>
      <w:rFonts w:ascii="宋体" w:hAnsi="宋体" w:eastAsia="宋体" w:cs="宋体"/>
      <w:kern w:val="0"/>
      <w:sz w:val="24"/>
      <w:szCs w:val="24"/>
    </w:rPr>
  </w:style>
  <w:style w:type="character" w:customStyle="1" w:styleId="51">
    <w:name w:val="HTML 预设格式 Char1"/>
    <w:basedOn w:val="30"/>
    <w:link w:val="25"/>
    <w:semiHidden/>
    <w:qFormat/>
    <w:uiPriority w:val="99"/>
    <w:rPr>
      <w:rFonts w:ascii="Courier New" w:hAnsi="Courier New" w:cs="Courier New"/>
      <w:sz w:val="20"/>
      <w:szCs w:val="20"/>
    </w:rPr>
  </w:style>
  <w:style w:type="character" w:customStyle="1" w:styleId="52">
    <w:name w:val="正文首行缩进 Char"/>
    <w:basedOn w:val="41"/>
    <w:link w:val="27"/>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0"/>
    <w:qFormat/>
    <w:uiPriority w:val="0"/>
  </w:style>
  <w:style w:type="paragraph" w:customStyle="1" w:styleId="6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首行缩进 2 Char"/>
    <w:basedOn w:val="43"/>
    <w:link w:val="2"/>
    <w:semiHidden/>
    <w:qFormat/>
    <w:uiPriority w:val="99"/>
    <w:rPr>
      <w:kern w:val="2"/>
      <w:sz w:val="21"/>
      <w:szCs w:val="22"/>
    </w:rPr>
  </w:style>
  <w:style w:type="paragraph" w:customStyle="1" w:styleId="67">
    <w:name w:val="List Paragraph1"/>
    <w:basedOn w:val="1"/>
    <w:qFormat/>
    <w:uiPriority w:val="0"/>
    <w:pPr>
      <w:ind w:firstLine="420" w:firstLineChars="200"/>
    </w:pPr>
    <w:rPr>
      <w:rFonts w:ascii="Calibri" w:hAnsi="Calibri" w:cs="宋体"/>
    </w:rPr>
  </w:style>
  <w:style w:type="character" w:customStyle="1" w:styleId="68">
    <w:name w:val="font01"/>
    <w:basedOn w:val="30"/>
    <w:qFormat/>
    <w:uiPriority w:val="0"/>
    <w:rPr>
      <w:rFonts w:hint="eastAsia" w:ascii="宋体" w:hAnsi="宋体" w:eastAsia="宋体" w:cs="宋体"/>
      <w:color w:val="000000"/>
      <w:sz w:val="22"/>
      <w:szCs w:val="22"/>
      <w:u w:val="none"/>
    </w:rPr>
  </w:style>
  <w:style w:type="character" w:customStyle="1" w:styleId="69">
    <w:name w:val="font31"/>
    <w:basedOn w:val="30"/>
    <w:qFormat/>
    <w:uiPriority w:val="0"/>
    <w:rPr>
      <w:rFonts w:ascii="Calibri" w:hAnsi="Calibri" w:cs="Calibri"/>
      <w:b/>
      <w:color w:val="000000"/>
      <w:sz w:val="18"/>
      <w:szCs w:val="18"/>
      <w:u w:val="none"/>
    </w:rPr>
  </w:style>
  <w:style w:type="character" w:customStyle="1" w:styleId="70">
    <w:name w:val="font121"/>
    <w:basedOn w:val="30"/>
    <w:qFormat/>
    <w:uiPriority w:val="0"/>
    <w:rPr>
      <w:rFonts w:hint="eastAsia" w:ascii="宋体" w:hAnsi="宋体" w:eastAsia="宋体" w:cs="宋体"/>
      <w:color w:val="000000"/>
      <w:sz w:val="18"/>
      <w:szCs w:val="18"/>
      <w:u w:val="none"/>
    </w:rPr>
  </w:style>
  <w:style w:type="character" w:customStyle="1" w:styleId="71">
    <w:name w:val="font91"/>
    <w:basedOn w:val="30"/>
    <w:qFormat/>
    <w:uiPriority w:val="0"/>
    <w:rPr>
      <w:rFonts w:hint="eastAsia" w:ascii="宋体" w:hAnsi="宋体" w:eastAsia="宋体" w:cs="宋体"/>
      <w:color w:val="000000"/>
      <w:sz w:val="18"/>
      <w:szCs w:val="18"/>
      <w:u w:val="none"/>
    </w:rPr>
  </w:style>
  <w:style w:type="character" w:customStyle="1" w:styleId="72">
    <w:name w:val="font112"/>
    <w:basedOn w:val="30"/>
    <w:qFormat/>
    <w:uiPriority w:val="0"/>
    <w:rPr>
      <w:rFonts w:hint="eastAsia" w:ascii="宋体" w:hAnsi="宋体" w:eastAsia="宋体" w:cs="宋体"/>
      <w:color w:val="FF0000"/>
      <w:sz w:val="18"/>
      <w:szCs w:val="18"/>
      <w:u w:val="none"/>
    </w:rPr>
  </w:style>
  <w:style w:type="character" w:customStyle="1" w:styleId="73">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4">
    <w:name w:val="UserStyle_1"/>
    <w:basedOn w:val="73"/>
    <w:qFormat/>
    <w:uiPriority w:val="0"/>
    <w:rPr>
      <w:rFonts w:ascii="宋体" w:hAnsi="宋体" w:eastAsia="宋体"/>
      <w:color w:val="000000"/>
      <w:sz w:val="24"/>
      <w:szCs w:val="24"/>
    </w:rPr>
  </w:style>
  <w:style w:type="character" w:customStyle="1" w:styleId="75">
    <w:name w:val="UserStyle_0"/>
    <w:basedOn w:val="73"/>
    <w:qFormat/>
    <w:uiPriority w:val="0"/>
    <w:rPr>
      <w:rFonts w:ascii="MS Gothic" w:hAnsi="MS Gothic" w:eastAsia="MS Gothic"/>
      <w:color w:val="000000"/>
      <w:sz w:val="24"/>
      <w:szCs w:val="24"/>
    </w:rPr>
  </w:style>
  <w:style w:type="paragraph" w:customStyle="1" w:styleId="76">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7">
    <w:name w:val="p0"/>
    <w:basedOn w:val="1"/>
    <w:qFormat/>
    <w:uiPriority w:val="0"/>
    <w:pPr>
      <w:widowControl/>
    </w:pPr>
    <w:rPr>
      <w:rFonts w:ascii="Times New Roman" w:hAnsi="Times New Roman" w:eastAsia="宋体" w:cs="Times New Roman"/>
      <w:kern w:val="0"/>
      <w:szCs w:val="21"/>
    </w:rPr>
  </w:style>
  <w:style w:type="paragraph" w:customStyle="1" w:styleId="78">
    <w:name w:val="179"/>
    <w:basedOn w:val="1"/>
    <w:qFormat/>
    <w:uiPriority w:val="0"/>
    <w:pPr>
      <w:ind w:firstLine="420" w:firstLineChars="200"/>
    </w:pPr>
    <w:rPr>
      <w:rFonts w:ascii="Calibri" w:hAnsi="Calibri" w:eastAsia="宋体" w:cs="Times New Roman"/>
    </w:rPr>
  </w:style>
  <w:style w:type="character" w:customStyle="1" w:styleId="79">
    <w:name w:val="font51"/>
    <w:basedOn w:val="3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65</Pages>
  <Words>31502</Words>
  <Characters>33704</Characters>
  <Lines>306</Lines>
  <Paragraphs>86</Paragraphs>
  <TotalTime>19</TotalTime>
  <ScaleCrop>false</ScaleCrop>
  <LinksUpToDate>false</LinksUpToDate>
  <CharactersWithSpaces>34470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许昌丰元咨询管理有限公司:连丹丹</cp:lastModifiedBy>
  <cp:lastPrinted>2022-07-19T10:36:00Z</cp:lastPrinted>
  <dcterms:modified xsi:type="dcterms:W3CDTF">2022-07-20T02:50:53Z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051091EB99A4474ABD99145219203627</vt:lpwstr>
  </property>
</Properties>
</file>