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i w:val="0"/>
          <w:color w:val="auto"/>
          <w:sz w:val="28"/>
          <w:szCs w:val="28"/>
          <w:lang w:val="en-US" w:eastAsia="zh-CN"/>
        </w:rPr>
      </w:pPr>
      <w:r>
        <w:rPr>
          <w:rFonts w:hint="eastAsia" w:ascii="微软雅黑" w:hAnsi="微软雅黑" w:eastAsia="微软雅黑" w:cs="微软雅黑"/>
          <w:b w:val="0"/>
          <w:i w:val="0"/>
          <w:color w:val="auto"/>
          <w:sz w:val="28"/>
          <w:szCs w:val="28"/>
          <w:lang w:val="en-US" w:eastAsia="zh-CN"/>
        </w:rPr>
        <w:t>禹州市公路事业发展中心禹州市区段道路标线工程项目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b w:val="0"/>
          <w:i w:val="0"/>
          <w:color w:val="auto"/>
          <w:sz w:val="28"/>
          <w:szCs w:val="28"/>
        </w:rPr>
      </w:pPr>
      <w:r>
        <w:rPr>
          <w:rFonts w:hint="eastAsia" w:ascii="微软雅黑" w:hAnsi="微软雅黑" w:eastAsia="微软雅黑" w:cs="微软雅黑"/>
          <w:b w:val="0"/>
          <w:i w:val="0"/>
          <w:color w:val="auto"/>
          <w:sz w:val="28"/>
          <w:szCs w:val="28"/>
          <w:lang w:val="en-US" w:eastAsia="zh-CN"/>
        </w:rPr>
        <w:t>（不见面开标）竞争性谈判公告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i w:val="0"/>
          <w:color w:val="auto"/>
        </w:rPr>
      </w:pPr>
      <w:r>
        <w:rPr>
          <w:rFonts w:ascii="微软雅黑" w:hAnsi="微软雅黑" w:eastAsia="微软雅黑" w:cs="微软雅黑"/>
          <w:b w:val="0"/>
          <w:i w:val="0"/>
          <w:color w:val="auto"/>
        </w:rPr>
        <w:t>项目概况</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禹州市公路事业发展中心禹州市区段道路标线工程项目的潜在投标人应在谈判响应截止时间前登录《全国公共资源交易平台（河南省·许昌市）》“投标人/供应商登录”入口（http://ggzy.xuchang.gov.cn:8088/ggzy/）自行免费下载获取招标文件，并于20</w:t>
      </w:r>
      <w:r>
        <w:rPr>
          <w:rFonts w:hint="eastAsia" w:ascii="微软雅黑" w:hAnsi="微软雅黑" w:eastAsia="微软雅黑" w:cs="微软雅黑"/>
          <w:color w:val="auto"/>
          <w:kern w:val="0"/>
          <w:sz w:val="24"/>
          <w:szCs w:val="24"/>
          <w:lang w:val="en-US" w:eastAsia="zh-CN" w:bidi="ar"/>
        </w:rPr>
        <w:t>22 年07 月29 日08 时30</w:t>
      </w:r>
      <w:r>
        <w:rPr>
          <w:rFonts w:hint="eastAsia" w:ascii="微软雅黑" w:hAnsi="微软雅黑" w:eastAsia="微软雅黑" w:cs="微软雅黑"/>
          <w:color w:val="auto"/>
          <w:kern w:val="0"/>
          <w:sz w:val="24"/>
          <w:szCs w:val="24"/>
          <w:lang w:val="en-US" w:eastAsia="zh-CN" w:bidi="ar"/>
        </w:rPr>
        <w:t>分（北京时间）前递交响应文件。</w:t>
      </w:r>
    </w:p>
    <w:p>
      <w:pPr>
        <w:numPr>
          <w:ilvl w:val="0"/>
          <w:numId w:val="1"/>
        </w:numPr>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项目基本情况</w:t>
      </w:r>
    </w:p>
    <w:p>
      <w:pPr>
        <w:numPr>
          <w:ilvl w:val="0"/>
          <w:numId w:val="0"/>
        </w:numPr>
        <w:ind w:firstLine="480" w:firstLineChars="200"/>
        <w:rPr>
          <w:rFonts w:hint="default"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1.项目编号：禹财</w:t>
      </w:r>
      <w:r>
        <w:rPr>
          <w:rFonts w:hint="eastAsia" w:ascii="微软雅黑" w:hAnsi="微软雅黑" w:eastAsia="微软雅黑" w:cs="微软雅黑"/>
          <w:color w:val="auto"/>
          <w:kern w:val="0"/>
          <w:sz w:val="24"/>
          <w:szCs w:val="24"/>
          <w:lang w:val="en-US" w:eastAsia="zh-CN" w:bidi="ar"/>
        </w:rPr>
        <w:t>竞谈-2022-53</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2.项目名称：禹州市公路事业发展中心禹州市区段道路标线工程项目</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3.采购方式：竞争性谈判</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4.预算金额：</w:t>
      </w:r>
      <w:r>
        <w:rPr>
          <w:rFonts w:hint="eastAsia" w:ascii="微软雅黑" w:hAnsi="微软雅黑" w:eastAsia="微软雅黑" w:cs="微软雅黑"/>
          <w:color w:val="auto"/>
          <w:kern w:val="0"/>
          <w:sz w:val="24"/>
          <w:szCs w:val="24"/>
          <w:lang w:val="en-US" w:eastAsia="zh-CN" w:bidi="ar"/>
        </w:rPr>
        <w:t>1986181.50</w:t>
      </w:r>
      <w:r>
        <w:rPr>
          <w:rFonts w:hint="eastAsia" w:ascii="微软雅黑" w:hAnsi="微软雅黑" w:eastAsia="微软雅黑" w:cs="微软雅黑"/>
          <w:color w:val="auto"/>
          <w:kern w:val="0"/>
          <w:sz w:val="24"/>
          <w:szCs w:val="24"/>
          <w:lang w:val="en-US" w:eastAsia="zh-CN" w:bidi="ar"/>
        </w:rPr>
        <w:t>元</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最高限价：</w:t>
      </w:r>
      <w:r>
        <w:rPr>
          <w:rFonts w:hint="eastAsia" w:ascii="微软雅黑" w:hAnsi="微软雅黑" w:eastAsia="微软雅黑" w:cs="微软雅黑"/>
          <w:color w:val="auto"/>
          <w:kern w:val="0"/>
          <w:sz w:val="24"/>
          <w:szCs w:val="24"/>
          <w:lang w:val="en-US" w:eastAsia="zh-CN" w:bidi="ar"/>
        </w:rPr>
        <w:t>1986181.50</w:t>
      </w:r>
      <w:r>
        <w:rPr>
          <w:rFonts w:hint="eastAsia" w:ascii="微软雅黑" w:hAnsi="微软雅黑" w:eastAsia="微软雅黑" w:cs="微软雅黑"/>
          <w:color w:val="auto"/>
          <w:kern w:val="0"/>
          <w:sz w:val="24"/>
          <w:szCs w:val="24"/>
          <w:lang w:val="en-US" w:eastAsia="zh-CN" w:bidi="ar"/>
        </w:rPr>
        <w:t xml:space="preserve">元 </w:t>
      </w:r>
    </w:p>
    <w:tbl>
      <w:tblPr>
        <w:tblStyle w:val="12"/>
        <w:tblW w:w="9066"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8"/>
        <w:gridCol w:w="1961"/>
        <w:gridCol w:w="3174"/>
        <w:gridCol w:w="1360"/>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0" w:hRule="atLeast"/>
          <w:tblCellSpacing w:w="0" w:type="dxa"/>
        </w:trPr>
        <w:tc>
          <w:tcPr>
            <w:tcW w:w="758"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序号</w:t>
            </w:r>
          </w:p>
        </w:tc>
        <w:tc>
          <w:tcPr>
            <w:tcW w:w="1961"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包号</w:t>
            </w:r>
          </w:p>
        </w:tc>
        <w:tc>
          <w:tcPr>
            <w:tcW w:w="3174"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包名称</w:t>
            </w:r>
          </w:p>
        </w:tc>
        <w:tc>
          <w:tcPr>
            <w:tcW w:w="1360"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包预算（元）</w:t>
            </w:r>
          </w:p>
        </w:tc>
        <w:tc>
          <w:tcPr>
            <w:tcW w:w="1813"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1</w:t>
            </w:r>
          </w:p>
        </w:tc>
        <w:tc>
          <w:tcPr>
            <w:tcW w:w="1961" w:type="dxa"/>
            <w:shd w:val="clear" w:color="auto" w:fill="auto"/>
            <w:vAlign w:val="center"/>
          </w:tcPr>
          <w:p>
            <w:pPr>
              <w:spacing w:line="440" w:lineRule="exact"/>
              <w:jc w:val="left"/>
              <w:rPr>
                <w:rFonts w:hint="default" w:ascii="微软雅黑" w:hAnsi="微软雅黑" w:eastAsia="宋体" w:cs="微软雅黑"/>
                <w:color w:val="auto"/>
                <w:sz w:val="24"/>
                <w:szCs w:val="24"/>
                <w:lang w:val="en-US" w:eastAsia="zh-CN"/>
              </w:rPr>
            </w:pPr>
            <w:r>
              <w:rPr>
                <w:rFonts w:hint="eastAsia" w:ascii="宋体" w:hAnsi="宋体" w:eastAsia="宋体" w:cs="宋体"/>
                <w:color w:val="auto"/>
                <w:sz w:val="24"/>
                <w:szCs w:val="24"/>
                <w:shd w:val="clear" w:color="auto" w:fill="FFFFFF"/>
              </w:rPr>
              <w:t>YZCG-DL</w:t>
            </w:r>
            <w:r>
              <w:rPr>
                <w:rFonts w:hint="eastAsia" w:ascii="宋体" w:hAnsi="宋体" w:eastAsia="宋体" w:cs="宋体"/>
                <w:color w:val="auto"/>
                <w:sz w:val="24"/>
                <w:szCs w:val="24"/>
                <w:shd w:val="clear" w:color="auto" w:fill="FFFFFF"/>
              </w:rPr>
              <w:t>T</w:t>
            </w:r>
            <w:r>
              <w:rPr>
                <w:rFonts w:hint="eastAsia" w:ascii="宋体" w:hAnsi="宋体" w:eastAsia="宋体" w:cs="宋体"/>
                <w:color w:val="auto"/>
                <w:sz w:val="24"/>
                <w:szCs w:val="24"/>
                <w:shd w:val="clear" w:color="auto" w:fill="FFFFFF"/>
                <w:lang w:val="en-US" w:eastAsia="zh-CN"/>
              </w:rPr>
              <w:t xml:space="preserve">2022045 </w:t>
            </w:r>
            <w:r>
              <w:rPr>
                <w:rFonts w:hint="eastAsia" w:ascii="宋体" w:hAnsi="宋体" w:eastAsia="宋体" w:cs="宋体"/>
                <w:color w:val="auto"/>
                <w:sz w:val="24"/>
                <w:szCs w:val="24"/>
                <w:shd w:val="clear" w:color="auto" w:fill="FFFFFF"/>
                <w:lang w:val="en-US" w:eastAsia="zh-CN"/>
              </w:rPr>
              <w:t xml:space="preserve">  </w:t>
            </w:r>
          </w:p>
        </w:tc>
        <w:tc>
          <w:tcPr>
            <w:tcW w:w="3174"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禹州市公路事业发展中心禹州市区段道路标线工程项目</w:t>
            </w:r>
          </w:p>
        </w:tc>
        <w:tc>
          <w:tcPr>
            <w:tcW w:w="1360"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kern w:val="0"/>
                <w:sz w:val="24"/>
                <w:szCs w:val="24"/>
                <w:lang w:val="en-US" w:eastAsia="zh-CN" w:bidi="ar"/>
              </w:rPr>
              <w:t>1986181.50</w:t>
            </w:r>
          </w:p>
        </w:tc>
        <w:tc>
          <w:tcPr>
            <w:tcW w:w="1813"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kern w:val="0"/>
                <w:sz w:val="24"/>
                <w:szCs w:val="24"/>
                <w:lang w:val="en-US" w:eastAsia="zh-CN" w:bidi="ar"/>
              </w:rPr>
              <w:t>1986181.50</w:t>
            </w:r>
          </w:p>
        </w:tc>
      </w:tr>
    </w:tbl>
    <w:p>
      <w:pPr>
        <w:numPr>
          <w:ilvl w:val="0"/>
          <w:numId w:val="2"/>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采购需求（包括但不限于标的的名称、数量、简要技术需求或服务要求等）</w:t>
      </w:r>
    </w:p>
    <w:p>
      <w:pPr>
        <w:numPr>
          <w:ilvl w:val="0"/>
          <w:numId w:val="0"/>
        </w:numPr>
        <w:ind w:leftChars="0" w:firstLine="480" w:firstLineChars="200"/>
        <w:rPr>
          <w:rFonts w:hint="eastAsia"/>
          <w:color w:val="auto"/>
          <w:sz w:val="24"/>
          <w:szCs w:val="24"/>
        </w:rPr>
      </w:pPr>
      <w:r>
        <w:rPr>
          <w:rFonts w:hint="eastAsia" w:ascii="微软雅黑" w:hAnsi="微软雅黑" w:eastAsia="微软雅黑" w:cs="微软雅黑"/>
          <w:color w:val="auto"/>
          <w:kern w:val="0"/>
          <w:sz w:val="24"/>
          <w:szCs w:val="24"/>
          <w:lang w:val="en-US" w:eastAsia="zh-CN" w:bidi="ar"/>
        </w:rPr>
        <w:t>禹州市公路事业发展中心禹州市区段道路标线工程项目（详见谈判文件）</w:t>
      </w:r>
    </w:p>
    <w:p>
      <w:pPr>
        <w:numPr>
          <w:ilvl w:val="0"/>
          <w:numId w:val="0"/>
        </w:numPr>
        <w:ind w:leftChars="0" w:firstLine="480" w:firstLineChars="200"/>
        <w:rPr>
          <w:rFonts w:hint="eastAsia" w:ascii="宋体" w:hAnsi="宋体" w:eastAsia="宋体" w:cs="宋体"/>
          <w:color w:val="auto"/>
          <w:szCs w:val="21"/>
          <w:shd w:val="clear" w:color="auto" w:fill="FFFFFF"/>
        </w:rPr>
      </w:pPr>
      <w:r>
        <w:rPr>
          <w:rFonts w:hint="eastAsia" w:ascii="微软雅黑" w:hAnsi="微软雅黑" w:eastAsia="微软雅黑" w:cs="微软雅黑"/>
          <w:color w:val="auto"/>
          <w:kern w:val="0"/>
          <w:sz w:val="24"/>
          <w:szCs w:val="24"/>
          <w:lang w:val="en-US" w:eastAsia="zh-CN" w:bidi="ar"/>
        </w:rPr>
        <w:t>6.合同履行期限：签</w:t>
      </w:r>
      <w:r>
        <w:rPr>
          <w:rFonts w:hint="eastAsia" w:ascii="微软雅黑" w:hAnsi="微软雅黑" w:eastAsia="微软雅黑" w:cs="微软雅黑"/>
          <w:color w:val="auto"/>
          <w:kern w:val="0"/>
          <w:sz w:val="24"/>
          <w:szCs w:val="24"/>
          <w:lang w:val="en-US" w:eastAsia="zh-CN" w:bidi="ar"/>
        </w:rPr>
        <w:t>订合同后60日内完</w:t>
      </w:r>
      <w:r>
        <w:rPr>
          <w:rFonts w:hint="eastAsia" w:ascii="微软雅黑" w:hAnsi="微软雅黑" w:eastAsia="微软雅黑" w:cs="微软雅黑"/>
          <w:color w:val="auto"/>
          <w:kern w:val="0"/>
          <w:sz w:val="24"/>
          <w:szCs w:val="24"/>
          <w:lang w:val="en-US" w:eastAsia="zh-CN" w:bidi="ar"/>
        </w:rPr>
        <w:t>成</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7.本项目是否接受联合体投标：否</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8.是否接受进口产品：否</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二、申请人资格要求：</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1.满足《中华人民共和国政府采购法》第二十二条规定；</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2.落实政府采购政策满足的资格要求：</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本项目本项目专门面向中小企业采购。</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3.本项目的特定资格要求</w:t>
      </w:r>
    </w:p>
    <w:p>
      <w:pPr>
        <w:numPr>
          <w:ilvl w:val="0"/>
          <w:numId w:val="0"/>
        </w:numPr>
        <w:ind w:firstLine="480" w:firstLineChars="200"/>
        <w:rPr>
          <w:rFonts w:hint="default" w:ascii="微软雅黑" w:hAnsi="微软雅黑" w:eastAsia="微软雅黑" w:cs="微软雅黑"/>
          <w:b w:val="0"/>
          <w:bCs w:val="0"/>
          <w:color w:val="auto"/>
          <w:kern w:val="0"/>
          <w:sz w:val="24"/>
          <w:szCs w:val="24"/>
          <w:lang w:val="en-US" w:eastAsia="zh-CN" w:bidi="ar"/>
        </w:rPr>
      </w:pPr>
      <w:r>
        <w:rPr>
          <w:rFonts w:hint="default" w:ascii="微软雅黑" w:hAnsi="微软雅黑" w:eastAsia="微软雅黑" w:cs="微软雅黑"/>
          <w:b w:val="0"/>
          <w:bCs w:val="0"/>
          <w:color w:val="auto"/>
          <w:kern w:val="0"/>
          <w:sz w:val="24"/>
          <w:szCs w:val="24"/>
          <w:lang w:val="en-US" w:eastAsia="zh-CN" w:bidi="ar"/>
        </w:rPr>
        <w:t>1) 具有交通部门核发的公路养护工程</w:t>
      </w:r>
      <w:r>
        <w:rPr>
          <w:rFonts w:hint="eastAsia" w:ascii="微软雅黑" w:hAnsi="微软雅黑" w:eastAsia="微软雅黑" w:cs="微软雅黑"/>
          <w:b w:val="0"/>
          <w:bCs w:val="0"/>
          <w:color w:val="auto"/>
          <w:kern w:val="0"/>
          <w:sz w:val="24"/>
          <w:szCs w:val="24"/>
          <w:lang w:val="en-US" w:eastAsia="zh-CN" w:bidi="ar"/>
        </w:rPr>
        <w:t>二</w:t>
      </w:r>
      <w:r>
        <w:rPr>
          <w:rFonts w:hint="default" w:ascii="微软雅黑" w:hAnsi="微软雅黑" w:eastAsia="微软雅黑" w:cs="微软雅黑"/>
          <w:b w:val="0"/>
          <w:bCs w:val="0"/>
          <w:color w:val="auto"/>
          <w:kern w:val="0"/>
          <w:sz w:val="24"/>
          <w:szCs w:val="24"/>
          <w:lang w:val="en-US" w:eastAsia="zh-CN" w:bidi="ar"/>
        </w:rPr>
        <w:t>类乙级</w:t>
      </w:r>
      <w:r>
        <w:rPr>
          <w:rFonts w:hint="eastAsia" w:ascii="微软雅黑" w:hAnsi="微软雅黑" w:eastAsia="微软雅黑" w:cs="微软雅黑"/>
          <w:b w:val="0"/>
          <w:bCs w:val="0"/>
          <w:color w:val="auto"/>
          <w:kern w:val="0"/>
          <w:sz w:val="24"/>
          <w:szCs w:val="24"/>
          <w:lang w:val="en-US" w:eastAsia="zh-CN" w:bidi="ar"/>
        </w:rPr>
        <w:t>及以上</w:t>
      </w:r>
      <w:r>
        <w:rPr>
          <w:rFonts w:hint="default" w:ascii="微软雅黑" w:hAnsi="微软雅黑" w:eastAsia="微软雅黑" w:cs="微软雅黑"/>
          <w:b w:val="0"/>
          <w:bCs w:val="0"/>
          <w:color w:val="auto"/>
          <w:kern w:val="0"/>
          <w:sz w:val="24"/>
          <w:szCs w:val="24"/>
          <w:lang w:val="en-US" w:eastAsia="zh-CN" w:bidi="ar"/>
        </w:rPr>
        <w:t>的施工企业。</w:t>
      </w:r>
    </w:p>
    <w:p>
      <w:pPr>
        <w:numPr>
          <w:ilvl w:val="0"/>
          <w:numId w:val="0"/>
        </w:numPr>
        <w:ind w:firstLine="480" w:firstLineChars="200"/>
        <w:rPr>
          <w:rFonts w:hint="default" w:ascii="微软雅黑" w:hAnsi="微软雅黑" w:eastAsia="微软雅黑" w:cs="微软雅黑"/>
          <w:b w:val="0"/>
          <w:bCs w:val="0"/>
          <w:color w:val="auto"/>
          <w:kern w:val="0"/>
          <w:sz w:val="24"/>
          <w:szCs w:val="24"/>
          <w:lang w:val="en-US" w:eastAsia="zh-CN" w:bidi="ar"/>
        </w:rPr>
      </w:pPr>
      <w:r>
        <w:rPr>
          <w:rFonts w:hint="default" w:ascii="微软雅黑" w:hAnsi="微软雅黑" w:eastAsia="微软雅黑" w:cs="微软雅黑"/>
          <w:b w:val="0"/>
          <w:bCs w:val="0"/>
          <w:color w:val="auto"/>
          <w:kern w:val="0"/>
          <w:sz w:val="24"/>
          <w:szCs w:val="24"/>
          <w:lang w:val="en-US" w:eastAsia="zh-CN" w:bidi="ar"/>
        </w:rPr>
        <w:t>2）项目负责人须具有中级及以上职称。</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三、获取采购文件</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1.时间： 2022</w:t>
      </w:r>
      <w:r>
        <w:rPr>
          <w:rFonts w:hint="eastAsia" w:ascii="微软雅黑" w:hAnsi="微软雅黑" w:eastAsia="微软雅黑" w:cs="微软雅黑"/>
          <w:color w:val="auto"/>
          <w:kern w:val="0"/>
          <w:sz w:val="24"/>
          <w:szCs w:val="24"/>
          <w:lang w:val="en-US" w:eastAsia="zh-CN" w:bidi="ar"/>
        </w:rPr>
        <w:t>年07月 20日 至2022年07月29日，</w:t>
      </w:r>
      <w:r>
        <w:rPr>
          <w:rFonts w:hint="eastAsia" w:ascii="微软雅黑" w:hAnsi="微软雅黑" w:eastAsia="微软雅黑" w:cs="微软雅黑"/>
          <w:color w:val="auto"/>
          <w:kern w:val="0"/>
          <w:sz w:val="24"/>
          <w:szCs w:val="24"/>
          <w:lang w:val="en-US" w:eastAsia="zh-CN" w:bidi="ar"/>
        </w:rPr>
        <w:t>每天上午00:00至12:00，下午12:01至23:59（北京时间，法定节假日除外。）</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2.地点：谈判响应截止时间前登录《全国公共资源交易平台（河南省·许昌市）》“投标人/供应商登录”入口（http://ggzy.xuchang.gov.cn:8088/ggzy/）自行免费下载。</w:t>
      </w:r>
      <w:bookmarkStart w:id="0" w:name="_GoBack"/>
      <w:bookmarkEnd w:id="0"/>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3.方式：网上自行下载</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4.售价：0元</w:t>
      </w:r>
    </w:p>
    <w:p>
      <w:pPr>
        <w:numPr>
          <w:ilvl w:val="0"/>
          <w:numId w:val="0"/>
        </w:numPr>
        <w:ind w:leftChars="0"/>
        <w:rPr>
          <w:rFonts w:hint="eastAsia"/>
          <w:color w:val="auto"/>
          <w:lang w:val="en-US" w:eastAsia="zh-CN"/>
        </w:rPr>
      </w:pPr>
      <w:r>
        <w:rPr>
          <w:rFonts w:hint="eastAsia" w:ascii="微软雅黑" w:hAnsi="微软雅黑" w:eastAsia="微软雅黑" w:cs="微软雅黑"/>
          <w:b/>
          <w:bCs/>
          <w:color w:val="auto"/>
          <w:kern w:val="0"/>
          <w:sz w:val="24"/>
          <w:szCs w:val="24"/>
          <w:lang w:val="en-US" w:eastAsia="zh-CN" w:bidi="ar"/>
        </w:rPr>
        <w:t>四、响应文件提交</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1.时间： 202</w:t>
      </w:r>
      <w:r>
        <w:rPr>
          <w:rFonts w:hint="eastAsia" w:ascii="微软雅黑" w:hAnsi="微软雅黑" w:eastAsia="微软雅黑" w:cs="微软雅黑"/>
          <w:color w:val="auto"/>
          <w:kern w:val="0"/>
          <w:sz w:val="24"/>
          <w:szCs w:val="24"/>
          <w:lang w:val="en-US" w:eastAsia="zh-CN" w:bidi="ar"/>
        </w:rPr>
        <w:t>2年 07 月29 日08 时30</w:t>
      </w:r>
      <w:r>
        <w:rPr>
          <w:rFonts w:hint="eastAsia" w:ascii="微软雅黑" w:hAnsi="微软雅黑" w:eastAsia="微软雅黑" w:cs="微软雅黑"/>
          <w:color w:val="auto"/>
          <w:kern w:val="0"/>
          <w:sz w:val="24"/>
          <w:szCs w:val="24"/>
          <w:lang w:val="en-US" w:eastAsia="zh-CN" w:bidi="ar"/>
        </w:rPr>
        <w:t>分（北京时间）</w:t>
      </w:r>
    </w:p>
    <w:p>
      <w:pPr>
        <w:numPr>
          <w:ilvl w:val="0"/>
          <w:numId w:val="0"/>
        </w:numPr>
        <w:ind w:leftChars="0"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2.地点：</w:t>
      </w:r>
      <w:r>
        <w:rPr>
          <w:rFonts w:ascii="微软雅黑" w:hAnsi="微软雅黑" w:eastAsia="微软雅黑" w:cs="微软雅黑"/>
          <w:color w:val="auto"/>
          <w:sz w:val="24"/>
          <w:szCs w:val="24"/>
        </w:rPr>
        <w:t>本项目采用网上响应，请符合响应条件的供应商使用CA数字证书加密上传响应文件。</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sz w:val="24"/>
          <w:szCs w:val="24"/>
          <w:lang w:eastAsia="zh-CN"/>
        </w:rPr>
        <w:t>五、</w:t>
      </w:r>
      <w:r>
        <w:rPr>
          <w:rFonts w:hint="eastAsia" w:ascii="微软雅黑" w:hAnsi="微软雅黑" w:eastAsia="微软雅黑" w:cs="微软雅黑"/>
          <w:b/>
          <w:bCs/>
          <w:color w:val="auto"/>
          <w:kern w:val="0"/>
          <w:sz w:val="24"/>
          <w:szCs w:val="24"/>
          <w:lang w:val="en-US" w:eastAsia="zh-CN" w:bidi="ar"/>
        </w:rPr>
        <w:t>响应文件开启</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1.时间： 202</w:t>
      </w:r>
      <w:r>
        <w:rPr>
          <w:rFonts w:hint="eastAsia" w:ascii="微软雅黑" w:hAnsi="微软雅黑" w:eastAsia="微软雅黑" w:cs="微软雅黑"/>
          <w:color w:val="auto"/>
          <w:kern w:val="0"/>
          <w:sz w:val="24"/>
          <w:szCs w:val="24"/>
          <w:lang w:val="en-US" w:eastAsia="zh-CN" w:bidi="ar"/>
        </w:rPr>
        <w:t>2年 07 月29 日08 时30</w:t>
      </w:r>
      <w:r>
        <w:rPr>
          <w:rFonts w:hint="eastAsia" w:ascii="微软雅黑" w:hAnsi="微软雅黑" w:eastAsia="微软雅黑" w:cs="微软雅黑"/>
          <w:color w:val="auto"/>
          <w:kern w:val="0"/>
          <w:sz w:val="24"/>
          <w:szCs w:val="24"/>
          <w:lang w:val="en-US" w:eastAsia="zh-CN" w:bidi="ar"/>
        </w:rPr>
        <w:t>分（北京时间）</w:t>
      </w:r>
    </w:p>
    <w:p>
      <w:pPr>
        <w:numPr>
          <w:ilvl w:val="0"/>
          <w:numId w:val="0"/>
        </w:numPr>
        <w:ind w:leftChars="0"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2.地点：</w:t>
      </w:r>
      <w:r>
        <w:rPr>
          <w:rFonts w:ascii="微软雅黑" w:hAnsi="微软雅黑" w:eastAsia="微软雅黑" w:cs="微软雅黑"/>
          <w:color w:val="auto"/>
          <w:sz w:val="24"/>
          <w:szCs w:val="24"/>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六、发布公告的媒介及招标公告期限</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本次招标公告在《河南省政府采购网》《许昌市政府采购网》《全国公共资源交易平台（河南省·许昌市）》上发布。招标公告期限为三个工作日。</w:t>
      </w:r>
    </w:p>
    <w:p>
      <w:pPr>
        <w:numPr>
          <w:ilvl w:val="0"/>
          <w:numId w:val="0"/>
        </w:numPr>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七、其他补充事宜</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监督单位：禹州市政府采购监督管理办公室</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八、凡对本次招标提出询问，请按照以下方式联系</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1.采购人信息</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名称：禹州市公路事业发展中心</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地址：禹王大道东段15号</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联系人：郑伟峰</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联系电话：0374-8288617</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2.采购代理机构信息</w:t>
      </w:r>
    </w:p>
    <w:p>
      <w:pPr>
        <w:numPr>
          <w:ilvl w:val="0"/>
          <w:numId w:val="0"/>
        </w:numPr>
        <w:ind w:leftChars="0" w:firstLine="480" w:firstLineChars="200"/>
        <w:rPr>
          <w:rFonts w:hint="eastAsia" w:eastAsia="微软雅黑"/>
          <w:color w:val="auto"/>
          <w:lang w:val="en-US" w:eastAsia="zh-CN"/>
        </w:rPr>
      </w:pPr>
      <w:r>
        <w:rPr>
          <w:rFonts w:hint="eastAsia" w:ascii="微软雅黑" w:hAnsi="微软雅黑" w:eastAsia="微软雅黑" w:cs="微软雅黑"/>
          <w:color w:val="auto"/>
          <w:kern w:val="0"/>
          <w:sz w:val="24"/>
          <w:szCs w:val="24"/>
          <w:lang w:val="en-US" w:eastAsia="zh-CN" w:bidi="ar"/>
        </w:rPr>
        <w:t>名称：天勤工程咨询有限公司</w:t>
      </w:r>
    </w:p>
    <w:p>
      <w:pPr>
        <w:numPr>
          <w:ilvl w:val="0"/>
          <w:numId w:val="0"/>
        </w:numPr>
        <w:ind w:leftChars="0" w:firstLine="480" w:firstLineChars="200"/>
        <w:rPr>
          <w:rFonts w:hint="default"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地址：禹州市柏山路830号</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 xml:space="preserve">联系人：刘军政  </w:t>
      </w:r>
    </w:p>
    <w:p>
      <w:pPr>
        <w:numPr>
          <w:ilvl w:val="0"/>
          <w:numId w:val="0"/>
        </w:numPr>
        <w:ind w:leftChars="0" w:firstLine="480" w:firstLineChars="200"/>
        <w:rPr>
          <w:rFonts w:hint="default"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联系电话：0374-8351168</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3.项目联系方式</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 xml:space="preserve">联系人：刘军政  </w:t>
      </w:r>
    </w:p>
    <w:p>
      <w:pPr>
        <w:numPr>
          <w:ilvl w:val="0"/>
          <w:numId w:val="0"/>
        </w:numPr>
        <w:ind w:leftChars="0" w:firstLine="480" w:firstLineChars="200"/>
        <w:rPr>
          <w:rFonts w:hint="default"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联系电话：0374-8351168</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宋体" w:hAnsi="宋体" w:eastAsia="宋体" w:cs="宋体"/>
          <w:color w:val="auto"/>
          <w:sz w:val="24"/>
          <w:szCs w:val="24"/>
          <w:shd w:val="clear" w:color="auto" w:fill="FFFFFF"/>
          <w:lang w:val="en-US" w:eastAsia="zh-CN"/>
        </w:rPr>
        <w:t xml:space="preserve"> </w:t>
      </w:r>
    </w:p>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61F96"/>
    <w:multiLevelType w:val="singleLevel"/>
    <w:tmpl w:val="F2D61F96"/>
    <w:lvl w:ilvl="0" w:tentative="0">
      <w:start w:val="5"/>
      <w:numFmt w:val="decimal"/>
      <w:lvlText w:val="%1."/>
      <w:lvlJc w:val="left"/>
      <w:pPr>
        <w:tabs>
          <w:tab w:val="left" w:pos="312"/>
        </w:tabs>
      </w:pPr>
    </w:lvl>
  </w:abstractNum>
  <w:abstractNum w:abstractNumId="1">
    <w:nsid w:val="128F1B65"/>
    <w:multiLevelType w:val="singleLevel"/>
    <w:tmpl w:val="128F1B6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s>
  <w:rsids>
    <w:rsidRoot w:val="6FC14EB8"/>
    <w:rsid w:val="025D7B9F"/>
    <w:rsid w:val="03E2671C"/>
    <w:rsid w:val="046C52CD"/>
    <w:rsid w:val="054373F1"/>
    <w:rsid w:val="059D0625"/>
    <w:rsid w:val="065340AC"/>
    <w:rsid w:val="096D3B25"/>
    <w:rsid w:val="0A344536"/>
    <w:rsid w:val="0B0F71B3"/>
    <w:rsid w:val="0B2E26EB"/>
    <w:rsid w:val="0B423319"/>
    <w:rsid w:val="0C156F33"/>
    <w:rsid w:val="0E794AC9"/>
    <w:rsid w:val="0E876FE9"/>
    <w:rsid w:val="10DA3DEB"/>
    <w:rsid w:val="15053AA0"/>
    <w:rsid w:val="15417C48"/>
    <w:rsid w:val="1687397F"/>
    <w:rsid w:val="16954E45"/>
    <w:rsid w:val="17086943"/>
    <w:rsid w:val="18592C36"/>
    <w:rsid w:val="19352110"/>
    <w:rsid w:val="199155F1"/>
    <w:rsid w:val="1B9C4E28"/>
    <w:rsid w:val="1DF93765"/>
    <w:rsid w:val="1E674B3E"/>
    <w:rsid w:val="1ED22A70"/>
    <w:rsid w:val="20472039"/>
    <w:rsid w:val="20F20908"/>
    <w:rsid w:val="232105B2"/>
    <w:rsid w:val="292814F0"/>
    <w:rsid w:val="29543419"/>
    <w:rsid w:val="2C073E3F"/>
    <w:rsid w:val="2DCE167C"/>
    <w:rsid w:val="32B36E4C"/>
    <w:rsid w:val="335F687F"/>
    <w:rsid w:val="33BC72B7"/>
    <w:rsid w:val="358636D8"/>
    <w:rsid w:val="35C615B1"/>
    <w:rsid w:val="362505B9"/>
    <w:rsid w:val="3B0C0BE2"/>
    <w:rsid w:val="3CE07B72"/>
    <w:rsid w:val="3D943FA6"/>
    <w:rsid w:val="3F8602B3"/>
    <w:rsid w:val="40994C08"/>
    <w:rsid w:val="43CF01F5"/>
    <w:rsid w:val="483E6781"/>
    <w:rsid w:val="4A9E677E"/>
    <w:rsid w:val="4C3F23DE"/>
    <w:rsid w:val="4C7A2889"/>
    <w:rsid w:val="4D8A7F66"/>
    <w:rsid w:val="4FE007A6"/>
    <w:rsid w:val="517175A3"/>
    <w:rsid w:val="528A179E"/>
    <w:rsid w:val="53C42ED5"/>
    <w:rsid w:val="549E1D8A"/>
    <w:rsid w:val="56496026"/>
    <w:rsid w:val="565E627F"/>
    <w:rsid w:val="56992F95"/>
    <w:rsid w:val="56996C30"/>
    <w:rsid w:val="581C4134"/>
    <w:rsid w:val="590E560F"/>
    <w:rsid w:val="5ACB5CB5"/>
    <w:rsid w:val="5AFA77E7"/>
    <w:rsid w:val="5B63073F"/>
    <w:rsid w:val="5C720094"/>
    <w:rsid w:val="5CDC3159"/>
    <w:rsid w:val="5D880EA0"/>
    <w:rsid w:val="5DA24229"/>
    <w:rsid w:val="5FE95A46"/>
    <w:rsid w:val="61AA21D9"/>
    <w:rsid w:val="61D64A33"/>
    <w:rsid w:val="66121F2A"/>
    <w:rsid w:val="6E7521EF"/>
    <w:rsid w:val="6FC14EB8"/>
    <w:rsid w:val="71475D30"/>
    <w:rsid w:val="746E4C70"/>
    <w:rsid w:val="7A650F77"/>
    <w:rsid w:val="7D990AAD"/>
    <w:rsid w:val="7E045DF7"/>
    <w:rsid w:val="7FE2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5"/>
    <w:qFormat/>
    <w:uiPriority w:val="0"/>
    <w:pPr>
      <w:adjustRightInd w:val="0"/>
      <w:spacing w:after="120" w:line="360" w:lineRule="atLeast"/>
      <w:ind w:left="420" w:leftChars="200"/>
      <w:jc w:val="left"/>
      <w:textAlignment w:val="baseline"/>
    </w:pPr>
    <w:rPr>
      <w:kern w:val="0"/>
      <w:sz w:val="24"/>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envelope return"/>
    <w:basedOn w:val="1"/>
    <w:unhideWhenUsed/>
    <w:qFormat/>
    <w:uiPriority w:val="99"/>
    <w:pPr>
      <w:snapToGrid w:val="0"/>
    </w:pPr>
    <w:rPr>
      <w:rFonts w:ascii="Arial" w:hAnsi="Arial"/>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rPr>
      <w:sz w:val="24"/>
    </w:rPr>
  </w:style>
  <w:style w:type="character" w:styleId="14">
    <w:name w:val="FollowedHyperlink"/>
    <w:basedOn w:val="13"/>
    <w:qFormat/>
    <w:uiPriority w:val="0"/>
    <w:rPr>
      <w:color w:val="000000"/>
      <w:u w:val="none"/>
    </w:rPr>
  </w:style>
  <w:style w:type="character" w:styleId="15">
    <w:name w:val="Emphasis"/>
    <w:basedOn w:val="13"/>
    <w:qFormat/>
    <w:uiPriority w:val="0"/>
  </w:style>
  <w:style w:type="character" w:styleId="16">
    <w:name w:val="Hyperlink"/>
    <w:basedOn w:val="13"/>
    <w:qFormat/>
    <w:uiPriority w:val="0"/>
    <w:rPr>
      <w:color w:val="0000FF"/>
      <w:u w:val="single"/>
    </w:rPr>
  </w:style>
  <w:style w:type="paragraph" w:customStyle="1" w:styleId="17">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18">
    <w:name w:val="style4"/>
    <w:basedOn w:val="1"/>
    <w:next w:val="19"/>
    <w:qFormat/>
    <w:uiPriority w:val="0"/>
    <w:pPr>
      <w:widowControl/>
      <w:spacing w:before="280" w:after="280"/>
    </w:pPr>
    <w:rPr>
      <w:rFonts w:ascii="宋体" w:hAnsi="Times New Roman" w:eastAsia="宋体" w:cs="Times New Roman"/>
      <w:sz w:val="18"/>
    </w:rPr>
  </w:style>
  <w:style w:type="paragraph" w:customStyle="1" w:styleId="19">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20">
    <w:name w:val="green"/>
    <w:basedOn w:val="13"/>
    <w:qFormat/>
    <w:uiPriority w:val="0"/>
    <w:rPr>
      <w:color w:val="66AE00"/>
      <w:sz w:val="18"/>
      <w:szCs w:val="18"/>
    </w:rPr>
  </w:style>
  <w:style w:type="character" w:customStyle="1" w:styleId="21">
    <w:name w:val="green1"/>
    <w:basedOn w:val="13"/>
    <w:qFormat/>
    <w:uiPriority w:val="0"/>
    <w:rPr>
      <w:color w:val="66AE00"/>
      <w:sz w:val="18"/>
      <w:szCs w:val="18"/>
    </w:rPr>
  </w:style>
  <w:style w:type="character" w:customStyle="1" w:styleId="22">
    <w:name w:val="red"/>
    <w:basedOn w:val="13"/>
    <w:qFormat/>
    <w:uiPriority w:val="0"/>
    <w:rPr>
      <w:color w:val="FF0000"/>
      <w:sz w:val="18"/>
      <w:szCs w:val="18"/>
    </w:rPr>
  </w:style>
  <w:style w:type="character" w:customStyle="1" w:styleId="23">
    <w:name w:val="red1"/>
    <w:basedOn w:val="13"/>
    <w:qFormat/>
    <w:uiPriority w:val="0"/>
    <w:rPr>
      <w:color w:val="FF0000"/>
      <w:sz w:val="18"/>
      <w:szCs w:val="18"/>
    </w:rPr>
  </w:style>
  <w:style w:type="character" w:customStyle="1" w:styleId="24">
    <w:name w:val="red2"/>
    <w:basedOn w:val="13"/>
    <w:qFormat/>
    <w:uiPriority w:val="0"/>
    <w:rPr>
      <w:color w:val="CC0000"/>
    </w:rPr>
  </w:style>
  <w:style w:type="character" w:customStyle="1" w:styleId="25">
    <w:name w:val="red3"/>
    <w:basedOn w:val="13"/>
    <w:qFormat/>
    <w:uiPriority w:val="0"/>
    <w:rPr>
      <w:color w:val="FF0000"/>
    </w:rPr>
  </w:style>
  <w:style w:type="character" w:customStyle="1" w:styleId="26">
    <w:name w:val="gb-jt"/>
    <w:basedOn w:val="13"/>
    <w:qFormat/>
    <w:uiPriority w:val="0"/>
  </w:style>
  <w:style w:type="character" w:customStyle="1" w:styleId="27">
    <w:name w:val="hover25"/>
    <w:basedOn w:val="13"/>
    <w:qFormat/>
    <w:uiPriority w:val="0"/>
  </w:style>
  <w:style w:type="character" w:customStyle="1" w:styleId="28">
    <w:name w:val="blue"/>
    <w:basedOn w:val="13"/>
    <w:qFormat/>
    <w:uiPriority w:val="0"/>
    <w:rPr>
      <w:color w:val="0371C6"/>
      <w:sz w:val="21"/>
      <w:szCs w:val="21"/>
    </w:rPr>
  </w:style>
  <w:style w:type="character" w:customStyle="1" w:styleId="29">
    <w:name w:val="right"/>
    <w:basedOn w:val="13"/>
    <w:qFormat/>
    <w:uiPriority w:val="0"/>
    <w:rPr>
      <w:color w:val="999999"/>
      <w:sz w:val="18"/>
      <w:szCs w:val="18"/>
    </w:rPr>
  </w:style>
  <w:style w:type="character" w:customStyle="1" w:styleId="30">
    <w:name w:val="active4"/>
    <w:basedOn w:val="13"/>
    <w:qFormat/>
    <w:uiPriority w:val="0"/>
    <w:rPr>
      <w:color w:val="FFFFFF"/>
      <w:shd w:val="clear" w:fill="2B7AF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1113</Words>
  <Characters>1386</Characters>
  <Lines>0</Lines>
  <Paragraphs>0</Paragraphs>
  <TotalTime>10</TotalTime>
  <ScaleCrop>false</ScaleCrop>
  <LinksUpToDate>false</LinksUpToDate>
  <CharactersWithSpaces>1414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2021-11-29T07:45:00Z</dcterms:created>
  <dc:creator>WPS_1591240706</dc:creator>
  <cp:lastModifiedBy>WPS_1591240706</cp:lastModifiedBy>
  <cp:lastPrinted>2022-07-18T02:13:00Z</cp:lastPrinted>
  <dcterms:modified xsi:type="dcterms:W3CDTF">2022-07-20T05:25:16Z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32EDFE09B0E4426E8CCD6909261E4704</vt:lpwstr>
  </property>
</Properties>
</file>