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auto"/>
          <w:sz w:val="44"/>
          <w:szCs w:val="44"/>
        </w:rPr>
      </w:pPr>
      <w:bookmarkStart w:id="2" w:name="_GoBack"/>
    </w:p>
    <w:p>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禹州市公路事业发展中心禹州市区段道路标线工程项目</w:t>
      </w:r>
    </w:p>
    <w:p>
      <w:pPr>
        <w:jc w:val="center"/>
        <w:rPr>
          <w:rFonts w:ascii="宋体" w:hAnsi="宋体" w:eastAsia="宋体" w:cs="宋体"/>
          <w:b/>
          <w:color w:val="auto"/>
          <w:sz w:val="36"/>
          <w:szCs w:val="36"/>
        </w:rPr>
      </w:pPr>
      <w:r>
        <w:rPr>
          <w:rFonts w:hint="eastAsia" w:ascii="宋体" w:hAnsi="宋体" w:eastAsia="宋体" w:cs="宋体"/>
          <w:b/>
          <w:color w:val="auto"/>
          <w:sz w:val="36"/>
          <w:szCs w:val="36"/>
        </w:rPr>
        <w:t>（不见面开标）</w:t>
      </w:r>
    </w:p>
    <w:p>
      <w:pPr>
        <w:pStyle w:val="33"/>
        <w:ind w:firstLine="1725"/>
        <w:rPr>
          <w:rFonts w:ascii="宋体" w:hAnsi="宋体" w:eastAsia="宋体" w:cs="宋体"/>
          <w:bCs/>
          <w:color w:val="auto"/>
          <w:w w:val="90"/>
          <w:sz w:val="96"/>
        </w:rPr>
      </w:pPr>
    </w:p>
    <w:p>
      <w:pPr>
        <w:pStyle w:val="33"/>
        <w:ind w:firstLine="1725"/>
        <w:rPr>
          <w:rFonts w:ascii="宋体" w:hAnsi="宋体" w:eastAsia="宋体" w:cs="宋体"/>
          <w:bCs/>
          <w:color w:val="auto"/>
          <w:w w:val="90"/>
          <w:sz w:val="96"/>
        </w:rPr>
      </w:pPr>
    </w:p>
    <w:p>
      <w:pPr>
        <w:pStyle w:val="33"/>
        <w:ind w:left="0" w:leftChars="0" w:firstLine="0" w:firstLineChars="0"/>
        <w:rPr>
          <w:rFonts w:ascii="宋体" w:hAnsi="宋体" w:eastAsia="宋体" w:cs="宋体"/>
          <w:bCs/>
          <w:color w:val="auto"/>
          <w:w w:val="90"/>
          <w:sz w:val="96"/>
        </w:rPr>
      </w:pPr>
    </w:p>
    <w:p>
      <w:pPr>
        <w:pStyle w:val="33"/>
        <w:rPr>
          <w:rFonts w:ascii="宋体" w:hAnsi="宋体" w:eastAsia="宋体" w:cs="宋体"/>
          <w:color w:val="auto"/>
        </w:rPr>
      </w:pPr>
    </w:p>
    <w:p>
      <w:pPr>
        <w:jc w:val="center"/>
        <w:rPr>
          <w:rFonts w:ascii="宋体" w:hAnsi="宋体" w:eastAsia="宋体" w:cs="宋体"/>
          <w:b/>
          <w:color w:val="auto"/>
          <w:w w:val="90"/>
          <w:sz w:val="52"/>
          <w:szCs w:val="52"/>
        </w:rPr>
      </w:pPr>
      <w:r>
        <w:rPr>
          <w:rFonts w:hint="eastAsia" w:ascii="宋体" w:hAnsi="宋体" w:eastAsia="宋体" w:cs="宋体"/>
          <w:b/>
          <w:color w:val="auto"/>
          <w:w w:val="90"/>
          <w:sz w:val="52"/>
          <w:szCs w:val="52"/>
        </w:rPr>
        <w:t>竞争性谈判文件</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rPr>
          <w:rFonts w:ascii="宋体" w:hAnsi="宋体" w:eastAsia="宋体" w:cs="宋体"/>
          <w:color w:val="auto"/>
        </w:rPr>
      </w:pPr>
    </w:p>
    <w:p>
      <w:pPr>
        <w:ind w:firstLine="2229" w:firstLineChars="694"/>
        <w:rPr>
          <w:rFonts w:hint="default" w:ascii="宋体" w:hAnsi="宋体" w:eastAsia="宋体" w:cs="宋体"/>
          <w:b/>
          <w:bCs/>
          <w:color w:val="auto"/>
          <w:sz w:val="32"/>
          <w:szCs w:val="32"/>
          <w:lang w:val="en-US"/>
        </w:rPr>
      </w:pPr>
      <w:r>
        <w:rPr>
          <w:rFonts w:hint="eastAsia" w:ascii="宋体" w:hAnsi="宋体" w:eastAsia="宋体" w:cs="宋体"/>
          <w:b/>
          <w:bCs/>
          <w:color w:val="auto"/>
          <w:sz w:val="32"/>
          <w:szCs w:val="32"/>
        </w:rPr>
        <w:t>采购编号：YZCG-DLT2022</w:t>
      </w:r>
      <w:r>
        <w:rPr>
          <w:rFonts w:hint="eastAsia" w:ascii="宋体" w:hAnsi="宋体" w:eastAsia="宋体" w:cs="宋体"/>
          <w:b/>
          <w:bCs/>
          <w:color w:val="auto"/>
          <w:sz w:val="32"/>
          <w:szCs w:val="32"/>
          <w:lang w:val="en-US" w:eastAsia="zh-CN"/>
        </w:rPr>
        <w:t xml:space="preserve">045 </w:t>
      </w:r>
    </w:p>
    <w:p>
      <w:pPr>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禹州市公路事业发展中心</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val="en-US" w:eastAsia="zh-CN"/>
        </w:rPr>
        <w:t>天勤工程咨询有限公司</w:t>
      </w:r>
    </w:p>
    <w:p>
      <w:pPr>
        <w:jc w:val="center"/>
        <w:rPr>
          <w:rFonts w:ascii="宋体" w:hAnsi="宋体" w:eastAsia="宋体" w:cs="宋体"/>
          <w:b/>
          <w:bCs/>
          <w:color w:val="auto"/>
          <w:sz w:val="32"/>
          <w:szCs w:val="32"/>
        </w:rPr>
      </w:pPr>
      <w:r>
        <w:rPr>
          <w:rFonts w:hint="eastAsia" w:ascii="宋体" w:hAnsi="宋体" w:eastAsia="宋体" w:cs="宋体"/>
          <w:b/>
          <w:bCs/>
          <w:color w:val="auto"/>
          <w:sz w:val="32"/>
          <w:szCs w:val="32"/>
        </w:rPr>
        <w:t>二〇二二年</w:t>
      </w: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sectPr>
          <w:pgSz w:w="11906" w:h="16838"/>
          <w:pgMar w:top="1270" w:right="1253" w:bottom="1270" w:left="1253" w:header="851" w:footer="765" w:gutter="0"/>
          <w:cols w:space="0" w:num="1"/>
          <w:docGrid w:type="lines" w:linePitch="312" w:charSpace="0"/>
        </w:sectPr>
      </w:pP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禹州市公路事业发展中心禹州市区段道路标线工程项目的潜在投标人应在谈判响应截止时间前登录《全国公共资源交易平台（河南省·许昌市）》“投标人/供应商登录”入口（http://ggzy.xuchang.</w:t>
      </w:r>
    </w:p>
    <w:p>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gov.cn:8088/ggzy/）自行免费下载获取招标文件，并于</w:t>
      </w:r>
      <w:r>
        <w:rPr>
          <w:rFonts w:hint="eastAsia" w:asciiTheme="majorEastAsia" w:hAnsiTheme="majorEastAsia" w:eastAsiaTheme="majorEastAsia" w:cstheme="majorEastAsia"/>
          <w:color w:val="auto"/>
          <w:szCs w:val="21"/>
          <w:lang w:val="en-US" w:eastAsia="zh-CN"/>
        </w:rPr>
        <w:t>2022 年07 月 29日08 时30分</w:t>
      </w:r>
      <w:r>
        <w:rPr>
          <w:rFonts w:hint="eastAsia" w:asciiTheme="majorEastAsia" w:hAnsiTheme="majorEastAsia" w:eastAsiaTheme="majorEastAsia" w:cstheme="majorEastAsia"/>
          <w:color w:val="auto"/>
          <w:szCs w:val="21"/>
          <w:lang w:val="en-US" w:eastAsia="zh-CN"/>
        </w:rPr>
        <w:t>（北京时间）前递交响应文件。</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一、项目基本情况</w:t>
      </w:r>
    </w:p>
    <w:p>
      <w:pPr>
        <w:spacing w:line="440" w:lineRule="exact"/>
        <w:ind w:firstLine="420" w:firstLineChars="200"/>
        <w:jc w:val="left"/>
        <w:rPr>
          <w:rFonts w:hint="default"/>
          <w:color w:val="auto"/>
          <w:lang w:val="en-US"/>
        </w:rPr>
      </w:pPr>
      <w:r>
        <w:rPr>
          <w:rFonts w:hint="eastAsia" w:asciiTheme="majorEastAsia" w:hAnsiTheme="majorEastAsia" w:eastAsiaTheme="majorEastAsia" w:cstheme="majorEastAsia"/>
          <w:color w:val="auto"/>
          <w:szCs w:val="21"/>
        </w:rPr>
        <w:t>1.项目编号：YZCG</w:t>
      </w:r>
      <w:r>
        <w:rPr>
          <w:rFonts w:hint="eastAsia" w:asciiTheme="majorEastAsia" w:hAnsiTheme="majorEastAsia" w:eastAsiaTheme="majorEastAsia" w:cstheme="majorEastAsia"/>
          <w:color w:val="auto"/>
          <w:szCs w:val="21"/>
        </w:rPr>
        <w:t>-DLT2022</w:t>
      </w:r>
      <w:r>
        <w:rPr>
          <w:rFonts w:hint="eastAsia" w:asciiTheme="majorEastAsia" w:hAnsiTheme="majorEastAsia" w:eastAsiaTheme="majorEastAsia" w:cstheme="majorEastAsia"/>
          <w:color w:val="auto"/>
          <w:szCs w:val="21"/>
          <w:lang w:val="en-US" w:eastAsia="zh-CN"/>
        </w:rPr>
        <w:t xml:space="preserve">045 </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2.项目名称：</w:t>
      </w:r>
      <w:r>
        <w:rPr>
          <w:rFonts w:hint="eastAsia" w:asciiTheme="majorEastAsia" w:hAnsiTheme="majorEastAsia" w:eastAsiaTheme="majorEastAsia" w:cstheme="majorEastAsia"/>
          <w:color w:val="auto"/>
          <w:szCs w:val="21"/>
          <w:lang w:val="en-US" w:eastAsia="zh-CN"/>
        </w:rPr>
        <w:t>禹州市公路事业发展中心禹州市区段道路标线工程项目</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3.采购方式：竞争性谈判</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4.预算金额</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1986181.50</w:t>
      </w:r>
      <w:r>
        <w:rPr>
          <w:rFonts w:hint="eastAsia" w:asciiTheme="majorEastAsia" w:hAnsiTheme="majorEastAsia" w:eastAsiaTheme="majorEastAsia" w:cstheme="majorEastAsia"/>
          <w:color w:val="auto"/>
          <w:szCs w:val="21"/>
        </w:rPr>
        <w:t>元</w:t>
      </w:r>
    </w:p>
    <w:p>
      <w:pPr>
        <w:spacing w:line="440" w:lineRule="exact"/>
        <w:ind w:firstLine="630" w:firstLineChars="3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最高限价：</w:t>
      </w:r>
      <w:r>
        <w:rPr>
          <w:rFonts w:hint="eastAsia" w:asciiTheme="majorEastAsia" w:hAnsiTheme="majorEastAsia" w:eastAsiaTheme="majorEastAsia" w:cstheme="majorEastAsia"/>
          <w:color w:val="auto"/>
          <w:szCs w:val="21"/>
          <w:lang w:val="en-US" w:eastAsia="zh-CN"/>
        </w:rPr>
        <w:t>1986181.50</w:t>
      </w:r>
      <w:r>
        <w:rPr>
          <w:rFonts w:hint="eastAsia" w:asciiTheme="majorEastAsia" w:hAnsiTheme="majorEastAsia" w:eastAsiaTheme="majorEastAsia" w:cstheme="majorEastAsia"/>
          <w:color w:val="auto"/>
          <w:szCs w:val="21"/>
        </w:rPr>
        <w:t xml:space="preserve">元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5.采购需求：</w:t>
      </w:r>
      <w:r>
        <w:rPr>
          <w:rFonts w:hint="eastAsia" w:asciiTheme="majorEastAsia" w:hAnsiTheme="majorEastAsia" w:eastAsiaTheme="majorEastAsia" w:cstheme="majorEastAsia"/>
          <w:color w:val="auto"/>
          <w:szCs w:val="21"/>
          <w:lang w:val="en-US" w:eastAsia="zh-CN"/>
        </w:rPr>
        <w:t>禹州市公路事业发展中心禹州市区段道路标线工程项目</w:t>
      </w:r>
      <w:r>
        <w:rPr>
          <w:rFonts w:hint="eastAsia" w:asciiTheme="majorEastAsia" w:hAnsiTheme="majorEastAsia" w:eastAsiaTheme="majorEastAsia" w:cstheme="majorEastAsia"/>
          <w:color w:val="auto"/>
          <w:szCs w:val="21"/>
        </w:rPr>
        <w:t>（详见谈判文件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6.合同履行期限：签订合</w:t>
      </w:r>
      <w:r>
        <w:rPr>
          <w:rFonts w:hint="eastAsia" w:asciiTheme="majorEastAsia" w:hAnsiTheme="majorEastAsia" w:eastAsiaTheme="majorEastAsia" w:cstheme="majorEastAsia"/>
          <w:color w:val="auto"/>
          <w:szCs w:val="21"/>
        </w:rPr>
        <w:t>同后</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0日</w:t>
      </w:r>
      <w:r>
        <w:rPr>
          <w:rFonts w:hint="eastAsia" w:asciiTheme="majorEastAsia" w:hAnsiTheme="majorEastAsia" w:eastAsiaTheme="majorEastAsia" w:cstheme="majorEastAsia"/>
          <w:color w:val="auto"/>
          <w:szCs w:val="21"/>
        </w:rPr>
        <w:t>内完成</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7.本项目是否接受联合体投标：否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8.是否接受进口产品：否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二、申请人资格要求：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2.落实政府采购政策满足的资格要求：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rPr>
        <w:t>。</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3.本项目的特定资格要求</w:t>
      </w:r>
    </w:p>
    <w:p>
      <w:pPr>
        <w:tabs>
          <w:tab w:val="left" w:pos="7095"/>
        </w:tabs>
        <w:spacing w:line="360" w:lineRule="auto"/>
        <w:ind w:firstLine="420" w:firstLineChars="200"/>
        <w:contextualSpacing/>
        <w:rPr>
          <w:rFonts w:hint="eastAsia" w:hAnsi="宋体"/>
          <w:b w:val="0"/>
          <w:bCs w:val="0"/>
          <w:color w:val="auto"/>
          <w:szCs w:val="21"/>
          <w:lang w:val="en-US" w:eastAsia="zh-CN"/>
        </w:rPr>
      </w:pPr>
      <w:r>
        <w:rPr>
          <w:rFonts w:hint="eastAsia" w:hAnsi="宋体"/>
          <w:b w:val="0"/>
          <w:bCs w:val="0"/>
          <w:color w:val="auto"/>
          <w:szCs w:val="21"/>
          <w:lang w:val="en-US" w:eastAsia="zh-CN"/>
        </w:rPr>
        <w:t>1) 具有交通部门核发的公路养护工程二类乙级及以上的施工企业。</w:t>
      </w:r>
    </w:p>
    <w:p>
      <w:pPr>
        <w:tabs>
          <w:tab w:val="left" w:pos="7095"/>
        </w:tabs>
        <w:spacing w:line="360" w:lineRule="auto"/>
        <w:ind w:firstLine="420" w:firstLineChars="200"/>
        <w:contextualSpacing/>
        <w:rPr>
          <w:rFonts w:hint="eastAsia" w:hAnsi="宋体"/>
          <w:b w:val="0"/>
          <w:bCs w:val="0"/>
          <w:color w:val="auto"/>
          <w:szCs w:val="21"/>
          <w:lang w:val="en-US" w:eastAsia="zh-CN"/>
        </w:rPr>
      </w:pPr>
      <w:r>
        <w:rPr>
          <w:rFonts w:hint="eastAsia" w:hAnsi="宋体"/>
          <w:b w:val="0"/>
          <w:bCs w:val="0"/>
          <w:color w:val="auto"/>
          <w:szCs w:val="21"/>
          <w:lang w:val="en-US" w:eastAsia="zh-CN"/>
        </w:rPr>
        <w:t>2）项目负责人须具有中级及以上职称。</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三、获取</w:t>
      </w:r>
      <w:r>
        <w:rPr>
          <w:rFonts w:hint="eastAsia" w:hAnsi="宋体"/>
          <w:b/>
          <w:bCs/>
          <w:color w:val="auto"/>
          <w:szCs w:val="21"/>
          <w:lang w:val="en-US" w:eastAsia="zh-CN"/>
        </w:rPr>
        <w:t>谈判</w:t>
      </w:r>
      <w:r>
        <w:rPr>
          <w:rFonts w:hint="eastAsia" w:hAnsi="宋体"/>
          <w:b/>
          <w:bCs/>
          <w:color w:val="auto"/>
          <w:szCs w:val="21"/>
        </w:rPr>
        <w:t>文件</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即⽇起⾄投标截⽌时间，登录《全国公共资源交易平台（河南省·许昌市）》“投标⼈/供应 商登录”⼊⼝（http://ggzy.xuchang.gov.cn:8088/ggzy/）⾃⾏免费下载</w:t>
      </w:r>
      <w:r>
        <w:rPr>
          <w:rFonts w:hint="eastAsia" w:hAnsi="宋体"/>
          <w:color w:val="auto"/>
          <w:szCs w:val="21"/>
          <w:lang w:val="en-US" w:eastAsia="zh-CN"/>
        </w:rPr>
        <w:t>竞争性谈判</w:t>
      </w:r>
      <w:r>
        <w:rPr>
          <w:rFonts w:hint="eastAsia" w:hAnsi="宋体"/>
          <w:color w:val="auto"/>
          <w:szCs w:val="21"/>
        </w:rPr>
        <w:t>⽂件。</w:t>
      </w:r>
    </w:p>
    <w:p>
      <w:pPr>
        <w:numPr>
          <w:ilvl w:val="0"/>
          <w:numId w:val="0"/>
        </w:num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四、响应</w:t>
      </w:r>
      <w:r>
        <w:rPr>
          <w:rFonts w:hint="eastAsia" w:hAnsi="宋体"/>
          <w:b/>
          <w:bCs/>
          <w:color w:val="auto"/>
          <w:szCs w:val="21"/>
        </w:rPr>
        <w:t xml:space="preserve">⽂件的提交⽅式及注意事项 </w:t>
      </w:r>
    </w:p>
    <w:p>
      <w:pPr>
        <w:numPr>
          <w:ilvl w:val="0"/>
          <w:numId w:val="0"/>
        </w:num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本项⽬为全流程电⼦化交易项⽬，</w:t>
      </w:r>
      <w:r>
        <w:rPr>
          <w:rFonts w:hint="eastAsia" w:hAnsi="宋体"/>
          <w:color w:val="auto"/>
          <w:szCs w:val="21"/>
          <w:lang w:val="en-US" w:eastAsia="zh-CN"/>
        </w:rPr>
        <w:t>供应商</w:t>
      </w:r>
      <w:r>
        <w:rPr>
          <w:rFonts w:hint="eastAsia" w:hAnsi="宋体"/>
          <w:color w:val="auto"/>
          <w:szCs w:val="21"/>
        </w:rPr>
        <w:t>必须通过许昌公共资源交易系统下载“许昌投标⽂件制作系统 SEARUN 最新版本”制作并上传加密电⼦</w:t>
      </w:r>
      <w:r>
        <w:rPr>
          <w:rFonts w:hint="eastAsia" w:hAnsi="宋体"/>
          <w:color w:val="auto"/>
          <w:szCs w:val="21"/>
          <w:lang w:val="en-US" w:eastAsia="zh-CN"/>
        </w:rPr>
        <w:t>响应</w:t>
      </w:r>
      <w:r>
        <w:rPr>
          <w:rFonts w:hint="eastAsia" w:hAnsi="宋体"/>
          <w:color w:val="auto"/>
          <w:szCs w:val="21"/>
        </w:rPr>
        <w:t>⽂件。截⾄投标截⽌时间，交易系统投标通道将关闭，</w:t>
      </w:r>
      <w:r>
        <w:rPr>
          <w:rFonts w:hint="eastAsia" w:hAnsi="宋体"/>
          <w:color w:val="auto"/>
          <w:szCs w:val="21"/>
          <w:lang w:val="en-US" w:eastAsia="zh-CN"/>
        </w:rPr>
        <w:t>供应商</w:t>
      </w:r>
      <w:r>
        <w:rPr>
          <w:rFonts w:hint="eastAsia" w:hAnsi="宋体"/>
          <w:color w:val="auto"/>
          <w:szCs w:val="21"/>
        </w:rPr>
        <w:t>未完成电⼦投标⽂件上传的，投标将被拒绝。</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五、</w:t>
      </w:r>
      <w:r>
        <w:rPr>
          <w:rFonts w:hint="eastAsia" w:hAnsi="宋体"/>
          <w:b/>
          <w:bCs/>
          <w:color w:val="auto"/>
          <w:szCs w:val="21"/>
          <w:lang w:val="en-US" w:eastAsia="zh-CN"/>
        </w:rPr>
        <w:t>谈判</w:t>
      </w:r>
      <w:r>
        <w:rPr>
          <w:rFonts w:hint="eastAsia" w:hAnsi="宋体"/>
          <w:b/>
          <w:bCs/>
          <w:color w:val="auto"/>
          <w:szCs w:val="21"/>
        </w:rPr>
        <w:t>截止时间、</w:t>
      </w:r>
      <w:r>
        <w:rPr>
          <w:rFonts w:hint="eastAsia" w:hAnsi="宋体"/>
          <w:b/>
          <w:bCs/>
          <w:color w:val="auto"/>
          <w:szCs w:val="21"/>
          <w:lang w:val="en-US" w:eastAsia="zh-CN"/>
        </w:rPr>
        <w:t>谈判</w:t>
      </w:r>
      <w:r>
        <w:rPr>
          <w:rFonts w:hint="eastAsia" w:hAnsi="宋体"/>
          <w:b/>
          <w:bCs/>
          <w:color w:val="auto"/>
          <w:szCs w:val="21"/>
        </w:rPr>
        <w:t>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w:t>
      </w:r>
      <w:r>
        <w:rPr>
          <w:rFonts w:hint="eastAsia" w:ascii="宋体" w:hAnsi="宋体" w:eastAsia="宋体" w:cs="宋体"/>
          <w:color w:val="auto"/>
          <w:szCs w:val="21"/>
          <w:shd w:val="clear" w:color="auto" w:fill="FFFFFF"/>
        </w:rPr>
        <w:t>：2022年</w:t>
      </w:r>
      <w:r>
        <w:rPr>
          <w:rFonts w:hint="eastAsia" w:ascii="宋体" w:hAnsi="宋体" w:eastAsia="宋体" w:cs="宋体"/>
          <w:color w:val="auto"/>
          <w:szCs w:val="21"/>
          <w:shd w:val="clear" w:color="auto" w:fill="FFFFFF"/>
          <w:lang w:val="en-US" w:eastAsia="zh-CN"/>
        </w:rPr>
        <w:t>07</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29</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08</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rPr>
        <w:t>30（北京时间），逾期提交或不符合规定的响应文件恕不接受。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w:t>
      </w:r>
      <w:r>
        <w:rPr>
          <w:rFonts w:hint="eastAsia" w:ascii="宋体" w:hAnsi="宋体" w:eastAsia="宋体" w:cs="宋体"/>
          <w:color w:val="auto"/>
          <w:szCs w:val="21"/>
          <w:shd w:val="clear" w:color="auto" w:fill="FFFFFF"/>
        </w:rPr>
        <w:t>楼第</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开</w:t>
      </w:r>
      <w:r>
        <w:rPr>
          <w:rFonts w:hint="eastAsia" w:ascii="宋体" w:hAnsi="宋体" w:eastAsia="宋体" w:cs="宋体"/>
          <w:color w:val="auto"/>
          <w:szCs w:val="21"/>
          <w:shd w:val="clear" w:color="auto" w:fill="FFFFFF"/>
        </w:rPr>
        <w:t>标室。（本项目采用远程不见面谈判，供应商无须到达现场）。</w:t>
      </w:r>
    </w:p>
    <w:p>
      <w:pPr>
        <w:tabs>
          <w:tab w:val="left" w:pos="7095"/>
        </w:tabs>
        <w:spacing w:line="360" w:lineRule="auto"/>
        <w:ind w:firstLine="422" w:firstLineChars="200"/>
        <w:contextualSpacing/>
        <w:rPr>
          <w:rFonts w:hint="eastAsia" w:hAnsi="宋体"/>
          <w:b/>
          <w:bCs/>
          <w:color w:val="auto"/>
          <w:szCs w:val="21"/>
          <w:lang w:val="en-US" w:eastAsia="zh-CN"/>
        </w:rPr>
      </w:pPr>
      <w:r>
        <w:rPr>
          <w:rFonts w:hint="eastAsia" w:hAnsi="宋体"/>
          <w:b/>
          <w:bCs/>
          <w:color w:val="auto"/>
          <w:szCs w:val="21"/>
          <w:lang w:val="en-US" w:eastAsia="zh-CN"/>
        </w:rPr>
        <w:t>六、开标注意事项</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七</w:t>
      </w:r>
      <w:r>
        <w:rPr>
          <w:rFonts w:hint="eastAsia" w:hAnsi="宋体"/>
          <w:b/>
          <w:bCs/>
          <w:color w:val="auto"/>
          <w:szCs w:val="21"/>
        </w:rPr>
        <w:t>、发布公告的媒介</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本次</w:t>
      </w:r>
      <w:r>
        <w:rPr>
          <w:rFonts w:hint="eastAsia" w:hAnsi="宋体"/>
          <w:color w:val="auto"/>
          <w:szCs w:val="21"/>
          <w:lang w:val="en-US" w:eastAsia="zh-CN"/>
        </w:rPr>
        <w:t>谈判</w:t>
      </w:r>
      <w:r>
        <w:rPr>
          <w:rFonts w:hint="eastAsia" w:hAnsi="宋体"/>
          <w:color w:val="auto"/>
          <w:szCs w:val="21"/>
        </w:rPr>
        <w:t>公告</w:t>
      </w:r>
      <w:r>
        <w:rPr>
          <w:rFonts w:hint="eastAsia" w:hAnsi="宋体"/>
          <w:color w:val="auto"/>
          <w:szCs w:val="21"/>
          <w:lang w:val="en-US" w:eastAsia="zh-CN"/>
        </w:rPr>
        <w:t>同时</w:t>
      </w:r>
      <w:r>
        <w:rPr>
          <w:rFonts w:hint="eastAsia" w:hAnsi="宋体"/>
          <w:color w:val="auto"/>
          <w:szCs w:val="21"/>
        </w:rPr>
        <w:t xml:space="preserve">在《河南省政府采购网》《许昌市政府采购网》《全国公共资源交易平台（河南省·许昌市）》上发布。 </w:t>
      </w:r>
    </w:p>
    <w:p>
      <w:pPr>
        <w:spacing w:line="440" w:lineRule="exact"/>
        <w:ind w:firstLine="422" w:firstLineChars="200"/>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lang w:eastAsia="zh-CN"/>
        </w:rPr>
        <w:t>八</w:t>
      </w:r>
      <w:r>
        <w:rPr>
          <w:rFonts w:hint="eastAsia" w:asciiTheme="majorEastAsia" w:hAnsiTheme="majorEastAsia" w:eastAsiaTheme="majorEastAsia" w:cstheme="majorEastAsia"/>
          <w:b/>
          <w:bCs/>
          <w:color w:val="auto"/>
          <w:szCs w:val="21"/>
        </w:rPr>
        <w:t>、联系方式</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名称：禹州市公路事业发展中心</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地址：禹王大道东段15号</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联系人：郑伟峰</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联系电话：0374-8288617</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名称：天勤工程咨询有限公司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地址：禹州市柏山路830号</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 xml:space="preserve">联系人：刘军政  </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联系电话：0374-8351168</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3.监督单位：禹州市政府采购监督管理办公室</w:t>
      </w:r>
    </w:p>
    <w:p>
      <w:pPr>
        <w:spacing w:line="440" w:lineRule="exact"/>
        <w:jc w:val="left"/>
        <w:rPr>
          <w:rFonts w:asciiTheme="majorEastAsia" w:hAnsiTheme="majorEastAsia" w:eastAsiaTheme="majorEastAsia" w:cstheme="majorEastAsia"/>
          <w:b/>
          <w:color w:val="auto"/>
          <w:szCs w:val="21"/>
        </w:rPr>
      </w:pPr>
    </w:p>
    <w:p>
      <w:pPr>
        <w:spacing w:line="440" w:lineRule="exact"/>
        <w:ind w:firstLine="422" w:firstLineChars="200"/>
        <w:jc w:val="left"/>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pStyle w:val="33"/>
        <w:rPr>
          <w:color w:val="auto"/>
        </w:rPr>
      </w:pPr>
      <w:r>
        <w:rPr>
          <w:color w:val="auto"/>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禹州市公路事业发展中心禹州市区段道路标线工程项目</w:t>
      </w:r>
      <w:r>
        <w:rPr>
          <w:rFonts w:hint="eastAsia" w:asciiTheme="majorEastAsia" w:hAnsiTheme="majorEastAsia" w:eastAsiaTheme="majorEastAsia" w:cstheme="majorEastAsia"/>
          <w:color w:val="auto"/>
          <w:szCs w:val="21"/>
        </w:rPr>
        <w:t>。</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二、项目概况及内容：</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详见工程量清单。</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w:t>
      </w:r>
      <w:r>
        <w:rPr>
          <w:rFonts w:hint="eastAsia" w:cs="宋体" w:asciiTheme="minorEastAsia" w:hAnsiTheme="minorEastAsia"/>
          <w:b/>
          <w:color w:val="auto"/>
          <w:kern w:val="0"/>
          <w:szCs w:val="21"/>
        </w:rPr>
        <w:t>技术、</w:t>
      </w:r>
      <w:r>
        <w:rPr>
          <w:rFonts w:hint="eastAsia" w:cs="宋体" w:asciiTheme="minorEastAsia" w:hAnsiTheme="minorEastAsia"/>
          <w:b/>
          <w:color w:val="auto"/>
          <w:kern w:val="0"/>
          <w:szCs w:val="21"/>
          <w:lang w:val="zh-CN"/>
        </w:rPr>
        <w:t>效率等要求</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r>
        <w:rPr>
          <w:rFonts w:hint="eastAsia" w:ascii="宋体" w:cs="宋体"/>
          <w:color w:val="auto"/>
          <w:szCs w:val="21"/>
        </w:rPr>
        <w:t>。</w:t>
      </w:r>
    </w:p>
    <w:p>
      <w:pPr>
        <w:wordWrap w:val="0"/>
        <w:topLinePunct/>
        <w:spacing w:line="360" w:lineRule="auto"/>
        <w:ind w:firstLine="420" w:firstLineChars="200"/>
        <w:rPr>
          <w:rFonts w:ascii="宋体" w:cs="宋体"/>
          <w:color w:val="auto"/>
          <w:szCs w:val="21"/>
          <w:lang w:val="zh-CN"/>
        </w:rPr>
      </w:pPr>
      <w:r>
        <w:rPr>
          <w:rFonts w:hint="eastAsia" w:asciiTheme="majorEastAsia" w:hAnsiTheme="majorEastAsia" w:eastAsiaTheme="majorEastAsia" w:cstheme="majorEastAsia"/>
          <w:color w:val="auto"/>
          <w:szCs w:val="21"/>
        </w:rPr>
        <w:t>合同履行期限：签订合</w:t>
      </w:r>
      <w:r>
        <w:rPr>
          <w:rFonts w:hint="eastAsia" w:asciiTheme="majorEastAsia" w:hAnsiTheme="majorEastAsia" w:eastAsiaTheme="majorEastAsia" w:cstheme="majorEastAsia"/>
          <w:color w:val="auto"/>
          <w:szCs w:val="21"/>
        </w:rPr>
        <w:t>同后</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0日内完成</w:t>
      </w:r>
      <w:r>
        <w:rPr>
          <w:rFonts w:hint="eastAsia" w:ascii="宋体" w:cs="宋体"/>
          <w:color w:val="auto"/>
          <w:szCs w:val="21"/>
          <w:lang w:val="zh-CN"/>
        </w:rPr>
        <w:t>。</w:t>
      </w:r>
    </w:p>
    <w:p>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谈判响应供应商在成交后未经业主允许，不得更换项目负责人及主要技术负责人；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pPr>
        <w:widowControl/>
        <w:ind w:firstLine="420" w:firstLineChars="200"/>
        <w:jc w:val="left"/>
        <w:rPr>
          <w:color w:val="auto"/>
        </w:rPr>
      </w:pPr>
      <w:r>
        <w:rPr>
          <w:rFonts w:hint="eastAsia" w:ascii="宋体" w:hAnsi="宋体" w:eastAsia="宋体" w:cs="宋体"/>
          <w:color w:val="auto"/>
          <w:kern w:val="0"/>
          <w:szCs w:val="21"/>
        </w:rPr>
        <w:t xml:space="preserve">供应商须有合理的技术方案，且技术方案需技术负责人审核并签字。否则为无效响应。 </w:t>
      </w:r>
    </w:p>
    <w:p>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五、验收标准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pPr>
        <w:widowControl/>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rPr>
        <w:t>六</w:t>
      </w:r>
      <w:r>
        <w:rPr>
          <w:rFonts w:hint="eastAsia" w:cs="宋体" w:asciiTheme="minorEastAsia" w:hAnsiTheme="minorEastAsia"/>
          <w:b/>
          <w:color w:val="auto"/>
          <w:kern w:val="0"/>
          <w:szCs w:val="21"/>
          <w:lang w:val="zh-CN"/>
        </w:rPr>
        <w:t>、特别提示：</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1</w:t>
      </w:r>
      <w:r>
        <w:rPr>
          <w:rFonts w:hint="eastAsia" w:ascii="宋体" w:cs="宋体"/>
          <w:color w:val="auto"/>
          <w:szCs w:val="21"/>
          <w:lang w:val="zh-CN"/>
        </w:rPr>
        <w:t>、投标人应就该项目完整投标（报价含运输费、税费等综合费用），否则为无效响应文件。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2</w:t>
      </w:r>
      <w:r>
        <w:rPr>
          <w:rFonts w:hint="eastAsia" w:ascii="宋体" w:cs="宋体"/>
          <w:color w:val="auto"/>
          <w:szCs w:val="21"/>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3</w:t>
      </w:r>
      <w:r>
        <w:rPr>
          <w:rFonts w:hint="eastAsia" w:ascii="宋体" w:cs="宋体"/>
          <w:color w:val="auto"/>
          <w:szCs w:val="21"/>
          <w:lang w:val="zh-CN"/>
        </w:rPr>
        <w:t>、采购人确定成交人后，中标人须向代理机构发送投标报价及分项报价一览表电子档，并同时通知代理机构。</w:t>
      </w:r>
    </w:p>
    <w:p>
      <w:pPr>
        <w:wordWrap w:val="0"/>
        <w:topLinePunct/>
        <w:spacing w:line="360" w:lineRule="auto"/>
        <w:ind w:firstLine="420" w:firstLineChars="200"/>
        <w:rPr>
          <w:rFonts w:ascii="宋体" w:cs="宋体"/>
          <w:color w:val="auto"/>
          <w:szCs w:val="21"/>
        </w:rPr>
      </w:pPr>
      <w:r>
        <w:rPr>
          <w:rFonts w:hint="eastAsia" w:ascii="宋体" w:cs="宋体"/>
          <w:color w:val="auto"/>
          <w:szCs w:val="21"/>
        </w:rPr>
        <w:t>4、付款方式 ：以签订合同内容为准。</w:t>
      </w:r>
    </w:p>
    <w:p>
      <w:pPr>
        <w:pStyle w:val="33"/>
        <w:rPr>
          <w:color w:val="auto"/>
        </w:rPr>
      </w:pPr>
      <w:r>
        <w:rPr>
          <w:color w:val="auto"/>
        </w:rPr>
        <w:br w:type="page"/>
      </w:r>
    </w:p>
    <w:p>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color w:val="auto"/>
              </w:rPr>
            </w:pPr>
            <w:r>
              <w:rPr>
                <w:rFonts w:hint="eastAsia"/>
                <w:color w:val="auto"/>
              </w:rPr>
              <w:t>项目名称：</w:t>
            </w:r>
            <w:r>
              <w:rPr>
                <w:rFonts w:hint="eastAsia" w:asciiTheme="majorEastAsia" w:hAnsiTheme="majorEastAsia" w:eastAsiaTheme="majorEastAsia" w:cstheme="majorEastAsia"/>
                <w:color w:val="auto"/>
                <w:szCs w:val="21"/>
                <w:lang w:val="en-US" w:eastAsia="zh-CN"/>
              </w:rPr>
              <w:t>禹州市公路事业发展中心禹州市区段道路标线工程项目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名称：禹州市公路事业发展中心</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地址：禹王大道东段15号</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联系人：郑伟峰</w:t>
            </w:r>
          </w:p>
          <w:p>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联系电话：0374-8288617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名称：天勤工程咨询有限公司</w:t>
            </w:r>
          </w:p>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地址：禹州市柏山路830号</w:t>
            </w:r>
          </w:p>
          <w:p>
            <w:pPr>
              <w:spacing w:line="440" w:lineRule="exact"/>
              <w:jc w:val="left"/>
              <w:rPr>
                <w:rFonts w:hint="eastAsia" w:cs="仿宋_GB2312" w:asciiTheme="minorEastAsia" w:hAnsiTheme="minorEastAsia" w:eastAsiaTheme="majorEastAsia"/>
                <w:color w:val="auto"/>
                <w:szCs w:val="21"/>
                <w:lang w:val="en-US" w:eastAsia="zh-CN"/>
              </w:rPr>
            </w:pPr>
            <w:r>
              <w:rPr>
                <w:rFonts w:hint="eastAsia" w:cs="仿宋_GB2312" w:asciiTheme="minorEastAsia" w:hAnsiTheme="minorEastAsia" w:eastAsiaTheme="majorEastAsia"/>
                <w:color w:val="auto"/>
                <w:szCs w:val="21"/>
                <w:lang w:val="en-US" w:eastAsia="zh-CN"/>
              </w:rPr>
              <w:t xml:space="preserve">联系人：刘军政  </w:t>
            </w:r>
          </w:p>
          <w:p>
            <w:pPr>
              <w:spacing w:line="440" w:lineRule="exact"/>
              <w:jc w:val="left"/>
              <w:rPr>
                <w:rFonts w:cs="仿宋_GB2312" w:asciiTheme="minorEastAsia" w:hAnsiTheme="minorEastAsia" w:eastAsiaTheme="majorEastAsia"/>
                <w:color w:val="auto"/>
                <w:szCs w:val="21"/>
              </w:rPr>
            </w:pPr>
            <w:r>
              <w:rPr>
                <w:rFonts w:hint="eastAsia" w:cs="仿宋_GB2312" w:asciiTheme="minorEastAsia" w:hAnsiTheme="minorEastAsia" w:eastAsiaTheme="majorEastAsia"/>
                <w:color w:val="auto"/>
                <w:szCs w:val="21"/>
                <w:lang w:val="en-US" w:eastAsia="zh-CN"/>
              </w:rPr>
              <w:t>联系电话：0374-8351168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rFonts w:hint="eastAsia"/>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spacing w:line="360" w:lineRule="auto"/>
              <w:rPr>
                <w:rFonts w:hint="eastAsia"/>
                <w:color w:val="auto"/>
              </w:rPr>
            </w:pPr>
            <w:r>
              <w:rPr>
                <w:rFonts w:hint="eastAsia"/>
                <w:color w:val="auto"/>
                <w:lang w:eastAsia="zh-CN"/>
              </w:rPr>
              <w:t>四、</w:t>
            </w:r>
            <w:r>
              <w:rPr>
                <w:rFonts w:hint="eastAsia"/>
                <w:color w:val="auto"/>
              </w:rPr>
              <w:t>依法缴纳社会保障资金的证明材料</w:t>
            </w:r>
          </w:p>
          <w:p>
            <w:pPr>
              <w:spacing w:line="360" w:lineRule="auto"/>
              <w:rPr>
                <w:rFonts w:hint="eastAsia"/>
                <w:color w:val="auto"/>
                <w:lang w:val="zh-CN"/>
              </w:rPr>
            </w:pPr>
            <w:r>
              <w:rPr>
                <w:rFonts w:hint="eastAsia"/>
                <w:color w:val="auto"/>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eastAsia="zh-CN"/>
              </w:rPr>
              <w:t>五</w:t>
            </w:r>
            <w:r>
              <w:rPr>
                <w:rFonts w:hint="eastAsia"/>
                <w:color w:val="auto"/>
                <w:lang w:val="zh-CN"/>
              </w:rPr>
              <w:t>、履行合同所必须的设备和专业技术能力的证明材料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lang w:eastAsia="zh-CN"/>
              </w:rPr>
              <w:t>六</w:t>
            </w:r>
            <w:r>
              <w:rPr>
                <w:rFonts w:hint="eastAsia"/>
                <w:color w:val="auto"/>
              </w:rPr>
              <w:t>、</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color w:val="auto"/>
              </w:rPr>
            </w:pPr>
            <w:r>
              <w:rPr>
                <w:rFonts w:hint="eastAsia"/>
                <w:color w:val="auto"/>
                <w:lang w:val="zh-CN"/>
              </w:rPr>
              <w:t>七、</w:t>
            </w:r>
            <w:r>
              <w:rPr>
                <w:rFonts w:hint="eastAsia"/>
                <w:color w:val="auto"/>
              </w:rPr>
              <w:t>未被列入“信用中国”网站(www.creditchina.gov.cn)失信被执行人、税收违法黑名单、政府采购严重违法失信名单的供应商；“中国政府采购网” (www.ccgp.gov.cn)政府采购严重违法失信行为记录名单的供应商；“国家企业信用公示系统”网站（www.gsxt.gov.cn）严重违法失信企业名单（黑名单）的供应商；“中国社会组织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）严重违法失信社会组织名单的供应商（联合体形式响应的，联合体成员存在不良信用记录，视同联合体存在不良信用记录）。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olor w:val="auto"/>
              </w:rPr>
              <w:t>www.gsxt.gov.cn</w:t>
            </w:r>
            <w:r>
              <w:rPr>
                <w:rFonts w:hint="eastAsia"/>
                <w:color w:val="auto"/>
              </w:rPr>
              <w:fldChar w:fldCharType="end"/>
            </w:r>
            <w:r>
              <w:rPr>
                <w:rFonts w:hint="eastAsia"/>
                <w:color w:val="auto"/>
              </w:rPr>
              <w:t>）</w:t>
            </w:r>
          </w:p>
          <w:p>
            <w:pPr>
              <w:spacing w:line="360" w:lineRule="auto"/>
              <w:rPr>
                <w:color w:val="auto"/>
              </w:rPr>
            </w:pPr>
            <w:r>
              <w:rPr>
                <w:rFonts w:hint="eastAsia"/>
                <w:color w:val="auto"/>
              </w:rPr>
              <w:t>④“中国社会组织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rFonts w:hint="eastAsia"/>
                <w:color w:val="auto"/>
              </w:rPr>
            </w:pPr>
            <w:r>
              <w:rPr>
                <w:rFonts w:hint="eastAsia"/>
                <w:color w:val="auto"/>
                <w:lang w:val="en-US" w:eastAsia="zh-CN"/>
              </w:rPr>
              <w:t>3</w:t>
            </w:r>
            <w:r>
              <w:rPr>
                <w:rFonts w:hint="eastAsia"/>
                <w:color w:val="auto"/>
              </w:rPr>
              <w:t>、信用信息的使用原则：经采购人认定的被列入失信被执行人、</w:t>
            </w:r>
            <w:r>
              <w:rPr>
                <w:rFonts w:hint="eastAsia"/>
                <w:color w:val="auto"/>
                <w:lang w:eastAsia="zh-CN"/>
              </w:rPr>
              <w:t>税收违法黑</w:t>
            </w:r>
            <w:r>
              <w:rPr>
                <w:rFonts w:hint="eastAsia"/>
                <w:color w:val="auto"/>
              </w:rPr>
              <w:t>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2" w:firstLineChars="200"/>
              <w:contextualSpacing/>
              <w:rPr>
                <w:color w:val="auto"/>
              </w:rPr>
            </w:pPr>
            <w:r>
              <w:rPr>
                <w:rFonts w:hint="eastAsia"/>
                <w:b/>
                <w:bCs/>
                <w:color w:val="auto"/>
                <w:lang w:val="en-US" w:eastAsia="zh-CN"/>
              </w:rPr>
              <w:t>注：第一至七项可用禹州市政府采购供应商信用承诺函代替（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lang w:val="en-US" w:eastAsia="zh-CN"/>
              </w:rPr>
              <w:t>1986181.50</w:t>
            </w:r>
            <w:r>
              <w:rPr>
                <w:rFonts w:hint="eastAsia" w:cs="宋体" w:asciiTheme="minorEastAsia" w:hAnsiTheme="minorEastAsia"/>
                <w:bCs/>
                <w:color w:val="auto"/>
                <w:szCs w:val="21"/>
                <w:lang w:val="zh-CN"/>
              </w:rPr>
              <w:t>元</w:t>
            </w:r>
            <w:r>
              <w:rPr>
                <w:rFonts w:hint="eastAsia" w:cs="宋体" w:asciiTheme="minorEastAsia" w:hAnsiTheme="minorEastAsia"/>
                <w:bCs/>
                <w:color w:val="auto"/>
                <w:szCs w:val="21"/>
                <w:lang w:val="zh-CN"/>
              </w:rPr>
              <w:t>，超出</w:t>
            </w:r>
            <w:r>
              <w:rPr>
                <w:rFonts w:hint="eastAsia" w:cs="宋体" w:asciiTheme="minorEastAsia" w:hAnsiTheme="minorEastAsia"/>
                <w:bCs/>
                <w:color w:val="auto"/>
                <w:szCs w:val="21"/>
              </w:rPr>
              <w:t>预算金额</w:t>
            </w:r>
            <w:r>
              <w:rPr>
                <w:rFonts w:hint="eastAsia" w:cs="宋体" w:asciiTheme="minorEastAsia" w:hAnsiTheme="minorEastAsia"/>
                <w:bCs/>
                <w:color w:val="auto"/>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w:t>
            </w:r>
            <w:r>
              <w:rPr>
                <w:rFonts w:hint="eastAsia" w:asciiTheme="majorEastAsia" w:hAnsiTheme="majorEastAsia" w:eastAsiaTheme="majorEastAsia" w:cstheme="majorEastAsia"/>
                <w:color w:val="auto"/>
                <w:szCs w:val="21"/>
              </w:rPr>
              <w:t>2年</w:t>
            </w:r>
            <w:r>
              <w:rPr>
                <w:rFonts w:hint="eastAsia" w:asciiTheme="majorEastAsia" w:hAnsiTheme="majorEastAsia" w:eastAsiaTheme="majorEastAsia" w:cstheme="majorEastAsia"/>
                <w:color w:val="auto"/>
                <w:szCs w:val="21"/>
                <w:lang w:val="en-US" w:eastAsia="zh-CN"/>
              </w:rPr>
              <w:t>07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29</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08</w:t>
            </w:r>
            <w:r>
              <w:rPr>
                <w:rFonts w:hint="eastAsia" w:asciiTheme="majorEastAsia" w:hAnsiTheme="majorEastAsia" w:eastAsiaTheme="majorEastAsia" w:cstheme="majorEastAsia"/>
                <w:color w:val="auto"/>
                <w:szCs w:val="21"/>
              </w:rPr>
              <w:t>时30</w:t>
            </w:r>
            <w:r>
              <w:rPr>
                <w:rFonts w:hint="eastAsia" w:asciiTheme="majorEastAsia" w:hAnsiTheme="majorEastAsia" w:eastAsiaTheme="majorEastAsia" w:cstheme="majorEastAsia"/>
                <w:color w:val="auto"/>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w:t>
            </w:r>
            <w:r>
              <w:rPr>
                <w:rFonts w:hint="eastAsia" w:cs="仿宋_GB2312" w:asciiTheme="minorEastAsia" w:hAnsiTheme="minorEastAsia"/>
                <w:color w:val="auto"/>
                <w:szCs w:val="21"/>
              </w:rPr>
              <w:t>标</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spacing w:line="360" w:lineRule="auto"/>
              <w:rPr>
                <w:color w:val="auto"/>
              </w:rPr>
            </w:pPr>
            <w:r>
              <w:rPr>
                <w:rFonts w:hint="eastAsia"/>
                <w:color w:val="auto"/>
              </w:rPr>
              <w:t>谈</w:t>
            </w:r>
            <w:r>
              <w:rPr>
                <w:rFonts w:hint="eastAsia" w:cs="宋体" w:asciiTheme="minorEastAsia" w:hAnsiTheme="minorEastAsia"/>
                <w:color w:val="auto"/>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hint="default" w:ascii="ˎ̥" w:hAnsi="ˎ̥" w:eastAsiaTheme="minorEastAsia"/>
                <w:color w:val="auto"/>
                <w:lang w:val="en-US" w:eastAsia="zh-CN"/>
              </w:rPr>
            </w:pPr>
            <w:r>
              <w:rPr>
                <w:rFonts w:hint="eastAsia" w:ascii="ˎ̥" w:hAnsi="ˎ̥"/>
                <w:color w:val="auto"/>
              </w:rPr>
              <w:t>3、</w:t>
            </w:r>
            <w:r>
              <w:rPr>
                <w:rFonts w:hint="eastAsia" w:ascii="ˎ̥" w:hAnsi="ˎ̥"/>
                <w:color w:val="auto"/>
                <w:sz w:val="21"/>
                <w:szCs w:val="21"/>
              </w:rPr>
              <w:t>如果本项目非专门面向中小企业采购</w:t>
            </w:r>
            <w:r>
              <w:rPr>
                <w:rFonts w:hint="eastAsia" w:ascii="ˎ̥" w:hAnsi="ˎ̥"/>
                <w:color w:val="auto"/>
                <w:sz w:val="21"/>
                <w:szCs w:val="21"/>
                <w:lang w:eastAsia="zh-CN"/>
              </w:rPr>
              <w:t>，</w:t>
            </w:r>
            <w:r>
              <w:rPr>
                <w:rFonts w:hint="eastAsia" w:ascii="ˎ̥" w:hAnsi="ˎ̥"/>
                <w:color w:val="auto"/>
              </w:rPr>
              <w:t>根据财政部、工业和信息化部发布的《政府采购促进中小企业发展管理办法》（财库〔2020〕46号）</w:t>
            </w:r>
            <w:r>
              <w:rPr>
                <w:rFonts w:hint="eastAsia" w:ascii="ˎ̥" w:hAnsi="ˎ̥"/>
                <w:color w:val="auto"/>
                <w:lang w:eastAsia="zh-CN"/>
              </w:rPr>
              <w:t>、</w:t>
            </w:r>
            <w:r>
              <w:rPr>
                <w:rFonts w:hint="eastAsia" w:cs="仿宋_GB2312" w:asciiTheme="minorEastAsia" w:hAnsiTheme="minorEastAsia"/>
                <w:color w:val="auto"/>
                <w:szCs w:val="21"/>
              </w:rPr>
              <w:t>《关于进一步加大政府采购支持中小企业力度的通知》（财库〔2022〕19号）</w:t>
            </w:r>
            <w:r>
              <w:rPr>
                <w:rFonts w:hint="eastAsia" w:ascii="ˎ̥" w:hAnsi="ˎ̥"/>
                <w:color w:val="auto"/>
              </w:rPr>
              <w:t>规定，对小型和微型企业投标价格给予5%的扣除，用扣除后的价格参与评审。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中标人在接到中标通知时，须向代理机构发送投标报价及分项报价一览表（包含主要中标标的的名称、规格型号、数量、单价、服务要求等）电子文档。电话：</w:t>
            </w:r>
            <w:r>
              <w:rPr>
                <w:rFonts w:hint="eastAsia" w:asciiTheme="minorEastAsia" w:hAnsiTheme="minorEastAsia" w:cstheme="majorEastAsia"/>
                <w:color w:val="auto"/>
                <w:kern w:val="0"/>
                <w:szCs w:val="21"/>
              </w:rPr>
              <w:t>0374-8351168</w:t>
            </w:r>
            <w:r>
              <w:rPr>
                <w:rFonts w:hint="eastAsia" w:ascii="宋体" w:hAnsi="宋体" w:eastAsia="宋体" w:cs="宋体"/>
                <w:bCs/>
                <w:color w:val="auto"/>
                <w:szCs w:val="21"/>
                <w:lang w:val="zh-CN"/>
              </w:rPr>
              <w:t>，</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921364740@qq.com</w:t>
            </w:r>
            <w:r>
              <w:rPr>
                <w:rFonts w:hint="eastAsia" w:cs="宋体" w:asciiTheme="minorEastAsia" w:hAnsiTheme="minorEastAsia"/>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ˎ̥" w:hAnsi="ˎ̥"/>
                <w:color w:val="auto"/>
              </w:rPr>
            </w:pPr>
            <w:r>
              <w:rPr>
                <w:rFonts w:hint="eastAsia" w:ascii="ˎ̥" w:hAnsi="ˎ̥"/>
                <w:color w:val="auto"/>
              </w:rPr>
              <w:t>注：</w:t>
            </w:r>
          </w:p>
          <w:p>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ˎ̥" w:hAnsi="ˎ̥"/>
                <w:color w:val="auto"/>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3"/>
              <w:rPr>
                <w:color w:val="auto"/>
                <w:lang w:val="zh-CN"/>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33"/>
        <w:rPr>
          <w:color w:val="auto"/>
        </w:rPr>
      </w:pPr>
      <w:r>
        <w:rPr>
          <w:color w:val="auto"/>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可提供本国产品，也可以提供进口产品。</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s="宋体" w:asciiTheme="minorEastAsia" w:hAnsiTheme="minorEastAsia"/>
          <w:color w:val="auto"/>
          <w:kern w:val="0"/>
          <w:szCs w:val="21"/>
        </w:rPr>
        <w:t>www.gsxt.gov.cn</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2"/>
        <w:autoSpaceDE w:val="0"/>
        <w:autoSpaceDN w:val="0"/>
        <w:spacing w:line="360" w:lineRule="auto"/>
        <w:contextualSpacing/>
        <w:rPr>
          <w:rFonts w:ascii="宋体" w:hAnsi="宋体" w:cs="微软雅黑"/>
          <w:bCs/>
          <w:color w:val="auto"/>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信用信息的使用原则：经谈判小组认定的被列入失信被执行人、</w:t>
      </w:r>
      <w:r>
        <w:rPr>
          <w:rFonts w:hint="eastAsia" w:ascii="宋体" w:hAnsi="宋体" w:cs="微软雅黑"/>
          <w:bCs/>
          <w:color w:val="auto"/>
          <w:szCs w:val="21"/>
          <w:lang w:eastAsia="zh-CN"/>
        </w:rPr>
        <w:t>税收违法黑</w:t>
      </w:r>
      <w:r>
        <w:rPr>
          <w:rFonts w:hint="eastAsia" w:ascii="宋体" w:hAnsi="宋体" w:cs="微软雅黑"/>
          <w:bCs/>
          <w:color w:val="auto"/>
          <w:szCs w:val="21"/>
        </w:rPr>
        <w:t>名单、政府采购严重违法失信名单、政府采购严重违法失信行为记录名单、严重违法失信企业名单（黑名单）、严重违法失信社会组织名单的投标人，将拒绝其参与本次政府采购活动。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2"/>
        <w:autoSpaceDE w:val="0"/>
        <w:autoSpaceDN w:val="0"/>
        <w:spacing w:line="360" w:lineRule="auto"/>
        <w:ind w:left="6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按照发改计价格[2002]1980号，发改价格〔2015〕299号文件有关规定计取。</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最低报价不能做为成交的保证。</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2"/>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2"/>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2"/>
        <w:numPr>
          <w:ilvl w:val="1"/>
          <w:numId w:val="6"/>
        </w:numPr>
        <w:autoSpaceDE w:val="0"/>
        <w:autoSpaceDN w:val="0"/>
        <w:spacing w:line="360" w:lineRule="auto"/>
        <w:ind w:firstLineChars="0"/>
        <w:contextualSpacing/>
        <w:rPr>
          <w:rFonts w:ascii="ˎ̥" w:hAnsi="ˎ̥"/>
          <w:vanish/>
          <w:color w:val="auto"/>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2"/>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2"/>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2"/>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2"/>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2"/>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2"/>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2"/>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inorEastAsia" w:hAnsiTheme="minorEastAsia"/>
          <w:b/>
          <w:color w:val="auto"/>
          <w:kern w:val="0"/>
          <w:szCs w:val="21"/>
        </w:rPr>
        <w:t>36.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供应商须具备的特殊</w:t>
            </w:r>
          </w:p>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资质证书</w:t>
            </w:r>
          </w:p>
        </w:tc>
        <w:tc>
          <w:tcPr>
            <w:tcW w:w="5954" w:type="dxa"/>
            <w:vAlign w:val="center"/>
          </w:tcPr>
          <w:p>
            <w:pPr>
              <w:spacing w:line="360" w:lineRule="auto"/>
              <w:rPr>
                <w:rFonts w:asciiTheme="minorEastAsia" w:hAnsiTheme="minorEastAsia"/>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w:t>
      </w:r>
      <w:r>
        <w:rPr>
          <w:rFonts w:hint="eastAsia" w:cs="宋体" w:asciiTheme="minorEastAsia" w:hAnsiTheme="minorEastAsia"/>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ascii="宋体" w:hAnsi="宋体" w:cs="仿宋_GB2312"/>
          <w:color w:val="auto"/>
          <w:sz w:val="21"/>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693"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ascii="宋体" w:hAnsi="宋体"/>
                <w:color w:val="auto"/>
                <w:szCs w:val="21"/>
                <w:u w:val="single"/>
                <w:lang w:val="en-US" w:eastAsia="zh-CN"/>
              </w:rPr>
              <w:t xml:space="preserve">  </w:t>
            </w:r>
            <w:r>
              <w:rPr>
                <w:rFonts w:hint="eastAsia"/>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693"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对联合体或者大中型企业的报价扣除</w:t>
            </w:r>
            <w:r>
              <w:rPr>
                <w:rFonts w:hint="eastAsia" w:ascii="宋体" w:hAnsi="宋体"/>
                <w:color w:val="auto"/>
                <w:szCs w:val="21"/>
                <w:u w:val="single"/>
                <w:lang w:val="en-US" w:eastAsia="zh-CN"/>
              </w:rPr>
              <w:t xml:space="preserve">  </w:t>
            </w:r>
            <w:r>
              <w:rPr>
                <w:rFonts w:hint="eastAsia" w:ascii="宋体" w:hAnsi="宋体"/>
                <w:color w:val="auto"/>
                <w:szCs w:val="21"/>
                <w:lang w:val="en-GB"/>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b w:val="0"/>
                <w:bCs w:val="0"/>
                <w:color w:val="auto"/>
                <w:lang w:val="zh-CN"/>
              </w:rPr>
              <w:t>响应文件符合谈判文件实质性</w:t>
            </w:r>
            <w:r>
              <w:rPr>
                <w:b w:val="0"/>
                <w:bCs w:val="0"/>
                <w:color w:val="auto"/>
                <w:lang w:val="zh-CN"/>
              </w:rPr>
              <w:t>要求且</w:t>
            </w:r>
            <w:r>
              <w:rPr>
                <w:rFonts w:hint="eastAsia"/>
                <w:b w:val="0"/>
                <w:bCs w:val="0"/>
                <w:color w:val="auto"/>
                <w:lang w:val="zh-CN"/>
              </w:rPr>
              <w:t>进行了政策性价格扣除后，</w:t>
            </w:r>
            <w:r>
              <w:rPr>
                <w:b w:val="0"/>
                <w:bCs w:val="0"/>
                <w:color w:val="auto"/>
                <w:lang w:val="zh-CN"/>
              </w:rPr>
              <w:t>以</w:t>
            </w:r>
            <w:r>
              <w:rPr>
                <w:rFonts w:hint="eastAsia"/>
                <w:b w:val="0"/>
                <w:bCs w:val="0"/>
                <w:color w:val="auto"/>
                <w:lang w:val="zh-CN"/>
              </w:rPr>
              <w:t>评审价格由低到高的顺序提出</w:t>
            </w:r>
            <w:r>
              <w:rPr>
                <w:b w:val="0"/>
                <w:bCs w:val="0"/>
                <w:color w:val="auto"/>
                <w:lang w:val="zh-CN"/>
              </w:rPr>
              <w:t>3</w:t>
            </w:r>
            <w:r>
              <w:rPr>
                <w:rFonts w:hint="eastAsia"/>
                <w:b w:val="0"/>
                <w:bCs w:val="0"/>
                <w:color w:val="auto"/>
                <w:lang w:val="zh-CN"/>
              </w:rPr>
              <w:t>名成交候选人。</w:t>
            </w:r>
          </w:p>
          <w:p>
            <w:pPr>
              <w:pStyle w:val="2"/>
              <w:ind w:firstLine="420" w:firstLineChars="200"/>
              <w:rPr>
                <w:rFonts w:hint="eastAsia" w:eastAsia="宋体"/>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3"/>
        <w:spacing w:before="75" w:after="75" w:line="360" w:lineRule="auto"/>
        <w:rPr>
          <w:rFonts w:ascii="宋体" w:hAnsi="宋体" w:eastAsia="微软雅黑"/>
          <w:color w:val="auto"/>
          <w:u w:val="single"/>
        </w:rPr>
      </w:pP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3"/>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both"/>
        <w:rPr>
          <w:rFonts w:hint="eastAsia"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rPr>
          <w:color w:val="auto"/>
          <w:lang w:val="zh-CN"/>
        </w:rPr>
      </w:pPr>
      <w:r>
        <w:rPr>
          <w:rFonts w:cs="黑体" w:asciiTheme="minorEastAsia" w:hAnsiTheme="minorEastAsia"/>
          <w:b/>
          <w:bCs/>
          <w:color w:val="auto"/>
          <w:sz w:val="44"/>
          <w:szCs w:val="44"/>
          <w:lang w:val="zh-CN"/>
        </w:rPr>
        <w:br w:type="page"/>
      </w:r>
    </w:p>
    <w:p>
      <w:pPr>
        <w:pStyle w:val="33"/>
        <w:rPr>
          <w:color w:val="auto"/>
          <w:lang w:val="zh-CN"/>
        </w:rPr>
      </w:pPr>
    </w:p>
    <w:p>
      <w:pPr>
        <w:pStyle w:val="33"/>
        <w:rPr>
          <w:color w:val="auto"/>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vAlign w:val="center"/>
          </w:tcPr>
          <w:p>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9</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1</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pacing w:line="360" w:lineRule="auto"/>
        <w:jc w:val="both"/>
        <w:rPr>
          <w:rFonts w:asciiTheme="majorEastAsia" w:hAnsiTheme="majorEastAsia" w:eastAsiaTheme="majorEastAsia"/>
          <w:b/>
          <w:snapToGrid w:val="0"/>
          <w:color w:val="auto"/>
          <w:kern w:val="0"/>
          <w:sz w:val="28"/>
          <w:szCs w:val="28"/>
        </w:rPr>
      </w:pPr>
    </w:p>
    <w:p>
      <w:pPr>
        <w:pStyle w:val="16"/>
        <w:spacing w:line="360" w:lineRule="auto"/>
        <w:jc w:val="both"/>
        <w:rPr>
          <w:rFonts w:asciiTheme="majorEastAsia" w:hAnsiTheme="majorEastAsia" w:eastAsiaTheme="majorEastAsia"/>
          <w:b/>
          <w:snapToGrid w:val="0"/>
          <w:color w:val="auto"/>
          <w:kern w:val="0"/>
          <w:sz w:val="28"/>
          <w:szCs w:val="28"/>
        </w:rPr>
      </w:pPr>
    </w:p>
    <w:p>
      <w:pPr>
        <w:widowControl/>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6"/>
        <w:spacing w:line="360" w:lineRule="auto"/>
        <w:jc w:val="center"/>
        <w:rPr>
          <w:rFonts w:asciiTheme="majorEastAsia" w:hAnsiTheme="majorEastAsia" w:eastAsiaTheme="majorEastAsia"/>
          <w:b/>
          <w:snapToGrid w:val="0"/>
          <w:color w:val="auto"/>
          <w:kern w:val="0"/>
          <w:szCs w:val="24"/>
        </w:rPr>
      </w:pP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（项目名称、采购编号）谈判文件的全部内容。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日期：年月 日</w:t>
      </w: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4"/>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姓名，职务</w:t>
      </w:r>
      <w:r>
        <w:rPr>
          <w:rFonts w:hint="eastAsia" w:cs="Arial" w:asciiTheme="minorEastAsia" w:hAnsiTheme="minorEastAsia"/>
          <w:color w:val="auto"/>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33"/>
        <w:ind w:left="0" w:leftChars="0" w:firstLine="0" w:firstLineChars="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年月日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31"/>
        <w:rPr>
          <w:color w:val="auto"/>
          <w:lang w:val="zh-CN"/>
        </w:rPr>
      </w:pPr>
    </w:p>
    <w:p>
      <w:pPr>
        <w:pStyle w:val="32"/>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rPr>
          <w:rFonts w:cs="黑体" w:asciiTheme="minorEastAsia" w:hAnsiTheme="minorEastAsia"/>
          <w:b/>
          <w:bCs/>
          <w:color w:val="auto"/>
          <w:sz w:val="28"/>
          <w:szCs w:val="28"/>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分项报价表</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w:t>
      </w:r>
      <w:r>
        <w:rPr>
          <w:rFonts w:hint="eastAsia" w:ascii="宋体" w:hAnsi="宋体" w:cs="宋体"/>
          <w:color w:val="auto"/>
          <w:sz w:val="24"/>
          <w:szCs w:val="24"/>
        </w:rPr>
        <w:t>附</w:t>
      </w:r>
      <w:r>
        <w:rPr>
          <w:rFonts w:hint="eastAsia" w:ascii="宋体" w:hAnsi="宋体"/>
          <w:color w:val="auto"/>
          <w:sz w:val="24"/>
          <w:szCs w:val="24"/>
        </w:rPr>
        <w:t>已标价的工程量清单</w:t>
      </w:r>
      <w:r>
        <w:rPr>
          <w:rFonts w:hint="eastAsia" w:ascii="宋体" w:hAnsi="宋体" w:cs="宋体"/>
          <w:color w:val="auto"/>
          <w:sz w:val="24"/>
          <w:szCs w:val="24"/>
          <w:lang w:val="zh-CN"/>
        </w:rPr>
        <w:t>）</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售后服务方案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33"/>
        <w:rPr>
          <w:color w:val="auto"/>
          <w:lang w:val="zh-CN"/>
        </w:rPr>
      </w:pPr>
    </w:p>
    <w:p>
      <w:pPr>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w:t>
            </w:r>
          </w:p>
        </w:tc>
        <w:tc>
          <w:tcPr>
            <w:tcW w:w="1440" w:type="dxa"/>
            <w:shd w:val="clear" w:color="auto" w:fill="auto"/>
            <w:noWrap/>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p>
    <w:p>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pStyle w:val="33"/>
        <w:ind w:firstLine="0" w:firstLineChars="0"/>
        <w:rPr>
          <w:color w:val="auto"/>
        </w:rPr>
      </w:pPr>
      <w:r>
        <w:rPr>
          <w:rFonts w:hint="eastAsia"/>
          <w:color w:val="auto"/>
        </w:rPr>
        <w:t>日期：  年  月  日</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jc w:val="center"/>
        <w:rPr>
          <w:rFonts w:ascii="宋体" w:hAnsi="宋体"/>
          <w:b/>
          <w:bCs/>
          <w:color w:val="auto"/>
          <w:sz w:val="24"/>
          <w:szCs w:val="24"/>
        </w:rPr>
      </w:pPr>
      <w:r>
        <w:rPr>
          <w:rFonts w:hint="eastAsia" w:cs="黑体" w:asciiTheme="minorEastAsia" w:hAnsiTheme="minorEastAsia"/>
          <w:b/>
          <w:bCs/>
          <w:color w:val="auto"/>
          <w:sz w:val="28"/>
          <w:szCs w:val="28"/>
          <w:lang w:val="zh-CN"/>
        </w:rPr>
        <w:br w:type="page"/>
      </w:r>
      <w:r>
        <w:rPr>
          <w:rFonts w:hint="eastAsia" w:ascii="宋体" w:hAnsi="宋体"/>
          <w:b/>
          <w:bCs/>
          <w:color w:val="auto"/>
          <w:sz w:val="24"/>
          <w:szCs w:val="24"/>
        </w:rPr>
        <w:t>4.5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从业人员人，营业收入万元，资产总额万元，属于</w:t>
      </w:r>
      <w:r>
        <w:rPr>
          <w:rFonts w:hint="eastAsia"/>
          <w:color w:val="auto"/>
          <w:szCs w:val="21"/>
          <w:u w:val="single"/>
        </w:rPr>
        <w:t>（中型企业、小型企业、微型企业）；</w:t>
      </w:r>
    </w:p>
    <w:p>
      <w:pPr>
        <w:pStyle w:val="2"/>
        <w:ind w:firstLineChars="200"/>
        <w:rPr>
          <w:color w:val="auto"/>
          <w:sz w:val="21"/>
          <w:szCs w:val="21"/>
        </w:rPr>
      </w:pPr>
      <w:r>
        <w:rPr>
          <w:rFonts w:hint="eastAsia"/>
          <w:color w:val="auto"/>
          <w:sz w:val="21"/>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供应商名称（盖章）：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pStyle w:val="2"/>
        <w:ind w:firstLine="241"/>
        <w:rPr>
          <w:rFonts w:hAnsi="宋体"/>
          <w:b/>
          <w:bCs/>
          <w:color w:val="auto"/>
          <w:sz w:val="24"/>
          <w:szCs w:val="24"/>
        </w:rPr>
      </w:pPr>
    </w:p>
    <w:p>
      <w:pPr>
        <w:pStyle w:val="5"/>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
        <w:ind w:firstLine="340"/>
        <w:rPr>
          <w:color w:val="auto"/>
        </w:rPr>
      </w:pPr>
    </w:p>
    <w:p>
      <w:pPr>
        <w:autoSpaceDE w:val="0"/>
        <w:autoSpaceDN w:val="0"/>
        <w:adjustRightInd w:val="0"/>
        <w:spacing w:line="360" w:lineRule="auto"/>
        <w:jc w:val="center"/>
        <w:outlineLvl w:val="0"/>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both"/>
        <w:rPr>
          <w:rFonts w:ascii="宋体" w:hAnsi="宋体"/>
          <w:b/>
          <w:bCs/>
          <w:color w:val="auto"/>
          <w:sz w:val="36"/>
          <w:szCs w:val="36"/>
        </w:rPr>
      </w:pPr>
    </w:p>
    <w:p>
      <w:pPr>
        <w:pStyle w:val="2"/>
        <w:rPr>
          <w:rFonts w:ascii="宋体" w:hAnsi="宋体"/>
          <w:b/>
          <w:bCs/>
          <w:color w:val="auto"/>
          <w:sz w:val="36"/>
          <w:szCs w:val="36"/>
        </w:rPr>
      </w:pPr>
    </w:p>
    <w:p>
      <w:pPr>
        <w:pStyle w:val="5"/>
        <w:rPr>
          <w:color w:val="auto"/>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rPr>
          <w:rFonts w:ascii="宋体" w:hAnsi="宋体" w:cs="黑体"/>
          <w:b/>
          <w:bCs/>
          <w:color w:val="auto"/>
          <w:sz w:val="44"/>
          <w:szCs w:val="44"/>
          <w:lang w:val="zh-CN"/>
        </w:rPr>
      </w:pPr>
    </w:p>
    <w:p>
      <w:pPr>
        <w:pStyle w:val="33"/>
        <w:rPr>
          <w:color w:val="auto"/>
          <w:lang w:val="zh-CN"/>
        </w:rPr>
      </w:pPr>
    </w:p>
    <w:p>
      <w:pPr>
        <w:pStyle w:val="33"/>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pPr>
        <w:spacing w:line="360" w:lineRule="auto"/>
        <w:jc w:val="center"/>
        <w:rPr>
          <w:rFonts w:ascii="宋体" w:hAnsi="宋体"/>
          <w:color w:val="auto"/>
          <w:szCs w:val="21"/>
        </w:rPr>
      </w:pPr>
      <w:r>
        <w:rPr>
          <w:rFonts w:ascii="宋体" w:hAnsi="宋体"/>
          <w:color w:val="auto"/>
          <w:szCs w:val="21"/>
        </w:rPr>
        <w:t>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rPr>
          <w:color w:val="auto"/>
        </w:rPr>
      </w:pPr>
    </w:p>
    <w:bookmarkEnd w:id="2"/>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2E6555"/>
    <w:rsid w:val="0032527A"/>
    <w:rsid w:val="00374888"/>
    <w:rsid w:val="003D6AC5"/>
    <w:rsid w:val="00473ABB"/>
    <w:rsid w:val="00491FA9"/>
    <w:rsid w:val="00571ED4"/>
    <w:rsid w:val="006A2357"/>
    <w:rsid w:val="007029B2"/>
    <w:rsid w:val="007B5001"/>
    <w:rsid w:val="00807490"/>
    <w:rsid w:val="0084404A"/>
    <w:rsid w:val="00891766"/>
    <w:rsid w:val="008A1A0D"/>
    <w:rsid w:val="009252E6"/>
    <w:rsid w:val="009D20AA"/>
    <w:rsid w:val="00A57CA4"/>
    <w:rsid w:val="00A80C8B"/>
    <w:rsid w:val="00AB701C"/>
    <w:rsid w:val="00B33973"/>
    <w:rsid w:val="00B35798"/>
    <w:rsid w:val="00BD04FB"/>
    <w:rsid w:val="00D91711"/>
    <w:rsid w:val="00EA288B"/>
    <w:rsid w:val="00EF0C19"/>
    <w:rsid w:val="00EF3984"/>
    <w:rsid w:val="00FA19DF"/>
    <w:rsid w:val="00FA51D2"/>
    <w:rsid w:val="00FD75D3"/>
    <w:rsid w:val="00FE78CF"/>
    <w:rsid w:val="01224E56"/>
    <w:rsid w:val="02007362"/>
    <w:rsid w:val="02150A22"/>
    <w:rsid w:val="03917B05"/>
    <w:rsid w:val="03B24003"/>
    <w:rsid w:val="05987807"/>
    <w:rsid w:val="0599227D"/>
    <w:rsid w:val="063E0174"/>
    <w:rsid w:val="066418E1"/>
    <w:rsid w:val="07BA6BC3"/>
    <w:rsid w:val="089004FF"/>
    <w:rsid w:val="0A89109A"/>
    <w:rsid w:val="0C855C85"/>
    <w:rsid w:val="0CCA19EB"/>
    <w:rsid w:val="0D657CAA"/>
    <w:rsid w:val="0D8C6B36"/>
    <w:rsid w:val="0F05765B"/>
    <w:rsid w:val="0F8A6A06"/>
    <w:rsid w:val="0FFF74D0"/>
    <w:rsid w:val="10AE4129"/>
    <w:rsid w:val="10F231DF"/>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EC630A"/>
    <w:rsid w:val="22207859"/>
    <w:rsid w:val="222714F5"/>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E443615"/>
    <w:rsid w:val="3ECA7C43"/>
    <w:rsid w:val="3EDE556C"/>
    <w:rsid w:val="3F13045A"/>
    <w:rsid w:val="3F44662E"/>
    <w:rsid w:val="40264BFC"/>
    <w:rsid w:val="4196207A"/>
    <w:rsid w:val="42EA41FA"/>
    <w:rsid w:val="439756D1"/>
    <w:rsid w:val="43D30172"/>
    <w:rsid w:val="446948B9"/>
    <w:rsid w:val="44923CB7"/>
    <w:rsid w:val="44B74D3D"/>
    <w:rsid w:val="47223774"/>
    <w:rsid w:val="474858BD"/>
    <w:rsid w:val="4871195C"/>
    <w:rsid w:val="48A01213"/>
    <w:rsid w:val="49402FC0"/>
    <w:rsid w:val="4A430580"/>
    <w:rsid w:val="4A905725"/>
    <w:rsid w:val="4C0D629C"/>
    <w:rsid w:val="4C106FFF"/>
    <w:rsid w:val="4D0349F6"/>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D2F321C"/>
    <w:rsid w:val="5D527434"/>
    <w:rsid w:val="5DBE0B94"/>
    <w:rsid w:val="5DE856F2"/>
    <w:rsid w:val="5E0E2A89"/>
    <w:rsid w:val="5E343D6A"/>
    <w:rsid w:val="5E4341C8"/>
    <w:rsid w:val="5F5847E4"/>
    <w:rsid w:val="60661616"/>
    <w:rsid w:val="60BF597F"/>
    <w:rsid w:val="62645721"/>
    <w:rsid w:val="628430EB"/>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EB7EA0"/>
    <w:rsid w:val="725D053E"/>
    <w:rsid w:val="72BB46A5"/>
    <w:rsid w:val="72C65C4D"/>
    <w:rsid w:val="733F2D51"/>
    <w:rsid w:val="73666701"/>
    <w:rsid w:val="74705C41"/>
    <w:rsid w:val="75F763EB"/>
    <w:rsid w:val="778D3F3B"/>
    <w:rsid w:val="7798337A"/>
    <w:rsid w:val="77CB40DA"/>
    <w:rsid w:val="77D255EA"/>
    <w:rsid w:val="782F398E"/>
    <w:rsid w:val="79242AFE"/>
    <w:rsid w:val="79AE0905"/>
    <w:rsid w:val="79EC61F4"/>
    <w:rsid w:val="7AD30342"/>
    <w:rsid w:val="7B5C1871"/>
    <w:rsid w:val="7D1714C6"/>
    <w:rsid w:val="7D405219"/>
    <w:rsid w:val="7D781125"/>
    <w:rsid w:val="7DF8516D"/>
    <w:rsid w:val="7E633B84"/>
    <w:rsid w:val="7F161053"/>
    <w:rsid w:val="7F405C73"/>
    <w:rsid w:val="7F654AC5"/>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444444"/>
      <w:sz w:val="21"/>
      <w:szCs w:val="21"/>
      <w:u w:val="none"/>
    </w:rPr>
  </w:style>
  <w:style w:type="character" w:styleId="28">
    <w:name w:val="Emphasis"/>
    <w:basedOn w:val="25"/>
    <w:qFormat/>
    <w:uiPriority w:val="20"/>
    <w:rPr>
      <w:i/>
      <w:iCs/>
    </w:rPr>
  </w:style>
  <w:style w:type="character" w:styleId="29">
    <w:name w:val="Hyperlink"/>
    <w:basedOn w:val="25"/>
    <w:unhideWhenUsed/>
    <w:qFormat/>
    <w:uiPriority w:val="99"/>
    <w:rPr>
      <w:color w:val="444444"/>
      <w:sz w:val="21"/>
      <w:szCs w:val="21"/>
      <w:u w:val="none"/>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3">
    <w:name w:val="列出段落1"/>
    <w:basedOn w:val="1"/>
    <w:qFormat/>
    <w:uiPriority w:val="34"/>
    <w:pPr>
      <w:ind w:firstLine="420" w:firstLineChars="200"/>
    </w:pPr>
  </w:style>
  <w:style w:type="character" w:customStyle="1" w:styleId="34">
    <w:name w:val="标题 1 Char"/>
    <w:basedOn w:val="25"/>
    <w:link w:val="7"/>
    <w:qFormat/>
    <w:uiPriority w:val="0"/>
    <w:rPr>
      <w:rFonts w:ascii="Calibri" w:hAnsi="Calibri" w:eastAsia="宋体" w:cs="Times New Roman"/>
      <w:b/>
      <w:bCs/>
      <w:kern w:val="44"/>
      <w:sz w:val="44"/>
      <w:szCs w:val="44"/>
    </w:rPr>
  </w:style>
  <w:style w:type="character" w:customStyle="1" w:styleId="35">
    <w:name w:val="标题 2 Char"/>
    <w:basedOn w:val="25"/>
    <w:link w:val="8"/>
    <w:qFormat/>
    <w:uiPriority w:val="0"/>
    <w:rPr>
      <w:rFonts w:ascii="Arial" w:hAnsi="Arial" w:eastAsia="黑体" w:cs="Times New Roman"/>
      <w:b/>
      <w:bCs/>
      <w:kern w:val="0"/>
      <w:sz w:val="32"/>
      <w:szCs w:val="32"/>
    </w:rPr>
  </w:style>
  <w:style w:type="character" w:customStyle="1" w:styleId="36">
    <w:name w:val="标题 3 Char"/>
    <w:basedOn w:val="25"/>
    <w:link w:val="9"/>
    <w:qFormat/>
    <w:uiPriority w:val="0"/>
    <w:rPr>
      <w:rFonts w:ascii="宋体" w:hAnsi="宋体" w:eastAsia="宋体" w:cs="Times New Roman"/>
      <w:b/>
      <w:color w:val="000000"/>
      <w:kern w:val="0"/>
      <w:sz w:val="24"/>
      <w:szCs w:val="20"/>
      <w:lang w:val="en-GB"/>
    </w:rPr>
  </w:style>
  <w:style w:type="character" w:customStyle="1" w:styleId="37">
    <w:name w:val="标题 4 Char"/>
    <w:basedOn w:val="25"/>
    <w:link w:val="10"/>
    <w:qFormat/>
    <w:uiPriority w:val="0"/>
    <w:rPr>
      <w:rFonts w:ascii="Arial" w:hAnsi="Arial" w:eastAsia="黑体" w:cs="Times New Roman"/>
      <w:b/>
      <w:bCs/>
      <w:kern w:val="0"/>
      <w:sz w:val="28"/>
      <w:szCs w:val="28"/>
    </w:rPr>
  </w:style>
  <w:style w:type="character" w:customStyle="1" w:styleId="38">
    <w:name w:val="页眉 Char"/>
    <w:basedOn w:val="25"/>
    <w:link w:val="20"/>
    <w:qFormat/>
    <w:uiPriority w:val="99"/>
    <w:rPr>
      <w:sz w:val="18"/>
      <w:szCs w:val="18"/>
    </w:rPr>
  </w:style>
  <w:style w:type="character" w:customStyle="1" w:styleId="39">
    <w:name w:val="页脚 Char"/>
    <w:basedOn w:val="25"/>
    <w:link w:val="19"/>
    <w:qFormat/>
    <w:uiPriority w:val="99"/>
    <w:rPr>
      <w:sz w:val="18"/>
      <w:szCs w:val="18"/>
    </w:rPr>
  </w:style>
  <w:style w:type="character" w:customStyle="1" w:styleId="40">
    <w:name w:val="正文文本 3 Char"/>
    <w:basedOn w:val="25"/>
    <w:link w:val="13"/>
    <w:qFormat/>
    <w:uiPriority w:val="0"/>
    <w:rPr>
      <w:rFonts w:ascii="Times New Roman" w:hAnsi="Times New Roman" w:eastAsia="宋体" w:cs="Times New Roman"/>
      <w:color w:val="FF0000"/>
      <w:sz w:val="24"/>
      <w:szCs w:val="24"/>
    </w:rPr>
  </w:style>
  <w:style w:type="character" w:customStyle="1" w:styleId="41">
    <w:name w:val="正文文本 Char"/>
    <w:basedOn w:val="25"/>
    <w:link w:val="3"/>
    <w:qFormat/>
    <w:uiPriority w:val="99"/>
  </w:style>
  <w:style w:type="character" w:customStyle="1" w:styleId="42">
    <w:name w:val="正文文本缩进 Char1"/>
    <w:basedOn w:val="25"/>
    <w:link w:val="6"/>
    <w:qFormat/>
    <w:uiPriority w:val="0"/>
    <w:rPr>
      <w:kern w:val="0"/>
      <w:sz w:val="24"/>
      <w:szCs w:val="20"/>
    </w:rPr>
  </w:style>
  <w:style w:type="character" w:customStyle="1" w:styleId="43">
    <w:name w:val="正文文本缩进 Char"/>
    <w:basedOn w:val="25"/>
    <w:link w:val="6"/>
    <w:qFormat/>
    <w:uiPriority w:val="0"/>
  </w:style>
  <w:style w:type="character" w:customStyle="1" w:styleId="44">
    <w:name w:val="纯文本 Char"/>
    <w:basedOn w:val="25"/>
    <w:link w:val="16"/>
    <w:qFormat/>
    <w:uiPriority w:val="0"/>
    <w:rPr>
      <w:rFonts w:eastAsia="宋体"/>
      <w:sz w:val="24"/>
    </w:rPr>
  </w:style>
  <w:style w:type="character" w:customStyle="1" w:styleId="45">
    <w:name w:val="日期 Char"/>
    <w:basedOn w:val="25"/>
    <w:link w:val="17"/>
    <w:qFormat/>
    <w:uiPriority w:val="99"/>
  </w:style>
  <w:style w:type="character" w:customStyle="1" w:styleId="46">
    <w:name w:val="批注框文本 Char1"/>
    <w:basedOn w:val="25"/>
    <w:link w:val="18"/>
    <w:semiHidden/>
    <w:qFormat/>
    <w:uiPriority w:val="99"/>
    <w:rPr>
      <w:sz w:val="18"/>
      <w:szCs w:val="18"/>
    </w:rPr>
  </w:style>
  <w:style w:type="character" w:customStyle="1" w:styleId="47">
    <w:name w:val="批注框文本 Char"/>
    <w:basedOn w:val="25"/>
    <w:link w:val="18"/>
    <w:semiHidden/>
    <w:qFormat/>
    <w:uiPriority w:val="99"/>
    <w:rPr>
      <w:sz w:val="18"/>
      <w:szCs w:val="18"/>
    </w:rPr>
  </w:style>
  <w:style w:type="character" w:customStyle="1" w:styleId="48">
    <w:name w:val="HTML 预设格式 Char1"/>
    <w:basedOn w:val="25"/>
    <w:link w:val="22"/>
    <w:semiHidden/>
    <w:qFormat/>
    <w:uiPriority w:val="99"/>
    <w:rPr>
      <w:rFonts w:ascii="宋体" w:hAnsi="宋体" w:eastAsia="宋体" w:cs="宋体"/>
      <w:kern w:val="0"/>
      <w:sz w:val="24"/>
      <w:szCs w:val="24"/>
    </w:rPr>
  </w:style>
  <w:style w:type="character" w:customStyle="1" w:styleId="49">
    <w:name w:val="HTML 预设格式 Char"/>
    <w:basedOn w:val="25"/>
    <w:link w:val="22"/>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5"/>
    <w:qFormat/>
    <w:uiPriority w:val="0"/>
  </w:style>
  <w:style w:type="paragraph" w:customStyle="1" w:styleId="61">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hover18"/>
    <w:basedOn w:val="25"/>
    <w:qFormat/>
    <w:uiPriority w:val="0"/>
  </w:style>
  <w:style w:type="character" w:customStyle="1" w:styleId="64">
    <w:name w:val="hover"/>
    <w:basedOn w:val="25"/>
    <w:qFormat/>
    <w:uiPriority w:val="0"/>
  </w:style>
  <w:style w:type="character" w:customStyle="1" w:styleId="65">
    <w:name w:val="red3"/>
    <w:basedOn w:val="25"/>
    <w:qFormat/>
    <w:uiPriority w:val="0"/>
    <w:rPr>
      <w:color w:val="FF0000"/>
      <w:sz w:val="18"/>
      <w:szCs w:val="18"/>
    </w:rPr>
  </w:style>
  <w:style w:type="character" w:customStyle="1" w:styleId="66">
    <w:name w:val="red4"/>
    <w:basedOn w:val="25"/>
    <w:qFormat/>
    <w:uiPriority w:val="0"/>
    <w:rPr>
      <w:color w:val="FF0000"/>
      <w:sz w:val="18"/>
      <w:szCs w:val="18"/>
    </w:rPr>
  </w:style>
  <w:style w:type="character" w:customStyle="1" w:styleId="67">
    <w:name w:val="red5"/>
    <w:basedOn w:val="25"/>
    <w:qFormat/>
    <w:uiPriority w:val="0"/>
    <w:rPr>
      <w:color w:val="CC0000"/>
    </w:rPr>
  </w:style>
  <w:style w:type="character" w:customStyle="1" w:styleId="68">
    <w:name w:val="red6"/>
    <w:basedOn w:val="25"/>
    <w:qFormat/>
    <w:uiPriority w:val="0"/>
    <w:rPr>
      <w:color w:val="FF0000"/>
    </w:rPr>
  </w:style>
  <w:style w:type="character" w:customStyle="1" w:styleId="69">
    <w:name w:val="green"/>
    <w:basedOn w:val="25"/>
    <w:qFormat/>
    <w:uiPriority w:val="0"/>
    <w:rPr>
      <w:color w:val="66AE00"/>
      <w:sz w:val="18"/>
      <w:szCs w:val="18"/>
    </w:rPr>
  </w:style>
  <w:style w:type="character" w:customStyle="1" w:styleId="70">
    <w:name w:val="green1"/>
    <w:basedOn w:val="25"/>
    <w:qFormat/>
    <w:uiPriority w:val="0"/>
    <w:rPr>
      <w:color w:val="66AE00"/>
      <w:sz w:val="18"/>
      <w:szCs w:val="18"/>
    </w:rPr>
  </w:style>
  <w:style w:type="character" w:customStyle="1" w:styleId="71">
    <w:name w:val="hover25"/>
    <w:basedOn w:val="25"/>
    <w:qFormat/>
    <w:uiPriority w:val="0"/>
  </w:style>
  <w:style w:type="character" w:customStyle="1" w:styleId="72">
    <w:name w:val="blue"/>
    <w:basedOn w:val="25"/>
    <w:qFormat/>
    <w:uiPriority w:val="0"/>
    <w:rPr>
      <w:color w:val="0371C6"/>
      <w:sz w:val="21"/>
      <w:szCs w:val="21"/>
    </w:rPr>
  </w:style>
  <w:style w:type="character" w:customStyle="1" w:styleId="73">
    <w:name w:val="gb-jt"/>
    <w:basedOn w:val="25"/>
    <w:qFormat/>
    <w:uiPriority w:val="0"/>
  </w:style>
  <w:style w:type="character" w:customStyle="1" w:styleId="74">
    <w:name w:val="right"/>
    <w:basedOn w:val="25"/>
    <w:qFormat/>
    <w:uiPriority w:val="0"/>
    <w:rPr>
      <w:color w:val="999999"/>
      <w:sz w:val="18"/>
      <w:szCs w:val="18"/>
    </w:rPr>
  </w:style>
  <w:style w:type="character" w:customStyle="1" w:styleId="75">
    <w:name w:val="active4"/>
    <w:basedOn w:val="25"/>
    <w:qFormat/>
    <w:uiPriority w:val="0"/>
    <w:rPr>
      <w:color w:val="FFFFFF"/>
      <w:shd w:val="clear" w:color="auto" w:fill="2B7AFC"/>
    </w:rPr>
  </w:style>
  <w:style w:type="character" w:customStyle="1" w:styleId="76">
    <w:name w:val="red"/>
    <w:basedOn w:val="25"/>
    <w:qFormat/>
    <w:uiPriority w:val="0"/>
    <w:rPr>
      <w:color w:val="FF0000"/>
      <w:sz w:val="18"/>
      <w:szCs w:val="18"/>
    </w:rPr>
  </w:style>
  <w:style w:type="character" w:customStyle="1" w:styleId="77">
    <w:name w:val="red1"/>
    <w:basedOn w:val="25"/>
    <w:qFormat/>
    <w:uiPriority w:val="0"/>
    <w:rPr>
      <w:color w:val="FF0000"/>
      <w:sz w:val="18"/>
      <w:szCs w:val="18"/>
    </w:rPr>
  </w:style>
  <w:style w:type="character" w:customStyle="1" w:styleId="78">
    <w:name w:val="red2"/>
    <w:basedOn w:val="25"/>
    <w:qFormat/>
    <w:uiPriority w:val="0"/>
    <w:rPr>
      <w:color w:val="CC0000"/>
    </w:rPr>
  </w:style>
  <w:style w:type="character" w:customStyle="1" w:styleId="79">
    <w:name w:val="active"/>
    <w:basedOn w:val="25"/>
    <w:qFormat/>
    <w:uiPriority w:val="0"/>
    <w:rPr>
      <w:color w:val="FFFFFF"/>
      <w:shd w:val="clear" w:color="auto" w:fill="2B7AFC"/>
    </w:rPr>
  </w:style>
  <w:style w:type="character" w:customStyle="1" w:styleId="80">
    <w:name w:val="hover24"/>
    <w:basedOn w:val="2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29580</Words>
  <Characters>31541</Characters>
  <Lines>257</Lines>
  <Paragraphs>72</Paragraphs>
  <TotalTime>16</TotalTime>
  <ScaleCrop>false</ScaleCrop>
  <LinksUpToDate>false</LinksUpToDate>
  <CharactersWithSpaces>32372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2022-07-19T10:43:00Z</cp:lastPrinted>
  <dcterms:modified xsi:type="dcterms:W3CDTF">2022-07-20T05:22:32Z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918EF1F8670B4E71BB6244FA9DA80092</vt:lpwstr>
  </property>
</Properties>
</file>