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hAnsi="宋体"/>
          <w:b/>
          <w:bCs/>
          <w:sz w:val="50"/>
          <w:szCs w:val="50"/>
        </w:rPr>
      </w:pPr>
      <w:bookmarkStart w:id="9" w:name="_GoBack"/>
      <w:r>
        <w:rPr>
          <w:rFonts w:hAnsi="宋体"/>
          <w:b/>
          <w:bCs/>
          <w:sz w:val="50"/>
          <w:szCs w:val="50"/>
        </w:rPr>
        <w:drawing>
          <wp:inline distT="0" distB="0" distL="114300" distR="114300">
            <wp:extent cx="4797425" cy="8661400"/>
            <wp:effectExtent l="0" t="0" r="3175" b="10160"/>
            <wp:docPr id="1" name="图片 1" descr="微信图片_20220801081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801081903"/>
                    <pic:cNvPicPr>
                      <a:picLocks noChangeAspect="1"/>
                    </pic:cNvPicPr>
                  </pic:nvPicPr>
                  <pic:blipFill>
                    <a:blip r:embed="rId6"/>
                    <a:stretch>
                      <a:fillRect/>
                    </a:stretch>
                  </pic:blipFill>
                  <pic:spPr>
                    <a:xfrm>
                      <a:off x="0" y="0"/>
                      <a:ext cx="4797425" cy="8661400"/>
                    </a:xfrm>
                    <a:prstGeom prst="rect">
                      <a:avLst/>
                    </a:prstGeom>
                  </pic:spPr>
                </pic:pic>
              </a:graphicData>
            </a:graphic>
          </wp:inline>
        </w:drawing>
      </w:r>
      <w:bookmarkEnd w:id="9"/>
    </w:p>
    <w:p>
      <w:pPr>
        <w:pStyle w:val="2"/>
        <w:ind w:firstLine="0" w:firstLineChars="0"/>
        <w:jc w:val="center"/>
        <w:rPr>
          <w:rFonts w:hAnsi="宋体"/>
          <w:b/>
          <w:bCs/>
          <w:sz w:val="50"/>
          <w:szCs w:val="50"/>
        </w:rPr>
      </w:pPr>
      <w:r>
        <w:rPr>
          <w:rFonts w:hAnsi="宋体"/>
          <w:b/>
          <w:bCs/>
          <w:sz w:val="50"/>
          <w:szCs w:val="50"/>
        </w:rPr>
        <w:t>长葛市</w:t>
      </w:r>
      <w:r>
        <w:rPr>
          <w:rFonts w:hint="eastAsia" w:hAnsi="宋体"/>
          <w:b/>
          <w:bCs/>
          <w:sz w:val="50"/>
          <w:szCs w:val="50"/>
          <w:lang w:eastAsia="zh-CN"/>
        </w:rPr>
        <w:t>水利局</w:t>
      </w:r>
      <w:r>
        <w:rPr>
          <w:rFonts w:hint="eastAsia" w:hAnsi="宋体"/>
          <w:b/>
          <w:bCs/>
          <w:sz w:val="50"/>
          <w:szCs w:val="50"/>
          <w:lang w:val="en-US" w:eastAsia="zh-CN"/>
        </w:rPr>
        <w:t>2022年农村饮水安全维修养护基金</w:t>
      </w:r>
      <w:r>
        <w:rPr>
          <w:rFonts w:hAnsi="宋体"/>
          <w:b/>
          <w:bCs/>
          <w:sz w:val="50"/>
          <w:szCs w:val="50"/>
        </w:rPr>
        <w:t>项目（不见面开标）</w:t>
      </w:r>
    </w:p>
    <w:p>
      <w:pPr>
        <w:pStyle w:val="2"/>
        <w:ind w:firstLine="0" w:firstLineChars="0"/>
      </w:pPr>
    </w:p>
    <w:p>
      <w:pPr>
        <w:pStyle w:val="18"/>
        <w:ind w:firstLine="400"/>
      </w:pPr>
    </w:p>
    <w:p/>
    <w:p>
      <w:pPr>
        <w:adjustRightInd w:val="0"/>
        <w:snapToGrid w:val="0"/>
        <w:spacing w:line="273" w:lineRule="auto"/>
        <w:jc w:val="center"/>
        <w:rPr>
          <w:rFonts w:ascii="宋体" w:hAnsi="宋体"/>
          <w:b/>
          <w:sz w:val="72"/>
          <w:szCs w:val="72"/>
        </w:rPr>
      </w:pPr>
    </w:p>
    <w:p>
      <w:pPr>
        <w:adjustRightInd w:val="0"/>
        <w:snapToGrid w:val="0"/>
        <w:spacing w:line="273" w:lineRule="auto"/>
        <w:jc w:val="center"/>
        <w:rPr>
          <w:rFonts w:ascii="宋体" w:hAnsi="宋体"/>
          <w:b/>
          <w:sz w:val="28"/>
          <w:szCs w:val="28"/>
        </w:rPr>
      </w:pPr>
      <w:r>
        <w:rPr>
          <w:rFonts w:hint="eastAsia" w:ascii="宋体" w:hAnsi="宋体"/>
          <w:b/>
          <w:sz w:val="72"/>
          <w:szCs w:val="72"/>
        </w:rPr>
        <w:t>招 标 文 件</w:t>
      </w:r>
    </w:p>
    <w:p>
      <w:pPr>
        <w:adjustRightInd w:val="0"/>
        <w:snapToGrid w:val="0"/>
        <w:spacing w:line="273" w:lineRule="auto"/>
        <w:jc w:val="center"/>
        <w:rPr>
          <w:rFonts w:ascii="宋体" w:hAnsi="宋体"/>
          <w:b/>
          <w:bCs/>
          <w:sz w:val="30"/>
          <w:szCs w:val="30"/>
        </w:rPr>
      </w:pPr>
    </w:p>
    <w:p>
      <w:pPr>
        <w:rPr>
          <w:rFonts w:ascii="宋体" w:hAnsi="宋体"/>
        </w:rPr>
      </w:pPr>
    </w:p>
    <w:p>
      <w:pPr>
        <w:rPr>
          <w:rFonts w:ascii="宋体" w:hAnsi="宋体"/>
        </w:rPr>
      </w:pPr>
    </w:p>
    <w:p>
      <w:pPr>
        <w:pStyle w:val="5"/>
      </w:pPr>
    </w:p>
    <w:p>
      <w:pPr>
        <w:rPr>
          <w:rFonts w:ascii="宋体" w:hAnsi="宋体"/>
        </w:rPr>
      </w:pPr>
    </w:p>
    <w:p>
      <w:pPr>
        <w:rPr>
          <w:rFonts w:ascii="宋体" w:hAnsi="宋体"/>
        </w:rPr>
      </w:pPr>
    </w:p>
    <w:p>
      <w:pPr>
        <w:rPr>
          <w:rFonts w:ascii="宋体" w:hAnsi="宋体"/>
        </w:rPr>
      </w:pPr>
    </w:p>
    <w:p/>
    <w:p>
      <w:pPr>
        <w:adjustRightInd w:val="0"/>
        <w:snapToGrid w:val="0"/>
        <w:spacing w:line="360" w:lineRule="auto"/>
        <w:ind w:firstLine="723" w:firstLineChars="200"/>
        <w:rPr>
          <w:rFonts w:hAnsi="宋体" w:cs="新宋体"/>
          <w:b/>
          <w:sz w:val="36"/>
          <w:szCs w:val="32"/>
        </w:rPr>
      </w:pPr>
    </w:p>
    <w:p>
      <w:pPr>
        <w:adjustRightInd w:val="0"/>
        <w:snapToGrid w:val="0"/>
        <w:spacing w:line="360" w:lineRule="auto"/>
        <w:ind w:firstLine="723" w:firstLineChars="200"/>
        <w:rPr>
          <w:rFonts w:hAnsi="宋体" w:cs="新宋体"/>
          <w:b/>
          <w:sz w:val="36"/>
          <w:szCs w:val="32"/>
        </w:rPr>
      </w:pPr>
      <w:r>
        <w:rPr>
          <w:rFonts w:hint="eastAsia" w:hAnsi="宋体" w:cs="新宋体"/>
          <w:b/>
          <w:sz w:val="36"/>
          <w:szCs w:val="32"/>
        </w:rPr>
        <w:t>采购编号：长招采公字【2022】00</w:t>
      </w:r>
      <w:r>
        <w:rPr>
          <w:rFonts w:hint="eastAsia" w:hAnsi="宋体" w:cs="新宋体"/>
          <w:b/>
          <w:sz w:val="36"/>
          <w:szCs w:val="32"/>
          <w:lang w:val="en-US" w:eastAsia="zh-CN"/>
        </w:rPr>
        <w:t>9</w:t>
      </w:r>
      <w:r>
        <w:rPr>
          <w:rFonts w:hint="eastAsia" w:hAnsi="宋体" w:cs="新宋体"/>
          <w:b/>
          <w:sz w:val="36"/>
          <w:szCs w:val="32"/>
        </w:rPr>
        <w:t>号</w:t>
      </w:r>
    </w:p>
    <w:p>
      <w:pPr>
        <w:adjustRightInd w:val="0"/>
        <w:snapToGrid w:val="0"/>
        <w:spacing w:line="360" w:lineRule="auto"/>
        <w:ind w:firstLine="708" w:firstLineChars="196"/>
        <w:rPr>
          <w:rFonts w:hint="eastAsia" w:hAnsi="宋体" w:eastAsia="宋体" w:cs="新宋体"/>
          <w:b/>
          <w:bCs/>
          <w:sz w:val="36"/>
          <w:szCs w:val="32"/>
          <w:lang w:eastAsia="zh-CN"/>
        </w:rPr>
      </w:pPr>
      <w:r>
        <w:rPr>
          <w:rFonts w:hint="eastAsia" w:hAnsi="宋体" w:cs="新宋体"/>
          <w:b/>
          <w:sz w:val="36"/>
          <w:szCs w:val="32"/>
        </w:rPr>
        <w:t>采 购 人：</w:t>
      </w:r>
      <w:r>
        <w:rPr>
          <w:rFonts w:hAnsi="宋体" w:cs="新宋体"/>
          <w:b/>
          <w:bCs/>
          <w:sz w:val="36"/>
          <w:szCs w:val="32"/>
        </w:rPr>
        <w:t>长葛市</w:t>
      </w:r>
      <w:r>
        <w:rPr>
          <w:rFonts w:hint="eastAsia" w:hAnsi="宋体" w:cs="新宋体"/>
          <w:b/>
          <w:bCs/>
          <w:sz w:val="36"/>
          <w:szCs w:val="32"/>
          <w:lang w:eastAsia="zh-CN"/>
        </w:rPr>
        <w:t>水利局</w:t>
      </w:r>
    </w:p>
    <w:p>
      <w:pPr>
        <w:adjustRightInd w:val="0"/>
        <w:snapToGrid w:val="0"/>
        <w:spacing w:line="360" w:lineRule="auto"/>
        <w:ind w:firstLine="708" w:firstLineChars="196"/>
        <w:rPr>
          <w:rFonts w:hint="eastAsia" w:hAnsi="宋体" w:eastAsia="宋体" w:cs="新宋体"/>
          <w:b/>
          <w:sz w:val="36"/>
          <w:szCs w:val="32"/>
          <w:lang w:eastAsia="zh-CN"/>
        </w:rPr>
      </w:pPr>
      <w:r>
        <w:rPr>
          <w:rFonts w:hint="eastAsia" w:hAnsi="宋体" w:cs="新宋体"/>
          <w:b/>
          <w:sz w:val="36"/>
          <w:szCs w:val="32"/>
          <w:lang w:eastAsia="zh-CN"/>
        </w:rPr>
        <w:t>集采</w:t>
      </w:r>
      <w:r>
        <w:rPr>
          <w:rFonts w:hint="eastAsia" w:hAnsi="宋体" w:cs="新宋体"/>
          <w:b/>
          <w:sz w:val="36"/>
          <w:szCs w:val="32"/>
        </w:rPr>
        <w:t>机构：</w:t>
      </w:r>
      <w:r>
        <w:rPr>
          <w:rFonts w:hint="eastAsia" w:hAnsi="宋体" w:cs="新宋体"/>
          <w:b/>
          <w:sz w:val="36"/>
          <w:szCs w:val="32"/>
          <w:lang w:eastAsia="zh-CN"/>
        </w:rPr>
        <w:t>长葛市公共资源交易中心</w:t>
      </w:r>
    </w:p>
    <w:p>
      <w:pPr>
        <w:adjustRightInd w:val="0"/>
        <w:snapToGrid w:val="0"/>
        <w:spacing w:line="360" w:lineRule="auto"/>
        <w:ind w:firstLine="708" w:firstLineChars="196"/>
      </w:pPr>
      <w:r>
        <w:rPr>
          <w:rFonts w:hint="eastAsia" w:ascii="新宋体" w:hAnsi="新宋体" w:eastAsia="新宋体" w:cs="新宋体"/>
          <w:b/>
          <w:sz w:val="36"/>
          <w:szCs w:val="32"/>
        </w:rPr>
        <w:t xml:space="preserve">           二〇二二年七月</w:t>
      </w:r>
    </w:p>
    <w:p>
      <w:pPr>
        <w:autoSpaceDE w:val="0"/>
        <w:autoSpaceDN w:val="0"/>
        <w:adjustRightInd w:val="0"/>
        <w:spacing w:line="700" w:lineRule="exact"/>
        <w:jc w:val="center"/>
        <w:rPr>
          <w:rFonts w:ascii="宋体" w:hAnsi="宋体" w:cs="黑体"/>
          <w:b/>
          <w:bCs/>
          <w:sz w:val="44"/>
          <w:szCs w:val="44"/>
        </w:rPr>
        <w:sectPr>
          <w:pgSz w:w="11906" w:h="16838"/>
          <w:pgMar w:top="1701" w:right="1531" w:bottom="1701" w:left="1531" w:header="851" w:footer="992" w:gutter="0"/>
          <w:cols w:space="720" w:num="1"/>
          <w:docGrid w:type="lines" w:linePitch="312" w:charSpace="0"/>
        </w:sectPr>
      </w:pPr>
    </w:p>
    <w:p>
      <w:pPr>
        <w:autoSpaceDE w:val="0"/>
        <w:autoSpaceDN w:val="0"/>
        <w:adjustRightInd w:val="0"/>
        <w:spacing w:line="700" w:lineRule="exact"/>
        <w:jc w:val="center"/>
        <w:rPr>
          <w:rFonts w:ascii="宋体" w:hAnsi="宋体"/>
          <w:b/>
          <w:bCs/>
          <w:sz w:val="44"/>
          <w:szCs w:val="44"/>
        </w:rPr>
      </w:pPr>
      <w:r>
        <w:rPr>
          <w:rFonts w:hint="eastAsia" w:ascii="宋体" w:hAnsi="宋体"/>
          <w:b/>
          <w:bCs/>
          <w:sz w:val="44"/>
          <w:szCs w:val="44"/>
        </w:rPr>
        <w:t>目    录</w:t>
      </w:r>
    </w:p>
    <w:p>
      <w:pPr>
        <w:autoSpaceDE w:val="0"/>
        <w:autoSpaceDN w:val="0"/>
        <w:adjustRightInd w:val="0"/>
        <w:spacing w:line="700" w:lineRule="exact"/>
        <w:rPr>
          <w:rFonts w:ascii="宋体" w:hAnsi="宋体"/>
          <w:b/>
          <w:bCs/>
          <w:sz w:val="32"/>
          <w:szCs w:val="32"/>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投标邀请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项目需求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供应商须知前附表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供应商须知</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投标文件有关格式</w:t>
      </w:r>
    </w:p>
    <w:p>
      <w:pPr>
        <w:autoSpaceDE w:val="0"/>
        <w:autoSpaceDN w:val="0"/>
        <w:adjustRightInd w:val="0"/>
        <w:spacing w:line="700" w:lineRule="exact"/>
        <w:ind w:firstLine="551"/>
        <w:rPr>
          <w:rFonts w:ascii="宋体" w:hAnsi="宋体"/>
          <w:b/>
          <w:sz w:val="36"/>
          <w:szCs w:val="36"/>
          <w:shd w:val="clear" w:color="auto" w:fill="FFFFFF"/>
        </w:rPr>
      </w:pPr>
    </w:p>
    <w:p>
      <w:pPr>
        <w:jc w:val="center"/>
        <w:rPr>
          <w:rFonts w:ascii="宋体" w:hAnsi="宋体"/>
          <w:b/>
          <w:kern w:val="0"/>
          <w:sz w:val="32"/>
          <w:szCs w:val="32"/>
        </w:rPr>
      </w:pPr>
    </w:p>
    <w:p>
      <w:pPr>
        <w:pStyle w:val="2"/>
        <w:ind w:firstLine="321"/>
        <w:rPr>
          <w:rFonts w:hAnsi="宋体"/>
          <w:b/>
          <w:sz w:val="32"/>
          <w:szCs w:val="32"/>
        </w:rPr>
      </w:pPr>
    </w:p>
    <w:p/>
    <w:p>
      <w:pPr>
        <w:numPr>
          <w:ilvl w:val="0"/>
          <w:numId w:val="1"/>
        </w:numPr>
        <w:jc w:val="center"/>
        <w:rPr>
          <w:rFonts w:ascii="宋体" w:hAnsi="宋体"/>
          <w:b/>
          <w:kern w:val="0"/>
          <w:sz w:val="32"/>
          <w:szCs w:val="32"/>
        </w:rPr>
      </w:pPr>
      <w:r>
        <w:rPr>
          <w:rFonts w:hint="eastAsia" w:ascii="宋体" w:hAnsi="宋体"/>
          <w:b/>
          <w:kern w:val="0"/>
          <w:sz w:val="32"/>
          <w:szCs w:val="32"/>
        </w:rPr>
        <w:t>投标邀请</w:t>
      </w:r>
    </w:p>
    <w:p>
      <w:pPr>
        <w:spacing w:line="500" w:lineRule="exact"/>
        <w:jc w:val="center"/>
        <w:rPr>
          <w:rFonts w:ascii="宋体" w:hAnsi="宋体"/>
          <w:b/>
          <w:bCs/>
          <w:kern w:val="0"/>
          <w:sz w:val="32"/>
          <w:szCs w:val="32"/>
        </w:rPr>
      </w:pPr>
      <w:r>
        <w:rPr>
          <w:rFonts w:ascii="宋体" w:hAnsi="宋体"/>
          <w:b/>
          <w:bCs/>
          <w:kern w:val="0"/>
          <w:sz w:val="32"/>
          <w:szCs w:val="32"/>
        </w:rPr>
        <w:t>长葛市</w:t>
      </w:r>
      <w:r>
        <w:rPr>
          <w:rFonts w:hint="eastAsia" w:ascii="宋体" w:hAnsi="宋体"/>
          <w:b/>
          <w:bCs/>
          <w:kern w:val="0"/>
          <w:sz w:val="32"/>
          <w:szCs w:val="32"/>
          <w:lang w:eastAsia="zh-CN"/>
        </w:rPr>
        <w:t>水利局</w:t>
      </w:r>
      <w:r>
        <w:rPr>
          <w:rFonts w:hint="eastAsia" w:ascii="宋体" w:hAnsi="宋体"/>
          <w:b/>
          <w:bCs/>
          <w:kern w:val="0"/>
          <w:sz w:val="32"/>
          <w:szCs w:val="32"/>
          <w:lang w:val="en-US" w:eastAsia="zh-CN"/>
        </w:rPr>
        <w:t>2022年农村饮水安全维修养护基金</w:t>
      </w:r>
      <w:r>
        <w:rPr>
          <w:rFonts w:ascii="宋体" w:hAnsi="宋体"/>
          <w:b/>
          <w:bCs/>
          <w:kern w:val="0"/>
          <w:sz w:val="32"/>
          <w:szCs w:val="32"/>
        </w:rPr>
        <w:t>项目（不见面开标）</w:t>
      </w:r>
      <w:r>
        <w:rPr>
          <w:rFonts w:hint="eastAsia" w:ascii="宋体" w:hAnsi="宋体"/>
          <w:b/>
          <w:bCs/>
          <w:kern w:val="0"/>
          <w:sz w:val="32"/>
          <w:szCs w:val="32"/>
        </w:rPr>
        <w:t>招标公告</w:t>
      </w:r>
    </w:p>
    <w:p>
      <w:pPr>
        <w:spacing w:line="360" w:lineRule="auto"/>
        <w:ind w:firstLine="360" w:firstLineChars="150"/>
        <w:jc w:val="left"/>
        <w:rPr>
          <w:rFonts w:ascii="宋体" w:hAnsi="宋体"/>
          <w:bCs/>
          <w:kern w:val="0"/>
          <w:sz w:val="24"/>
          <w:szCs w:val="24"/>
        </w:rPr>
      </w:pPr>
      <w:r>
        <w:rPr>
          <w:rFonts w:hint="eastAsia" w:ascii="宋体" w:hAnsi="宋体"/>
          <w:bCs/>
          <w:kern w:val="0"/>
          <w:sz w:val="24"/>
          <w:szCs w:val="24"/>
          <w:lang w:eastAsia="zh-CN"/>
        </w:rPr>
        <w:t>长葛市公共资源中心</w:t>
      </w:r>
      <w:r>
        <w:rPr>
          <w:rFonts w:hint="eastAsia" w:ascii="宋体" w:hAnsi="宋体"/>
          <w:bCs/>
          <w:kern w:val="0"/>
          <w:sz w:val="24"/>
          <w:szCs w:val="24"/>
        </w:rPr>
        <w:t>受</w:t>
      </w:r>
      <w:r>
        <w:rPr>
          <w:rFonts w:ascii="宋体" w:hAnsi="宋体"/>
          <w:bCs/>
          <w:kern w:val="0"/>
          <w:sz w:val="24"/>
          <w:szCs w:val="24"/>
        </w:rPr>
        <w:t>长葛市</w:t>
      </w:r>
      <w:r>
        <w:rPr>
          <w:rFonts w:hint="eastAsia" w:ascii="宋体" w:hAnsi="宋体"/>
          <w:bCs/>
          <w:kern w:val="0"/>
          <w:sz w:val="24"/>
          <w:szCs w:val="24"/>
          <w:lang w:eastAsia="zh-CN"/>
        </w:rPr>
        <w:t>水利局</w:t>
      </w:r>
      <w:r>
        <w:rPr>
          <w:rFonts w:hint="eastAsia" w:ascii="宋体" w:hAnsi="宋体"/>
          <w:bCs/>
          <w:kern w:val="0"/>
          <w:sz w:val="24"/>
          <w:szCs w:val="24"/>
        </w:rPr>
        <w:t>的委托，就</w:t>
      </w:r>
      <w:r>
        <w:rPr>
          <w:rFonts w:ascii="宋体" w:hAnsi="宋体"/>
          <w:bCs/>
          <w:kern w:val="0"/>
          <w:sz w:val="24"/>
          <w:szCs w:val="24"/>
        </w:rPr>
        <w:t>长葛市</w:t>
      </w:r>
      <w:r>
        <w:rPr>
          <w:rFonts w:hint="eastAsia" w:ascii="宋体" w:hAnsi="宋体"/>
          <w:bCs/>
          <w:kern w:val="0"/>
          <w:sz w:val="24"/>
          <w:szCs w:val="24"/>
          <w:lang w:val="en-US" w:eastAsia="zh-CN"/>
        </w:rPr>
        <w:t>2022年农村饮水安全维修养护基金</w:t>
      </w:r>
      <w:r>
        <w:rPr>
          <w:rFonts w:ascii="宋体" w:hAnsi="宋体"/>
          <w:bCs/>
          <w:kern w:val="0"/>
          <w:sz w:val="24"/>
          <w:szCs w:val="24"/>
        </w:rPr>
        <w:t>项目</w:t>
      </w:r>
      <w:r>
        <w:rPr>
          <w:rFonts w:hint="eastAsia" w:ascii="宋体" w:hAnsi="宋体"/>
          <w:bCs/>
          <w:kern w:val="0"/>
          <w:sz w:val="24"/>
          <w:szCs w:val="24"/>
        </w:rPr>
        <w:t>进行公开招标，欢迎合格的供应商参加。</w:t>
      </w:r>
    </w:p>
    <w:p>
      <w:pPr>
        <w:spacing w:line="360" w:lineRule="auto"/>
        <w:jc w:val="left"/>
        <w:rPr>
          <w:rFonts w:ascii="宋体" w:hAnsi="宋体"/>
          <w:b/>
          <w:kern w:val="0"/>
          <w:sz w:val="24"/>
          <w:szCs w:val="24"/>
        </w:rPr>
      </w:pPr>
      <w:r>
        <w:rPr>
          <w:rFonts w:hint="eastAsia" w:ascii="宋体" w:hAnsi="宋体"/>
          <w:b/>
          <w:kern w:val="0"/>
          <w:sz w:val="24"/>
          <w:szCs w:val="24"/>
        </w:rPr>
        <w:t xml:space="preserve">一、项目基本情况 </w:t>
      </w:r>
    </w:p>
    <w:p>
      <w:pPr>
        <w:spacing w:line="500" w:lineRule="exact"/>
        <w:ind w:firstLine="480" w:firstLineChars="200"/>
        <w:rPr>
          <w:rFonts w:ascii="宋体" w:hAnsi="宋体"/>
          <w:kern w:val="0"/>
          <w:sz w:val="24"/>
          <w:szCs w:val="24"/>
        </w:rPr>
      </w:pPr>
      <w:r>
        <w:rPr>
          <w:rFonts w:hint="eastAsia" w:ascii="宋体" w:hAnsi="宋体"/>
          <w:kern w:val="0"/>
          <w:sz w:val="24"/>
          <w:szCs w:val="24"/>
        </w:rPr>
        <w:t>1.1项目名称：</w:t>
      </w:r>
      <w:r>
        <w:rPr>
          <w:rFonts w:ascii="宋体" w:hAnsi="宋体"/>
          <w:bCs/>
          <w:kern w:val="0"/>
          <w:sz w:val="24"/>
          <w:szCs w:val="24"/>
        </w:rPr>
        <w:t>长葛市</w:t>
      </w:r>
      <w:r>
        <w:rPr>
          <w:rFonts w:hint="eastAsia" w:ascii="宋体" w:hAnsi="宋体"/>
          <w:bCs/>
          <w:kern w:val="0"/>
          <w:sz w:val="24"/>
          <w:szCs w:val="24"/>
          <w:lang w:val="en-US" w:eastAsia="zh-CN"/>
        </w:rPr>
        <w:t>2022年农村饮水安全维修养护基金</w:t>
      </w:r>
      <w:r>
        <w:rPr>
          <w:rFonts w:ascii="宋体" w:hAnsi="宋体"/>
          <w:bCs/>
          <w:kern w:val="0"/>
          <w:sz w:val="24"/>
          <w:szCs w:val="24"/>
        </w:rPr>
        <w:t>项目（不见面开标）</w:t>
      </w:r>
    </w:p>
    <w:p>
      <w:pPr>
        <w:spacing w:line="500" w:lineRule="exact"/>
        <w:ind w:firstLine="480" w:firstLineChars="200"/>
        <w:rPr>
          <w:rFonts w:ascii="宋体" w:hAnsi="宋体"/>
          <w:kern w:val="0"/>
          <w:sz w:val="24"/>
          <w:szCs w:val="24"/>
        </w:rPr>
      </w:pPr>
      <w:r>
        <w:rPr>
          <w:rFonts w:hint="eastAsia" w:ascii="宋体" w:hAnsi="宋体"/>
          <w:kern w:val="0"/>
          <w:sz w:val="24"/>
          <w:szCs w:val="24"/>
        </w:rPr>
        <w:t>1.2项目编号：长招采公字【2022】00</w:t>
      </w:r>
      <w:r>
        <w:rPr>
          <w:rFonts w:hint="eastAsia" w:ascii="宋体" w:hAnsi="宋体"/>
          <w:kern w:val="0"/>
          <w:sz w:val="24"/>
          <w:szCs w:val="24"/>
          <w:lang w:val="en-US" w:eastAsia="zh-CN"/>
        </w:rPr>
        <w:t>9</w:t>
      </w:r>
      <w:r>
        <w:rPr>
          <w:rFonts w:hint="eastAsia" w:ascii="宋体" w:hAnsi="宋体"/>
          <w:kern w:val="0"/>
          <w:sz w:val="24"/>
          <w:szCs w:val="24"/>
        </w:rPr>
        <w:t>号</w:t>
      </w:r>
    </w:p>
    <w:p>
      <w:pPr>
        <w:spacing w:line="500" w:lineRule="exact"/>
        <w:ind w:firstLine="480" w:firstLineChars="200"/>
        <w:rPr>
          <w:rFonts w:ascii="宋体" w:hAnsi="宋体"/>
          <w:kern w:val="0"/>
          <w:sz w:val="24"/>
          <w:szCs w:val="24"/>
        </w:rPr>
      </w:pPr>
      <w:r>
        <w:rPr>
          <w:rFonts w:hint="eastAsia" w:ascii="宋体" w:hAnsi="宋体"/>
          <w:kern w:val="0"/>
          <w:sz w:val="24"/>
          <w:szCs w:val="24"/>
        </w:rPr>
        <w:t>1.3项目内容：</w:t>
      </w:r>
      <w:r>
        <w:rPr>
          <w:rFonts w:ascii="宋体" w:hAnsi="宋体"/>
          <w:bCs/>
          <w:kern w:val="0"/>
          <w:sz w:val="24"/>
          <w:szCs w:val="24"/>
        </w:rPr>
        <w:t>长葛市</w:t>
      </w:r>
      <w:r>
        <w:rPr>
          <w:rFonts w:hint="eastAsia" w:ascii="宋体" w:hAnsi="宋体"/>
          <w:bCs/>
          <w:kern w:val="0"/>
          <w:sz w:val="24"/>
          <w:szCs w:val="24"/>
          <w:lang w:val="en-US" w:eastAsia="zh-CN"/>
        </w:rPr>
        <w:t>水利局拟采购一批不锈钢水泵、沉砂罐、压力罐、消毒柜、管材等</w:t>
      </w:r>
      <w:r>
        <w:rPr>
          <w:rFonts w:ascii="宋体" w:hAnsi="宋体"/>
          <w:bCs/>
          <w:kern w:val="0"/>
          <w:sz w:val="24"/>
          <w:szCs w:val="24"/>
        </w:rPr>
        <w:t>，</w:t>
      </w:r>
      <w:r>
        <w:rPr>
          <w:rFonts w:hint="eastAsia" w:ascii="宋体" w:hAnsi="宋体"/>
          <w:bCs/>
          <w:kern w:val="0"/>
          <w:sz w:val="24"/>
          <w:szCs w:val="24"/>
        </w:rPr>
        <w:t>具体采购参数详见招标文件第二章采购需求。</w:t>
      </w:r>
    </w:p>
    <w:p>
      <w:pPr>
        <w:spacing w:line="500" w:lineRule="exact"/>
        <w:ind w:firstLine="480" w:firstLineChars="200"/>
        <w:rPr>
          <w:rFonts w:ascii="宋体" w:hAnsi="宋体"/>
          <w:kern w:val="0"/>
          <w:sz w:val="24"/>
          <w:szCs w:val="24"/>
        </w:rPr>
      </w:pPr>
      <w:r>
        <w:rPr>
          <w:rFonts w:hint="eastAsia" w:ascii="宋体" w:hAnsi="宋体"/>
          <w:kern w:val="0"/>
          <w:sz w:val="24"/>
          <w:szCs w:val="24"/>
        </w:rPr>
        <w:t>1.4 标包划分：本项目划分为一个标包。</w:t>
      </w:r>
    </w:p>
    <w:p>
      <w:pPr>
        <w:spacing w:line="500" w:lineRule="exact"/>
        <w:ind w:firstLine="480" w:firstLineChars="200"/>
        <w:rPr>
          <w:rFonts w:ascii="宋体" w:hAnsi="宋体"/>
          <w:kern w:val="0"/>
          <w:sz w:val="24"/>
          <w:szCs w:val="24"/>
        </w:rPr>
      </w:pPr>
      <w:r>
        <w:rPr>
          <w:rFonts w:hint="eastAsia" w:ascii="宋体" w:hAnsi="宋体"/>
          <w:kern w:val="0"/>
          <w:sz w:val="24"/>
          <w:szCs w:val="24"/>
        </w:rPr>
        <w:t>1.5采购预算（最高限价）：</w:t>
      </w:r>
      <w:r>
        <w:rPr>
          <w:rFonts w:hint="eastAsia" w:ascii="宋体" w:hAnsi="宋体"/>
          <w:kern w:val="0"/>
          <w:sz w:val="24"/>
          <w:szCs w:val="24"/>
          <w:lang w:val="en-US" w:eastAsia="zh-CN"/>
        </w:rPr>
        <w:t>2120</w:t>
      </w:r>
      <w:r>
        <w:rPr>
          <w:rFonts w:hint="eastAsia" w:ascii="宋体" w:hAnsi="宋体"/>
          <w:kern w:val="0"/>
          <w:sz w:val="24"/>
          <w:szCs w:val="24"/>
        </w:rPr>
        <w:t>000.00元。</w:t>
      </w:r>
    </w:p>
    <w:p>
      <w:pPr>
        <w:spacing w:line="500" w:lineRule="exact"/>
        <w:ind w:firstLine="540" w:firstLineChars="225"/>
        <w:rPr>
          <w:rFonts w:ascii="宋体" w:hAnsi="宋体"/>
          <w:color w:val="FF0000"/>
          <w:kern w:val="0"/>
          <w:sz w:val="24"/>
          <w:szCs w:val="24"/>
        </w:rPr>
      </w:pPr>
      <w:r>
        <w:rPr>
          <w:rFonts w:hint="eastAsia" w:ascii="宋体" w:hAnsi="宋体"/>
          <w:kern w:val="0"/>
          <w:sz w:val="24"/>
          <w:szCs w:val="24"/>
        </w:rPr>
        <w:t>1.6交付（服务、完工）时间：合同签订后到30日历天</w:t>
      </w:r>
    </w:p>
    <w:p>
      <w:pPr>
        <w:spacing w:line="500" w:lineRule="exact"/>
        <w:ind w:firstLine="540" w:firstLineChars="225"/>
        <w:rPr>
          <w:rFonts w:ascii="宋体" w:hAnsi="宋体"/>
          <w:kern w:val="0"/>
          <w:sz w:val="24"/>
          <w:szCs w:val="24"/>
        </w:rPr>
      </w:pPr>
      <w:r>
        <w:rPr>
          <w:rFonts w:hint="eastAsia" w:ascii="宋体" w:hAnsi="宋体"/>
          <w:kern w:val="0"/>
          <w:sz w:val="24"/>
          <w:szCs w:val="24"/>
        </w:rPr>
        <w:t>1.7</w:t>
      </w:r>
      <w:r>
        <w:rPr>
          <w:rFonts w:ascii="宋体" w:hAnsi="宋体"/>
          <w:kern w:val="0"/>
          <w:sz w:val="24"/>
          <w:szCs w:val="24"/>
        </w:rPr>
        <w:t xml:space="preserve"> </w:t>
      </w:r>
      <w:r>
        <w:rPr>
          <w:rFonts w:hint="eastAsia" w:ascii="宋体" w:hAnsi="宋体"/>
          <w:kern w:val="0"/>
          <w:sz w:val="24"/>
          <w:szCs w:val="24"/>
        </w:rPr>
        <w:t>交付（服务、完工）地点：采购人指定交货地点。</w:t>
      </w:r>
    </w:p>
    <w:p>
      <w:pPr>
        <w:spacing w:line="500" w:lineRule="exact"/>
        <w:ind w:firstLine="540" w:firstLineChars="225"/>
        <w:rPr>
          <w:rFonts w:ascii="宋体" w:hAnsi="宋体"/>
          <w:kern w:val="0"/>
          <w:sz w:val="24"/>
          <w:szCs w:val="24"/>
        </w:rPr>
      </w:pPr>
      <w:r>
        <w:rPr>
          <w:rFonts w:hint="eastAsia" w:ascii="宋体" w:hAnsi="宋体"/>
          <w:kern w:val="0"/>
          <w:sz w:val="24"/>
          <w:szCs w:val="24"/>
        </w:rPr>
        <w:t>1</w:t>
      </w:r>
      <w:r>
        <w:rPr>
          <w:rFonts w:ascii="宋体" w:hAnsi="宋体"/>
          <w:kern w:val="0"/>
          <w:sz w:val="24"/>
          <w:szCs w:val="24"/>
        </w:rPr>
        <w:t>.</w:t>
      </w:r>
      <w:r>
        <w:rPr>
          <w:rFonts w:hint="eastAsia" w:ascii="宋体" w:hAnsi="宋体"/>
          <w:kern w:val="0"/>
          <w:sz w:val="24"/>
          <w:szCs w:val="24"/>
        </w:rPr>
        <w:t xml:space="preserve">8资金来源：财政资金 </w:t>
      </w:r>
    </w:p>
    <w:p>
      <w:pPr>
        <w:spacing w:line="360" w:lineRule="auto"/>
        <w:jc w:val="left"/>
        <w:rPr>
          <w:rFonts w:ascii="宋体" w:hAnsi="宋体"/>
          <w:b/>
          <w:kern w:val="0"/>
          <w:sz w:val="24"/>
          <w:szCs w:val="24"/>
        </w:rPr>
      </w:pPr>
      <w:r>
        <w:rPr>
          <w:rFonts w:hint="eastAsia" w:ascii="宋体" w:hAnsi="宋体"/>
          <w:b/>
          <w:kern w:val="0"/>
          <w:sz w:val="24"/>
          <w:szCs w:val="24"/>
        </w:rPr>
        <w:t>二、需要落实的政府采购政策</w:t>
      </w:r>
    </w:p>
    <w:p>
      <w:pPr>
        <w:spacing w:line="500" w:lineRule="exact"/>
        <w:ind w:firstLine="480" w:firstLineChars="200"/>
        <w:rPr>
          <w:rFonts w:ascii="宋体" w:hAnsi="宋体"/>
          <w:kern w:val="0"/>
          <w:sz w:val="24"/>
          <w:szCs w:val="24"/>
        </w:rPr>
      </w:pPr>
      <w:r>
        <w:rPr>
          <w:rFonts w:hint="eastAsia" w:ascii="宋体" w:hAnsi="宋体"/>
          <w:kern w:val="0"/>
          <w:sz w:val="24"/>
          <w:szCs w:val="24"/>
        </w:rPr>
        <w:t>本项目落实节能环保、中小微型企业扶持、支持监狱企业发展、残疾人福利性单位扶持等相关政府采购政策。</w:t>
      </w:r>
    </w:p>
    <w:p>
      <w:pPr>
        <w:spacing w:line="360" w:lineRule="auto"/>
        <w:jc w:val="left"/>
        <w:rPr>
          <w:rFonts w:ascii="宋体" w:hAnsi="宋体"/>
          <w:b/>
          <w:kern w:val="0"/>
          <w:sz w:val="24"/>
          <w:szCs w:val="24"/>
        </w:rPr>
      </w:pPr>
      <w:r>
        <w:rPr>
          <w:rFonts w:hint="eastAsia" w:ascii="宋体" w:hAnsi="宋体"/>
          <w:b/>
          <w:kern w:val="0"/>
          <w:sz w:val="24"/>
          <w:szCs w:val="24"/>
        </w:rPr>
        <w:t>三、投标人资格要求</w:t>
      </w:r>
    </w:p>
    <w:p>
      <w:pPr>
        <w:spacing w:line="500" w:lineRule="exact"/>
        <w:ind w:firstLine="480" w:firstLineChars="200"/>
        <w:rPr>
          <w:rFonts w:ascii="宋体" w:hAnsi="宋体"/>
          <w:kern w:val="0"/>
          <w:sz w:val="24"/>
          <w:szCs w:val="24"/>
        </w:rPr>
      </w:pPr>
      <w:r>
        <w:rPr>
          <w:rFonts w:hint="eastAsia" w:ascii="宋体" w:hAnsi="宋体"/>
          <w:kern w:val="0"/>
          <w:sz w:val="24"/>
          <w:szCs w:val="24"/>
        </w:rPr>
        <w:t>3.1符合《政府采购法》第二十二条之规定。</w:t>
      </w:r>
    </w:p>
    <w:p>
      <w:pPr>
        <w:spacing w:line="500" w:lineRule="exact"/>
        <w:ind w:firstLine="480" w:firstLineChars="200"/>
        <w:rPr>
          <w:rFonts w:ascii="宋体" w:hAnsi="宋体"/>
          <w:kern w:val="0"/>
          <w:sz w:val="24"/>
          <w:szCs w:val="24"/>
        </w:rPr>
      </w:pPr>
      <w:r>
        <w:rPr>
          <w:rFonts w:hint="eastAsia" w:ascii="宋体" w:hAnsi="宋体"/>
          <w:kern w:val="0"/>
          <w:sz w:val="24"/>
          <w:szCs w:val="24"/>
        </w:rPr>
        <w:t>3.2未被列入“信用中国”网站(www.creditchina.gov.cn)失信被执行人、重大税收违法案件当事人名单；“中国政府采购网”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 xml:space="preserve">注： 1、 供应商在投标时，提供《长葛市政府采购供应商信用承诺函》（详见 招标文件第八章3.5格式），无需再提交上述证明材料。 </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2、 采购人有权在签订合同前要求中标供应商提供相关证明材料以核实中标供应商承诺事项的真实性。</w:t>
      </w:r>
    </w:p>
    <w:p>
      <w:pPr>
        <w:spacing w:line="500" w:lineRule="exact"/>
        <w:ind w:firstLine="482" w:firstLineChars="200"/>
        <w:rPr>
          <w:rFonts w:ascii="宋体" w:hAnsi="宋体"/>
          <w:kern w:val="0"/>
          <w:sz w:val="24"/>
          <w:szCs w:val="24"/>
        </w:rPr>
      </w:pPr>
      <w:r>
        <w:rPr>
          <w:rFonts w:hint="eastAsia" w:ascii="宋体" w:hAnsi="宋体"/>
          <w:b/>
          <w:bCs/>
          <w:kern w:val="0"/>
          <w:sz w:val="24"/>
          <w:szCs w:val="24"/>
        </w:rPr>
        <w:t xml:space="preserve"> 3、 供应商对信用承诺内容的真实性、合法性、有效性负责。如作出虚假 信用承诺，视同为“提供虚假材料谋取中标”的违法行为。</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 xml:space="preserve">3.4 单位负责人为同一人或者存在直接控股、管理关系的不同供应商，不得 </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 xml:space="preserve">参加同一合同项下的政府采购活动。为采购项目提供整体设计、规范编制或者项 </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 xml:space="preserve">目管理、监理、检测等服务的供应商，不得再参加该采购项目的其他采购活动。 </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 xml:space="preserve">3.5 本项目不接受联合体投标。 </w:t>
      </w:r>
    </w:p>
    <w:p>
      <w:pPr>
        <w:spacing w:line="500" w:lineRule="exact"/>
        <w:ind w:firstLine="482" w:firstLineChars="200"/>
        <w:rPr>
          <w:rFonts w:hint="eastAsia" w:ascii="宋体" w:hAnsi="宋体"/>
          <w:b/>
          <w:bCs/>
          <w:kern w:val="0"/>
          <w:sz w:val="24"/>
          <w:szCs w:val="24"/>
        </w:rPr>
      </w:pPr>
      <w:r>
        <w:rPr>
          <w:rFonts w:hint="eastAsia" w:ascii="宋体" w:hAnsi="宋体"/>
          <w:b/>
          <w:bCs/>
          <w:kern w:val="0"/>
          <w:sz w:val="24"/>
          <w:szCs w:val="24"/>
          <w:lang w:val="en-US" w:eastAsia="zh-CN"/>
        </w:rPr>
        <w:t xml:space="preserve">3.6 本项目专门面向中小企业采购。 </w:t>
      </w:r>
    </w:p>
    <w:p>
      <w:pPr>
        <w:spacing w:line="360" w:lineRule="auto"/>
        <w:jc w:val="left"/>
        <w:rPr>
          <w:rFonts w:ascii="宋体" w:hAnsi="宋体"/>
          <w:b/>
          <w:kern w:val="0"/>
          <w:sz w:val="24"/>
          <w:szCs w:val="24"/>
        </w:rPr>
      </w:pPr>
      <w:r>
        <w:rPr>
          <w:rFonts w:hint="eastAsia" w:ascii="宋体" w:hAnsi="宋体"/>
          <w:b/>
          <w:kern w:val="0"/>
          <w:sz w:val="24"/>
          <w:szCs w:val="24"/>
        </w:rPr>
        <w:t>四、招标文件的获取</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4.2在投标截止时间前均可登录《全国公共资源交易平台（河南省•许昌市）》“投标人/供应商登录”入口（http://ggzy.xuchang.gov.cn:8088/ggzy/）自行下载采购文件（详见“常见问题解答-交易系统操作手册”）。</w:t>
      </w:r>
    </w:p>
    <w:p>
      <w:pPr>
        <w:pStyle w:val="26"/>
        <w:wordWrap w:val="0"/>
        <w:spacing w:line="360" w:lineRule="auto"/>
        <w:contextualSpacing/>
        <w:rPr>
          <w:b/>
        </w:rPr>
      </w:pPr>
      <w:r>
        <w:rPr>
          <w:rFonts w:hint="eastAsia"/>
          <w:b/>
        </w:rPr>
        <w:t>五、</w:t>
      </w:r>
      <w:r>
        <w:rPr>
          <w:rFonts w:hint="eastAsia"/>
          <w:b/>
          <w:kern w:val="2"/>
        </w:rPr>
        <w:t>投标截止时间、开标时间及地点</w:t>
      </w:r>
    </w:p>
    <w:p>
      <w:pPr>
        <w:pStyle w:val="26"/>
        <w:shd w:val="clear" w:color="auto" w:fill="FFFFFF"/>
        <w:spacing w:line="360" w:lineRule="auto"/>
        <w:ind w:firstLine="360" w:firstLineChars="150"/>
        <w:contextualSpacing/>
      </w:pPr>
      <w:r>
        <w:t>5.1</w:t>
      </w:r>
      <w:r>
        <w:rPr>
          <w:rFonts w:hint="eastAsia"/>
        </w:rPr>
        <w:t>投标截止及开标时间：</w:t>
      </w:r>
      <w:r>
        <w:rPr>
          <w:rFonts w:hint="eastAsia"/>
          <w:color w:val="FF0000"/>
        </w:rPr>
        <w:t>20</w:t>
      </w:r>
      <w:r>
        <w:rPr>
          <w:color w:val="FF0000"/>
        </w:rPr>
        <w:t>2</w:t>
      </w:r>
      <w:r>
        <w:rPr>
          <w:rFonts w:hint="eastAsia"/>
          <w:color w:val="FF0000"/>
        </w:rPr>
        <w:t>2年</w:t>
      </w:r>
      <w:r>
        <w:rPr>
          <w:rFonts w:hint="eastAsia"/>
          <w:color w:val="FF0000"/>
          <w:lang w:val="en-US" w:eastAsia="zh-CN"/>
        </w:rPr>
        <w:t>8</w:t>
      </w:r>
      <w:r>
        <w:rPr>
          <w:rFonts w:hint="eastAsia"/>
          <w:color w:val="FF0000"/>
        </w:rPr>
        <w:t>月</w:t>
      </w:r>
      <w:r>
        <w:rPr>
          <w:rFonts w:hint="eastAsia"/>
          <w:color w:val="FF0000"/>
          <w:lang w:val="en-US" w:eastAsia="zh-CN"/>
        </w:rPr>
        <w:t>23</w:t>
      </w:r>
      <w:r>
        <w:rPr>
          <w:rFonts w:hint="eastAsia"/>
          <w:color w:val="FF0000"/>
        </w:rPr>
        <w:t>日 9时 00分（</w:t>
      </w:r>
      <w:r>
        <w:rPr>
          <w:rFonts w:hint="eastAsia"/>
        </w:rPr>
        <w:t>北京时间），逾期提交或不符合规定的投标文件不予接受。</w:t>
      </w:r>
    </w:p>
    <w:p>
      <w:pPr>
        <w:pStyle w:val="26"/>
        <w:shd w:val="clear" w:color="auto" w:fill="FFFFFF"/>
        <w:spacing w:line="360" w:lineRule="auto"/>
        <w:ind w:firstLine="360" w:firstLineChars="150"/>
        <w:contextualSpacing/>
      </w:pPr>
      <w:r>
        <w:t>5.2</w:t>
      </w:r>
      <w:r>
        <w:rPr>
          <w:rFonts w:hint="eastAsia"/>
        </w:rPr>
        <w:t>开标地点：长葛市公共资源交易中心</w:t>
      </w:r>
      <w:r>
        <w:rPr>
          <w:rFonts w:hint="eastAsia"/>
          <w:color w:val="FF0000"/>
        </w:rPr>
        <w:t>开标</w:t>
      </w:r>
      <w:r>
        <w:rPr>
          <w:rFonts w:hint="eastAsia"/>
          <w:color w:val="FF0000"/>
          <w:lang w:eastAsia="zh-CN"/>
        </w:rPr>
        <w:t>一</w:t>
      </w:r>
      <w:r>
        <w:rPr>
          <w:rFonts w:hint="eastAsia"/>
          <w:color w:val="FF0000"/>
        </w:rPr>
        <w:t>室</w:t>
      </w:r>
      <w:r>
        <w:rPr>
          <w:rFonts w:hint="eastAsia"/>
        </w:rPr>
        <w:t>（长葛市葛天大道东段商务区</w:t>
      </w:r>
      <w:r>
        <w:rPr>
          <w:rFonts w:hint="eastAsia"/>
          <w:color w:val="FF0000"/>
        </w:rPr>
        <w:t>6#楼</w:t>
      </w:r>
      <w:r>
        <w:rPr>
          <w:rFonts w:hint="eastAsia"/>
          <w:color w:val="FF0000"/>
          <w:lang w:val="en-US" w:eastAsia="zh-CN"/>
        </w:rPr>
        <w:t>5</w:t>
      </w:r>
      <w:r>
        <w:rPr>
          <w:rFonts w:hint="eastAsia"/>
          <w:color w:val="FF0000"/>
        </w:rPr>
        <w:t>楼</w:t>
      </w:r>
      <w:r>
        <w:rPr>
          <w:rFonts w:hint="eastAsia"/>
          <w:color w:val="FF0000"/>
          <w:lang w:val="en-US" w:eastAsia="zh-CN"/>
        </w:rPr>
        <w:t>506</w:t>
      </w:r>
      <w:r>
        <w:rPr>
          <w:rFonts w:hint="eastAsia"/>
          <w:color w:val="FF0000"/>
        </w:rPr>
        <w:t>室</w:t>
      </w:r>
      <w:r>
        <w:rPr>
          <w:rFonts w:hint="eastAsia"/>
        </w:rPr>
        <w:t>），（本项目采用远程不见面开标，投标人无须到现场）。</w:t>
      </w:r>
    </w:p>
    <w:p>
      <w:pPr>
        <w:pStyle w:val="26"/>
        <w:shd w:val="clear" w:color="auto" w:fill="FFFFFF"/>
        <w:spacing w:line="360" w:lineRule="auto"/>
        <w:ind w:firstLine="360" w:firstLineChars="150"/>
        <w:contextualSpacing/>
      </w:pPr>
      <w:r>
        <w:t>5.3</w:t>
      </w:r>
      <w:r>
        <w:rPr>
          <w:rFonts w:hint="eastAsia"/>
        </w:rPr>
        <w:t>本项目为全流程电子化交易项目，投标人须提交电子投标文件。</w:t>
      </w:r>
    </w:p>
    <w:p>
      <w:pPr>
        <w:pStyle w:val="26"/>
        <w:shd w:val="clear" w:color="auto" w:fill="FFFFFF"/>
        <w:spacing w:line="360" w:lineRule="auto"/>
        <w:ind w:firstLine="360" w:firstLineChars="150"/>
        <w:contextualSpacing/>
      </w:pPr>
      <w:r>
        <w:t>1</w:t>
      </w:r>
      <w:r>
        <w:rPr>
          <w:rFonts w:hint="eastAsia"/>
        </w:rPr>
        <w:t>、加密电子投标文件（</w:t>
      </w:r>
      <w:r>
        <w:t>.file</w:t>
      </w:r>
      <w:r>
        <w:rPr>
          <w:rFonts w:hint="eastAsia"/>
        </w:rPr>
        <w:t>格式）须在投标截止时间（开标时间）前通过《全国公共资源交易平台</w:t>
      </w:r>
      <w:r>
        <w:t>(</w:t>
      </w:r>
      <w:r>
        <w:rPr>
          <w:rFonts w:hint="eastAsia"/>
        </w:rPr>
        <w:t>河南省</w:t>
      </w:r>
      <w:r>
        <w:rPr>
          <w:rFonts w:ascii="Segoe UI Emoji" w:hAnsi="Segoe UI Emoji" w:cs="Segoe UI Emoji"/>
        </w:rPr>
        <w:t>▪</w:t>
      </w:r>
      <w:r>
        <w:rPr>
          <w:rFonts w:hint="eastAsia"/>
        </w:rPr>
        <w:t>许昌市</w:t>
      </w:r>
      <w:r>
        <w:t>)</w:t>
      </w:r>
      <w:r>
        <w:rPr>
          <w:rFonts w:hint="eastAsia"/>
        </w:rPr>
        <w:t>》公共资源交易系统成功上传。</w:t>
      </w:r>
    </w:p>
    <w:p>
      <w:pPr>
        <w:pStyle w:val="26"/>
        <w:shd w:val="clear" w:color="auto" w:fill="FFFFFF"/>
        <w:spacing w:line="360" w:lineRule="auto"/>
        <w:ind w:firstLine="360" w:firstLineChars="150"/>
        <w:contextualSpacing/>
        <w:rPr>
          <w:b/>
          <w:kern w:val="2"/>
        </w:rPr>
      </w:pPr>
      <w:r>
        <w:rPr>
          <w:rFonts w:hint="eastAsia"/>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r>
        <w:rPr>
          <w:rFonts w:hint="eastAsia"/>
          <w:b/>
        </w:rPr>
        <w:t>六、</w:t>
      </w:r>
      <w:r>
        <w:rPr>
          <w:rFonts w:hint="eastAsia"/>
          <w:b/>
          <w:kern w:val="2"/>
        </w:rPr>
        <w:t>发布公告的媒介</w:t>
      </w:r>
    </w:p>
    <w:p>
      <w:pPr>
        <w:pStyle w:val="26"/>
        <w:shd w:val="clear" w:color="auto" w:fill="FFFFFF"/>
        <w:spacing w:line="360" w:lineRule="auto"/>
        <w:ind w:firstLine="360" w:firstLineChars="150"/>
        <w:contextualSpacing/>
        <w:rPr>
          <w:b/>
          <w:kern w:val="2"/>
        </w:rPr>
      </w:pPr>
      <w:r>
        <w:rPr>
          <w:rFonts w:hint="eastAsia"/>
        </w:rPr>
        <w:t>本次招标公告同时在《河南省政府采购网》、《全国公共资源交易平台（河南省•许昌市）》</w:t>
      </w:r>
      <w:r>
        <w:rPr>
          <w:rFonts w:hint="eastAsia"/>
          <w:lang w:val="en-US" w:eastAsia="zh-CN"/>
        </w:rPr>
        <w:t xml:space="preserve"> </w:t>
      </w:r>
      <w:r>
        <w:rPr>
          <w:rFonts w:hint="eastAsia"/>
        </w:rPr>
        <w:t>发布。</w:t>
      </w:r>
    </w:p>
    <w:p>
      <w:pPr>
        <w:spacing w:line="360" w:lineRule="auto"/>
        <w:jc w:val="left"/>
        <w:rPr>
          <w:rFonts w:ascii="宋体" w:hAnsi="宋体"/>
          <w:b/>
          <w:bCs/>
          <w:kern w:val="0"/>
          <w:sz w:val="24"/>
          <w:szCs w:val="24"/>
        </w:rPr>
      </w:pPr>
      <w:r>
        <w:rPr>
          <w:rFonts w:hint="eastAsia" w:ascii="宋体" w:hAnsi="宋体"/>
          <w:b/>
          <w:bCs/>
          <w:kern w:val="0"/>
          <w:sz w:val="24"/>
          <w:szCs w:val="24"/>
        </w:rPr>
        <w:t>七、公告期限</w:t>
      </w:r>
    </w:p>
    <w:p>
      <w:pPr>
        <w:spacing w:line="360" w:lineRule="auto"/>
        <w:ind w:firstLine="600" w:firstLineChars="250"/>
        <w:jc w:val="left"/>
        <w:rPr>
          <w:rFonts w:ascii="宋体" w:hAnsi="宋体"/>
          <w:b/>
          <w:bCs/>
          <w:kern w:val="0"/>
          <w:sz w:val="24"/>
          <w:szCs w:val="24"/>
        </w:rPr>
      </w:pPr>
      <w:r>
        <w:rPr>
          <w:rFonts w:hint="eastAsia" w:ascii="宋体" w:hAnsi="宋体"/>
          <w:kern w:val="0"/>
          <w:sz w:val="24"/>
          <w:szCs w:val="24"/>
        </w:rPr>
        <w:t>自本公告发布之日起5个工作日。</w:t>
      </w:r>
    </w:p>
    <w:p>
      <w:pPr>
        <w:spacing w:line="360" w:lineRule="auto"/>
        <w:jc w:val="left"/>
        <w:rPr>
          <w:rFonts w:ascii="宋体" w:hAnsi="宋体"/>
          <w:b/>
          <w:bCs/>
          <w:kern w:val="0"/>
          <w:sz w:val="24"/>
          <w:szCs w:val="24"/>
        </w:rPr>
      </w:pPr>
      <w:r>
        <w:rPr>
          <w:rFonts w:hint="eastAsia" w:ascii="宋体" w:hAnsi="宋体"/>
          <w:b/>
          <w:bCs/>
          <w:kern w:val="0"/>
          <w:sz w:val="24"/>
          <w:szCs w:val="24"/>
        </w:rPr>
        <w:t>八、联系方式</w:t>
      </w:r>
    </w:p>
    <w:p>
      <w:pPr>
        <w:autoSpaceDE w:val="0"/>
        <w:autoSpaceDN w:val="0"/>
        <w:spacing w:line="440" w:lineRule="exact"/>
        <w:ind w:firstLine="480" w:firstLineChars="200"/>
        <w:rPr>
          <w:rFonts w:hint="eastAsia" w:ascii="宋体" w:hAnsi="宋体" w:eastAsia="宋体" w:cs="宋体"/>
          <w:sz w:val="24"/>
          <w:szCs w:val="24"/>
          <w:shd w:val="clear" w:color="auto" w:fill="FFFFFF"/>
          <w:lang w:eastAsia="zh-CN"/>
        </w:rPr>
      </w:pPr>
      <w:r>
        <w:rPr>
          <w:rFonts w:hint="eastAsia" w:ascii="宋体" w:hAnsi="宋体" w:cs="宋体"/>
          <w:sz w:val="24"/>
          <w:szCs w:val="24"/>
          <w:shd w:val="clear" w:color="auto" w:fill="FFFFFF"/>
        </w:rPr>
        <w:t>采购单位：长葛市</w:t>
      </w:r>
      <w:r>
        <w:rPr>
          <w:rFonts w:hint="eastAsia" w:ascii="宋体" w:hAnsi="宋体" w:cs="宋体"/>
          <w:sz w:val="24"/>
          <w:szCs w:val="24"/>
          <w:shd w:val="clear" w:color="auto" w:fill="FFFFFF"/>
          <w:lang w:eastAsia="zh-CN"/>
        </w:rPr>
        <w:t>水利局</w:t>
      </w:r>
    </w:p>
    <w:p>
      <w:pPr>
        <w:autoSpaceDE w:val="0"/>
        <w:autoSpaceDN w:val="0"/>
        <w:spacing w:line="440" w:lineRule="exact"/>
        <w:ind w:firstLine="480" w:firstLineChars="200"/>
        <w:rPr>
          <w:rFonts w:hint="eastAsia" w:ascii="宋体" w:hAnsi="宋体" w:eastAsia="宋体" w:cs="宋体"/>
          <w:sz w:val="24"/>
          <w:szCs w:val="24"/>
          <w:shd w:val="clear" w:color="auto" w:fill="FFFFFF"/>
          <w:lang w:eastAsia="zh-CN"/>
        </w:rPr>
      </w:pPr>
      <w:r>
        <w:rPr>
          <w:rFonts w:hint="eastAsia" w:ascii="宋体" w:hAnsi="宋体" w:cs="宋体"/>
          <w:sz w:val="24"/>
          <w:szCs w:val="24"/>
          <w:shd w:val="clear" w:color="auto" w:fill="FFFFFF"/>
        </w:rPr>
        <w:t>联系人：</w:t>
      </w:r>
      <w:r>
        <w:rPr>
          <w:rFonts w:hint="eastAsia" w:ascii="宋体" w:hAnsi="宋体" w:cs="宋体"/>
          <w:sz w:val="24"/>
          <w:szCs w:val="24"/>
          <w:shd w:val="clear" w:color="auto" w:fill="FFFFFF"/>
          <w:lang w:eastAsia="zh-CN"/>
        </w:rPr>
        <w:t>刘晓丽</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电话：</w:t>
      </w:r>
      <w:r>
        <w:rPr>
          <w:rFonts w:hint="eastAsia" w:ascii="宋体" w:hAnsi="宋体" w:cs="宋体"/>
          <w:sz w:val="24"/>
          <w:szCs w:val="24"/>
          <w:shd w:val="clear" w:color="auto" w:fill="FFFFFF"/>
          <w:lang w:val="en-US" w:eastAsia="zh-CN"/>
        </w:rPr>
        <w:t>13837406978</w:t>
      </w:r>
      <w:r>
        <w:rPr>
          <w:rFonts w:hint="eastAsia" w:ascii="宋体" w:hAnsi="宋体" w:cs="宋体"/>
          <w:sz w:val="24"/>
          <w:szCs w:val="24"/>
          <w:shd w:val="clear" w:color="auto" w:fill="FFFFFF"/>
        </w:rPr>
        <w:t xml:space="preserve"> </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地址：</w:t>
      </w:r>
      <w:r>
        <w:rPr>
          <w:rFonts w:hint="eastAsia" w:ascii="宋体" w:hAnsi="宋体"/>
        </w:rPr>
        <w:t>长葛市葛天大道商务区</w:t>
      </w:r>
    </w:p>
    <w:p>
      <w:pPr>
        <w:pStyle w:val="26"/>
        <w:widowControl/>
        <w:shd w:val="clear" w:color="auto" w:fill="FFFFFF"/>
        <w:spacing w:before="0" w:beforeAutospacing="0" w:after="0" w:afterAutospacing="0" w:line="360" w:lineRule="auto"/>
        <w:ind w:firstLine="480" w:firstLineChars="200"/>
        <w:contextualSpacing/>
        <w:rPr>
          <w:rFonts w:hint="eastAsia" w:ascii="宋体" w:hAnsi="宋体" w:eastAsia="宋体" w:cs="宋体"/>
          <w:kern w:val="2"/>
          <w:sz w:val="24"/>
          <w:szCs w:val="24"/>
          <w:shd w:val="clear" w:color="auto" w:fill="FFFFFF"/>
          <w:lang w:val="en-US" w:eastAsia="zh-CN" w:bidi="ar-SA"/>
        </w:rPr>
      </w:pPr>
      <w:r>
        <w:rPr>
          <w:rFonts w:hint="eastAsia" w:cs="宋体"/>
          <w:kern w:val="2"/>
          <w:sz w:val="24"/>
          <w:szCs w:val="24"/>
          <w:shd w:val="clear" w:color="auto" w:fill="FFFFFF"/>
          <w:lang w:val="en-US" w:eastAsia="zh-CN" w:bidi="ar-SA"/>
        </w:rPr>
        <w:t>集采</w:t>
      </w:r>
      <w:r>
        <w:rPr>
          <w:rFonts w:hint="eastAsia" w:ascii="宋体" w:hAnsi="宋体" w:eastAsia="宋体" w:cs="宋体"/>
          <w:kern w:val="2"/>
          <w:sz w:val="24"/>
          <w:szCs w:val="24"/>
          <w:shd w:val="clear" w:color="auto" w:fill="FFFFFF"/>
          <w:lang w:val="en-US" w:eastAsia="zh-CN" w:bidi="ar-SA"/>
        </w:rPr>
        <w:t>机构：长葛市公共资源交易中心</w:t>
      </w:r>
    </w:p>
    <w:p>
      <w:pPr>
        <w:pStyle w:val="26"/>
        <w:widowControl/>
        <w:shd w:val="clear" w:color="auto" w:fill="FFFFFF"/>
        <w:spacing w:line="360" w:lineRule="auto"/>
        <w:ind w:firstLine="480" w:firstLineChars="200"/>
        <w:contextualSpacing/>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地  址：长葛市葛天大道商务区6号楼</w:t>
      </w:r>
    </w:p>
    <w:p>
      <w:pPr>
        <w:pStyle w:val="26"/>
        <w:widowControl/>
        <w:shd w:val="clear" w:color="auto" w:fill="FFFFFF"/>
        <w:spacing w:before="0" w:beforeAutospacing="0" w:after="0" w:afterAutospacing="0" w:line="360" w:lineRule="auto"/>
        <w:ind w:firstLine="480" w:firstLineChars="200"/>
        <w:contextualSpacing/>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 xml:space="preserve">联系人：政府采购一部    </w:t>
      </w:r>
    </w:p>
    <w:p>
      <w:pPr>
        <w:pStyle w:val="26"/>
        <w:widowControl/>
        <w:shd w:val="clear" w:color="auto" w:fill="FFFFFF"/>
        <w:spacing w:before="0" w:beforeAutospacing="0" w:after="0" w:afterAutospacing="0" w:line="360" w:lineRule="auto"/>
        <w:ind w:firstLine="480" w:firstLineChars="200"/>
        <w:contextualSpacing/>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联系电话：0374-6189379</w:t>
      </w:r>
    </w:p>
    <w:p>
      <w:pPr>
        <w:autoSpaceDE w:val="0"/>
        <w:autoSpaceDN w:val="0"/>
        <w:spacing w:line="440" w:lineRule="exact"/>
        <w:ind w:firstLine="480" w:firstLineChars="20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 xml:space="preserve">监督单位：长葛市政府采购服务中心 </w:t>
      </w:r>
    </w:p>
    <w:p>
      <w:pPr>
        <w:autoSpaceDE w:val="0"/>
        <w:autoSpaceDN w:val="0"/>
        <w:spacing w:line="440" w:lineRule="exact"/>
        <w:ind w:firstLine="480" w:firstLineChars="20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 xml:space="preserve">联系人：李女士    联系电话：0374-6189720 </w:t>
      </w:r>
    </w:p>
    <w:p>
      <w:pPr>
        <w:autoSpaceDE w:val="0"/>
        <w:autoSpaceDN w:val="0"/>
        <w:spacing w:line="440" w:lineRule="exact"/>
        <w:ind w:firstLine="480" w:firstLineChars="20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地址：长葛市葛天大道1号楼财政局308室</w:t>
      </w:r>
    </w:p>
    <w:p>
      <w:pPr>
        <w:spacing w:line="360" w:lineRule="auto"/>
        <w:jc w:val="left"/>
        <w:rPr>
          <w:rFonts w:ascii="宋体" w:hAnsi="宋体"/>
          <w:b/>
          <w:bCs/>
          <w:kern w:val="0"/>
          <w:sz w:val="24"/>
          <w:szCs w:val="24"/>
        </w:rPr>
      </w:pPr>
      <w:r>
        <w:rPr>
          <w:rFonts w:hint="eastAsia" w:ascii="宋体" w:hAnsi="宋体"/>
          <w:b/>
          <w:bCs/>
          <w:kern w:val="0"/>
          <w:sz w:val="24"/>
          <w:szCs w:val="24"/>
        </w:rPr>
        <w:t>九、特别提示：</w:t>
      </w:r>
    </w:p>
    <w:p>
      <w:pPr>
        <w:autoSpaceDE w:val="0"/>
        <w:autoSpaceDN w:val="0"/>
        <w:spacing w:line="440" w:lineRule="exact"/>
        <w:ind w:firstLine="480" w:firstLineChars="200"/>
        <w:outlineLvl w:val="0"/>
        <w:rPr>
          <w:rFonts w:ascii="宋体" w:hAnsi="宋体" w:cs="宋体"/>
          <w:sz w:val="24"/>
          <w:szCs w:val="24"/>
        </w:rPr>
      </w:pPr>
      <w:r>
        <w:rPr>
          <w:rFonts w:hint="eastAsia" w:ascii="宋体" w:hAnsi="宋体" w:cs="宋体"/>
          <w:sz w:val="24"/>
          <w:szCs w:val="24"/>
        </w:rPr>
        <w:t>1、所有投标单位请时刻关注全国公共资源交易平台（河南省.许昌市），澄清、答疑、变更均在全国公共资源交易平台（河南省.许昌市）发布，不再另行通知。如未及时查看影响其投标，后果自负。</w:t>
      </w:r>
    </w:p>
    <w:p>
      <w:pPr>
        <w:widowControl/>
        <w:shd w:val="clear" w:color="auto" w:fill="FFFFFF"/>
        <w:spacing w:line="460" w:lineRule="exact"/>
        <w:ind w:firstLine="480" w:firstLineChars="200"/>
        <w:jc w:val="left"/>
        <w:rPr>
          <w:rFonts w:ascii="宋体" w:hAnsi="宋体" w:cs="宋体"/>
          <w:b/>
          <w:bCs/>
          <w:sz w:val="24"/>
          <w:szCs w:val="24"/>
        </w:rPr>
      </w:pPr>
      <w:r>
        <w:rPr>
          <w:rFonts w:hint="eastAsia" w:ascii="宋体" w:hAnsi="宋体" w:cs="宋体"/>
          <w:sz w:val="24"/>
          <w:szCs w:val="24"/>
        </w:rPr>
        <w:t>2、各投标人对代理公司提供的服务不满意，或认为代理公司在服务过程中有不当行为的，</w:t>
      </w:r>
      <w:r>
        <w:rPr>
          <w:rFonts w:hint="eastAsia" w:ascii="宋体" w:hAnsi="宋体" w:cs="宋体"/>
          <w:kern w:val="0"/>
          <w:sz w:val="24"/>
          <w:szCs w:val="24"/>
        </w:rPr>
        <w:t>可致电长葛市公共资源交易中心监管股</w:t>
      </w:r>
      <w:r>
        <w:rPr>
          <w:rFonts w:hint="eastAsia" w:ascii="宋体" w:hAnsi="宋体" w:cs="宋体"/>
          <w:sz w:val="24"/>
          <w:szCs w:val="24"/>
        </w:rPr>
        <w:t>（0374-6189576），经查实后将按规定作出处理。</w:t>
      </w:r>
    </w:p>
    <w:p>
      <w:pPr>
        <w:spacing w:line="360" w:lineRule="auto"/>
        <w:rPr>
          <w:rFonts w:ascii="宋体" w:hAnsi="宋体" w:cs="宋体"/>
          <w:b/>
          <w:sz w:val="24"/>
          <w:szCs w:val="24"/>
        </w:rPr>
      </w:pPr>
      <w:r>
        <w:rPr>
          <w:rFonts w:hint="eastAsia" w:ascii="宋体" w:hAnsi="宋体" w:cs="宋体"/>
          <w:b/>
          <w:sz w:val="24"/>
          <w:szCs w:val="24"/>
        </w:rPr>
        <w:t>温馨提示：</w:t>
      </w:r>
    </w:p>
    <w:p>
      <w:pPr>
        <w:spacing w:line="360" w:lineRule="auto"/>
        <w:ind w:firstLine="482" w:firstLineChars="200"/>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1.投标人应按招标文件规定编制、提交、解密电子投标文件。</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2.电子文件下载、制作、提交期间和远程不见面开标（</w:t>
      </w:r>
      <w:r>
        <w:rPr>
          <w:rFonts w:hint="eastAsia" w:ascii="宋体" w:hAnsi="宋体" w:cs="宋体"/>
          <w:sz w:val="24"/>
          <w:szCs w:val="24"/>
        </w:rPr>
        <w:t>电子投标文件的解密</w:t>
      </w:r>
      <w:r>
        <w:rPr>
          <w:rFonts w:hint="eastAsia" w:ascii="宋体" w:hAnsi="宋体" w:cs="宋体"/>
          <w:b/>
          <w:sz w:val="24"/>
          <w:szCs w:val="24"/>
        </w:rPr>
        <w:t>）环节，投标人须使用同一个CA数字证书（证书须在有效期内并可正常使用）。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3.电子投标文件的制作</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3.1 投标人登录《全国公共资源交易平台(河南省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32"/>
          <w:rFonts w:hint="eastAsia" w:ascii="宋体" w:hAnsi="宋体" w:cs="宋体"/>
          <w:sz w:val="24"/>
          <w:szCs w:val="24"/>
        </w:rPr>
        <w:t>http://ggzy.xuchang.gov.cn:8088/ggzy/</w:t>
      </w:r>
      <w:r>
        <w:rPr>
          <w:rStyle w:val="32"/>
          <w:rFonts w:hint="eastAsia" w:ascii="宋体" w:hAnsi="宋体" w:cs="宋体"/>
          <w:sz w:val="24"/>
          <w:szCs w:val="24"/>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电子投标文件的制作，参考《全国公共资源交易平台(河南省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许昌市)》公共资源交易系统——组件下载——交易系统操作手册（投标人、供应商）。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s="宋体"/>
          <w:sz w:val="24"/>
          <w:szCs w:val="24"/>
        </w:rPr>
      </w:pPr>
      <w:r>
        <w:rPr>
          <w:rFonts w:hint="eastAsia" w:ascii="宋体" w:hAnsi="宋体" w:cs="宋体"/>
          <w:sz w:val="24"/>
          <w:szCs w:val="24"/>
        </w:rPr>
        <w:t>一个标段对应生成一个文件夹（xxxx项目xx标段）,其中后缀名为“.file”的文件用于电子投标使用。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4.加密电子投标文件的提交</w:t>
      </w:r>
    </w:p>
    <w:p>
      <w:pPr>
        <w:tabs>
          <w:tab w:val="left" w:pos="7095"/>
        </w:tabs>
        <w:spacing w:line="360" w:lineRule="auto"/>
        <w:rPr>
          <w:rFonts w:ascii="宋体" w:hAnsi="宋体" w:cs="宋体"/>
          <w:sz w:val="24"/>
          <w:szCs w:val="24"/>
        </w:rPr>
      </w:pPr>
      <w:r>
        <w:rPr>
          <w:rFonts w:hint="eastAsia" w:ascii="宋体" w:hAnsi="宋体" w:cs="宋体"/>
          <w:sz w:val="24"/>
          <w:szCs w:val="24"/>
        </w:rPr>
        <w:t xml:space="preserve">    4.1加密电子投标文件应按规定在投标截止时间（开标时间）之前成功提交至《全国公共资源交易平台(河南省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32"/>
          <w:rFonts w:hint="eastAsia" w:ascii="宋体" w:hAnsi="宋体" w:cs="宋体"/>
          <w:sz w:val="24"/>
          <w:szCs w:val="24"/>
        </w:rPr>
        <w:t>http://ggzy.xuchang.gov.cn:8088/ggzy/</w:t>
      </w:r>
      <w:r>
        <w:rPr>
          <w:rStyle w:val="32"/>
          <w:rFonts w:hint="eastAsia" w:ascii="宋体" w:hAnsi="宋体" w:cs="宋体"/>
          <w:sz w:val="24"/>
          <w:szCs w:val="24"/>
        </w:rPr>
        <w:fldChar w:fldCharType="end"/>
      </w:r>
      <w:r>
        <w:rPr>
          <w:rStyle w:val="32"/>
          <w:rFonts w:hint="eastAsia" w:ascii="宋体" w:hAnsi="宋体" w:cs="宋体"/>
          <w:sz w:val="24"/>
          <w:szCs w:val="24"/>
        </w:rPr>
        <w:t>）</w:t>
      </w:r>
      <w:r>
        <w:rPr>
          <w:rFonts w:hint="eastAsia" w:ascii="宋体" w:hAnsi="宋体" w:cs="宋体"/>
          <w:sz w:val="24"/>
          <w:szCs w:val="24"/>
        </w:rPr>
        <w:t>。</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投标人应充分考虑并预留技术处理和上传数据所需时间。</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Style w:val="32"/>
          <w:rFonts w:hint="eastAsia" w:ascii="宋体" w:hAnsi="宋体" w:cs="宋体"/>
          <w:sz w:val="24"/>
          <w:szCs w:val="24"/>
        </w:rPr>
        <w:t>http://ggzy.xuchang.gov.cn:8088/ggzy/</w:t>
      </w:r>
      <w:r>
        <w:rPr>
          <w:rStyle w:val="32"/>
          <w:rFonts w:hint="eastAsia" w:ascii="宋体" w:hAnsi="宋体" w:cs="宋体"/>
          <w:sz w:val="24"/>
          <w:szCs w:val="24"/>
        </w:rPr>
        <w:fldChar w:fldCharType="end"/>
      </w:r>
      <w:r>
        <w:rPr>
          <w:rFonts w:hint="eastAsia" w:ascii="宋体" w:hAnsi="宋体" w:cs="宋体"/>
          <w:sz w:val="24"/>
          <w:szCs w:val="24"/>
        </w:rPr>
        <w:t>）生成“投标文件提交回执单”。</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5.1 投标人应熟悉《许昌市不见面操作手册》，并提前设置不见面开标浏览器（设置流程详见《许昌市不见面操作手册》）。</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5.2 《许昌市不见面操作手册》下载路径：全国公共资源交易平台（河南省·许昌市）—“资料下载”栏目。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5.3开标时间前投标人应登录本项目不见面开标大厅，按照招标文件确定的开标时间准时参加网上开标。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5.4投标人对开标过程和开标记录如有疑义，可在本项目不见面开标大厅“文字互动”对话框或“新增质疑”处在线提出询问。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5.5根据采购代理机构在“文字互动”对话框的通知，投标人选择功能栏“解密环节”按钮进行电子投标文件解密（投标人解密应自采购代理机构点击“开标”按钮后1</w:t>
      </w:r>
      <w:r>
        <w:rPr>
          <w:rFonts w:ascii="宋体" w:hAnsi="宋体" w:cs="宋体"/>
          <w:sz w:val="24"/>
          <w:szCs w:val="24"/>
        </w:rPr>
        <w:t>20</w:t>
      </w:r>
      <w:r>
        <w:rPr>
          <w:rFonts w:hint="eastAsia" w:ascii="宋体" w:hAnsi="宋体" w:cs="宋体"/>
          <w:sz w:val="24"/>
          <w:szCs w:val="24"/>
        </w:rPr>
        <w:t>分钟内完成）。投标人未解密或因投标人原因解密失败的，其投标将被拒绝。</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5.6项目远程不见面开标活动结束时，投标人应在《开标记录表》上进行电子签章。投标人未签章的，视同认可开标结果。</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6.评标依据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6.1全流程电子化交易（不见面开标）项目，评标委员会以成功上传、解密的电子投标文件为依据评审。</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投标人通过电子邮件提供的书面说明或相关证明材料应加盖公章，或者由法定代表人或其授权的代表签字。</w:t>
      </w:r>
    </w:p>
    <w:p>
      <w:pPr>
        <w:widowControl/>
        <w:jc w:val="left"/>
        <w:rPr>
          <w:rFonts w:ascii="宋体" w:hAnsi="宋体" w:cs="宋体"/>
          <w:b/>
          <w:sz w:val="24"/>
          <w:szCs w:val="24"/>
        </w:rPr>
        <w:sectPr>
          <w:footerReference r:id="rId3" w:type="default"/>
          <w:pgSz w:w="11906" w:h="16838"/>
          <w:pgMar w:top="1531" w:right="1474" w:bottom="1361" w:left="1588" w:header="851" w:footer="992" w:gutter="0"/>
          <w:pgNumType w:start="1"/>
          <w:cols w:space="720" w:num="1"/>
          <w:docGrid w:type="lines" w:linePitch="312" w:charSpace="0"/>
        </w:sectPr>
      </w:pPr>
    </w:p>
    <w:p>
      <w:pPr>
        <w:jc w:val="center"/>
        <w:rPr>
          <w:rFonts w:ascii="宋体" w:hAnsi="宋体"/>
          <w:b/>
          <w:kern w:val="0"/>
          <w:sz w:val="32"/>
          <w:szCs w:val="32"/>
        </w:rPr>
      </w:pPr>
      <w:r>
        <w:rPr>
          <w:rFonts w:hint="eastAsia" w:ascii="宋体" w:hAnsi="宋体"/>
          <w:b/>
          <w:kern w:val="0"/>
          <w:sz w:val="32"/>
          <w:szCs w:val="32"/>
        </w:rPr>
        <w:t>第二章 采购需求</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eastAsia="zh-CN"/>
        </w:rPr>
        <w:t>长葛市</w:t>
      </w:r>
      <w:r>
        <w:rPr>
          <w:rFonts w:hint="eastAsia" w:ascii="黑体" w:hAnsi="黑体" w:eastAsia="黑体" w:cs="黑体"/>
          <w:sz w:val="32"/>
          <w:szCs w:val="32"/>
          <w:lang w:val="en-US" w:eastAsia="zh-CN"/>
        </w:rPr>
        <w:t>2022年农村饮水安全维修养护基金项目产品</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规格参数</w:t>
      </w:r>
    </w:p>
    <w:p>
      <w:pPr>
        <w:spacing w:line="360" w:lineRule="auto"/>
        <w:ind w:firstLine="480" w:firstLineChars="200"/>
        <w:contextualSpacing/>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水泵泵体：不锈钢水泵16台，外壳为304不锈钢，激光满焊，流量每小时30吨，扬程156米，水泵的特性曲线允许误差范围作出明确说明和承诺。（包括流量、扬程、功率、效率）；水泵电机型号为GSP30-21，功率18.5KW，电机6A屏蔽电机。</w:t>
      </w:r>
    </w:p>
    <w:p>
      <w:pPr>
        <w:spacing w:line="360" w:lineRule="auto"/>
        <w:ind w:firstLine="480" w:firstLineChars="200"/>
        <w:contextualSpacing/>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2、沉砂罐：沉砂罐6台套；</w:t>
      </w:r>
    </w:p>
    <w:p>
      <w:pPr>
        <w:spacing w:line="360" w:lineRule="auto"/>
        <w:ind w:firstLine="480" w:firstLineChars="200"/>
        <w:contextualSpacing/>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3、压力罐：压力罐GSW-50T（壁厚8mm、封头10mm，含国标镀锌钢管）6台套；</w:t>
      </w:r>
    </w:p>
    <w:p>
      <w:pPr>
        <w:spacing w:line="360" w:lineRule="auto"/>
        <w:ind w:firstLine="480" w:firstLineChars="200"/>
        <w:contextualSpacing/>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4、消毒柜：1400*700*400;50g/h电解法次氯酸钠发生器4台套；</w:t>
      </w:r>
    </w:p>
    <w:p>
      <w:pPr>
        <w:spacing w:line="360" w:lineRule="auto"/>
        <w:ind w:firstLine="480" w:firstLineChars="200"/>
        <w:contextualSpacing/>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5、管材：硬塑管PE110级（1.0Mpa）600米；硬塑管PE160级（1.0Mpa）4075米；</w:t>
      </w:r>
    </w:p>
    <w:p>
      <w:pPr>
        <w:spacing w:line="360" w:lineRule="auto"/>
        <w:ind w:firstLine="480" w:firstLineChars="200"/>
        <w:contextualSpacing/>
        <w:jc w:val="left"/>
        <w:rPr>
          <w:rFonts w:hint="eastAsia" w:ascii="宋体" w:hAnsi="宋体" w:cs="宋体"/>
          <w:kern w:val="0"/>
          <w:sz w:val="24"/>
          <w:szCs w:val="24"/>
        </w:rPr>
      </w:pPr>
      <w:r>
        <w:rPr>
          <w:rFonts w:hint="eastAsia" w:ascii="宋体" w:hAnsi="宋体" w:cs="宋体"/>
          <w:kern w:val="0"/>
          <w:sz w:val="24"/>
          <w:szCs w:val="24"/>
          <w:lang w:val="en-US" w:eastAsia="zh-CN"/>
        </w:rPr>
        <w:t>6、控制柜：30Kv控制柜10台。</w:t>
      </w:r>
    </w:p>
    <w:p>
      <w:pPr>
        <w:tabs>
          <w:tab w:val="left" w:pos="7095"/>
        </w:tabs>
        <w:spacing w:line="360" w:lineRule="auto"/>
        <w:ind w:firstLine="480" w:firstLineChars="200"/>
        <w:contextualSpacing/>
        <w:jc w:val="left"/>
        <w:rPr>
          <w:rFonts w:hint="eastAsia" w:ascii="宋体" w:hAnsi="宋体" w:cs="宋体"/>
          <w:b/>
          <w:kern w:val="0"/>
          <w:sz w:val="24"/>
          <w:szCs w:val="24"/>
        </w:rPr>
      </w:pPr>
      <w:r>
        <w:rPr>
          <w:rFonts w:hint="eastAsia" w:ascii="宋体" w:hAnsi="宋体" w:cs="宋体"/>
          <w:kern w:val="0"/>
          <w:sz w:val="24"/>
          <w:szCs w:val="24"/>
        </w:rPr>
        <w:t>一</w:t>
      </w:r>
      <w:r>
        <w:rPr>
          <w:rFonts w:hint="eastAsia" w:ascii="宋体" w:hAnsi="宋体" w:cs="宋体"/>
          <w:b/>
          <w:kern w:val="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jc w:val="left"/>
        <w:rPr>
          <w:rFonts w:ascii="宋体" w:hAnsi="宋体" w:cs="宋体"/>
          <w:kern w:val="0"/>
          <w:sz w:val="24"/>
          <w:szCs w:val="24"/>
        </w:rPr>
      </w:pPr>
      <w:r>
        <w:rPr>
          <w:rFonts w:hint="eastAsia" w:ascii="宋体" w:hAnsi="宋体" w:cs="宋体"/>
          <w:b/>
          <w:kern w:val="0"/>
          <w:sz w:val="24"/>
          <w:szCs w:val="24"/>
        </w:rPr>
        <w:t>二、验收标准：</w:t>
      </w:r>
      <w:r>
        <w:rPr>
          <w:rFonts w:hint="eastAsia" w:ascii="宋体" w:hAnsi="宋体" w:cs="宋体"/>
          <w:kern w:val="0"/>
          <w:sz w:val="24"/>
          <w:szCs w:val="24"/>
        </w:rPr>
        <w:t>由采购人成立验收小组,按照采购合同的约定对中标人履约情况进行验收。验收时,按照采购合同的约定对每一项技术、服务、安全标准的履约情况进行确认，并出具采购验收报告。</w:t>
      </w:r>
    </w:p>
    <w:p>
      <w:pPr>
        <w:spacing w:line="360" w:lineRule="auto"/>
        <w:ind w:firstLine="482" w:firstLineChars="200"/>
        <w:contextualSpacing/>
        <w:jc w:val="left"/>
        <w:rPr>
          <w:rFonts w:ascii="宋体" w:hAnsi="宋体" w:cs="宋体"/>
          <w:b/>
          <w:kern w:val="0"/>
          <w:sz w:val="24"/>
          <w:szCs w:val="24"/>
        </w:rPr>
      </w:pPr>
      <w:r>
        <w:rPr>
          <w:rFonts w:hint="eastAsia" w:ascii="宋体" w:hAnsi="宋体" w:cs="宋体"/>
          <w:b/>
          <w:kern w:val="0"/>
          <w:sz w:val="24"/>
          <w:szCs w:val="24"/>
        </w:rPr>
        <w:t>三、其他要求：</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1、投标人应就该项目完整投标，否则为无效投标。</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2、招标文件中所列需求为最低要求，对招标文件中没有列出而对本项目必不可少的其他要求，投标人必须给予实现，否则为无效投标。</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3、交付（服务、完工）时间：合同签订后到30日历天</w:t>
      </w:r>
    </w:p>
    <w:p>
      <w:pPr>
        <w:spacing w:line="360" w:lineRule="auto"/>
        <w:ind w:firstLine="482" w:firstLineChars="200"/>
        <w:contextualSpacing/>
        <w:jc w:val="left"/>
        <w:rPr>
          <w:rFonts w:ascii="宋体" w:hAnsi="宋体" w:cs="宋体"/>
          <w:b/>
          <w:kern w:val="0"/>
          <w:sz w:val="24"/>
          <w:szCs w:val="24"/>
        </w:rPr>
      </w:pPr>
      <w:r>
        <w:rPr>
          <w:rFonts w:hint="eastAsia" w:ascii="宋体" w:hAnsi="宋体" w:cs="宋体"/>
          <w:b/>
          <w:kern w:val="0"/>
          <w:sz w:val="24"/>
          <w:szCs w:val="24"/>
        </w:rPr>
        <w:t>四、本项目预算金额（最高限价）：招标控制价：</w:t>
      </w:r>
      <w:r>
        <w:rPr>
          <w:rFonts w:hint="eastAsia" w:ascii="宋体" w:hAnsi="宋体" w:cs="宋体"/>
          <w:b/>
          <w:kern w:val="0"/>
          <w:sz w:val="24"/>
          <w:szCs w:val="24"/>
          <w:lang w:val="en-US" w:eastAsia="zh-CN"/>
        </w:rPr>
        <w:t>2120</w:t>
      </w:r>
      <w:r>
        <w:rPr>
          <w:rFonts w:hint="eastAsia" w:ascii="宋体" w:hAnsi="宋体" w:cs="宋体"/>
          <w:b/>
          <w:kern w:val="0"/>
          <w:sz w:val="24"/>
          <w:szCs w:val="24"/>
        </w:rPr>
        <w:t>000.00元。投标报价不得超过预算金额（最高限价），否则为无效报价。</w:t>
      </w:r>
    </w:p>
    <w:p>
      <w:pPr>
        <w:spacing w:line="360" w:lineRule="auto"/>
        <w:ind w:firstLine="482" w:firstLineChars="200"/>
        <w:contextualSpacing/>
        <w:jc w:val="left"/>
        <w:rPr>
          <w:rFonts w:ascii="宋体" w:hAnsi="宋体" w:cs="宋体"/>
          <w:b/>
          <w:kern w:val="0"/>
          <w:sz w:val="24"/>
          <w:szCs w:val="24"/>
        </w:rPr>
      </w:pPr>
      <w:r>
        <w:rPr>
          <w:rFonts w:hint="eastAsia" w:ascii="宋体" w:hAnsi="宋体" w:cs="宋体"/>
          <w:b/>
          <w:kern w:val="0"/>
          <w:sz w:val="24"/>
          <w:szCs w:val="24"/>
        </w:rPr>
        <w:t>五、采购资金支付</w:t>
      </w:r>
    </w:p>
    <w:p>
      <w:pPr>
        <w:spacing w:line="360" w:lineRule="auto"/>
        <w:ind w:firstLine="480" w:firstLineChars="200"/>
        <w:contextualSpacing/>
        <w:jc w:val="left"/>
        <w:rPr>
          <w:rFonts w:ascii="宋体" w:hAnsi="宋体" w:cs="宋体"/>
          <w:bCs/>
          <w:kern w:val="0"/>
          <w:sz w:val="24"/>
          <w:szCs w:val="24"/>
          <w:lang w:val="zh-CN"/>
        </w:rPr>
      </w:pPr>
      <w:r>
        <w:rPr>
          <w:rFonts w:hint="eastAsia" w:ascii="宋体" w:hAnsi="宋体" w:cs="宋体"/>
          <w:kern w:val="0"/>
          <w:sz w:val="24"/>
          <w:szCs w:val="24"/>
        </w:rPr>
        <w:t>1、支付方式：银行转账</w:t>
      </w:r>
      <w:r>
        <w:rPr>
          <w:rFonts w:hint="eastAsia" w:ascii="宋体" w:hAnsi="宋体" w:cs="宋体"/>
          <w:b/>
          <w:sz w:val="24"/>
          <w:szCs w:val="24"/>
        </w:rPr>
        <w:t>。</w:t>
      </w:r>
    </w:p>
    <w:p>
      <w:pPr>
        <w:spacing w:line="360" w:lineRule="auto"/>
        <w:ind w:firstLine="480" w:firstLineChars="200"/>
        <w:contextualSpacing/>
        <w:jc w:val="left"/>
        <w:rPr>
          <w:rFonts w:ascii="宋体" w:hAnsi="宋体" w:cs="宋体"/>
          <w:b/>
          <w:sz w:val="24"/>
          <w:szCs w:val="24"/>
        </w:rPr>
      </w:pPr>
      <w:r>
        <w:rPr>
          <w:rFonts w:hint="eastAsia" w:ascii="宋体" w:hAnsi="宋体" w:cs="宋体"/>
          <w:kern w:val="0"/>
          <w:sz w:val="24"/>
          <w:szCs w:val="24"/>
        </w:rPr>
        <w:t>2、支付时间及条件：经采购人验收合格后一次性付清</w:t>
      </w:r>
      <w:r>
        <w:rPr>
          <w:rFonts w:hint="eastAsia" w:ascii="宋体" w:hAnsi="宋体" w:cs="宋体"/>
          <w:b/>
          <w:sz w:val="24"/>
          <w:szCs w:val="24"/>
        </w:rPr>
        <w:t>。</w:t>
      </w:r>
    </w:p>
    <w:p>
      <w:pPr>
        <w:pStyle w:val="60"/>
        <w:ind w:firstLine="482"/>
        <w:contextualSpacing/>
        <w:jc w:val="left"/>
        <w:rPr>
          <w:rFonts w:ascii="宋体" w:hAnsi="宋体" w:cs="宋体"/>
          <w:b/>
          <w:sz w:val="24"/>
          <w:szCs w:val="24"/>
        </w:rPr>
      </w:pPr>
    </w:p>
    <w:p>
      <w:pPr>
        <w:pStyle w:val="60"/>
        <w:ind w:firstLine="482"/>
        <w:contextualSpacing/>
        <w:jc w:val="left"/>
        <w:rPr>
          <w:rFonts w:ascii="宋体" w:hAnsi="宋体" w:cs="宋体"/>
          <w:b/>
          <w:sz w:val="24"/>
          <w:szCs w:val="24"/>
        </w:rPr>
      </w:pPr>
    </w:p>
    <w:p>
      <w:pPr>
        <w:ind w:firstLine="420" w:firstLineChars="200"/>
        <w:contextualSpacing/>
        <w:jc w:val="left"/>
      </w:pPr>
      <w:r>
        <w:br w:type="page"/>
      </w:r>
    </w:p>
    <w:p>
      <w:pPr>
        <w:widowControl/>
        <w:numPr>
          <w:ilvl w:val="0"/>
          <w:numId w:val="2"/>
        </w:numPr>
        <w:spacing w:line="360" w:lineRule="auto"/>
        <w:jc w:val="center"/>
        <w:rPr>
          <w:rFonts w:ascii="宋体" w:hAnsi="宋体"/>
          <w:b/>
          <w:kern w:val="0"/>
          <w:sz w:val="32"/>
          <w:szCs w:val="32"/>
        </w:rPr>
      </w:pPr>
      <w:r>
        <w:rPr>
          <w:rFonts w:hint="eastAsia" w:ascii="宋体" w:hAnsi="宋体"/>
          <w:b/>
          <w:kern w:val="0"/>
          <w:sz w:val="32"/>
          <w:szCs w:val="32"/>
        </w:rPr>
        <w:t>供应商须知前附表</w:t>
      </w:r>
    </w:p>
    <w:p>
      <w:pPr>
        <w:widowControl/>
        <w:spacing w:line="360" w:lineRule="auto"/>
        <w:rPr>
          <w:rFonts w:ascii="宋体" w:hAnsi="宋体"/>
          <w:b/>
          <w:kern w:val="0"/>
        </w:rPr>
      </w:pPr>
      <w:r>
        <w:rPr>
          <w:rFonts w:hint="eastAsia" w:ascii="宋体" w:hAnsi="宋体"/>
          <w:b/>
        </w:rPr>
        <w:t>采购</w:t>
      </w:r>
      <w:r>
        <w:rPr>
          <w:rFonts w:hint="eastAsia" w:ascii="宋体" w:hAnsi="宋体" w:cs="微软雅黑"/>
          <w:b/>
        </w:rPr>
        <w:t>文件中凡标有★条款均为实质性要求条款，投标文件须完全响应，未实质响应的，按照无效投标处理。</w:t>
      </w:r>
    </w:p>
    <w:tbl>
      <w:tblPr>
        <w:tblStyle w:val="27"/>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83"/>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序号</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条款名称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bCs/>
                <w:sz w:val="24"/>
                <w:szCs w:val="24"/>
              </w:rPr>
            </w:pPr>
            <w:r>
              <w:rPr>
                <w:rFonts w:hint="eastAsia" w:ascii="宋体" w:hAnsi="宋体"/>
                <w:sz w:val="24"/>
                <w:szCs w:val="24"/>
              </w:rPr>
              <w:t>采购项目</w:t>
            </w:r>
          </w:p>
        </w:tc>
        <w:tc>
          <w:tcPr>
            <w:tcW w:w="6800"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exact"/>
              <w:jc w:val="left"/>
              <w:rPr>
                <w:rFonts w:ascii="宋体" w:hAnsi="宋体"/>
                <w:sz w:val="24"/>
                <w:szCs w:val="24"/>
              </w:rPr>
            </w:pPr>
            <w:r>
              <w:rPr>
                <w:rFonts w:hint="eastAsia" w:ascii="宋体" w:hAnsi="宋体"/>
                <w:sz w:val="24"/>
                <w:szCs w:val="24"/>
              </w:rPr>
              <w:t>项目名称：</w:t>
            </w:r>
            <w:r>
              <w:rPr>
                <w:rFonts w:ascii="宋体" w:hAnsi="宋体"/>
                <w:bCs/>
                <w:kern w:val="0"/>
                <w:sz w:val="24"/>
                <w:szCs w:val="24"/>
              </w:rPr>
              <w:t>长葛市</w:t>
            </w:r>
            <w:r>
              <w:rPr>
                <w:rFonts w:hint="eastAsia" w:ascii="宋体" w:hAnsi="宋体"/>
                <w:bCs/>
                <w:kern w:val="0"/>
                <w:sz w:val="24"/>
                <w:szCs w:val="24"/>
                <w:lang w:val="en-US" w:eastAsia="zh-CN"/>
              </w:rPr>
              <w:t>2022年农村饮水安全维修养护基金</w:t>
            </w:r>
            <w:r>
              <w:rPr>
                <w:rFonts w:ascii="宋体" w:hAnsi="宋体"/>
                <w:bCs/>
                <w:kern w:val="0"/>
                <w:sz w:val="24"/>
                <w:szCs w:val="24"/>
              </w:rPr>
              <w:t>项目</w:t>
            </w:r>
            <w:r>
              <w:rPr>
                <w:rFonts w:ascii="宋体" w:hAnsi="宋体"/>
                <w:sz w:val="24"/>
                <w:szCs w:val="24"/>
              </w:rPr>
              <w:t>（不见面开标）</w:t>
            </w:r>
          </w:p>
          <w:p>
            <w:pPr>
              <w:autoSpaceDE w:val="0"/>
              <w:autoSpaceDN w:val="0"/>
              <w:adjustRightInd w:val="0"/>
              <w:snapToGrid w:val="0"/>
              <w:spacing w:line="400" w:lineRule="exact"/>
              <w:jc w:val="left"/>
              <w:rPr>
                <w:rFonts w:ascii="宋体" w:hAnsi="宋体"/>
                <w:sz w:val="24"/>
                <w:szCs w:val="24"/>
              </w:rPr>
            </w:pPr>
            <w:r>
              <w:rPr>
                <w:rFonts w:hint="eastAsia" w:ascii="宋体" w:hAnsi="宋体"/>
                <w:sz w:val="24"/>
                <w:szCs w:val="24"/>
              </w:rPr>
              <w:t>项目编号：长招采公字【2022】00</w:t>
            </w:r>
            <w:r>
              <w:rPr>
                <w:rFonts w:hint="eastAsia" w:ascii="宋体" w:hAnsi="宋体"/>
                <w:sz w:val="24"/>
                <w:szCs w:val="24"/>
                <w:lang w:val="en-US" w:eastAsia="zh-CN"/>
              </w:rPr>
              <w:t>9</w:t>
            </w:r>
            <w:r>
              <w:rPr>
                <w:rFonts w:hint="eastAsia" w:ascii="宋体" w:hAnsi="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w:t>
            </w:r>
          </w:p>
        </w:tc>
        <w:tc>
          <w:tcPr>
            <w:tcW w:w="6800" w:type="dxa"/>
            <w:tcBorders>
              <w:top w:val="single" w:color="auto" w:sz="4" w:space="0"/>
              <w:left w:val="nil"/>
              <w:bottom w:val="single" w:color="auto" w:sz="4" w:space="0"/>
              <w:right w:val="single" w:color="auto" w:sz="4" w:space="0"/>
            </w:tcBorders>
          </w:tcPr>
          <w:p>
            <w:pPr>
              <w:widowControl/>
              <w:spacing w:before="31" w:line="360" w:lineRule="auto"/>
              <w:jc w:val="left"/>
              <w:rPr>
                <w:rFonts w:hint="eastAsia" w:ascii="宋体" w:hAnsi="宋体" w:eastAsia="宋体"/>
                <w:bCs/>
                <w:sz w:val="24"/>
                <w:szCs w:val="24"/>
                <w:lang w:eastAsia="zh-CN"/>
              </w:rPr>
            </w:pPr>
            <w:r>
              <w:rPr>
                <w:rFonts w:hint="eastAsia" w:ascii="宋体" w:hAnsi="宋体"/>
                <w:bCs/>
                <w:sz w:val="24"/>
                <w:szCs w:val="24"/>
              </w:rPr>
              <w:t>采购单位：长葛市</w:t>
            </w:r>
            <w:r>
              <w:rPr>
                <w:rFonts w:hint="eastAsia" w:ascii="宋体" w:hAnsi="宋体"/>
                <w:bCs/>
                <w:sz w:val="24"/>
                <w:szCs w:val="24"/>
                <w:lang w:eastAsia="zh-CN"/>
              </w:rPr>
              <w:t>水利局</w:t>
            </w:r>
          </w:p>
          <w:p>
            <w:pPr>
              <w:widowControl/>
              <w:spacing w:before="31" w:line="360" w:lineRule="auto"/>
              <w:jc w:val="left"/>
              <w:rPr>
                <w:rFonts w:hint="eastAsia" w:ascii="宋体" w:hAnsi="宋体" w:eastAsia="宋体"/>
                <w:bCs/>
                <w:sz w:val="24"/>
                <w:szCs w:val="24"/>
                <w:lang w:eastAsia="zh-CN"/>
              </w:rPr>
            </w:pPr>
            <w:r>
              <w:rPr>
                <w:rFonts w:hint="eastAsia" w:ascii="宋体" w:hAnsi="宋体"/>
                <w:bCs/>
                <w:sz w:val="24"/>
                <w:szCs w:val="24"/>
              </w:rPr>
              <w:t>联系人：</w:t>
            </w:r>
            <w:r>
              <w:rPr>
                <w:rFonts w:hint="eastAsia" w:ascii="宋体" w:hAnsi="宋体"/>
                <w:bCs/>
                <w:sz w:val="24"/>
                <w:szCs w:val="24"/>
                <w:lang w:eastAsia="zh-CN"/>
              </w:rPr>
              <w:t>刘晓丽</w:t>
            </w:r>
          </w:p>
          <w:p>
            <w:pPr>
              <w:widowControl/>
              <w:spacing w:before="31" w:line="360" w:lineRule="auto"/>
              <w:jc w:val="left"/>
              <w:rPr>
                <w:rFonts w:ascii="宋体" w:hAnsi="宋体"/>
                <w:bCs/>
                <w:sz w:val="24"/>
                <w:szCs w:val="24"/>
              </w:rPr>
            </w:pPr>
            <w:r>
              <w:rPr>
                <w:rFonts w:hint="eastAsia" w:ascii="宋体" w:hAnsi="宋体"/>
                <w:bCs/>
                <w:sz w:val="24"/>
                <w:szCs w:val="24"/>
              </w:rPr>
              <w:t>电话：</w:t>
            </w:r>
            <w:r>
              <w:rPr>
                <w:rFonts w:hint="eastAsia" w:ascii="宋体" w:hAnsi="宋体"/>
                <w:bCs/>
                <w:sz w:val="24"/>
                <w:szCs w:val="24"/>
                <w:lang w:val="en-US" w:eastAsia="zh-CN"/>
              </w:rPr>
              <w:t>13837406978</w:t>
            </w:r>
            <w:r>
              <w:rPr>
                <w:rFonts w:hint="eastAsia" w:ascii="宋体" w:hAnsi="宋体"/>
                <w:bCs/>
                <w:sz w:val="24"/>
                <w:szCs w:val="24"/>
              </w:rPr>
              <w:t xml:space="preserve"> </w:t>
            </w:r>
          </w:p>
          <w:p>
            <w:pPr>
              <w:widowControl/>
              <w:spacing w:before="31" w:line="360" w:lineRule="auto"/>
              <w:jc w:val="left"/>
              <w:rPr>
                <w:rFonts w:hint="eastAsia" w:ascii="宋体" w:hAnsi="宋体" w:eastAsia="宋体"/>
                <w:bCs/>
                <w:sz w:val="24"/>
                <w:szCs w:val="24"/>
                <w:lang w:eastAsia="zh-CN"/>
              </w:rPr>
            </w:pPr>
            <w:r>
              <w:rPr>
                <w:rFonts w:hint="eastAsia" w:ascii="宋体" w:hAnsi="宋体"/>
                <w:bCs/>
                <w:sz w:val="24"/>
                <w:szCs w:val="24"/>
              </w:rPr>
              <w:t>地址：长葛市</w:t>
            </w:r>
            <w:r>
              <w:rPr>
                <w:rFonts w:hint="eastAsia" w:ascii="宋体" w:hAnsi="宋体"/>
                <w:bCs/>
                <w:sz w:val="24"/>
                <w:szCs w:val="24"/>
                <w:lang w:eastAsia="zh-CN"/>
              </w:rPr>
              <w:t>葛天大道商务区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lang w:eastAsia="zh-CN"/>
              </w:rPr>
              <w:t>集采</w:t>
            </w:r>
            <w:r>
              <w:rPr>
                <w:rFonts w:hint="eastAsia" w:ascii="宋体" w:hAnsi="宋体"/>
                <w:sz w:val="24"/>
                <w:szCs w:val="24"/>
              </w:rPr>
              <w:t>机构</w:t>
            </w:r>
          </w:p>
        </w:tc>
        <w:tc>
          <w:tcPr>
            <w:tcW w:w="6800" w:type="dxa"/>
            <w:tcBorders>
              <w:top w:val="single" w:color="auto" w:sz="4" w:space="0"/>
              <w:left w:val="nil"/>
              <w:bottom w:val="single" w:color="auto" w:sz="4" w:space="0"/>
              <w:right w:val="single" w:color="auto" w:sz="4" w:space="0"/>
            </w:tcBorders>
          </w:tcPr>
          <w:p>
            <w:pPr>
              <w:pStyle w:val="26"/>
              <w:widowControl/>
              <w:shd w:val="clear" w:color="auto" w:fill="FFFFFF"/>
              <w:spacing w:line="360" w:lineRule="auto"/>
              <w:contextualSpacing/>
              <w:rPr>
                <w:kern w:val="2"/>
                <w:sz w:val="21"/>
              </w:rPr>
            </w:pPr>
            <w:r>
              <w:rPr>
                <w:rFonts w:hint="eastAsia"/>
                <w:kern w:val="2"/>
                <w:sz w:val="21"/>
              </w:rPr>
              <w:t>名称：长葛市公共资源交易中心</w:t>
            </w:r>
          </w:p>
          <w:p>
            <w:pPr>
              <w:pStyle w:val="26"/>
              <w:widowControl/>
              <w:shd w:val="clear" w:color="auto" w:fill="FFFFFF"/>
              <w:spacing w:line="360" w:lineRule="auto"/>
              <w:contextualSpacing/>
              <w:rPr>
                <w:rFonts w:hint="eastAsia"/>
                <w:kern w:val="2"/>
                <w:sz w:val="21"/>
              </w:rPr>
            </w:pPr>
            <w:r>
              <w:rPr>
                <w:rFonts w:hint="eastAsia"/>
                <w:kern w:val="2"/>
                <w:sz w:val="21"/>
              </w:rPr>
              <w:t xml:space="preserve">联系人：政府采购一部   </w:t>
            </w:r>
          </w:p>
          <w:p>
            <w:pPr>
              <w:pStyle w:val="26"/>
              <w:widowControl/>
              <w:shd w:val="clear" w:color="auto" w:fill="FFFFFF"/>
              <w:spacing w:line="360" w:lineRule="auto"/>
              <w:contextualSpacing/>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地  址：长葛市葛天大道商务区6号楼</w:t>
            </w:r>
          </w:p>
          <w:p>
            <w:pPr>
              <w:pStyle w:val="26"/>
              <w:widowControl/>
              <w:shd w:val="clear" w:color="auto" w:fill="FFFFFF"/>
              <w:spacing w:line="360" w:lineRule="auto"/>
              <w:contextualSpacing/>
              <w:rPr>
                <w:rFonts w:ascii="宋体" w:hAnsi="宋体"/>
                <w:sz w:val="24"/>
                <w:szCs w:val="24"/>
              </w:rPr>
            </w:pPr>
            <w:r>
              <w:rPr>
                <w:rFonts w:hint="eastAsia"/>
                <w:kern w:val="2"/>
                <w:sz w:val="21"/>
              </w:rPr>
              <w:t>联系电话：0374-6189379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b/>
                <w:sz w:val="24"/>
                <w:szCs w:val="24"/>
              </w:rPr>
            </w:pPr>
            <w:r>
              <w:rPr>
                <w:rFonts w:hint="eastAsia"/>
                <w:b/>
                <w:sz w:val="24"/>
                <w:szCs w:val="24"/>
              </w:rPr>
              <w:t>一、法人或者其他组织的营业执照、自然人的身份证明，资质等证明文件</w:t>
            </w:r>
          </w:p>
          <w:p>
            <w:pPr>
              <w:autoSpaceDE w:val="0"/>
              <w:autoSpaceDN w:val="0"/>
              <w:adjustRightInd w:val="0"/>
              <w:snapToGrid w:val="0"/>
              <w:spacing w:line="400" w:lineRule="exact"/>
              <w:jc w:val="left"/>
              <w:rPr>
                <w:sz w:val="24"/>
                <w:szCs w:val="24"/>
              </w:rPr>
            </w:pPr>
            <w:r>
              <w:rPr>
                <w:sz w:val="24"/>
                <w:szCs w:val="24"/>
              </w:rPr>
              <w:t xml:space="preserve">符合《政府采购法》第二十二条规定 </w:t>
            </w:r>
          </w:p>
          <w:p>
            <w:pPr>
              <w:autoSpaceDE w:val="0"/>
              <w:autoSpaceDN w:val="0"/>
              <w:adjustRightInd w:val="0"/>
              <w:snapToGrid w:val="0"/>
              <w:spacing w:line="400" w:lineRule="exact"/>
              <w:jc w:val="left"/>
              <w:rPr>
                <w:sz w:val="24"/>
                <w:szCs w:val="24"/>
              </w:rPr>
            </w:pPr>
            <w:r>
              <w:rPr>
                <w:sz w:val="24"/>
                <w:szCs w:val="24"/>
              </w:rPr>
              <w:t xml:space="preserve">1．具有独立承担民事责任的能力； </w:t>
            </w:r>
          </w:p>
          <w:p>
            <w:pPr>
              <w:autoSpaceDE w:val="0"/>
              <w:autoSpaceDN w:val="0"/>
              <w:adjustRightInd w:val="0"/>
              <w:snapToGrid w:val="0"/>
              <w:spacing w:line="400" w:lineRule="exact"/>
              <w:jc w:val="left"/>
              <w:rPr>
                <w:sz w:val="24"/>
                <w:szCs w:val="24"/>
              </w:rPr>
            </w:pPr>
            <w:r>
              <w:rPr>
                <w:sz w:val="24"/>
                <w:szCs w:val="24"/>
              </w:rPr>
              <w:t xml:space="preserve">2．具有良好的商业信誉和健全的财务会计制度； </w:t>
            </w:r>
          </w:p>
          <w:p>
            <w:pPr>
              <w:autoSpaceDE w:val="0"/>
              <w:autoSpaceDN w:val="0"/>
              <w:adjustRightInd w:val="0"/>
              <w:snapToGrid w:val="0"/>
              <w:spacing w:line="400" w:lineRule="exact"/>
              <w:jc w:val="left"/>
              <w:rPr>
                <w:sz w:val="24"/>
                <w:szCs w:val="24"/>
              </w:rPr>
            </w:pPr>
            <w:r>
              <w:rPr>
                <w:sz w:val="24"/>
                <w:szCs w:val="24"/>
              </w:rPr>
              <w:t>3．具有履行合同所必需的设备和专业技术能力；</w:t>
            </w:r>
          </w:p>
          <w:p>
            <w:pPr>
              <w:autoSpaceDE w:val="0"/>
              <w:autoSpaceDN w:val="0"/>
              <w:adjustRightInd w:val="0"/>
              <w:snapToGrid w:val="0"/>
              <w:spacing w:line="400" w:lineRule="exact"/>
              <w:jc w:val="left"/>
              <w:rPr>
                <w:sz w:val="24"/>
                <w:szCs w:val="24"/>
              </w:rPr>
            </w:pPr>
            <w:r>
              <w:rPr>
                <w:sz w:val="24"/>
                <w:szCs w:val="24"/>
              </w:rPr>
              <w:t>4．具有依法缴纳税收和社会保障资金的良好记录；</w:t>
            </w:r>
          </w:p>
          <w:p>
            <w:pPr>
              <w:autoSpaceDE w:val="0"/>
              <w:autoSpaceDN w:val="0"/>
              <w:adjustRightInd w:val="0"/>
              <w:snapToGrid w:val="0"/>
              <w:spacing w:line="400" w:lineRule="exact"/>
              <w:jc w:val="left"/>
              <w:rPr>
                <w:sz w:val="24"/>
                <w:szCs w:val="24"/>
              </w:rPr>
            </w:pPr>
            <w:r>
              <w:rPr>
                <w:sz w:val="24"/>
                <w:szCs w:val="24"/>
              </w:rPr>
              <w:t>5．参加政府采购活动前三年内，在经营活动中没有重大违法记录；</w:t>
            </w:r>
          </w:p>
          <w:p>
            <w:pPr>
              <w:pStyle w:val="5"/>
              <w:adjustRightInd/>
              <w:spacing w:before="0" w:after="0" w:line="276" w:lineRule="auto"/>
              <w:ind w:left="0" w:firstLine="0"/>
              <w:contextualSpacing/>
              <w:jc w:val="left"/>
              <w:rPr>
                <w:rFonts w:ascii="宋体" w:hAnsi="宋体" w:eastAsia="宋体"/>
                <w:sz w:val="24"/>
                <w:szCs w:val="24"/>
              </w:rPr>
            </w:pPr>
            <w:r>
              <w:rPr>
                <w:rFonts w:hint="eastAsia" w:ascii="宋体" w:hAnsi="宋体" w:eastAsia="宋体"/>
                <w:sz w:val="24"/>
                <w:szCs w:val="24"/>
              </w:rPr>
              <w:t>6.未被列入“信用中国”网站(www.creditchina.gov.cn)失信被执行人、重大税收违法案件当事人名单；“中国政府采购网”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pStyle w:val="5"/>
              <w:adjustRightInd/>
              <w:spacing w:before="0" w:after="0" w:line="276" w:lineRule="auto"/>
              <w:ind w:left="0" w:firstLine="0"/>
              <w:contextualSpacing/>
              <w:jc w:val="left"/>
              <w:rPr>
                <w:rFonts w:ascii="Times New Roman" w:hAnsi="Times New Roman" w:eastAsia="宋体" w:cs="Calibri"/>
                <w:b/>
                <w:kern w:val="2"/>
                <w:sz w:val="24"/>
                <w:szCs w:val="24"/>
              </w:rPr>
            </w:pPr>
            <w:r>
              <w:rPr>
                <w:rFonts w:ascii="Times New Roman" w:hAnsi="Times New Roman" w:eastAsia="宋体" w:cs="Calibri"/>
                <w:b/>
                <w:kern w:val="2"/>
                <w:sz w:val="24"/>
                <w:szCs w:val="24"/>
              </w:rPr>
              <w:t>注： 1、 供应商在投标时，提供《</w:t>
            </w:r>
            <w:r>
              <w:rPr>
                <w:rFonts w:hint="eastAsia" w:ascii="Times New Roman" w:hAnsi="Times New Roman" w:eastAsia="宋体" w:cs="Calibri"/>
                <w:b/>
                <w:kern w:val="2"/>
                <w:sz w:val="24"/>
                <w:szCs w:val="24"/>
              </w:rPr>
              <w:t>长葛</w:t>
            </w:r>
            <w:r>
              <w:rPr>
                <w:rFonts w:ascii="Times New Roman" w:hAnsi="Times New Roman" w:eastAsia="宋体" w:cs="Calibri"/>
                <w:b/>
                <w:kern w:val="2"/>
                <w:sz w:val="24"/>
                <w:szCs w:val="24"/>
              </w:rPr>
              <w:t xml:space="preserve">市政府采购供应商信用承诺函》（详见 招标文件第八章3.5格式），无需再提交上述证明材料。 </w:t>
            </w:r>
          </w:p>
          <w:p>
            <w:pPr>
              <w:pStyle w:val="5"/>
              <w:adjustRightInd/>
              <w:spacing w:before="0" w:after="0" w:line="276" w:lineRule="auto"/>
              <w:ind w:left="0" w:firstLine="0"/>
              <w:contextualSpacing/>
              <w:jc w:val="left"/>
              <w:rPr>
                <w:rFonts w:ascii="Times New Roman" w:hAnsi="Times New Roman" w:eastAsia="宋体" w:cs="Calibri"/>
                <w:b/>
                <w:kern w:val="2"/>
                <w:sz w:val="24"/>
                <w:szCs w:val="24"/>
              </w:rPr>
            </w:pPr>
            <w:r>
              <w:rPr>
                <w:rFonts w:ascii="Times New Roman" w:hAnsi="Times New Roman" w:eastAsia="宋体" w:cs="Calibri"/>
                <w:b/>
                <w:kern w:val="2"/>
                <w:sz w:val="24"/>
                <w:szCs w:val="24"/>
              </w:rPr>
              <w:t>2、 采购人有权在签订合同前要求中标供应商提供相关证明材料以核实中标供应商承诺事项的真实性。</w:t>
            </w:r>
          </w:p>
          <w:p>
            <w:pPr>
              <w:autoSpaceDE w:val="0"/>
              <w:autoSpaceDN w:val="0"/>
              <w:adjustRightInd w:val="0"/>
              <w:snapToGrid w:val="0"/>
              <w:spacing w:line="400" w:lineRule="exact"/>
              <w:jc w:val="left"/>
            </w:pPr>
            <w:r>
              <w:rPr>
                <w:b/>
                <w:sz w:val="24"/>
                <w:szCs w:val="24"/>
              </w:rPr>
              <w:t xml:space="preserve"> 3、 供应商对信用承诺内容的真实性、合法性、有效性负责。如作出虚假 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联合体投标</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sz w:val="24"/>
                <w:szCs w:val="24"/>
              </w:rPr>
              <w:t>本项目</w:t>
            </w:r>
            <w:r>
              <w:rPr>
                <w:rFonts w:hint="eastAsia"/>
                <w:sz w:val="24"/>
                <w:szCs w:val="24"/>
                <w:lang w:val="zh-CN"/>
              </w:rPr>
              <w:fldChar w:fldCharType="begin"/>
            </w:r>
            <w:r>
              <w:rPr>
                <w:rFonts w:hint="eastAsia"/>
                <w:sz w:val="24"/>
                <w:szCs w:val="24"/>
                <w:lang w:val="zh-CN"/>
              </w:rPr>
              <w:instrText xml:space="preserve"> eq \o\ac(□,√)</w:instrText>
            </w:r>
            <w:r>
              <w:rPr>
                <w:rFonts w:hint="eastAsia"/>
                <w:sz w:val="24"/>
                <w:szCs w:val="24"/>
                <w:lang w:val="zh-CN"/>
              </w:rPr>
              <w:fldChar w:fldCharType="end"/>
            </w:r>
            <w:r>
              <w:rPr>
                <w:rFonts w:hint="eastAsia"/>
                <w:sz w:val="24"/>
                <w:szCs w:val="24"/>
              </w:rPr>
              <w:t xml:space="preserve">不接受   </w:t>
            </w:r>
            <w:r>
              <w:rPr>
                <w:rFonts w:hint="eastAsia"/>
                <w:sz w:val="24"/>
                <w:szCs w:val="24"/>
                <w:lang w:val="zh-CN"/>
              </w:rPr>
              <w:t>□接受</w:t>
            </w:r>
            <w:r>
              <w:rPr>
                <w:rFonts w:hint="eastAsia"/>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预算金额</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cs="宋体"/>
                <w:b/>
                <w:sz w:val="24"/>
              </w:rPr>
            </w:pPr>
            <w:r>
              <w:rPr>
                <w:rFonts w:hint="eastAsia" w:ascii="宋体" w:hAnsi="宋体" w:cs="宋体"/>
                <w:b/>
                <w:sz w:val="24"/>
              </w:rPr>
              <w:t>招标控制价：</w:t>
            </w:r>
            <w:r>
              <w:rPr>
                <w:rFonts w:hint="eastAsia" w:ascii="宋体" w:hAnsi="宋体" w:cs="宋体"/>
                <w:b/>
                <w:sz w:val="24"/>
                <w:lang w:val="en-US" w:eastAsia="zh-CN"/>
              </w:rPr>
              <w:t>2120</w:t>
            </w:r>
            <w:r>
              <w:rPr>
                <w:rFonts w:hint="eastAsia" w:ascii="宋体" w:hAnsi="宋体" w:cs="宋体"/>
                <w:b/>
                <w:sz w:val="24"/>
              </w:rPr>
              <w:t>000.00元，投标报价不得超过预算金额（最高限价），否则为无效报价。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现场考察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开标前答疑会</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进口产品参与</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b/>
                <w:sz w:val="24"/>
                <w:szCs w:val="24"/>
              </w:rPr>
              <w:t>★</w:t>
            </w:r>
            <w:r>
              <w:rPr>
                <w:rFonts w:hint="eastAsia" w:ascii="宋体" w:hAnsi="宋体"/>
                <w:sz w:val="24"/>
                <w:szCs w:val="24"/>
              </w:rPr>
              <w:t>投标有效期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60天（自提交投标文件的截止之日起算）</w:t>
            </w:r>
          </w:p>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bCs/>
                <w:sz w:val="24"/>
                <w:szCs w:val="24"/>
              </w:rPr>
              <w:t>中标人将本项目非主体、非关键性工作分包</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sz w:val="24"/>
                <w:szCs w:val="24"/>
              </w:rPr>
              <w:t>投标截止及开标时间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olor w:val="FF0000"/>
                <w:sz w:val="24"/>
                <w:szCs w:val="24"/>
              </w:rPr>
              <w:t>2022年</w:t>
            </w:r>
            <w:r>
              <w:rPr>
                <w:rFonts w:hint="eastAsia" w:ascii="宋体" w:hAnsi="宋体"/>
                <w:color w:val="FF0000"/>
                <w:sz w:val="24"/>
                <w:szCs w:val="24"/>
                <w:lang w:val="en-US" w:eastAsia="zh-CN"/>
              </w:rPr>
              <w:t>8</w:t>
            </w:r>
            <w:r>
              <w:rPr>
                <w:rFonts w:hint="eastAsia" w:ascii="宋体" w:hAnsi="宋体"/>
                <w:color w:val="FF0000"/>
                <w:sz w:val="24"/>
                <w:szCs w:val="24"/>
              </w:rPr>
              <w:t>月</w:t>
            </w:r>
            <w:r>
              <w:rPr>
                <w:rFonts w:hint="eastAsia" w:ascii="宋体" w:hAnsi="宋体"/>
                <w:color w:val="FF0000"/>
                <w:sz w:val="24"/>
                <w:szCs w:val="24"/>
                <w:lang w:val="en-US" w:eastAsia="zh-CN"/>
              </w:rPr>
              <w:t>23</w:t>
            </w:r>
            <w:r>
              <w:rPr>
                <w:rFonts w:hint="eastAsia" w:ascii="宋体" w:hAnsi="宋体"/>
                <w:color w:val="FF0000"/>
                <w:sz w:val="24"/>
                <w:szCs w:val="24"/>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提交投标文件</w:t>
            </w:r>
          </w:p>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及开标地点</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color w:val="FF0000"/>
                <w:sz w:val="24"/>
                <w:szCs w:val="24"/>
              </w:rPr>
            </w:pPr>
            <w:r>
              <w:rPr>
                <w:rFonts w:hint="eastAsia" w:ascii="宋体" w:hAnsi="宋体"/>
                <w:color w:val="FF0000"/>
                <w:sz w:val="24"/>
                <w:szCs w:val="24"/>
              </w:rPr>
              <w:t>长葛市公共资源交易中心开标</w:t>
            </w:r>
            <w:r>
              <w:rPr>
                <w:rFonts w:hint="eastAsia" w:ascii="宋体" w:hAnsi="宋体"/>
                <w:color w:val="FF0000"/>
                <w:sz w:val="24"/>
                <w:szCs w:val="24"/>
                <w:lang w:val="en-US" w:eastAsia="zh-CN"/>
              </w:rPr>
              <w:t>一</w:t>
            </w:r>
            <w:r>
              <w:rPr>
                <w:rFonts w:hint="eastAsia" w:ascii="宋体" w:hAnsi="宋体"/>
                <w:color w:val="FF0000"/>
                <w:sz w:val="24"/>
                <w:szCs w:val="24"/>
              </w:rPr>
              <w:t>室（长葛市葛天大道东段商务区6#楼</w:t>
            </w:r>
            <w:r>
              <w:rPr>
                <w:rFonts w:hint="eastAsia" w:ascii="宋体" w:hAnsi="宋体"/>
                <w:color w:val="FF0000"/>
                <w:sz w:val="24"/>
                <w:szCs w:val="24"/>
                <w:lang w:val="en-US" w:eastAsia="zh-CN"/>
              </w:rPr>
              <w:t>5</w:t>
            </w:r>
            <w:r>
              <w:rPr>
                <w:rFonts w:hint="eastAsia" w:ascii="宋体" w:hAnsi="宋体"/>
                <w:color w:val="FF0000"/>
                <w:sz w:val="24"/>
                <w:szCs w:val="24"/>
              </w:rPr>
              <w:t>楼</w:t>
            </w:r>
            <w:r>
              <w:rPr>
                <w:rFonts w:hint="eastAsia" w:ascii="宋体" w:hAnsi="宋体"/>
                <w:color w:val="FF0000"/>
                <w:sz w:val="24"/>
                <w:szCs w:val="24"/>
                <w:lang w:val="en-US" w:eastAsia="zh-CN"/>
              </w:rPr>
              <w:t>506</w:t>
            </w:r>
            <w:r>
              <w:rPr>
                <w:rFonts w:hint="eastAsia" w:ascii="宋体" w:hAnsi="宋体"/>
                <w:color w:val="FF0000"/>
                <w:sz w:val="24"/>
                <w:szCs w:val="24"/>
              </w:rPr>
              <w:t>室）（本项目采用远程不见面开标，投标人无须到交易中心现场）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kern w:val="0"/>
                <w:sz w:val="24"/>
                <w:szCs w:val="24"/>
              </w:rPr>
              <w:t>投标保证金</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ascii="宋体" w:hAnsi="宋体" w:cs="仿宋_GB2312"/>
                <w:sz w:val="24"/>
                <w:szCs w:val="24"/>
              </w:rPr>
              <w:t>本项目不收取。 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公告发布</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hint="eastAsia" w:ascii="宋体" w:hAnsi="宋体" w:eastAsia="宋体"/>
                <w:bCs/>
                <w:sz w:val="24"/>
                <w:szCs w:val="24"/>
                <w:lang w:eastAsia="zh-CN"/>
              </w:rPr>
            </w:pPr>
            <w:r>
              <w:rPr>
                <w:rFonts w:hint="eastAsia" w:ascii="宋体" w:hAnsi="宋体"/>
                <w:sz w:val="24"/>
                <w:szCs w:val="24"/>
              </w:rPr>
              <w:t>招标公告、成交公告、变更（更正）公告、现场勘察答复等相关信息同时在以下网站发布：《河南省政府采购网》、《全国公共资源交易平台（河南省·许昌市）》</w:t>
            </w:r>
            <w:r>
              <w:rPr>
                <w:rFonts w:hint="eastAsia" w:ascii="宋体" w:hAnsi="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采购人澄清或修改采购文件时间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供应商对采购文件质疑截止时间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招标公告期满之日起七个工作日内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投标文件份数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bCs/>
                <w:sz w:val="24"/>
                <w:szCs w:val="24"/>
              </w:rPr>
              <w:t>电子投标文件：成功上传至《全国公共资源交易平台（河南省·许昌市）》公共资源交易系统加密电子投标文件1份</w:t>
            </w:r>
            <w:r>
              <w:rPr>
                <w:rFonts w:hint="eastAsia" w:ascii="宋体" w:hAnsi="宋体"/>
                <w:bCs/>
                <w:sz w:val="24"/>
                <w:szCs w:val="24"/>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投标文件的</w:t>
            </w:r>
          </w:p>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签署盖章</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sz w:val="24"/>
                <w:szCs w:val="24"/>
              </w:rPr>
              <w:t>电子投标文件：按采购文件要求加盖供应商电子印章和法人电子印章。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评标委员会</w:t>
            </w:r>
            <w:r>
              <w:rPr>
                <w:rFonts w:hint="eastAsia" w:ascii="宋体" w:hAnsi="宋体"/>
                <w:sz w:val="24"/>
                <w:szCs w:val="24"/>
              </w:rPr>
              <w:t>组建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cs="宋体"/>
                <w:sz w:val="24"/>
                <w:szCs w:val="24"/>
                <w:lang w:val="zh-CN"/>
              </w:rPr>
              <w:t>由采购人代表</w:t>
            </w:r>
            <w:r>
              <w:rPr>
                <w:rFonts w:hint="eastAsia" w:ascii="宋体" w:hAnsi="宋体" w:cs="宋体"/>
                <w:sz w:val="24"/>
                <w:szCs w:val="24"/>
              </w:rPr>
              <w:t>1人</w:t>
            </w:r>
            <w:r>
              <w:rPr>
                <w:rFonts w:hint="eastAsia" w:ascii="宋体" w:hAnsi="宋体" w:cs="宋体"/>
                <w:sz w:val="24"/>
                <w:szCs w:val="24"/>
                <w:lang w:val="zh-CN"/>
              </w:rPr>
              <w:t>和评审专家</w:t>
            </w:r>
            <w:r>
              <w:rPr>
                <w:rFonts w:hint="eastAsia" w:ascii="宋体" w:hAnsi="宋体" w:cs="宋体"/>
                <w:sz w:val="24"/>
                <w:szCs w:val="24"/>
              </w:rPr>
              <w:t>4人</w:t>
            </w:r>
            <w:r>
              <w:rPr>
                <w:rFonts w:hint="eastAsia" w:ascii="宋体" w:hAnsi="宋体" w:cs="宋体"/>
                <w:sz w:val="24"/>
                <w:szCs w:val="24"/>
                <w:lang w:val="zh-CN"/>
              </w:rPr>
              <w:t>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pPr>
              <w:autoSpaceDE w:val="0"/>
              <w:autoSpaceDN w:val="0"/>
              <w:adjustRightInd w:val="0"/>
              <w:snapToGrid w:val="0"/>
              <w:spacing w:line="400" w:lineRule="exact"/>
              <w:rPr>
                <w:rFonts w:ascii="宋体" w:hAnsi="宋体"/>
                <w:bCs/>
                <w:sz w:val="24"/>
                <w:szCs w:val="24"/>
              </w:rPr>
            </w:pP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评标方法</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22</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ascii="宋体" w:hAnsi="宋体"/>
                <w:bCs/>
                <w:sz w:val="24"/>
                <w:szCs w:val="24"/>
              </w:rPr>
              <w:t>无要求</w:t>
            </w:r>
          </w:p>
          <w:p>
            <w:pPr>
              <w:adjustRightInd w:val="0"/>
              <w:snapToGrid w:val="0"/>
              <w:spacing w:line="400" w:lineRule="exact"/>
              <w:ind w:right="-23" w:rightChars="-11"/>
              <w:jc w:val="left"/>
              <w:rPr>
                <w:rFonts w:ascii="宋体" w:hAnsi="宋体"/>
                <w:bCs/>
                <w:sz w:val="24"/>
                <w:szCs w:val="24"/>
                <w:lang w:val="zh-CN"/>
              </w:rPr>
            </w:pPr>
            <w:r>
              <w:rPr>
                <w:rFonts w:ascii="宋体" w:hAnsi="宋体"/>
                <w:bCs/>
                <w:sz w:val="24"/>
                <w:szCs w:val="24"/>
              </w:rPr>
              <w:t xml:space="preserve"> □要求提交。履约保证金的数额为合同金额的 %（不超过政府采购合同 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代理服务费</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cs="宋体"/>
                <w:b/>
                <w:color w:val="000000"/>
                <w:kern w:val="0"/>
                <w:lang w:val="zh-CN"/>
              </w:rPr>
              <w:t>不</w:t>
            </w:r>
            <w:r>
              <w:rPr>
                <w:rFonts w:hint="eastAsia" w:ascii="宋体" w:hAnsi="宋体"/>
                <w:bCs/>
                <w:sz w:val="24"/>
                <w:szCs w:val="24"/>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中标</w:t>
            </w:r>
            <w:r>
              <w:rPr>
                <w:rFonts w:ascii="宋体" w:hAnsi="宋体"/>
                <w:bCs/>
                <w:sz w:val="24"/>
                <w:szCs w:val="24"/>
              </w:rPr>
              <w:t>人资格核验</w:t>
            </w:r>
          </w:p>
        </w:tc>
        <w:tc>
          <w:tcPr>
            <w:tcW w:w="6800" w:type="dxa"/>
            <w:tcBorders>
              <w:top w:val="single" w:color="auto" w:sz="4" w:space="0"/>
              <w:left w:val="nil"/>
              <w:bottom w:val="single" w:color="auto" w:sz="4" w:space="0"/>
              <w:right w:val="single" w:color="auto" w:sz="4" w:space="0"/>
            </w:tcBorders>
            <w:vAlign w:val="center"/>
          </w:tcPr>
          <w:p>
            <w:pPr>
              <w:spacing w:line="500" w:lineRule="exact"/>
              <w:rPr>
                <w:rFonts w:ascii="宋体" w:hAnsi="宋体"/>
                <w:bCs/>
                <w:sz w:val="24"/>
                <w:szCs w:val="24"/>
              </w:rPr>
            </w:pPr>
            <w:r>
              <w:rPr>
                <w:rFonts w:ascii="宋体" w:hAnsi="宋体"/>
                <w:bCs/>
                <w:sz w:val="24"/>
                <w:szCs w:val="24"/>
              </w:rPr>
              <w:t>供应商在中标后，应将由《</w:t>
            </w:r>
            <w:r>
              <w:rPr>
                <w:rFonts w:hint="eastAsia" w:ascii="宋体" w:hAnsi="宋体"/>
                <w:bCs/>
                <w:sz w:val="24"/>
                <w:szCs w:val="24"/>
              </w:rPr>
              <w:t>长葛</w:t>
            </w:r>
            <w:r>
              <w:rPr>
                <w:rFonts w:ascii="宋体" w:hAnsi="宋体"/>
                <w:bCs/>
                <w:sz w:val="24"/>
                <w:szCs w:val="24"/>
              </w:rPr>
              <w:t>市政府采购供应商信用承诺函》替代的证明材料提交采购人核验，经核验无误后，发出中标通知书。</w:t>
            </w:r>
          </w:p>
          <w:p>
            <w:pPr>
              <w:spacing w:line="500" w:lineRule="exact"/>
              <w:rPr>
                <w:rFonts w:ascii="宋体" w:hAnsi="宋体"/>
                <w:b/>
                <w:bCs/>
                <w:sz w:val="24"/>
                <w:szCs w:val="24"/>
              </w:rPr>
            </w:pPr>
            <w:r>
              <w:rPr>
                <w:rFonts w:ascii="宋体" w:hAnsi="宋体"/>
                <w:b/>
                <w:bCs/>
                <w:sz w:val="24"/>
                <w:szCs w:val="24"/>
              </w:rPr>
              <w:t xml:space="preserve"> 一、法人或者其他组织的营业执照等证明文件，自然人的身份证明 </w:t>
            </w:r>
          </w:p>
          <w:p>
            <w:pPr>
              <w:spacing w:line="500" w:lineRule="exact"/>
              <w:rPr>
                <w:rFonts w:ascii="宋体" w:hAnsi="宋体"/>
                <w:bCs/>
                <w:sz w:val="24"/>
                <w:szCs w:val="24"/>
              </w:rPr>
            </w:pPr>
            <w:r>
              <w:rPr>
                <w:rFonts w:ascii="宋体" w:hAnsi="宋体"/>
                <w:bCs/>
                <w:sz w:val="24"/>
                <w:szCs w:val="24"/>
              </w:rPr>
              <w:t>1、企业法人营业执照或营业执照。（企业投标提供）</w:t>
            </w:r>
          </w:p>
          <w:p>
            <w:pPr>
              <w:spacing w:line="500" w:lineRule="exact"/>
              <w:rPr>
                <w:rFonts w:ascii="宋体" w:hAnsi="宋体"/>
                <w:bCs/>
                <w:sz w:val="24"/>
                <w:szCs w:val="24"/>
              </w:rPr>
            </w:pPr>
            <w:r>
              <w:rPr>
                <w:rFonts w:ascii="宋体" w:hAnsi="宋体"/>
                <w:bCs/>
                <w:sz w:val="24"/>
                <w:szCs w:val="24"/>
              </w:rPr>
              <w:t xml:space="preserve"> 2、事业单位法人证书。（事业单位投标提供）</w:t>
            </w:r>
          </w:p>
          <w:p>
            <w:pPr>
              <w:spacing w:line="500" w:lineRule="exact"/>
              <w:rPr>
                <w:rFonts w:ascii="宋体" w:hAnsi="宋体"/>
                <w:bCs/>
                <w:sz w:val="24"/>
                <w:szCs w:val="24"/>
              </w:rPr>
            </w:pPr>
            <w:r>
              <w:rPr>
                <w:rFonts w:ascii="宋体" w:hAnsi="宋体"/>
                <w:bCs/>
                <w:sz w:val="24"/>
                <w:szCs w:val="24"/>
              </w:rPr>
              <w:t xml:space="preserve"> 3、执业许可证。（非企业专业服务机构投标提供） </w:t>
            </w:r>
          </w:p>
          <w:p>
            <w:pPr>
              <w:spacing w:line="500" w:lineRule="exact"/>
              <w:rPr>
                <w:rFonts w:ascii="宋体" w:hAnsi="宋体"/>
                <w:bCs/>
                <w:sz w:val="24"/>
                <w:szCs w:val="24"/>
              </w:rPr>
            </w:pPr>
            <w:r>
              <w:rPr>
                <w:rFonts w:ascii="宋体" w:hAnsi="宋体"/>
                <w:bCs/>
                <w:sz w:val="24"/>
                <w:szCs w:val="24"/>
              </w:rPr>
              <w:t xml:space="preserve">4、个体工商户营业执照。（个体工商户投标提供） </w:t>
            </w:r>
          </w:p>
          <w:p>
            <w:pPr>
              <w:spacing w:line="500" w:lineRule="exact"/>
              <w:rPr>
                <w:rFonts w:ascii="宋体" w:hAnsi="宋体"/>
                <w:bCs/>
                <w:sz w:val="24"/>
                <w:szCs w:val="24"/>
              </w:rPr>
            </w:pPr>
            <w:r>
              <w:rPr>
                <w:rFonts w:ascii="宋体" w:hAnsi="宋体"/>
                <w:bCs/>
                <w:sz w:val="24"/>
                <w:szCs w:val="24"/>
              </w:rPr>
              <w:t xml:space="preserve">5、自然人身份证明。（自然人投标提供） </w:t>
            </w:r>
          </w:p>
          <w:p>
            <w:pPr>
              <w:spacing w:line="500" w:lineRule="exact"/>
              <w:rPr>
                <w:rFonts w:ascii="宋体" w:hAnsi="宋体"/>
                <w:bCs/>
                <w:sz w:val="24"/>
                <w:szCs w:val="24"/>
              </w:rPr>
            </w:pPr>
            <w:r>
              <w:rPr>
                <w:rFonts w:ascii="宋体" w:hAnsi="宋体"/>
                <w:bCs/>
                <w:sz w:val="24"/>
                <w:szCs w:val="24"/>
              </w:rPr>
              <w:t>6、民办非企业单位登记证书。（民办非企业单位投标提供）</w:t>
            </w:r>
          </w:p>
          <w:p>
            <w:pPr>
              <w:spacing w:line="500" w:lineRule="exact"/>
              <w:rPr>
                <w:rFonts w:ascii="宋体" w:hAnsi="宋体"/>
                <w:b/>
                <w:bCs/>
                <w:sz w:val="24"/>
                <w:szCs w:val="24"/>
              </w:rPr>
            </w:pPr>
            <w:r>
              <w:rPr>
                <w:rFonts w:ascii="宋体" w:hAnsi="宋体"/>
                <w:b/>
                <w:bCs/>
                <w:sz w:val="24"/>
                <w:szCs w:val="24"/>
              </w:rPr>
              <w:t xml:space="preserve"> 二、财务状况报告相关材料</w:t>
            </w:r>
          </w:p>
          <w:p>
            <w:pPr>
              <w:spacing w:line="500" w:lineRule="exact"/>
              <w:rPr>
                <w:rFonts w:ascii="宋体" w:hAnsi="宋体"/>
                <w:bCs/>
                <w:sz w:val="24"/>
                <w:szCs w:val="24"/>
              </w:rPr>
            </w:pPr>
            <w:r>
              <w:rPr>
                <w:rFonts w:ascii="宋体" w:hAnsi="宋体"/>
                <w:bCs/>
                <w:sz w:val="24"/>
                <w:szCs w:val="24"/>
              </w:rPr>
              <w:t xml:space="preserve"> 1、投标人是法人（法人包括企业法人、机关法人、事业单位法人和社会 团体法人），提供本单位：</w:t>
            </w:r>
          </w:p>
          <w:p>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年度经审计的财务报告，包括资产负债表、利润表、现金流量表、所有者权益变动表及其附注； </w:t>
            </w:r>
          </w:p>
          <w:p>
            <w:pPr>
              <w:spacing w:line="500" w:lineRule="exact"/>
              <w:rPr>
                <w:rFonts w:ascii="宋体" w:hAnsi="宋体"/>
                <w:bCs/>
                <w:sz w:val="24"/>
                <w:szCs w:val="24"/>
              </w:rPr>
            </w:pPr>
            <w:r>
              <w:rPr>
                <w:rFonts w:ascii="宋体" w:hAnsi="宋体"/>
                <w:bCs/>
                <w:sz w:val="24"/>
                <w:szCs w:val="24"/>
              </w:rPr>
              <w:t>②基本开户银行出具的资信证明；</w:t>
            </w:r>
          </w:p>
          <w:p>
            <w:pPr>
              <w:spacing w:line="500" w:lineRule="exact"/>
              <w:rPr>
                <w:rFonts w:ascii="宋体" w:hAnsi="宋体"/>
                <w:bCs/>
                <w:sz w:val="24"/>
                <w:szCs w:val="24"/>
              </w:rPr>
            </w:pPr>
            <w:r>
              <w:rPr>
                <w:rFonts w:ascii="宋体" w:hAnsi="宋体"/>
                <w:bCs/>
                <w:sz w:val="24"/>
                <w:szCs w:val="24"/>
              </w:rPr>
              <w:t xml:space="preserve">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 xml:space="preserve">注：仅需提供序号①～③其中之一即可。 </w:t>
            </w:r>
          </w:p>
          <w:p>
            <w:pPr>
              <w:spacing w:line="500" w:lineRule="exact"/>
              <w:rPr>
                <w:rFonts w:ascii="宋体" w:hAnsi="宋体"/>
                <w:bCs/>
                <w:sz w:val="24"/>
                <w:szCs w:val="24"/>
              </w:rPr>
            </w:pPr>
            <w:r>
              <w:rPr>
                <w:rFonts w:ascii="宋体" w:hAnsi="宋体"/>
                <w:bCs/>
                <w:sz w:val="24"/>
                <w:szCs w:val="24"/>
              </w:rPr>
              <w:t>2、投标人（其他组织和自然人）提供本单位：</w:t>
            </w:r>
          </w:p>
          <w:p>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 所有者权益变动表及其附注；</w:t>
            </w:r>
          </w:p>
          <w:p>
            <w:pPr>
              <w:spacing w:line="500" w:lineRule="exact"/>
              <w:rPr>
                <w:rFonts w:ascii="宋体" w:hAnsi="宋体"/>
                <w:bCs/>
                <w:sz w:val="24"/>
                <w:szCs w:val="24"/>
              </w:rPr>
            </w:pPr>
            <w:r>
              <w:rPr>
                <w:rFonts w:ascii="宋体" w:hAnsi="宋体"/>
                <w:bCs/>
                <w:sz w:val="24"/>
                <w:szCs w:val="24"/>
              </w:rPr>
              <w:t xml:space="preserve"> ②银行出具的资信证明；</w:t>
            </w:r>
          </w:p>
          <w:p>
            <w:pPr>
              <w:spacing w:line="500" w:lineRule="exact"/>
              <w:rPr>
                <w:rFonts w:ascii="宋体" w:hAnsi="宋体"/>
                <w:bCs/>
                <w:sz w:val="24"/>
                <w:szCs w:val="24"/>
              </w:rPr>
            </w:pPr>
            <w:r>
              <w:rPr>
                <w:rFonts w:ascii="宋体" w:hAnsi="宋体"/>
                <w:bCs/>
                <w:sz w:val="24"/>
                <w:szCs w:val="24"/>
              </w:rPr>
              <w:t xml:space="preserve"> 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注：仅需提供序号①～③其中之一即可。</w:t>
            </w:r>
          </w:p>
          <w:p>
            <w:pPr>
              <w:spacing w:line="500" w:lineRule="exact"/>
              <w:rPr>
                <w:rFonts w:ascii="宋体" w:hAnsi="宋体"/>
                <w:b/>
                <w:bCs/>
                <w:sz w:val="24"/>
                <w:szCs w:val="24"/>
              </w:rPr>
            </w:pPr>
            <w:r>
              <w:rPr>
                <w:rFonts w:ascii="宋体" w:hAnsi="宋体"/>
                <w:bCs/>
                <w:sz w:val="24"/>
                <w:szCs w:val="24"/>
              </w:rPr>
              <w:t xml:space="preserve"> </w:t>
            </w:r>
            <w:r>
              <w:rPr>
                <w:rFonts w:ascii="宋体" w:hAnsi="宋体"/>
                <w:b/>
                <w:bCs/>
                <w:sz w:val="24"/>
                <w:szCs w:val="24"/>
              </w:rPr>
              <w:t>三、依法缴纳税收相关材料参加本次政府采购项目投标截止时间前一年内任意一个月缴纳税收凭据</w:t>
            </w:r>
          </w:p>
          <w:p>
            <w:pPr>
              <w:spacing w:line="500" w:lineRule="exact"/>
              <w:rPr>
                <w:rFonts w:ascii="宋体" w:hAnsi="宋体"/>
                <w:bCs/>
                <w:sz w:val="24"/>
                <w:szCs w:val="24"/>
              </w:rPr>
            </w:pPr>
            <w:r>
              <w:rPr>
                <w:rFonts w:ascii="宋体" w:hAnsi="宋体"/>
                <w:bCs/>
                <w:sz w:val="24"/>
                <w:szCs w:val="24"/>
              </w:rPr>
              <w:t xml:space="preserve">（依法免税的投标人，应提供相应文件证明依法免税） </w:t>
            </w:r>
          </w:p>
          <w:p>
            <w:pPr>
              <w:spacing w:line="500" w:lineRule="exact"/>
              <w:rPr>
                <w:rFonts w:ascii="宋体" w:hAnsi="宋体"/>
                <w:b/>
                <w:bCs/>
                <w:sz w:val="24"/>
                <w:szCs w:val="24"/>
              </w:rPr>
            </w:pPr>
            <w:r>
              <w:rPr>
                <w:rFonts w:ascii="宋体" w:hAnsi="宋体"/>
                <w:b/>
                <w:bCs/>
                <w:sz w:val="24"/>
                <w:szCs w:val="24"/>
              </w:rPr>
              <w:t xml:space="preserve">四、依法缴纳社会保障资金的证明材料 </w:t>
            </w:r>
          </w:p>
          <w:p>
            <w:pPr>
              <w:spacing w:line="500" w:lineRule="exact"/>
              <w:rPr>
                <w:rFonts w:ascii="宋体" w:hAnsi="宋体"/>
                <w:bCs/>
                <w:sz w:val="24"/>
                <w:szCs w:val="24"/>
              </w:rPr>
            </w:pPr>
            <w:r>
              <w:rPr>
                <w:rFonts w:ascii="宋体" w:hAnsi="宋体"/>
                <w:bCs/>
                <w:sz w:val="24"/>
                <w:szCs w:val="24"/>
              </w:rPr>
              <w:t xml:space="preserve">参加本次政府采购项目投标截止时间前一年内任意一个月缴纳社会保险凭据。（依法不需要缴纳社会保障资金的投标人，应提供相应文件证明依 法不需要缴纳社会保障资金） </w:t>
            </w:r>
          </w:p>
          <w:p>
            <w:pPr>
              <w:spacing w:line="500" w:lineRule="exact"/>
              <w:rPr>
                <w:rFonts w:ascii="宋体" w:hAnsi="宋体"/>
                <w:b/>
                <w:bCs/>
                <w:sz w:val="24"/>
                <w:szCs w:val="24"/>
              </w:rPr>
            </w:pPr>
            <w:r>
              <w:rPr>
                <w:rFonts w:ascii="宋体" w:hAnsi="宋体"/>
                <w:b/>
                <w:bCs/>
                <w:sz w:val="24"/>
                <w:szCs w:val="24"/>
              </w:rPr>
              <w:t xml:space="preserve">五、履行合同所必须的设备和专业技术能力的证明材料 </w:t>
            </w:r>
          </w:p>
          <w:p>
            <w:pPr>
              <w:spacing w:line="500" w:lineRule="exact"/>
              <w:rPr>
                <w:rFonts w:ascii="宋体" w:hAnsi="宋体"/>
                <w:bCs/>
                <w:sz w:val="24"/>
                <w:szCs w:val="24"/>
              </w:rPr>
            </w:pPr>
            <w:r>
              <w:rPr>
                <w:rFonts w:ascii="宋体" w:hAnsi="宋体"/>
                <w:bCs/>
                <w:sz w:val="24"/>
                <w:szCs w:val="24"/>
              </w:rPr>
              <w:t xml:space="preserve"> 1、相关设备的购置发票、专业技术人员职称证书、用工合同等；</w:t>
            </w:r>
          </w:p>
          <w:p>
            <w:pPr>
              <w:spacing w:line="500" w:lineRule="exact"/>
              <w:rPr>
                <w:rFonts w:ascii="宋体" w:hAnsi="宋体"/>
                <w:bCs/>
                <w:sz w:val="24"/>
                <w:szCs w:val="24"/>
              </w:rPr>
            </w:pPr>
            <w:r>
              <w:rPr>
                <w:rFonts w:ascii="宋体" w:hAnsi="宋体"/>
                <w:bCs/>
                <w:sz w:val="24"/>
                <w:szCs w:val="24"/>
              </w:rPr>
              <w:t xml:space="preserve"> 2、投标人具备履行合同所必须的设备和专业技术能力承诺函或声明（承诺函或声明格式自拟）。</w:t>
            </w:r>
          </w:p>
          <w:p>
            <w:pPr>
              <w:spacing w:line="500" w:lineRule="exact"/>
              <w:rPr>
                <w:rFonts w:ascii="宋体" w:hAnsi="宋体"/>
                <w:bCs/>
                <w:sz w:val="24"/>
                <w:szCs w:val="24"/>
              </w:rPr>
            </w:pPr>
            <w:r>
              <w:rPr>
                <w:rFonts w:ascii="宋体" w:hAnsi="宋体"/>
                <w:bCs/>
                <w:sz w:val="24"/>
                <w:szCs w:val="24"/>
              </w:rPr>
              <w:t xml:space="preserve"> 注：仅需提供序号1～2其中之一即可。 </w:t>
            </w:r>
          </w:p>
          <w:p>
            <w:pPr>
              <w:spacing w:line="500" w:lineRule="exact"/>
              <w:rPr>
                <w:rFonts w:ascii="宋体" w:hAnsi="宋体"/>
                <w:b/>
                <w:bCs/>
                <w:sz w:val="24"/>
                <w:szCs w:val="24"/>
              </w:rPr>
            </w:pPr>
            <w:r>
              <w:rPr>
                <w:rFonts w:ascii="宋体" w:hAnsi="宋体"/>
                <w:b/>
                <w:bCs/>
                <w:sz w:val="24"/>
                <w:szCs w:val="24"/>
              </w:rPr>
              <w:t xml:space="preserve">六、参加政府采购活动前3年内在经营活动中没有重大违法记录的声明 </w:t>
            </w:r>
          </w:p>
          <w:p>
            <w:pPr>
              <w:spacing w:line="500" w:lineRule="exact"/>
              <w:rPr>
                <w:rFonts w:ascii="宋体" w:hAnsi="宋体"/>
                <w:bCs/>
                <w:sz w:val="24"/>
                <w:szCs w:val="24"/>
              </w:rPr>
            </w:pPr>
            <w:r>
              <w:rPr>
                <w:rFonts w:ascii="宋体" w:hAnsi="宋体"/>
                <w:bCs/>
                <w:sz w:val="24"/>
                <w:szCs w:val="24"/>
              </w:rPr>
              <w:t>投标人“参加政府采购活动前3年内在经营活动中没有重大违法记录的书 面声明”。 重大违法记录，是指投标人因违法经营受到刑事处罚或者责 令停产停业、吊销许可证或者执照、较大数额罚款等行政处罚。</w:t>
            </w:r>
          </w:p>
          <w:p>
            <w:pPr>
              <w:spacing w:line="500" w:lineRule="exact"/>
              <w:rPr>
                <w:rFonts w:ascii="宋体" w:hAnsi="宋体"/>
                <w:bCs/>
                <w:sz w:val="24"/>
                <w:szCs w:val="24"/>
              </w:rPr>
            </w:pPr>
            <w:r>
              <w:rPr>
                <w:rFonts w:ascii="宋体" w:hAnsi="宋体"/>
                <w:b/>
                <w:bCs/>
                <w:sz w:val="24"/>
                <w:szCs w:val="24"/>
              </w:rPr>
              <w:t xml:space="preserve"> 七、未被列入“信用中国”</w:t>
            </w:r>
            <w:r>
              <w:rPr>
                <w:rFonts w:ascii="宋体" w:hAnsi="宋体"/>
                <w:bCs/>
                <w:sz w:val="24"/>
                <w:szCs w:val="24"/>
              </w:rPr>
              <w:t>网站(www.creditchina.gov.cn)失信被执行人、税收违法黑名单的投标人；“中国政府采购网” (www.ccgp.gov.cn) 政府采购严重违法失信行为记录名单的投标人； “中国社会组织政务服 务平台”网站（https://chinanpo.mca.gov.cn）严重违法失信社会组织 （联合体形式投标的，联合体成员存在不良信用记录，视同联合体存在 不良信用记录）。</w:t>
            </w:r>
          </w:p>
          <w:p>
            <w:pPr>
              <w:spacing w:line="500" w:lineRule="exact"/>
              <w:rPr>
                <w:rFonts w:ascii="宋体" w:hAnsi="宋体"/>
                <w:bCs/>
                <w:sz w:val="24"/>
                <w:szCs w:val="24"/>
              </w:rPr>
            </w:pPr>
            <w:r>
              <w:rPr>
                <w:rFonts w:ascii="宋体" w:hAnsi="宋体"/>
                <w:bCs/>
                <w:sz w:val="24"/>
                <w:szCs w:val="24"/>
              </w:rPr>
              <w:t xml:space="preserve"> 1、查询渠道：</w:t>
            </w:r>
          </w:p>
          <w:p>
            <w:pPr>
              <w:spacing w:line="500" w:lineRule="exact"/>
              <w:rPr>
                <w:rFonts w:ascii="宋体" w:hAnsi="宋体"/>
                <w:bCs/>
                <w:sz w:val="24"/>
                <w:szCs w:val="24"/>
              </w:rPr>
            </w:pPr>
            <w:r>
              <w:rPr>
                <w:rFonts w:ascii="宋体" w:hAnsi="宋体"/>
                <w:bCs/>
                <w:sz w:val="24"/>
                <w:szCs w:val="24"/>
              </w:rPr>
              <w:t>①“信用中国”网站（</w:t>
            </w:r>
            <w:r>
              <w:fldChar w:fldCharType="begin"/>
            </w:r>
            <w:r>
              <w:instrText xml:space="preserve"> HYPERLINK "http://www.creditchina.gov.cn" </w:instrText>
            </w:r>
            <w:r>
              <w:fldChar w:fldCharType="separate"/>
            </w:r>
            <w:r>
              <w:rPr>
                <w:rStyle w:val="32"/>
                <w:rFonts w:ascii="宋体" w:hAnsi="宋体"/>
                <w:bCs/>
                <w:sz w:val="24"/>
                <w:szCs w:val="24"/>
              </w:rPr>
              <w:t>www.creditchina.gov.cn</w:t>
            </w:r>
            <w:r>
              <w:rPr>
                <w:rStyle w:val="32"/>
                <w:rFonts w:ascii="宋体" w:hAnsi="宋体"/>
                <w:bCs/>
                <w:sz w:val="24"/>
                <w:szCs w:val="24"/>
              </w:rPr>
              <w:fldChar w:fldCharType="end"/>
            </w:r>
            <w:r>
              <w:rPr>
                <w:rFonts w:ascii="宋体" w:hAnsi="宋体"/>
                <w:bCs/>
                <w:sz w:val="24"/>
                <w:szCs w:val="24"/>
              </w:rPr>
              <w:t xml:space="preserve">） </w:t>
            </w:r>
          </w:p>
          <w:p>
            <w:pPr>
              <w:spacing w:line="500" w:lineRule="exact"/>
              <w:rPr>
                <w:rFonts w:ascii="宋体" w:hAnsi="宋体"/>
                <w:bCs/>
                <w:sz w:val="24"/>
                <w:szCs w:val="24"/>
              </w:rPr>
            </w:pPr>
            <w:r>
              <w:rPr>
                <w:rFonts w:ascii="宋体" w:hAnsi="宋体"/>
                <w:bCs/>
                <w:sz w:val="24"/>
                <w:szCs w:val="24"/>
              </w:rPr>
              <w:t>②“中国政府采购网”（</w:t>
            </w:r>
            <w:r>
              <w:fldChar w:fldCharType="begin"/>
            </w:r>
            <w:r>
              <w:instrText xml:space="preserve"> HYPERLINK "http://www.ccgp.gov.cn" </w:instrText>
            </w:r>
            <w:r>
              <w:fldChar w:fldCharType="separate"/>
            </w:r>
            <w:r>
              <w:rPr>
                <w:rStyle w:val="32"/>
                <w:rFonts w:ascii="宋体" w:hAnsi="宋体"/>
                <w:bCs/>
                <w:sz w:val="24"/>
                <w:szCs w:val="24"/>
              </w:rPr>
              <w:t>www.ccgp.gov.cn</w:t>
            </w:r>
            <w:r>
              <w:rPr>
                <w:rStyle w:val="32"/>
                <w:rFonts w:ascii="宋体" w:hAnsi="宋体"/>
                <w:bCs/>
                <w:sz w:val="24"/>
                <w:szCs w:val="24"/>
              </w:rPr>
              <w:fldChar w:fldCharType="end"/>
            </w:r>
            <w:r>
              <w:rPr>
                <w:rFonts w:ascii="宋体" w:hAnsi="宋体"/>
                <w:bCs/>
                <w:sz w:val="24"/>
                <w:szCs w:val="24"/>
              </w:rPr>
              <w:t>）</w:t>
            </w:r>
          </w:p>
          <w:p>
            <w:pPr>
              <w:spacing w:line="500" w:lineRule="exact"/>
              <w:rPr>
                <w:rFonts w:ascii="宋体" w:hAnsi="宋体"/>
                <w:bCs/>
                <w:sz w:val="24"/>
                <w:szCs w:val="24"/>
              </w:rPr>
            </w:pPr>
            <w:r>
              <w:rPr>
                <w:rFonts w:ascii="宋体" w:hAnsi="宋体"/>
                <w:bCs/>
                <w:sz w:val="24"/>
                <w:szCs w:val="24"/>
              </w:rPr>
              <w:t xml:space="preserve"> ③“中国社会组织政务服务平台”网站（https://chinanpo.mca.gov.cn） （仅查询社会组织）；</w:t>
            </w:r>
          </w:p>
          <w:p>
            <w:pPr>
              <w:spacing w:line="500" w:lineRule="exact"/>
              <w:rPr>
                <w:rFonts w:ascii="宋体" w:hAnsi="宋体"/>
                <w:bCs/>
                <w:sz w:val="24"/>
                <w:szCs w:val="24"/>
              </w:rPr>
            </w:pPr>
            <w:r>
              <w:rPr>
                <w:rFonts w:ascii="宋体" w:hAnsi="宋体"/>
                <w:bCs/>
                <w:sz w:val="24"/>
                <w:szCs w:val="24"/>
              </w:rPr>
              <w:t xml:space="preserve"> 2、截止时间：同投标截止时间； </w:t>
            </w:r>
          </w:p>
          <w:p>
            <w:pPr>
              <w:spacing w:line="500" w:lineRule="exact"/>
              <w:rPr>
                <w:rFonts w:ascii="宋体" w:hAnsi="宋体"/>
                <w:bCs/>
                <w:sz w:val="24"/>
                <w:szCs w:val="24"/>
              </w:rPr>
            </w:pPr>
            <w:r>
              <w:rPr>
                <w:rFonts w:ascii="宋体" w:hAnsi="宋体"/>
                <w:bCs/>
                <w:sz w:val="24"/>
                <w:szCs w:val="24"/>
              </w:rPr>
              <w:t>3、信用信息的使用原则：经采购人认定的被列入失信被执行人、税收违法黑名单、政府采购严重违法失信行为记录名单的投标人、严重违法失信社会组织，将拒绝其参与本次政府采购活动。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电子化采购模式</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是。投标人投标时须成功上传、解密电子投标文件。投标人资质、业绩、荣誉及相关人员证明材料等资料原件不再提交（本招标文件第六章另有要求提供原件的除外）。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供应商代表出席开标会</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rFonts w:hint="eastAsia" w:ascii="宋体" w:hAnsi="宋体"/>
                <w:b/>
                <w:bCs/>
                <w:sz w:val="24"/>
                <w:szCs w:val="24"/>
              </w:rPr>
              <w:t>特别提示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pPr>
              <w:autoSpaceDE w:val="0"/>
              <w:autoSpaceDN w:val="0"/>
              <w:adjustRightInd w:val="0"/>
              <w:snapToGrid w:val="0"/>
              <w:spacing w:line="360" w:lineRule="auto"/>
              <w:rPr>
                <w:rFonts w:ascii="宋体" w:hAnsi="宋体"/>
                <w:b/>
                <w:kern w:val="0"/>
                <w:sz w:val="24"/>
                <w:szCs w:val="24"/>
              </w:rPr>
            </w:pPr>
            <w:r>
              <w:rPr>
                <w:rFonts w:hint="eastAsia" w:ascii="宋体" w:hAnsi="宋体"/>
                <w:b/>
                <w:sz w:val="24"/>
                <w:szCs w:val="24"/>
              </w:rPr>
              <w:t>评审专家应严格按照要求查看“硬件特征码”相关信息并进行评审，在评审报告中显示“不同供应商电子投标文件制作硬件特征码”是否雷同的分析及判定结果。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sz w:val="24"/>
              </w:rPr>
              <w:t>中小企业有关政策</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sz w:val="24"/>
              </w:rPr>
            </w:pPr>
            <w:r>
              <w:rPr>
                <w:sz w:val="24"/>
              </w:rPr>
              <w:t xml:space="preserve">1、根据工信部等部委发布的《关于印发中小企业划型标准规定的通知》 （工信部联企业〔2011〕300号），按照本次采购标的所属行业的划型标 准，符合条件的中小企业应按照招标文件格式要求提供《中小企业声明 函》，否则不得享受相关中小企业扶持政策。 </w:t>
            </w:r>
          </w:p>
          <w:p>
            <w:pPr>
              <w:autoSpaceDE w:val="0"/>
              <w:autoSpaceDN w:val="0"/>
              <w:adjustRightInd w:val="0"/>
              <w:snapToGrid w:val="0"/>
              <w:spacing w:line="360" w:lineRule="auto"/>
              <w:rPr>
                <w:sz w:val="24"/>
              </w:rPr>
            </w:pPr>
            <w:r>
              <w:rPr>
                <w:sz w:val="24"/>
              </w:rPr>
              <w:t xml:space="preserve">2、本次采购标的对应的中小企业划分标准所属行业：其他未列明行业。 </w:t>
            </w:r>
          </w:p>
          <w:p>
            <w:pPr>
              <w:autoSpaceDE w:val="0"/>
              <w:autoSpaceDN w:val="0"/>
              <w:adjustRightInd w:val="0"/>
              <w:snapToGrid w:val="0"/>
              <w:spacing w:line="360" w:lineRule="auto"/>
              <w:rPr>
                <w:sz w:val="24"/>
              </w:rPr>
            </w:pPr>
            <w:r>
              <w:rPr>
                <w:sz w:val="24"/>
              </w:rPr>
              <w:t>3、根据财政部、工业和信息化部发布的《政府采购促进中小企业发展管 理办法》（财库〔2020〕46号）、《关于进一步加大政府采购支持中小企业 力度的通知》（财库〔2022〕19号）规定，</w:t>
            </w:r>
            <w:r>
              <w:rPr>
                <w:b/>
                <w:bCs/>
                <w:sz w:val="24"/>
              </w:rPr>
              <w:t>对小型和微型企业投标价格给予20%的扣除，用扣除后的价格参与评审。</w:t>
            </w:r>
          </w:p>
          <w:p>
            <w:pPr>
              <w:autoSpaceDE w:val="0"/>
              <w:autoSpaceDN w:val="0"/>
              <w:adjustRightInd w:val="0"/>
              <w:snapToGrid w:val="0"/>
              <w:spacing w:line="360" w:lineRule="auto"/>
              <w:rPr>
                <w:sz w:val="24"/>
              </w:rPr>
            </w:pPr>
            <w:r>
              <w:rPr>
                <w:sz w:val="24"/>
              </w:rPr>
              <w:t xml:space="preserve"> 4、以联合体形式参加政府采购活动，联合体各方均为中小企业的，联合 体视同中小企业。其中，联合体各方均为小微企业的，联合体视同小微 企业。</w:t>
            </w:r>
          </w:p>
          <w:p>
            <w:pPr>
              <w:autoSpaceDE w:val="0"/>
              <w:autoSpaceDN w:val="0"/>
              <w:adjustRightInd w:val="0"/>
              <w:snapToGrid w:val="0"/>
              <w:spacing w:line="360" w:lineRule="auto"/>
              <w:rPr>
                <w:sz w:val="24"/>
              </w:rPr>
            </w:pPr>
            <w:r>
              <w:rPr>
                <w:sz w:val="24"/>
              </w:rPr>
              <w:t xml:space="preserve"> 5、接受大中型企业与小微企业组成联合体或者允许大中型企业向一家或 者多家小微企业分包的采购项目，对于联合协议或者分包意向协议约定小微企业的合同份额占到合同总金额 30%以上的，采购人、采购代理机 构应当对联合体或者大中型企业的报价给予</w:t>
            </w:r>
            <w:r>
              <w:rPr>
                <w:rFonts w:hint="eastAsia"/>
                <w:sz w:val="24"/>
              </w:rPr>
              <w:t>6</w:t>
            </w:r>
            <w:r>
              <w:rPr>
                <w:sz w:val="24"/>
              </w:rPr>
              <w:t>%（4—6%）的扣除，用扣 除后的价格参加评审。组成联合体或者接受分包的小微企业与联合体内 其他企业、分包企业之间存在直接控股、管理关系的，不享受价格扣除 优惠政策。</w:t>
            </w:r>
          </w:p>
          <w:p>
            <w:pPr>
              <w:autoSpaceDE w:val="0"/>
              <w:autoSpaceDN w:val="0"/>
              <w:adjustRightInd w:val="0"/>
              <w:snapToGrid w:val="0"/>
              <w:spacing w:line="360" w:lineRule="auto"/>
              <w:rPr>
                <w:sz w:val="24"/>
              </w:rPr>
            </w:pPr>
            <w:r>
              <w:rPr>
                <w:sz w:val="24"/>
              </w:rPr>
              <w:t xml:space="preserve"> 6、提供由省级以上监狱管理局、戒毒管理局（含新疆生产建设兵团）出 具的属于监狱企业证明文件的，视同为小型和微型企业。 </w:t>
            </w:r>
          </w:p>
          <w:p>
            <w:pPr>
              <w:autoSpaceDE w:val="0"/>
              <w:autoSpaceDN w:val="0"/>
              <w:adjustRightInd w:val="0"/>
              <w:snapToGrid w:val="0"/>
              <w:spacing w:line="360" w:lineRule="auto"/>
              <w:rPr>
                <w:rFonts w:ascii="宋体" w:hAnsi="宋体"/>
                <w:b/>
                <w:sz w:val="24"/>
                <w:szCs w:val="24"/>
              </w:rPr>
            </w:pPr>
            <w:r>
              <w:rPr>
                <w:sz w:val="24"/>
              </w:rPr>
              <w:t>7、符合享受政府采购支持政策的残疾人福利性单位条件且提供《残疾人 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sz w:val="24"/>
              </w:rPr>
              <w:t>节能环保要求</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sz w:val="24"/>
              </w:rPr>
              <w:t>执行《财政部 发展改革委 生态环境部 市场监管总局关于调整优化节能 产品、环境标志产品政府采购执行机制的通知》（财库〔2019〕9号）、关 于印发节能产品政府采购品目清单的通知（财库〔2019〕19号）、关于印 发环境标志产品政府采购品目清单的通知（财库〔2019〕18号）、市场监 管总局关于发布参与实施政府采购节能产品、环境标志产品认证机构名 录的公告（2019年第16号），本次投标产品属于政府强制采购产品的，须 提供国家确定的认证机构出具的、处于有效期之内的节能产品认证证书， 否则投标无效；属于政府优先采购产品的，须提供国家确定的认证机构 出具的、处于有效期之内的节能产品、环境标志产品认证证书，否则不 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position w:val="6"/>
                <w:sz w:val="24"/>
                <w:szCs w:val="24"/>
              </w:rPr>
              <w:t>未尽事宜，按国家有关规定执行。</w:t>
            </w:r>
          </w:p>
        </w:tc>
      </w:tr>
    </w:tbl>
    <w:p>
      <w:pPr>
        <w:pStyle w:val="18"/>
        <w:ind w:firstLine="400"/>
      </w:pPr>
    </w:p>
    <w:p/>
    <w:p>
      <w:pPr>
        <w:autoSpaceDE w:val="0"/>
        <w:autoSpaceDN w:val="0"/>
        <w:adjustRightInd w:val="0"/>
        <w:spacing w:line="360" w:lineRule="auto"/>
        <w:ind w:firstLine="2811" w:firstLineChars="700"/>
        <w:contextualSpacing/>
        <w:rPr>
          <w:rFonts w:ascii="宋体" w:hAnsi="宋体"/>
          <w:b/>
          <w:kern w:val="0"/>
          <w:sz w:val="56"/>
          <w:szCs w:val="32"/>
        </w:rPr>
      </w:pPr>
      <w:r>
        <w:rPr>
          <w:b/>
          <w:kern w:val="0"/>
          <w:sz w:val="40"/>
        </w:rPr>
        <w:br w:type="page"/>
      </w:r>
      <w:r>
        <w:rPr>
          <w:rFonts w:hint="eastAsia"/>
          <w:b/>
          <w:kern w:val="0"/>
          <w:sz w:val="40"/>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pPr>
        <w:pStyle w:val="61"/>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 本采购文件仅适用于本次“采购邀请”</w:t>
      </w:r>
      <w:r>
        <w:rPr>
          <w:rFonts w:hint="eastAsia" w:ascii="宋体" w:hAnsi="宋体"/>
          <w:sz w:val="24"/>
          <w:szCs w:val="24"/>
        </w:rPr>
        <w:t xml:space="preserve"> 和“供应商须知前附表”中所述采购项目的采购。</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 本采购文件解释权属于“采购邀请”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所述的采购人、采购代理公司。</w:t>
      </w:r>
    </w:p>
    <w:p>
      <w:pPr>
        <w:pStyle w:val="61"/>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pPr>
        <w:pStyle w:val="61"/>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2.2“采购人、 采购代理机构”：</w:t>
      </w:r>
      <w:r>
        <w:rPr>
          <w:rFonts w:hint="eastAsia" w:ascii="宋体" w:hAnsi="宋体"/>
          <w:sz w:val="24"/>
          <w:szCs w:val="24"/>
        </w:rPr>
        <w:t>系指“供应商须知前附表”中所述的组织本次采购的代理公司和采购人。</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2.3“供应商”系指从采购人、代理机构处按规定获取采购文件，并按照采购文件向采购人、代理公司提交投标文件的供应商。</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2.4“成交供应商”系指成交的供应商。</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olor w:val="000000"/>
          <w:sz w:val="24"/>
          <w:szCs w:val="24"/>
        </w:rPr>
        <w:t>2.5“甲方”系指采购人。</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2.6“乙方”系指成交并向采购人提供服务的供应商。</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2.7“服务”系指磋商文件规定的供应商为完成采购项目所需承担的全部义务。</w:t>
      </w:r>
    </w:p>
    <w:p>
      <w:pPr>
        <w:pStyle w:val="61"/>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2.8.1采购文件</w:t>
      </w:r>
      <w:r>
        <w:rPr>
          <w:rFonts w:ascii="宋体" w:hAnsi="宋体" w:cs="宋体"/>
          <w:kern w:val="0"/>
          <w:sz w:val="24"/>
          <w:szCs w:val="24"/>
        </w:rPr>
        <w:t>列明不允许或未列明允许进口产品参加</w:t>
      </w:r>
      <w:r>
        <w:rPr>
          <w:rFonts w:hint="eastAsia" w:ascii="宋体" w:hAnsi="宋体" w:cs="宋体"/>
          <w:kern w:val="0"/>
          <w:sz w:val="24"/>
          <w:szCs w:val="24"/>
        </w:rPr>
        <w:t>响应</w:t>
      </w:r>
      <w:r>
        <w:rPr>
          <w:rFonts w:ascii="宋体" w:hAnsi="宋体" w:cs="宋体"/>
          <w:kern w:val="0"/>
          <w:sz w:val="24"/>
          <w:szCs w:val="24"/>
        </w:rPr>
        <w:t>的，均视为拒绝进口产品参加</w:t>
      </w:r>
      <w:r>
        <w:rPr>
          <w:rFonts w:hint="eastAsia" w:ascii="宋体" w:hAnsi="宋体" w:cs="宋体"/>
          <w:kern w:val="0"/>
          <w:sz w:val="24"/>
          <w:szCs w:val="24"/>
        </w:rPr>
        <w:t>响应</w:t>
      </w:r>
      <w:r>
        <w:rPr>
          <w:rFonts w:ascii="宋体" w:hAnsi="宋体" w:cs="宋体"/>
          <w:kern w:val="0"/>
          <w:sz w:val="24"/>
          <w:szCs w:val="24"/>
        </w:rPr>
        <w:t>。</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2.8.2</w:t>
      </w:r>
      <w:r>
        <w:rPr>
          <w:rFonts w:ascii="宋体" w:hAnsi="宋体" w:cs="宋体"/>
          <w:kern w:val="0"/>
          <w:sz w:val="24"/>
          <w:szCs w:val="24"/>
        </w:rPr>
        <w:t>如</w:t>
      </w:r>
      <w:r>
        <w:rPr>
          <w:rFonts w:hint="eastAsia" w:ascii="宋体" w:hAnsi="宋体" w:cs="宋体"/>
          <w:kern w:val="0"/>
          <w:sz w:val="24"/>
          <w:szCs w:val="24"/>
        </w:rPr>
        <w:t>投标文件</w:t>
      </w:r>
      <w:r>
        <w:rPr>
          <w:rFonts w:ascii="宋体" w:hAnsi="宋体" w:cs="宋体"/>
          <w:kern w:val="0"/>
          <w:sz w:val="24"/>
          <w:szCs w:val="24"/>
        </w:rPr>
        <w:t>中已说明，经财政部门审核同意，允许部分或全部产品采购进口产品，</w:t>
      </w:r>
      <w:r>
        <w:rPr>
          <w:rFonts w:hint="eastAsia" w:ascii="宋体" w:hAnsi="宋体" w:cs="宋体"/>
          <w:kern w:val="0"/>
          <w:sz w:val="24"/>
          <w:szCs w:val="24"/>
        </w:rPr>
        <w:t>供应商</w:t>
      </w:r>
      <w:r>
        <w:rPr>
          <w:rFonts w:ascii="宋体" w:hAnsi="宋体" w:cs="宋体"/>
          <w:kern w:val="0"/>
          <w:sz w:val="24"/>
          <w:szCs w:val="24"/>
        </w:rPr>
        <w:t>既可提供本国产品，也可以提供进口产品。</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2.9采购文件中凡标有“★”的条款均系实质性要求条款。</w:t>
      </w:r>
    </w:p>
    <w:p>
      <w:pPr>
        <w:pStyle w:val="61"/>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合格的供应商</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3.1具有本项目生产、制造、供应或实施能力，符合、承认并承诺履行本采购文件各项规定的法人、其他组织或者自然人。</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3.4单位负责人为同一人或者存在直接控股、管理关系的不同供应商，不得参加同一合同项下的政府采购活动。违反规定的，相关投标均无效。</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3.6.1在投标文件中向采购人提交联合体协议书，明确联合体各方承担的工作和义务；</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3.6.3采购人根据采购项目的特殊要求规定供应商特定条件的，联合体各方中至少应当有一方符合采购规定的特定条件。</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3.7法律、行政法规规定的其他条件。</w:t>
      </w:r>
    </w:p>
    <w:p>
      <w:pPr>
        <w:pStyle w:val="61"/>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pStyle w:val="61"/>
        <w:autoSpaceDE w:val="0"/>
        <w:autoSpaceDN w:val="0"/>
        <w:spacing w:line="360" w:lineRule="auto"/>
        <w:ind w:firstLineChars="0"/>
        <w:contextualSpacing/>
        <w:rPr>
          <w:rFonts w:ascii="宋体" w:hAnsi="宋体" w:cs="宋体"/>
          <w:b/>
          <w:bCs/>
          <w:kern w:val="0"/>
          <w:sz w:val="24"/>
          <w:szCs w:val="24"/>
        </w:rPr>
      </w:pPr>
      <w:r>
        <w:rPr>
          <w:rFonts w:hint="eastAsia" w:ascii="宋体" w:hAnsi="宋体" w:cs="宋体"/>
          <w:b/>
          <w:bCs/>
          <w:kern w:val="0"/>
          <w:sz w:val="24"/>
          <w:szCs w:val="24"/>
        </w:rPr>
        <w:t>4.3如供应商所投产品被列入</w:t>
      </w:r>
      <w:r>
        <w:rPr>
          <w:rFonts w:ascii="宋体" w:hAnsi="宋体" w:cs="宋体"/>
          <w:b/>
          <w:bCs/>
          <w:kern w:val="0"/>
          <w:sz w:val="24"/>
          <w:szCs w:val="24"/>
        </w:rPr>
        <w:t>《中华人民共和国实施强制性产品认证的产品目录》，</w:t>
      </w:r>
      <w:r>
        <w:rPr>
          <w:rFonts w:hint="eastAsia" w:ascii="宋体" w:hAnsi="宋体" w:cs="宋体"/>
          <w:b/>
          <w:bCs/>
          <w:kern w:val="0"/>
          <w:sz w:val="24"/>
          <w:szCs w:val="24"/>
        </w:rPr>
        <w:t>则该产品应具备国家认监委指定强制性产品认证机构颁发的《中国国家强制性产品认证证书》（CCC 认证）。供应商不能提供超出此目录范畴外的替代品。</w:t>
      </w:r>
    </w:p>
    <w:p>
      <w:pPr>
        <w:pStyle w:val="61"/>
        <w:autoSpaceDE w:val="0"/>
        <w:autoSpaceDN w:val="0"/>
        <w:spacing w:line="360" w:lineRule="auto"/>
        <w:ind w:firstLineChars="0"/>
        <w:contextualSpacing/>
        <w:rPr>
          <w:rFonts w:ascii="宋体" w:hAnsi="宋体" w:cs="宋体"/>
          <w:b/>
          <w:bCs/>
          <w:kern w:val="0"/>
          <w:sz w:val="24"/>
          <w:szCs w:val="24"/>
        </w:rPr>
      </w:pPr>
      <w:r>
        <w:rPr>
          <w:rFonts w:hint="eastAsia" w:ascii="宋体" w:hAnsi="宋体" w:cs="宋体"/>
          <w:b/>
          <w:bCs/>
          <w:kern w:val="0"/>
          <w:sz w:val="24"/>
          <w:szCs w:val="24"/>
        </w:rPr>
        <w:t>供应商所投产品如被列入《信息安全产品强制性认证目录》，则该产品应具备中国信息安全认证中心颁发的《</w:t>
      </w:r>
      <w:r>
        <w:rPr>
          <w:b/>
          <w:bCs/>
        </w:rPr>
        <w:fldChar w:fldCharType="begin"/>
      </w:r>
      <w:r>
        <w:rPr>
          <w:b/>
          <w:bCs/>
        </w:rPr>
        <w:instrText xml:space="preserve"> HYPERLINK "http://www.cnca.gov.cn/cnca/zwxx/ggxx/images/2010/07/19/A6C32D2A507AC2A38326896013A67542.doc" \t "_blank" </w:instrText>
      </w:r>
      <w:r>
        <w:rPr>
          <w:b/>
          <w:bCs/>
        </w:rPr>
        <w:fldChar w:fldCharType="separate"/>
      </w:r>
      <w:r>
        <w:rPr>
          <w:rFonts w:hint="eastAsia" w:ascii="宋体" w:hAnsi="宋体" w:cs="宋体"/>
          <w:b/>
          <w:bCs/>
          <w:kern w:val="0"/>
          <w:sz w:val="24"/>
          <w:szCs w:val="24"/>
        </w:rPr>
        <w:t>中国国家信息安全产品认证证书</w:t>
      </w:r>
      <w:r>
        <w:rPr>
          <w:rFonts w:hint="eastAsia" w:ascii="宋体" w:hAnsi="宋体" w:cs="宋体"/>
          <w:b/>
          <w:bCs/>
          <w:kern w:val="0"/>
          <w:sz w:val="24"/>
          <w:szCs w:val="24"/>
        </w:rPr>
        <w:fldChar w:fldCharType="end"/>
      </w:r>
      <w:r>
        <w:rPr>
          <w:rFonts w:hint="eastAsia" w:ascii="宋体" w:hAnsi="宋体" w:cs="宋体"/>
          <w:b/>
          <w:bCs/>
          <w:kern w:val="0"/>
          <w:sz w:val="24"/>
          <w:szCs w:val="24"/>
        </w:rPr>
        <w:t>》。供应商不能提供超出此目录范畴外的替代品。</w:t>
      </w:r>
    </w:p>
    <w:p>
      <w:pPr>
        <w:pStyle w:val="61"/>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投标费用</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pPr>
        <w:pStyle w:val="61"/>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本采购项目需要公开的有关信息，包括招标公告、采购文件澄清或修改公告、成交公告以及延长投标文件提交截止时间等与采购活动有关的通知，采购人、采购代理机构均将通过在 《河南省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61"/>
        <w:numPr>
          <w:ilvl w:val="0"/>
          <w:numId w:val="3"/>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b/>
          <w:kern w:val="0"/>
          <w:sz w:val="24"/>
          <w:szCs w:val="24"/>
        </w:rPr>
        <w:t>代理费用</w:t>
      </w:r>
      <w:r>
        <w:rPr>
          <w:rFonts w:hint="eastAsia" w:ascii="宋体" w:hAnsi="宋体" w:cs="宋体"/>
          <w:kern w:val="0"/>
          <w:sz w:val="24"/>
          <w:szCs w:val="24"/>
        </w:rPr>
        <w:t>：</w:t>
      </w:r>
      <w:r>
        <w:rPr>
          <w:rFonts w:hint="eastAsia" w:ascii="宋体" w:hAnsi="宋体" w:cs="宋体"/>
          <w:kern w:val="0"/>
          <w:sz w:val="24"/>
          <w:szCs w:val="24"/>
          <w:lang w:eastAsia="zh-CN"/>
        </w:rPr>
        <w:t>不</w:t>
      </w:r>
      <w:r>
        <w:rPr>
          <w:rFonts w:hint="eastAsia" w:ascii="宋体" w:hAnsi="宋体" w:cs="宋体"/>
          <w:kern w:val="0"/>
          <w:sz w:val="24"/>
          <w:szCs w:val="24"/>
        </w:rPr>
        <w:t>收取。</w:t>
      </w:r>
    </w:p>
    <w:p>
      <w:pPr>
        <w:pStyle w:val="61"/>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pStyle w:val="2"/>
        <w:ind w:firstLine="340"/>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二、采购文件说明</w:t>
      </w:r>
    </w:p>
    <w:p>
      <w:pPr>
        <w:pStyle w:val="61"/>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采购文件构成</w:t>
      </w:r>
    </w:p>
    <w:p>
      <w:pPr>
        <w:pStyle w:val="61"/>
        <w:numPr>
          <w:ilvl w:val="0"/>
          <w:numId w:val="4"/>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采购文件由以下部分组成：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投标邀请</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资格审查与评审</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合同书格式及合同条款</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投标文件有关格式</w:t>
      </w:r>
    </w:p>
    <w:p>
      <w:pPr>
        <w:pStyle w:val="6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3"/>
        </w:numPr>
        <w:autoSpaceDE w:val="0"/>
        <w:autoSpaceDN w:val="0"/>
        <w:spacing w:line="360" w:lineRule="auto"/>
        <w:contextualSpacing/>
        <w:rPr>
          <w:rFonts w:ascii="宋体" w:hAnsi="宋体" w:cs="宋体"/>
          <w:b/>
          <w:kern w:val="0"/>
          <w:sz w:val="24"/>
        </w:rPr>
      </w:pPr>
      <w:r>
        <w:rPr>
          <w:rFonts w:hint="eastAsia" w:ascii="宋体" w:hAnsi="宋体" w:cs="宋体"/>
          <w:b/>
          <w:kern w:val="0"/>
          <w:sz w:val="24"/>
        </w:rPr>
        <w:t>现场考察、开标前答疑会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10.4 现场考察及参加开标前答疑会所发生的费用及一切责任由投标人自行承担。</w:t>
      </w:r>
    </w:p>
    <w:p>
      <w:pPr>
        <w:pStyle w:val="61"/>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11.1在投标截止期前，无论出于何种原因，采购人可主动地或在解答供应商提出的澄清问题时对采购文件进行修改。</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11.2采购人、采购代理公司可以对已发出的采购文件进行必要的澄清或者修改。澄清或者修改的内容可能影响投标文件编制的，采购人将在投标文件提交截止之日</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11.3澄清或修改公告的内容为采购文件的组成部分，并对供应商具有约束力。当采购文件与澄清或修改公告就同一内容的表述不一致时，以最后发出的文件内容为准。</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w:t>
      </w:r>
      <w:r>
        <w:rPr>
          <w:rFonts w:ascii="宋体" w:hAnsi="宋体" w:cs="宋体"/>
          <w:kern w:val="0"/>
          <w:sz w:val="24"/>
          <w:szCs w:val="24"/>
        </w:rPr>
        <w:t>15</w:t>
      </w:r>
      <w:r>
        <w:rPr>
          <w:rFonts w:hint="eastAsia" w:ascii="宋体" w:hAnsi="宋体" w:cs="宋体"/>
          <w:kern w:val="0"/>
          <w:sz w:val="24"/>
          <w:szCs w:val="24"/>
        </w:rPr>
        <w:t>日的，采购人、采购代理公司将顺延提交投标文件的截止时间。</w:t>
      </w:r>
    </w:p>
    <w:p/>
    <w:p>
      <w:pPr>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三、投标文件的编制</w:t>
      </w:r>
    </w:p>
    <w:p>
      <w:pPr>
        <w:pStyle w:val="61"/>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投标文件的语言及计量单位</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12.1供应商提交的投标文件以及供应商与采购人、 采购代理公司就有关采购事宜的所有来往书面文件均应使用中文。除签名、盖章、专用名称等特殊情形外，以中文以外的文字表述的投标文件视同未提供。</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12.2投标文件计量单位，采购文件已有明确规定的，使用采购文件规定的计量单位；采购文件没有规定的，一律采用中华人民共和国法定计量单位。</w:t>
      </w:r>
    </w:p>
    <w:p>
      <w:pPr>
        <w:pStyle w:val="61"/>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报价</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13.1本次采购项目的报价均以人民币为计算单位。</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13.3供应商应对项目要求的全部内容进行报价，少报漏报将导致其投标为非实质性响应予以拒绝。</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13.5本项目所涉及的运输、施工、安装、集成、调试、验收、备品和工具等费用均包含在响应报价中。</w:t>
      </w:r>
      <w:r>
        <w:rPr>
          <w:rFonts w:hint="eastAsia" w:ascii="宋体" w:hAnsi="宋体" w:cs="宋体"/>
          <w:sz w:val="24"/>
          <w:szCs w:val="24"/>
        </w:rPr>
        <w:t>中标人提供的设备经采购人验货，无质量问题后方可施工，承诺不因资金问题影响项目进度，否则为无效投标。</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13.6</w:t>
      </w:r>
      <w:r>
        <w:rPr>
          <w:rFonts w:hint="eastAsia" w:ascii="宋体" w:hAnsi="宋体" w:cs="宋体"/>
          <w:color w:val="000000"/>
          <w:kern w:val="0"/>
          <w:sz w:val="24"/>
          <w:szCs w:val="24"/>
        </w:rPr>
        <w:t>本次招标不接受可选择或可调整的投标方案和报价，任何有选择的或可调整的投标方案和报价将被视为非实质性响应投标而作无效投标处理。</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3.7</w:t>
      </w:r>
      <w:r>
        <w:rPr>
          <w:rFonts w:hint="eastAsia" w:ascii="宋体" w:hAnsi="宋体" w:cs="宋体"/>
          <w:kern w:val="0"/>
          <w:sz w:val="24"/>
          <w:szCs w:val="24"/>
        </w:rPr>
        <w:t>报价不得高于本项目预算金额，且不低于成本价。供应商的响应报价高于预算金额（项目控制金额上限）的，该供应商的投标文件将被视为非实质性响应予以拒绝。</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w:t>
      </w:r>
      <w:r>
        <w:rPr>
          <w:rFonts w:ascii="宋体" w:hAnsi="宋体" w:cs="宋体"/>
          <w:kern w:val="0"/>
          <w:sz w:val="24"/>
          <w:szCs w:val="24"/>
        </w:rPr>
        <w:t>8</w:t>
      </w:r>
      <w:r>
        <w:rPr>
          <w:rFonts w:hint="eastAsia" w:ascii="宋体" w:hAnsi="宋体" w:cs="宋体"/>
          <w:kern w:val="0"/>
          <w:sz w:val="24"/>
          <w:szCs w:val="24"/>
        </w:rPr>
        <w:t>最低报价不能做为成交的保证。</w:t>
      </w:r>
    </w:p>
    <w:p>
      <w:pPr>
        <w:pStyle w:val="61"/>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投标文件有效期</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14.2投标有效期内投标人撤销投标文件的，供应商将承担违背投标承诺函的责任追究。</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4.3</w:t>
      </w:r>
      <w:r>
        <w:rPr>
          <w:rFonts w:hint="eastAsia" w:ascii="宋体" w:hAnsi="宋体" w:cs="宋体"/>
          <w:kern w:val="0"/>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w:t>
      </w:r>
      <w:r>
        <w:rPr>
          <w:rFonts w:ascii="宋体" w:hAnsi="宋体" w:cs="宋体"/>
          <w:kern w:val="0"/>
          <w:sz w:val="24"/>
          <w:szCs w:val="24"/>
        </w:rPr>
        <w:t>4</w:t>
      </w:r>
      <w:r>
        <w:rPr>
          <w:rFonts w:hint="eastAsia" w:ascii="宋体" w:hAnsi="宋体" w:cs="宋体"/>
          <w:kern w:val="0"/>
          <w:sz w:val="24"/>
          <w:szCs w:val="24"/>
        </w:rPr>
        <w:t>成交供应商的投标文件作为项目合同的附件，其有效期至成交供应商全部合同义务履行完毕为止。</w:t>
      </w:r>
    </w:p>
    <w:p>
      <w:pPr>
        <w:pStyle w:val="61"/>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投标文件构成</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15.1投标文件的构成应符合法律法规及采购文件的要求。</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15.2供应商应当按照采购文件的要求编制投标文件。投标文件应当对采购文件提出的要求和条件作出明确响应。</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15.3投标文件由资格证明材料、符合性证明材料、其它材料等组成。</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15.4供应商根据采购文件的规定和采购项目的实际情况，拟在成交后将成交项目的非主体、非关键性工作分包的，应当在投标文件中载明分包承担主体，分包承担主体应当具备相应资质条件且不得再次分包。</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autoSpaceDE w:val="0"/>
        <w:autoSpaceDN w:val="0"/>
        <w:spacing w:line="360" w:lineRule="auto"/>
        <w:ind w:firstLine="480" w:firstLineChars="200"/>
        <w:contextualSpacing/>
        <w:rPr>
          <w:rFonts w:ascii="宋体" w:hAnsi="宋体"/>
          <w:sz w:val="24"/>
          <w:szCs w:val="24"/>
        </w:rPr>
      </w:pPr>
      <w:r>
        <w:rPr>
          <w:rFonts w:hint="eastAsia" w:ascii="宋体" w:hAnsi="宋体" w:cs="宋体"/>
          <w:kern w:val="0"/>
          <w:sz w:val="24"/>
          <w:szCs w:val="24"/>
        </w:rPr>
        <w:t>电子投标文件制作技术咨询：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pStyle w:val="61"/>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kern w:val="0"/>
          <w:sz w:val="24"/>
          <w:szCs w:val="24"/>
        </w:rPr>
        <w:t>16.1</w:t>
      </w:r>
      <w:r>
        <w:rPr>
          <w:rStyle w:val="56"/>
          <w:rFonts w:hint="eastAsia" w:ascii="宋体" w:hAnsi="宋体"/>
          <w:sz w:val="24"/>
          <w:szCs w:val="24"/>
        </w:rPr>
        <w:t>投标文件应参照招标文</w:t>
      </w:r>
      <w:r>
        <w:rPr>
          <w:rFonts w:hint="eastAsia" w:ascii="宋体" w:hAnsi="宋体" w:cs="宋体"/>
          <w:color w:val="000000"/>
          <w:kern w:val="0"/>
          <w:sz w:val="24"/>
          <w:szCs w:val="24"/>
        </w:rPr>
        <w:t>件第八章（投标文件有关格式）的内容要求、编排顺序和格式要求，投标人应按照以上要求以A4幅将投标文件编上唯一的连贯页码，并在投标文件封面上注明：所投项目名称、项目编号、投标人名称、日期等字样。</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16.2供应商应按采购文件提供的格式编写投标文件。采购文件未提供标准格式的供应商可自行拟定。</w:t>
      </w:r>
    </w:p>
    <w:p>
      <w:pPr>
        <w:pStyle w:val="61"/>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投标保证金：不收取。投标人应提供投标承诺函。</w:t>
      </w:r>
    </w:p>
    <w:p>
      <w:pPr>
        <w:pStyle w:val="61"/>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采购文件的数量和签署盖章</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18.1供应商应提交投标文件份数见“供应商须知前附表”。</w:t>
      </w:r>
    </w:p>
    <w:p>
      <w:pPr>
        <w:pStyle w:val="6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18.2在采购文件中已明示需盖章及签名之处，电子投标文件应按采购文件要求加盖供应商电子印章和法人电子印章或授权代表电子印章。</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四、投标文件的提交</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19</w:t>
      </w:r>
      <w:r>
        <w:rPr>
          <w:rFonts w:hint="eastAsia" w:ascii="宋体" w:hAnsi="宋体" w:cs="宋体"/>
          <w:b/>
          <w:kern w:val="0"/>
          <w:sz w:val="24"/>
          <w:szCs w:val="24"/>
        </w:rPr>
        <w:t>.投标截止时间</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19.1</w:t>
      </w:r>
      <w:r>
        <w:rPr>
          <w:rFonts w:hint="eastAsia" w:ascii="宋体" w:hAnsi="宋体" w:cs="宋体"/>
          <w:kern w:val="0"/>
          <w:sz w:val="24"/>
          <w:szCs w:val="24"/>
        </w:rPr>
        <w:t>供应商必须在“投标邀请”和“投标人须知前附表”中规定的投标截止时间前，将加密电子投标文件（</w:t>
      </w:r>
      <w:r>
        <w:rPr>
          <w:rFonts w:ascii="宋体" w:hAnsi="宋体" w:cs="宋体"/>
          <w:kern w:val="0"/>
          <w:sz w:val="24"/>
          <w:szCs w:val="24"/>
        </w:rPr>
        <w:t>.file</w:t>
      </w:r>
      <w:r>
        <w:rPr>
          <w:rFonts w:hint="eastAsia" w:ascii="宋体" w:hAnsi="宋体" w:cs="宋体"/>
          <w:kern w:val="0"/>
          <w:sz w:val="24"/>
          <w:szCs w:val="24"/>
        </w:rPr>
        <w:t>格式）通过《全国公共资源交易平台</w:t>
      </w:r>
      <w:r>
        <w:rPr>
          <w:rFonts w:ascii="宋体" w:hAnsi="宋体" w:cs="宋体"/>
          <w:kern w:val="0"/>
          <w:sz w:val="24"/>
          <w:szCs w:val="24"/>
        </w:rPr>
        <w:t>(</w:t>
      </w:r>
      <w:r>
        <w:rPr>
          <w:rFonts w:hint="eastAsia" w:ascii="宋体" w:hAnsi="宋体" w:cs="宋体"/>
          <w:kern w:val="0"/>
          <w:sz w:val="24"/>
          <w:szCs w:val="24"/>
        </w:rPr>
        <w:t>河南省</w:t>
      </w:r>
      <w:r>
        <w:rPr>
          <w:rFonts w:ascii="Segoe UI Emoji" w:hAnsi="Segoe UI Emoji" w:cs="Segoe UI Emoji"/>
          <w:kern w:val="0"/>
          <w:sz w:val="24"/>
          <w:szCs w:val="24"/>
        </w:rPr>
        <w:t>▪</w:t>
      </w:r>
      <w:r>
        <w:rPr>
          <w:rFonts w:hint="eastAsia" w:ascii="宋体" w:hAnsi="宋体" w:cs="宋体"/>
          <w:kern w:val="0"/>
          <w:sz w:val="24"/>
          <w:szCs w:val="24"/>
        </w:rPr>
        <w:t>许昌市</w:t>
      </w:r>
      <w:r>
        <w:rPr>
          <w:rFonts w:ascii="宋体" w:hAnsi="宋体" w:cs="宋体"/>
          <w:kern w:val="0"/>
          <w:sz w:val="24"/>
          <w:szCs w:val="24"/>
        </w:rPr>
        <w:t>)</w:t>
      </w:r>
      <w:r>
        <w:rPr>
          <w:rFonts w:hint="eastAsia" w:ascii="宋体" w:hAnsi="宋体" w:cs="宋体"/>
          <w:kern w:val="0"/>
          <w:sz w:val="24"/>
          <w:szCs w:val="24"/>
        </w:rPr>
        <w:t>》公共资源交易系统成功上传。</w:t>
      </w:r>
    </w:p>
    <w:p>
      <w:pPr>
        <w:autoSpaceDE w:val="0"/>
        <w:autoSpaceDN w:val="0"/>
        <w:spacing w:line="360" w:lineRule="auto"/>
        <w:ind w:left="198" w:firstLine="240" w:firstLineChars="100"/>
        <w:contextualSpacing/>
        <w:rPr>
          <w:rFonts w:ascii="宋体" w:hAnsi="宋体" w:cs="宋体"/>
          <w:kern w:val="0"/>
          <w:sz w:val="24"/>
          <w:szCs w:val="24"/>
        </w:rPr>
      </w:pPr>
      <w:r>
        <w:rPr>
          <w:rFonts w:ascii="宋体" w:hAnsi="宋体" w:cs="宋体"/>
          <w:kern w:val="0"/>
          <w:sz w:val="24"/>
          <w:szCs w:val="24"/>
        </w:rPr>
        <w:t>19.2</w:t>
      </w:r>
      <w:r>
        <w:rPr>
          <w:rFonts w:hint="eastAsia" w:ascii="宋体" w:hAnsi="宋体" w:cs="宋体"/>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0.</w:t>
      </w:r>
      <w:r>
        <w:rPr>
          <w:rFonts w:hint="eastAsia" w:ascii="宋体" w:hAnsi="宋体" w:cs="宋体"/>
          <w:b/>
          <w:kern w:val="0"/>
          <w:sz w:val="24"/>
          <w:szCs w:val="24"/>
        </w:rPr>
        <w:t>迟交的投标文件</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投标截止时间之后上传的投标文件，招标人将拒绝接收。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1.</w:t>
      </w:r>
      <w:r>
        <w:rPr>
          <w:rFonts w:hint="eastAsia" w:ascii="宋体" w:hAnsi="宋体" w:cs="宋体"/>
          <w:b/>
          <w:kern w:val="0"/>
          <w:sz w:val="24"/>
          <w:szCs w:val="24"/>
        </w:rPr>
        <w:t>投标文件的修改和撤回</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供应商应当在投标截止时间前完成电子投标文件的提交，可以补充、修改或撤回。投标截止时间前未完成电子投标文件提交、取得“投标文件提交回执单”的，视为撤回投标文件。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21.2.</w:t>
      </w:r>
      <w:r>
        <w:rPr>
          <w:rFonts w:hint="eastAsia" w:ascii="宋体" w:hAnsi="宋体" w:cs="宋体"/>
          <w:kern w:val="0"/>
          <w:sz w:val="24"/>
          <w:szCs w:val="24"/>
        </w:rPr>
        <w:t>投标人补充、修改的内容并作为投标文件的组成部分。补充或修改应当按招标文件要求签署、盖章、提交，并应注明“修改”或“补充”字样。</w:t>
      </w:r>
    </w:p>
    <w:p>
      <w:pPr>
        <w:autoSpaceDE w:val="0"/>
        <w:autoSpaceDN w:val="0"/>
        <w:spacing w:line="360" w:lineRule="auto"/>
        <w:ind w:firstLine="480" w:firstLineChars="200"/>
        <w:jc w:val="left"/>
        <w:rPr>
          <w:rFonts w:ascii="宋体" w:hAnsi="宋体" w:cs="仿宋_GB2312"/>
          <w:color w:val="000000"/>
          <w:sz w:val="24"/>
          <w:szCs w:val="24"/>
          <w:lang w:val="zh-CN"/>
        </w:rPr>
      </w:pPr>
      <w:r>
        <w:rPr>
          <w:rFonts w:ascii="宋体" w:hAnsi="宋体" w:cs="宋体"/>
          <w:color w:val="000000"/>
          <w:kern w:val="0"/>
          <w:sz w:val="24"/>
          <w:szCs w:val="24"/>
        </w:rPr>
        <w:t>21.</w:t>
      </w:r>
      <w:r>
        <w:rPr>
          <w:rFonts w:hint="eastAsia" w:ascii="宋体" w:hAnsi="宋体" w:cs="宋体"/>
          <w:color w:val="000000"/>
          <w:kern w:val="0"/>
          <w:sz w:val="24"/>
          <w:szCs w:val="24"/>
        </w:rPr>
        <w:t>3</w:t>
      </w:r>
      <w:r>
        <w:rPr>
          <w:rFonts w:ascii="宋体" w:hAnsi="宋体" w:cs="宋体"/>
          <w:color w:val="000000"/>
          <w:kern w:val="0"/>
          <w:sz w:val="24"/>
          <w:szCs w:val="24"/>
        </w:rPr>
        <w:t>.</w:t>
      </w:r>
      <w:r>
        <w:rPr>
          <w:rFonts w:hint="eastAsia" w:ascii="宋体" w:hAnsi="宋体" w:cs="宋体"/>
          <w:color w:val="000000"/>
          <w:kern w:val="0"/>
          <w:sz w:val="24"/>
          <w:szCs w:val="24"/>
        </w:rPr>
        <w:t>投标人不得在投标</w:t>
      </w:r>
      <w:r>
        <w:rPr>
          <w:rFonts w:hint="eastAsia" w:ascii="宋体" w:hAnsi="宋体" w:cs="仿宋_GB2312"/>
          <w:color w:val="000000"/>
          <w:sz w:val="24"/>
          <w:szCs w:val="24"/>
          <w:lang w:val="zh-CN"/>
        </w:rPr>
        <w:t>有效期内撤销投标文件，否则投标人将承担违背投标承诺函的责任追究。</w:t>
      </w:r>
    </w:p>
    <w:p>
      <w:pPr>
        <w:autoSpaceDE w:val="0"/>
        <w:autoSpaceDN w:val="0"/>
        <w:spacing w:line="360" w:lineRule="auto"/>
        <w:contextualSpacing/>
      </w:pPr>
      <w:r>
        <w:rPr>
          <w:rFonts w:hint="eastAsia" w:ascii="宋体" w:hAnsi="宋体" w:cs="宋体"/>
          <w:b/>
          <w:kern w:val="0"/>
          <w:sz w:val="24"/>
          <w:szCs w:val="24"/>
        </w:rPr>
        <w:t>2</w:t>
      </w:r>
      <w:r>
        <w:rPr>
          <w:rFonts w:ascii="宋体" w:hAnsi="宋体" w:cs="宋体"/>
          <w:b/>
          <w:kern w:val="0"/>
          <w:sz w:val="24"/>
          <w:szCs w:val="24"/>
        </w:rPr>
        <w:t>2.</w:t>
      </w:r>
      <w:r>
        <w:rPr>
          <w:rFonts w:hint="eastAsia" w:ascii="宋体" w:hAnsi="宋体" w:cs="宋体"/>
          <w:b/>
          <w:kern w:val="0"/>
          <w:sz w:val="24"/>
          <w:szCs w:val="24"/>
        </w:rPr>
        <w:t>除投标人须知前附表另有规定外，投标人所提交的电子投标文件不予退还。</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五、开标和评标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23.</w:t>
      </w:r>
      <w:r>
        <w:rPr>
          <w:rFonts w:hint="eastAsia" w:ascii="宋体" w:hAnsi="宋体" w:cs="宋体"/>
          <w:b/>
          <w:kern w:val="0"/>
          <w:sz w:val="24"/>
          <w:szCs w:val="24"/>
        </w:rPr>
        <w:t>开标</w:t>
      </w:r>
    </w:p>
    <w:p>
      <w:pPr>
        <w:autoSpaceDE w:val="0"/>
        <w:autoSpaceDN w:val="0"/>
        <w:spacing w:line="360" w:lineRule="auto"/>
        <w:ind w:firstLine="480" w:firstLineChars="200"/>
        <w:jc w:val="left"/>
        <w:rPr>
          <w:rFonts w:ascii="宋体" w:hAnsi="宋体" w:cs="宋体"/>
          <w:color w:val="000000"/>
          <w:kern w:val="0"/>
          <w:sz w:val="24"/>
          <w:szCs w:val="24"/>
        </w:rPr>
      </w:pPr>
      <w:r>
        <w:rPr>
          <w:rStyle w:val="56"/>
          <w:rFonts w:hint="eastAsia" w:ascii="宋体" w:hAnsi="宋体"/>
          <w:sz w:val="24"/>
          <w:szCs w:val="24"/>
          <w:lang w:val="zh-CN"/>
        </w:rPr>
        <w:t>23.1本项目采用“远程</w:t>
      </w:r>
      <w:r>
        <w:rPr>
          <w:rFonts w:hint="eastAsia" w:ascii="宋体" w:hAnsi="宋体" w:cs="宋体"/>
          <w:color w:val="000000"/>
          <w:kern w:val="0"/>
          <w:sz w:val="24"/>
          <w:szCs w:val="24"/>
        </w:rPr>
        <w:t>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autoSpaceDE w:val="0"/>
        <w:autoSpaceDN w:val="0"/>
        <w:spacing w:line="360" w:lineRule="auto"/>
        <w:ind w:firstLine="480" w:firstLineChars="200"/>
        <w:jc w:val="left"/>
        <w:rPr>
          <w:rStyle w:val="56"/>
          <w:rFonts w:cs="黑体"/>
          <w:lang w:val="zh-CN"/>
        </w:rPr>
      </w:pPr>
      <w:r>
        <w:rPr>
          <w:rFonts w:hint="eastAsia" w:ascii="宋体" w:hAnsi="宋体" w:cs="宋体"/>
          <w:color w:val="000000"/>
          <w:kern w:val="0"/>
          <w:sz w:val="24"/>
          <w:szCs w:val="24"/>
        </w:rPr>
        <w:t>23.2 投标截止时间到达时，采购代理机构点击“开标”按钮，开标开始，各投标人可以远程进行解密投标文</w:t>
      </w:r>
      <w:r>
        <w:rPr>
          <w:rStyle w:val="56"/>
          <w:rFonts w:hint="eastAsia" w:ascii="宋体" w:hAnsi="宋体"/>
          <w:sz w:val="24"/>
          <w:szCs w:val="24"/>
          <w:lang w:val="zh-CN"/>
        </w:rPr>
        <w:t>件，解密时限为</w:t>
      </w:r>
      <w:r>
        <w:rPr>
          <w:rStyle w:val="56"/>
          <w:rFonts w:ascii="宋体" w:hAnsi="宋体"/>
          <w:sz w:val="24"/>
          <w:szCs w:val="24"/>
          <w:lang w:val="zh-CN"/>
        </w:rPr>
        <w:t>120</w:t>
      </w:r>
      <w:r>
        <w:rPr>
          <w:rStyle w:val="56"/>
          <w:rFonts w:hint="eastAsia" w:ascii="宋体" w:hAnsi="宋体"/>
          <w:sz w:val="24"/>
          <w:szCs w:val="24"/>
          <w:lang w:val="zh-CN"/>
        </w:rPr>
        <w:t>分钟。投标人未进行解密或未按规定进行解密的，视为放弃投标。待全部投标人解密完成后，采购人（集采机构）进行一键解密。</w:t>
      </w:r>
    </w:p>
    <w:p>
      <w:pPr>
        <w:autoSpaceDE w:val="0"/>
        <w:autoSpaceDN w:val="0"/>
        <w:spacing w:line="360" w:lineRule="auto"/>
        <w:ind w:firstLine="480" w:firstLineChars="200"/>
        <w:jc w:val="left"/>
        <w:rPr>
          <w:rFonts w:cs="宋体"/>
          <w:color w:val="000000"/>
          <w:kern w:val="0"/>
        </w:rPr>
      </w:pPr>
      <w:r>
        <w:rPr>
          <w:rStyle w:val="56"/>
          <w:rFonts w:hint="eastAsia" w:ascii="宋体" w:hAnsi="宋体"/>
          <w:sz w:val="24"/>
          <w:szCs w:val="24"/>
          <w:lang w:val="zh-CN"/>
        </w:rPr>
        <w:t>23.3 解密完成后，投标人</w:t>
      </w:r>
      <w:r>
        <w:rPr>
          <w:rFonts w:hint="eastAsia" w:ascii="宋体" w:hAnsi="宋体" w:cs="宋体"/>
          <w:color w:val="000000"/>
          <w:kern w:val="0"/>
          <w:sz w:val="24"/>
          <w:szCs w:val="24"/>
        </w:rPr>
        <w:t>可点击“开标记录”查看各投标人投标报价等信息，对开标过程或有关内容有异议（质疑）的，按照《许昌市不见面开标操作手册》在本项目不见面开标大厅“文字互动”对话框或“新增质疑”处在线询问和发起异议（质疑），采购人（</w:t>
      </w:r>
      <w:r>
        <w:rPr>
          <w:rFonts w:hint="eastAsia" w:ascii="宋体" w:hAnsi="宋体" w:cs="宋体"/>
          <w:color w:val="000000"/>
          <w:kern w:val="0"/>
          <w:sz w:val="24"/>
          <w:szCs w:val="24"/>
          <w:lang w:eastAsia="zh-CN"/>
        </w:rPr>
        <w:t>集采</w:t>
      </w:r>
      <w:r>
        <w:rPr>
          <w:rFonts w:hint="eastAsia" w:ascii="宋体" w:hAnsi="宋体" w:cs="宋体"/>
          <w:color w:val="000000"/>
          <w:kern w:val="0"/>
          <w:sz w:val="24"/>
          <w:szCs w:val="24"/>
        </w:rPr>
        <w:t>机构）在线进行回复。</w:t>
      </w:r>
    </w:p>
    <w:p>
      <w:pPr>
        <w:autoSpaceDE w:val="0"/>
        <w:autoSpaceDN w:val="0"/>
        <w:spacing w:line="360" w:lineRule="auto"/>
        <w:ind w:firstLine="480" w:firstLineChars="200"/>
        <w:jc w:val="left"/>
        <w:rPr>
          <w:rStyle w:val="56"/>
          <w:rFonts w:cs="黑体"/>
          <w:lang w:val="zh-CN"/>
        </w:rPr>
      </w:pPr>
      <w:r>
        <w:rPr>
          <w:rFonts w:hint="eastAsia" w:ascii="宋体" w:hAnsi="宋体" w:cs="宋体"/>
          <w:color w:val="000000"/>
          <w:kern w:val="0"/>
          <w:sz w:val="24"/>
          <w:szCs w:val="24"/>
        </w:rPr>
        <w:t>23.4如无投标人提出异议，采购代理机构通过“文字互动”对话框通知各投标人进行电子签章。投标人应在《开</w:t>
      </w:r>
      <w:r>
        <w:rPr>
          <w:rStyle w:val="56"/>
          <w:rFonts w:hint="eastAsia" w:ascii="宋体" w:hAnsi="宋体"/>
          <w:sz w:val="24"/>
          <w:szCs w:val="24"/>
          <w:lang w:val="zh-CN"/>
        </w:rPr>
        <w:t>标记录表》上进行电子签章，未进行电子签章的视为对开标结果无异议。</w:t>
      </w:r>
    </w:p>
    <w:p>
      <w:pPr>
        <w:autoSpaceDE w:val="0"/>
        <w:autoSpaceDN w:val="0"/>
        <w:spacing w:line="360" w:lineRule="auto"/>
        <w:ind w:firstLine="480" w:firstLineChars="200"/>
        <w:jc w:val="left"/>
        <w:rPr>
          <w:rStyle w:val="56"/>
          <w:rFonts w:ascii="宋体" w:hAnsi="宋体"/>
          <w:sz w:val="24"/>
          <w:szCs w:val="24"/>
          <w:lang w:val="zh-CN"/>
        </w:rPr>
      </w:pPr>
      <w:r>
        <w:rPr>
          <w:rStyle w:val="56"/>
          <w:rFonts w:hint="eastAsia" w:ascii="宋体" w:hAnsi="宋体"/>
          <w:sz w:val="24"/>
          <w:szCs w:val="24"/>
          <w:lang w:val="zh-CN"/>
        </w:rPr>
        <w:t>23.5采购人（集采机构）签章并上传《开标记录表》，不见面开标活动结束。</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4.</w:t>
      </w:r>
      <w:r>
        <w:rPr>
          <w:rFonts w:hint="eastAsia" w:ascii="宋体" w:hAnsi="宋体" w:cs="宋体"/>
          <w:b/>
          <w:kern w:val="0"/>
          <w:sz w:val="24"/>
          <w:szCs w:val="24"/>
        </w:rPr>
        <w:t>资格审查</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开标结束后，采购人代表1人依法对投标人的资格进行审查。合格投标人不足3家的，不得评标。</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5.</w:t>
      </w:r>
      <w:r>
        <w:rPr>
          <w:rFonts w:hint="eastAsia" w:ascii="宋体" w:hAnsi="宋体" w:cs="宋体"/>
          <w:b/>
          <w:kern w:val="0"/>
          <w:sz w:val="24"/>
          <w:szCs w:val="24"/>
        </w:rPr>
        <w:t>评标委员会的组成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招标人将依法组建评标委员会，评标委员会由采购人代表1人和评审专家4人组成，成员人数应当为5人，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.1.1  招标人将依法组建评标委员会，评标委员会由评审专家组成，成员人数应当为5人以上单数。评审专家依法从政府采购评审专家库中随机抽取。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.1.2  采购项目符合下列情形之一的，评标委员会成员人数应当为7人以上单数：</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（2）技术复杂；</w:t>
      </w:r>
    </w:p>
    <w:p>
      <w:pPr>
        <w:numPr>
          <w:ilvl w:val="0"/>
          <w:numId w:val="5"/>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社会影响较大。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5.1.3 </w:t>
      </w:r>
      <w:r>
        <w:rPr>
          <w:rFonts w:hint="eastAsia" w:ascii="宋体" w:hAnsi="宋体" w:cs="宋体"/>
          <w:kern w:val="0"/>
          <w:sz w:val="24"/>
          <w:szCs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5.1.4 </w:t>
      </w:r>
      <w:r>
        <w:rPr>
          <w:rFonts w:hint="eastAsia" w:ascii="宋体" w:hAnsi="宋体" w:cs="宋体"/>
          <w:kern w:val="0"/>
          <w:sz w:val="24"/>
          <w:szCs w:val="24"/>
        </w:rPr>
        <w:t>评审专家与投标人存在下列利害关系之一的,应当回避: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5.1.5 </w:t>
      </w:r>
      <w:r>
        <w:rPr>
          <w:rFonts w:hint="eastAsia" w:ascii="宋体" w:hAnsi="宋体" w:cs="宋体"/>
          <w:kern w:val="0"/>
          <w:sz w:val="24"/>
          <w:szCs w:val="24"/>
        </w:rPr>
        <w:t>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.1.6采购人不得担任评标小组长。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.1.7采购人可以在评标前说明项目背景和采购需求，说明内容不得含有歧视性、倾向性意见，不得超出招标文件所述范围。说明应当提交书面材料，并随采购文件一并存档。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.2评标委员会成员名单在评标结果公告前应当保密。</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6.</w:t>
      </w:r>
      <w:r>
        <w:rPr>
          <w:rFonts w:hint="eastAsia" w:ascii="宋体" w:hAnsi="宋体" w:cs="宋体"/>
          <w:b/>
          <w:kern w:val="0"/>
          <w:sz w:val="24"/>
          <w:szCs w:val="24"/>
        </w:rPr>
        <w:t>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评标委员会依据有关法律法规和招标文件的规定，对符合资格的投标人的投标文件进行符合性审查，以确定其是否满足招标文件的实质性要求。</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26.2</w:t>
      </w:r>
      <w:r>
        <w:rPr>
          <w:rFonts w:hint="eastAsia" w:ascii="宋体" w:hAnsi="宋体" w:cs="宋体"/>
          <w:kern w:val="0"/>
          <w:sz w:val="24"/>
          <w:szCs w:val="24"/>
        </w:rPr>
        <w:t>审查、评价投标文件是否符合招标文件的商务、技术等实质性要求。</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6.3</w:t>
      </w:r>
      <w:r>
        <w:rPr>
          <w:rFonts w:hint="eastAsia" w:ascii="宋体" w:hAnsi="宋体" w:cs="宋体"/>
          <w:kern w:val="0"/>
          <w:sz w:val="24"/>
          <w:szCs w:val="24"/>
        </w:rPr>
        <w:t>可要求投标人对投标文件有关事项作出澄清或者说明。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7.</w:t>
      </w:r>
      <w:r>
        <w:rPr>
          <w:rFonts w:hint="eastAsia" w:ascii="宋体" w:hAnsi="宋体" w:cs="宋体"/>
          <w:b/>
          <w:kern w:val="0"/>
          <w:sz w:val="24"/>
          <w:szCs w:val="24"/>
        </w:rPr>
        <w:t>投标文件的澄清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7.1 </w:t>
      </w:r>
      <w:r>
        <w:rPr>
          <w:rFonts w:hint="eastAsia" w:ascii="宋体" w:hAnsi="宋体" w:cs="宋体"/>
          <w:kern w:val="0"/>
          <w:sz w:val="24"/>
          <w:szCs w:val="24"/>
        </w:rPr>
        <w:t>对于投标文件中含义不明确、同类问题表述不一致或者有明显文字和计算错误的内容，评标委员会应当以书面形式要求投标人作出必要的澄清、说明或者补正。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 xml:space="preserve">27.2 </w:t>
      </w:r>
      <w:r>
        <w:rPr>
          <w:rFonts w:hint="eastAsia" w:ascii="宋体" w:hAnsi="宋体" w:cs="宋体"/>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7</w:t>
      </w:r>
      <w:r>
        <w:rPr>
          <w:rFonts w:hint="eastAsia" w:ascii="宋体" w:hAnsi="宋体" w:cs="宋体"/>
          <w:kern w:val="0"/>
          <w:sz w:val="24"/>
          <w:szCs w:val="24"/>
        </w:rPr>
        <w:t>.3 投标人的澄清文件是其投标文件的组成部分。</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28.</w:t>
      </w:r>
      <w:r>
        <w:rPr>
          <w:rFonts w:hint="eastAsia" w:ascii="宋体" w:hAnsi="宋体" w:cs="宋体"/>
          <w:b/>
          <w:kern w:val="0"/>
          <w:sz w:val="24"/>
          <w:szCs w:val="24"/>
        </w:rPr>
        <w:t>投标文件报价出现前后不一致的修正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总价金额与按单价汇总金额不一致的，以单价金额计算结果为准。同时出现两种以上不一致的，按照前款规定的顺序修正。修正后的报价按照“投标人须知”2</w:t>
      </w:r>
      <w:r>
        <w:rPr>
          <w:rFonts w:ascii="宋体" w:hAnsi="宋体" w:cs="宋体"/>
          <w:kern w:val="0"/>
          <w:sz w:val="24"/>
          <w:szCs w:val="24"/>
        </w:rPr>
        <w:t>7</w:t>
      </w:r>
      <w:r>
        <w:rPr>
          <w:rFonts w:hint="eastAsia" w:ascii="宋体" w:hAnsi="宋体" w:cs="宋体"/>
          <w:kern w:val="0"/>
          <w:sz w:val="24"/>
          <w:szCs w:val="24"/>
        </w:rPr>
        <w:t>.2规定经投标人确认后产生约束力，投标人不确认的，其投标无效。</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29.</w:t>
      </w:r>
      <w:r>
        <w:rPr>
          <w:rFonts w:hint="eastAsia" w:ascii="宋体" w:hAnsi="宋体" w:cs="宋体"/>
          <w:b/>
          <w:kern w:val="0"/>
          <w:sz w:val="24"/>
          <w:szCs w:val="24"/>
        </w:rPr>
        <w:t>投标无效情形</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.1投标文件属下列情况之一的，按照无效投标处理：</w:t>
      </w:r>
    </w:p>
    <w:p>
      <w:pPr>
        <w:pStyle w:val="61"/>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（1）未按照招标文件的规定提交投标承诺函的；</w:t>
      </w:r>
    </w:p>
    <w:p>
      <w:pPr>
        <w:pStyle w:val="61"/>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（2）投标文件未按招标文件要求签署、盖章的；</w:t>
      </w:r>
    </w:p>
    <w:p>
      <w:pPr>
        <w:pStyle w:val="61"/>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（3）不具备招标文件中规定的资格要求的；</w:t>
      </w:r>
    </w:p>
    <w:p>
      <w:pPr>
        <w:pStyle w:val="61"/>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（4）报价超过招标文件中规定的预算金额或者最高限价的；</w:t>
      </w:r>
    </w:p>
    <w:p>
      <w:pPr>
        <w:pStyle w:val="61"/>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（5）</w:t>
      </w:r>
      <w:r>
        <w:rPr>
          <w:rFonts w:ascii="宋体" w:hAnsi="宋体" w:cs="宋体"/>
          <w:kern w:val="0"/>
          <w:sz w:val="24"/>
        </w:rPr>
        <w:t>投标文件含有采购人不能接受的附加条件的</w:t>
      </w:r>
      <w:r>
        <w:rPr>
          <w:rFonts w:hint="eastAsia" w:ascii="宋体" w:hAnsi="宋体" w:cs="宋体"/>
          <w:kern w:val="0"/>
          <w:sz w:val="24"/>
        </w:rPr>
        <w:t>；</w:t>
      </w:r>
    </w:p>
    <w:p>
      <w:pPr>
        <w:pStyle w:val="61"/>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（6）未按照招标文件的规定提交《长葛市政府采购供应商信用承诺函》的；</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.2有下列情形之一的，视为投标人串通投标，其投标无效：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不同投标人的投标文件由同一单位或者个人编制；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不同投标人委托同一单位或者个人办理投标事宜；</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不同投标人的投标文件载明的项目管理成员或者联系人员为同一人；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不同投标人的投标文件异常一致或者投标报价呈规律性差异；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不同投标人的投标文件相互混装；</w:t>
      </w:r>
    </w:p>
    <w:p>
      <w:pPr>
        <w:numPr>
          <w:ilvl w:val="1"/>
          <w:numId w:val="6"/>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6"/>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numPr>
          <w:ilvl w:val="1"/>
          <w:numId w:val="6"/>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sz w:val="24"/>
          <w:szCs w:val="24"/>
        </w:rPr>
        <w:t>按照《关于推进全流程电子化交易和在线监管工作有关问题的通知》（许公管办[2019]3号）规定，不同投标人电子投标文件制作硬件特征码（网卡MAC地址、CPU序号、硬盘序列号等）均一致时，视为‘不同投标人的投标文件由同一单位或者个人编制’或‘不同投标人委托同一单位或者个人办理响应事宜’，其投标无效。</w:t>
      </w:r>
    </w:p>
    <w:p>
      <w:pPr>
        <w:numPr>
          <w:ilvl w:val="1"/>
          <w:numId w:val="6"/>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法律、法规和招标文件规定的其他无效情形。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0.</w:t>
      </w:r>
      <w:r>
        <w:rPr>
          <w:rFonts w:hint="eastAsia" w:ascii="宋体" w:hAnsi="宋体" w:cs="宋体"/>
          <w:b/>
          <w:kern w:val="0"/>
          <w:sz w:val="24"/>
          <w:szCs w:val="24"/>
        </w:rPr>
        <w:t>相同品牌投标人的认定</w:t>
      </w:r>
      <w:r>
        <w:rPr>
          <w:rFonts w:hint="eastAsia" w:ascii="宋体" w:hAnsi="宋体" w:cs="仿宋_GB2312"/>
          <w:b/>
          <w:bCs/>
          <w:sz w:val="24"/>
          <w:szCs w:val="24"/>
          <w:lang w:val="zh-CN"/>
        </w:rPr>
        <w:t>（服务类项目不适用本条款规定）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2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31.</w:t>
      </w:r>
      <w:r>
        <w:rPr>
          <w:rFonts w:hint="eastAsia" w:ascii="宋体" w:hAnsi="宋体" w:cs="宋体"/>
          <w:b/>
          <w:kern w:val="0"/>
          <w:sz w:val="24"/>
          <w:szCs w:val="24"/>
        </w:rPr>
        <w:t>投标文件的比较与评价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32.</w:t>
      </w:r>
      <w:r>
        <w:rPr>
          <w:rFonts w:hint="eastAsia" w:ascii="宋体" w:hAnsi="宋体" w:cs="宋体"/>
          <w:b/>
          <w:kern w:val="0"/>
          <w:sz w:val="24"/>
          <w:szCs w:val="24"/>
        </w:rPr>
        <w:t>评标方法、评标标准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2</w:t>
      </w:r>
      <w:r>
        <w:rPr>
          <w:rFonts w:hint="eastAsia" w:ascii="宋体" w:hAnsi="宋体" w:cs="宋体"/>
          <w:kern w:val="0"/>
          <w:sz w:val="24"/>
          <w:szCs w:val="24"/>
        </w:rPr>
        <w:t>.1评标方法分为最低评标价法和综合评分法。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（1）最低评标价法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b.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 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.2  价格分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投标报价得分=(评标基准价/投标报价)×100</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评标总得分=F1×A1+F2×A2+……+Fn×An</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F1、F2……Fn分别为各项评审因素的得分;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A1、A2、……An 分别为各项评审因素所占的权重(A1+A2+……+An=1)。</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（2）评标过程中，不得去掉报价中的最高报价和最低报价。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（3）因落实政府采购政策进行价格调整的，以调整后的价格计算评标基准价和投标报价。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.3 本次评标具体评标方法、评标标准见（第六章 资格审查与评标）。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33.</w:t>
      </w:r>
      <w:r>
        <w:rPr>
          <w:rFonts w:hint="eastAsia" w:ascii="宋体" w:hAnsi="宋体" w:cs="宋体"/>
          <w:b/>
          <w:kern w:val="0"/>
          <w:sz w:val="24"/>
          <w:szCs w:val="24"/>
        </w:rPr>
        <w:t>推荐中标候选人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.1采用最低评标价法的，评标结果按投标报价由低到高顺序排列。投标报价相同的并列。投标文件满足招标文件全部实质性要求且投标报价最低的供应商为排名第一的中标候选人。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4.</w:t>
      </w:r>
      <w:r>
        <w:rPr>
          <w:rFonts w:hint="eastAsia" w:ascii="宋体" w:hAnsi="宋体" w:cs="宋体"/>
          <w:b/>
          <w:kern w:val="0"/>
          <w:sz w:val="24"/>
          <w:szCs w:val="24"/>
        </w:rPr>
        <w:t>评审意见无效情形</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确定参与评标至评标结束前私自接触投标人；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接受投标人提出的与投标文件不一致的澄清或者说明，《投标人须知》26条规定的情形除外；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违反评标纪律发表倾向性意见或者征询采购人的倾向性意见；</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对需要专业判断的主观评审因素协商评分；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在评标过程中擅离职守，影响评标程序正常进行的；</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（6） 记录、复制或者带走任何评标资料；</w:t>
      </w:r>
    </w:p>
    <w:p>
      <w:pPr>
        <w:numPr>
          <w:ilvl w:val="0"/>
          <w:numId w:val="7"/>
        </w:num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 其他不遵守评标纪律的行为。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35.</w:t>
      </w:r>
      <w:r>
        <w:rPr>
          <w:rFonts w:hint="eastAsia" w:ascii="宋体" w:hAnsi="宋体" w:cs="宋体"/>
          <w:b/>
          <w:kern w:val="0"/>
          <w:sz w:val="24"/>
          <w:szCs w:val="24"/>
        </w:rPr>
        <w:t>保密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5</w:t>
      </w:r>
      <w:r>
        <w:rPr>
          <w:rFonts w:hint="eastAsia" w:ascii="宋体" w:hAnsi="宋体" w:cs="宋体"/>
          <w:kern w:val="0"/>
          <w:sz w:val="24"/>
          <w:szCs w:val="24"/>
        </w:rPr>
        <w:t>.1评审专家应当遵守评审工作纪律，不得泄露评审文件、评审情况和评审中获悉的商业秘密。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 xml:space="preserve">5.2 </w:t>
      </w:r>
      <w:r>
        <w:rPr>
          <w:rFonts w:hint="eastAsia" w:ascii="宋体" w:hAnsi="宋体" w:cs="宋体"/>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hAnsi="宋体" w:cs="宋体"/>
          <w:b/>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六、定标和授予合同</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36.</w:t>
      </w:r>
      <w:r>
        <w:rPr>
          <w:rFonts w:hint="eastAsia" w:ascii="宋体" w:hAnsi="宋体" w:cs="宋体"/>
          <w:b/>
          <w:kern w:val="0"/>
          <w:sz w:val="24"/>
          <w:szCs w:val="24"/>
        </w:rPr>
        <w:t>确定中标人</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.1采购人应当自收到评标报告之日起5个工作日内，在评标报告确定的中标候选人名单中按顺序确定中标人。中标候选人并列的，由采购人采取随机抽取的方式确定。</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.2采购人在收到评标报告5个工作日内未按评标报告推荐的中标候选人顺序确定中标人，又不能说明合法理由的，视同按评标报告推荐的顺序确定排名第一的中标候选人为中标人。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37.</w:t>
      </w:r>
      <w:r>
        <w:rPr>
          <w:rFonts w:hint="eastAsia" w:ascii="宋体" w:hAnsi="宋体" w:cs="宋体"/>
          <w:b/>
          <w:kern w:val="0"/>
          <w:sz w:val="24"/>
          <w:szCs w:val="24"/>
        </w:rPr>
        <w:t>中标公告、发出中标通知书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.1采购人确认中标人后，招标人在公告中标结果的同时，向中标人发出中标通知书。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.2中标通知书发出后，采购人不得违法改变中标结果，中标人无正当理由不得放弃中标。</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.3中标人在接到中标通知时，须向代理机构发送投标报价及分项报价一览表（包含主要中标标的的名称、规格型号、数量、单价、服务要求等）电子文档，并同时通知代理机构联系人。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contextualSpacing/>
        <w:rPr>
          <w:rFonts w:ascii="宋体" w:hAnsi="宋体" w:cs="宋体"/>
          <w:kern w:val="0"/>
          <w:sz w:val="24"/>
          <w:szCs w:val="24"/>
        </w:rPr>
      </w:pPr>
      <w:r>
        <w:rPr>
          <w:rFonts w:ascii="宋体" w:hAnsi="宋体" w:cs="宋体"/>
          <w:b/>
          <w:kern w:val="0"/>
          <w:sz w:val="24"/>
          <w:szCs w:val="24"/>
        </w:rPr>
        <w:t>38.</w:t>
      </w:r>
      <w:r>
        <w:rPr>
          <w:rFonts w:hint="eastAsia" w:ascii="宋体" w:hAnsi="宋体" w:cs="宋体"/>
          <w:b/>
          <w:kern w:val="0"/>
          <w:sz w:val="24"/>
          <w:szCs w:val="24"/>
        </w:rPr>
        <w:t>质疑提出与答复</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.1应商认为采购文件、采购过程和中标结果使自己的权益受到损害的，可以按照《政府采购质疑和投诉办法》（财政部令第94号）提出质疑。提出质疑的供应商应当是参与本项目采购活动的供应商。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质疑的，潜在投标人应已依法获取采购文件，且应当在获取采购文件或者采购文件公告期限届满之日起7个工作日内通过《全国公共资源交易平台（河南省·许昌市）》一次性提出，提出后联系招标公告中</w:t>
      </w:r>
      <w:r>
        <w:rPr>
          <w:rFonts w:hint="eastAsia" w:ascii="宋体" w:hAnsi="宋体" w:cs="宋体"/>
          <w:kern w:val="0"/>
          <w:sz w:val="24"/>
          <w:szCs w:val="24"/>
          <w:lang w:eastAsia="zh-CN"/>
        </w:rPr>
        <w:t>集采</w:t>
      </w:r>
      <w:r>
        <w:rPr>
          <w:rFonts w:hint="eastAsia" w:ascii="宋体" w:hAnsi="宋体" w:cs="宋体"/>
          <w:kern w:val="0"/>
          <w:sz w:val="24"/>
          <w:szCs w:val="24"/>
        </w:rPr>
        <w:t>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对采购过程提出质疑的，为各采购程序环节结束之日起七个工作日内，以书面形式向采购人和采购代理机构一次性提出；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对中标结果提出质疑的，为中标结果公告期限届满之日起七个工作日内，以书面形式向采购人和采购代理机构一次性提出。</w:t>
      </w:r>
    </w:p>
    <w:p>
      <w:pPr>
        <w:autoSpaceDE w:val="0"/>
        <w:autoSpaceDN w:val="0"/>
        <w:spacing w:line="360" w:lineRule="auto"/>
        <w:ind w:firstLine="600" w:firstLineChars="2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.2采购人、采购代理机构认为供应商质疑不成立，或者成立但未对中标结果构成影响的，继续开展采购活动；认为供应商质疑成立且影响或者可能影响中标结果的，按照下列情况处理：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39.</w:t>
      </w:r>
      <w:r>
        <w:rPr>
          <w:rFonts w:hint="eastAsia" w:ascii="宋体" w:hAnsi="宋体" w:cs="宋体"/>
          <w:b/>
          <w:kern w:val="0"/>
          <w:sz w:val="24"/>
          <w:szCs w:val="24"/>
        </w:rPr>
        <w:t>签订合同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40.</w:t>
      </w:r>
      <w:r>
        <w:rPr>
          <w:rFonts w:hint="eastAsia" w:ascii="宋体" w:hAnsi="宋体" w:cs="宋体"/>
          <w:b/>
          <w:kern w:val="0"/>
          <w:sz w:val="24"/>
          <w:szCs w:val="24"/>
        </w:rPr>
        <w:t>履约</w:t>
      </w:r>
      <w:r>
        <w:rPr>
          <w:rFonts w:hint="eastAsia" w:ascii="宋体" w:hAnsi="宋体" w:cs="宋体"/>
          <w:b/>
          <w:kern w:val="0"/>
          <w:szCs w:val="21"/>
        </w:rPr>
        <w:t>保证金</w:t>
      </w:r>
    </w:p>
    <w:p>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根据</w:t>
      </w:r>
      <w:r>
        <w:rPr>
          <w:rFonts w:hint="eastAsia" w:ascii="宋体" w:hAnsi="宋体" w:cs="宋体"/>
          <w:kern w:val="0"/>
          <w:sz w:val="24"/>
          <w:szCs w:val="24"/>
          <w:lang w:eastAsia="zh-CN"/>
        </w:rPr>
        <w:t>长财</w:t>
      </w:r>
      <w:r>
        <w:rPr>
          <w:rFonts w:hint="eastAsia" w:ascii="宋体" w:hAnsi="宋体" w:cs="宋体"/>
          <w:kern w:val="0"/>
          <w:sz w:val="24"/>
          <w:szCs w:val="24"/>
        </w:rPr>
        <w:t>[2022]</w:t>
      </w:r>
      <w:r>
        <w:rPr>
          <w:rFonts w:hint="eastAsia" w:ascii="宋体" w:hAnsi="宋体" w:cs="宋体"/>
          <w:kern w:val="0"/>
          <w:sz w:val="24"/>
          <w:szCs w:val="24"/>
          <w:lang w:val="en-US" w:eastAsia="zh-CN"/>
        </w:rPr>
        <w:t>32</w:t>
      </w:r>
      <w:r>
        <w:rPr>
          <w:rFonts w:hint="eastAsia" w:ascii="宋体" w:hAnsi="宋体" w:cs="宋体"/>
          <w:kern w:val="0"/>
          <w:sz w:val="24"/>
          <w:szCs w:val="24"/>
        </w:rPr>
        <w:t>号《</w:t>
      </w:r>
      <w:r>
        <w:rPr>
          <w:rFonts w:hint="eastAsia" w:ascii="宋体" w:hAnsi="宋体" w:cs="宋体"/>
          <w:kern w:val="0"/>
          <w:sz w:val="24"/>
          <w:szCs w:val="24"/>
          <w:lang w:eastAsia="zh-CN"/>
        </w:rPr>
        <w:t>长葛</w:t>
      </w:r>
      <w:r>
        <w:rPr>
          <w:rFonts w:hint="eastAsia" w:ascii="宋体" w:hAnsi="宋体" w:cs="宋体"/>
          <w:kern w:val="0"/>
          <w:sz w:val="24"/>
          <w:szCs w:val="24"/>
        </w:rPr>
        <w:t>市财政局关于加大政府采购支持中小企业力度有关事项的通知》要求，自2022年7月1日起，全面取消政府采购履约保证金。</w:t>
      </w:r>
    </w:p>
    <w:p>
      <w:pPr>
        <w:autoSpaceDE w:val="0"/>
        <w:autoSpaceDN w:val="0"/>
        <w:spacing w:line="360" w:lineRule="auto"/>
        <w:ind w:firstLine="480" w:firstLineChars="200"/>
        <w:contextualSpacing/>
        <w:rPr>
          <w:rFonts w:hint="eastAsia" w:ascii="宋体" w:hAnsi="宋体" w:cs="宋体"/>
          <w:kern w:val="0"/>
          <w:sz w:val="24"/>
          <w:szCs w:val="24"/>
        </w:rPr>
      </w:pPr>
    </w:p>
    <w:p>
      <w:pPr>
        <w:autoSpaceDE w:val="0"/>
        <w:autoSpaceDN w:val="0"/>
        <w:spacing w:line="360" w:lineRule="auto"/>
        <w:contextualSpacing/>
        <w:jc w:val="center"/>
        <w:rPr>
          <w:rFonts w:ascii="宋体" w:hAnsi="宋体" w:cs="宋体"/>
          <w:b/>
          <w:kern w:val="0"/>
          <w:sz w:val="32"/>
          <w:szCs w:val="32"/>
        </w:rPr>
      </w:pPr>
    </w:p>
    <w:p>
      <w:pPr>
        <w:autoSpaceDE w:val="0"/>
        <w:autoSpaceDN w:val="0"/>
        <w:spacing w:line="360" w:lineRule="auto"/>
        <w:contextualSpacing/>
        <w:jc w:val="center"/>
        <w:rPr>
          <w:rFonts w:ascii="宋体" w:cs="宋体"/>
          <w:b/>
          <w:kern w:val="0"/>
          <w:sz w:val="36"/>
          <w:szCs w:val="36"/>
        </w:rPr>
      </w:pPr>
      <w:r>
        <w:rPr>
          <w:rFonts w:ascii="宋体" w:hAnsi="宋体" w:cs="宋体"/>
          <w:b/>
          <w:kern w:val="0"/>
          <w:sz w:val="32"/>
          <w:szCs w:val="32"/>
        </w:rPr>
        <w:br w:type="page"/>
      </w: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pStyle w:val="20"/>
        <w:spacing w:line="440" w:lineRule="exact"/>
        <w:ind w:firstLine="480" w:firstLineChars="200"/>
        <w:contextualSpacing/>
        <w:rPr>
          <w:rFonts w:hAnsi="宋体" w:cs="宋体"/>
          <w:bCs/>
          <w:lang w:val="zh-CN"/>
        </w:rPr>
      </w:pPr>
      <w:r>
        <w:rPr>
          <w:rFonts w:hint="eastAsia" w:hAnsi="宋体" w:cs="宋体"/>
          <w:bCs/>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一、节能能源、保护环境</w:t>
      </w:r>
    </w:p>
    <w:p>
      <w:pPr>
        <w:pStyle w:val="20"/>
        <w:spacing w:line="440" w:lineRule="exact"/>
        <w:ind w:firstLine="480" w:firstLineChars="200"/>
        <w:contextualSpacing/>
        <w:rPr>
          <w:rFonts w:hAnsi="宋体" w:cs="宋体"/>
          <w:bCs/>
          <w:lang w:val="zh-CN"/>
        </w:rPr>
      </w:pPr>
      <w:r>
        <w:rPr>
          <w:rFonts w:hint="eastAsia" w:hAnsi="宋体" w:cs="宋体"/>
          <w:bCs/>
          <w:lang w:val="zh-CN"/>
        </w:rPr>
        <w:t>按照《财政部、发展改革委、生态环境部、市场监管总局关于调整优化节能产品、环境标志产品政府采购执行机制的通知》（财库〔2019〕9号）和</w:t>
      </w:r>
      <w:r>
        <w:rPr>
          <w:rFonts w:hint="eastAsia" w:hAnsi="宋体" w:cs="宋体"/>
          <w:bCs/>
        </w:rPr>
        <w:t>财政部、生态环境部</w:t>
      </w:r>
      <w:r>
        <w:rPr>
          <w:rFonts w:hint="eastAsia" w:hAnsi="宋体" w:cs="宋体"/>
          <w:bCs/>
          <w:lang w:val="zh-CN"/>
        </w:rPr>
        <w:t>《关于印发环境标志产品政府采购品目清单的通知》</w:t>
      </w:r>
      <w:r>
        <w:rPr>
          <w:rFonts w:hint="eastAsia" w:hAnsi="宋体" w:cs="宋体"/>
          <w:bCs/>
        </w:rPr>
        <w:t>（财库[2019]18号）以及</w:t>
      </w:r>
      <w:r>
        <w:rPr>
          <w:rFonts w:hint="eastAsia" w:hAnsi="宋体" w:cs="宋体"/>
          <w:bCs/>
          <w:lang w:val="zh-CN"/>
        </w:rPr>
        <w:t>财政部、发展改革委</w:t>
      </w:r>
      <w:r>
        <w:rPr>
          <w:rFonts w:hint="eastAsia" w:hAnsi="宋体" w:cs="宋体"/>
          <w:bCs/>
        </w:rPr>
        <w:t>《关于印发节能产品政府采购品目清单的通知》（财库[2019]19号）</w:t>
      </w:r>
      <w:r>
        <w:rPr>
          <w:rFonts w:hint="eastAsia" w:hAnsi="宋体" w:cs="宋体"/>
          <w:bCs/>
          <w:lang w:val="zh-CN"/>
        </w:rPr>
        <w:t>，</w:t>
      </w:r>
      <w:r>
        <w:rPr>
          <w:rFonts w:hint="eastAsia" w:hAnsi="宋体" w:cs="宋体"/>
          <w:bCs/>
        </w:rPr>
        <w:t>采购属于政府强</w:t>
      </w:r>
      <w:r>
        <w:rPr>
          <w:rFonts w:hint="eastAsia" w:hAnsi="宋体" w:cs="宋体"/>
          <w:bCs/>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二、促进中小企业发展（不含民办非企业）</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1、本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2、</w:t>
      </w:r>
      <w:r>
        <w:rPr>
          <w:rFonts w:hAnsi="宋体" w:cs="宋体"/>
          <w:bCs/>
          <w:kern w:val="0"/>
          <w:sz w:val="24"/>
          <w:szCs w:val="24"/>
          <w:lang w:val="zh-CN"/>
        </w:rPr>
        <w:t>在货物采购项目中，供应商提供的货物既有中小企业制造货物，也有大型企业制造货物的，不享受</w:t>
      </w:r>
      <w:r>
        <w:rPr>
          <w:rFonts w:hint="eastAsia" w:hAnsi="宋体" w:cs="宋体"/>
          <w:bCs/>
          <w:kern w:val="0"/>
          <w:sz w:val="24"/>
          <w:szCs w:val="24"/>
          <w:lang w:val="zh-CN"/>
        </w:rPr>
        <w:t>《政府采购促进中小企业发展管理办法》（财库[2020]46号）</w:t>
      </w:r>
      <w:r>
        <w:rPr>
          <w:rFonts w:hAnsi="宋体" w:cs="宋体"/>
          <w:bCs/>
          <w:kern w:val="0"/>
          <w:sz w:val="24"/>
          <w:szCs w:val="24"/>
          <w:lang w:val="zh-CN"/>
        </w:rPr>
        <w:t>规定的中小企业扶持政策。</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3、</w:t>
      </w:r>
      <w:r>
        <w:rPr>
          <w:rFonts w:hAnsi="宋体" w:cs="宋体"/>
          <w:bCs/>
          <w:kern w:val="0"/>
          <w:sz w:val="24"/>
          <w:szCs w:val="24"/>
          <w:lang w:val="zh-CN"/>
        </w:rPr>
        <w:t>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4、</w:t>
      </w:r>
      <w:r>
        <w:rPr>
          <w:rFonts w:hAnsi="宋体" w:cs="宋体"/>
          <w:bCs/>
          <w:kern w:val="0"/>
          <w:sz w:val="24"/>
          <w:szCs w:val="24"/>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hAnsi="宋体" w:cs="宋体"/>
          <w:bCs/>
          <w:kern w:val="0"/>
          <w:sz w:val="24"/>
          <w:szCs w:val="24"/>
          <w:lang w:val="zh-CN"/>
        </w:rPr>
        <w:t>4</w:t>
      </w:r>
      <w:r>
        <w:rPr>
          <w:rFonts w:hAnsi="宋体" w:cs="宋体"/>
          <w:bCs/>
          <w:kern w:val="0"/>
          <w:sz w:val="24"/>
          <w:szCs w:val="24"/>
          <w:lang w:val="zh-CN"/>
        </w:rPr>
        <w:t>—</w:t>
      </w:r>
      <w:r>
        <w:rPr>
          <w:rFonts w:hint="eastAsia" w:hAnsi="宋体" w:cs="宋体"/>
          <w:bCs/>
          <w:kern w:val="0"/>
          <w:sz w:val="24"/>
          <w:szCs w:val="24"/>
          <w:lang w:val="zh-CN"/>
        </w:rPr>
        <w:t>6</w:t>
      </w:r>
      <w:r>
        <w:rPr>
          <w:rFonts w:hAnsi="宋体" w:cs="宋体"/>
          <w:bCs/>
          <w:kern w:val="0"/>
          <w:sz w:val="24"/>
          <w:szCs w:val="24"/>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5、按照本次采购标的所属行业的划型标准，符合条件的中小企业应按照招标文件格式要求提供《中小企业声明函》，</w:t>
      </w:r>
      <w:r>
        <w:rPr>
          <w:rFonts w:hAnsi="宋体" w:cs="宋体"/>
          <w:bCs/>
          <w:kern w:val="0"/>
          <w:sz w:val="24"/>
          <w:szCs w:val="24"/>
          <w:lang w:val="zh-CN"/>
        </w:rPr>
        <w:t>否则不得享受相关中小企业扶持政策。</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三、支持监狱企业发展</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按照财政部、司法部发布的《关于政府采购支持监狱企业发展有关问题的通知》（</w:t>
      </w:r>
      <w:bookmarkStart w:id="0" w:name="OLE_LINK6"/>
      <w:r>
        <w:rPr>
          <w:rFonts w:hint="eastAsia" w:hAnsi="宋体" w:cs="宋体"/>
          <w:bCs/>
          <w:kern w:val="0"/>
          <w:sz w:val="24"/>
          <w:szCs w:val="24"/>
          <w:lang w:val="zh-CN"/>
        </w:rPr>
        <w:t>财库[2014]68号</w:t>
      </w:r>
      <w:bookmarkEnd w:id="0"/>
      <w:r>
        <w:rPr>
          <w:rFonts w:hint="eastAsia" w:hAnsi="宋体" w:cs="宋体"/>
          <w:bCs/>
          <w:kern w:val="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四、促进残疾人就业</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ascii="宋体" w:hAnsi="宋体" w:cs="仿宋_GB2312"/>
          <w:lang w:val="zh-CN"/>
        </w:rPr>
      </w:pPr>
    </w:p>
    <w:p>
      <w:pPr>
        <w:rPr>
          <w:lang w:val="zh-CN"/>
        </w:rPr>
      </w:pPr>
    </w:p>
    <w:p>
      <w:pPr>
        <w:pStyle w:val="5"/>
        <w:rPr>
          <w:lang w:val="zh-CN"/>
        </w:rPr>
      </w:pPr>
    </w:p>
    <w:p>
      <w:pPr>
        <w:rPr>
          <w:lang w:val="zh-CN"/>
        </w:rPr>
      </w:pPr>
    </w:p>
    <w:p>
      <w:pPr>
        <w:autoSpaceDE w:val="0"/>
        <w:autoSpaceDN w:val="0"/>
        <w:adjustRightInd w:val="0"/>
        <w:spacing w:line="360" w:lineRule="auto"/>
        <w:contextualSpacing/>
        <w:jc w:val="center"/>
        <w:rPr>
          <w:rFonts w:ascii="宋体" w:hAnsi="宋体"/>
        </w:rPr>
      </w:pPr>
      <w:r>
        <w:rPr>
          <w:rFonts w:ascii="宋体" w:hAnsi="宋体"/>
          <w:b/>
          <w:kern w:val="0"/>
          <w:sz w:val="32"/>
          <w:szCs w:val="32"/>
        </w:rPr>
        <w:br w:type="page"/>
      </w:r>
      <w:r>
        <w:rPr>
          <w:rFonts w:hint="eastAsia" w:ascii="宋体" w:hAnsi="宋体"/>
          <w:b/>
          <w:kern w:val="0"/>
          <w:sz w:val="32"/>
          <w:szCs w:val="32"/>
        </w:rPr>
        <w:t>第六章 资格审查与评审</w:t>
      </w:r>
    </w:p>
    <w:p>
      <w:pPr>
        <w:pStyle w:val="20"/>
        <w:spacing w:line="360" w:lineRule="auto"/>
        <w:contextualSpacing/>
        <w:rPr>
          <w:rFonts w:ascii="宋体" w:hAnsi="宋体"/>
          <w:bCs/>
        </w:rPr>
      </w:pPr>
      <w:r>
        <w:rPr>
          <w:rFonts w:hint="eastAsia" w:ascii="宋体" w:hAnsi="宋体"/>
          <w:b/>
        </w:rPr>
        <w:t>一、资格审查</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（一）开标结束后，在开标室进行。</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三）资格审查小组由采购人代表1人组成（需出具由采购人法定代表人签署的有明确授权事项的授权委托书，资格审查小组成员不得做为业主代表进入评标委员会参与评标），对供应商的资格要求进行审查，在资格性审查期间，所有供应商应当回避。</w:t>
      </w:r>
    </w:p>
    <w:tbl>
      <w:tblPr>
        <w:tblStyle w:val="27"/>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b/>
                <w:sz w:val="24"/>
              </w:rPr>
            </w:pPr>
            <w:r>
              <w:rPr>
                <w:rFonts w:hint="eastAsia" w:ascii="宋体" w:hAnsi="宋体"/>
                <w:b/>
                <w:sz w:val="24"/>
              </w:rPr>
              <w:t>序号</w:t>
            </w:r>
          </w:p>
        </w:tc>
        <w:tc>
          <w:tcPr>
            <w:tcW w:w="2410" w:type="dxa"/>
            <w:vAlign w:val="center"/>
          </w:tcPr>
          <w:p>
            <w:pPr>
              <w:spacing w:line="360" w:lineRule="auto"/>
              <w:jc w:val="center"/>
              <w:rPr>
                <w:rFonts w:ascii="宋体" w:hAnsi="宋体"/>
                <w:b/>
                <w:sz w:val="24"/>
              </w:rPr>
            </w:pPr>
            <w:r>
              <w:rPr>
                <w:rFonts w:hint="eastAsia" w:ascii="宋体" w:hAnsi="宋体"/>
                <w:b/>
                <w:sz w:val="24"/>
              </w:rPr>
              <w:t>资格审查</w:t>
            </w:r>
            <w:r>
              <w:rPr>
                <w:rFonts w:ascii="宋体" w:hAnsi="宋体"/>
                <w:b/>
                <w:sz w:val="24"/>
              </w:rPr>
              <w:t>因素</w:t>
            </w:r>
          </w:p>
        </w:tc>
        <w:tc>
          <w:tcPr>
            <w:tcW w:w="5954" w:type="dxa"/>
            <w:vAlign w:val="center"/>
          </w:tcPr>
          <w:p>
            <w:pPr>
              <w:spacing w:line="360" w:lineRule="auto"/>
              <w:jc w:val="center"/>
              <w:rPr>
                <w:rFonts w:ascii="宋体" w:hAnsi="宋体"/>
                <w:b/>
                <w:sz w:val="24"/>
              </w:rPr>
            </w:pPr>
            <w:r>
              <w:rPr>
                <w:rFonts w:hint="eastAsia" w:ascii="宋体"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b/>
                <w:sz w:val="24"/>
              </w:rPr>
            </w:pPr>
            <w:r>
              <w:rPr>
                <w:rFonts w:hint="eastAsia" w:ascii="宋体" w:hAnsi="宋体"/>
                <w:b/>
                <w:sz w:val="24"/>
              </w:rPr>
              <w:t>1</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投标函</w:t>
            </w:r>
          </w:p>
        </w:tc>
        <w:tc>
          <w:tcPr>
            <w:tcW w:w="5954" w:type="dxa"/>
            <w:vAlign w:val="center"/>
          </w:tcPr>
          <w:p>
            <w:pPr>
              <w:spacing w:line="360" w:lineRule="auto"/>
              <w:rPr>
                <w:rFonts w:ascii="宋体" w:hAnsi="宋体" w:cs="宋体"/>
                <w:bCs/>
                <w:sz w:val="24"/>
                <w:lang w:val="zh-CN"/>
              </w:rPr>
            </w:pPr>
            <w:r>
              <w:rPr>
                <w:rFonts w:hint="eastAsia" w:ascii="宋体" w:hAnsi="宋体" w:cs="宋体"/>
                <w:bCs/>
                <w:sz w:val="24"/>
                <w:lang w:val="zh-CN"/>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2</w:t>
            </w:r>
          </w:p>
        </w:tc>
        <w:tc>
          <w:tcPr>
            <w:tcW w:w="2410" w:type="dxa"/>
            <w:vAlign w:val="center"/>
          </w:tcPr>
          <w:p>
            <w:pPr>
              <w:spacing w:line="360" w:lineRule="auto"/>
              <w:jc w:val="center"/>
              <w:rPr>
                <w:rFonts w:ascii="宋体" w:hAnsi="宋体" w:cs="宋体"/>
                <w:bCs/>
                <w:sz w:val="24"/>
                <w:lang w:val="zh-CN"/>
              </w:rPr>
            </w:pPr>
            <w:r>
              <w:rPr>
                <w:rFonts w:ascii="宋体" w:hAnsi="宋体" w:cs="宋体"/>
                <w:bCs/>
                <w:sz w:val="24"/>
                <w:lang w:val="zh-CN"/>
              </w:rPr>
              <w:t>政府采购</w:t>
            </w:r>
          </w:p>
          <w:p>
            <w:pPr>
              <w:spacing w:line="360" w:lineRule="auto"/>
              <w:jc w:val="center"/>
              <w:rPr>
                <w:rFonts w:ascii="宋体" w:hAnsi="宋体" w:cs="宋体"/>
                <w:bCs/>
                <w:sz w:val="24"/>
                <w:lang w:val="zh-CN"/>
              </w:rPr>
            </w:pPr>
            <w:r>
              <w:rPr>
                <w:rFonts w:ascii="宋体" w:hAnsi="宋体" w:cs="宋体"/>
                <w:bCs/>
                <w:sz w:val="24"/>
                <w:lang w:val="zh-CN"/>
              </w:rPr>
              <w:t>供应商信用承诺函</w:t>
            </w:r>
          </w:p>
        </w:tc>
        <w:tc>
          <w:tcPr>
            <w:tcW w:w="5954" w:type="dxa"/>
            <w:vAlign w:val="center"/>
          </w:tcPr>
          <w:p>
            <w:pPr>
              <w:spacing w:line="360" w:lineRule="auto"/>
              <w:jc w:val="left"/>
              <w:rPr>
                <w:rFonts w:ascii="宋体" w:hAnsi="宋体" w:cs="宋体"/>
                <w:bCs/>
                <w:sz w:val="24"/>
                <w:lang w:val="zh-CN"/>
              </w:rPr>
            </w:pPr>
            <w:r>
              <w:rPr>
                <w:rFonts w:hint="eastAsia" w:ascii="宋体" w:hAnsi="宋体" w:cs="宋体"/>
                <w:bCs/>
                <w:sz w:val="24"/>
                <w:lang w:val="zh-CN"/>
              </w:rPr>
              <w:t>按照招标文件第八章3.5格式填写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3</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投标报价</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4</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投标承诺函</w:t>
            </w:r>
          </w:p>
        </w:tc>
        <w:tc>
          <w:tcPr>
            <w:tcW w:w="5954" w:type="dxa"/>
            <w:vAlign w:val="center"/>
          </w:tcPr>
          <w:p>
            <w:pPr>
              <w:spacing w:line="360" w:lineRule="auto"/>
              <w:rPr>
                <w:rFonts w:ascii="宋体" w:hAnsi="宋体" w:cs="宋体"/>
                <w:bCs/>
                <w:sz w:val="24"/>
                <w:lang w:val="zh-CN"/>
              </w:rPr>
            </w:pPr>
            <w:r>
              <w:rPr>
                <w:rFonts w:hint="eastAsia" w:ascii="宋体" w:hAnsi="宋体" w:cs="宋体"/>
                <w:bCs/>
                <w:sz w:val="24"/>
                <w:lang w:val="zh-CN"/>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5</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联合体协议</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6</w:t>
            </w:r>
          </w:p>
        </w:tc>
        <w:tc>
          <w:tcPr>
            <w:tcW w:w="2410" w:type="dxa"/>
            <w:vAlign w:val="center"/>
          </w:tcPr>
          <w:p>
            <w:pPr>
              <w:spacing w:line="360" w:lineRule="auto"/>
              <w:contextualSpacing/>
              <w:jc w:val="center"/>
              <w:rPr>
                <w:rFonts w:ascii="宋体" w:hAnsi="宋体" w:cs="宋体"/>
                <w:bCs/>
                <w:sz w:val="24"/>
                <w:lang w:val="zh-CN"/>
              </w:rPr>
            </w:pPr>
            <w:r>
              <w:rPr>
                <w:rFonts w:hint="eastAsia" w:ascii="宋体" w:hAnsi="宋体" w:cs="宋体"/>
                <w:bCs/>
                <w:sz w:val="24"/>
                <w:lang w:val="zh-CN"/>
              </w:rPr>
              <w:t>投标人身份证明</w:t>
            </w:r>
          </w:p>
          <w:p>
            <w:pPr>
              <w:spacing w:line="360" w:lineRule="auto"/>
              <w:contextualSpacing/>
              <w:jc w:val="center"/>
              <w:rPr>
                <w:rFonts w:ascii="宋体" w:hAnsi="宋体" w:cs="宋体"/>
                <w:bCs/>
                <w:sz w:val="24"/>
                <w:lang w:val="zh-CN"/>
              </w:rPr>
            </w:pPr>
            <w:r>
              <w:rPr>
                <w:rFonts w:hint="eastAsia" w:ascii="宋体" w:hAnsi="宋体" w:cs="宋体"/>
                <w:bCs/>
                <w:sz w:val="24"/>
                <w:lang w:val="zh-CN"/>
              </w:rPr>
              <w:t>及授权</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（1）法定代表人身份证明或提供法定代表人授权委托书及被授权人身份证明。（法人投标提供）</w:t>
            </w:r>
          </w:p>
          <w:p>
            <w:pPr>
              <w:spacing w:line="360" w:lineRule="auto"/>
              <w:rPr>
                <w:rFonts w:ascii="宋体" w:hAnsi="宋体" w:cs="宋体"/>
                <w:bCs/>
                <w:sz w:val="24"/>
                <w:lang w:val="zh-CN"/>
              </w:rPr>
            </w:pPr>
            <w:r>
              <w:rPr>
                <w:rFonts w:hint="eastAsia" w:ascii="宋体" w:hAnsi="宋体" w:cs="宋体"/>
                <w:bCs/>
                <w:sz w:val="24"/>
                <w:lang w:val="zh-CN"/>
              </w:rPr>
              <w:t>（2）单位负责人身份证明或提供单位负责人授权委托书及被授权人身份证明。（非法人投标提供）</w:t>
            </w:r>
          </w:p>
          <w:p>
            <w:pPr>
              <w:spacing w:line="360" w:lineRule="auto"/>
              <w:rPr>
                <w:rFonts w:ascii="宋体" w:hAnsi="宋体" w:cs="宋体"/>
                <w:bCs/>
                <w:sz w:val="24"/>
                <w:lang w:val="zh-CN"/>
              </w:rPr>
            </w:pPr>
            <w:r>
              <w:rPr>
                <w:rFonts w:hint="eastAsia" w:ascii="宋体" w:hAnsi="宋体" w:cs="宋体"/>
                <w:bCs/>
                <w:sz w:val="24"/>
                <w:lang w:val="zh-CN"/>
              </w:rPr>
              <w:t>注：</w:t>
            </w:r>
          </w:p>
          <w:p>
            <w:pPr>
              <w:spacing w:line="360" w:lineRule="auto"/>
              <w:rPr>
                <w:rFonts w:ascii="宋体" w:hAnsi="宋体" w:cs="宋体"/>
                <w:bCs/>
                <w:sz w:val="24"/>
                <w:lang w:val="zh-CN"/>
              </w:rPr>
            </w:pPr>
            <w:r>
              <w:rPr>
                <w:rFonts w:hint="eastAsia" w:ascii="宋体" w:hAnsi="宋体" w:cs="宋体"/>
                <w:bCs/>
                <w:sz w:val="24"/>
                <w:lang w:val="zh-CN"/>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cs="宋体"/>
                <w:bCs/>
                <w:sz w:val="24"/>
                <w:lang w:val="zh-CN"/>
              </w:rPr>
            </w:pPr>
            <w:r>
              <w:rPr>
                <w:rFonts w:hint="eastAsia" w:ascii="宋体" w:hAnsi="宋体" w:cs="宋体"/>
                <w:bCs/>
                <w:sz w:val="24"/>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cs="宋体"/>
                <w:bCs/>
                <w:sz w:val="24"/>
                <w:lang w:val="zh-CN"/>
              </w:rPr>
            </w:pPr>
            <w:r>
              <w:rPr>
                <w:rFonts w:hint="eastAsia" w:ascii="宋体" w:hAnsi="宋体" w:cs="宋体"/>
                <w:bCs/>
                <w:sz w:val="24"/>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7</w:t>
            </w:r>
          </w:p>
        </w:tc>
        <w:tc>
          <w:tcPr>
            <w:tcW w:w="2410" w:type="dxa"/>
            <w:vAlign w:val="center"/>
          </w:tcPr>
          <w:p>
            <w:pPr>
              <w:spacing w:line="360" w:lineRule="auto"/>
              <w:rPr>
                <w:rFonts w:ascii="宋体" w:hAnsi="宋体"/>
                <w:b/>
                <w:bCs/>
                <w:sz w:val="24"/>
              </w:rPr>
            </w:pPr>
            <w:r>
              <w:rPr>
                <w:rFonts w:hint="eastAsia" w:ascii="宋体" w:hAnsi="宋体"/>
                <w:b/>
                <w:bCs/>
                <w:sz w:val="24"/>
              </w:rPr>
              <w:t>单位负责人为同一人或者存在直接控股、管理关系的不同供应商，不得参加同一合同项下的政府采购活动</w:t>
            </w:r>
          </w:p>
        </w:tc>
        <w:tc>
          <w:tcPr>
            <w:tcW w:w="5954" w:type="dxa"/>
            <w:vAlign w:val="center"/>
          </w:tcPr>
          <w:p>
            <w:pPr>
              <w:spacing w:line="360" w:lineRule="auto"/>
              <w:jc w:val="center"/>
              <w:rPr>
                <w:rFonts w:ascii="宋体" w:hAnsi="宋体" w:cs="仿宋_GB2312"/>
                <w:sz w:val="24"/>
                <w:lang w:val="zh-CN"/>
              </w:rPr>
            </w:pPr>
            <w:r>
              <w:rPr>
                <w:rFonts w:hint="eastAsia" w:ascii="宋体" w:hAnsi="宋体" w:cs="仿宋_GB2312"/>
                <w:sz w:val="24"/>
                <w:lang w:val="zh-CN"/>
              </w:rPr>
              <w:t>投标人提供与参加本项目投标的其他供应商之间，单位负责人不为同一人并且不存在直接控股、管理关系承诺函（承诺函格式自拟）。</w:t>
            </w:r>
          </w:p>
          <w:p>
            <w:pPr>
              <w:spacing w:line="360" w:lineRule="auto"/>
              <w:jc w:val="center"/>
              <w:rPr>
                <w:rFonts w:ascii="宋体" w:hAnsi="宋体" w:cs="仿宋_GB2312"/>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8</w:t>
            </w:r>
          </w:p>
        </w:tc>
        <w:tc>
          <w:tcPr>
            <w:tcW w:w="2410" w:type="dxa"/>
            <w:vAlign w:val="center"/>
          </w:tcPr>
          <w:p>
            <w:pPr>
              <w:spacing w:line="360" w:lineRule="auto"/>
              <w:rPr>
                <w:rFonts w:ascii="宋体" w:hAnsi="宋体"/>
                <w:b/>
                <w:bCs/>
                <w:sz w:val="24"/>
              </w:rPr>
            </w:pPr>
            <w:r>
              <w:rPr>
                <w:rFonts w:hint="eastAsia" w:ascii="宋体" w:hAnsi="宋体"/>
                <w:b/>
                <w:bCs/>
                <w:sz w:val="24"/>
              </w:rPr>
              <w:t>为本项目提供整体设计、规范编制或者项目管理、监理、检测等服务的供应商不得参加本项目投标</w:t>
            </w:r>
          </w:p>
        </w:tc>
        <w:tc>
          <w:tcPr>
            <w:tcW w:w="5954" w:type="dxa"/>
            <w:vAlign w:val="center"/>
          </w:tcPr>
          <w:p>
            <w:pPr>
              <w:spacing w:line="360" w:lineRule="auto"/>
              <w:jc w:val="center"/>
              <w:rPr>
                <w:rFonts w:ascii="宋体" w:hAnsi="宋体" w:cs="仿宋_GB2312"/>
                <w:sz w:val="24"/>
                <w:lang w:val="zh-CN"/>
              </w:rPr>
            </w:pPr>
            <w:r>
              <w:rPr>
                <w:rFonts w:hint="eastAsia" w:ascii="宋体" w:hAnsi="宋体" w:cs="仿宋_GB2312"/>
                <w:sz w:val="24"/>
                <w:lang w:val="zh-CN"/>
              </w:rPr>
              <w:t>投标人</w:t>
            </w:r>
            <w:bookmarkStart w:id="1" w:name="baidusnap2"/>
            <w:bookmarkEnd w:id="1"/>
            <w:r>
              <w:rPr>
                <w:rFonts w:hint="eastAsia" w:ascii="宋体" w:hAnsi="宋体" w:cs="仿宋_GB2312"/>
                <w:sz w:val="24"/>
                <w:lang w:val="zh-CN"/>
              </w:rPr>
              <w:t>提供未为本项目提供整体设计、</w:t>
            </w:r>
            <w:bookmarkStart w:id="2" w:name="baidusnap9"/>
            <w:bookmarkEnd w:id="2"/>
            <w:r>
              <w:rPr>
                <w:rFonts w:hint="eastAsia" w:ascii="宋体" w:hAnsi="宋体" w:cs="仿宋_GB2312"/>
                <w:sz w:val="24"/>
                <w:lang w:val="zh-CN"/>
              </w:rPr>
              <w:t>规范编制或者项目管理、监理、检测等服务承诺函（承诺函格式自拟）。</w:t>
            </w:r>
          </w:p>
          <w:p>
            <w:pPr>
              <w:spacing w:line="360" w:lineRule="auto"/>
              <w:jc w:val="center"/>
              <w:rPr>
                <w:rFonts w:ascii="宋体" w:hAnsi="宋体"/>
                <w:bCs/>
                <w:sz w:val="24"/>
              </w:rPr>
            </w:pPr>
          </w:p>
        </w:tc>
      </w:tr>
    </w:tbl>
    <w:p>
      <w:pPr>
        <w:pStyle w:val="20"/>
        <w:spacing w:line="360" w:lineRule="auto"/>
        <w:contextualSpacing/>
        <w:rPr>
          <w:rFonts w:ascii="宋体" w:hAnsi="宋体"/>
          <w:b/>
        </w:rPr>
      </w:pPr>
      <w:r>
        <w:rPr>
          <w:rFonts w:hint="eastAsia" w:ascii="宋体" w:hAnsi="宋体"/>
          <w:b/>
        </w:rPr>
        <w:t>二、评审</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（二）评标委员会负责具体评标事务，并独立履行下列职责</w:t>
      </w:r>
    </w:p>
    <w:p>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1、审查、评价投标文件是否符合招标文件的商务、技术等实质性要求；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评标委员会对符合资格的投标人的投标文件进行符合性审查，以确定其是否满足采购需求等实质性要求。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注：符合性审查中所涉及到的证书及材料，均须在电子投标文件中提供原件扫描件（或图片）。</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2、要求投标人对投标文件有关事项作出澄清或者说明；</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numPr>
          <w:ilvl w:val="0"/>
          <w:numId w:val="8"/>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对投标文件进行比较和评价；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注：评标标准中所涉及到的证书及材料，均须在电子投标文件中提供原件扫描件（或图片）。</w:t>
      </w:r>
    </w:p>
    <w:p>
      <w:pPr>
        <w:pStyle w:val="20"/>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（1）价格分计算</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按照本次采购标的所属行业的划型标准，符合条件的中小企业应按照招标文件格式要求提供《中小企业声明函》，</w:t>
      </w:r>
      <w:r>
        <w:rPr>
          <w:rFonts w:ascii="宋体" w:hAnsi="宋体" w:cs="宋体"/>
          <w:sz w:val="24"/>
          <w:szCs w:val="24"/>
          <w:lang w:val="zh-CN"/>
        </w:rPr>
        <w:t>否则不得享受相关中小企业扶持政策。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小型和微型企业不包含民办非企业单位。</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2）对监狱企业价格给予20%的扣除，用扣除后的价格参与评审。监狱企业应当提供由省级以上监狱管理局、戒毒管理局(含新疆生产建设兵团)出具的属于监狱企业的证明文件。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20"/>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（2）</w:t>
      </w:r>
      <w:r>
        <w:rPr>
          <w:rFonts w:ascii="宋体" w:hAnsi="宋体" w:cs="宋体"/>
          <w:b/>
          <w:kern w:val="2"/>
          <w:lang w:val="zh-CN"/>
        </w:rPr>
        <w:t>关于相同品牌产品（服务类项目不适用本条款规定）</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方式确定一个参加评标的投标人，其他投标无效。</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非单一产品采购项目，多家投标人提供的核心产品品牌相同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一个投标人获得中标人推荐资格</w:t>
      </w:r>
      <w:r>
        <w:rPr>
          <w:rFonts w:ascii="宋体" w:hAnsi="宋体" w:cs="宋体"/>
          <w:sz w:val="24"/>
          <w:szCs w:val="24"/>
          <w:lang w:val="zh-CN"/>
        </w:rPr>
        <w:t>，其他同品牌投标人不作为中标候选人。</w:t>
      </w:r>
    </w:p>
    <w:p>
      <w:pPr>
        <w:pStyle w:val="20"/>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（3）强制采购节能产品和优先采购节能产品、优先采购环保产品</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投标人投标文件中应提供具有国家确定的认证机构出具的、处于有效期之内的节能产品认证证书，否则将承担其投标被视为非实质性响应投标的风险。</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0"/>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（4）信息产品要求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1）投标人所投产品如被列入</w:t>
      </w:r>
      <w:r>
        <w:rPr>
          <w:rFonts w:ascii="宋体" w:hAnsi="宋体" w:cs="宋体"/>
          <w:sz w:val="24"/>
          <w:szCs w:val="24"/>
          <w:lang w:val="zh-CN"/>
        </w:rPr>
        <w:t>《信息安全产品强制性认证目录》，</w:t>
      </w:r>
      <w:r>
        <w:rPr>
          <w:rFonts w:hint="eastAsia" w:ascii="宋体" w:hAnsi="宋体" w:cs="宋体"/>
          <w:sz w:val="24"/>
          <w:szCs w:val="24"/>
          <w:lang w:val="zh-CN"/>
        </w:rPr>
        <w:t>应提供由中国信息安全认证中心按国家标准认证颁发的有效认证证书。</w:t>
      </w:r>
    </w:p>
    <w:p>
      <w:pPr>
        <w:pStyle w:val="20"/>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（5）投标无效情形</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2）符合性审查资料未按招标文件要求签署、盖章的；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3）有下列情形之一的，视为投标人串通投标，其投标无效：</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a.不同投标人的投标文件由同一单位或者个人编制；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b.不同投标人委托同一单位或者个人办理投标事宜；</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c.不同投标人的投标文件载明的项目管理成员或者联系人员为同一人；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d.不同投标人的投标文件异常一致或者投标报价呈规律性差异；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e.不同投标人的投标文件相互混装；</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5）</w:t>
      </w:r>
      <w:r>
        <w:rPr>
          <w:rFonts w:ascii="宋体" w:hAnsi="宋体" w:cs="宋体"/>
          <w:sz w:val="24"/>
          <w:szCs w:val="24"/>
          <w:lang w:val="zh-CN"/>
        </w:rPr>
        <w:t>法律、法规和招标文件规定的其他无效情形。</w:t>
      </w:r>
    </w:p>
    <w:p>
      <w:pPr>
        <w:tabs>
          <w:tab w:val="left" w:pos="1260"/>
        </w:tabs>
        <w:autoSpaceDE w:val="0"/>
        <w:autoSpaceDN w:val="0"/>
        <w:spacing w:line="360" w:lineRule="auto"/>
        <w:ind w:firstLine="482" w:firstLineChars="200"/>
        <w:rPr>
          <w:rFonts w:ascii="宋体" w:hAnsi="宋体" w:cs="宋体"/>
          <w:b/>
          <w:sz w:val="24"/>
          <w:lang w:val="zh-CN"/>
        </w:rPr>
      </w:pPr>
      <w:r>
        <w:rPr>
          <w:rFonts w:hint="eastAsia" w:ascii="宋体" w:hAnsi="宋体" w:cs="宋体"/>
          <w:b/>
          <w:sz w:val="24"/>
          <w:szCs w:val="24"/>
          <w:lang w:val="zh-CN"/>
        </w:rPr>
        <w:t>（</w:t>
      </w:r>
      <w:r>
        <w:rPr>
          <w:rFonts w:hint="eastAsia" w:ascii="宋体" w:hAnsi="宋体" w:cs="宋体"/>
          <w:b/>
          <w:sz w:val="24"/>
          <w:szCs w:val="24"/>
        </w:rPr>
        <w:t>6</w:t>
      </w:r>
      <w:r>
        <w:rPr>
          <w:rFonts w:hint="eastAsia" w:ascii="宋体" w:hAnsi="宋体" w:cs="宋体"/>
          <w:b/>
          <w:sz w:val="24"/>
          <w:szCs w:val="24"/>
          <w:lang w:val="zh-CN"/>
        </w:rPr>
        <w:t>）</w:t>
      </w:r>
      <w:r>
        <w:rPr>
          <w:rFonts w:hint="eastAsia" w:ascii="宋体" w:hAnsi="宋体" w:cs="宋体"/>
          <w:b/>
          <w:sz w:val="24"/>
          <w:lang w:val="zh-CN"/>
        </w:rPr>
        <w:t>评标标准</w:t>
      </w:r>
    </w:p>
    <w:tbl>
      <w:tblPr>
        <w:tblStyle w:val="27"/>
        <w:tblW w:w="9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6575"/>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629" w:type="dxa"/>
            <w:vAlign w:val="center"/>
          </w:tcPr>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分值构成</w:t>
            </w:r>
          </w:p>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(总分100分)</w:t>
            </w:r>
          </w:p>
        </w:tc>
        <w:tc>
          <w:tcPr>
            <w:tcW w:w="7436" w:type="dxa"/>
            <w:gridSpan w:val="2"/>
            <w:vAlign w:val="center"/>
          </w:tcPr>
          <w:p>
            <w:pPr>
              <w:autoSpaceDE w:val="0"/>
              <w:autoSpaceDN w:val="0"/>
              <w:spacing w:line="360" w:lineRule="auto"/>
              <w:ind w:right="306"/>
              <w:rPr>
                <w:rFonts w:ascii="宋体" w:hAnsi="宋体" w:cs="Times New Roman"/>
                <w:sz w:val="24"/>
                <w:szCs w:val="24"/>
              </w:rPr>
            </w:pPr>
            <w:r>
              <w:rPr>
                <w:rFonts w:hint="eastAsia" w:ascii="宋体" w:hAnsi="宋体" w:cs="Times New Roman"/>
                <w:sz w:val="24"/>
                <w:szCs w:val="24"/>
              </w:rPr>
              <w:t>价格分值：30分</w:t>
            </w:r>
          </w:p>
          <w:p>
            <w:pPr>
              <w:autoSpaceDE w:val="0"/>
              <w:autoSpaceDN w:val="0"/>
              <w:spacing w:line="360" w:lineRule="auto"/>
              <w:ind w:right="306"/>
              <w:rPr>
                <w:rFonts w:ascii="宋体" w:hAnsi="宋体" w:cs="Times New Roman"/>
                <w:sz w:val="24"/>
                <w:szCs w:val="24"/>
              </w:rPr>
            </w:pPr>
            <w:r>
              <w:rPr>
                <w:rFonts w:hint="eastAsia" w:ascii="宋体" w:hAnsi="宋体" w:cs="Times New Roman"/>
                <w:sz w:val="24"/>
                <w:szCs w:val="24"/>
              </w:rPr>
              <w:t>商务部分：</w:t>
            </w:r>
            <w:r>
              <w:rPr>
                <w:rFonts w:hint="eastAsia" w:ascii="宋体" w:hAnsi="宋体" w:cs="Times New Roman"/>
                <w:sz w:val="24"/>
                <w:szCs w:val="24"/>
                <w:lang w:val="en-US" w:eastAsia="zh-CN"/>
              </w:rPr>
              <w:t>26</w:t>
            </w:r>
            <w:r>
              <w:rPr>
                <w:rFonts w:hint="eastAsia" w:ascii="宋体" w:hAnsi="宋体" w:cs="Times New Roman"/>
                <w:sz w:val="24"/>
                <w:szCs w:val="24"/>
              </w:rPr>
              <w:t>分</w:t>
            </w:r>
          </w:p>
          <w:p>
            <w:pPr>
              <w:autoSpaceDE w:val="0"/>
              <w:autoSpaceDN w:val="0"/>
              <w:spacing w:line="360" w:lineRule="auto"/>
              <w:ind w:right="306"/>
              <w:rPr>
                <w:rFonts w:ascii="宋体" w:hAnsi="宋体" w:cs="Times New Roman"/>
                <w:sz w:val="24"/>
                <w:szCs w:val="24"/>
              </w:rPr>
            </w:pPr>
            <w:r>
              <w:rPr>
                <w:rFonts w:hint="eastAsia" w:ascii="宋体" w:hAnsi="宋体" w:cs="Times New Roman"/>
                <w:sz w:val="24"/>
                <w:szCs w:val="24"/>
              </w:rPr>
              <w:t>技术部分：4</w:t>
            </w:r>
            <w:r>
              <w:rPr>
                <w:rFonts w:hint="eastAsia" w:ascii="宋体" w:hAnsi="宋体" w:cs="Times New Roman"/>
                <w:sz w:val="24"/>
                <w:szCs w:val="24"/>
                <w:lang w:val="en-US" w:eastAsia="zh-CN"/>
              </w:rPr>
              <w:t>4</w:t>
            </w:r>
            <w:r>
              <w:rPr>
                <w:rFonts w:hint="eastAsia" w:ascii="宋体" w:hAnsi="宋体"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065" w:type="dxa"/>
            <w:gridSpan w:val="3"/>
            <w:tcBorders>
              <w:bottom w:val="single" w:color="auto" w:sz="4" w:space="0"/>
            </w:tcBorders>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29" w:type="dxa"/>
            <w:tcBorders>
              <w:top w:val="single" w:color="auto" w:sz="4" w:space="0"/>
            </w:tcBorders>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评分因素</w:t>
            </w:r>
          </w:p>
        </w:tc>
        <w:tc>
          <w:tcPr>
            <w:tcW w:w="6575" w:type="dxa"/>
            <w:tcBorders>
              <w:top w:val="single" w:color="auto" w:sz="4" w:space="0"/>
            </w:tcBorders>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评分标准</w:t>
            </w:r>
          </w:p>
        </w:tc>
        <w:tc>
          <w:tcPr>
            <w:tcW w:w="861" w:type="dxa"/>
            <w:tcBorders>
              <w:top w:val="single" w:color="auto" w:sz="4" w:space="0"/>
            </w:tcBorders>
            <w:vAlign w:val="center"/>
          </w:tcPr>
          <w:p>
            <w:pPr>
              <w:adjustRightInd w:val="0"/>
              <w:snapToGrid w:val="0"/>
              <w:jc w:val="center"/>
              <w:rPr>
                <w:rFonts w:ascii="宋体" w:hAnsi="宋体" w:cs="方正仿宋_GB2312"/>
                <w:b/>
                <w:sz w:val="24"/>
                <w:szCs w:val="24"/>
              </w:rPr>
            </w:pPr>
            <w:r>
              <w:rPr>
                <w:rFonts w:hint="eastAsia" w:ascii="宋体" w:hAnsi="宋体" w:cs="方正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629" w:type="dxa"/>
            <w:tcBorders>
              <w:top w:val="single" w:color="auto" w:sz="4" w:space="0"/>
            </w:tcBorders>
            <w:vAlign w:val="center"/>
          </w:tcPr>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投标报价</w:t>
            </w:r>
          </w:p>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评分标准</w:t>
            </w:r>
          </w:p>
        </w:tc>
        <w:tc>
          <w:tcPr>
            <w:tcW w:w="6575" w:type="dxa"/>
            <w:tcBorders>
              <w:top w:val="single" w:color="auto" w:sz="4" w:space="0"/>
            </w:tcBorders>
            <w:vAlign w:val="center"/>
          </w:tcPr>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评标基准价：满足招标文件要求的有效投标报价中，最低的投标报价为评标基准价。</w:t>
            </w:r>
          </w:p>
          <w:p>
            <w:pPr>
              <w:autoSpaceDE w:val="0"/>
              <w:autoSpaceDN w:val="0"/>
              <w:spacing w:line="360" w:lineRule="auto"/>
              <w:ind w:right="23"/>
              <w:rPr>
                <w:rFonts w:ascii="宋体" w:hAnsi="宋体" w:cs="Times New Roman"/>
                <w:sz w:val="24"/>
                <w:szCs w:val="24"/>
              </w:rPr>
            </w:pPr>
            <w:r>
              <w:rPr>
                <w:rFonts w:hint="eastAsia" w:ascii="宋体" w:hAnsi="宋体" w:cs="Times New Roman"/>
                <w:sz w:val="24"/>
                <w:szCs w:val="24"/>
              </w:rPr>
              <w:t xml:space="preserve">投标报价得分=（评标基准价/投标报价）×30 </w:t>
            </w:r>
          </w:p>
        </w:tc>
        <w:tc>
          <w:tcPr>
            <w:tcW w:w="861" w:type="dxa"/>
            <w:tcBorders>
              <w:top w:val="single" w:color="auto" w:sz="4" w:space="0"/>
            </w:tcBorders>
            <w:vAlign w:val="center"/>
          </w:tcPr>
          <w:p>
            <w:pPr>
              <w:adjustRightInd w:val="0"/>
              <w:snapToGrid w:val="0"/>
              <w:jc w:val="center"/>
              <w:rPr>
                <w:rFonts w:ascii="宋体" w:hAnsi="宋体" w:cs="方正仿宋_GB2312"/>
                <w:sz w:val="24"/>
                <w:szCs w:val="24"/>
              </w:rPr>
            </w:pPr>
            <w:r>
              <w:rPr>
                <w:rFonts w:hint="eastAsia" w:ascii="宋体" w:hAnsi="宋体" w:cs="方正仿宋_GB2312"/>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065" w:type="dxa"/>
            <w:gridSpan w:val="3"/>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二、商务部分(满分</w:t>
            </w:r>
            <w:r>
              <w:rPr>
                <w:rFonts w:hint="eastAsia" w:ascii="宋体" w:hAnsi="宋体" w:cs="Times New Roman"/>
                <w:b/>
                <w:sz w:val="24"/>
                <w:szCs w:val="24"/>
                <w:lang w:val="en-US" w:eastAsia="zh-CN"/>
              </w:rPr>
              <w:t>26</w:t>
            </w:r>
            <w:r>
              <w:rPr>
                <w:rFonts w:hint="eastAsia" w:ascii="宋体" w:hAnsi="宋体" w:cs="Times New Roman"/>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29" w:type="dxa"/>
            <w:tcBorders>
              <w:bottom w:val="single" w:color="auto" w:sz="4" w:space="0"/>
            </w:tcBorders>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评分因素</w:t>
            </w:r>
          </w:p>
        </w:tc>
        <w:tc>
          <w:tcPr>
            <w:tcW w:w="6575" w:type="dxa"/>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评分标准</w:t>
            </w:r>
          </w:p>
        </w:tc>
        <w:tc>
          <w:tcPr>
            <w:tcW w:w="861" w:type="dxa"/>
            <w:vAlign w:val="center"/>
          </w:tcPr>
          <w:p>
            <w:pPr>
              <w:adjustRightInd w:val="0"/>
              <w:snapToGrid w:val="0"/>
              <w:jc w:val="center"/>
              <w:rPr>
                <w:rFonts w:ascii="宋体" w:hAnsi="宋体" w:cs="方正仿宋_GB2312"/>
                <w:b/>
                <w:sz w:val="24"/>
                <w:szCs w:val="24"/>
              </w:rPr>
            </w:pPr>
            <w:r>
              <w:rPr>
                <w:rFonts w:hint="eastAsia" w:ascii="宋体" w:hAnsi="宋体" w:cs="方正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29" w:type="dxa"/>
            <w:vAlign w:val="center"/>
          </w:tcPr>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企业实力</w:t>
            </w:r>
          </w:p>
        </w:tc>
        <w:tc>
          <w:tcPr>
            <w:tcW w:w="6575" w:type="dxa"/>
            <w:vAlign w:val="center"/>
          </w:tcPr>
          <w:p>
            <w:pPr>
              <w:spacing w:line="460" w:lineRule="exact"/>
              <w:jc w:val="left"/>
              <w:rPr>
                <w:rFonts w:ascii="宋体" w:hAnsi="宋体"/>
                <w:bCs/>
                <w:sz w:val="24"/>
                <w:szCs w:val="24"/>
                <w:lang w:val="en-GB"/>
              </w:rPr>
            </w:pPr>
            <w:r>
              <w:rPr>
                <w:rFonts w:hint="eastAsia" w:ascii="宋体" w:hAnsi="宋体"/>
                <w:bCs/>
                <w:sz w:val="24"/>
                <w:szCs w:val="24"/>
                <w:lang w:val="en-GB"/>
              </w:rPr>
              <w:t>1、供应商或制造商具有ISO9001质量管理体系认证证书、ISO14001环境管理体系认证证书、ISO45001职业健康管理体系认证证书、ISO13485医疗器械质量管理体系认证证书，每提供一项得0.5分，满分2分，不提供不得分。</w:t>
            </w:r>
          </w:p>
          <w:p>
            <w:pPr>
              <w:spacing w:line="460" w:lineRule="exact"/>
              <w:jc w:val="left"/>
              <w:rPr>
                <w:rFonts w:ascii="宋体" w:hAnsi="宋体"/>
                <w:bCs/>
                <w:sz w:val="24"/>
                <w:szCs w:val="24"/>
                <w:lang w:val="en-GB"/>
              </w:rPr>
            </w:pPr>
            <w:r>
              <w:rPr>
                <w:rFonts w:hint="eastAsia" w:ascii="宋体" w:hAnsi="宋体"/>
                <w:bCs/>
                <w:sz w:val="24"/>
                <w:szCs w:val="24"/>
                <w:lang w:val="en-GB"/>
              </w:rPr>
              <w:t>2、供应商或其所投产品生产厂家具有国家知识产权局颁发的专利证书，每提供一个得2分，最多得6分。</w:t>
            </w:r>
          </w:p>
          <w:p>
            <w:pPr>
              <w:spacing w:line="460" w:lineRule="exact"/>
              <w:jc w:val="left"/>
              <w:rPr>
                <w:rFonts w:ascii="宋体" w:hAnsi="宋体"/>
                <w:bCs/>
                <w:sz w:val="24"/>
                <w:szCs w:val="24"/>
                <w:lang w:val="en-GB"/>
              </w:rPr>
            </w:pPr>
            <w:r>
              <w:rPr>
                <w:rFonts w:hint="eastAsia" w:ascii="宋体" w:hAnsi="宋体"/>
                <w:bCs/>
                <w:sz w:val="24"/>
                <w:szCs w:val="24"/>
                <w:lang w:val="en-GB"/>
              </w:rPr>
              <w:t>3、提供所投产品由国家认可的检测机构出具的检验报告的每份得2分，最高得6分。</w:t>
            </w:r>
          </w:p>
          <w:p>
            <w:pPr>
              <w:spacing w:line="460" w:lineRule="exact"/>
              <w:jc w:val="left"/>
              <w:rPr>
                <w:rFonts w:ascii="宋体" w:hAnsi="宋体"/>
                <w:bCs/>
                <w:sz w:val="24"/>
                <w:szCs w:val="24"/>
                <w:lang w:val="en-GB"/>
              </w:rPr>
            </w:pPr>
            <w:r>
              <w:rPr>
                <w:rFonts w:hint="eastAsia" w:ascii="宋体" w:hAnsi="宋体"/>
                <w:bCs/>
                <w:sz w:val="24"/>
                <w:szCs w:val="24"/>
                <w:lang w:val="en-GB"/>
              </w:rPr>
              <w:t>4、供应商提供AAA级信用等级证书得3分，AA的得2分，A的得1分，不提供者不得分。</w:t>
            </w:r>
          </w:p>
          <w:p>
            <w:pPr>
              <w:autoSpaceDE w:val="0"/>
              <w:autoSpaceDN w:val="0"/>
              <w:spacing w:line="360" w:lineRule="auto"/>
              <w:ind w:right="23"/>
              <w:jc w:val="left"/>
              <w:rPr>
                <w:rFonts w:ascii="宋体" w:hAnsi="宋体" w:cs="Times New Roman"/>
                <w:sz w:val="24"/>
                <w:szCs w:val="24"/>
              </w:rPr>
            </w:pPr>
            <w:r>
              <w:rPr>
                <w:rFonts w:hint="eastAsia" w:ascii="宋体" w:hAnsi="宋体"/>
                <w:bCs/>
                <w:sz w:val="24"/>
                <w:szCs w:val="24"/>
                <w:lang w:val="en-GB"/>
              </w:rPr>
              <w:t>注：投标文件中须附相关证件的原件扫描件（或图片）。</w:t>
            </w:r>
          </w:p>
        </w:tc>
        <w:tc>
          <w:tcPr>
            <w:tcW w:w="861" w:type="dxa"/>
            <w:vAlign w:val="center"/>
          </w:tcPr>
          <w:p>
            <w:pPr>
              <w:adjustRightInd w:val="0"/>
              <w:snapToGrid w:val="0"/>
              <w:jc w:val="center"/>
              <w:rPr>
                <w:rFonts w:ascii="宋体" w:hAnsi="宋体" w:cs="方正仿宋_GB2312"/>
                <w:sz w:val="24"/>
                <w:szCs w:val="24"/>
              </w:rPr>
            </w:pPr>
            <w:r>
              <w:rPr>
                <w:rFonts w:hint="eastAsia" w:ascii="宋体" w:hAnsi="宋体" w:cs="方正仿宋_GB2312"/>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29" w:type="dxa"/>
            <w:vAlign w:val="center"/>
          </w:tcPr>
          <w:p>
            <w:pPr>
              <w:autoSpaceDE w:val="0"/>
              <w:autoSpaceDN w:val="0"/>
              <w:spacing w:line="360" w:lineRule="auto"/>
              <w:ind w:right="46"/>
              <w:jc w:val="center"/>
              <w:rPr>
                <w:rFonts w:ascii="宋体" w:hAnsi="宋体" w:cs="Times New Roman"/>
                <w:sz w:val="24"/>
                <w:szCs w:val="24"/>
              </w:rPr>
            </w:pPr>
            <w:r>
              <w:rPr>
                <w:rFonts w:hint="eastAsia" w:ascii="宋体" w:hAnsi="宋体" w:cs="Times New Roman"/>
                <w:sz w:val="24"/>
                <w:szCs w:val="24"/>
              </w:rPr>
              <w:t>企业业绩</w:t>
            </w:r>
          </w:p>
        </w:tc>
        <w:tc>
          <w:tcPr>
            <w:tcW w:w="6575" w:type="dxa"/>
            <w:vAlign w:val="center"/>
          </w:tcPr>
          <w:p>
            <w:pPr>
              <w:spacing w:line="460" w:lineRule="exact"/>
              <w:rPr>
                <w:rFonts w:ascii="宋体" w:hAnsi="宋体" w:cs="Times New Roman"/>
                <w:sz w:val="24"/>
                <w:szCs w:val="24"/>
              </w:rPr>
            </w:pPr>
            <w:r>
              <w:rPr>
                <w:rFonts w:hint="eastAsia" w:ascii="宋体" w:hAnsi="宋体" w:cs="宋体"/>
                <w:kern w:val="0"/>
                <w:sz w:val="24"/>
                <w:szCs w:val="24"/>
              </w:rPr>
              <w:t>供应商</w:t>
            </w:r>
            <w:r>
              <w:rPr>
                <w:rFonts w:hint="eastAsia" w:ascii="宋体" w:hAnsi="宋体"/>
                <w:bCs/>
                <w:sz w:val="24"/>
                <w:szCs w:val="24"/>
              </w:rPr>
              <w:t>2019年1月1日以来，具有类似项目业绩。（应提供法定媒介中标（成交）公示网页截图、合同、中标通知书（或竣工备案表）缺一项不得分）每提供一份得3分，最多得9分，不提供者为0分。</w:t>
            </w:r>
          </w:p>
        </w:tc>
        <w:tc>
          <w:tcPr>
            <w:tcW w:w="861" w:type="dxa"/>
            <w:vAlign w:val="center"/>
          </w:tcPr>
          <w:p>
            <w:pPr>
              <w:adjustRightInd w:val="0"/>
              <w:snapToGrid w:val="0"/>
              <w:jc w:val="center"/>
              <w:rPr>
                <w:rFonts w:ascii="宋体" w:hAnsi="宋体" w:cs="方正仿宋_GB2312"/>
                <w:sz w:val="24"/>
                <w:szCs w:val="24"/>
              </w:rPr>
            </w:pPr>
            <w:r>
              <w:rPr>
                <w:rFonts w:hint="eastAsia" w:ascii="宋体" w:hAnsi="宋体" w:cs="方正仿宋_GB2312"/>
                <w:sz w:val="24"/>
                <w:szCs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065" w:type="dxa"/>
            <w:gridSpan w:val="3"/>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技术部分(满分4</w:t>
            </w:r>
            <w:r>
              <w:rPr>
                <w:rFonts w:hint="eastAsia" w:ascii="宋体" w:hAnsi="宋体" w:cs="Times New Roman"/>
                <w:b/>
                <w:sz w:val="24"/>
                <w:szCs w:val="24"/>
                <w:lang w:val="en-US" w:eastAsia="zh-CN"/>
              </w:rPr>
              <w:t>4</w:t>
            </w:r>
            <w:r>
              <w:rPr>
                <w:rFonts w:hint="eastAsia" w:ascii="宋体" w:hAnsi="宋体" w:cs="Times New Roman"/>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29" w:type="dxa"/>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评分因素</w:t>
            </w:r>
          </w:p>
        </w:tc>
        <w:tc>
          <w:tcPr>
            <w:tcW w:w="6575" w:type="dxa"/>
            <w:vAlign w:val="center"/>
          </w:tcPr>
          <w:p>
            <w:pPr>
              <w:autoSpaceDE w:val="0"/>
              <w:autoSpaceDN w:val="0"/>
              <w:spacing w:line="360" w:lineRule="auto"/>
              <w:ind w:right="306"/>
              <w:jc w:val="center"/>
              <w:rPr>
                <w:rFonts w:ascii="宋体" w:hAnsi="宋体" w:cs="Times New Roman"/>
                <w:b/>
                <w:sz w:val="24"/>
                <w:szCs w:val="24"/>
              </w:rPr>
            </w:pPr>
            <w:r>
              <w:rPr>
                <w:rFonts w:hint="eastAsia" w:ascii="宋体" w:hAnsi="宋体" w:cs="Times New Roman"/>
                <w:b/>
                <w:sz w:val="24"/>
                <w:szCs w:val="24"/>
              </w:rPr>
              <w:t>评分标准</w:t>
            </w:r>
          </w:p>
        </w:tc>
        <w:tc>
          <w:tcPr>
            <w:tcW w:w="861" w:type="dxa"/>
            <w:vAlign w:val="center"/>
          </w:tcPr>
          <w:p>
            <w:pPr>
              <w:adjustRightInd w:val="0"/>
              <w:snapToGrid w:val="0"/>
              <w:jc w:val="center"/>
              <w:rPr>
                <w:rFonts w:ascii="宋体" w:hAnsi="宋体" w:cs="方正仿宋_GB2312"/>
                <w:b/>
                <w:sz w:val="24"/>
                <w:szCs w:val="24"/>
              </w:rPr>
            </w:pPr>
            <w:r>
              <w:rPr>
                <w:rFonts w:hint="eastAsia" w:ascii="宋体" w:hAnsi="宋体" w:cs="方正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 w:hRule="atLeast"/>
          <w:jc w:val="center"/>
        </w:trPr>
        <w:tc>
          <w:tcPr>
            <w:tcW w:w="1629" w:type="dxa"/>
            <w:vAlign w:val="center"/>
          </w:tcPr>
          <w:p>
            <w:pPr>
              <w:spacing w:line="420" w:lineRule="exact"/>
              <w:jc w:val="center"/>
              <w:rPr>
                <w:rFonts w:ascii="宋体" w:hAnsi="宋体" w:cs="Courier New"/>
                <w:szCs w:val="21"/>
              </w:rPr>
            </w:pPr>
            <w:r>
              <w:rPr>
                <w:rFonts w:hint="eastAsia" w:ascii="宋体" w:hAnsi="宋体" w:cs="Courier New"/>
                <w:szCs w:val="21"/>
              </w:rPr>
              <w:t>供货</w:t>
            </w:r>
            <w:r>
              <w:rPr>
                <w:rFonts w:ascii="宋体" w:hAnsi="宋体" w:cs="Courier New"/>
                <w:szCs w:val="21"/>
              </w:rPr>
              <w:t>方案</w:t>
            </w:r>
          </w:p>
          <w:p>
            <w:pPr>
              <w:spacing w:line="460" w:lineRule="exact"/>
              <w:jc w:val="left"/>
              <w:rPr>
                <w:rFonts w:ascii="宋体" w:hAnsi="宋体"/>
                <w:sz w:val="24"/>
                <w:szCs w:val="24"/>
              </w:rPr>
            </w:pPr>
          </w:p>
        </w:tc>
        <w:tc>
          <w:tcPr>
            <w:tcW w:w="6575" w:type="dxa"/>
            <w:vAlign w:val="center"/>
          </w:tcPr>
          <w:p>
            <w:pPr>
              <w:spacing w:line="460" w:lineRule="exact"/>
              <w:jc w:val="left"/>
              <w:rPr>
                <w:rFonts w:hint="eastAsia" w:ascii="宋体" w:hAnsi="宋体"/>
                <w:bCs/>
                <w:sz w:val="24"/>
                <w:szCs w:val="24"/>
                <w:lang w:val="en-GB"/>
              </w:rPr>
            </w:pPr>
            <w:r>
              <w:rPr>
                <w:rFonts w:hint="eastAsia" w:ascii="宋体" w:hAnsi="宋体"/>
                <w:bCs/>
                <w:sz w:val="24"/>
                <w:szCs w:val="24"/>
                <w:lang w:val="en-GB"/>
              </w:rPr>
              <w:t>1、供货进度计划（8分）</w:t>
            </w:r>
          </w:p>
          <w:p>
            <w:pPr>
              <w:spacing w:line="460" w:lineRule="exact"/>
              <w:rPr>
                <w:rFonts w:ascii="宋体" w:hAnsi="宋体" w:cs="宋体"/>
                <w:kern w:val="0"/>
                <w:sz w:val="24"/>
                <w:szCs w:val="24"/>
              </w:rPr>
            </w:pPr>
            <w:r>
              <w:rPr>
                <w:rFonts w:hint="eastAsia" w:ascii="宋体" w:hAnsi="宋体"/>
                <w:bCs/>
                <w:sz w:val="24"/>
                <w:szCs w:val="24"/>
                <w:lang w:val="en-GB"/>
              </w:rPr>
              <w:t>根据供货计划是否合理、科学等方面进行对比，</w:t>
            </w:r>
            <w:r>
              <w:rPr>
                <w:rFonts w:hint="eastAsia" w:ascii="宋体" w:hAnsi="宋体" w:cs="宋体"/>
                <w:kern w:val="0"/>
                <w:sz w:val="24"/>
                <w:szCs w:val="24"/>
              </w:rPr>
              <w:t>描述详细完善、清晰合理的得</w:t>
            </w:r>
            <w:r>
              <w:rPr>
                <w:rFonts w:hint="eastAsia" w:ascii="宋体" w:hAnsi="宋体" w:cs="宋体"/>
                <w:kern w:val="0"/>
                <w:sz w:val="24"/>
                <w:szCs w:val="24"/>
                <w:lang w:val="en-US" w:eastAsia="zh-CN"/>
              </w:rPr>
              <w:t>8</w:t>
            </w:r>
            <w:r>
              <w:rPr>
                <w:rFonts w:hint="eastAsia" w:ascii="宋体" w:hAnsi="宋体" w:cs="宋体"/>
                <w:kern w:val="0"/>
                <w:sz w:val="24"/>
                <w:szCs w:val="24"/>
              </w:rPr>
              <w:t>分；方案提供一般得</w:t>
            </w:r>
            <w:r>
              <w:rPr>
                <w:rFonts w:hint="eastAsia" w:ascii="宋体" w:hAnsi="宋体" w:cs="宋体"/>
                <w:kern w:val="0"/>
                <w:sz w:val="24"/>
                <w:szCs w:val="24"/>
                <w:lang w:val="en-US" w:eastAsia="zh-CN"/>
              </w:rPr>
              <w:t>5</w:t>
            </w:r>
            <w:r>
              <w:rPr>
                <w:rFonts w:hint="eastAsia" w:ascii="宋体" w:hAnsi="宋体" w:cs="宋体"/>
                <w:kern w:val="0"/>
                <w:sz w:val="24"/>
                <w:szCs w:val="24"/>
              </w:rPr>
              <w:t>分；仅进行简单描述的得1分，缺项漏项不得分。</w:t>
            </w:r>
          </w:p>
          <w:p>
            <w:pPr>
              <w:spacing w:line="460" w:lineRule="exact"/>
              <w:jc w:val="left"/>
              <w:rPr>
                <w:rFonts w:hint="eastAsia" w:ascii="宋体" w:hAnsi="宋体"/>
                <w:bCs/>
                <w:sz w:val="24"/>
                <w:szCs w:val="24"/>
                <w:lang w:val="en-GB"/>
              </w:rPr>
            </w:pPr>
            <w:r>
              <w:rPr>
                <w:rFonts w:hint="eastAsia" w:ascii="宋体" w:hAnsi="宋体"/>
                <w:bCs/>
                <w:sz w:val="24"/>
                <w:szCs w:val="24"/>
                <w:lang w:val="en-GB"/>
              </w:rPr>
              <w:t>2、供货进度保证措施（8分）</w:t>
            </w:r>
          </w:p>
          <w:p>
            <w:pPr>
              <w:spacing w:line="460" w:lineRule="exact"/>
              <w:rPr>
                <w:rFonts w:ascii="宋体" w:hAnsi="宋体"/>
                <w:sz w:val="24"/>
                <w:szCs w:val="24"/>
              </w:rPr>
            </w:pPr>
            <w:r>
              <w:rPr>
                <w:rFonts w:hint="eastAsia" w:ascii="宋体" w:hAnsi="宋体"/>
                <w:bCs/>
                <w:sz w:val="24"/>
                <w:szCs w:val="24"/>
                <w:lang w:val="en-GB"/>
              </w:rPr>
              <w:t>供货进度保证措施合理、科学等方面进行对比，</w:t>
            </w:r>
            <w:r>
              <w:rPr>
                <w:rFonts w:hint="eastAsia" w:ascii="宋体" w:hAnsi="宋体" w:cs="宋体"/>
                <w:kern w:val="0"/>
                <w:sz w:val="24"/>
                <w:szCs w:val="24"/>
              </w:rPr>
              <w:t>描述详细完善、清晰合理的得</w:t>
            </w:r>
            <w:r>
              <w:rPr>
                <w:rFonts w:hint="eastAsia" w:ascii="宋体" w:hAnsi="宋体" w:cs="宋体"/>
                <w:kern w:val="0"/>
                <w:sz w:val="24"/>
                <w:szCs w:val="24"/>
                <w:lang w:val="en-US" w:eastAsia="zh-CN"/>
              </w:rPr>
              <w:t>8</w:t>
            </w:r>
            <w:r>
              <w:rPr>
                <w:rFonts w:hint="eastAsia" w:ascii="宋体" w:hAnsi="宋体" w:cs="宋体"/>
                <w:kern w:val="0"/>
                <w:sz w:val="24"/>
                <w:szCs w:val="24"/>
              </w:rPr>
              <w:t>分；方案提供一般得</w:t>
            </w:r>
            <w:r>
              <w:rPr>
                <w:rFonts w:hint="eastAsia" w:ascii="宋体" w:hAnsi="宋体" w:cs="宋体"/>
                <w:kern w:val="0"/>
                <w:sz w:val="24"/>
                <w:szCs w:val="24"/>
                <w:lang w:val="en-US" w:eastAsia="zh-CN"/>
              </w:rPr>
              <w:t>5</w:t>
            </w:r>
            <w:r>
              <w:rPr>
                <w:rFonts w:hint="eastAsia" w:ascii="宋体" w:hAnsi="宋体" w:cs="宋体"/>
                <w:kern w:val="0"/>
                <w:sz w:val="24"/>
                <w:szCs w:val="24"/>
              </w:rPr>
              <w:t>分；仅进行简单描述的得</w:t>
            </w:r>
            <w:r>
              <w:rPr>
                <w:rFonts w:hint="eastAsia" w:ascii="宋体" w:hAnsi="宋体" w:cs="宋体"/>
                <w:kern w:val="0"/>
                <w:sz w:val="24"/>
                <w:szCs w:val="24"/>
                <w:lang w:val="en-US" w:eastAsia="zh-CN"/>
              </w:rPr>
              <w:t>3</w:t>
            </w:r>
            <w:r>
              <w:rPr>
                <w:rFonts w:hint="eastAsia" w:ascii="宋体" w:hAnsi="宋体" w:cs="宋体"/>
                <w:kern w:val="0"/>
                <w:sz w:val="24"/>
                <w:szCs w:val="24"/>
              </w:rPr>
              <w:t>分，缺项漏项不得分。</w:t>
            </w:r>
          </w:p>
        </w:tc>
        <w:tc>
          <w:tcPr>
            <w:tcW w:w="861" w:type="dxa"/>
            <w:vAlign w:val="center"/>
          </w:tcPr>
          <w:p>
            <w:pPr>
              <w:adjustRightInd w:val="0"/>
              <w:snapToGrid w:val="0"/>
              <w:jc w:val="center"/>
              <w:rPr>
                <w:rFonts w:ascii="宋体" w:hAnsi="宋体"/>
                <w:sz w:val="24"/>
                <w:szCs w:val="24"/>
              </w:rPr>
            </w:pPr>
            <w:r>
              <w:rPr>
                <w:rFonts w:hint="eastAsia" w:ascii="宋体" w:hAnsi="宋体" w:cs="方正仿宋_GB2312"/>
                <w:sz w:val="24"/>
                <w:szCs w:val="24"/>
                <w:lang w:val="en-US" w:eastAsia="zh-CN"/>
              </w:rPr>
              <w:t>16</w:t>
            </w:r>
            <w:r>
              <w:rPr>
                <w:rFonts w:hint="eastAsia" w:ascii="宋体" w:hAnsi="宋体" w:cs="方正仿宋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629" w:type="dxa"/>
            <w:vAlign w:val="center"/>
          </w:tcPr>
          <w:p>
            <w:pPr>
              <w:spacing w:line="460" w:lineRule="exact"/>
              <w:jc w:val="left"/>
              <w:rPr>
                <w:rFonts w:hint="eastAsia" w:ascii="宋体" w:hAnsi="宋体"/>
                <w:bCs/>
                <w:sz w:val="24"/>
                <w:szCs w:val="24"/>
                <w:lang w:val="en-GB"/>
              </w:rPr>
            </w:pPr>
            <w:r>
              <w:rPr>
                <w:rFonts w:hint="eastAsia" w:ascii="宋体" w:hAnsi="宋体"/>
                <w:bCs/>
                <w:sz w:val="24"/>
                <w:szCs w:val="24"/>
                <w:lang w:val="en-GB"/>
              </w:rPr>
              <w:t>安装方案</w:t>
            </w:r>
          </w:p>
        </w:tc>
        <w:tc>
          <w:tcPr>
            <w:tcW w:w="6575" w:type="dxa"/>
            <w:vAlign w:val="center"/>
          </w:tcPr>
          <w:p>
            <w:pPr>
              <w:spacing w:line="460" w:lineRule="exact"/>
              <w:jc w:val="left"/>
              <w:rPr>
                <w:rFonts w:hint="eastAsia" w:ascii="宋体" w:hAnsi="宋体"/>
                <w:bCs/>
                <w:sz w:val="24"/>
                <w:szCs w:val="24"/>
                <w:lang w:val="en-GB"/>
              </w:rPr>
            </w:pPr>
            <w:r>
              <w:rPr>
                <w:rFonts w:hint="eastAsia" w:ascii="宋体" w:hAnsi="宋体"/>
                <w:bCs/>
                <w:sz w:val="24"/>
                <w:szCs w:val="24"/>
                <w:lang w:val="en-US" w:eastAsia="zh-CN"/>
              </w:rPr>
              <w:t>1</w:t>
            </w:r>
            <w:r>
              <w:rPr>
                <w:rFonts w:hint="eastAsia" w:ascii="宋体" w:hAnsi="宋体"/>
                <w:bCs/>
                <w:sz w:val="24"/>
                <w:szCs w:val="24"/>
                <w:lang w:val="en-GB"/>
              </w:rPr>
              <w:t>、</w:t>
            </w:r>
            <w:r>
              <w:rPr>
                <w:rFonts w:hint="eastAsia" w:ascii="宋体" w:hAnsi="宋体" w:cs="宋体"/>
                <w:kern w:val="0"/>
                <w:sz w:val="24"/>
                <w:szCs w:val="24"/>
              </w:rPr>
              <w:t>设备</w:t>
            </w:r>
            <w:r>
              <w:rPr>
                <w:rFonts w:hint="eastAsia" w:ascii="宋体" w:hAnsi="宋体"/>
                <w:bCs/>
                <w:sz w:val="24"/>
                <w:szCs w:val="24"/>
                <w:lang w:val="en-GB"/>
              </w:rPr>
              <w:t>安装方法</w:t>
            </w:r>
            <w:r>
              <w:rPr>
                <w:rFonts w:hint="eastAsia" w:ascii="宋体" w:hAnsi="宋体" w:cs="宋体"/>
                <w:kern w:val="0"/>
                <w:sz w:val="24"/>
                <w:szCs w:val="24"/>
              </w:rPr>
              <w:t>及安装调试</w:t>
            </w:r>
            <w:r>
              <w:rPr>
                <w:rFonts w:hint="eastAsia" w:ascii="宋体" w:hAnsi="宋体"/>
                <w:bCs/>
                <w:sz w:val="24"/>
                <w:szCs w:val="24"/>
                <w:lang w:val="en-GB"/>
              </w:rPr>
              <w:t>（</w:t>
            </w:r>
            <w:r>
              <w:rPr>
                <w:rFonts w:hint="eastAsia" w:ascii="宋体" w:hAnsi="宋体"/>
                <w:bCs/>
                <w:sz w:val="24"/>
                <w:szCs w:val="24"/>
                <w:lang w:val="en-US" w:eastAsia="zh-CN"/>
              </w:rPr>
              <w:t>5</w:t>
            </w:r>
            <w:r>
              <w:rPr>
                <w:rFonts w:hint="eastAsia" w:ascii="宋体" w:hAnsi="宋体"/>
                <w:bCs/>
                <w:sz w:val="24"/>
                <w:szCs w:val="24"/>
                <w:lang w:val="en-GB"/>
              </w:rPr>
              <w:t>分）</w:t>
            </w:r>
          </w:p>
          <w:p>
            <w:pPr>
              <w:spacing w:line="460" w:lineRule="exact"/>
              <w:jc w:val="left"/>
              <w:rPr>
                <w:rFonts w:hint="eastAsia" w:ascii="宋体" w:hAnsi="宋体"/>
                <w:bCs/>
                <w:sz w:val="24"/>
                <w:szCs w:val="24"/>
                <w:lang w:val="en-GB"/>
              </w:rPr>
            </w:pPr>
            <w:r>
              <w:rPr>
                <w:rFonts w:hint="eastAsia" w:ascii="宋体" w:hAnsi="宋体" w:cs="宋体"/>
                <w:kern w:val="0"/>
                <w:sz w:val="24"/>
                <w:szCs w:val="24"/>
              </w:rPr>
              <w:t>根据供应商的设备</w:t>
            </w:r>
            <w:r>
              <w:rPr>
                <w:rFonts w:hint="eastAsia" w:ascii="宋体" w:hAnsi="宋体"/>
                <w:bCs/>
                <w:sz w:val="24"/>
                <w:szCs w:val="24"/>
                <w:lang w:val="en-GB"/>
              </w:rPr>
              <w:t>安装方法</w:t>
            </w:r>
            <w:r>
              <w:rPr>
                <w:rFonts w:hint="eastAsia" w:ascii="宋体" w:hAnsi="宋体" w:cs="宋体"/>
                <w:kern w:val="0"/>
                <w:sz w:val="24"/>
                <w:szCs w:val="24"/>
              </w:rPr>
              <w:t>及安装调试方案进行综合评分，描述详细完善、清晰合理的得5分；方案提供一般得3分；仅进行简单描述的得1分，缺项漏项不得分。</w:t>
            </w:r>
          </w:p>
          <w:p>
            <w:pPr>
              <w:spacing w:line="460" w:lineRule="exact"/>
              <w:rPr>
                <w:rFonts w:ascii="宋体" w:hAnsi="宋体" w:cs="宋体"/>
                <w:kern w:val="0"/>
                <w:sz w:val="24"/>
                <w:szCs w:val="24"/>
              </w:rPr>
            </w:pPr>
            <w:r>
              <w:rPr>
                <w:rFonts w:hint="eastAsia" w:ascii="宋体" w:hAnsi="宋体"/>
                <w:bCs/>
                <w:sz w:val="24"/>
                <w:szCs w:val="24"/>
                <w:lang w:val="en-GB"/>
              </w:rPr>
              <w:t>2、</w:t>
            </w:r>
            <w:r>
              <w:rPr>
                <w:rFonts w:hint="eastAsia" w:ascii="宋体" w:hAnsi="宋体" w:cs="宋体"/>
                <w:kern w:val="0"/>
                <w:sz w:val="24"/>
                <w:szCs w:val="24"/>
              </w:rPr>
              <w:t>设备维护保养、应急维修网点和时间安排</w:t>
            </w:r>
            <w:r>
              <w:rPr>
                <w:rFonts w:hint="eastAsia" w:ascii="宋体" w:hAnsi="宋体"/>
                <w:bCs/>
                <w:sz w:val="24"/>
                <w:szCs w:val="24"/>
                <w:lang w:val="en-GB"/>
              </w:rPr>
              <w:t>（</w:t>
            </w:r>
            <w:r>
              <w:rPr>
                <w:rFonts w:hint="eastAsia" w:ascii="宋体" w:hAnsi="宋体"/>
                <w:bCs/>
                <w:sz w:val="24"/>
                <w:szCs w:val="24"/>
                <w:lang w:val="en-US" w:eastAsia="zh-CN"/>
              </w:rPr>
              <w:t>5</w:t>
            </w:r>
            <w:r>
              <w:rPr>
                <w:rFonts w:hint="eastAsia" w:ascii="宋体" w:hAnsi="宋体"/>
                <w:bCs/>
                <w:sz w:val="24"/>
                <w:szCs w:val="24"/>
                <w:lang w:val="en-GB"/>
              </w:rPr>
              <w:t>分）</w:t>
            </w:r>
          </w:p>
          <w:p>
            <w:pPr>
              <w:spacing w:line="460" w:lineRule="exact"/>
              <w:rPr>
                <w:rFonts w:ascii="宋体" w:hAnsi="宋体" w:cs="宋体"/>
                <w:kern w:val="0"/>
                <w:sz w:val="24"/>
                <w:szCs w:val="24"/>
              </w:rPr>
            </w:pPr>
            <w:r>
              <w:rPr>
                <w:rFonts w:hint="eastAsia" w:ascii="宋体" w:hAnsi="宋体" w:cs="宋体"/>
                <w:kern w:val="0"/>
                <w:sz w:val="24"/>
                <w:szCs w:val="24"/>
              </w:rPr>
              <w:t>根据供应商的设备维护保养计划，应急维修网点和时间安排的合理性、科学性、及时性进行综合评分，描述详细完善、清晰合理的得5分；方案提供一般得3分；仅进行简单描述的得1分，缺项漏项不得分。</w:t>
            </w:r>
          </w:p>
          <w:p>
            <w:pPr>
              <w:spacing w:line="460" w:lineRule="exact"/>
              <w:jc w:val="left"/>
              <w:rPr>
                <w:rFonts w:hint="eastAsia" w:ascii="宋体" w:hAnsi="宋体"/>
                <w:bCs/>
                <w:sz w:val="24"/>
                <w:szCs w:val="24"/>
                <w:lang w:val="en-GB"/>
              </w:rPr>
            </w:pPr>
            <w:r>
              <w:rPr>
                <w:rFonts w:hint="eastAsia" w:ascii="宋体" w:hAnsi="宋体"/>
                <w:bCs/>
                <w:sz w:val="24"/>
                <w:szCs w:val="24"/>
                <w:lang w:val="en-US" w:eastAsia="zh-CN"/>
              </w:rPr>
              <w:t>3、</w:t>
            </w:r>
            <w:r>
              <w:rPr>
                <w:rFonts w:hint="eastAsia" w:ascii="宋体" w:hAnsi="宋体"/>
                <w:bCs/>
                <w:sz w:val="24"/>
                <w:szCs w:val="24"/>
                <w:lang w:val="en-GB"/>
              </w:rPr>
              <w:t>工程进度计划与措施（</w:t>
            </w:r>
            <w:r>
              <w:rPr>
                <w:rFonts w:hint="eastAsia" w:ascii="宋体" w:hAnsi="宋体"/>
                <w:bCs/>
                <w:sz w:val="24"/>
                <w:szCs w:val="24"/>
                <w:lang w:val="en-US" w:eastAsia="zh-CN"/>
              </w:rPr>
              <w:t>5</w:t>
            </w:r>
            <w:r>
              <w:rPr>
                <w:rFonts w:hint="eastAsia" w:ascii="宋体" w:hAnsi="宋体"/>
                <w:bCs/>
                <w:sz w:val="24"/>
                <w:szCs w:val="24"/>
                <w:lang w:val="en-GB"/>
              </w:rPr>
              <w:t>分）</w:t>
            </w:r>
          </w:p>
          <w:p>
            <w:pPr>
              <w:numPr>
                <w:ilvl w:val="0"/>
                <w:numId w:val="0"/>
              </w:numPr>
              <w:spacing w:line="460" w:lineRule="exact"/>
              <w:rPr>
                <w:rFonts w:hint="eastAsia" w:ascii="宋体" w:hAnsi="宋体"/>
                <w:bCs/>
                <w:sz w:val="24"/>
                <w:szCs w:val="24"/>
                <w:lang w:val="en-GB"/>
              </w:rPr>
            </w:pPr>
            <w:r>
              <w:rPr>
                <w:rFonts w:hint="eastAsia" w:ascii="宋体" w:hAnsi="宋体"/>
                <w:bCs/>
                <w:sz w:val="24"/>
                <w:szCs w:val="24"/>
                <w:lang w:val="en-GB"/>
              </w:rPr>
              <w:t>根据计划与措施是否合理、科学等方面进行对比</w:t>
            </w:r>
            <w:r>
              <w:rPr>
                <w:rFonts w:hint="eastAsia" w:ascii="宋体" w:hAnsi="宋体"/>
                <w:bCs/>
                <w:sz w:val="24"/>
                <w:szCs w:val="24"/>
                <w:lang w:val="en-GB" w:eastAsia="zh-CN"/>
              </w:rPr>
              <w:t>，</w:t>
            </w:r>
            <w:r>
              <w:rPr>
                <w:rFonts w:hint="eastAsia" w:ascii="宋体" w:hAnsi="宋体" w:cs="宋体"/>
                <w:kern w:val="0"/>
                <w:sz w:val="24"/>
                <w:szCs w:val="24"/>
              </w:rPr>
              <w:t>描述详细完善、清晰合理的得5分；方案提供一般得3分；仅进行简单描述的得1分，缺项漏项不得分。</w:t>
            </w:r>
          </w:p>
        </w:tc>
        <w:tc>
          <w:tcPr>
            <w:tcW w:w="861" w:type="dxa"/>
            <w:vAlign w:val="center"/>
          </w:tcPr>
          <w:p>
            <w:pPr>
              <w:adjustRightInd w:val="0"/>
              <w:snapToGrid w:val="0"/>
              <w:jc w:val="center"/>
              <w:rPr>
                <w:rFonts w:hint="eastAsia" w:ascii="宋体" w:hAnsi="宋体" w:cs="方正仿宋_GB2312"/>
                <w:sz w:val="24"/>
                <w:szCs w:val="24"/>
                <w:lang w:val="en-US" w:eastAsia="zh-CN"/>
              </w:rPr>
            </w:pPr>
            <w:r>
              <w:rPr>
                <w:rFonts w:hint="eastAsia" w:ascii="宋体" w:hAnsi="宋体" w:cs="方正仿宋_GB2312"/>
                <w:sz w:val="24"/>
                <w:szCs w:val="24"/>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29" w:type="dxa"/>
            <w:vAlign w:val="center"/>
          </w:tcPr>
          <w:p>
            <w:pPr>
              <w:spacing w:line="400" w:lineRule="exact"/>
              <w:jc w:val="center"/>
              <w:rPr>
                <w:rFonts w:ascii="宋体" w:hAnsi="宋体"/>
                <w:sz w:val="24"/>
                <w:szCs w:val="24"/>
              </w:rPr>
            </w:pPr>
            <w:r>
              <w:rPr>
                <w:rFonts w:hint="eastAsia" w:ascii="宋体" w:hAnsi="宋体"/>
                <w:sz w:val="24"/>
                <w:szCs w:val="24"/>
              </w:rPr>
              <w:t>售后服务</w:t>
            </w:r>
          </w:p>
        </w:tc>
        <w:tc>
          <w:tcPr>
            <w:tcW w:w="6575" w:type="dxa"/>
            <w:vAlign w:val="center"/>
          </w:tcPr>
          <w:p>
            <w:pPr>
              <w:numPr>
                <w:ilvl w:val="0"/>
                <w:numId w:val="9"/>
              </w:numPr>
              <w:spacing w:line="460" w:lineRule="exact"/>
              <w:rPr>
                <w:rFonts w:hint="eastAsia" w:ascii="宋体" w:hAnsi="宋体" w:cs="宋体"/>
                <w:kern w:val="0"/>
                <w:sz w:val="24"/>
                <w:szCs w:val="24"/>
              </w:rPr>
            </w:pPr>
            <w:r>
              <w:rPr>
                <w:rFonts w:hint="eastAsia" w:ascii="宋体" w:hAnsi="宋体" w:cs="宋体"/>
                <w:kern w:val="0"/>
                <w:sz w:val="24"/>
                <w:szCs w:val="24"/>
              </w:rPr>
              <w:t>售后服务体系完整、计划可行</w:t>
            </w:r>
            <w:r>
              <w:rPr>
                <w:rFonts w:hint="eastAsia" w:ascii="宋体" w:hAnsi="宋体" w:cs="宋体"/>
                <w:kern w:val="0"/>
                <w:sz w:val="24"/>
                <w:szCs w:val="24"/>
                <w:lang w:eastAsia="zh-CN"/>
              </w:rPr>
              <w:t>（</w:t>
            </w:r>
            <w:r>
              <w:rPr>
                <w:rFonts w:hint="eastAsia" w:ascii="宋体" w:hAnsi="宋体" w:cs="宋体"/>
                <w:kern w:val="0"/>
                <w:sz w:val="24"/>
                <w:szCs w:val="24"/>
                <w:lang w:val="en-US" w:eastAsia="zh-CN"/>
              </w:rPr>
              <w:t>5分</w:t>
            </w:r>
            <w:r>
              <w:rPr>
                <w:rFonts w:hint="eastAsia" w:ascii="宋体" w:hAnsi="宋体" w:cs="宋体"/>
                <w:kern w:val="0"/>
                <w:sz w:val="24"/>
                <w:szCs w:val="24"/>
                <w:lang w:eastAsia="zh-CN"/>
              </w:rPr>
              <w:t>）</w:t>
            </w:r>
          </w:p>
          <w:p>
            <w:pPr>
              <w:numPr>
                <w:ilvl w:val="0"/>
                <w:numId w:val="0"/>
              </w:numPr>
              <w:spacing w:line="460" w:lineRule="exact"/>
              <w:rPr>
                <w:rFonts w:hint="eastAsia" w:ascii="宋体" w:hAnsi="宋体" w:cs="宋体"/>
                <w:kern w:val="0"/>
                <w:sz w:val="24"/>
                <w:szCs w:val="24"/>
              </w:rPr>
            </w:pPr>
            <w:r>
              <w:rPr>
                <w:rFonts w:hint="eastAsia" w:ascii="宋体" w:hAnsi="宋体" w:cs="宋体"/>
                <w:kern w:val="0"/>
                <w:sz w:val="24"/>
                <w:szCs w:val="24"/>
                <w:lang w:eastAsia="zh-CN"/>
              </w:rPr>
              <w:t>根据</w:t>
            </w:r>
            <w:r>
              <w:rPr>
                <w:rFonts w:hint="eastAsia" w:ascii="宋体" w:hAnsi="宋体" w:cs="宋体"/>
                <w:kern w:val="0"/>
                <w:sz w:val="24"/>
                <w:szCs w:val="24"/>
              </w:rPr>
              <w:t>投标人交货期、售后服务、响应时间、解决问题时间、免费保修时间等描述详细完善、清晰合理的得</w:t>
            </w:r>
            <w:r>
              <w:rPr>
                <w:rFonts w:hint="eastAsia" w:ascii="宋体" w:hAnsi="宋体" w:cs="宋体"/>
                <w:kern w:val="0"/>
                <w:sz w:val="24"/>
                <w:szCs w:val="24"/>
                <w:lang w:val="en-US" w:eastAsia="zh-CN"/>
              </w:rPr>
              <w:t>5</w:t>
            </w:r>
            <w:r>
              <w:rPr>
                <w:rFonts w:hint="eastAsia" w:ascii="宋体" w:hAnsi="宋体" w:cs="宋体"/>
                <w:kern w:val="0"/>
                <w:sz w:val="24"/>
                <w:szCs w:val="24"/>
              </w:rPr>
              <w:t>分；方案提供一般得</w:t>
            </w:r>
            <w:r>
              <w:rPr>
                <w:rFonts w:hint="eastAsia" w:ascii="宋体" w:hAnsi="宋体" w:cs="宋体"/>
                <w:kern w:val="0"/>
                <w:sz w:val="24"/>
                <w:szCs w:val="24"/>
                <w:lang w:val="en-US" w:eastAsia="zh-CN"/>
              </w:rPr>
              <w:t>3</w:t>
            </w:r>
            <w:r>
              <w:rPr>
                <w:rFonts w:hint="eastAsia" w:ascii="宋体" w:hAnsi="宋体" w:cs="宋体"/>
                <w:kern w:val="0"/>
                <w:sz w:val="24"/>
                <w:szCs w:val="24"/>
              </w:rPr>
              <w:t>分；仅进行简单描述的得</w:t>
            </w:r>
            <w:r>
              <w:rPr>
                <w:rFonts w:hint="eastAsia" w:ascii="宋体" w:hAnsi="宋体" w:cs="宋体"/>
                <w:kern w:val="0"/>
                <w:sz w:val="24"/>
                <w:szCs w:val="24"/>
                <w:lang w:val="en-US" w:eastAsia="zh-CN"/>
              </w:rPr>
              <w:t>1</w:t>
            </w:r>
            <w:r>
              <w:rPr>
                <w:rFonts w:hint="eastAsia" w:ascii="宋体" w:hAnsi="宋体" w:cs="宋体"/>
                <w:kern w:val="0"/>
                <w:sz w:val="24"/>
                <w:szCs w:val="24"/>
              </w:rPr>
              <w:t>分，缺项漏项不得分。</w:t>
            </w:r>
          </w:p>
          <w:p>
            <w:pPr>
              <w:spacing w:line="460" w:lineRule="exac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2</w:t>
            </w:r>
            <w:r>
              <w:rPr>
                <w:rFonts w:hint="eastAsia" w:ascii="宋体" w:hAnsi="宋体" w:cs="宋体"/>
                <w:kern w:val="0"/>
                <w:sz w:val="24"/>
                <w:szCs w:val="24"/>
              </w:rPr>
              <w:t>、质保期内及质保期外的保障体系与措施</w:t>
            </w:r>
            <w:r>
              <w:rPr>
                <w:rFonts w:hint="eastAsia" w:ascii="宋体" w:hAnsi="宋体" w:cs="宋体"/>
                <w:kern w:val="0"/>
                <w:sz w:val="24"/>
                <w:szCs w:val="24"/>
                <w:lang w:eastAsia="zh-CN"/>
              </w:rPr>
              <w:t>（</w:t>
            </w:r>
            <w:r>
              <w:rPr>
                <w:rFonts w:hint="eastAsia" w:ascii="宋体" w:hAnsi="宋体" w:cs="宋体"/>
                <w:kern w:val="0"/>
                <w:sz w:val="24"/>
                <w:szCs w:val="24"/>
                <w:lang w:val="en-US" w:eastAsia="zh-CN"/>
              </w:rPr>
              <w:t>5分</w:t>
            </w:r>
            <w:r>
              <w:rPr>
                <w:rFonts w:hint="eastAsia" w:ascii="宋体" w:hAnsi="宋体" w:cs="宋体"/>
                <w:kern w:val="0"/>
                <w:sz w:val="24"/>
                <w:szCs w:val="24"/>
                <w:lang w:eastAsia="zh-CN"/>
              </w:rPr>
              <w:t>）</w:t>
            </w:r>
          </w:p>
          <w:p>
            <w:pPr>
              <w:spacing w:line="460" w:lineRule="exact"/>
              <w:rPr>
                <w:rFonts w:ascii="宋体" w:hAnsi="宋体" w:cs="宋体"/>
                <w:kern w:val="0"/>
                <w:sz w:val="24"/>
                <w:szCs w:val="24"/>
              </w:rPr>
            </w:pPr>
            <w:r>
              <w:rPr>
                <w:rFonts w:hint="eastAsia" w:ascii="宋体" w:hAnsi="宋体" w:cs="宋体"/>
                <w:kern w:val="0"/>
                <w:sz w:val="24"/>
                <w:szCs w:val="24"/>
              </w:rPr>
              <w:t>根据投标人对设备质保期内的服务方案与措施、质保期外的服务范围及优惠内容进行综合评分，描述详细完善、清晰合理的得5分；方案提供一般得3分；仅进行简单描述的得1分，缺项漏项不得分。</w:t>
            </w:r>
          </w:p>
          <w:p>
            <w:pPr>
              <w:spacing w:line="460" w:lineRule="exact"/>
              <w:rPr>
                <w:rFonts w:ascii="宋体" w:hAnsi="宋体" w:cs="宋体"/>
                <w:kern w:val="0"/>
                <w:sz w:val="24"/>
                <w:szCs w:val="24"/>
              </w:rPr>
            </w:pPr>
            <w:r>
              <w:rPr>
                <w:rFonts w:hint="eastAsia" w:ascii="宋体" w:hAnsi="宋体" w:cs="宋体"/>
                <w:kern w:val="0"/>
                <w:sz w:val="24"/>
                <w:szCs w:val="24"/>
              </w:rPr>
              <w:t>4、售后服务及承诺</w:t>
            </w:r>
            <w:r>
              <w:rPr>
                <w:rFonts w:hint="eastAsia" w:ascii="宋体" w:hAnsi="宋体" w:cs="宋体"/>
                <w:kern w:val="0"/>
                <w:sz w:val="24"/>
                <w:szCs w:val="24"/>
                <w:lang w:eastAsia="zh-CN"/>
              </w:rPr>
              <w:t>（</w:t>
            </w:r>
            <w:r>
              <w:rPr>
                <w:rFonts w:hint="eastAsia" w:ascii="宋体" w:hAnsi="宋体" w:cs="宋体"/>
                <w:kern w:val="0"/>
                <w:sz w:val="24"/>
                <w:szCs w:val="24"/>
                <w:lang w:val="en-US" w:eastAsia="zh-CN"/>
              </w:rPr>
              <w:t>3分）</w:t>
            </w:r>
          </w:p>
          <w:p>
            <w:pPr>
              <w:spacing w:line="460" w:lineRule="exact"/>
              <w:rPr>
                <w:rFonts w:ascii="宋体" w:hAnsi="宋体" w:cs="宋体"/>
                <w:kern w:val="0"/>
                <w:sz w:val="24"/>
                <w:szCs w:val="24"/>
              </w:rPr>
            </w:pPr>
            <w:r>
              <w:rPr>
                <w:rFonts w:hint="eastAsia" w:ascii="宋体" w:hAnsi="宋体" w:cs="宋体"/>
                <w:kern w:val="0"/>
                <w:sz w:val="24"/>
                <w:szCs w:val="24"/>
              </w:rPr>
              <w:t>根据</w:t>
            </w:r>
            <w:r>
              <w:rPr>
                <w:rFonts w:hint="eastAsia" w:ascii="宋体" w:hAnsi="宋体" w:cs="宋体"/>
                <w:kern w:val="0"/>
                <w:sz w:val="24"/>
                <w:szCs w:val="24"/>
                <w:lang w:eastAsia="zh-CN"/>
              </w:rPr>
              <w:t>投标人</w:t>
            </w:r>
            <w:r>
              <w:rPr>
                <w:rFonts w:hint="eastAsia" w:ascii="宋体" w:hAnsi="宋体" w:cs="宋体"/>
                <w:kern w:val="0"/>
                <w:sz w:val="24"/>
                <w:szCs w:val="24"/>
              </w:rPr>
              <w:t>的售后服务承诺内容进行综合评分，描述详细完善、清晰合理的得</w:t>
            </w:r>
            <w:r>
              <w:rPr>
                <w:rFonts w:hint="eastAsia" w:ascii="宋体" w:hAnsi="宋体" w:cs="宋体"/>
                <w:kern w:val="0"/>
                <w:sz w:val="24"/>
                <w:szCs w:val="24"/>
                <w:lang w:val="en-US" w:eastAsia="zh-CN"/>
              </w:rPr>
              <w:t>3</w:t>
            </w:r>
            <w:r>
              <w:rPr>
                <w:rFonts w:hint="eastAsia" w:ascii="宋体" w:hAnsi="宋体" w:cs="宋体"/>
                <w:kern w:val="0"/>
                <w:sz w:val="24"/>
                <w:szCs w:val="24"/>
              </w:rPr>
              <w:t>分；方案提供一般得</w:t>
            </w:r>
            <w:r>
              <w:rPr>
                <w:rFonts w:hint="eastAsia" w:ascii="宋体" w:hAnsi="宋体" w:cs="宋体"/>
                <w:kern w:val="0"/>
                <w:sz w:val="24"/>
                <w:szCs w:val="24"/>
                <w:lang w:val="en-US" w:eastAsia="zh-CN"/>
              </w:rPr>
              <w:t>1</w:t>
            </w:r>
            <w:r>
              <w:rPr>
                <w:rFonts w:hint="eastAsia" w:ascii="宋体" w:hAnsi="宋体" w:cs="宋体"/>
                <w:kern w:val="0"/>
                <w:sz w:val="24"/>
                <w:szCs w:val="24"/>
              </w:rPr>
              <w:t>分；缺项漏项不得分。</w:t>
            </w:r>
          </w:p>
          <w:p>
            <w:pPr>
              <w:spacing w:line="460" w:lineRule="exact"/>
              <w:rPr>
                <w:rFonts w:ascii="宋体" w:hAnsi="宋体" w:cs="宋体"/>
                <w:kern w:val="0"/>
                <w:sz w:val="24"/>
                <w:szCs w:val="24"/>
              </w:rPr>
            </w:pPr>
          </w:p>
        </w:tc>
        <w:tc>
          <w:tcPr>
            <w:tcW w:w="861" w:type="dxa"/>
            <w:vAlign w:val="center"/>
          </w:tcPr>
          <w:p>
            <w:pPr>
              <w:jc w:val="center"/>
              <w:rPr>
                <w:rFonts w:ascii="宋体" w:hAnsi="宋体"/>
                <w:sz w:val="24"/>
                <w:szCs w:val="24"/>
              </w:rPr>
            </w:pPr>
            <w:r>
              <w:rPr>
                <w:rFonts w:hint="eastAsia" w:ascii="宋体" w:hAnsi="宋体"/>
                <w:sz w:val="24"/>
                <w:szCs w:val="24"/>
                <w:u w:val="none"/>
                <w:lang w:val="en-US" w:eastAsia="zh-CN"/>
              </w:rPr>
              <w:t>13</w:t>
            </w:r>
            <w:r>
              <w:rPr>
                <w:rFonts w:hint="eastAsia" w:ascii="宋体" w:hAnsi="宋体"/>
                <w:sz w:val="24"/>
                <w:szCs w:val="24"/>
              </w:rPr>
              <w:t>分</w:t>
            </w:r>
          </w:p>
        </w:tc>
      </w:tr>
    </w:tbl>
    <w:p>
      <w:pPr>
        <w:rPr>
          <w:rFonts w:ascii="宋体" w:hAnsi="宋体" w:cs="宋体"/>
          <w:b/>
          <w:color w:val="FF0000"/>
          <w:sz w:val="24"/>
          <w:szCs w:val="24"/>
          <w:lang w:val="zh-CN"/>
        </w:rPr>
      </w:pPr>
    </w:p>
    <w:p>
      <w:pPr>
        <w:rPr>
          <w:rFonts w:hAnsi="宋体" w:cs="仿宋_GB2312"/>
          <w:b/>
          <w:sz w:val="24"/>
          <w:szCs w:val="24"/>
          <w:lang w:val="zh-CN"/>
        </w:rPr>
      </w:pPr>
      <w:r>
        <w:rPr>
          <w:rFonts w:hint="eastAsia" w:hAnsi="宋体" w:cs="仿宋_GB2312"/>
          <w:b/>
          <w:sz w:val="24"/>
          <w:szCs w:val="24"/>
          <w:lang w:val="zh-CN"/>
        </w:rPr>
        <w:t>注：评标标准中所涉及到的证书及材料不需提供原件，均应在电子投标文件中提供原件扫描件（或图片）</w:t>
      </w:r>
    </w:p>
    <w:p>
      <w:pPr>
        <w:spacing w:line="360" w:lineRule="auto"/>
        <w:ind w:firstLine="422" w:firstLineChars="200"/>
        <w:rPr>
          <w:rFonts w:ascii="宋体" w:hAnsi="宋体" w:cs="仿宋_GB2312"/>
          <w:b/>
          <w:lang w:val="zh-CN"/>
        </w:rPr>
      </w:pPr>
      <w:r>
        <w:rPr>
          <w:rFonts w:hint="eastAsia" w:ascii="宋体" w:hAnsi="宋体" w:cs="仿宋_GB2312"/>
          <w:b/>
          <w:lang w:val="zh-CN"/>
        </w:rPr>
        <w:t>其中：价格分计算（落实政府采购政策价格调整部分）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lang w:val="en-GB"/>
              </w:rPr>
            </w:pPr>
            <w:r>
              <w:rPr>
                <w:rFonts w:hint="eastAsia" w:ascii="宋体" w:hAnsi="宋体"/>
                <w:b/>
                <w:sz w:val="24"/>
                <w:lang w:val="en-GB"/>
              </w:rPr>
              <w:t>序号</w:t>
            </w:r>
          </w:p>
        </w:tc>
        <w:tc>
          <w:tcPr>
            <w:tcW w:w="2823" w:type="dxa"/>
            <w:vAlign w:val="center"/>
          </w:tcPr>
          <w:p>
            <w:pPr>
              <w:jc w:val="center"/>
              <w:rPr>
                <w:rFonts w:ascii="宋体" w:hAnsi="宋体"/>
                <w:b/>
                <w:sz w:val="24"/>
                <w:lang w:val="en-GB"/>
              </w:rPr>
            </w:pPr>
            <w:r>
              <w:rPr>
                <w:rFonts w:hint="eastAsia" w:ascii="宋体" w:hAnsi="宋体"/>
                <w:b/>
                <w:sz w:val="24"/>
                <w:lang w:val="en-GB"/>
              </w:rPr>
              <w:t>情形</w:t>
            </w:r>
          </w:p>
        </w:tc>
        <w:tc>
          <w:tcPr>
            <w:tcW w:w="2552" w:type="dxa"/>
            <w:vAlign w:val="center"/>
          </w:tcPr>
          <w:p>
            <w:pPr>
              <w:jc w:val="center"/>
              <w:rPr>
                <w:rFonts w:ascii="宋体" w:hAnsi="宋体"/>
                <w:b/>
                <w:sz w:val="24"/>
                <w:lang w:val="en-GB"/>
              </w:rPr>
            </w:pPr>
            <w:r>
              <w:rPr>
                <w:rFonts w:hint="eastAsia" w:ascii="宋体" w:hAnsi="宋体"/>
                <w:b/>
                <w:sz w:val="24"/>
              </w:rPr>
              <w:t>价格扣除</w:t>
            </w:r>
            <w:r>
              <w:rPr>
                <w:rFonts w:hint="eastAsia" w:ascii="宋体" w:hAnsi="宋体"/>
                <w:b/>
                <w:sz w:val="24"/>
                <w:lang w:val="en-GB"/>
              </w:rPr>
              <w:t>比例</w:t>
            </w:r>
          </w:p>
        </w:tc>
        <w:tc>
          <w:tcPr>
            <w:tcW w:w="2835" w:type="dxa"/>
            <w:vAlign w:val="center"/>
          </w:tcPr>
          <w:p>
            <w:pPr>
              <w:jc w:val="center"/>
              <w:rPr>
                <w:rFonts w:ascii="宋体" w:hAnsi="宋体"/>
                <w:b/>
                <w:sz w:val="24"/>
                <w:lang w:val="en-GB"/>
              </w:rPr>
            </w:pPr>
            <w:r>
              <w:rPr>
                <w:rFonts w:hint="eastAsia" w:ascii="宋体" w:hAnsi="宋体"/>
                <w:b/>
                <w:sz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lang w:val="en-GB"/>
              </w:rPr>
            </w:pPr>
            <w:r>
              <w:rPr>
                <w:rFonts w:hint="eastAsia" w:ascii="宋体" w:hAnsi="宋体"/>
                <w:b/>
                <w:sz w:val="24"/>
                <w:lang w:val="en-GB"/>
              </w:rPr>
              <w:t>1</w:t>
            </w:r>
          </w:p>
        </w:tc>
        <w:tc>
          <w:tcPr>
            <w:tcW w:w="2823" w:type="dxa"/>
            <w:vAlign w:val="center"/>
          </w:tcPr>
          <w:p>
            <w:pPr>
              <w:jc w:val="center"/>
              <w:rPr>
                <w:rFonts w:ascii="宋体" w:hAnsi="宋体"/>
                <w:b/>
                <w:sz w:val="24"/>
                <w:lang w:val="en-GB"/>
              </w:rPr>
            </w:pPr>
            <w:r>
              <w:rPr>
                <w:rFonts w:hint="eastAsia" w:ascii="宋体" w:hAnsi="宋体"/>
                <w:sz w:val="24"/>
                <w:lang w:val="en-GB"/>
              </w:rPr>
              <w:t>非联合体投标人</w:t>
            </w:r>
          </w:p>
        </w:tc>
        <w:tc>
          <w:tcPr>
            <w:tcW w:w="2552" w:type="dxa"/>
            <w:vAlign w:val="center"/>
          </w:tcPr>
          <w:p>
            <w:pPr>
              <w:jc w:val="center"/>
              <w:rPr>
                <w:rFonts w:ascii="ˎ̥" w:hAnsi="ˎ̥"/>
                <w:sz w:val="24"/>
              </w:rPr>
            </w:pPr>
            <w:r>
              <w:rPr>
                <w:rFonts w:hint="eastAsia" w:ascii="ˎ̥" w:hAnsi="ˎ̥"/>
                <w:sz w:val="24"/>
              </w:rPr>
              <w:t>对小型和微型企业报价</w:t>
            </w:r>
          </w:p>
          <w:p>
            <w:pPr>
              <w:jc w:val="center"/>
              <w:rPr>
                <w:rFonts w:ascii="宋体" w:hAnsi="宋体"/>
                <w:b/>
                <w:sz w:val="24"/>
                <w:lang w:val="en-GB"/>
              </w:rPr>
            </w:pPr>
            <w:r>
              <w:rPr>
                <w:rFonts w:hint="eastAsia" w:ascii="ˎ̥" w:hAnsi="ˎ̥"/>
                <w:sz w:val="24"/>
              </w:rPr>
              <w:t>扣除</w:t>
            </w:r>
            <w:r>
              <w:rPr>
                <w:rFonts w:hint="eastAsia" w:ascii="ˎ̥" w:hAnsi="ˎ̥"/>
                <w:color w:val="FF0000"/>
                <w:sz w:val="24"/>
              </w:rPr>
              <w:t>20</w:t>
            </w:r>
            <w:r>
              <w:rPr>
                <w:rFonts w:hint="eastAsia" w:ascii="ˎ̥" w:hAnsi="ˎ̥"/>
                <w:sz w:val="24"/>
              </w:rPr>
              <w:t>%</w:t>
            </w:r>
          </w:p>
        </w:tc>
        <w:tc>
          <w:tcPr>
            <w:tcW w:w="2835" w:type="dxa"/>
            <w:vMerge w:val="restart"/>
            <w:vAlign w:val="center"/>
          </w:tcPr>
          <w:p>
            <w:pPr>
              <w:jc w:val="center"/>
              <w:rPr>
                <w:sz w:val="24"/>
                <w:lang w:val="en-GB"/>
              </w:rPr>
            </w:pPr>
            <w:r>
              <w:rPr>
                <w:rFonts w:hint="eastAsia"/>
                <w:sz w:val="24"/>
                <w:lang w:val="en-GB"/>
              </w:rPr>
              <w:t>评标价格＝</w:t>
            </w:r>
            <w:r>
              <w:rPr>
                <w:rFonts w:hint="eastAsia" w:ascii="ˎ̥" w:hAnsi="ˎ̥"/>
                <w:sz w:val="24"/>
              </w:rPr>
              <w:t>小型和微型企业报价</w:t>
            </w:r>
            <w:r>
              <w:rPr>
                <w:rFonts w:hint="eastAsia" w:ascii="宋体" w:hAnsi="宋体"/>
                <w:sz w:val="24"/>
                <w:lang w:val="en-GB"/>
              </w:rPr>
              <w:t>×（1-</w:t>
            </w:r>
            <w:r>
              <w:rPr>
                <w:rFonts w:hint="eastAsia" w:ascii="ˎ̥" w:hAnsi="ˎ̥"/>
                <w:color w:val="FF0000"/>
                <w:sz w:val="24"/>
              </w:rPr>
              <w:t>20</w:t>
            </w:r>
            <w:r>
              <w:rPr>
                <w:rFonts w:hint="eastAsia"/>
                <w:sz w:val="24"/>
                <w:lang w:val="en-GB"/>
              </w:rPr>
              <w:t>%</w:t>
            </w:r>
            <w:r>
              <w:rPr>
                <w:rFonts w:hint="eastAsia" w:ascii="宋体" w:hAnsi="宋体"/>
                <w:sz w:val="24"/>
                <w:lang w:val="en-GB"/>
              </w:rPr>
              <w:t>）</w:t>
            </w:r>
          </w:p>
          <w:p>
            <w:pPr>
              <w:jc w:val="center"/>
              <w:rPr>
                <w:rFonts w:ascii="宋体" w:hAnsi="宋体"/>
                <w:b/>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lang w:val="en-GB"/>
              </w:rPr>
            </w:pPr>
            <w:r>
              <w:rPr>
                <w:rFonts w:hint="eastAsia" w:ascii="宋体" w:hAnsi="宋体"/>
                <w:b/>
                <w:sz w:val="24"/>
                <w:lang w:val="en-GB"/>
              </w:rPr>
              <w:t>2</w:t>
            </w:r>
          </w:p>
        </w:tc>
        <w:tc>
          <w:tcPr>
            <w:tcW w:w="2823" w:type="dxa"/>
            <w:vAlign w:val="center"/>
          </w:tcPr>
          <w:p>
            <w:pPr>
              <w:jc w:val="center"/>
              <w:rPr>
                <w:rFonts w:ascii="宋体" w:hAnsi="宋体"/>
                <w:sz w:val="24"/>
                <w:lang w:val="en-GB"/>
              </w:rPr>
            </w:pPr>
            <w:r>
              <w:rPr>
                <w:rFonts w:hint="eastAsia" w:ascii="宋体" w:hAnsi="宋体"/>
                <w:sz w:val="24"/>
                <w:lang w:val="en-GB"/>
              </w:rPr>
              <w:t>联合体各方均为</w:t>
            </w:r>
          </w:p>
          <w:p>
            <w:pPr>
              <w:jc w:val="center"/>
              <w:rPr>
                <w:rFonts w:ascii="宋体" w:hAnsi="宋体"/>
                <w:b/>
                <w:sz w:val="24"/>
              </w:rPr>
            </w:pPr>
            <w:r>
              <w:rPr>
                <w:rFonts w:hint="eastAsia" w:ascii="宋体" w:hAnsi="宋体"/>
                <w:sz w:val="24"/>
                <w:lang w:val="en-GB"/>
              </w:rPr>
              <w:t>小型、微型企业</w:t>
            </w:r>
          </w:p>
        </w:tc>
        <w:tc>
          <w:tcPr>
            <w:tcW w:w="2552" w:type="dxa"/>
            <w:vAlign w:val="center"/>
          </w:tcPr>
          <w:p>
            <w:pPr>
              <w:jc w:val="center"/>
              <w:rPr>
                <w:rFonts w:ascii="宋体" w:hAnsi="宋体"/>
                <w:sz w:val="24"/>
              </w:rPr>
            </w:pPr>
            <w:r>
              <w:rPr>
                <w:rFonts w:hint="eastAsia" w:ascii="ˎ̥" w:hAnsi="ˎ̥"/>
                <w:sz w:val="24"/>
              </w:rPr>
              <w:t>对小型和微型企业报价</w:t>
            </w:r>
          </w:p>
          <w:p>
            <w:pPr>
              <w:jc w:val="center"/>
              <w:rPr>
                <w:rFonts w:ascii="宋体" w:hAnsi="宋体"/>
                <w:sz w:val="24"/>
              </w:rPr>
            </w:pPr>
            <w:r>
              <w:rPr>
                <w:rFonts w:hint="eastAsia" w:ascii="宋体" w:hAnsi="宋体"/>
                <w:sz w:val="24"/>
              </w:rPr>
              <w:t>扣除</w:t>
            </w:r>
            <w:r>
              <w:rPr>
                <w:rFonts w:hint="eastAsia" w:ascii="ˎ̥" w:hAnsi="ˎ̥"/>
                <w:color w:val="FF0000"/>
                <w:sz w:val="24"/>
              </w:rPr>
              <w:t>20</w:t>
            </w:r>
            <w:r>
              <w:rPr>
                <w:rFonts w:hint="eastAsia" w:ascii="宋体" w:hAnsi="宋体"/>
                <w:sz w:val="24"/>
              </w:rPr>
              <w:t>%</w:t>
            </w:r>
          </w:p>
          <w:p>
            <w:pPr>
              <w:jc w:val="center"/>
              <w:rPr>
                <w:rFonts w:ascii="宋体" w:hAnsi="宋体"/>
                <w:b/>
                <w:sz w:val="24"/>
                <w:lang w:val="en-GB"/>
              </w:rPr>
            </w:pPr>
            <w:r>
              <w:rPr>
                <w:rFonts w:hint="eastAsia" w:ascii="宋体" w:hAnsi="宋体"/>
                <w:sz w:val="24"/>
              </w:rPr>
              <w:t>（不再享受序号3的价格折扣）</w:t>
            </w:r>
          </w:p>
        </w:tc>
        <w:tc>
          <w:tcPr>
            <w:tcW w:w="2835" w:type="dxa"/>
            <w:vMerge w:val="continue"/>
          </w:tcPr>
          <w:p>
            <w:pP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3</w:t>
            </w:r>
          </w:p>
        </w:tc>
        <w:tc>
          <w:tcPr>
            <w:tcW w:w="2823" w:type="dxa"/>
            <w:vAlign w:val="center"/>
          </w:tcPr>
          <w:p>
            <w:pPr>
              <w:jc w:val="center"/>
              <w:rPr>
                <w:rFonts w:ascii="宋体" w:hAnsi="宋体"/>
                <w:b/>
                <w:sz w:val="24"/>
                <w:lang w:val="en-GB"/>
              </w:rPr>
            </w:pPr>
            <w:r>
              <w:rPr>
                <w:rFonts w:ascii="ˎ̥" w:hAnsi="ˎ̥"/>
                <w:sz w:val="24"/>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 w:val="24"/>
                <w:lang w:val="en-GB"/>
              </w:rPr>
            </w:pPr>
            <w:r>
              <w:rPr>
                <w:rFonts w:ascii="ˎ̥" w:hAnsi="ˎ̥"/>
                <w:sz w:val="24"/>
              </w:rPr>
              <w:t>对联合体或者大中型企业的报价</w:t>
            </w:r>
            <w:r>
              <w:rPr>
                <w:rFonts w:hint="eastAsia" w:ascii="宋体" w:hAnsi="宋体"/>
                <w:sz w:val="24"/>
                <w:lang w:val="en-GB"/>
              </w:rPr>
              <w:t>扣除</w:t>
            </w:r>
            <w:r>
              <w:rPr>
                <w:rFonts w:hint="eastAsia" w:ascii="宋体" w:hAnsi="宋体"/>
                <w:sz w:val="24"/>
              </w:rPr>
              <w:t>%</w:t>
            </w:r>
          </w:p>
        </w:tc>
        <w:tc>
          <w:tcPr>
            <w:tcW w:w="2835" w:type="dxa"/>
            <w:vAlign w:val="center"/>
          </w:tcPr>
          <w:p>
            <w:pPr>
              <w:jc w:val="center"/>
              <w:rPr>
                <w:rFonts w:ascii="宋体" w:hAnsi="宋体"/>
                <w:b/>
                <w:sz w:val="24"/>
                <w:lang w:val="en-GB"/>
              </w:rPr>
            </w:pPr>
            <w:r>
              <w:rPr>
                <w:rFonts w:hint="eastAsia" w:ascii="宋体" w:hAnsi="宋体"/>
                <w:sz w:val="24"/>
                <w:lang w:val="en-GB"/>
              </w:rPr>
              <w:t>评标价格＝投标报价×</w:t>
            </w:r>
            <w:r>
              <w:rPr>
                <w:rFonts w:hint="eastAsia" w:ascii="宋体" w:hAnsi="宋体"/>
                <w:sz w:val="24"/>
              </w:rPr>
              <w:t>(1-6</w:t>
            </w:r>
            <w:r>
              <w:rPr>
                <w:rFonts w:hint="eastAsia"/>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4</w:t>
            </w:r>
          </w:p>
        </w:tc>
        <w:tc>
          <w:tcPr>
            <w:tcW w:w="2823" w:type="dxa"/>
            <w:vAlign w:val="center"/>
          </w:tcPr>
          <w:p>
            <w:pPr>
              <w:jc w:val="center"/>
              <w:rPr>
                <w:rFonts w:ascii="宋体" w:hAnsi="宋体"/>
                <w:sz w:val="24"/>
                <w:lang w:val="en-GB"/>
              </w:rPr>
            </w:pPr>
            <w:r>
              <w:rPr>
                <w:rFonts w:hint="eastAsia" w:ascii="宋体" w:hAnsi="宋体"/>
                <w:sz w:val="24"/>
                <w:lang w:val="en-GB"/>
              </w:rPr>
              <w:t>监狱企业</w:t>
            </w:r>
          </w:p>
        </w:tc>
        <w:tc>
          <w:tcPr>
            <w:tcW w:w="2552" w:type="dxa"/>
            <w:vAlign w:val="center"/>
          </w:tcPr>
          <w:p>
            <w:pPr>
              <w:jc w:val="center"/>
              <w:rPr>
                <w:rFonts w:ascii="宋体" w:hAnsi="宋体"/>
                <w:sz w:val="24"/>
                <w:lang w:val="en-GB"/>
              </w:rPr>
            </w:pPr>
            <w:r>
              <w:rPr>
                <w:rFonts w:hint="eastAsia" w:ascii="宋体" w:hAnsi="宋体"/>
                <w:sz w:val="24"/>
                <w:lang w:val="en-GB"/>
              </w:rPr>
              <w:t>对监狱企业产品价格扣除</w:t>
            </w:r>
            <w:r>
              <w:rPr>
                <w:rFonts w:hint="eastAsia" w:ascii="ˎ̥" w:hAnsi="ˎ̥"/>
                <w:color w:val="FF0000"/>
                <w:sz w:val="24"/>
              </w:rPr>
              <w:t>20</w:t>
            </w:r>
            <w:r>
              <w:rPr>
                <w:rFonts w:hint="eastAsia" w:ascii="宋体" w:hAnsi="宋体"/>
                <w:sz w:val="24"/>
              </w:rPr>
              <w:t>%</w:t>
            </w:r>
          </w:p>
        </w:tc>
        <w:tc>
          <w:tcPr>
            <w:tcW w:w="2835" w:type="dxa"/>
            <w:vAlign w:val="center"/>
          </w:tcPr>
          <w:p>
            <w:pPr>
              <w:jc w:val="center"/>
              <w:rPr>
                <w:rFonts w:ascii="宋体" w:hAnsi="宋体"/>
                <w:sz w:val="24"/>
                <w:lang w:val="en-GB"/>
              </w:rPr>
            </w:pPr>
            <w:r>
              <w:rPr>
                <w:rFonts w:hint="eastAsia"/>
                <w:sz w:val="24"/>
                <w:lang w:val="en-GB"/>
              </w:rPr>
              <w:t>评标价格＝投标报价—</w:t>
            </w:r>
            <w:r>
              <w:rPr>
                <w:rFonts w:hint="eastAsia"/>
                <w:sz w:val="24"/>
              </w:rPr>
              <w:t>监狱企业产品的价格</w:t>
            </w:r>
            <w:r>
              <w:rPr>
                <w:rFonts w:hint="eastAsia" w:ascii="宋体" w:hAnsi="宋体"/>
                <w:sz w:val="24"/>
                <w:lang w:val="en-GB"/>
              </w:rPr>
              <w:t>×</w:t>
            </w:r>
            <w:r>
              <w:rPr>
                <w:rFonts w:hint="eastAsia" w:ascii="ˎ̥" w:hAnsi="ˎ̥"/>
                <w:color w:val="FF0000"/>
                <w:sz w:val="24"/>
              </w:rPr>
              <w:t>20</w:t>
            </w:r>
            <w:r>
              <w:rPr>
                <w:rFonts w:hint="eastAsia"/>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5</w:t>
            </w:r>
          </w:p>
        </w:tc>
        <w:tc>
          <w:tcPr>
            <w:tcW w:w="2823" w:type="dxa"/>
            <w:vAlign w:val="center"/>
          </w:tcPr>
          <w:p>
            <w:pPr>
              <w:jc w:val="center"/>
              <w:rPr>
                <w:rFonts w:ascii="宋体" w:hAnsi="宋体"/>
                <w:sz w:val="24"/>
                <w:lang w:val="en-GB"/>
              </w:rPr>
            </w:pPr>
            <w:r>
              <w:rPr>
                <w:rFonts w:hint="eastAsia" w:ascii="宋体" w:hAnsi="宋体"/>
                <w:sz w:val="24"/>
                <w:lang w:val="en-GB"/>
              </w:rPr>
              <w:t>残疾人福利性单位</w:t>
            </w:r>
          </w:p>
        </w:tc>
        <w:tc>
          <w:tcPr>
            <w:tcW w:w="2552" w:type="dxa"/>
            <w:vAlign w:val="center"/>
          </w:tcPr>
          <w:p>
            <w:pPr>
              <w:jc w:val="center"/>
              <w:rPr>
                <w:rFonts w:ascii="宋体" w:hAnsi="宋体"/>
                <w:sz w:val="24"/>
                <w:lang w:val="en-GB"/>
              </w:rPr>
            </w:pPr>
            <w:r>
              <w:rPr>
                <w:rFonts w:hint="eastAsia" w:ascii="宋体" w:hAnsi="宋体"/>
                <w:sz w:val="24"/>
                <w:lang w:val="en-GB"/>
              </w:rPr>
              <w:t>对残疾人福利性单位产品价格扣除</w:t>
            </w:r>
            <w:r>
              <w:rPr>
                <w:rFonts w:hint="eastAsia" w:ascii="ˎ̥" w:hAnsi="ˎ̥"/>
                <w:color w:val="FF0000"/>
                <w:sz w:val="24"/>
              </w:rPr>
              <w:t>20</w:t>
            </w:r>
            <w:r>
              <w:rPr>
                <w:rFonts w:hint="eastAsia" w:ascii="宋体" w:hAnsi="宋体"/>
                <w:sz w:val="24"/>
              </w:rPr>
              <w:t>%</w:t>
            </w:r>
          </w:p>
        </w:tc>
        <w:tc>
          <w:tcPr>
            <w:tcW w:w="2835" w:type="dxa"/>
            <w:vAlign w:val="center"/>
          </w:tcPr>
          <w:p>
            <w:pPr>
              <w:jc w:val="center"/>
              <w:rPr>
                <w:sz w:val="24"/>
                <w:lang w:val="en-GB"/>
              </w:rPr>
            </w:pPr>
            <w:r>
              <w:rPr>
                <w:rFonts w:hint="eastAsia"/>
                <w:sz w:val="24"/>
                <w:lang w:val="en-GB"/>
              </w:rPr>
              <w:t>评标价格＝投标报价—</w:t>
            </w:r>
            <w:r>
              <w:rPr>
                <w:rFonts w:hint="eastAsia"/>
                <w:sz w:val="24"/>
              </w:rPr>
              <w:t>残疾人福利性单位产品的价格</w:t>
            </w:r>
            <w:r>
              <w:rPr>
                <w:rFonts w:hint="eastAsia" w:ascii="宋体" w:hAnsi="宋体"/>
                <w:sz w:val="24"/>
                <w:lang w:val="en-GB"/>
              </w:rPr>
              <w:t>×</w:t>
            </w:r>
            <w:r>
              <w:rPr>
                <w:rFonts w:hint="eastAsia" w:ascii="ˎ̥" w:hAnsi="ˎ̥"/>
                <w:color w:val="FF0000"/>
                <w:sz w:val="24"/>
              </w:rPr>
              <w:t>20</w:t>
            </w:r>
            <w:r>
              <w:rPr>
                <w:rFonts w:hint="eastAsia"/>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ascii="宋体" w:hAnsi="宋体" w:cs="仿宋_GB2312"/>
                <w:sz w:val="24"/>
                <w:lang w:val="zh-CN"/>
              </w:rPr>
            </w:pPr>
            <w:r>
              <w:rPr>
                <w:rFonts w:hint="eastAsia" w:ascii="宋体" w:hAnsi="宋体" w:cs="仿宋_GB2312"/>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hAnsi="宋体" w:cs="仿宋_GB2312"/>
                <w:sz w:val="24"/>
                <w:lang w:val="zh-CN"/>
              </w:rPr>
            </w:pPr>
            <w:r>
              <w:rPr>
                <w:rFonts w:hint="eastAsia" w:ascii="宋体" w:hAnsi="宋体" w:cs="仿宋_GB2312"/>
                <w:sz w:val="24"/>
                <w:lang w:val="zh-CN"/>
              </w:rPr>
              <w:t>2、</w:t>
            </w:r>
            <w:r>
              <w:rPr>
                <w:rFonts w:ascii="宋体" w:hAnsi="宋体" w:cs="仿宋_GB2312"/>
                <w:sz w:val="24"/>
                <w:lang w:val="zh-CN"/>
              </w:rPr>
              <w:t>经评标委员会</w:t>
            </w:r>
            <w:r>
              <w:rPr>
                <w:rFonts w:hint="eastAsia" w:ascii="宋体" w:hAnsi="宋体" w:cs="仿宋_GB2312"/>
                <w:sz w:val="24"/>
                <w:lang w:val="zh-CN"/>
              </w:rPr>
              <w:t>审查、评价</w:t>
            </w:r>
            <w:r>
              <w:rPr>
                <w:rFonts w:ascii="宋体" w:hAnsi="宋体" w:cs="仿宋_GB2312"/>
                <w:sz w:val="24"/>
                <w:lang w:val="zh-CN"/>
              </w:rPr>
              <w:t>，</w:t>
            </w:r>
            <w:r>
              <w:rPr>
                <w:rFonts w:hint="eastAsia" w:ascii="宋体" w:hAnsi="宋体" w:cs="仿宋_GB2312"/>
                <w:sz w:val="24"/>
                <w:lang w:val="zh-CN"/>
              </w:rPr>
              <w:t>投标文件符合</w:t>
            </w:r>
            <w:r>
              <w:rPr>
                <w:rFonts w:ascii="宋体" w:hAnsi="宋体" w:cs="仿宋_GB2312"/>
                <w:sz w:val="24"/>
                <w:lang w:val="zh-CN"/>
              </w:rPr>
              <w:t>招标文件</w:t>
            </w:r>
            <w:r>
              <w:rPr>
                <w:rFonts w:hint="eastAsia" w:ascii="宋体" w:hAnsi="宋体" w:cs="仿宋_GB2312"/>
                <w:sz w:val="24"/>
                <w:lang w:val="zh-CN"/>
              </w:rPr>
              <w:t>实质性</w:t>
            </w:r>
            <w:r>
              <w:rPr>
                <w:rFonts w:ascii="宋体" w:hAnsi="宋体" w:cs="仿宋_GB2312"/>
                <w:sz w:val="24"/>
                <w:lang w:val="zh-CN"/>
              </w:rPr>
              <w:t>要求且</w:t>
            </w:r>
            <w:r>
              <w:rPr>
                <w:rFonts w:hint="eastAsia" w:ascii="宋体" w:hAnsi="宋体" w:cs="仿宋_GB2312"/>
                <w:sz w:val="24"/>
                <w:lang w:val="zh-CN"/>
              </w:rPr>
              <w:t>进行了政策性价格扣除后，</w:t>
            </w:r>
            <w:r>
              <w:rPr>
                <w:rFonts w:ascii="宋体" w:hAnsi="宋体" w:cs="仿宋_GB2312"/>
                <w:sz w:val="24"/>
                <w:lang w:val="zh-CN"/>
              </w:rPr>
              <w:t>以</w:t>
            </w:r>
            <w:r>
              <w:rPr>
                <w:rFonts w:hint="eastAsia" w:ascii="宋体" w:hAnsi="宋体" w:cs="仿宋_GB2312"/>
                <w:sz w:val="24"/>
                <w:lang w:val="zh-CN"/>
              </w:rPr>
              <w:t>评标价格的</w:t>
            </w:r>
            <w:r>
              <w:rPr>
                <w:rFonts w:ascii="宋体" w:hAnsi="宋体" w:cs="仿宋_GB2312"/>
                <w:sz w:val="24"/>
                <w:lang w:val="zh-CN"/>
              </w:rPr>
              <w:t>最低价者定为评标基准价，其价格分为满分。其他投标人的价格分统一按下列公式</w:t>
            </w:r>
            <w:r>
              <w:rPr>
                <w:rFonts w:hint="eastAsia" w:ascii="宋体" w:hAnsi="宋体" w:cs="仿宋_GB2312"/>
                <w:sz w:val="24"/>
                <w:lang w:val="zh-CN"/>
              </w:rPr>
              <w:t>计算</w:t>
            </w:r>
            <w:r>
              <w:rPr>
                <w:rFonts w:ascii="宋体" w:hAnsi="宋体" w:cs="仿宋_GB2312"/>
                <w:sz w:val="24"/>
                <w:lang w:val="zh-CN"/>
              </w:rPr>
              <w:t>。即：</w:t>
            </w:r>
          </w:p>
          <w:p>
            <w:pPr>
              <w:widowControl/>
              <w:adjustRightInd w:val="0"/>
              <w:spacing w:line="360" w:lineRule="auto"/>
              <w:ind w:left="-88" w:leftChars="-42" w:firstLine="513" w:firstLineChars="214"/>
              <w:jc w:val="left"/>
              <w:rPr>
                <w:rFonts w:ascii="宋体" w:hAnsi="宋体" w:cs="仿宋_GB2312"/>
                <w:sz w:val="24"/>
                <w:lang w:val="zh-CN"/>
              </w:rPr>
            </w:pPr>
            <w:r>
              <w:rPr>
                <w:rFonts w:ascii="宋体" w:hAnsi="宋体" w:cs="仿宋_GB2312"/>
                <w:sz w:val="24"/>
                <w:lang w:val="zh-CN"/>
              </w:rPr>
              <w:t>评标基准价</w:t>
            </w:r>
            <w:r>
              <w:rPr>
                <w:rFonts w:hint="eastAsia" w:ascii="宋体" w:hAnsi="宋体" w:cs="仿宋_GB2312"/>
                <w:sz w:val="24"/>
                <w:lang w:val="zh-CN"/>
              </w:rPr>
              <w:t>=评标价格的最低价</w:t>
            </w:r>
          </w:p>
          <w:p>
            <w:pPr>
              <w:adjustRightInd w:val="0"/>
              <w:spacing w:line="360" w:lineRule="auto"/>
              <w:ind w:left="-88" w:leftChars="-42" w:firstLine="513" w:firstLineChars="214"/>
              <w:jc w:val="left"/>
              <w:rPr>
                <w:rFonts w:ascii="宋体" w:hAnsi="宋体" w:cs="仿宋_GB2312"/>
                <w:sz w:val="24"/>
                <w:lang w:val="zh-CN"/>
              </w:rPr>
            </w:pPr>
            <w:r>
              <w:rPr>
                <w:rFonts w:ascii="宋体" w:hAnsi="宋体" w:cs="仿宋_GB2312"/>
                <w:sz w:val="24"/>
                <w:lang w:val="zh-CN"/>
              </w:rPr>
              <w:t>其他投标报价得分</w:t>
            </w:r>
            <w:r>
              <w:rPr>
                <w:rFonts w:hint="eastAsia" w:ascii="宋体" w:hAnsi="宋体" w:cs="仿宋_GB2312"/>
                <w:sz w:val="24"/>
                <w:lang w:val="zh-CN"/>
              </w:rPr>
              <w:t>=（</w:t>
            </w:r>
            <w:r>
              <w:rPr>
                <w:rFonts w:ascii="宋体" w:hAnsi="宋体" w:cs="仿宋_GB2312"/>
                <w:sz w:val="24"/>
                <w:lang w:val="zh-CN"/>
              </w:rPr>
              <w:t>评标基准价</w:t>
            </w:r>
            <w:r>
              <w:rPr>
                <w:rFonts w:hint="eastAsia" w:ascii="宋体" w:hAnsi="宋体" w:cs="仿宋_GB2312"/>
                <w:sz w:val="24"/>
                <w:lang w:val="zh-CN"/>
              </w:rPr>
              <w:t>/评标价格）</w:t>
            </w:r>
            <w:r>
              <w:rPr>
                <w:rFonts w:ascii="宋体" w:hAnsi="宋体" w:cs="仿宋_GB2312"/>
                <w:sz w:val="24"/>
                <w:lang w:val="zh-CN"/>
              </w:rPr>
              <w:t>×</w:t>
            </w:r>
            <w:r>
              <w:rPr>
                <w:rFonts w:hint="eastAsia" w:ascii="宋体" w:hAnsi="宋体" w:cs="仿宋_GB2312"/>
                <w:sz w:val="24"/>
                <w:lang w:val="zh-CN"/>
              </w:rPr>
              <w:t>评标标准中价格分值</w:t>
            </w:r>
          </w:p>
        </w:tc>
      </w:tr>
    </w:tbl>
    <w:p>
      <w:pPr>
        <w:spacing w:line="360" w:lineRule="auto"/>
        <w:rPr>
          <w:rFonts w:ascii="宋体" w:hAnsi="宋体"/>
          <w:bCs/>
          <w:sz w:val="24"/>
          <w:lang w:val="en-GB"/>
        </w:rPr>
      </w:pPr>
      <w:r>
        <w:rPr>
          <w:rFonts w:hint="eastAsia" w:ascii="宋体" w:hAnsi="宋体"/>
          <w:bCs/>
          <w:sz w:val="24"/>
          <w:lang w:val="en-GB"/>
        </w:rPr>
        <w:t>备注：</w:t>
      </w:r>
    </w:p>
    <w:p>
      <w:pPr>
        <w:spacing w:line="360" w:lineRule="auto"/>
        <w:ind w:firstLine="480" w:firstLineChars="200"/>
        <w:rPr>
          <w:sz w:val="24"/>
        </w:rPr>
      </w:pPr>
      <w:r>
        <w:rPr>
          <w:rFonts w:hint="eastAsia" w:ascii="宋体" w:hAnsi="宋体"/>
          <w:bCs/>
          <w:sz w:val="24"/>
          <w:lang w:val="en-GB"/>
        </w:rPr>
        <w:t>a、不接受联合体投标的项目，</w:t>
      </w:r>
      <w:r>
        <w:rPr>
          <w:rFonts w:hint="eastAsia"/>
          <w:sz w:val="24"/>
        </w:rPr>
        <w:t>本表中第2项、第3项情形不适用。</w:t>
      </w:r>
    </w:p>
    <w:p>
      <w:pPr>
        <w:spacing w:line="360" w:lineRule="auto"/>
        <w:ind w:firstLine="480" w:firstLineChars="200"/>
        <w:rPr>
          <w:rFonts w:ascii="宋体" w:hAnsi="宋体"/>
          <w:bCs/>
          <w:sz w:val="24"/>
          <w:lang w:val="en-GB"/>
        </w:rPr>
      </w:pPr>
      <w:r>
        <w:rPr>
          <w:rFonts w:hint="eastAsia" w:ascii="宋体" w:hAnsi="宋体"/>
          <w:bCs/>
          <w:sz w:val="24"/>
          <w:lang w:val="en-GB"/>
        </w:rPr>
        <w:t>b、</w:t>
      </w:r>
      <w:r>
        <w:rPr>
          <w:sz w:val="24"/>
        </w:rPr>
        <w:t>在货物采购项目中，货物由中小企业制造，即货物由中小企业生产且使用该中小企业商号或者注册商标</w:t>
      </w:r>
      <w:r>
        <w:rPr>
          <w:rFonts w:hint="eastAsia" w:ascii="宋体" w:hAnsi="宋体"/>
          <w:bCs/>
          <w:sz w:val="24"/>
          <w:lang w:val="en-GB"/>
        </w:rPr>
        <w:t>。</w:t>
      </w:r>
      <w:r>
        <w:rPr>
          <w:sz w:val="24"/>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bCs/>
          <w:sz w:val="24"/>
          <w:lang w:val="en-GB"/>
        </w:rPr>
      </w:pPr>
      <w:r>
        <w:rPr>
          <w:rFonts w:hint="eastAsia" w:ascii="宋体" w:hAnsi="宋体"/>
          <w:bCs/>
          <w:sz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lang w:val="en-GB"/>
        </w:rPr>
      </w:pPr>
      <w:r>
        <w:rPr>
          <w:rFonts w:hint="eastAsia" w:ascii="宋体" w:hAnsi="宋体"/>
          <w:bCs/>
          <w:sz w:val="24"/>
          <w:lang w:val="en-GB"/>
        </w:rPr>
        <w:t>d、残疾人福利性单位属于小型、微型企业的，不重复享受政策。</w:t>
      </w:r>
    </w:p>
    <w:p>
      <w:pPr>
        <w:spacing w:line="360" w:lineRule="auto"/>
        <w:ind w:firstLine="480" w:firstLineChars="200"/>
        <w:rPr>
          <w:rFonts w:ascii="宋体" w:hAnsi="宋体"/>
          <w:bCs/>
          <w:sz w:val="24"/>
          <w:lang w:val="en-GB"/>
        </w:rPr>
      </w:pPr>
      <w:r>
        <w:rPr>
          <w:rFonts w:ascii="宋体" w:hAnsi="宋体"/>
          <w:bCs/>
          <w:sz w:val="24"/>
          <w:lang w:val="en-GB"/>
        </w:rPr>
        <w:t>E</w:t>
      </w:r>
      <w:r>
        <w:rPr>
          <w:rFonts w:hint="eastAsia" w:ascii="宋体" w:hAnsi="宋体"/>
          <w:bCs/>
          <w:sz w:val="24"/>
          <w:lang w:val="en-GB"/>
        </w:rPr>
        <w:t>、小型和微型企业不包括民办非企业单位。</w:t>
      </w:r>
    </w:p>
    <w:p>
      <w:pPr>
        <w:pStyle w:val="20"/>
        <w:spacing w:line="360" w:lineRule="auto"/>
        <w:ind w:firstLine="482" w:firstLineChars="200"/>
        <w:contextualSpacing/>
        <w:rPr>
          <w:rFonts w:ascii="宋体" w:hAnsi="宋体" w:cs="仿宋_GB2312"/>
          <w:szCs w:val="21"/>
          <w:lang w:val="zh-CN"/>
        </w:rPr>
      </w:pPr>
      <w:r>
        <w:rPr>
          <w:rFonts w:hint="eastAsia" w:ascii="宋体" w:hAnsi="宋体" w:cs="仿宋_GB2312"/>
          <w:b/>
          <w:szCs w:val="21"/>
          <w:lang w:val="zh-CN"/>
        </w:rPr>
        <w:t>（7）</w:t>
      </w:r>
      <w:r>
        <w:rPr>
          <w:rFonts w:ascii="宋体" w:hAnsi="宋体" w:cs="仿宋_GB2312"/>
          <w:b/>
          <w:szCs w:val="21"/>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1） </w:t>
      </w:r>
      <w:r>
        <w:rPr>
          <w:rFonts w:ascii="宋体" w:hAnsi="宋体" w:cs="仿宋_GB2312"/>
          <w:sz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2） </w:t>
      </w:r>
      <w:r>
        <w:rPr>
          <w:rFonts w:ascii="宋体" w:hAnsi="宋体" w:cs="仿宋_GB2312"/>
          <w:sz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3） </w:t>
      </w:r>
      <w:r>
        <w:rPr>
          <w:rFonts w:ascii="宋体" w:hAnsi="宋体" w:cs="仿宋_GB2312"/>
          <w:sz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4） </w:t>
      </w:r>
      <w:r>
        <w:rPr>
          <w:rFonts w:ascii="宋体" w:hAnsi="宋体" w:cs="仿宋_GB2312"/>
          <w:sz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80" w:firstLineChars="200"/>
        <w:contextualSpacing/>
        <w:rPr>
          <w:rFonts w:ascii="宋体" w:hAnsi="宋体" w:cs="仿宋_GB2312"/>
          <w:lang w:val="zh-CN"/>
        </w:rPr>
      </w:pPr>
      <w:r>
        <w:rPr>
          <w:rFonts w:hint="eastAsia" w:ascii="宋体" w:hAnsi="宋体" w:cs="仿宋_GB2312"/>
          <w:sz w:val="24"/>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5"/>
        <w:rPr>
          <w:rFonts w:ascii="宋体" w:hAnsi="宋体" w:eastAsia="宋体"/>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p>
    <w:p>
      <w:pPr>
        <w:rPr>
          <w:lang w:val="zh-CN"/>
        </w:rPr>
      </w:pPr>
    </w:p>
    <w:p>
      <w:pPr>
        <w:autoSpaceDE w:val="0"/>
        <w:autoSpaceDN w:val="0"/>
        <w:adjustRightInd w:val="0"/>
        <w:spacing w:line="360" w:lineRule="auto"/>
        <w:contextualSpacing/>
        <w:rPr>
          <w:rFonts w:ascii="宋体" w:hAnsi="宋体"/>
          <w:b/>
          <w:kern w:val="0"/>
          <w:sz w:val="36"/>
          <w:szCs w:val="36"/>
        </w:rPr>
      </w:pPr>
      <w:r>
        <w:rPr>
          <w:rFonts w:ascii="宋体" w:hAnsi="宋体"/>
          <w:b/>
          <w:kern w:val="0"/>
          <w:sz w:val="32"/>
          <w:szCs w:val="32"/>
        </w:rPr>
        <w:br w:type="page"/>
      </w:r>
      <w:r>
        <w:rPr>
          <w:rFonts w:hint="eastAsia" w:ascii="宋体" w:hAnsi="宋体"/>
          <w:b/>
          <w:kern w:val="0"/>
          <w:sz w:val="32"/>
          <w:szCs w:val="32"/>
        </w:rPr>
        <w:t xml:space="preserve">               第七章 合同条款及格式</w:t>
      </w:r>
    </w:p>
    <w:p>
      <w:pPr>
        <w:spacing w:line="360" w:lineRule="auto"/>
        <w:jc w:val="center"/>
        <w:rPr>
          <w:rFonts w:ascii="宋体" w:hAnsi="宋体"/>
          <w:b/>
          <w:bCs/>
        </w:rPr>
      </w:pPr>
      <w:r>
        <w:rPr>
          <w:rFonts w:hint="eastAsia" w:ascii="宋体" w:hAnsi="宋体"/>
          <w:b/>
          <w:bCs/>
        </w:rPr>
        <w:t>（此合同仅供参考。以最终采购人与成交供应商签定的合同条款为准进行公示，</w:t>
      </w:r>
    </w:p>
    <w:p>
      <w:pPr>
        <w:spacing w:line="360" w:lineRule="auto"/>
        <w:jc w:val="center"/>
        <w:rPr>
          <w:rFonts w:ascii="宋体" w:hAnsi="宋体"/>
          <w:b/>
          <w:bCs/>
        </w:rPr>
      </w:pPr>
      <w:r>
        <w:rPr>
          <w:rFonts w:hint="eastAsia" w:ascii="宋体" w:hAnsi="宋体"/>
          <w:b/>
          <w:bCs/>
        </w:rPr>
        <w:t>最终签定合同的主要条款不能与招标文件有冲突）</w:t>
      </w:r>
    </w:p>
    <w:p>
      <w:pPr>
        <w:pStyle w:val="26"/>
        <w:spacing w:line="360" w:lineRule="auto"/>
      </w:pPr>
      <w:r>
        <w:rPr>
          <w:rFonts w:hint="eastAsia"/>
        </w:rPr>
        <w:t>甲方：</w:t>
      </w:r>
      <w:r>
        <w:rPr>
          <w:rFonts w:hint="eastAsia"/>
          <w:u w:val="single"/>
        </w:rPr>
        <w:t>（采购人全称）</w:t>
      </w:r>
    </w:p>
    <w:p>
      <w:pPr>
        <w:pStyle w:val="26"/>
        <w:spacing w:before="0" w:beforeAutospacing="0" w:after="0" w:afterAutospacing="0" w:line="360" w:lineRule="auto"/>
        <w:contextualSpacing/>
      </w:pPr>
      <w:r>
        <w:rPr>
          <w:rFonts w:hint="eastAsia"/>
        </w:rPr>
        <w:t>乙方：</w:t>
      </w:r>
      <w:r>
        <w:rPr>
          <w:rFonts w:hint="eastAsia"/>
          <w:u w:val="single"/>
        </w:rPr>
        <w:t>（中标人全称）</w:t>
      </w:r>
    </w:p>
    <w:p>
      <w:pPr>
        <w:pStyle w:val="26"/>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项目（以下简称：“本项目”）的招标结果，乙方为中标人。现经甲乙双方友好协商，就以下事项达成一致并签订本合同：</w:t>
      </w:r>
    </w:p>
    <w:p>
      <w:pPr>
        <w:pStyle w:val="26"/>
        <w:spacing w:before="0" w:beforeAutospacing="0" w:after="0" w:afterAutospacing="0" w:line="360" w:lineRule="auto"/>
        <w:ind w:firstLine="482"/>
        <w:contextualSpacing/>
      </w:pPr>
      <w:r>
        <w:rPr>
          <w:rFonts w:hint="eastAsia"/>
        </w:rPr>
        <w:t>1、下列合同文件是构成本合同不可分割的部分：</w:t>
      </w:r>
    </w:p>
    <w:p>
      <w:pPr>
        <w:pStyle w:val="26"/>
        <w:spacing w:before="0" w:beforeAutospacing="0" w:after="0" w:afterAutospacing="0" w:line="360" w:lineRule="auto"/>
        <w:ind w:firstLine="482"/>
        <w:contextualSpacing/>
      </w:pPr>
      <w:r>
        <w:rPr>
          <w:rFonts w:hint="eastAsia"/>
        </w:rPr>
        <w:t>1.1合同条款；</w:t>
      </w:r>
    </w:p>
    <w:p>
      <w:pPr>
        <w:pStyle w:val="26"/>
        <w:spacing w:before="0" w:beforeAutospacing="0" w:after="0" w:afterAutospacing="0" w:line="360" w:lineRule="auto"/>
        <w:ind w:firstLine="482"/>
        <w:contextualSpacing/>
      </w:pPr>
      <w:r>
        <w:rPr>
          <w:rFonts w:hint="eastAsia"/>
        </w:rPr>
        <w:t>1.2招标文件、乙方的投标文件；</w:t>
      </w:r>
    </w:p>
    <w:p>
      <w:pPr>
        <w:pStyle w:val="26"/>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pPr>
        <w:pStyle w:val="26"/>
        <w:spacing w:before="0" w:beforeAutospacing="0" w:after="0" w:afterAutospacing="0" w:line="360" w:lineRule="auto"/>
        <w:ind w:firstLine="482"/>
        <w:contextualSpacing/>
      </w:pPr>
      <w:r>
        <w:rPr>
          <w:rFonts w:hint="eastAsia"/>
        </w:rPr>
        <w:t>2、合同标的</w:t>
      </w:r>
    </w:p>
    <w:p>
      <w:pPr>
        <w:pStyle w:val="26"/>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6"/>
        <w:spacing w:before="0" w:beforeAutospacing="0" w:after="0" w:afterAutospacing="0" w:line="360" w:lineRule="auto"/>
        <w:ind w:firstLine="482"/>
        <w:contextualSpacing/>
      </w:pPr>
      <w:r>
        <w:rPr>
          <w:rFonts w:hint="eastAsia"/>
        </w:rPr>
        <w:t>3、合同总金额</w:t>
      </w:r>
    </w:p>
    <w:p>
      <w:pPr>
        <w:pStyle w:val="26"/>
        <w:spacing w:before="0" w:beforeAutospacing="0" w:after="0" w:afterAutospacing="0" w:line="360" w:lineRule="auto"/>
        <w:ind w:firstLine="482"/>
        <w:contextualSpacing/>
      </w:pPr>
      <w:r>
        <w:rPr>
          <w:rFonts w:hint="eastAsia"/>
        </w:rPr>
        <w:t>3.1合同总金额为人民币大写：元（￥）。</w:t>
      </w:r>
    </w:p>
    <w:p>
      <w:pPr>
        <w:pStyle w:val="26"/>
        <w:spacing w:before="0" w:beforeAutospacing="0" w:after="0" w:afterAutospacing="0" w:line="360" w:lineRule="auto"/>
        <w:ind w:firstLine="482"/>
        <w:contextualSpacing/>
      </w:pPr>
      <w:r>
        <w:rPr>
          <w:rFonts w:hint="eastAsia"/>
        </w:rPr>
        <w:t>4、合同标的交付时间、地点和条件</w:t>
      </w:r>
    </w:p>
    <w:p>
      <w:pPr>
        <w:pStyle w:val="26"/>
        <w:spacing w:before="0" w:beforeAutospacing="0" w:after="0" w:afterAutospacing="0" w:line="360" w:lineRule="auto"/>
        <w:ind w:firstLine="482"/>
        <w:contextualSpacing/>
      </w:pPr>
      <w:r>
        <w:rPr>
          <w:rFonts w:hint="eastAsia"/>
        </w:rPr>
        <w:t>4.1交付时间：；</w:t>
      </w:r>
    </w:p>
    <w:p>
      <w:pPr>
        <w:pStyle w:val="26"/>
        <w:spacing w:before="0" w:beforeAutospacing="0" w:after="0" w:afterAutospacing="0" w:line="360" w:lineRule="auto"/>
        <w:ind w:firstLine="482"/>
        <w:contextualSpacing/>
      </w:pPr>
      <w:r>
        <w:rPr>
          <w:rFonts w:hint="eastAsia"/>
        </w:rPr>
        <w:t>4.2交付地点：；</w:t>
      </w:r>
    </w:p>
    <w:p>
      <w:pPr>
        <w:pStyle w:val="26"/>
        <w:spacing w:before="0" w:beforeAutospacing="0" w:after="0" w:afterAutospacing="0" w:line="360" w:lineRule="auto"/>
        <w:ind w:firstLine="482"/>
        <w:contextualSpacing/>
      </w:pPr>
      <w:r>
        <w:rPr>
          <w:rFonts w:hint="eastAsia"/>
        </w:rPr>
        <w:t>4.3交付条件：。</w:t>
      </w:r>
    </w:p>
    <w:p>
      <w:pPr>
        <w:pStyle w:val="26"/>
        <w:spacing w:before="0" w:beforeAutospacing="0" w:after="0" w:afterAutospacing="0" w:line="360" w:lineRule="auto"/>
        <w:ind w:firstLine="482"/>
        <w:contextualSpacing/>
      </w:pPr>
      <w:r>
        <w:rPr>
          <w:rFonts w:hint="eastAsia"/>
        </w:rPr>
        <w:t>5、合同标的应符合招标文件、乙方投标文件的规定或约定，具体如下：</w:t>
      </w:r>
    </w:p>
    <w:p>
      <w:pPr>
        <w:pStyle w:val="26"/>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6"/>
        <w:spacing w:before="0" w:beforeAutospacing="0" w:after="0" w:afterAutospacing="0" w:line="360" w:lineRule="auto"/>
        <w:ind w:firstLine="482"/>
        <w:contextualSpacing/>
      </w:pPr>
      <w:r>
        <w:rPr>
          <w:rFonts w:hint="eastAsia"/>
        </w:rPr>
        <w:t>6、验收</w:t>
      </w:r>
    </w:p>
    <w:p>
      <w:pPr>
        <w:pStyle w:val="26"/>
        <w:spacing w:before="0" w:beforeAutospacing="0" w:after="0" w:afterAutospacing="0" w:line="360" w:lineRule="auto"/>
        <w:ind w:firstLine="482"/>
        <w:contextualSpacing/>
      </w:pPr>
      <w:r>
        <w:rPr>
          <w:rFonts w:hint="eastAsia"/>
        </w:rPr>
        <w:t>6.1验收应按照招标文件、乙方投标文件的规定或约定进行，具体如下：</w:t>
      </w:r>
    </w:p>
    <w:p>
      <w:pPr>
        <w:pStyle w:val="26"/>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6"/>
        <w:spacing w:before="0" w:beforeAutospacing="0" w:after="0" w:afterAutospacing="0" w:line="360" w:lineRule="auto"/>
        <w:ind w:firstLine="482"/>
        <w:contextualSpacing/>
      </w:pPr>
      <w:r>
        <w:rPr>
          <w:rFonts w:hint="eastAsia"/>
        </w:rPr>
        <w:t>6.2本项目是否邀请其他投标人参与验收：</w:t>
      </w:r>
    </w:p>
    <w:p>
      <w:pPr>
        <w:pStyle w:val="26"/>
        <w:spacing w:before="0" w:beforeAutospacing="0" w:after="0" w:afterAutospacing="0" w:line="360" w:lineRule="auto"/>
        <w:ind w:firstLine="482"/>
        <w:contextualSpacing/>
      </w:pPr>
      <w:r>
        <w:rPr>
          <w:rFonts w:hint="eastAsia"/>
        </w:rPr>
        <w:t>□不邀请。□邀请，具体如下：</w:t>
      </w:r>
      <w:r>
        <w:rPr>
          <w:rFonts w:hint="eastAsia"/>
          <w:u w:val="single"/>
        </w:rPr>
        <w:t>（按照招标文件规定填写）</w:t>
      </w:r>
      <w:r>
        <w:rPr>
          <w:rFonts w:hint="eastAsia"/>
        </w:rPr>
        <w:t>。</w:t>
      </w:r>
    </w:p>
    <w:p>
      <w:pPr>
        <w:pStyle w:val="26"/>
        <w:spacing w:before="0" w:beforeAutospacing="0" w:after="0" w:afterAutospacing="0" w:line="360" w:lineRule="auto"/>
        <w:ind w:firstLine="482"/>
        <w:contextualSpacing/>
      </w:pPr>
      <w:r>
        <w:rPr>
          <w:rFonts w:hint="eastAsia"/>
        </w:rPr>
        <w:t>7、合同款项的支付应按照招标文件的规定进行，具体如下：</w:t>
      </w:r>
    </w:p>
    <w:p>
      <w:pPr>
        <w:pStyle w:val="26"/>
        <w:spacing w:before="0" w:beforeAutospacing="0" w:after="0" w:afterAutospacing="0" w:line="360" w:lineRule="auto"/>
        <w:ind w:firstLine="482"/>
        <w:contextualSpacing/>
      </w:pPr>
      <w:r>
        <w:rPr>
          <w:rFonts w:hint="eastAsia"/>
          <w:u w:val="single"/>
        </w:rPr>
        <w:t>（按照实际情况编制填写，可以是表格或文字描述，包括一次性支付等）</w:t>
      </w:r>
      <w:r>
        <w:rPr>
          <w:rFonts w:hint="eastAsia"/>
        </w:rPr>
        <w:t>。</w:t>
      </w:r>
    </w:p>
    <w:p>
      <w:pPr>
        <w:pStyle w:val="26"/>
        <w:spacing w:before="0" w:beforeAutospacing="0" w:after="0" w:afterAutospacing="0" w:line="360" w:lineRule="auto"/>
        <w:ind w:firstLine="482"/>
        <w:contextualSpacing/>
      </w:pPr>
      <w:r>
        <w:rPr>
          <w:rFonts w:hint="eastAsia"/>
        </w:rPr>
        <w:t>8、履约担保</w:t>
      </w:r>
    </w:p>
    <w:p>
      <w:pPr>
        <w:pStyle w:val="26"/>
        <w:spacing w:before="0" w:beforeAutospacing="0" w:after="0" w:afterAutospacing="0" w:line="360" w:lineRule="auto"/>
        <w:ind w:firstLine="482"/>
        <w:contextualSpacing/>
      </w:pPr>
      <w:r>
        <w:rPr>
          <w:rFonts w:hint="eastAsia"/>
        </w:rPr>
        <w:t>□无。□有，具体如下：</w:t>
      </w:r>
      <w:r>
        <w:rPr>
          <w:rFonts w:hint="eastAsia"/>
          <w:u w:val="single"/>
        </w:rPr>
        <w:t>（按照招标文件规定填写）</w:t>
      </w:r>
      <w:r>
        <w:rPr>
          <w:rFonts w:hint="eastAsia"/>
        </w:rPr>
        <w:t>。</w:t>
      </w:r>
    </w:p>
    <w:p>
      <w:pPr>
        <w:pStyle w:val="26"/>
        <w:spacing w:before="0" w:beforeAutospacing="0" w:after="0" w:afterAutospacing="0" w:line="360" w:lineRule="auto"/>
        <w:ind w:firstLine="482"/>
        <w:contextualSpacing/>
      </w:pPr>
      <w:r>
        <w:rPr>
          <w:rFonts w:hint="eastAsia"/>
        </w:rPr>
        <w:t>9、合同有效期</w:t>
      </w:r>
    </w:p>
    <w:p>
      <w:pPr>
        <w:pStyle w:val="26"/>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6"/>
        <w:spacing w:before="0" w:beforeAutospacing="0" w:after="0" w:afterAutospacing="0" w:line="360" w:lineRule="auto"/>
        <w:ind w:firstLine="482"/>
        <w:contextualSpacing/>
      </w:pPr>
      <w:r>
        <w:rPr>
          <w:rFonts w:hint="eastAsia"/>
        </w:rPr>
        <w:t>10、违约责任</w:t>
      </w:r>
    </w:p>
    <w:p>
      <w:pPr>
        <w:pStyle w:val="26"/>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6"/>
        <w:spacing w:before="0" w:beforeAutospacing="0" w:after="0" w:afterAutospacing="0" w:line="360" w:lineRule="auto"/>
        <w:ind w:firstLine="482"/>
        <w:contextualSpacing/>
      </w:pPr>
      <w:r>
        <w:rPr>
          <w:rFonts w:hint="eastAsia"/>
        </w:rPr>
        <w:t>11、知识产权</w:t>
      </w:r>
    </w:p>
    <w:p>
      <w:pPr>
        <w:pStyle w:val="26"/>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6"/>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u w:val="single"/>
        </w:rPr>
        <w:t>（按照实际情况编制填写）</w:t>
      </w:r>
      <w:r>
        <w:rPr>
          <w:rFonts w:hint="eastAsia"/>
        </w:rPr>
        <w:t>。</w:t>
      </w:r>
    </w:p>
    <w:p>
      <w:pPr>
        <w:pStyle w:val="26"/>
        <w:spacing w:before="0" w:beforeAutospacing="0" w:after="0" w:afterAutospacing="0" w:line="360" w:lineRule="auto"/>
        <w:ind w:firstLine="482"/>
        <w:contextualSpacing/>
      </w:pPr>
      <w:r>
        <w:rPr>
          <w:rFonts w:hint="eastAsia"/>
        </w:rPr>
        <w:t>12、解决争议的方法</w:t>
      </w:r>
    </w:p>
    <w:p>
      <w:pPr>
        <w:pStyle w:val="26"/>
        <w:spacing w:before="0" w:beforeAutospacing="0" w:after="0" w:afterAutospacing="0" w:line="360" w:lineRule="auto"/>
        <w:ind w:firstLine="482"/>
        <w:contextualSpacing/>
      </w:pPr>
      <w:r>
        <w:rPr>
          <w:rFonts w:hint="eastAsia"/>
        </w:rPr>
        <w:t>12.1甲、乙双方协商解决。</w:t>
      </w:r>
    </w:p>
    <w:p>
      <w:pPr>
        <w:pStyle w:val="26"/>
        <w:spacing w:before="0" w:beforeAutospacing="0" w:after="0" w:afterAutospacing="0" w:line="360" w:lineRule="auto"/>
        <w:ind w:firstLine="482"/>
        <w:contextualSpacing/>
      </w:pPr>
      <w:r>
        <w:rPr>
          <w:rFonts w:hint="eastAsia"/>
        </w:rPr>
        <w:t>12.2若协商解决不成，则通过下列途径之一解决：</w:t>
      </w:r>
    </w:p>
    <w:p>
      <w:pPr>
        <w:pStyle w:val="26"/>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pPr>
        <w:pStyle w:val="26"/>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pPr>
        <w:pStyle w:val="26"/>
        <w:spacing w:before="0" w:beforeAutospacing="0" w:after="0" w:afterAutospacing="0" w:line="360" w:lineRule="auto"/>
        <w:ind w:firstLine="482"/>
        <w:contextualSpacing/>
      </w:pPr>
      <w:r>
        <w:rPr>
          <w:rFonts w:hint="eastAsia"/>
        </w:rPr>
        <w:t>13、不可抗力</w:t>
      </w:r>
    </w:p>
    <w:p>
      <w:pPr>
        <w:pStyle w:val="26"/>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6"/>
        <w:spacing w:before="0" w:beforeAutospacing="0" w:after="0" w:afterAutospacing="0" w:line="360" w:lineRule="auto"/>
        <w:ind w:firstLine="482"/>
        <w:contextualSpacing/>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26"/>
        <w:spacing w:before="0" w:beforeAutospacing="0" w:after="0" w:afterAutospacing="0" w:line="360" w:lineRule="auto"/>
        <w:ind w:firstLine="482"/>
        <w:contextualSpacing/>
      </w:pPr>
      <w:r>
        <w:rPr>
          <w:rFonts w:hint="eastAsia"/>
        </w:rPr>
        <w:t>14、合同条款</w:t>
      </w:r>
    </w:p>
    <w:p>
      <w:pPr>
        <w:pStyle w:val="26"/>
        <w:spacing w:before="0" w:beforeAutospacing="0" w:after="0" w:afterAutospacing="0" w:line="360" w:lineRule="auto"/>
        <w:ind w:firstLine="482"/>
        <w:contextualSpacing/>
      </w:pPr>
      <w:r>
        <w:rPr>
          <w:rFonts w:hint="eastAsia"/>
          <w:u w:val="single"/>
        </w:rPr>
        <w:t>（按照实际情况编制填写。招标文件第五章已有规定的，双方均不得变更或调整；招标文件第五章未作规定的，双方可通过友好协商进行约定）</w:t>
      </w:r>
      <w:r>
        <w:rPr>
          <w:rFonts w:hint="eastAsia"/>
        </w:rPr>
        <w:t>。</w:t>
      </w:r>
    </w:p>
    <w:p>
      <w:pPr>
        <w:pStyle w:val="26"/>
        <w:spacing w:before="0" w:beforeAutospacing="0" w:after="0" w:afterAutospacing="0" w:line="360" w:lineRule="auto"/>
        <w:ind w:firstLine="482"/>
        <w:contextualSpacing/>
      </w:pPr>
      <w:r>
        <w:rPr>
          <w:rFonts w:hint="eastAsia"/>
        </w:rPr>
        <w:t>15、其他约定</w:t>
      </w:r>
    </w:p>
    <w:p>
      <w:pPr>
        <w:pStyle w:val="26"/>
        <w:spacing w:before="0" w:beforeAutospacing="0" w:after="0" w:afterAutospacing="0" w:line="360" w:lineRule="auto"/>
        <w:ind w:firstLine="482"/>
        <w:contextualSpacing/>
      </w:pPr>
      <w:r>
        <w:rPr>
          <w:rFonts w:hint="eastAsia"/>
        </w:rPr>
        <w:t>15.1合同文件与本合同具有同等法律效力。</w:t>
      </w:r>
    </w:p>
    <w:p>
      <w:pPr>
        <w:pStyle w:val="26"/>
        <w:spacing w:before="0" w:beforeAutospacing="0" w:after="0" w:afterAutospacing="0" w:line="360" w:lineRule="auto"/>
        <w:ind w:firstLine="482"/>
        <w:contextualSpacing/>
      </w:pPr>
      <w:r>
        <w:rPr>
          <w:rFonts w:hint="eastAsia"/>
        </w:rPr>
        <w:t>15.2本合同未尽事宜，双方可另行补充。</w:t>
      </w:r>
    </w:p>
    <w:p>
      <w:pPr>
        <w:pStyle w:val="26"/>
        <w:spacing w:before="0" w:beforeAutospacing="0" w:after="0" w:afterAutospacing="0" w:line="360" w:lineRule="auto"/>
        <w:ind w:firstLine="482"/>
        <w:contextualSpacing/>
      </w:pPr>
      <w:r>
        <w:rPr>
          <w:rFonts w:hint="eastAsia"/>
        </w:rPr>
        <w:t>15.3合同生效：自签订之日起生效。</w:t>
      </w:r>
    </w:p>
    <w:p>
      <w:pPr>
        <w:pStyle w:val="26"/>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pPr>
        <w:pStyle w:val="26"/>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pPr>
        <w:pStyle w:val="26"/>
        <w:spacing w:before="0" w:beforeAutospacing="0" w:after="0" w:afterAutospacing="0"/>
        <w:contextualSpacing/>
      </w:pPr>
    </w:p>
    <w:p>
      <w:pPr>
        <w:pStyle w:val="26"/>
        <w:spacing w:before="0" w:beforeAutospacing="0" w:after="0" w:afterAutospacing="0"/>
        <w:contextualSpacing/>
      </w:pPr>
    </w:p>
    <w:p>
      <w:pPr>
        <w:pStyle w:val="26"/>
        <w:spacing w:before="0" w:beforeAutospacing="0" w:after="0" w:afterAutospacing="0" w:line="360" w:lineRule="auto"/>
        <w:contextualSpacing/>
      </w:pPr>
      <w:r>
        <w:rPr>
          <w:rFonts w:hint="eastAsia"/>
        </w:rPr>
        <w:t>甲方：                        乙方：</w:t>
      </w:r>
    </w:p>
    <w:p>
      <w:pPr>
        <w:pStyle w:val="26"/>
        <w:spacing w:before="0" w:beforeAutospacing="0" w:after="0" w:afterAutospacing="0" w:line="360" w:lineRule="auto"/>
        <w:contextualSpacing/>
      </w:pPr>
      <w:r>
        <w:rPr>
          <w:rFonts w:hint="eastAsia"/>
        </w:rPr>
        <w:t>住所：                        住所：</w:t>
      </w:r>
    </w:p>
    <w:p>
      <w:pPr>
        <w:pStyle w:val="26"/>
        <w:spacing w:before="0" w:beforeAutospacing="0" w:after="0" w:afterAutospacing="0" w:line="360" w:lineRule="auto"/>
        <w:contextualSpacing/>
      </w:pPr>
      <w:r>
        <w:rPr>
          <w:rFonts w:hint="eastAsia"/>
        </w:rPr>
        <w:t>法定代表人（单位负责人）：              法定代表人（单位负责人）：</w:t>
      </w:r>
    </w:p>
    <w:p>
      <w:pPr>
        <w:pStyle w:val="26"/>
        <w:spacing w:before="0" w:beforeAutospacing="0" w:after="0" w:afterAutospacing="0" w:line="360" w:lineRule="auto"/>
        <w:contextualSpacing/>
      </w:pPr>
      <w:r>
        <w:rPr>
          <w:rFonts w:hint="eastAsia"/>
        </w:rPr>
        <w:t>联系方法：                      联系方法：</w:t>
      </w:r>
    </w:p>
    <w:p>
      <w:pPr>
        <w:pStyle w:val="26"/>
        <w:spacing w:before="0" w:beforeAutospacing="0" w:after="0" w:afterAutospacing="0" w:line="360" w:lineRule="auto"/>
        <w:contextualSpacing/>
      </w:pPr>
      <w:r>
        <w:rPr>
          <w:rFonts w:hint="eastAsia"/>
        </w:rPr>
        <w:t>开户银行：                      开户银行：</w:t>
      </w:r>
    </w:p>
    <w:p>
      <w:pPr>
        <w:pStyle w:val="26"/>
        <w:spacing w:before="0" w:beforeAutospacing="0" w:after="0" w:afterAutospacing="0" w:line="360" w:lineRule="auto"/>
        <w:contextualSpacing/>
      </w:pPr>
      <w:r>
        <w:rPr>
          <w:rFonts w:hint="eastAsia"/>
        </w:rPr>
        <w:t>账号：                        账号：</w:t>
      </w:r>
    </w:p>
    <w:p>
      <w:pPr>
        <w:pStyle w:val="26"/>
        <w:spacing w:before="0" w:beforeAutospacing="0" w:after="0" w:afterAutospacing="0" w:line="360" w:lineRule="auto"/>
        <w:contextualSpacing/>
      </w:pPr>
      <w:r>
        <w:rPr>
          <w:rFonts w:hint="eastAsia"/>
        </w:rPr>
        <w:t>签订地点：</w:t>
      </w:r>
    </w:p>
    <w:p>
      <w:pPr>
        <w:pStyle w:val="26"/>
        <w:spacing w:before="0" w:beforeAutospacing="0" w:after="0" w:afterAutospacing="0" w:line="360" w:lineRule="auto"/>
        <w:contextualSpacing/>
      </w:pPr>
      <w:r>
        <w:rPr>
          <w:rFonts w:hint="eastAsia"/>
        </w:rPr>
        <w:t>签订日期：年月日</w:t>
      </w:r>
    </w:p>
    <w:p>
      <w:pPr>
        <w:pStyle w:val="20"/>
        <w:spacing w:line="360" w:lineRule="auto"/>
        <w:rPr>
          <w:rFonts w:hAnsi="宋体"/>
          <w:sz w:val="36"/>
          <w:szCs w:val="36"/>
        </w:rPr>
      </w:pPr>
    </w:p>
    <w:p>
      <w:pPr>
        <w:pStyle w:val="20"/>
        <w:adjustRightInd w:val="0"/>
        <w:snapToGrid w:val="0"/>
        <w:spacing w:line="440" w:lineRule="exact"/>
        <w:jc w:val="center"/>
        <w:rPr>
          <w:rFonts w:ascii="宋体" w:hAnsi="宋体"/>
          <w:b/>
          <w:sz w:val="36"/>
          <w:szCs w:val="36"/>
        </w:rPr>
      </w:pPr>
    </w:p>
    <w:p>
      <w:pPr>
        <w:pStyle w:val="20"/>
        <w:adjustRightInd w:val="0"/>
        <w:snapToGrid w:val="0"/>
        <w:spacing w:line="440" w:lineRule="exact"/>
        <w:jc w:val="center"/>
        <w:rPr>
          <w:rFonts w:ascii="宋体" w:hAnsi="宋体"/>
          <w:b/>
          <w:sz w:val="36"/>
          <w:szCs w:val="36"/>
        </w:rPr>
      </w:pPr>
    </w:p>
    <w:p>
      <w:pPr>
        <w:pStyle w:val="20"/>
        <w:adjustRightInd w:val="0"/>
        <w:snapToGrid w:val="0"/>
        <w:spacing w:line="440" w:lineRule="exact"/>
        <w:jc w:val="center"/>
        <w:rPr>
          <w:rFonts w:ascii="宋体" w:hAnsi="宋体"/>
          <w:b/>
          <w:sz w:val="36"/>
          <w:szCs w:val="36"/>
        </w:rPr>
      </w:pPr>
    </w:p>
    <w:p/>
    <w:p>
      <w:pPr>
        <w:autoSpaceDE w:val="0"/>
        <w:autoSpaceDN w:val="0"/>
        <w:adjustRightInd w:val="0"/>
        <w:spacing w:line="360" w:lineRule="auto"/>
        <w:contextualSpacing/>
        <w:rPr>
          <w:rFonts w:ascii="宋体" w:hAnsi="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 投标文件有关格式</w:t>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（如涉及本项目的提供）</w:t>
      </w: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u w:val="single"/>
        </w:rPr>
      </w:pPr>
    </w:p>
    <w:p>
      <w:pPr>
        <w:spacing w:line="360" w:lineRule="auto"/>
        <w:jc w:val="center"/>
        <w:rPr>
          <w:rFonts w:ascii="宋体" w:hAnsi="宋体"/>
          <w:b/>
          <w:sz w:val="72"/>
          <w:szCs w:val="72"/>
          <w:u w:val="single"/>
        </w:rPr>
      </w:pPr>
    </w:p>
    <w:p>
      <w:pPr>
        <w:spacing w:line="360" w:lineRule="auto"/>
        <w:jc w:val="center"/>
        <w:rPr>
          <w:rFonts w:ascii="宋体" w:hAnsi="宋体"/>
          <w:b/>
          <w:sz w:val="72"/>
          <w:szCs w:val="72"/>
        </w:rPr>
      </w:pPr>
      <w:r>
        <w:rPr>
          <w:rFonts w:hint="eastAsia" w:ascii="宋体" w:hAnsi="宋体"/>
          <w:b/>
          <w:sz w:val="72"/>
          <w:szCs w:val="72"/>
        </w:rPr>
        <w:t>投标文件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r>
        <w:rPr>
          <w:rFonts w:ascii="宋体" w:hAnsi="宋体" w:cs="Lucida Sans Unicode"/>
          <w:b/>
          <w:sz w:val="36"/>
          <w:szCs w:val="36"/>
        </w:rPr>
        <w:t xml:space="preserve"> </w:t>
      </w:r>
    </w:p>
    <w:p>
      <w:pPr>
        <w:spacing w:line="360" w:lineRule="auto"/>
        <w:rPr>
          <w:rFonts w:ascii="宋体" w:hAnsi="宋体" w:cs="宋体"/>
          <w:b/>
          <w:sz w:val="32"/>
          <w:szCs w:val="32"/>
        </w:rPr>
      </w:pPr>
      <w:r>
        <w:rPr>
          <w:rFonts w:hint="eastAsia" w:ascii="宋体" w:hAnsi="宋体" w:cs="Lucida Sans Unicode"/>
          <w:b/>
          <w:sz w:val="36"/>
          <w:szCs w:val="36"/>
        </w:rPr>
        <w:t xml:space="preserve">     时间：</w:t>
      </w:r>
      <w:r>
        <w:rPr>
          <w:rFonts w:hint="eastAsia" w:ascii="宋体" w:hAnsi="宋体" w:cs="宋体"/>
          <w:b/>
          <w:sz w:val="32"/>
          <w:szCs w:val="32"/>
        </w:rPr>
        <w:t xml:space="preserve">                        </w:t>
      </w:r>
    </w:p>
    <w:p>
      <w:pPr>
        <w:spacing w:line="360" w:lineRule="auto"/>
        <w:rPr>
          <w:rFonts w:ascii="宋体" w:hAnsi="宋体" w:cs="宋体"/>
          <w:sz w:val="28"/>
        </w:rPr>
      </w:pPr>
    </w:p>
    <w:p>
      <w:pPr>
        <w:autoSpaceDE w:val="0"/>
        <w:autoSpaceDN w:val="0"/>
        <w:adjustRightInd w:val="0"/>
        <w:spacing w:line="700" w:lineRule="exact"/>
        <w:rPr>
          <w:rFonts w:ascii="宋体" w:hAnsi="宋体" w:cs="黑体"/>
          <w:b/>
          <w:bCs/>
          <w:sz w:val="44"/>
          <w:szCs w:val="44"/>
          <w:lang w:val="zh-CN"/>
        </w:rPr>
      </w:pPr>
      <w:r>
        <w:rPr>
          <w:rFonts w:cs="黑体"/>
          <w:sz w:val="28"/>
          <w:szCs w:val="28"/>
          <w:lang w:val="zh-CN"/>
        </w:rPr>
        <w:br w:type="page"/>
      </w:r>
    </w:p>
    <w:p>
      <w:pPr>
        <w:pStyle w:val="65"/>
        <w:tabs>
          <w:tab w:val="left" w:pos="660"/>
        </w:tabs>
        <w:snapToGrid w:val="0"/>
        <w:spacing w:before="0" w:line="400" w:lineRule="exact"/>
        <w:rPr>
          <w:rFonts w:cs="黑体"/>
          <w:color w:val="auto"/>
          <w:kern w:val="2"/>
          <w:sz w:val="28"/>
          <w:szCs w:val="28"/>
          <w:lang w:val="zh-CN"/>
        </w:rPr>
      </w:pPr>
      <w:bookmarkStart w:id="3" w:name="_Toc184023138"/>
      <w:bookmarkStart w:id="4" w:name="_Toc174185203"/>
      <w:bookmarkStart w:id="5" w:name="_Toc186274126"/>
      <w:r>
        <w:rPr>
          <w:rFonts w:hint="eastAsia" w:cs="黑体"/>
          <w:color w:val="auto"/>
          <w:kern w:val="2"/>
          <w:sz w:val="28"/>
          <w:szCs w:val="28"/>
          <w:lang w:val="zh-CN"/>
        </w:rPr>
        <w:t>一、投标人应答索引表</w:t>
      </w:r>
      <w:bookmarkEnd w:id="3"/>
      <w:bookmarkEnd w:id="4"/>
      <w:bookmarkEnd w:id="5"/>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rPr>
            </w:pPr>
            <w:r>
              <w:rPr>
                <w:rFonts w:hint="eastAsia" w:ascii="宋体" w:hAnsi="宋体" w:cs="微软雅黑"/>
                <w:b/>
              </w:rPr>
              <w:t>序号</w:t>
            </w:r>
          </w:p>
        </w:tc>
        <w:tc>
          <w:tcPr>
            <w:tcW w:w="3751" w:type="dxa"/>
            <w:vAlign w:val="center"/>
          </w:tcPr>
          <w:p>
            <w:pPr>
              <w:snapToGrid w:val="0"/>
              <w:spacing w:line="400" w:lineRule="exact"/>
              <w:jc w:val="center"/>
              <w:rPr>
                <w:rFonts w:ascii="宋体" w:hAnsi="宋体" w:cs="微软雅黑"/>
                <w:b/>
              </w:rPr>
            </w:pPr>
            <w:r>
              <w:rPr>
                <w:rFonts w:hint="eastAsia" w:ascii="宋体" w:hAnsi="宋体" w:cs="微软雅黑"/>
                <w:b/>
              </w:rPr>
              <w:t>项  目</w:t>
            </w:r>
          </w:p>
        </w:tc>
        <w:tc>
          <w:tcPr>
            <w:tcW w:w="1559" w:type="dxa"/>
            <w:vAlign w:val="center"/>
          </w:tcPr>
          <w:p>
            <w:pPr>
              <w:snapToGrid w:val="0"/>
              <w:spacing w:line="400" w:lineRule="exact"/>
              <w:jc w:val="center"/>
              <w:rPr>
                <w:rFonts w:ascii="宋体" w:hAnsi="宋体" w:cs="微软雅黑"/>
                <w:b/>
              </w:rPr>
            </w:pPr>
            <w:r>
              <w:rPr>
                <w:rFonts w:hint="eastAsia" w:ascii="宋体" w:hAnsi="宋体" w:cs="微软雅黑"/>
                <w:b/>
              </w:rPr>
              <w:t>投标人应答</w:t>
            </w:r>
          </w:p>
          <w:p>
            <w:pPr>
              <w:snapToGrid w:val="0"/>
              <w:spacing w:line="400" w:lineRule="exact"/>
              <w:jc w:val="center"/>
              <w:rPr>
                <w:rFonts w:ascii="宋体" w:hAnsi="宋体" w:cs="微软雅黑"/>
                <w:b/>
              </w:rPr>
            </w:pPr>
            <w:r>
              <w:rPr>
                <w:rFonts w:hint="eastAsia" w:ascii="宋体" w:hAnsi="宋体" w:cs="微软雅黑"/>
                <w:b/>
              </w:rPr>
              <w:t>（有/没有）</w:t>
            </w:r>
          </w:p>
        </w:tc>
        <w:tc>
          <w:tcPr>
            <w:tcW w:w="1560" w:type="dxa"/>
            <w:vAlign w:val="center"/>
          </w:tcPr>
          <w:p>
            <w:pPr>
              <w:snapToGrid w:val="0"/>
              <w:spacing w:line="400" w:lineRule="exact"/>
              <w:jc w:val="center"/>
              <w:rPr>
                <w:rFonts w:ascii="宋体" w:hAnsi="宋体" w:cs="微软雅黑"/>
                <w:b/>
              </w:rPr>
            </w:pPr>
            <w:r>
              <w:rPr>
                <w:rFonts w:hint="eastAsia" w:ascii="宋体" w:hAnsi="宋体" w:cs="微软雅黑"/>
                <w:b/>
              </w:rPr>
              <w:t>投标文件中所在页码</w:t>
            </w:r>
          </w:p>
        </w:tc>
        <w:tc>
          <w:tcPr>
            <w:tcW w:w="2018" w:type="dxa"/>
            <w:vAlign w:val="center"/>
          </w:tcPr>
          <w:p>
            <w:pPr>
              <w:snapToGrid w:val="0"/>
              <w:spacing w:line="400" w:lineRule="exact"/>
              <w:jc w:val="center"/>
              <w:rPr>
                <w:rFonts w:ascii="宋体" w:hAnsi="宋体" w:cs="微软雅黑"/>
                <w:b/>
              </w:rPr>
            </w:pPr>
            <w:r>
              <w:rPr>
                <w:rFonts w:hint="eastAsia" w:ascii="宋体" w:hAnsi="宋体" w:cs="微软雅黑"/>
                <w:b/>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rPr>
            </w:pPr>
            <w:r>
              <w:rPr>
                <w:rFonts w:hint="eastAsia" w:ascii="宋体" w:hAnsi="宋体" w:cs="微软雅黑"/>
                <w:color w:val="FF0000"/>
              </w:rPr>
              <w:t>1</w:t>
            </w:r>
          </w:p>
        </w:tc>
        <w:tc>
          <w:tcPr>
            <w:tcW w:w="3751" w:type="dxa"/>
            <w:vAlign w:val="center"/>
          </w:tcPr>
          <w:p>
            <w:pPr>
              <w:pStyle w:val="20"/>
              <w:kinsoku w:val="0"/>
              <w:overflowPunct w:val="0"/>
              <w:autoSpaceDE w:val="0"/>
              <w:autoSpaceDN w:val="0"/>
              <w:spacing w:line="320" w:lineRule="exact"/>
              <w:rPr>
                <w:rFonts w:hAnsi="宋体" w:cs="微软雅黑"/>
                <w:bCs/>
                <w:color w:val="FF0000"/>
                <w:sz w:val="21"/>
                <w:szCs w:val="21"/>
              </w:rPr>
            </w:pPr>
            <w:r>
              <w:rPr>
                <w:rFonts w:hint="eastAsia" w:hAnsi="宋体"/>
                <w:color w:val="FF0000"/>
                <w:sz w:val="21"/>
                <w:szCs w:val="21"/>
              </w:rPr>
              <w:t>投标人应答索引表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rPr>
            </w:pPr>
            <w:r>
              <w:rPr>
                <w:rFonts w:hint="eastAsia" w:ascii="宋体" w:hAnsi="宋体" w:cs="微软雅黑"/>
                <w:color w:val="FF0000"/>
              </w:rPr>
              <w:t>2</w:t>
            </w:r>
          </w:p>
        </w:tc>
        <w:tc>
          <w:tcPr>
            <w:tcW w:w="3751" w:type="dxa"/>
            <w:vAlign w:val="center"/>
          </w:tcPr>
          <w:p>
            <w:pPr>
              <w:pStyle w:val="20"/>
              <w:kinsoku w:val="0"/>
              <w:overflowPunct w:val="0"/>
              <w:autoSpaceDE w:val="0"/>
              <w:autoSpaceDN w:val="0"/>
              <w:spacing w:line="320" w:lineRule="exact"/>
              <w:rPr>
                <w:rFonts w:hAnsi="宋体"/>
                <w:color w:val="FF0000"/>
                <w:sz w:val="21"/>
                <w:szCs w:val="21"/>
              </w:rPr>
            </w:pPr>
            <w:r>
              <w:rPr>
                <w:rFonts w:hint="eastAsia" w:hAnsi="宋体"/>
                <w:color w:val="FF0000"/>
                <w:sz w:val="21"/>
                <w:szCs w:val="21"/>
              </w:rPr>
              <w:t>开标一览表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rPr>
            </w:pPr>
            <w:r>
              <w:rPr>
                <w:rFonts w:hint="eastAsia" w:ascii="宋体" w:hAnsi="宋体" w:cs="微软雅黑"/>
                <w:color w:val="FF0000"/>
              </w:rPr>
              <w:t>3</w:t>
            </w:r>
          </w:p>
        </w:tc>
        <w:tc>
          <w:tcPr>
            <w:tcW w:w="3751" w:type="dxa"/>
            <w:vAlign w:val="center"/>
          </w:tcPr>
          <w:p>
            <w:pPr>
              <w:pStyle w:val="20"/>
              <w:kinsoku w:val="0"/>
              <w:overflowPunct w:val="0"/>
              <w:autoSpaceDE w:val="0"/>
              <w:autoSpaceDN w:val="0"/>
              <w:spacing w:line="320" w:lineRule="exact"/>
              <w:rPr>
                <w:rFonts w:hAnsi="宋体" w:cs="微软雅黑"/>
                <w:bCs/>
                <w:color w:val="FF0000"/>
                <w:sz w:val="21"/>
                <w:szCs w:val="21"/>
              </w:rPr>
            </w:pPr>
            <w:r>
              <w:rPr>
                <w:rFonts w:hint="eastAsia" w:hAnsi="宋体"/>
                <w:color w:val="FF0000"/>
                <w:sz w:val="21"/>
                <w:szCs w:val="21"/>
              </w:rPr>
              <w:t>投标函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rPr>
            </w:pPr>
            <w:r>
              <w:rPr>
                <w:rFonts w:hint="eastAsia" w:ascii="宋体" w:hAnsi="宋体" w:cs="微软雅黑"/>
                <w:color w:val="FF0000"/>
              </w:rPr>
              <w:t>4</w:t>
            </w:r>
          </w:p>
        </w:tc>
        <w:tc>
          <w:tcPr>
            <w:tcW w:w="3751" w:type="dxa"/>
            <w:vAlign w:val="center"/>
          </w:tcPr>
          <w:p>
            <w:pPr>
              <w:pStyle w:val="20"/>
              <w:kinsoku w:val="0"/>
              <w:overflowPunct w:val="0"/>
              <w:autoSpaceDE w:val="0"/>
              <w:autoSpaceDN w:val="0"/>
              <w:spacing w:line="320" w:lineRule="exact"/>
              <w:rPr>
                <w:rFonts w:hAnsi="宋体"/>
                <w:color w:val="FF0000"/>
                <w:sz w:val="21"/>
                <w:szCs w:val="21"/>
              </w:rPr>
            </w:pPr>
            <w:r>
              <w:rPr>
                <w:rFonts w:hint="eastAsia" w:ascii="宋体" w:hAnsi="宋体" w:cs="宋体"/>
                <w:bCs/>
                <w:color w:val="FF0000"/>
                <w:sz w:val="21"/>
                <w:szCs w:val="21"/>
                <w:lang w:val="zh-CN"/>
              </w:rPr>
              <w:t>法定代表人（单位负责人）</w:t>
            </w:r>
            <w:r>
              <w:rPr>
                <w:rFonts w:ascii="宋体" w:hAnsi="宋体" w:cs="宋体"/>
                <w:bCs/>
                <w:color w:val="FF0000"/>
                <w:sz w:val="21"/>
                <w:szCs w:val="21"/>
                <w:lang w:val="zh-CN"/>
              </w:rPr>
              <w:t>资</w:t>
            </w:r>
            <w:r>
              <w:rPr>
                <w:rFonts w:hint="eastAsia" w:ascii="宋体" w:hAnsi="宋体" w:cs="宋体"/>
                <w:bCs/>
                <w:color w:val="FF0000"/>
                <w:sz w:val="21"/>
                <w:szCs w:val="21"/>
                <w:lang w:val="zh-CN"/>
              </w:rPr>
              <w:t>格</w:t>
            </w:r>
            <w:r>
              <w:rPr>
                <w:rFonts w:ascii="宋体" w:hAnsi="宋体" w:cs="宋体"/>
                <w:bCs/>
                <w:color w:val="FF0000"/>
                <w:sz w:val="21"/>
                <w:szCs w:val="21"/>
                <w:lang w:val="zh-CN"/>
              </w:rPr>
              <w:t>证</w:t>
            </w:r>
            <w:r>
              <w:rPr>
                <w:rFonts w:hint="eastAsia" w:ascii="宋体" w:hAnsi="宋体" w:cs="宋体"/>
                <w:bCs/>
                <w:color w:val="FF0000"/>
                <w:sz w:val="21"/>
                <w:szCs w:val="21"/>
                <w:lang w:val="zh-CN"/>
              </w:rPr>
              <w:t>明</w:t>
            </w:r>
            <w:r>
              <w:rPr>
                <w:rFonts w:ascii="宋体" w:hAnsi="宋体" w:cs="宋体"/>
                <w:bCs/>
                <w:color w:val="FF0000"/>
                <w:sz w:val="21"/>
                <w:szCs w:val="21"/>
                <w:lang w:val="zh-CN"/>
              </w:rPr>
              <w:t>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rPr>
            </w:pPr>
            <w:r>
              <w:rPr>
                <w:rFonts w:hint="eastAsia" w:ascii="宋体" w:hAnsi="宋体" w:cs="微软雅黑"/>
                <w:color w:val="FF0000"/>
              </w:rPr>
              <w:t>5</w:t>
            </w:r>
          </w:p>
        </w:tc>
        <w:tc>
          <w:tcPr>
            <w:tcW w:w="3751" w:type="dxa"/>
            <w:vAlign w:val="center"/>
          </w:tcPr>
          <w:p>
            <w:pPr>
              <w:pStyle w:val="20"/>
              <w:kinsoku w:val="0"/>
              <w:overflowPunct w:val="0"/>
              <w:autoSpaceDE w:val="0"/>
              <w:autoSpaceDN w:val="0"/>
              <w:spacing w:line="320" w:lineRule="exact"/>
              <w:rPr>
                <w:rFonts w:hAnsi="宋体"/>
                <w:color w:val="FF0000"/>
                <w:sz w:val="21"/>
                <w:szCs w:val="21"/>
              </w:rPr>
            </w:pPr>
            <w:r>
              <w:rPr>
                <w:rFonts w:hint="eastAsia" w:hAnsi="宋体"/>
                <w:color w:val="FF0000"/>
                <w:sz w:val="21"/>
                <w:szCs w:val="21"/>
              </w:rPr>
              <w:t>法定代表人（单位负责人）授权书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rPr>
            </w:pPr>
            <w:r>
              <w:rPr>
                <w:rFonts w:hint="eastAsia" w:ascii="宋体" w:hAnsi="宋体" w:cs="微软雅黑"/>
                <w:color w:val="FF0000"/>
              </w:rPr>
              <w:t>6</w:t>
            </w:r>
          </w:p>
        </w:tc>
        <w:tc>
          <w:tcPr>
            <w:tcW w:w="3751" w:type="dxa"/>
            <w:vAlign w:val="center"/>
          </w:tcPr>
          <w:p>
            <w:pPr>
              <w:pStyle w:val="20"/>
              <w:kinsoku w:val="0"/>
              <w:overflowPunct w:val="0"/>
              <w:autoSpaceDE w:val="0"/>
              <w:autoSpaceDN w:val="0"/>
              <w:spacing w:line="320" w:lineRule="exact"/>
              <w:rPr>
                <w:rFonts w:hAnsi="宋体" w:cs="微软雅黑"/>
                <w:bCs/>
                <w:color w:val="FF0000"/>
                <w:sz w:val="21"/>
                <w:szCs w:val="21"/>
              </w:rPr>
            </w:pPr>
            <w:r>
              <w:rPr>
                <w:rFonts w:hint="eastAsia" w:ascii="宋体" w:hAnsi="宋体" w:cs="宋体"/>
                <w:bCs/>
                <w:color w:val="FF0000"/>
                <w:sz w:val="21"/>
                <w:szCs w:val="21"/>
                <w:lang w:val="zh-CN"/>
              </w:rPr>
              <w:t>投标承诺函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FF0000"/>
              </w:rPr>
            </w:pPr>
            <w:r>
              <w:rPr>
                <w:rFonts w:hint="eastAsia" w:ascii="宋体" w:hAnsi="宋体" w:cs="微软雅黑"/>
                <w:color w:val="FF0000"/>
              </w:rPr>
              <w:t>7</w:t>
            </w:r>
          </w:p>
        </w:tc>
        <w:tc>
          <w:tcPr>
            <w:tcW w:w="3751" w:type="dxa"/>
            <w:vAlign w:val="center"/>
          </w:tcPr>
          <w:p>
            <w:pPr>
              <w:pStyle w:val="20"/>
              <w:kinsoku w:val="0"/>
              <w:overflowPunct w:val="0"/>
              <w:autoSpaceDE w:val="0"/>
              <w:autoSpaceDN w:val="0"/>
              <w:spacing w:line="320" w:lineRule="exact"/>
              <w:rPr>
                <w:rFonts w:hAnsi="宋体" w:cs="微软雅黑"/>
                <w:bCs/>
                <w:color w:val="FF0000"/>
                <w:sz w:val="21"/>
                <w:szCs w:val="21"/>
              </w:rPr>
            </w:pPr>
            <w:r>
              <w:rPr>
                <w:rFonts w:hint="eastAsia" w:hAnsi="宋体"/>
                <w:color w:val="FF0000"/>
                <w:sz w:val="21"/>
                <w:szCs w:val="21"/>
              </w:rPr>
              <w:t>长葛市政府采购供应商信用承诺函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FF0000"/>
                <w:lang w:val="zh-CN"/>
              </w:rPr>
            </w:pPr>
            <w:r>
              <w:rPr>
                <w:rFonts w:hint="eastAsia" w:ascii="宋体" w:hAnsi="宋体" w:cs="宋体"/>
                <w:bCs/>
                <w:color w:val="FF0000"/>
                <w:lang w:val="zh-CN"/>
              </w:rPr>
              <w:t>8</w:t>
            </w:r>
          </w:p>
        </w:tc>
        <w:tc>
          <w:tcPr>
            <w:tcW w:w="3751" w:type="dxa"/>
            <w:vAlign w:val="center"/>
          </w:tcPr>
          <w:p>
            <w:pPr>
              <w:pStyle w:val="20"/>
              <w:kinsoku w:val="0"/>
              <w:overflowPunct w:val="0"/>
              <w:autoSpaceDE w:val="0"/>
              <w:autoSpaceDN w:val="0"/>
              <w:spacing w:line="320" w:lineRule="exact"/>
              <w:rPr>
                <w:rFonts w:ascii="宋体" w:hAnsi="宋体" w:cs="宋体"/>
                <w:bCs/>
                <w:color w:val="FF0000"/>
                <w:sz w:val="21"/>
                <w:szCs w:val="21"/>
                <w:lang w:val="zh-CN"/>
              </w:rPr>
            </w:pPr>
            <w:r>
              <w:rPr>
                <w:rFonts w:hint="eastAsia" w:ascii="宋体" w:hAnsi="宋体" w:cs="宋体"/>
                <w:bCs/>
                <w:color w:val="FF0000"/>
                <w:sz w:val="21"/>
                <w:szCs w:val="21"/>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FF0000"/>
                <w:lang w:val="zh-CN"/>
              </w:rPr>
            </w:pPr>
            <w:r>
              <w:rPr>
                <w:rFonts w:hint="eastAsia" w:ascii="宋体" w:hAnsi="宋体" w:cs="宋体"/>
                <w:bCs/>
                <w:color w:val="FF0000"/>
                <w:lang w:val="zh-CN"/>
              </w:rPr>
              <w:t>9</w:t>
            </w:r>
          </w:p>
        </w:tc>
        <w:tc>
          <w:tcPr>
            <w:tcW w:w="3751" w:type="dxa"/>
            <w:vAlign w:val="center"/>
          </w:tcPr>
          <w:p>
            <w:pPr>
              <w:pStyle w:val="20"/>
              <w:kinsoku w:val="0"/>
              <w:overflowPunct w:val="0"/>
              <w:autoSpaceDE w:val="0"/>
              <w:autoSpaceDN w:val="0"/>
              <w:spacing w:line="320" w:lineRule="exact"/>
              <w:rPr>
                <w:rFonts w:ascii="宋体" w:hAnsi="宋体" w:cs="宋体"/>
                <w:bCs/>
                <w:color w:val="FF0000"/>
                <w:sz w:val="21"/>
                <w:szCs w:val="21"/>
                <w:lang w:val="zh-CN"/>
              </w:rPr>
            </w:pPr>
            <w:r>
              <w:rPr>
                <w:rFonts w:hint="eastAsia" w:ascii="宋体" w:hAnsi="宋体" w:cs="宋体"/>
                <w:bCs/>
                <w:color w:val="FF0000"/>
                <w:sz w:val="21"/>
                <w:szCs w:val="21"/>
                <w:lang w:val="zh-CN"/>
              </w:rPr>
              <w:t>投标人与参加本项目投标的其他供应商之间，单位负责人不为同一人并且不存在直接控股、管理关系承诺函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FF0000"/>
                <w:lang w:val="zh-CN"/>
              </w:rPr>
            </w:pPr>
            <w:r>
              <w:rPr>
                <w:rFonts w:hint="eastAsia" w:ascii="宋体" w:hAnsi="宋体" w:cs="宋体"/>
                <w:bCs/>
                <w:color w:val="FF0000"/>
                <w:lang w:val="zh-CN"/>
              </w:rPr>
              <w:t>10</w:t>
            </w:r>
          </w:p>
        </w:tc>
        <w:tc>
          <w:tcPr>
            <w:tcW w:w="3751" w:type="dxa"/>
            <w:vAlign w:val="center"/>
          </w:tcPr>
          <w:p>
            <w:pPr>
              <w:pStyle w:val="20"/>
              <w:kinsoku w:val="0"/>
              <w:overflowPunct w:val="0"/>
              <w:autoSpaceDE w:val="0"/>
              <w:autoSpaceDN w:val="0"/>
              <w:spacing w:line="320" w:lineRule="exact"/>
              <w:rPr>
                <w:rFonts w:ascii="宋体" w:hAnsi="宋体" w:cs="宋体"/>
                <w:bCs/>
                <w:color w:val="FF0000"/>
                <w:sz w:val="21"/>
                <w:szCs w:val="21"/>
                <w:lang w:val="zh-CN"/>
              </w:rPr>
            </w:pPr>
            <w:r>
              <w:rPr>
                <w:rFonts w:hint="eastAsia" w:ascii="宋体" w:hAnsi="宋体" w:cs="仿宋_GB2312"/>
                <w:color w:val="FF0000"/>
                <w:sz w:val="21"/>
                <w:szCs w:val="21"/>
                <w:lang w:val="zh-CN"/>
              </w:rPr>
              <w:t>投标人未为本项目提供整体设计、规范编制或者项目管理、监理、检测等服务承诺函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11</w:t>
            </w:r>
          </w:p>
        </w:tc>
        <w:tc>
          <w:tcPr>
            <w:tcW w:w="3751" w:type="dxa"/>
            <w:tcBorders>
              <w:top w:val="double" w:color="auto" w:sz="4" w:space="0"/>
            </w:tcBorders>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rPr>
            </w:pPr>
          </w:p>
        </w:tc>
        <w:tc>
          <w:tcPr>
            <w:tcW w:w="2018" w:type="dxa"/>
            <w:tcBorders>
              <w:top w:val="doub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12</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13</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rPr>
            </w:pPr>
          </w:p>
        </w:tc>
        <w:tc>
          <w:tcPr>
            <w:tcW w:w="2018" w:type="dxa"/>
            <w:tcBorders>
              <w:top w:val="sing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14</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15</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16</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政府强制采购节能产品品目清单情况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17</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优先采购节能产品政府采购品目清单情况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18</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19</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20</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ascii="宋体" w:hAnsi="宋体" w:cs="仿宋_GB2312"/>
                <w:sz w:val="21"/>
                <w:szCs w:val="21"/>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21</w:t>
            </w:r>
          </w:p>
        </w:tc>
        <w:tc>
          <w:tcPr>
            <w:tcW w:w="3751" w:type="dxa"/>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22</w:t>
            </w:r>
          </w:p>
        </w:tc>
        <w:tc>
          <w:tcPr>
            <w:tcW w:w="3751" w:type="dxa"/>
            <w:vAlign w:val="center"/>
          </w:tcPr>
          <w:p>
            <w:pPr>
              <w:pStyle w:val="20"/>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中国信息安全认证中心按国家标准认证颁发的</w:t>
            </w:r>
            <w:r>
              <w:rPr>
                <w:rFonts w:ascii="宋体" w:hAnsi="宋体" w:cs="宋体"/>
                <w:sz w:val="21"/>
                <w:szCs w:val="21"/>
              </w:rPr>
              <w:t>信息安全产品</w:t>
            </w:r>
            <w:r>
              <w:rPr>
                <w:rFonts w:hint="eastAsia" w:ascii="宋体" w:hAnsi="宋体" w:cs="宋体"/>
                <w:bCs/>
                <w:sz w:val="21"/>
                <w:szCs w:val="21"/>
                <w:lang w:val="zh-CN"/>
              </w:rPr>
              <w:t>有效认证证书</w:t>
            </w:r>
          </w:p>
        </w:tc>
        <w:tc>
          <w:tcPr>
            <w:tcW w:w="1559" w:type="dxa"/>
            <w:vAlign w:val="center"/>
          </w:tcPr>
          <w:p>
            <w:pPr>
              <w:pStyle w:val="20"/>
              <w:rPr>
                <w:sz w:val="21"/>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23</w:t>
            </w:r>
          </w:p>
        </w:tc>
        <w:tc>
          <w:tcPr>
            <w:tcW w:w="3751" w:type="dxa"/>
            <w:tcBorders>
              <w:bottom w:val="single" w:color="auto" w:sz="4" w:space="0"/>
            </w:tcBorders>
            <w:vAlign w:val="center"/>
          </w:tcPr>
          <w:p>
            <w:pPr>
              <w:pStyle w:val="20"/>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其它资料</w:t>
            </w:r>
          </w:p>
        </w:tc>
        <w:tc>
          <w:tcPr>
            <w:tcW w:w="1559" w:type="dxa"/>
            <w:vAlign w:val="center"/>
          </w:tcPr>
          <w:p>
            <w:pPr>
              <w:pStyle w:val="20"/>
              <w:rPr>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bl>
    <w:p>
      <w:pPr>
        <w:pStyle w:val="65"/>
        <w:tabs>
          <w:tab w:val="left" w:pos="660"/>
        </w:tabs>
        <w:snapToGrid w:val="0"/>
        <w:spacing w:before="0" w:line="400" w:lineRule="exact"/>
        <w:rPr>
          <w:rFonts w:ascii="等线 Light" w:hAnsi="等线 Light" w:eastAsia="等线 Light"/>
          <w:b w:val="0"/>
          <w:snapToGrid w:val="0"/>
          <w:sz w:val="28"/>
          <w:szCs w:val="28"/>
        </w:rPr>
      </w:pPr>
    </w:p>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pStyle w:val="20"/>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snapToGrid w:val="0"/>
          <w:sz w:val="28"/>
          <w:szCs w:val="28"/>
        </w:rPr>
        <w:t>二、报价一览表</w:t>
      </w:r>
    </w:p>
    <w:p>
      <w:pPr>
        <w:pStyle w:val="20"/>
        <w:spacing w:line="360" w:lineRule="auto"/>
        <w:jc w:val="center"/>
        <w:rPr>
          <w:rFonts w:ascii="等线 Light" w:hAnsi="等线 Light" w:eastAsia="等线 Light"/>
          <w:snapToGrid w:val="0"/>
          <w:sz w:val="28"/>
          <w:szCs w:val="28"/>
        </w:rPr>
      </w:pPr>
    </w:p>
    <w:p>
      <w:pPr>
        <w:spacing w:before="50" w:afterLines="50" w:line="360" w:lineRule="auto"/>
        <w:contextualSpacing/>
        <w:jc w:val="left"/>
        <w:rPr>
          <w:rFonts w:ascii="等线" w:hAnsi="等线"/>
          <w:sz w:val="24"/>
          <w:szCs w:val="24"/>
        </w:rPr>
      </w:pPr>
      <w:r>
        <w:rPr>
          <w:rFonts w:hint="eastAsia" w:ascii="等线" w:hAnsi="等线"/>
          <w:sz w:val="24"/>
          <w:szCs w:val="24"/>
        </w:rPr>
        <w:t>项目编号：</w:t>
      </w:r>
    </w:p>
    <w:p>
      <w:pPr>
        <w:spacing w:line="360" w:lineRule="auto"/>
        <w:contextualSpacing/>
        <w:rPr>
          <w:rFonts w:ascii="等线" w:hAnsi="等线"/>
          <w:sz w:val="24"/>
          <w:szCs w:val="24"/>
        </w:rPr>
      </w:pPr>
      <w:r>
        <w:rPr>
          <w:rFonts w:hint="eastAsia" w:ascii="等线" w:hAnsi="等线"/>
          <w:sz w:val="24"/>
          <w:szCs w:val="24"/>
        </w:rPr>
        <w:t xml:space="preserve">项目名称：                                     </w:t>
      </w:r>
      <w:r>
        <w:rPr>
          <w:rFonts w:hint="eastAsia" w:ascii="等线" w:hAnsi="等线" w:cs="Arial"/>
          <w:sz w:val="24"/>
          <w:szCs w:val="24"/>
        </w:rPr>
        <w:t>单位：元（人民币）</w:t>
      </w:r>
    </w:p>
    <w:tbl>
      <w:tblPr>
        <w:tblStyle w:val="27"/>
        <w:tblW w:w="8907" w:type="dxa"/>
        <w:jc w:val="center"/>
        <w:tblLayout w:type="fixed"/>
        <w:tblCellMar>
          <w:top w:w="0" w:type="dxa"/>
          <w:left w:w="108" w:type="dxa"/>
          <w:bottom w:w="0" w:type="dxa"/>
          <w:right w:w="108" w:type="dxa"/>
        </w:tblCellMar>
      </w:tblPr>
      <w:tblGrid>
        <w:gridCol w:w="2552"/>
        <w:gridCol w:w="2852"/>
        <w:gridCol w:w="2360"/>
        <w:gridCol w:w="1143"/>
      </w:tblGrid>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供应商名称</w:t>
            </w:r>
          </w:p>
        </w:tc>
        <w:tc>
          <w:tcPr>
            <w:tcW w:w="28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23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交付（服务、完工）时间</w:t>
            </w:r>
          </w:p>
        </w:tc>
        <w:tc>
          <w:tcPr>
            <w:tcW w:w="11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2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p>
        </w:tc>
        <w:tc>
          <w:tcPr>
            <w:tcW w:w="2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 xml:space="preserve">     （全称）   </w:t>
      </w:r>
      <w:r>
        <w:rPr>
          <w:rFonts w:hint="eastAsia" w:ascii="等线" w:hAnsi="等线" w:cs="宋体"/>
          <w:sz w:val="24"/>
          <w:szCs w:val="24"/>
          <w:lang w:val="zh-CN"/>
        </w:rPr>
        <w:t>（公章）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 xml:space="preserve">日期： </w:t>
      </w:r>
      <w:r>
        <w:rPr>
          <w:rFonts w:ascii="等线" w:hAnsi="等线" w:cs="宋体"/>
          <w:sz w:val="24"/>
          <w:szCs w:val="24"/>
          <w:lang w:val="zh-CN"/>
        </w:rPr>
        <w:t xml:space="preserve"> </w:t>
      </w:r>
      <w:r>
        <w:rPr>
          <w:rFonts w:hint="eastAsia" w:ascii="等线" w:hAnsi="等线" w:cs="宋体"/>
          <w:sz w:val="24"/>
          <w:szCs w:val="24"/>
          <w:lang w:val="zh-CN"/>
        </w:rPr>
        <w:t xml:space="preserve">年 </w:t>
      </w:r>
      <w:r>
        <w:rPr>
          <w:rFonts w:ascii="等线" w:hAnsi="等线" w:cs="宋体"/>
          <w:sz w:val="24"/>
          <w:szCs w:val="24"/>
          <w:lang w:val="zh-CN"/>
        </w:rPr>
        <w:t xml:space="preserve"> </w:t>
      </w:r>
      <w:r>
        <w:rPr>
          <w:rFonts w:hint="eastAsia" w:ascii="等线" w:hAnsi="等线" w:cs="宋体"/>
          <w:sz w:val="24"/>
          <w:szCs w:val="24"/>
          <w:lang w:val="zh-CN"/>
        </w:rPr>
        <w:t xml:space="preserve">月 </w:t>
      </w:r>
      <w:r>
        <w:rPr>
          <w:rFonts w:ascii="等线" w:hAnsi="等线" w:cs="宋体"/>
          <w:sz w:val="24"/>
          <w:szCs w:val="24"/>
          <w:lang w:val="zh-CN"/>
        </w:rPr>
        <w:t xml:space="preserve"> </w:t>
      </w:r>
      <w:r>
        <w:rPr>
          <w:rFonts w:hint="eastAsia" w:ascii="等线" w:hAnsi="等线" w:cs="宋体"/>
          <w:sz w:val="24"/>
          <w:szCs w:val="24"/>
          <w:lang w:val="zh-CN"/>
        </w:rPr>
        <w:t>日</w:t>
      </w:r>
    </w:p>
    <w:p>
      <w:pPr>
        <w:pStyle w:val="20"/>
        <w:spacing w:line="360" w:lineRule="auto"/>
        <w:jc w:val="center"/>
        <w:rPr>
          <w:rFonts w:hAnsi="宋体"/>
          <w:snapToGrid w:val="0"/>
          <w:sz w:val="28"/>
          <w:szCs w:val="28"/>
        </w:rPr>
      </w:pPr>
    </w:p>
    <w:p>
      <w:pPr>
        <w:autoSpaceDE w:val="0"/>
        <w:autoSpaceDN w:val="0"/>
        <w:adjustRightInd w:val="0"/>
        <w:spacing w:line="480" w:lineRule="auto"/>
        <w:rPr>
          <w:rFonts w:ascii="宋体" w:hAnsi="宋体" w:cs="宋体"/>
          <w:u w:val="single"/>
        </w:rPr>
      </w:pPr>
      <w:r>
        <w:t> </w:t>
      </w:r>
    </w:p>
    <w:p>
      <w:pPr>
        <w:adjustRightInd w:val="0"/>
        <w:snapToGrid w:val="0"/>
        <w:spacing w:line="360" w:lineRule="auto"/>
        <w:rPr>
          <w:rFonts w:ascii="宋体" w:hAnsi="宋体" w:cs="宋体"/>
          <w:u w:val="single"/>
        </w:rPr>
      </w:pPr>
    </w:p>
    <w:p>
      <w:pPr>
        <w:rPr>
          <w:rFonts w:ascii="等线" w:hAnsi="等线" w:cs="宋体"/>
          <w:sz w:val="24"/>
          <w:szCs w:val="24"/>
          <w:u w:val="single"/>
          <w:lang w:val="zh-CN"/>
        </w:rPr>
      </w:pPr>
      <w:r>
        <w:rPr>
          <w:rFonts w:hint="eastAsia" w:ascii="等线" w:hAnsi="等线" w:cs="宋体"/>
          <w:sz w:val="24"/>
          <w:szCs w:val="24"/>
          <w:u w:val="single"/>
          <w:lang w:val="zh-CN"/>
        </w:rPr>
        <w:br w:type="page"/>
      </w:r>
      <w:bookmarkStart w:id="6" w:name="_Hlk51678110"/>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sz w:val="36"/>
          <w:szCs w:val="36"/>
        </w:rPr>
      </w:pPr>
    </w:p>
    <w:p>
      <w:pPr>
        <w:pStyle w:val="20"/>
        <w:spacing w:line="360" w:lineRule="auto"/>
        <w:jc w:val="center"/>
        <w:rPr>
          <w:rFonts w:hAnsi="宋体"/>
          <w:snapToGrid w:val="0"/>
        </w:rPr>
      </w:pPr>
    </w:p>
    <w:p>
      <w:pPr>
        <w:pStyle w:val="20"/>
        <w:spacing w:line="360" w:lineRule="auto"/>
        <w:rPr>
          <w:rFonts w:hAnsi="宋体"/>
          <w:bCs/>
        </w:rPr>
      </w:pPr>
    </w:p>
    <w:p>
      <w:pPr>
        <w:autoSpaceDE w:val="0"/>
        <w:autoSpaceDN w:val="0"/>
        <w:spacing w:line="480" w:lineRule="auto"/>
        <w:jc w:val="center"/>
        <w:rPr>
          <w:rFonts w:ascii="宋体" w:hAnsi="宋体"/>
          <w:b/>
          <w:sz w:val="28"/>
          <w:szCs w:val="24"/>
        </w:rPr>
      </w:pPr>
      <w:r>
        <w:br w:type="page"/>
      </w:r>
      <w:r>
        <w:rPr>
          <w:rFonts w:hint="eastAsia" w:ascii="宋体" w:hAnsi="宋体"/>
          <w:b/>
          <w:sz w:val="28"/>
          <w:szCs w:val="24"/>
        </w:rPr>
        <w:t>3.1 投 标 函</w:t>
      </w:r>
    </w:p>
    <w:p>
      <w:pPr>
        <w:autoSpaceDE w:val="0"/>
        <w:autoSpaceDN w:val="0"/>
        <w:adjustRightInd w:val="0"/>
        <w:spacing w:line="480" w:lineRule="auto"/>
        <w:rPr>
          <w:rFonts w:ascii="宋体" w:hAnsi="宋体"/>
          <w:b/>
          <w:snapToGrid w:val="0"/>
          <w:kern w:val="0"/>
          <w:sz w:val="24"/>
        </w:rPr>
      </w:pPr>
      <w:r>
        <w:rPr>
          <w:sz w:val="28"/>
          <w:szCs w:val="24"/>
        </w:rPr>
        <w:t>致：</w:t>
      </w:r>
      <w:r>
        <w:rPr>
          <w:rFonts w:hint="eastAsia" w:ascii="宋体" w:hAnsi="宋体"/>
          <w:b/>
          <w:snapToGrid w:val="0"/>
          <w:kern w:val="0"/>
          <w:sz w:val="24"/>
        </w:rPr>
        <w:t>（采购人）</w:t>
      </w:r>
    </w:p>
    <w:p>
      <w:pPr>
        <w:adjustRightInd w:val="0"/>
        <w:spacing w:line="360" w:lineRule="auto"/>
        <w:ind w:firstLine="480" w:firstLineChars="200"/>
        <w:contextualSpacing/>
        <w:outlineLvl w:val="0"/>
        <w:rPr>
          <w:rFonts w:ascii="宋体" w:hAnsi="宋体"/>
          <w:snapToGrid w:val="0"/>
          <w:kern w:val="0"/>
          <w:sz w:val="24"/>
        </w:rPr>
      </w:pPr>
      <w:r>
        <w:rPr>
          <w:rFonts w:hint="eastAsia" w:ascii="宋体" w:hAnsi="宋体"/>
          <w:snapToGrid w:val="0"/>
          <w:kern w:val="0"/>
          <w:sz w:val="24"/>
        </w:rPr>
        <w:t>根据贵方_</w:t>
      </w:r>
      <w:r>
        <w:rPr>
          <w:rFonts w:hint="eastAsia" w:ascii="宋体" w:hAnsi="宋体"/>
          <w:snapToGrid w:val="0"/>
          <w:kern w:val="0"/>
          <w:sz w:val="24"/>
          <w:u w:val="single"/>
        </w:rPr>
        <w:t xml:space="preserve">_    </w:t>
      </w:r>
      <w:r>
        <w:rPr>
          <w:rFonts w:hint="eastAsia" w:ascii="宋体" w:hAnsi="宋体"/>
          <w:snapToGrid w:val="0"/>
          <w:kern w:val="0"/>
          <w:sz w:val="24"/>
        </w:rPr>
        <w:t>_（项目名称、招标编号）采购的招标公告及投标邀请，_______（姓名和职务）被正式授权并代表投标人（投标人名称、地址）提交。</w:t>
      </w:r>
    </w:p>
    <w:p>
      <w:pPr>
        <w:pStyle w:val="20"/>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我方确认收到贵方提供的（项目名称、招标编号）招标文件的全部内容。</w:t>
      </w:r>
    </w:p>
    <w:p>
      <w:pPr>
        <w:pStyle w:val="20"/>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我方已完全明白招标文件的所有条款要求，并申明如下：</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二、</w:t>
      </w:r>
      <w:r>
        <w:rPr>
          <w:rFonts w:hint="eastAsia" w:ascii="宋体" w:hAnsi="宋体"/>
          <w:sz w:val="24"/>
        </w:rPr>
        <w:t>我方同意在本项目招标文件中规定的开标日起</w:t>
      </w:r>
      <w:r>
        <w:rPr>
          <w:rFonts w:hint="eastAsia" w:ascii="宋体" w:hAnsi="宋体"/>
          <w:sz w:val="24"/>
          <w:u w:val="single"/>
        </w:rPr>
        <w:t>60</w:t>
      </w:r>
      <w:r>
        <w:rPr>
          <w:rFonts w:hint="eastAsia" w:ascii="宋体" w:hAnsi="宋体"/>
          <w:sz w:val="24"/>
        </w:rPr>
        <w:t>天内遵守本投标文件中的承诺且在此期限期满之前均具有约束力。我方同意并遵守本招标文件“投标人须知”中第十四条第三款关于延长投标有效期的规定。</w:t>
      </w:r>
      <w:r>
        <w:rPr>
          <w:rFonts w:hint="eastAsia" w:ascii="宋体" w:hAnsi="宋体" w:cs="Courier New"/>
          <w:sz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6"/>
        <w:adjustRightInd w:val="0"/>
        <w:spacing w:line="360" w:lineRule="auto"/>
        <w:ind w:firstLine="480" w:firstLineChars="200"/>
        <w:contextualSpacing/>
        <w:rPr>
          <w:rFonts w:cs="Courier New"/>
          <w:szCs w:val="21"/>
        </w:rPr>
      </w:pPr>
      <w:r>
        <w:rPr>
          <w:rFonts w:hint="eastAsia" w:cs="Courier New"/>
          <w:szCs w:val="21"/>
        </w:rPr>
        <w:t>三、我方明白并同意，在规定的开标日之后，投标有效期之内撤销投标的，则我方承担违背投标承诺的责任追究。</w:t>
      </w:r>
    </w:p>
    <w:p>
      <w:pPr>
        <w:pStyle w:val="26"/>
        <w:adjustRightInd w:val="0"/>
        <w:spacing w:line="360" w:lineRule="auto"/>
        <w:ind w:firstLine="480" w:firstLineChars="200"/>
        <w:contextualSpacing/>
        <w:rPr>
          <w:rFonts w:cs="Courier New"/>
          <w:szCs w:val="21"/>
        </w:rPr>
      </w:pPr>
      <w:r>
        <w:rPr>
          <w:rFonts w:hint="eastAsia" w:cs="Courier New"/>
          <w:szCs w:val="21"/>
        </w:rPr>
        <w:t>四、我方同意按照贵方可能提出的要求而提供与投标有关的任何其它数据、信息或资料。</w:t>
      </w:r>
    </w:p>
    <w:p>
      <w:pPr>
        <w:pStyle w:val="26"/>
        <w:adjustRightInd w:val="0"/>
        <w:spacing w:line="360" w:lineRule="auto"/>
        <w:ind w:firstLine="480" w:firstLineChars="200"/>
        <w:contextualSpacing/>
        <w:rPr>
          <w:rFonts w:cs="Courier New"/>
          <w:szCs w:val="21"/>
        </w:rPr>
      </w:pPr>
      <w:r>
        <w:rPr>
          <w:rFonts w:hint="eastAsia" w:cs="Courier New"/>
          <w:szCs w:val="21"/>
        </w:rPr>
        <w:t>五、我方理解贵方不一定接受最低投标价或任何贵方可能收到的投标。</w:t>
      </w:r>
    </w:p>
    <w:p>
      <w:pPr>
        <w:pStyle w:val="26"/>
        <w:adjustRightInd w:val="0"/>
        <w:spacing w:line="360" w:lineRule="auto"/>
        <w:ind w:firstLine="480" w:firstLineChars="200"/>
        <w:contextualSpacing/>
        <w:rPr>
          <w:rFonts w:cs="Courier New"/>
          <w:szCs w:val="21"/>
        </w:rPr>
      </w:pPr>
      <w:r>
        <w:rPr>
          <w:rFonts w:hint="eastAsia" w:cs="Courier New"/>
          <w:szCs w:val="21"/>
        </w:rPr>
        <w:t>六、我方如果中标，将保证履行招标文件及其澄清、修改文件（如果有）中的全部责任和义务，按质、按量、按期完成《项目需求》及《合同书》中的全部任务。</w:t>
      </w:r>
    </w:p>
    <w:p>
      <w:pPr>
        <w:pStyle w:val="26"/>
        <w:adjustRightInd w:val="0"/>
        <w:spacing w:line="360" w:lineRule="auto"/>
        <w:ind w:firstLine="480" w:firstLineChars="200"/>
        <w:contextualSpacing/>
        <w:rPr>
          <w:szCs w:val="21"/>
        </w:rPr>
      </w:pPr>
      <w:r>
        <w:rPr>
          <w:rFonts w:hint="eastAsia" w:cs="Courier New"/>
          <w:szCs w:val="21"/>
        </w:rPr>
        <w:t>七、我方在此保证所提交的所有文件和全部说明是真实的和正确的。</w:t>
      </w:r>
    </w:p>
    <w:p>
      <w:pPr>
        <w:pStyle w:val="20"/>
        <w:adjustRightInd w:val="0"/>
        <w:spacing w:line="360" w:lineRule="auto"/>
        <w:ind w:firstLine="480" w:firstLineChars="200"/>
        <w:contextualSpacing/>
        <w:rPr>
          <w:rFonts w:ascii="宋体" w:hAnsi="宋体"/>
          <w:szCs w:val="21"/>
        </w:rPr>
      </w:pPr>
      <w:r>
        <w:rPr>
          <w:rFonts w:hint="eastAsia" w:ascii="宋体" w:hAnsi="宋体"/>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20"/>
        <w:adjustRightInd w:val="0"/>
        <w:spacing w:line="360" w:lineRule="auto"/>
        <w:ind w:firstLine="480" w:firstLineChars="200"/>
        <w:contextualSpacing/>
        <w:rPr>
          <w:rFonts w:ascii="宋体" w:hAnsi="宋体" w:cs="Arial"/>
          <w:szCs w:val="21"/>
        </w:rPr>
      </w:pPr>
      <w:r>
        <w:rPr>
          <w:rFonts w:hint="eastAsia" w:ascii="宋体" w:hAnsi="宋体" w:cs="Arial"/>
          <w:szCs w:val="21"/>
        </w:rPr>
        <w:t>九、我方具备《政府采购法》第二十二条规定的条件；承诺如下：</w:t>
      </w:r>
    </w:p>
    <w:p>
      <w:pPr>
        <w:pStyle w:val="20"/>
        <w:adjustRightInd w:val="0"/>
        <w:spacing w:line="360" w:lineRule="auto"/>
        <w:ind w:firstLine="480" w:firstLineChars="200"/>
        <w:contextualSpacing/>
        <w:rPr>
          <w:rFonts w:ascii="宋体" w:hAnsi="宋体" w:cs="Arial"/>
          <w:szCs w:val="21"/>
        </w:rPr>
      </w:pPr>
      <w:r>
        <w:rPr>
          <w:rFonts w:hint="eastAsia" w:ascii="宋体" w:hAnsi="宋体" w:cs="Arial"/>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 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 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20"/>
        <w:adjustRightInd w:val="0"/>
        <w:spacing w:line="360" w:lineRule="auto"/>
        <w:ind w:firstLine="480" w:firstLineChars="200"/>
        <w:contextualSpacing/>
        <w:rPr>
          <w:rFonts w:ascii="宋体" w:hAnsi="宋体"/>
          <w:szCs w:val="21"/>
        </w:rPr>
      </w:pPr>
      <w:r>
        <w:rPr>
          <w:rFonts w:hint="eastAsia" w:ascii="宋体" w:hAnsi="宋体"/>
          <w:szCs w:val="21"/>
        </w:rPr>
        <w:t>十、我方具备履行合同所必需的设备和专业技术能力。</w:t>
      </w:r>
    </w:p>
    <w:p>
      <w:pPr>
        <w:pStyle w:val="20"/>
        <w:adjustRightInd w:val="0"/>
        <w:spacing w:line="360" w:lineRule="auto"/>
        <w:ind w:firstLine="480" w:firstLineChars="200"/>
        <w:contextualSpacing/>
        <w:rPr>
          <w:rFonts w:ascii="宋体" w:hAnsi="宋体"/>
          <w:szCs w:val="21"/>
        </w:rPr>
      </w:pPr>
      <w:r>
        <w:rPr>
          <w:rFonts w:hint="eastAsia" w:ascii="宋体" w:hAnsi="宋体"/>
          <w:snapToGrid w:val="0"/>
          <w:szCs w:val="21"/>
        </w:rPr>
        <w:t>十一、</w:t>
      </w:r>
      <w:r>
        <w:rPr>
          <w:rFonts w:hint="eastAsia" w:ascii="宋体" w:hAnsi="宋体"/>
          <w:szCs w:val="21"/>
        </w:rPr>
        <w:t>我方对在本函及投标文件中所作的所有承诺承担法律责任。</w:t>
      </w:r>
    </w:p>
    <w:p>
      <w:pPr>
        <w:pStyle w:val="20"/>
        <w:adjustRightInd w:val="0"/>
        <w:snapToGrid w:val="0"/>
        <w:spacing w:line="360" w:lineRule="auto"/>
        <w:rPr>
          <w:rFonts w:ascii="宋体" w:hAnsi="宋体"/>
          <w:szCs w:val="21"/>
        </w:rPr>
      </w:pPr>
    </w:p>
    <w:p>
      <w:pPr>
        <w:pStyle w:val="20"/>
        <w:adjustRightInd w:val="0"/>
        <w:snapToGrid w:val="0"/>
        <w:spacing w:line="360" w:lineRule="auto"/>
        <w:rPr>
          <w:rFonts w:ascii="宋体" w:hAnsi="宋体"/>
          <w:szCs w:val="21"/>
        </w:rPr>
      </w:pPr>
    </w:p>
    <w:p>
      <w:pPr>
        <w:pStyle w:val="20"/>
        <w:adjustRightInd w:val="0"/>
        <w:snapToGrid w:val="0"/>
        <w:spacing w:line="360" w:lineRule="auto"/>
        <w:rPr>
          <w:rFonts w:ascii="宋体" w:hAnsi="宋体"/>
          <w:szCs w:val="21"/>
        </w:rPr>
      </w:pPr>
      <w:r>
        <w:rPr>
          <w:rFonts w:hint="eastAsia" w:ascii="宋体" w:hAnsi="宋体"/>
          <w:szCs w:val="21"/>
        </w:rPr>
        <w:t>所有与本招标有关的一切正式往来请寄：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地    址：  邮政编码：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电    话：  传    真：</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投标人代表姓名：  职    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投标人名称（并加盖公章）：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日期：年月 日</w:t>
      </w:r>
    </w:p>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3.2 法定代表人（单位负责人）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67"/>
        <w:spacing w:line="480" w:lineRule="auto"/>
        <w:ind w:firstLine="472" w:firstLineChars="225"/>
        <w:jc w:val="left"/>
        <w:rPr>
          <w:rFonts w:hAnsi="宋体"/>
          <w:sz w:val="21"/>
          <w:szCs w:val="21"/>
          <w:u w:val="single"/>
        </w:rPr>
      </w:pPr>
      <w:r>
        <w:rPr>
          <w:rFonts w:hAnsi="宋体"/>
          <w:sz w:val="21"/>
          <w:szCs w:val="21"/>
        </w:rPr>
        <w:t>单</w:t>
      </w:r>
      <w:r>
        <w:rPr>
          <w:rFonts w:hint="eastAsia" w:hAnsi="宋体"/>
          <w:sz w:val="21"/>
          <w:szCs w:val="21"/>
        </w:rPr>
        <w:t>位名</w:t>
      </w:r>
      <w:r>
        <w:rPr>
          <w:rFonts w:hAnsi="宋体"/>
          <w:sz w:val="21"/>
          <w:szCs w:val="21"/>
        </w:rPr>
        <w:t>称</w:t>
      </w:r>
      <w:r>
        <w:rPr>
          <w:rFonts w:hint="eastAsia" w:hAnsi="宋体"/>
          <w:sz w:val="21"/>
          <w:szCs w:val="21"/>
        </w:rPr>
        <w:t xml:space="preserve">： </w:t>
      </w:r>
      <w:r>
        <w:rPr>
          <w:rFonts w:hAnsi="宋体"/>
          <w:sz w:val="21"/>
          <w:szCs w:val="21"/>
        </w:rPr>
        <w:t xml:space="preserve"> </w:t>
      </w:r>
      <w:r>
        <w:rPr>
          <w:rFonts w:hAnsi="宋体"/>
          <w:sz w:val="21"/>
          <w:szCs w:val="21"/>
          <w:u w:val="single"/>
        </w:rPr>
        <w:t xml:space="preserve">                         </w:t>
      </w:r>
    </w:p>
    <w:p>
      <w:pPr>
        <w:pStyle w:val="67"/>
        <w:spacing w:line="480" w:lineRule="auto"/>
        <w:ind w:firstLine="472" w:firstLineChars="225"/>
        <w:jc w:val="left"/>
        <w:rPr>
          <w:rFonts w:hAnsi="宋体"/>
          <w:sz w:val="21"/>
          <w:szCs w:val="21"/>
          <w:u w:val="single"/>
        </w:rPr>
      </w:pPr>
      <w:r>
        <w:rPr>
          <w:rFonts w:hint="eastAsia" w:hAnsi="宋体"/>
          <w:sz w:val="21"/>
          <w:szCs w:val="21"/>
        </w:rPr>
        <w:t xml:space="preserve">地址： </w:t>
      </w:r>
      <w:r>
        <w:rPr>
          <w:rFonts w:hAnsi="宋体"/>
          <w:sz w:val="21"/>
          <w:szCs w:val="21"/>
          <w:u w:val="single"/>
        </w:rPr>
        <w:t xml:space="preserve">                          </w:t>
      </w:r>
    </w:p>
    <w:p>
      <w:pPr>
        <w:pStyle w:val="67"/>
        <w:spacing w:line="480" w:lineRule="auto"/>
        <w:ind w:firstLine="472" w:firstLineChars="225"/>
        <w:jc w:val="left"/>
        <w:rPr>
          <w:rFonts w:hAnsi="宋体"/>
          <w:sz w:val="21"/>
          <w:szCs w:val="21"/>
          <w:u w:val="single"/>
        </w:rPr>
      </w:pPr>
      <w:r>
        <w:rPr>
          <w:rFonts w:hint="eastAsia" w:hAnsi="宋体"/>
          <w:sz w:val="21"/>
          <w:szCs w:val="21"/>
        </w:rPr>
        <w:t>姓名：</w:t>
      </w:r>
      <w:r>
        <w:rPr>
          <w:rFonts w:hint="eastAsia" w:hAnsi="宋体"/>
          <w:sz w:val="21"/>
          <w:szCs w:val="21"/>
          <w:u w:val="single"/>
        </w:rPr>
        <w:t xml:space="preserve">      </w:t>
      </w:r>
      <w:r>
        <w:rPr>
          <w:rFonts w:hint="eastAsia" w:hAnsi="宋体"/>
          <w:sz w:val="21"/>
          <w:szCs w:val="21"/>
        </w:rPr>
        <w:t xml:space="preserve"> 性</w:t>
      </w:r>
      <w:r>
        <w:rPr>
          <w:rFonts w:hAnsi="宋体"/>
          <w:sz w:val="21"/>
          <w:szCs w:val="21"/>
        </w:rPr>
        <w:t>别</w:t>
      </w:r>
      <w:r>
        <w:rPr>
          <w:rFonts w:hint="eastAsia" w:hAnsi="宋体"/>
          <w:sz w:val="21"/>
          <w:szCs w:val="21"/>
        </w:rPr>
        <w:t>：</w:t>
      </w:r>
      <w:r>
        <w:rPr>
          <w:rFonts w:hAnsi="宋体"/>
          <w:sz w:val="21"/>
          <w:szCs w:val="21"/>
          <w:u w:val="single"/>
        </w:rPr>
        <w:t xml:space="preserve">      </w:t>
      </w:r>
      <w:r>
        <w:rPr>
          <w:rFonts w:hint="eastAsia" w:hAnsi="宋体"/>
          <w:sz w:val="21"/>
          <w:szCs w:val="21"/>
        </w:rPr>
        <w:t xml:space="preserve">  年</w:t>
      </w:r>
      <w:r>
        <w:rPr>
          <w:rFonts w:hAnsi="宋体"/>
          <w:sz w:val="21"/>
          <w:szCs w:val="21"/>
        </w:rPr>
        <w:t>龄</w:t>
      </w:r>
      <w:r>
        <w:rPr>
          <w:rFonts w:hint="eastAsia" w:hAnsi="宋体"/>
          <w:sz w:val="21"/>
          <w:szCs w:val="21"/>
        </w:rPr>
        <w:t>：</w:t>
      </w:r>
      <w:r>
        <w:rPr>
          <w:rFonts w:hAnsi="宋体"/>
          <w:sz w:val="21"/>
          <w:szCs w:val="21"/>
          <w:u w:val="single"/>
        </w:rPr>
        <w:t xml:space="preserve">            </w:t>
      </w:r>
      <w:r>
        <w:rPr>
          <w:rFonts w:hAnsi="宋体"/>
          <w:sz w:val="21"/>
          <w:szCs w:val="21"/>
        </w:rPr>
        <w:t>职务</w:t>
      </w:r>
      <w:r>
        <w:rPr>
          <w:rFonts w:hint="eastAsia" w:hAnsi="宋体"/>
          <w:sz w:val="21"/>
          <w:szCs w:val="21"/>
        </w:rPr>
        <w:t>：</w:t>
      </w:r>
      <w:r>
        <w:rPr>
          <w:rFonts w:hint="eastAsia" w:hAnsi="宋体"/>
          <w:sz w:val="21"/>
          <w:szCs w:val="21"/>
          <w:u w:val="single"/>
        </w:rPr>
        <w:t xml:space="preserve">        </w:t>
      </w:r>
    </w:p>
    <w:p>
      <w:pPr>
        <w:pStyle w:val="67"/>
        <w:spacing w:line="480" w:lineRule="auto"/>
        <w:ind w:firstLine="472" w:firstLineChars="225"/>
        <w:jc w:val="left"/>
        <w:rPr>
          <w:rFonts w:hAnsi="宋体"/>
          <w:sz w:val="21"/>
          <w:szCs w:val="21"/>
        </w:rPr>
      </w:pPr>
      <w:r>
        <w:rPr>
          <w:rFonts w:hint="eastAsia" w:hAnsi="宋体"/>
          <w:sz w:val="21"/>
          <w:szCs w:val="21"/>
        </w:rPr>
        <w:t>本人系</w:t>
      </w:r>
      <w:r>
        <w:rPr>
          <w:rFonts w:hint="eastAsia" w:hAnsi="宋体"/>
          <w:sz w:val="21"/>
          <w:szCs w:val="21"/>
          <w:u w:val="single"/>
        </w:rPr>
        <w:t xml:space="preserve">  </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i/>
          <w:snapToGrid w:val="0"/>
          <w:sz w:val="21"/>
          <w:szCs w:val="21"/>
          <w:u w:val="single"/>
        </w:rPr>
        <w:t xml:space="preserve">  </w:t>
      </w:r>
      <w:r>
        <w:rPr>
          <w:rFonts w:hint="eastAsia" w:hAnsi="宋体"/>
          <w:sz w:val="21"/>
          <w:szCs w:val="21"/>
        </w:rPr>
        <w:t>的法定代表人（单位负责人）。就</w:t>
      </w:r>
      <w:r>
        <w:rPr>
          <w:rFonts w:hAnsi="宋体"/>
          <w:sz w:val="21"/>
          <w:szCs w:val="21"/>
        </w:rPr>
        <w:t>参</w:t>
      </w:r>
      <w:r>
        <w:rPr>
          <w:rFonts w:hint="eastAsia" w:hAnsi="宋体"/>
          <w:sz w:val="21"/>
          <w:szCs w:val="21"/>
        </w:rPr>
        <w:t>加贵方招</w:t>
      </w:r>
      <w:r>
        <w:rPr>
          <w:rFonts w:hAnsi="宋体"/>
          <w:sz w:val="21"/>
          <w:szCs w:val="21"/>
        </w:rPr>
        <w:t>标编号为</w:t>
      </w:r>
      <w:r>
        <w:rPr>
          <w:rFonts w:hint="eastAsia" w:hAnsi="宋体"/>
          <w:sz w:val="21"/>
          <w:szCs w:val="21"/>
          <w:u w:val="single"/>
        </w:rPr>
        <w:t xml:space="preserve">  </w:t>
      </w:r>
      <w:r>
        <w:rPr>
          <w:rFonts w:hAnsi="宋体"/>
          <w:i/>
          <w:sz w:val="21"/>
          <w:szCs w:val="21"/>
          <w:u w:val="single"/>
        </w:rPr>
        <w:t>项目编号</w:t>
      </w:r>
      <w:r>
        <w:rPr>
          <w:rFonts w:hint="eastAsia" w:hAnsi="宋体"/>
          <w:i/>
          <w:sz w:val="21"/>
          <w:szCs w:val="21"/>
          <w:u w:val="single"/>
        </w:rPr>
        <w:t xml:space="preserve"> </w:t>
      </w:r>
      <w:r>
        <w:rPr>
          <w:rFonts w:hint="eastAsia" w:hAnsi="宋体"/>
          <w:sz w:val="21"/>
          <w:szCs w:val="21"/>
          <w:u w:val="single"/>
        </w:rPr>
        <w:t xml:space="preserve">  </w:t>
      </w:r>
      <w:r>
        <w:rPr>
          <w:rFonts w:hint="eastAsia" w:hAnsi="宋体"/>
          <w:sz w:val="21"/>
          <w:szCs w:val="21"/>
        </w:rPr>
        <w:t>的</w:t>
      </w:r>
      <w:r>
        <w:rPr>
          <w:rFonts w:hint="eastAsia" w:hAnsi="宋体"/>
          <w:sz w:val="21"/>
          <w:szCs w:val="21"/>
          <w:u w:val="single"/>
        </w:rPr>
        <w:t xml:space="preserve">  </w:t>
      </w:r>
      <w:r>
        <w:rPr>
          <w:rFonts w:hAnsi="宋体"/>
          <w:i/>
          <w:sz w:val="21"/>
          <w:szCs w:val="21"/>
          <w:u w:val="single"/>
        </w:rPr>
        <w:t>项目</w:t>
      </w:r>
      <w:r>
        <w:rPr>
          <w:rFonts w:hint="eastAsia" w:hAnsi="宋体"/>
          <w:i/>
          <w:sz w:val="21"/>
          <w:szCs w:val="21"/>
          <w:u w:val="single"/>
        </w:rPr>
        <w:t>名</w:t>
      </w:r>
      <w:r>
        <w:rPr>
          <w:rFonts w:hAnsi="宋体"/>
          <w:i/>
          <w:sz w:val="21"/>
          <w:szCs w:val="21"/>
          <w:u w:val="single"/>
        </w:rPr>
        <w:t>称</w:t>
      </w:r>
      <w:r>
        <w:rPr>
          <w:rFonts w:hint="eastAsia" w:hAnsi="宋体"/>
          <w:i/>
          <w:sz w:val="21"/>
          <w:szCs w:val="21"/>
          <w:u w:val="single"/>
        </w:rPr>
        <w:t xml:space="preserve"> </w:t>
      </w:r>
      <w:r>
        <w:rPr>
          <w:rFonts w:hint="eastAsia" w:hAnsi="宋体"/>
          <w:sz w:val="21"/>
          <w:szCs w:val="21"/>
          <w:u w:val="single"/>
        </w:rPr>
        <w:t xml:space="preserve">   </w:t>
      </w:r>
      <w:r>
        <w:rPr>
          <w:rFonts w:hint="eastAsia" w:hAnsi="宋体"/>
          <w:sz w:val="21"/>
          <w:szCs w:val="21"/>
        </w:rPr>
        <w:t>采购</w:t>
      </w:r>
      <w:r>
        <w:rPr>
          <w:rFonts w:hAnsi="宋体"/>
          <w:sz w:val="21"/>
          <w:szCs w:val="21"/>
        </w:rPr>
        <w:t>项目</w:t>
      </w:r>
      <w:r>
        <w:rPr>
          <w:rFonts w:hint="eastAsia" w:hAnsi="宋体"/>
          <w:sz w:val="21"/>
          <w:szCs w:val="21"/>
        </w:rPr>
        <w:t>的投标</w:t>
      </w:r>
      <w:r>
        <w:rPr>
          <w:rFonts w:hAnsi="宋体"/>
          <w:sz w:val="21"/>
          <w:szCs w:val="21"/>
        </w:rPr>
        <w:t>报价</w:t>
      </w:r>
      <w:r>
        <w:rPr>
          <w:rFonts w:hint="eastAsia" w:hAnsi="宋体"/>
          <w:sz w:val="21"/>
          <w:szCs w:val="21"/>
        </w:rPr>
        <w:t>，</w:t>
      </w:r>
      <w:r>
        <w:rPr>
          <w:rFonts w:hAnsi="宋体"/>
          <w:sz w:val="21"/>
          <w:szCs w:val="21"/>
        </w:rPr>
        <w:t>签</w:t>
      </w:r>
      <w:r>
        <w:rPr>
          <w:rFonts w:hint="eastAsia" w:hAnsi="宋体"/>
          <w:sz w:val="21"/>
          <w:szCs w:val="21"/>
        </w:rPr>
        <w:t>署上</w:t>
      </w:r>
      <w:r>
        <w:rPr>
          <w:rFonts w:hAnsi="宋体"/>
          <w:sz w:val="21"/>
          <w:szCs w:val="21"/>
        </w:rPr>
        <w:t>述项目</w:t>
      </w:r>
      <w:r>
        <w:rPr>
          <w:rFonts w:hint="eastAsia" w:hAnsi="宋体"/>
          <w:sz w:val="21"/>
          <w:szCs w:val="21"/>
        </w:rPr>
        <w:t>的投标文件及合同的</w:t>
      </w:r>
      <w:r>
        <w:rPr>
          <w:rFonts w:hAnsi="宋体"/>
          <w:sz w:val="21"/>
          <w:szCs w:val="21"/>
        </w:rPr>
        <w:t>执</w:t>
      </w:r>
      <w:r>
        <w:rPr>
          <w:rFonts w:hint="eastAsia" w:hAnsi="宋体"/>
          <w:sz w:val="21"/>
          <w:szCs w:val="21"/>
        </w:rPr>
        <w:t>行、完成、服</w:t>
      </w:r>
      <w:r>
        <w:rPr>
          <w:rFonts w:hAnsi="宋体"/>
          <w:sz w:val="21"/>
          <w:szCs w:val="21"/>
        </w:rPr>
        <w:t>务</w:t>
      </w:r>
      <w:r>
        <w:rPr>
          <w:rFonts w:hint="eastAsia" w:hAnsi="宋体"/>
          <w:sz w:val="21"/>
          <w:szCs w:val="21"/>
        </w:rPr>
        <w:t>和保修，</w:t>
      </w:r>
      <w:r>
        <w:rPr>
          <w:rFonts w:hAnsi="宋体"/>
          <w:sz w:val="21"/>
          <w:szCs w:val="21"/>
        </w:rPr>
        <w:t>签</w:t>
      </w:r>
      <w:r>
        <w:rPr>
          <w:rFonts w:hint="eastAsia" w:hAnsi="宋体"/>
          <w:sz w:val="21"/>
          <w:szCs w:val="21"/>
        </w:rPr>
        <w:t>署合同和</w:t>
      </w:r>
      <w:r>
        <w:rPr>
          <w:rFonts w:hAnsi="宋体"/>
          <w:sz w:val="21"/>
          <w:szCs w:val="21"/>
        </w:rPr>
        <w:t>处</w:t>
      </w:r>
      <w:r>
        <w:rPr>
          <w:rFonts w:hint="eastAsia" w:hAnsi="宋体"/>
          <w:sz w:val="21"/>
          <w:szCs w:val="21"/>
        </w:rPr>
        <w:t>理与之有</w:t>
      </w:r>
      <w:r>
        <w:rPr>
          <w:rFonts w:hAnsi="宋体"/>
          <w:sz w:val="21"/>
          <w:szCs w:val="21"/>
        </w:rPr>
        <w:t>关的</w:t>
      </w:r>
      <w:r>
        <w:rPr>
          <w:rFonts w:hint="eastAsia" w:hAnsi="宋体"/>
          <w:sz w:val="21"/>
          <w:szCs w:val="21"/>
        </w:rPr>
        <w:t>一切事</w:t>
      </w:r>
      <w:r>
        <w:rPr>
          <w:rFonts w:hAnsi="宋体"/>
          <w:sz w:val="21"/>
          <w:szCs w:val="21"/>
        </w:rPr>
        <w:t>务</w:t>
      </w:r>
      <w:r>
        <w:rPr>
          <w:rFonts w:hint="eastAsia" w:hAnsi="宋体"/>
          <w:sz w:val="21"/>
          <w:szCs w:val="21"/>
        </w:rPr>
        <w:t>。</w:t>
      </w:r>
    </w:p>
    <w:p>
      <w:pPr>
        <w:pStyle w:val="67"/>
        <w:spacing w:line="480" w:lineRule="auto"/>
        <w:ind w:firstLine="472" w:firstLineChars="225"/>
        <w:jc w:val="left"/>
        <w:rPr>
          <w:rFonts w:hAnsi="宋体"/>
          <w:sz w:val="21"/>
          <w:szCs w:val="21"/>
        </w:rPr>
      </w:pPr>
      <w:r>
        <w:rPr>
          <w:rFonts w:hint="eastAsia" w:hAnsi="宋体"/>
          <w:sz w:val="21"/>
          <w:szCs w:val="21"/>
        </w:rPr>
        <w:t>特此</w:t>
      </w:r>
      <w:r>
        <w:rPr>
          <w:rFonts w:hAnsi="宋体"/>
          <w:sz w:val="21"/>
          <w:szCs w:val="21"/>
        </w:rPr>
        <w:t>证</w:t>
      </w:r>
      <w:r>
        <w:rPr>
          <w:rFonts w:hint="eastAsia" w:hAnsi="宋体"/>
          <w:sz w:val="21"/>
          <w:szCs w:val="21"/>
        </w:rPr>
        <w:t>明。</w:t>
      </w:r>
    </w:p>
    <w:p>
      <w:pPr>
        <w:pStyle w:val="67"/>
        <w:spacing w:line="480" w:lineRule="auto"/>
        <w:ind w:firstLine="472" w:firstLineChars="225"/>
        <w:jc w:val="left"/>
        <w:rPr>
          <w:rFonts w:hAnsi="宋体"/>
          <w:sz w:val="21"/>
          <w:szCs w:val="21"/>
        </w:rPr>
      </w:pPr>
    </w:p>
    <w:p>
      <w:pPr>
        <w:pStyle w:val="67"/>
        <w:spacing w:line="480" w:lineRule="auto"/>
        <w:ind w:firstLine="472" w:firstLineChars="225"/>
        <w:jc w:val="left"/>
        <w:rPr>
          <w:rFonts w:hAnsi="宋体"/>
          <w:sz w:val="21"/>
          <w:szCs w:val="21"/>
        </w:rPr>
      </w:pPr>
    </w:p>
    <w:p>
      <w:pPr>
        <w:pStyle w:val="67"/>
        <w:spacing w:line="480" w:lineRule="auto"/>
        <w:ind w:left="-538" w:leftChars="-256" w:firstLine="539" w:firstLineChars="257"/>
        <w:jc w:val="center"/>
        <w:rPr>
          <w:rFonts w:hAnsi="宋体"/>
          <w:bCs/>
          <w:sz w:val="21"/>
          <w:szCs w:val="21"/>
        </w:rPr>
      </w:pPr>
      <w:r>
        <w:rPr>
          <w:rFonts w:hint="eastAsia" w:hAnsi="宋体"/>
          <w:bCs/>
          <w:sz w:val="21"/>
          <w:szCs w:val="21"/>
        </w:rPr>
        <w:t>【此</w:t>
      </w:r>
      <w:r>
        <w:rPr>
          <w:rFonts w:hAnsi="宋体"/>
          <w:bCs/>
          <w:sz w:val="21"/>
          <w:szCs w:val="21"/>
        </w:rPr>
        <w:t>处请</w:t>
      </w:r>
      <w:r>
        <w:rPr>
          <w:rFonts w:hint="eastAsia" w:hAnsi="宋体"/>
          <w:bCs/>
          <w:sz w:val="21"/>
          <w:szCs w:val="21"/>
        </w:rPr>
        <w:t>粘</w:t>
      </w:r>
      <w:r>
        <w:rPr>
          <w:rFonts w:hAnsi="宋体"/>
          <w:bCs/>
          <w:sz w:val="21"/>
          <w:szCs w:val="21"/>
        </w:rPr>
        <w:t>贴</w:t>
      </w:r>
      <w:r>
        <w:rPr>
          <w:rFonts w:hint="eastAsia" w:hAnsi="宋体"/>
          <w:bCs/>
          <w:sz w:val="21"/>
          <w:szCs w:val="21"/>
        </w:rPr>
        <w:t>法定代表人（单位负责人）身份</w:t>
      </w:r>
      <w:r>
        <w:rPr>
          <w:rFonts w:hAnsi="宋体"/>
          <w:bCs/>
          <w:sz w:val="21"/>
          <w:szCs w:val="21"/>
        </w:rPr>
        <w:t>证复</w:t>
      </w:r>
      <w:r>
        <w:rPr>
          <w:rFonts w:hint="eastAsia" w:hAnsi="宋体"/>
          <w:bCs/>
          <w:sz w:val="21"/>
          <w:szCs w:val="21"/>
        </w:rPr>
        <w:t>印件，需清晰反映身份证有效期限】</w:t>
      </w:r>
    </w:p>
    <w:p>
      <w:pPr>
        <w:pStyle w:val="67"/>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spacing w:line="480" w:lineRule="auto"/>
        <w:ind w:firstLine="3937" w:firstLineChars="1875"/>
        <w:rPr>
          <w:rFonts w:ascii="宋体" w:hAnsi="宋体" w:cs="Arial"/>
          <w:u w:val="single"/>
        </w:rPr>
      </w:pPr>
      <w:r>
        <w:rPr>
          <w:rFonts w:hint="eastAsia" w:ascii="宋体" w:hAnsi="宋体" w:cs="Arial"/>
        </w:rPr>
        <w:t>供应商名称（并加盖公章）：</w:t>
      </w:r>
    </w:p>
    <w:p>
      <w:pPr>
        <w:pStyle w:val="62"/>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pPr>
        <w:pStyle w:val="63"/>
        <w:spacing w:line="480" w:lineRule="auto"/>
        <w:rPr>
          <w:rFonts w:ascii="宋体" w:hAnsi="宋体" w:cs="Arial"/>
          <w:sz w:val="21"/>
          <w:szCs w:val="21"/>
        </w:rPr>
      </w:pPr>
    </w:p>
    <w:p/>
    <w:p>
      <w:pPr>
        <w:spacing w:line="320" w:lineRule="exact"/>
        <w:ind w:firstLine="420" w:firstLineChars="200"/>
        <w:rPr>
          <w:rFonts w:ascii="宋体" w:hAnsi="宋体"/>
          <w:bCs/>
          <w:kern w:val="12"/>
        </w:rPr>
      </w:pPr>
      <w:r>
        <w:rPr>
          <w:rFonts w:hint="eastAsia" w:ascii="宋体" w:hAnsi="宋体"/>
          <w:bCs/>
          <w:kern w:val="12"/>
        </w:rPr>
        <w:t>说明：法定代表人（单位负责人）</w:t>
      </w:r>
      <w:r>
        <w:rPr>
          <w:rFonts w:ascii="宋体" w:hAnsi="宋体"/>
          <w:bCs/>
          <w:kern w:val="12"/>
        </w:rPr>
        <w:t>参</w:t>
      </w:r>
      <w:r>
        <w:rPr>
          <w:rFonts w:hint="eastAsia" w:ascii="宋体" w:hAnsi="宋体"/>
          <w:bCs/>
          <w:kern w:val="12"/>
        </w:rPr>
        <w:t>加本采购</w:t>
      </w:r>
      <w:r>
        <w:rPr>
          <w:rFonts w:ascii="宋体" w:hAnsi="宋体"/>
          <w:bCs/>
          <w:kern w:val="12"/>
        </w:rPr>
        <w:t>项目</w:t>
      </w:r>
      <w:r>
        <w:rPr>
          <w:rFonts w:hint="eastAsia" w:ascii="宋体" w:hAnsi="宋体"/>
          <w:bCs/>
          <w:kern w:val="12"/>
        </w:rPr>
        <w:t>投标的，</w:t>
      </w:r>
      <w:r>
        <w:rPr>
          <w:rFonts w:ascii="宋体" w:hAnsi="宋体"/>
          <w:bCs/>
          <w:kern w:val="12"/>
        </w:rPr>
        <w:t>仅须</w:t>
      </w:r>
      <w:r>
        <w:rPr>
          <w:rFonts w:hint="eastAsia" w:ascii="宋体" w:hAnsi="宋体"/>
          <w:bCs/>
          <w:kern w:val="12"/>
        </w:rPr>
        <w:t>出具此</w:t>
      </w:r>
      <w:r>
        <w:rPr>
          <w:rFonts w:ascii="宋体" w:hAnsi="宋体"/>
          <w:bCs/>
          <w:kern w:val="12"/>
        </w:rPr>
        <w:t>证</w:t>
      </w:r>
      <w:r>
        <w:rPr>
          <w:rFonts w:hint="eastAsia" w:ascii="宋体" w:hAnsi="宋体"/>
          <w:bCs/>
          <w:kern w:val="12"/>
        </w:rPr>
        <w:t>明</w:t>
      </w:r>
      <w:r>
        <w:rPr>
          <w:rFonts w:ascii="宋体" w:hAnsi="宋体"/>
          <w:bCs/>
          <w:kern w:val="12"/>
        </w:rPr>
        <w:t>书</w:t>
      </w:r>
      <w:r>
        <w:rPr>
          <w:rFonts w:hint="eastAsia" w:ascii="宋体" w:hAnsi="宋体"/>
          <w:bCs/>
          <w:kern w:val="12"/>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rPr>
      </w:pPr>
      <w:r>
        <w:rPr>
          <w:rFonts w:hint="eastAsia" w:ascii="宋体" w:hAnsi="宋体"/>
        </w:rPr>
        <w:t xml:space="preserve"> </w:t>
      </w:r>
      <w:r>
        <w:rPr>
          <w:rFonts w:hint="eastAsia" w:ascii="宋体" w:hAnsi="宋体" w:cs="Arial"/>
        </w:rPr>
        <w:t>本人</w:t>
      </w:r>
      <w:r>
        <w:rPr>
          <w:rFonts w:hint="eastAsia" w:ascii="宋体" w:hAnsi="宋体" w:cs="Arial"/>
          <w:u w:val="single"/>
        </w:rPr>
        <w:t xml:space="preserve">　 </w:t>
      </w:r>
      <w:r>
        <w:rPr>
          <w:rFonts w:hint="eastAsia" w:ascii="宋体" w:hAnsi="宋体"/>
          <w:i/>
          <w:snapToGrid w:val="0"/>
          <w:u w:val="single"/>
        </w:rPr>
        <w:t>法人姓名</w:t>
      </w:r>
      <w:r>
        <w:rPr>
          <w:rFonts w:hint="eastAsia" w:ascii="宋体" w:hAnsi="宋体" w:cs="Arial"/>
          <w:u w:val="single"/>
        </w:rPr>
        <w:t xml:space="preserve">  </w:t>
      </w:r>
      <w:r>
        <w:rPr>
          <w:rFonts w:hint="eastAsia" w:ascii="宋体" w:hAnsi="宋体" w:cs="Arial"/>
        </w:rPr>
        <w:t>系</w:t>
      </w:r>
      <w:r>
        <w:rPr>
          <w:rFonts w:hint="eastAsia" w:ascii="宋体" w:hAnsi="宋体" w:cs="Arial"/>
          <w:u w:val="single"/>
        </w:rPr>
        <w:t>　</w:t>
      </w:r>
      <w:r>
        <w:rPr>
          <w:rFonts w:hint="eastAsia" w:ascii="宋体" w:hAnsi="宋体"/>
          <w:i/>
          <w:snapToGrid w:val="0"/>
          <w:u w:val="single"/>
        </w:rPr>
        <w:t xml:space="preserve">供应商名称  </w:t>
      </w:r>
      <w:r>
        <w:rPr>
          <w:rFonts w:hint="eastAsia" w:ascii="宋体" w:hAnsi="宋体" w:cs="Arial"/>
          <w:u w:val="single"/>
        </w:rPr>
        <w:t xml:space="preserve"> </w:t>
      </w:r>
      <w:r>
        <w:rPr>
          <w:rFonts w:hint="eastAsia" w:ascii="宋体" w:hAnsi="宋体" w:cs="Arial"/>
        </w:rPr>
        <w:t>的法定代表人（单位负责人），现委托</w:t>
      </w:r>
      <w:r>
        <w:rPr>
          <w:rFonts w:hint="eastAsia" w:ascii="宋体" w:hAnsi="宋体" w:cs="Arial"/>
          <w:u w:val="single"/>
        </w:rPr>
        <w:t xml:space="preserve">　 </w:t>
      </w:r>
      <w:r>
        <w:rPr>
          <w:rFonts w:hint="eastAsia" w:ascii="宋体" w:hAnsi="宋体"/>
          <w:i/>
          <w:snapToGrid w:val="0"/>
          <w:u w:val="single"/>
        </w:rPr>
        <w:t>姓名，职务</w:t>
      </w:r>
      <w:r>
        <w:rPr>
          <w:rFonts w:hint="eastAsia" w:ascii="宋体" w:hAnsi="宋体" w:cs="Arial"/>
          <w:u w:val="single"/>
        </w:rPr>
        <w:t xml:space="preserve">    </w:t>
      </w:r>
      <w:r>
        <w:rPr>
          <w:rFonts w:hint="eastAsia" w:ascii="宋体" w:hAnsi="宋体" w:cs="Arial"/>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rPr>
      </w:pPr>
      <w:r>
        <w:rPr>
          <w:rFonts w:hint="eastAsia" w:ascii="宋体" w:hAnsi="宋体" w:cs="Arial"/>
        </w:rPr>
        <w:t>我方对被授权人的签名事项负全部责任。</w:t>
      </w:r>
    </w:p>
    <w:p>
      <w:pPr>
        <w:adjustRightInd w:val="0"/>
        <w:spacing w:line="360" w:lineRule="auto"/>
        <w:ind w:firstLine="441" w:firstLineChars="210"/>
        <w:contextualSpacing/>
        <w:rPr>
          <w:rFonts w:ascii="宋体" w:hAns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41" w:firstLineChars="210"/>
        <w:contextualSpacing/>
        <w:rPr>
          <w:rFonts w:ascii="宋体" w:hAnsi="宋体" w:cs="Arial"/>
        </w:rPr>
      </w:pPr>
      <w:r>
        <w:rPr>
          <w:rFonts w:hint="eastAsia" w:ascii="宋体" w:hAnsi="宋体" w:cs="Arial"/>
        </w:rPr>
        <w:t>被授权人无转委托权，特此委托。</w:t>
      </w:r>
    </w:p>
    <w:p>
      <w:pPr>
        <w:spacing w:line="480" w:lineRule="auto"/>
        <w:ind w:firstLine="420" w:firstLineChars="200"/>
        <w:rPr>
          <w:rFonts w:ascii="宋体" w:hAnsi="宋体"/>
        </w:rPr>
      </w:pPr>
      <w:r>
        <w:rPr>
          <w:rFonts w:hint="eastAsia" w:ascii="宋体" w:hAnsi="宋体"/>
        </w:rPr>
        <w:t xml:space="preserve">供应商名称： </w:t>
      </w:r>
      <w:r>
        <w:rPr>
          <w:rFonts w:hint="eastAsia" w:ascii="宋体" w:hAnsi="宋体"/>
          <w:u w:val="single"/>
        </w:rPr>
        <w:t xml:space="preserve">       （全称）       </w:t>
      </w:r>
      <w:r>
        <w:rPr>
          <w:rFonts w:hint="eastAsia" w:ascii="宋体" w:hAnsi="宋体"/>
        </w:rPr>
        <w:t xml:space="preserve"> （盖单位公章）</w:t>
      </w:r>
    </w:p>
    <w:p>
      <w:pPr>
        <w:spacing w:line="480" w:lineRule="auto"/>
        <w:ind w:firstLine="420" w:firstLineChars="200"/>
        <w:rPr>
          <w:rFonts w:ascii="宋体" w:hAnsi="宋体" w:cs="Arial"/>
        </w:rPr>
      </w:pPr>
      <w:r>
        <w:rPr>
          <w:rFonts w:hint="eastAsia" w:ascii="宋体" w:hAnsi="宋体" w:cs="Arial"/>
        </w:rPr>
        <w:t>法定代表人（单位负责人）：</w:t>
      </w:r>
      <w:r>
        <w:rPr>
          <w:rFonts w:hint="eastAsia" w:ascii="宋体" w:hAnsi="宋体" w:cs="Arial"/>
          <w:u w:val="single"/>
        </w:rPr>
        <w:t xml:space="preserve">              </w:t>
      </w:r>
      <w:r>
        <w:rPr>
          <w:rFonts w:hint="eastAsia" w:ascii="宋体" w:hAnsi="宋体" w:cs="Arial"/>
        </w:rPr>
        <w:t>（签字或加盖名章）</w:t>
      </w:r>
    </w:p>
    <w:p>
      <w:pPr>
        <w:spacing w:line="480" w:lineRule="auto"/>
        <w:ind w:firstLine="420" w:firstLineChars="200"/>
        <w:rPr>
          <w:rFonts w:ascii="宋体" w:hAnsi="宋体"/>
        </w:rPr>
      </w:pPr>
      <w:r>
        <w:rPr>
          <w:rFonts w:hint="eastAsia" w:ascii="宋体" w:hAnsi="宋体" w:cs="Arial"/>
        </w:rPr>
        <w:t>法定代表人（单位负责人）</w:t>
      </w:r>
      <w:r>
        <w:rPr>
          <w:rFonts w:hint="eastAsia" w:ascii="宋体" w:hAnsi="宋体"/>
        </w:rPr>
        <w:t xml:space="preserve">授权代表： </w:t>
      </w:r>
      <w:r>
        <w:rPr>
          <w:rFonts w:hint="eastAsia" w:ascii="宋体" w:hAnsi="宋体"/>
          <w:u w:val="single"/>
        </w:rPr>
        <w:t xml:space="preserve">         </w:t>
      </w:r>
      <w:r>
        <w:rPr>
          <w:rFonts w:hint="eastAsia" w:ascii="宋体" w:hAnsi="宋体"/>
        </w:rPr>
        <w:t xml:space="preserve"> （签字或加盖名章）</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rPr>
            </w:pPr>
            <w:r>
              <w:rPr>
                <w:rFonts w:hint="eastAsia" w:ascii="宋体" w:hAnsi="宋体"/>
              </w:rPr>
              <w:t>法定代表人（单位负责人）身份证（正面）</w:t>
            </w:r>
          </w:p>
        </w:tc>
        <w:tc>
          <w:tcPr>
            <w:tcW w:w="4485" w:type="dxa"/>
            <w:gridSpan w:val="2"/>
            <w:vAlign w:val="center"/>
          </w:tcPr>
          <w:p>
            <w:pPr>
              <w:jc w:val="center"/>
              <w:rPr>
                <w:rFonts w:ascii="宋体" w:hAnsi="宋体"/>
              </w:rPr>
            </w:pPr>
            <w:r>
              <w:rPr>
                <w:rFonts w:hint="eastAsia" w:ascii="宋体" w:hAnsi="宋体"/>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（正面）</w:t>
            </w:r>
          </w:p>
        </w:tc>
        <w:tc>
          <w:tcPr>
            <w:tcW w:w="4492" w:type="dxa"/>
            <w:gridSpan w:val="2"/>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bookmarkEnd w:id="6"/>
      <w:r>
        <w:rPr>
          <w:rFonts w:hint="eastAsia" w:ascii="宋体" w:hAnsi="宋体"/>
          <w:b/>
          <w:bCs/>
          <w:sz w:val="24"/>
          <w:szCs w:val="24"/>
        </w:rPr>
        <w:t>3.4 投标承诺函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cs="宋体"/>
          <w:sz w:val="20"/>
          <w:lang w:val="zh-CN"/>
        </w:rPr>
      </w:pPr>
      <w:r>
        <w:rPr>
          <w:rFonts w:hint="eastAsia" w:cs="仿宋_GB2312" w:asciiTheme="minorEastAsia" w:hAnsiTheme="minorEastAsia" w:eastAsiaTheme="minorEastAsia"/>
          <w:sz w:val="22"/>
          <w:szCs w:val="32"/>
        </w:rPr>
        <w:t>致：</w:t>
      </w:r>
      <w:r>
        <w:rPr>
          <w:rFonts w:hint="eastAsia" w:cs="仿宋_GB2312" w:asciiTheme="minorEastAsia" w:hAnsiTheme="minorEastAsia" w:eastAsiaTheme="minorEastAsia"/>
          <w:sz w:val="22"/>
          <w:szCs w:val="32"/>
          <w:u w:val="single"/>
        </w:rPr>
        <w:t>采购人</w:t>
      </w:r>
    </w:p>
    <w:p>
      <w:pPr>
        <w:spacing w:beforeLines="50" w:afterLines="50" w:line="360" w:lineRule="auto"/>
        <w:ind w:firstLine="420" w:firstLineChars="200"/>
        <w:contextualSpacing/>
        <w:rPr>
          <w:rFonts w:ascii="宋体" w:hAnsi="宋体" w:cs="宋体"/>
          <w:lang w:val="zh-CN"/>
        </w:rPr>
      </w:pPr>
      <w:r>
        <w:rPr>
          <w:rFonts w:ascii="宋体" w:hAnsi="宋体" w:cs="宋体"/>
          <w:lang w:val="zh-CN"/>
        </w:rPr>
        <w:t>经研究，我</w:t>
      </w:r>
      <w:r>
        <w:rPr>
          <w:rFonts w:hint="eastAsia" w:ascii="宋体" w:hAnsi="宋体" w:cs="宋体"/>
          <w:lang w:val="zh-CN"/>
        </w:rPr>
        <w:t>方自愿参与贵方</w:t>
      </w:r>
      <w:r>
        <w:rPr>
          <w:rFonts w:ascii="宋体" w:hAnsi="宋体" w:cs="宋体"/>
          <w:lang w:val="zh-CN"/>
        </w:rPr>
        <w:t>____年____月____日________</w:t>
      </w:r>
      <w:r>
        <w:rPr>
          <w:rFonts w:hint="eastAsia" w:ascii="宋体" w:hAnsi="宋体" w:cs="宋体"/>
          <w:i/>
          <w:u w:val="single"/>
          <w:lang w:val="zh-CN"/>
        </w:rPr>
        <w:t>（招标编号、项目名称）</w:t>
      </w:r>
      <w:r>
        <w:rPr>
          <w:rFonts w:hint="eastAsia" w:ascii="宋体" w:hAnsi="宋体" w:cs="宋体"/>
          <w:lang w:val="zh-CN"/>
        </w:rPr>
        <w:t>的</w:t>
      </w:r>
      <w:r>
        <w:rPr>
          <w:rFonts w:ascii="宋体" w:hAnsi="宋体" w:cs="宋体"/>
          <w:lang w:val="zh-CN"/>
        </w:rPr>
        <w:t>投标，</w:t>
      </w:r>
      <w:r>
        <w:rPr>
          <w:rFonts w:hint="eastAsia" w:ascii="宋体" w:hAnsi="宋体" w:cs="宋体"/>
          <w:lang w:val="zh-CN"/>
        </w:rPr>
        <w:t>将</w:t>
      </w:r>
      <w:r>
        <w:rPr>
          <w:rFonts w:ascii="宋体" w:hAnsi="宋体" w:cs="宋体"/>
          <w:lang w:val="zh-CN"/>
        </w:rPr>
        <w:t>严格</w:t>
      </w:r>
      <w:r>
        <w:rPr>
          <w:rFonts w:hint="eastAsia" w:ascii="宋体" w:hAnsi="宋体" w:cs="宋体"/>
          <w:lang w:val="zh-CN"/>
        </w:rPr>
        <w:t>遵守</w:t>
      </w:r>
      <w:r>
        <w:rPr>
          <w:rFonts w:ascii="宋体" w:hAnsi="宋体" w:cs="宋体"/>
          <w:lang w:val="zh-CN"/>
        </w:rPr>
        <w:t>《</w:t>
      </w:r>
      <w:r>
        <w:rPr>
          <w:rFonts w:hint="eastAsia" w:ascii="宋体" w:hAnsi="宋体" w:cs="宋体"/>
          <w:lang w:val="zh-CN"/>
        </w:rPr>
        <w:t>中华人民共和国政府采购</w:t>
      </w:r>
      <w:r>
        <w:rPr>
          <w:rFonts w:ascii="宋体" w:hAnsi="宋体" w:cs="宋体"/>
          <w:lang w:val="zh-CN"/>
        </w:rPr>
        <w:t>法》等</w:t>
      </w:r>
      <w:r>
        <w:rPr>
          <w:rFonts w:hint="eastAsia" w:ascii="宋体" w:hAnsi="宋体" w:cs="宋体"/>
          <w:lang w:val="zh-CN"/>
        </w:rPr>
        <w:t>相关</w:t>
      </w:r>
      <w:r>
        <w:rPr>
          <w:rFonts w:ascii="宋体" w:hAnsi="宋体" w:cs="宋体"/>
          <w:lang w:val="zh-CN"/>
        </w:rPr>
        <w:t>法律法规</w:t>
      </w:r>
      <w:r>
        <w:rPr>
          <w:rFonts w:hint="eastAsia" w:ascii="宋体" w:hAnsi="宋体" w:cs="宋体"/>
          <w:lang w:val="zh-CN"/>
        </w:rPr>
        <w:t>规定</w:t>
      </w:r>
      <w:r>
        <w:rPr>
          <w:rFonts w:ascii="宋体" w:hAnsi="宋体" w:cs="宋体"/>
          <w:lang w:val="zh-CN"/>
        </w:rPr>
        <w:t>，并无条件地遵守本次采购活动各项规定。我们郑重承诺：</w:t>
      </w:r>
      <w:r>
        <w:rPr>
          <w:rFonts w:hint="eastAsia" w:ascii="宋体" w:hAnsi="宋体" w:cs="宋体"/>
          <w:lang w:val="zh-CN"/>
        </w:rPr>
        <w:t>我方</w:t>
      </w:r>
      <w:r>
        <w:rPr>
          <w:rFonts w:ascii="宋体" w:hAnsi="宋体" w:cs="宋体"/>
          <w:lang w:val="zh-CN"/>
        </w:rPr>
        <w:t>如果在本次</w:t>
      </w:r>
      <w:r>
        <w:rPr>
          <w:rFonts w:hint="eastAsia" w:ascii="宋体" w:hAnsi="宋体" w:cs="宋体"/>
          <w:lang w:val="zh-CN"/>
        </w:rPr>
        <w:t>投标</w:t>
      </w:r>
      <w:r>
        <w:rPr>
          <w:rFonts w:ascii="宋体" w:hAnsi="宋体" w:cs="宋体"/>
          <w:lang w:val="zh-CN"/>
        </w:rPr>
        <w:t>活动中有</w:t>
      </w:r>
      <w:r>
        <w:rPr>
          <w:rFonts w:hint="eastAsia" w:ascii="宋体" w:hAnsi="宋体" w:cs="宋体"/>
          <w:lang w:val="zh-CN"/>
        </w:rPr>
        <w:t>下列</w:t>
      </w:r>
      <w:r>
        <w:rPr>
          <w:rFonts w:ascii="宋体" w:hAnsi="宋体" w:cs="宋体"/>
          <w:lang w:val="zh-CN"/>
        </w:rPr>
        <w:t>情形</w:t>
      </w:r>
      <w:r>
        <w:rPr>
          <w:rFonts w:hint="eastAsia" w:ascii="宋体" w:hAnsi="宋体" w:cs="宋体"/>
          <w:lang w:val="zh-CN"/>
        </w:rPr>
        <w:t>之一</w:t>
      </w:r>
      <w:r>
        <w:rPr>
          <w:rFonts w:ascii="宋体" w:hAnsi="宋体" w:cs="宋体"/>
          <w:lang w:val="zh-CN"/>
        </w:rPr>
        <w:t>的，愿接受政府采购</w:t>
      </w:r>
      <w:r>
        <w:rPr>
          <w:rFonts w:hint="eastAsia" w:ascii="宋体" w:hAnsi="宋体" w:cs="宋体"/>
          <w:lang w:val="zh-CN"/>
        </w:rPr>
        <w:t>监督管理</w:t>
      </w:r>
      <w:r>
        <w:rPr>
          <w:rFonts w:ascii="宋体" w:hAnsi="宋体" w:cs="宋体"/>
          <w:lang w:val="zh-CN"/>
        </w:rPr>
        <w:t>部门给予相关处罚并</w:t>
      </w:r>
      <w:r>
        <w:rPr>
          <w:rFonts w:hint="eastAsia" w:ascii="宋体" w:hAnsi="宋体" w:cs="宋体"/>
          <w:lang w:val="zh-CN"/>
        </w:rPr>
        <w:t>承诺依法</w:t>
      </w:r>
      <w:r>
        <w:rPr>
          <w:rFonts w:ascii="宋体" w:hAnsi="宋体" w:cs="宋体"/>
          <w:lang w:val="zh-CN"/>
        </w:rPr>
        <w:t>承担</w:t>
      </w:r>
      <w:r>
        <w:rPr>
          <w:rFonts w:hint="eastAsia" w:ascii="宋体" w:hAnsi="宋体" w:cs="宋体"/>
          <w:lang w:val="zh-CN"/>
        </w:rPr>
        <w:t>相关的经济赔偿责任和</w:t>
      </w:r>
      <w:r>
        <w:rPr>
          <w:rFonts w:ascii="宋体" w:hAnsi="宋体" w:cs="宋体"/>
          <w:lang w:val="zh-CN"/>
        </w:rPr>
        <w:t>法律责任。</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一、在投标有效期内撤销投标文件；</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二、在投标文件中提供虚假材料；</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三、除因不可抗力或招标文件认可的情形以外，中标后不与采购人签订合同；</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四、与采购人、其他投标人或者采购代理机构恶意串通；</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ascii="宋体" w:hAnsi="宋体" w:cs="Arial"/>
        </w:rPr>
      </w:pPr>
      <w:r>
        <w:rPr>
          <w:rFonts w:hint="eastAsia" w:ascii="宋体" w:hAnsi="宋体" w:cs="Arial"/>
        </w:rPr>
        <w:t>投标人名称（并加盖公章）：　　　　　　　　　</w:t>
      </w:r>
    </w:p>
    <w:p>
      <w:pPr>
        <w:spacing w:line="480" w:lineRule="auto"/>
        <w:ind w:firstLine="4357" w:firstLineChars="2075"/>
        <w:rPr>
          <w:rFonts w:ascii="宋体" w:hAnsi="宋体" w:cs="Arial"/>
        </w:rPr>
      </w:pPr>
      <w:r>
        <w:rPr>
          <w:rFonts w:hint="eastAsia" w:ascii="宋体" w:hAnsi="宋体" w:cs="Arial"/>
        </w:rPr>
        <w:t>日　  期：      年    月    日</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ind w:right="-11"/>
        <w:rPr>
          <w:rFonts w:ascii="宋体" w:cs="宋体"/>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jc w:val="center"/>
        <w:rPr>
          <w:rFonts w:ascii="方正小标宋简体" w:hAnsi="方正小标宋简体" w:eastAsia="方正小标宋简体" w:cs="方正小标宋简体"/>
          <w:sz w:val="36"/>
          <w:szCs w:val="36"/>
        </w:rPr>
      </w:pPr>
      <w:r>
        <w:rPr>
          <w:rFonts w:ascii="宋体" w:hAnsi="宋体"/>
          <w:b/>
          <w:bCs/>
          <w:sz w:val="24"/>
          <w:szCs w:val="24"/>
        </w:rPr>
        <w:br w:type="page"/>
      </w:r>
      <w:r>
        <w:rPr>
          <w:rFonts w:hint="eastAsia" w:ascii="宋体" w:hAnsi="宋体"/>
          <w:b/>
          <w:bCs/>
          <w:sz w:val="28"/>
          <w:szCs w:val="24"/>
        </w:rPr>
        <w:t>3.5</w:t>
      </w:r>
      <w:r>
        <w:rPr>
          <w:rFonts w:hint="eastAsia" w:cs="方正小标宋简体" w:asciiTheme="minorEastAsia" w:hAnsiTheme="minorEastAsia" w:eastAsiaTheme="minorEastAsia"/>
          <w:b/>
          <w:sz w:val="32"/>
          <w:szCs w:val="36"/>
        </w:rPr>
        <w:t>长葛市政府采购供应商信用承诺函</w:t>
      </w:r>
    </w:p>
    <w:p>
      <w:pPr>
        <w:rPr>
          <w:rFonts w:ascii="仿宋_GB2312" w:hAnsi="仿宋_GB2312" w:eastAsia="仿宋_GB2312" w:cs="仿宋_GB2312"/>
          <w:sz w:val="32"/>
          <w:szCs w:val="32"/>
        </w:rPr>
      </w:pPr>
    </w:p>
    <w:p>
      <w:pPr>
        <w:spacing w:line="600" w:lineRule="exac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致</w:t>
      </w:r>
      <w:r>
        <w:rPr>
          <w:rFonts w:hint="eastAsia" w:cs="仿宋_GB2312" w:asciiTheme="minorEastAsia" w:hAnsiTheme="minorEastAsia" w:eastAsiaTheme="minorEastAsia"/>
          <w:sz w:val="24"/>
          <w:szCs w:val="32"/>
          <w:u w:val="single"/>
        </w:rPr>
        <w:t>（采购人或采购代理机构）</w:t>
      </w:r>
      <w:r>
        <w:rPr>
          <w:rFonts w:hint="eastAsia" w:cs="仿宋_GB2312" w:asciiTheme="minorEastAsia" w:hAnsiTheme="minorEastAsia" w:eastAsiaTheme="minorEastAsia"/>
          <w:sz w:val="24"/>
          <w:szCs w:val="32"/>
        </w:rPr>
        <w:t>：</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单位名称（自然人姓名）:</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统一社会信用代码（身份证号码）:</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法定代表人（负责人）:</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联系地址和电话：</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为维护公平、公正、公开的政府采购市场秩序，树立诚实守信的政府采购供应商形象，我单位（本人）自愿作出以下承诺：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（一）具有独立承担民事责任的能力；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（二）具有良好的商业信誉和健全的财务会计制度；</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（三）具有履行合同所必需的设备和专业技术能力；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（四）有依法缴纳税收和社会保障资金的良好记录；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（五）参加政府采购活动前三年内，在经营活动中没有重大违法记录；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（六）未被列入经营异常名录或者严重违法失信名单、失信被执行人，重大税收违法案件当事人名单、政府采购严重违法失信行为记录名单；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（七）未被相关监管部门作出行政处罚且尚在处罚有效期的；</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（八）未曾作出虚假采购承诺；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（九）符合法律、行政法规规定的其他条件。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供应商（电子章）: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法定代表人、负责人、本人、或授权代表（签字或电子印章）: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日期：    年   月  日</w:t>
      </w:r>
    </w:p>
    <w:p>
      <w:pPr>
        <w:rPr>
          <w:rFonts w:ascii="仿宋_GB2312" w:hAnsi="仿宋_GB2312" w:eastAsia="仿宋_GB2312" w:cs="仿宋_GB2312"/>
          <w:sz w:val="32"/>
          <w:szCs w:val="32"/>
        </w:rPr>
      </w:pPr>
    </w:p>
    <w:p>
      <w:pPr>
        <w:rPr>
          <w:rFonts w:ascii="华文仿宋" w:hAnsi="华文仿宋" w:eastAsia="华文仿宋" w:cs="华文仿宋"/>
        </w:rPr>
      </w:pP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注：1.投标人须在投标文件中按此模板提供承诺函，未提供视为未实质性响应招标文件要求，按无效投标处理。</w:t>
      </w: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2.投标人的法定代表人或者授权代表的签字或盖章应真实、有效，如由授权代表签字或盖章的，应提供“法定代表人授权书”。</w:t>
      </w:r>
    </w:p>
    <w:p>
      <w:pPr>
        <w:spacing w:line="360" w:lineRule="auto"/>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3"/>
        <w:rPr>
          <w:rFonts w:ascii="宋体" w:cs="宋体"/>
          <w:sz w:val="24"/>
          <w:lang w:val="zh-CN"/>
        </w:rPr>
      </w:pPr>
    </w:p>
    <w:p>
      <w:pPr>
        <w:pStyle w:val="3"/>
        <w:rPr>
          <w:rFonts w:ascii="宋体" w:cs="宋体"/>
          <w:sz w:val="24"/>
          <w:lang w:val="zh-CN"/>
        </w:rPr>
      </w:pPr>
    </w:p>
    <w:p>
      <w:pPr>
        <w:pStyle w:val="3"/>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
          <w:bCs/>
          <w:sz w:val="24"/>
          <w:szCs w:val="24"/>
        </w:rPr>
      </w:pPr>
      <w:r>
        <w:rPr>
          <w:rFonts w:ascii="宋体" w:hAnsi="宋体"/>
          <w:bCs/>
          <w:sz w:val="24"/>
          <w:szCs w:val="24"/>
        </w:rPr>
        <w:br w:type="page"/>
      </w:r>
      <w:r>
        <w:rPr>
          <w:rFonts w:hint="eastAsia" w:ascii="宋体" w:hAnsi="宋体"/>
          <w:b/>
          <w:bCs/>
          <w:sz w:val="24"/>
          <w:szCs w:val="24"/>
        </w:rPr>
        <w:t xml:space="preserve">3.8 其他资格证书或材料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ascii="宋体" w:hAnsi="宋体" w:cs="黑体"/>
          <w:b/>
          <w:bCs/>
          <w:sz w:val="44"/>
          <w:szCs w:val="44"/>
          <w:lang w:val="zh-CN"/>
        </w:rPr>
        <w:br w:type="page"/>
      </w: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Lines="50" w:line="360" w:lineRule="auto"/>
        <w:contextualSpacing/>
        <w:jc w:val="left"/>
        <w:rPr>
          <w:rFonts w:ascii="宋体" w:hAnsi="宋体"/>
        </w:rPr>
      </w:pPr>
      <w:r>
        <w:rPr>
          <w:rFonts w:hint="eastAsia" w:ascii="宋体" w:hAnsi="宋体"/>
        </w:rPr>
        <w:t>采购编号：</w:t>
      </w:r>
    </w:p>
    <w:p>
      <w:pPr>
        <w:autoSpaceDE w:val="0"/>
        <w:autoSpaceDN w:val="0"/>
        <w:adjustRightInd w:val="0"/>
        <w:spacing w:line="360" w:lineRule="auto"/>
        <w:outlineLvl w:val="0"/>
        <w:rPr>
          <w:rFonts w:hAnsi="宋体"/>
          <w:b/>
          <w:snapToGrid w:val="0"/>
          <w:kern w:val="0"/>
        </w:rPr>
      </w:pPr>
      <w:r>
        <w:rPr>
          <w:rFonts w:hint="eastAsia" w:ascii="宋体" w:hAnsi="宋体"/>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cs="宋体"/>
                <w:b/>
                <w:lang w:val="zh-CN"/>
              </w:rPr>
            </w:pPr>
            <w:r>
              <w:rPr>
                <w:rFonts w:hint="eastAsia" w:ascii="宋体" w:hAnsi="宋体" w:cs="宋体"/>
                <w:b/>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品牌</w:t>
            </w:r>
          </w:p>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技术</w:t>
            </w:r>
          </w:p>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cs="宋体"/>
                <w:b/>
                <w:lang w:val="zh-CN"/>
              </w:rPr>
            </w:pPr>
            <w:r>
              <w:rPr>
                <w:rFonts w:hint="eastAsia" w:ascii="宋体" w:hAnsi="宋体" w:cs="宋体"/>
                <w:b/>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rPr>
            </w:pPr>
            <w:r>
              <w:rPr>
                <w:rFonts w:hint="eastAsia" w:ascii="宋体" w:hAnsi="宋体" w:cs="宋体"/>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lang w:val="zh-CN"/>
              </w:rPr>
            </w:pPr>
            <w:r>
              <w:rPr>
                <w:rFonts w:hint="eastAsia" w:ascii="宋体" w:hAnsi="宋体" w:cs="宋体"/>
                <w:lang w:val="zh-CN"/>
              </w:rPr>
              <w:t>大写：　　　　　　小写：</w:t>
            </w: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jc w:val="center"/>
        <w:rPr>
          <w:rFonts w:ascii="宋体" w:hAnsi="宋体"/>
          <w:b/>
          <w:bCs/>
          <w:sz w:val="24"/>
          <w:szCs w:val="24"/>
        </w:rPr>
      </w:pPr>
      <w:r>
        <w:rPr>
          <w:rFonts w:ascii="宋体" w:hAnsi="宋体" w:cs="宋体"/>
          <w:sz w:val="24"/>
          <w:szCs w:val="24"/>
          <w:lang w:val="zh-CN"/>
        </w:rPr>
        <w:br w:type="page"/>
      </w:r>
      <w:r>
        <w:rPr>
          <w:rFonts w:hint="eastAsia" w:ascii="宋体" w:hAnsi="宋体"/>
          <w:b/>
          <w:bCs/>
          <w:sz w:val="24"/>
          <w:szCs w:val="24"/>
        </w:rPr>
        <w:t>4.2 技术规格偏离表</w:t>
      </w:r>
    </w:p>
    <w:p>
      <w:pPr>
        <w:spacing w:before="50" w:afterLines="50" w:line="360" w:lineRule="auto"/>
        <w:contextualSpacing/>
        <w:jc w:val="left"/>
        <w:rPr>
          <w:rFonts w:ascii="宋体" w:hAnsi="宋体"/>
        </w:rPr>
      </w:pPr>
      <w:r>
        <w:rPr>
          <w:rFonts w:hint="eastAsia" w:ascii="宋体" w:hAnsi="宋体"/>
        </w:rPr>
        <w:t>采购编号：</w:t>
      </w:r>
    </w:p>
    <w:p>
      <w:pPr>
        <w:autoSpaceDE w:val="0"/>
        <w:autoSpaceDN w:val="0"/>
        <w:adjustRightInd w:val="0"/>
        <w:spacing w:line="360" w:lineRule="auto"/>
        <w:outlineLvl w:val="0"/>
        <w:rPr>
          <w:rFonts w:ascii="宋体" w:hAnsi="宋体"/>
        </w:rPr>
      </w:pPr>
      <w:r>
        <w:rPr>
          <w:rFonts w:hint="eastAsia" w:ascii="宋体" w:hAnsi="宋体"/>
        </w:rPr>
        <w:t xml:space="preserve">项目名称：   </w:t>
      </w:r>
    </w:p>
    <w:p>
      <w:pPr>
        <w:autoSpaceDE w:val="0"/>
        <w:autoSpaceDN w:val="0"/>
        <w:adjustRightInd w:val="0"/>
        <w:spacing w:line="360" w:lineRule="auto"/>
        <w:outlineLvl w:val="0"/>
        <w:rPr>
          <w:rFonts w:hAnsi="宋体"/>
          <w:b/>
          <w:snapToGrid w:val="0"/>
          <w:kern w:val="0"/>
        </w:rPr>
      </w:pP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5"/>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5"/>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5"/>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cs="宋体"/>
                <w:b/>
                <w:bCs/>
              </w:rPr>
            </w:pPr>
            <w:r>
              <w:rPr>
                <w:rFonts w:hint="eastAsia" w:ascii="宋体" w:hAnsi="宋体" w:cs="宋体"/>
                <w:b/>
                <w:bCs/>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5"/>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bCs/>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bCs/>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4.3 技术方案（实施方案）</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（投标人根据招标文件要求自行编制）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ascii="宋体" w:hAnsi="宋体"/>
          <w:b/>
          <w:bCs/>
          <w:sz w:val="24"/>
          <w:szCs w:val="24"/>
        </w:rPr>
      </w:pPr>
      <w:r>
        <w:rPr>
          <w:rFonts w:hAnsi="宋体"/>
          <w:b/>
          <w:snapToGrid w:val="0"/>
          <w:kern w:val="0"/>
          <w:sz w:val="36"/>
          <w:szCs w:val="36"/>
        </w:rPr>
        <w:br w:type="page"/>
      </w: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snapToGrid w:val="0"/>
        <w:spacing w:line="360" w:lineRule="auto"/>
        <w:rPr>
          <w:rFonts w:ascii="宋体" w:hAnsi="宋体"/>
        </w:rPr>
      </w:pPr>
      <w:r>
        <w:rPr>
          <w:rFonts w:hint="eastAsia" w:ascii="宋体" w:hAnsi="宋体"/>
        </w:rPr>
        <w:t xml:space="preserve">项目名称：   </w:t>
      </w:r>
    </w:p>
    <w:p>
      <w:pPr>
        <w:snapToGrid w:val="0"/>
        <w:spacing w:line="360" w:lineRule="auto"/>
        <w:rPr>
          <w:rFonts w:hAnsi="宋体"/>
          <w:b/>
          <w:snapToGrid w:val="0"/>
          <w:kern w:val="0"/>
        </w:rPr>
      </w:pP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5"/>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5"/>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5"/>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5"/>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5"/>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5"/>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5"/>
              <w:spacing w:line="360" w:lineRule="auto"/>
              <w:rPr>
                <w:rFonts w:ascii="宋体" w:hAnsi="宋体" w:eastAsia="宋体" w:cs="Times New Roman"/>
                <w:sz w:val="21"/>
                <w:szCs w:val="21"/>
              </w:rPr>
            </w:pPr>
          </w:p>
        </w:tc>
        <w:tc>
          <w:tcPr>
            <w:tcW w:w="3579" w:type="dxa"/>
            <w:vAlign w:val="center"/>
          </w:tcPr>
          <w:p>
            <w:pPr>
              <w:pStyle w:val="15"/>
              <w:spacing w:line="360" w:lineRule="auto"/>
              <w:rPr>
                <w:rFonts w:ascii="宋体" w:hAnsi="宋体" w:eastAsia="宋体" w:cs="Times New Roman"/>
                <w:sz w:val="21"/>
                <w:szCs w:val="21"/>
              </w:rPr>
            </w:pPr>
          </w:p>
        </w:tc>
        <w:tc>
          <w:tcPr>
            <w:tcW w:w="1440" w:type="dxa"/>
            <w:vAlign w:val="center"/>
          </w:tcPr>
          <w:p>
            <w:pPr>
              <w:pStyle w:val="15"/>
              <w:spacing w:line="360" w:lineRule="auto"/>
              <w:rPr>
                <w:rFonts w:ascii="宋体" w:hAnsi="宋体" w:eastAsia="宋体" w:cs="Times New Roman"/>
                <w:sz w:val="21"/>
                <w:szCs w:val="21"/>
              </w:rPr>
            </w:pPr>
          </w:p>
        </w:tc>
        <w:tc>
          <w:tcPr>
            <w:tcW w:w="1706" w:type="dxa"/>
            <w:vAlign w:val="center"/>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5"/>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5"/>
              <w:spacing w:line="360" w:lineRule="auto"/>
              <w:rPr>
                <w:rFonts w:ascii="宋体" w:hAnsi="宋体" w:eastAsia="宋体" w:cs="Times New Roman"/>
                <w:sz w:val="21"/>
                <w:szCs w:val="21"/>
              </w:rPr>
            </w:pPr>
          </w:p>
        </w:tc>
        <w:tc>
          <w:tcPr>
            <w:tcW w:w="3579" w:type="dxa"/>
            <w:vAlign w:val="center"/>
          </w:tcPr>
          <w:p>
            <w:pPr>
              <w:pStyle w:val="15"/>
              <w:spacing w:line="360" w:lineRule="auto"/>
              <w:rPr>
                <w:rFonts w:ascii="宋体" w:hAnsi="宋体" w:eastAsia="宋体" w:cs="Times New Roman"/>
                <w:sz w:val="21"/>
                <w:szCs w:val="21"/>
              </w:rPr>
            </w:pPr>
          </w:p>
        </w:tc>
        <w:tc>
          <w:tcPr>
            <w:tcW w:w="1440" w:type="dxa"/>
            <w:vAlign w:val="center"/>
          </w:tcPr>
          <w:p>
            <w:pPr>
              <w:pStyle w:val="15"/>
              <w:spacing w:line="360" w:lineRule="auto"/>
              <w:rPr>
                <w:rFonts w:ascii="宋体" w:hAnsi="宋体" w:eastAsia="宋体" w:cs="Times New Roman"/>
                <w:sz w:val="21"/>
                <w:szCs w:val="21"/>
              </w:rPr>
            </w:pPr>
          </w:p>
        </w:tc>
        <w:tc>
          <w:tcPr>
            <w:tcW w:w="1706" w:type="dxa"/>
            <w:vAlign w:val="center"/>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5"/>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5"/>
              <w:spacing w:line="360" w:lineRule="auto"/>
              <w:rPr>
                <w:rFonts w:ascii="宋体" w:hAnsi="宋体" w:eastAsia="宋体" w:cs="Times New Roman"/>
                <w:sz w:val="21"/>
                <w:szCs w:val="21"/>
              </w:rPr>
            </w:pPr>
          </w:p>
        </w:tc>
        <w:tc>
          <w:tcPr>
            <w:tcW w:w="3579" w:type="dxa"/>
            <w:vAlign w:val="center"/>
          </w:tcPr>
          <w:p>
            <w:pPr>
              <w:pStyle w:val="15"/>
              <w:spacing w:line="360" w:lineRule="auto"/>
              <w:rPr>
                <w:rFonts w:ascii="宋体" w:hAnsi="宋体" w:eastAsia="宋体" w:cs="Times New Roman"/>
                <w:sz w:val="21"/>
                <w:szCs w:val="21"/>
              </w:rPr>
            </w:pPr>
          </w:p>
        </w:tc>
        <w:tc>
          <w:tcPr>
            <w:tcW w:w="1440" w:type="dxa"/>
            <w:vAlign w:val="center"/>
          </w:tcPr>
          <w:p>
            <w:pPr>
              <w:pStyle w:val="15"/>
              <w:spacing w:line="360" w:lineRule="auto"/>
              <w:rPr>
                <w:rFonts w:ascii="宋体" w:hAnsi="宋体" w:eastAsia="宋体" w:cs="Times New Roman"/>
                <w:sz w:val="21"/>
                <w:szCs w:val="21"/>
              </w:rPr>
            </w:pPr>
          </w:p>
        </w:tc>
        <w:tc>
          <w:tcPr>
            <w:tcW w:w="1706" w:type="dxa"/>
            <w:vAlign w:val="center"/>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5"/>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5"/>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27"/>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5"/>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5"/>
              <w:spacing w:line="360" w:lineRule="auto"/>
              <w:rPr>
                <w:rFonts w:ascii="宋体" w:hAnsi="宋体" w:eastAsia="宋体" w:cs="Times New Roman"/>
                <w:sz w:val="21"/>
                <w:szCs w:val="21"/>
              </w:rPr>
            </w:pPr>
          </w:p>
        </w:tc>
        <w:tc>
          <w:tcPr>
            <w:tcW w:w="814" w:type="pct"/>
            <w:vAlign w:val="center"/>
          </w:tcPr>
          <w:p>
            <w:pPr>
              <w:pStyle w:val="15"/>
              <w:spacing w:line="360" w:lineRule="auto"/>
              <w:rPr>
                <w:rFonts w:ascii="宋体" w:hAnsi="宋体" w:eastAsia="宋体" w:cs="Times New Roman"/>
                <w:sz w:val="21"/>
                <w:szCs w:val="21"/>
              </w:rPr>
            </w:pPr>
          </w:p>
        </w:tc>
        <w:tc>
          <w:tcPr>
            <w:tcW w:w="665" w:type="pct"/>
          </w:tcPr>
          <w:p>
            <w:pPr>
              <w:pStyle w:val="15"/>
              <w:spacing w:line="360" w:lineRule="auto"/>
              <w:rPr>
                <w:rFonts w:ascii="宋体" w:hAnsi="宋体" w:eastAsia="宋体" w:cs="Times New Roman"/>
                <w:sz w:val="21"/>
                <w:szCs w:val="21"/>
              </w:rPr>
            </w:pPr>
          </w:p>
        </w:tc>
        <w:tc>
          <w:tcPr>
            <w:tcW w:w="884" w:type="pct"/>
          </w:tcPr>
          <w:p>
            <w:pPr>
              <w:pStyle w:val="15"/>
              <w:spacing w:line="360" w:lineRule="auto"/>
              <w:rPr>
                <w:rFonts w:ascii="宋体" w:hAnsi="宋体" w:eastAsia="宋体" w:cs="Times New Roman"/>
                <w:sz w:val="21"/>
                <w:szCs w:val="21"/>
              </w:rPr>
            </w:pPr>
          </w:p>
        </w:tc>
        <w:tc>
          <w:tcPr>
            <w:tcW w:w="858" w:type="pct"/>
          </w:tcPr>
          <w:p>
            <w:pPr>
              <w:pStyle w:val="15"/>
              <w:spacing w:line="360" w:lineRule="auto"/>
              <w:rPr>
                <w:rFonts w:ascii="宋体" w:hAnsi="宋体" w:eastAsia="宋体" w:cs="Times New Roman"/>
                <w:sz w:val="21"/>
                <w:szCs w:val="21"/>
              </w:rPr>
            </w:pPr>
          </w:p>
        </w:tc>
        <w:tc>
          <w:tcPr>
            <w:tcW w:w="760" w:type="pct"/>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5"/>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5"/>
              <w:spacing w:line="360" w:lineRule="auto"/>
              <w:rPr>
                <w:rFonts w:ascii="宋体" w:hAnsi="宋体" w:eastAsia="宋体" w:cs="Times New Roman"/>
                <w:sz w:val="21"/>
                <w:szCs w:val="21"/>
              </w:rPr>
            </w:pPr>
          </w:p>
        </w:tc>
        <w:tc>
          <w:tcPr>
            <w:tcW w:w="814" w:type="pct"/>
            <w:vAlign w:val="center"/>
          </w:tcPr>
          <w:p>
            <w:pPr>
              <w:pStyle w:val="15"/>
              <w:spacing w:line="360" w:lineRule="auto"/>
              <w:rPr>
                <w:rFonts w:ascii="宋体" w:hAnsi="宋体" w:eastAsia="宋体" w:cs="Times New Roman"/>
                <w:sz w:val="21"/>
                <w:szCs w:val="21"/>
              </w:rPr>
            </w:pPr>
          </w:p>
        </w:tc>
        <w:tc>
          <w:tcPr>
            <w:tcW w:w="665" w:type="pct"/>
          </w:tcPr>
          <w:p>
            <w:pPr>
              <w:pStyle w:val="15"/>
              <w:spacing w:line="360" w:lineRule="auto"/>
              <w:rPr>
                <w:rFonts w:ascii="宋体" w:hAnsi="宋体" w:eastAsia="宋体" w:cs="Times New Roman"/>
                <w:sz w:val="21"/>
                <w:szCs w:val="21"/>
              </w:rPr>
            </w:pPr>
          </w:p>
        </w:tc>
        <w:tc>
          <w:tcPr>
            <w:tcW w:w="884" w:type="pct"/>
          </w:tcPr>
          <w:p>
            <w:pPr>
              <w:pStyle w:val="15"/>
              <w:spacing w:line="360" w:lineRule="auto"/>
              <w:rPr>
                <w:rFonts w:ascii="宋体" w:hAnsi="宋体" w:eastAsia="宋体" w:cs="Times New Roman"/>
                <w:sz w:val="21"/>
                <w:szCs w:val="21"/>
              </w:rPr>
            </w:pPr>
          </w:p>
        </w:tc>
        <w:tc>
          <w:tcPr>
            <w:tcW w:w="858" w:type="pct"/>
          </w:tcPr>
          <w:p>
            <w:pPr>
              <w:pStyle w:val="15"/>
              <w:spacing w:line="360" w:lineRule="auto"/>
              <w:rPr>
                <w:rFonts w:ascii="宋体" w:hAnsi="宋体" w:eastAsia="宋体" w:cs="Times New Roman"/>
                <w:sz w:val="21"/>
                <w:szCs w:val="21"/>
              </w:rPr>
            </w:pPr>
          </w:p>
        </w:tc>
        <w:tc>
          <w:tcPr>
            <w:tcW w:w="760" w:type="pct"/>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5"/>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5"/>
              <w:spacing w:line="360" w:lineRule="auto"/>
              <w:rPr>
                <w:rFonts w:ascii="宋体" w:hAnsi="宋体" w:eastAsia="宋体" w:cs="Times New Roman"/>
                <w:sz w:val="21"/>
                <w:szCs w:val="21"/>
              </w:rPr>
            </w:pPr>
          </w:p>
        </w:tc>
        <w:tc>
          <w:tcPr>
            <w:tcW w:w="814" w:type="pct"/>
            <w:vAlign w:val="center"/>
          </w:tcPr>
          <w:p>
            <w:pPr>
              <w:pStyle w:val="15"/>
              <w:spacing w:line="360" w:lineRule="auto"/>
              <w:rPr>
                <w:rFonts w:ascii="宋体" w:hAnsi="宋体" w:eastAsia="宋体" w:cs="Times New Roman"/>
                <w:sz w:val="21"/>
                <w:szCs w:val="21"/>
              </w:rPr>
            </w:pPr>
          </w:p>
        </w:tc>
        <w:tc>
          <w:tcPr>
            <w:tcW w:w="665" w:type="pct"/>
          </w:tcPr>
          <w:p>
            <w:pPr>
              <w:pStyle w:val="15"/>
              <w:spacing w:line="360" w:lineRule="auto"/>
              <w:rPr>
                <w:rFonts w:ascii="宋体" w:hAnsi="宋体" w:eastAsia="宋体" w:cs="Times New Roman"/>
                <w:sz w:val="21"/>
                <w:szCs w:val="21"/>
              </w:rPr>
            </w:pPr>
          </w:p>
        </w:tc>
        <w:tc>
          <w:tcPr>
            <w:tcW w:w="884" w:type="pct"/>
          </w:tcPr>
          <w:p>
            <w:pPr>
              <w:pStyle w:val="15"/>
              <w:spacing w:line="360" w:lineRule="auto"/>
              <w:rPr>
                <w:rFonts w:ascii="宋体" w:hAnsi="宋体" w:eastAsia="宋体" w:cs="Times New Roman"/>
                <w:sz w:val="21"/>
                <w:szCs w:val="21"/>
              </w:rPr>
            </w:pPr>
          </w:p>
        </w:tc>
        <w:tc>
          <w:tcPr>
            <w:tcW w:w="858" w:type="pct"/>
          </w:tcPr>
          <w:p>
            <w:pPr>
              <w:pStyle w:val="15"/>
              <w:spacing w:line="360" w:lineRule="auto"/>
              <w:rPr>
                <w:rFonts w:ascii="宋体" w:hAnsi="宋体" w:eastAsia="宋体" w:cs="Times New Roman"/>
                <w:sz w:val="21"/>
                <w:szCs w:val="21"/>
              </w:rPr>
            </w:pPr>
          </w:p>
        </w:tc>
        <w:tc>
          <w:tcPr>
            <w:tcW w:w="760" w:type="pct"/>
          </w:tcPr>
          <w:p>
            <w:pPr>
              <w:pStyle w:val="15"/>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27"/>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5"/>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5"/>
              <w:spacing w:line="360" w:lineRule="auto"/>
              <w:rPr>
                <w:rFonts w:ascii="宋体" w:hAnsi="宋体" w:eastAsia="宋体" w:cs="Times New Roman"/>
                <w:sz w:val="21"/>
                <w:szCs w:val="21"/>
              </w:rPr>
            </w:pPr>
          </w:p>
        </w:tc>
        <w:tc>
          <w:tcPr>
            <w:tcW w:w="814" w:type="pct"/>
            <w:vAlign w:val="center"/>
          </w:tcPr>
          <w:p>
            <w:pPr>
              <w:pStyle w:val="15"/>
              <w:spacing w:line="360" w:lineRule="auto"/>
              <w:rPr>
                <w:rFonts w:ascii="宋体" w:hAnsi="宋体" w:eastAsia="宋体" w:cs="Times New Roman"/>
                <w:sz w:val="21"/>
                <w:szCs w:val="21"/>
              </w:rPr>
            </w:pPr>
          </w:p>
        </w:tc>
        <w:tc>
          <w:tcPr>
            <w:tcW w:w="665" w:type="pct"/>
          </w:tcPr>
          <w:p>
            <w:pPr>
              <w:pStyle w:val="15"/>
              <w:spacing w:line="360" w:lineRule="auto"/>
              <w:rPr>
                <w:rFonts w:ascii="宋体" w:hAnsi="宋体" w:eastAsia="宋体" w:cs="Times New Roman"/>
                <w:sz w:val="21"/>
                <w:szCs w:val="21"/>
              </w:rPr>
            </w:pPr>
          </w:p>
        </w:tc>
        <w:tc>
          <w:tcPr>
            <w:tcW w:w="884" w:type="pct"/>
          </w:tcPr>
          <w:p>
            <w:pPr>
              <w:pStyle w:val="15"/>
              <w:spacing w:line="360" w:lineRule="auto"/>
              <w:rPr>
                <w:rFonts w:ascii="宋体" w:hAnsi="宋体" w:eastAsia="宋体" w:cs="Times New Roman"/>
                <w:sz w:val="21"/>
                <w:szCs w:val="21"/>
              </w:rPr>
            </w:pPr>
          </w:p>
        </w:tc>
        <w:tc>
          <w:tcPr>
            <w:tcW w:w="858" w:type="pct"/>
          </w:tcPr>
          <w:p>
            <w:pPr>
              <w:pStyle w:val="15"/>
              <w:spacing w:line="360" w:lineRule="auto"/>
              <w:rPr>
                <w:rFonts w:ascii="宋体" w:hAnsi="宋体" w:eastAsia="宋体" w:cs="Times New Roman"/>
                <w:sz w:val="21"/>
                <w:szCs w:val="21"/>
              </w:rPr>
            </w:pPr>
          </w:p>
        </w:tc>
        <w:tc>
          <w:tcPr>
            <w:tcW w:w="760" w:type="pct"/>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2" w:type="pct"/>
            <w:vAlign w:val="center"/>
          </w:tcPr>
          <w:p>
            <w:pPr>
              <w:pStyle w:val="15"/>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5"/>
              <w:spacing w:line="360" w:lineRule="auto"/>
              <w:rPr>
                <w:rFonts w:ascii="宋体" w:hAnsi="宋体" w:eastAsia="宋体" w:cs="Times New Roman"/>
                <w:sz w:val="21"/>
                <w:szCs w:val="21"/>
              </w:rPr>
            </w:pPr>
          </w:p>
        </w:tc>
        <w:tc>
          <w:tcPr>
            <w:tcW w:w="814" w:type="pct"/>
            <w:vAlign w:val="center"/>
          </w:tcPr>
          <w:p>
            <w:pPr>
              <w:pStyle w:val="15"/>
              <w:spacing w:line="360" w:lineRule="auto"/>
              <w:rPr>
                <w:rFonts w:ascii="宋体" w:hAnsi="宋体" w:eastAsia="宋体" w:cs="Times New Roman"/>
                <w:sz w:val="21"/>
                <w:szCs w:val="21"/>
              </w:rPr>
            </w:pPr>
          </w:p>
        </w:tc>
        <w:tc>
          <w:tcPr>
            <w:tcW w:w="665" w:type="pct"/>
          </w:tcPr>
          <w:p>
            <w:pPr>
              <w:pStyle w:val="15"/>
              <w:spacing w:line="360" w:lineRule="auto"/>
              <w:rPr>
                <w:rFonts w:ascii="宋体" w:hAnsi="宋体" w:eastAsia="宋体" w:cs="Times New Roman"/>
                <w:sz w:val="21"/>
                <w:szCs w:val="21"/>
              </w:rPr>
            </w:pPr>
          </w:p>
        </w:tc>
        <w:tc>
          <w:tcPr>
            <w:tcW w:w="884" w:type="pct"/>
          </w:tcPr>
          <w:p>
            <w:pPr>
              <w:pStyle w:val="15"/>
              <w:spacing w:line="360" w:lineRule="auto"/>
              <w:rPr>
                <w:rFonts w:ascii="宋体" w:hAnsi="宋体" w:eastAsia="宋体" w:cs="Times New Roman"/>
                <w:sz w:val="21"/>
                <w:szCs w:val="21"/>
              </w:rPr>
            </w:pPr>
          </w:p>
        </w:tc>
        <w:tc>
          <w:tcPr>
            <w:tcW w:w="858" w:type="pct"/>
          </w:tcPr>
          <w:p>
            <w:pPr>
              <w:pStyle w:val="15"/>
              <w:spacing w:line="360" w:lineRule="auto"/>
              <w:rPr>
                <w:rFonts w:ascii="宋体" w:hAnsi="宋体" w:eastAsia="宋体" w:cs="Times New Roman"/>
                <w:sz w:val="21"/>
                <w:szCs w:val="21"/>
              </w:rPr>
            </w:pPr>
          </w:p>
        </w:tc>
        <w:tc>
          <w:tcPr>
            <w:tcW w:w="760" w:type="pct"/>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5"/>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5"/>
              <w:spacing w:line="360" w:lineRule="auto"/>
              <w:rPr>
                <w:rFonts w:ascii="宋体" w:hAnsi="宋体" w:eastAsia="宋体" w:cs="Times New Roman"/>
                <w:sz w:val="21"/>
                <w:szCs w:val="21"/>
              </w:rPr>
            </w:pPr>
          </w:p>
        </w:tc>
        <w:tc>
          <w:tcPr>
            <w:tcW w:w="814" w:type="pct"/>
            <w:vAlign w:val="center"/>
          </w:tcPr>
          <w:p>
            <w:pPr>
              <w:pStyle w:val="15"/>
              <w:spacing w:line="360" w:lineRule="auto"/>
              <w:rPr>
                <w:rFonts w:ascii="宋体" w:hAnsi="宋体" w:eastAsia="宋体" w:cs="Times New Roman"/>
                <w:sz w:val="21"/>
                <w:szCs w:val="21"/>
              </w:rPr>
            </w:pPr>
          </w:p>
        </w:tc>
        <w:tc>
          <w:tcPr>
            <w:tcW w:w="665" w:type="pct"/>
          </w:tcPr>
          <w:p>
            <w:pPr>
              <w:pStyle w:val="15"/>
              <w:spacing w:line="360" w:lineRule="auto"/>
              <w:rPr>
                <w:rFonts w:ascii="宋体" w:hAnsi="宋体" w:eastAsia="宋体" w:cs="Times New Roman"/>
                <w:sz w:val="21"/>
                <w:szCs w:val="21"/>
              </w:rPr>
            </w:pPr>
          </w:p>
        </w:tc>
        <w:tc>
          <w:tcPr>
            <w:tcW w:w="884" w:type="pct"/>
          </w:tcPr>
          <w:p>
            <w:pPr>
              <w:pStyle w:val="15"/>
              <w:spacing w:line="360" w:lineRule="auto"/>
              <w:rPr>
                <w:rFonts w:ascii="宋体" w:hAnsi="宋体" w:eastAsia="宋体" w:cs="Times New Roman"/>
                <w:sz w:val="21"/>
                <w:szCs w:val="21"/>
              </w:rPr>
            </w:pPr>
          </w:p>
        </w:tc>
        <w:tc>
          <w:tcPr>
            <w:tcW w:w="858" w:type="pct"/>
          </w:tcPr>
          <w:p>
            <w:pPr>
              <w:pStyle w:val="15"/>
              <w:spacing w:line="360" w:lineRule="auto"/>
              <w:rPr>
                <w:rFonts w:ascii="宋体" w:hAnsi="宋体" w:eastAsia="宋体" w:cs="Times New Roman"/>
                <w:sz w:val="21"/>
                <w:szCs w:val="21"/>
              </w:rPr>
            </w:pPr>
          </w:p>
        </w:tc>
        <w:tc>
          <w:tcPr>
            <w:tcW w:w="760" w:type="pct"/>
          </w:tcPr>
          <w:p>
            <w:pPr>
              <w:pStyle w:val="15"/>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r>
        <w:rPr>
          <w:rFonts w:ascii="宋体" w:hAnsi="宋体" w:cs="宋体"/>
          <w:lang w:val="zh-CN"/>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27"/>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5"/>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5"/>
              <w:spacing w:line="360" w:lineRule="auto"/>
              <w:rPr>
                <w:rFonts w:ascii="宋体" w:hAnsi="宋体" w:eastAsia="宋体" w:cs="Times New Roman"/>
                <w:sz w:val="21"/>
                <w:szCs w:val="21"/>
              </w:rPr>
            </w:pPr>
          </w:p>
        </w:tc>
        <w:tc>
          <w:tcPr>
            <w:tcW w:w="814" w:type="pct"/>
            <w:vAlign w:val="center"/>
          </w:tcPr>
          <w:p>
            <w:pPr>
              <w:pStyle w:val="15"/>
              <w:spacing w:line="360" w:lineRule="auto"/>
              <w:rPr>
                <w:rFonts w:ascii="宋体" w:hAnsi="宋体" w:eastAsia="宋体" w:cs="Times New Roman"/>
                <w:sz w:val="21"/>
                <w:szCs w:val="21"/>
              </w:rPr>
            </w:pPr>
          </w:p>
        </w:tc>
        <w:tc>
          <w:tcPr>
            <w:tcW w:w="665" w:type="pct"/>
          </w:tcPr>
          <w:p>
            <w:pPr>
              <w:pStyle w:val="15"/>
              <w:spacing w:line="360" w:lineRule="auto"/>
              <w:rPr>
                <w:rFonts w:ascii="宋体" w:hAnsi="宋体" w:eastAsia="宋体" w:cs="Times New Roman"/>
                <w:sz w:val="21"/>
                <w:szCs w:val="21"/>
              </w:rPr>
            </w:pPr>
          </w:p>
        </w:tc>
        <w:tc>
          <w:tcPr>
            <w:tcW w:w="884" w:type="pct"/>
          </w:tcPr>
          <w:p>
            <w:pPr>
              <w:pStyle w:val="15"/>
              <w:spacing w:line="360" w:lineRule="auto"/>
              <w:rPr>
                <w:rFonts w:ascii="宋体" w:hAnsi="宋体" w:eastAsia="宋体" w:cs="Times New Roman"/>
                <w:sz w:val="21"/>
                <w:szCs w:val="21"/>
              </w:rPr>
            </w:pPr>
          </w:p>
        </w:tc>
        <w:tc>
          <w:tcPr>
            <w:tcW w:w="858" w:type="pct"/>
          </w:tcPr>
          <w:p>
            <w:pPr>
              <w:pStyle w:val="15"/>
              <w:spacing w:line="360" w:lineRule="auto"/>
              <w:rPr>
                <w:rFonts w:ascii="宋体" w:hAnsi="宋体" w:eastAsia="宋体" w:cs="Times New Roman"/>
                <w:sz w:val="21"/>
                <w:szCs w:val="21"/>
              </w:rPr>
            </w:pPr>
          </w:p>
        </w:tc>
        <w:tc>
          <w:tcPr>
            <w:tcW w:w="760" w:type="pct"/>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5"/>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5"/>
              <w:spacing w:line="360" w:lineRule="auto"/>
              <w:rPr>
                <w:rFonts w:ascii="宋体" w:hAnsi="宋体" w:eastAsia="宋体" w:cs="Times New Roman"/>
                <w:sz w:val="21"/>
                <w:szCs w:val="21"/>
              </w:rPr>
            </w:pPr>
          </w:p>
        </w:tc>
        <w:tc>
          <w:tcPr>
            <w:tcW w:w="814" w:type="pct"/>
            <w:vAlign w:val="center"/>
          </w:tcPr>
          <w:p>
            <w:pPr>
              <w:pStyle w:val="15"/>
              <w:spacing w:line="360" w:lineRule="auto"/>
              <w:rPr>
                <w:rFonts w:ascii="宋体" w:hAnsi="宋体" w:eastAsia="宋体" w:cs="Times New Roman"/>
                <w:sz w:val="21"/>
                <w:szCs w:val="21"/>
              </w:rPr>
            </w:pPr>
          </w:p>
        </w:tc>
        <w:tc>
          <w:tcPr>
            <w:tcW w:w="665" w:type="pct"/>
          </w:tcPr>
          <w:p>
            <w:pPr>
              <w:pStyle w:val="15"/>
              <w:spacing w:line="360" w:lineRule="auto"/>
              <w:rPr>
                <w:rFonts w:ascii="宋体" w:hAnsi="宋体" w:eastAsia="宋体" w:cs="Times New Roman"/>
                <w:sz w:val="21"/>
                <w:szCs w:val="21"/>
              </w:rPr>
            </w:pPr>
          </w:p>
        </w:tc>
        <w:tc>
          <w:tcPr>
            <w:tcW w:w="884" w:type="pct"/>
          </w:tcPr>
          <w:p>
            <w:pPr>
              <w:pStyle w:val="15"/>
              <w:spacing w:line="360" w:lineRule="auto"/>
              <w:rPr>
                <w:rFonts w:ascii="宋体" w:hAnsi="宋体" w:eastAsia="宋体" w:cs="Times New Roman"/>
                <w:sz w:val="21"/>
                <w:szCs w:val="21"/>
              </w:rPr>
            </w:pPr>
          </w:p>
        </w:tc>
        <w:tc>
          <w:tcPr>
            <w:tcW w:w="858" w:type="pct"/>
          </w:tcPr>
          <w:p>
            <w:pPr>
              <w:pStyle w:val="15"/>
              <w:spacing w:line="360" w:lineRule="auto"/>
              <w:rPr>
                <w:rFonts w:ascii="宋体" w:hAnsi="宋体" w:eastAsia="宋体" w:cs="Times New Roman"/>
                <w:sz w:val="21"/>
                <w:szCs w:val="21"/>
              </w:rPr>
            </w:pPr>
          </w:p>
        </w:tc>
        <w:tc>
          <w:tcPr>
            <w:tcW w:w="760" w:type="pct"/>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5"/>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5"/>
              <w:spacing w:line="360" w:lineRule="auto"/>
              <w:rPr>
                <w:rFonts w:ascii="宋体" w:hAnsi="宋体" w:eastAsia="宋体" w:cs="Times New Roman"/>
                <w:sz w:val="21"/>
                <w:szCs w:val="21"/>
              </w:rPr>
            </w:pPr>
          </w:p>
        </w:tc>
        <w:tc>
          <w:tcPr>
            <w:tcW w:w="814" w:type="pct"/>
            <w:vAlign w:val="center"/>
          </w:tcPr>
          <w:p>
            <w:pPr>
              <w:pStyle w:val="15"/>
              <w:spacing w:line="360" w:lineRule="auto"/>
              <w:rPr>
                <w:rFonts w:ascii="宋体" w:hAnsi="宋体" w:eastAsia="宋体" w:cs="Times New Roman"/>
                <w:sz w:val="21"/>
                <w:szCs w:val="21"/>
              </w:rPr>
            </w:pPr>
          </w:p>
        </w:tc>
        <w:tc>
          <w:tcPr>
            <w:tcW w:w="665" w:type="pct"/>
          </w:tcPr>
          <w:p>
            <w:pPr>
              <w:pStyle w:val="15"/>
              <w:spacing w:line="360" w:lineRule="auto"/>
              <w:rPr>
                <w:rFonts w:ascii="宋体" w:hAnsi="宋体" w:eastAsia="宋体" w:cs="Times New Roman"/>
                <w:sz w:val="21"/>
                <w:szCs w:val="21"/>
              </w:rPr>
            </w:pPr>
          </w:p>
        </w:tc>
        <w:tc>
          <w:tcPr>
            <w:tcW w:w="884" w:type="pct"/>
          </w:tcPr>
          <w:p>
            <w:pPr>
              <w:pStyle w:val="15"/>
              <w:spacing w:line="360" w:lineRule="auto"/>
              <w:rPr>
                <w:rFonts w:ascii="宋体" w:hAnsi="宋体" w:eastAsia="宋体" w:cs="Times New Roman"/>
                <w:sz w:val="21"/>
                <w:szCs w:val="21"/>
              </w:rPr>
            </w:pPr>
          </w:p>
        </w:tc>
        <w:tc>
          <w:tcPr>
            <w:tcW w:w="858" w:type="pct"/>
          </w:tcPr>
          <w:p>
            <w:pPr>
              <w:pStyle w:val="15"/>
              <w:spacing w:line="360" w:lineRule="auto"/>
              <w:rPr>
                <w:rFonts w:ascii="宋体" w:hAnsi="宋体" w:eastAsia="宋体" w:cs="Times New Roman"/>
                <w:sz w:val="21"/>
                <w:szCs w:val="21"/>
              </w:rPr>
            </w:pPr>
          </w:p>
        </w:tc>
        <w:tc>
          <w:tcPr>
            <w:tcW w:w="760" w:type="pct"/>
          </w:tcPr>
          <w:p>
            <w:pPr>
              <w:pStyle w:val="15"/>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spacing w:line="360" w:lineRule="auto"/>
        <w:rPr>
          <w:rFonts w:ascii="宋体" w:hAnsi="宋体"/>
          <w:b/>
          <w:bCs/>
          <w:sz w:val="36"/>
          <w:szCs w:val="36"/>
        </w:rPr>
      </w:pPr>
      <w:r>
        <w:rPr>
          <w:rFonts w:hint="eastAsia" w:ascii="宋体" w:hAnsi="宋体" w:cs="宋体"/>
          <w:lang w:val="zh-CN"/>
        </w:rPr>
        <w:t>说明：所投产品环境标志产品认证证书须附后。</w:t>
      </w: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 xml:space="preserve">4.9 </w:t>
      </w:r>
      <w:r>
        <w:rPr>
          <w:rFonts w:ascii="宋体" w:hAnsi="宋体"/>
          <w:b/>
          <w:bCs/>
          <w:sz w:val="24"/>
          <w:szCs w:val="24"/>
        </w:rPr>
        <w:t>中小企业声明函（货物）</w:t>
      </w:r>
    </w:p>
    <w:p>
      <w:pPr>
        <w:spacing w:line="360" w:lineRule="auto"/>
        <w:jc w:val="center"/>
        <w:rPr>
          <w:rFonts w:ascii="宋体" w:hAnsi="宋体"/>
          <w:b/>
          <w:bCs/>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ascii="宋体" w:hAnsi="宋体" w:cs="Arial"/>
        </w:rPr>
      </w:pPr>
      <w:r>
        <w:t>日期：</w:t>
      </w:r>
    </w:p>
    <w:p>
      <w:pPr>
        <w:spacing w:line="480" w:lineRule="auto"/>
        <w:ind w:left="4358" w:leftChars="2075"/>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pPr>
        <w:widowControl/>
        <w:spacing w:before="100" w:beforeAutospacing="1" w:after="100" w:afterAutospacing="1" w:line="360" w:lineRule="auto"/>
        <w:contextualSpacing/>
        <w:jc w:val="left"/>
        <w:rPr>
          <w:rFonts w:ascii="宋体" w:hAnsi="宋体" w:cs="Arial"/>
          <w:kern w:val="0"/>
        </w:rPr>
      </w:pPr>
    </w:p>
    <w:p>
      <w:pPr>
        <w:widowControl/>
        <w:jc w:val="left"/>
        <w:rPr>
          <w:rFonts w:ascii="宋体" w:hAnsi="宋体"/>
          <w:b/>
          <w:bCs/>
          <w:sz w:val="24"/>
          <w:szCs w:val="24"/>
        </w:rPr>
      </w:pPr>
      <w:bookmarkStart w:id="7" w:name="OLE_LINK13"/>
      <w:bookmarkStart w:id="8" w:name="OLE_LINK14"/>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bookmarkEnd w:id="7"/>
    <w:bookmarkEnd w:id="8"/>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adjustRightInd w:val="0"/>
        <w:snapToGrid w:val="0"/>
        <w:spacing w:line="360" w:lineRule="auto"/>
        <w:ind w:firstLine="3150" w:firstLineChars="1500"/>
        <w:rPr>
          <w:rFonts w:ascii="宋体" w:hAnsi="宋体" w:cs="宋体"/>
        </w:rPr>
      </w:pPr>
      <w:r>
        <w:rPr>
          <w:rFonts w:hint="eastAsia" w:ascii="宋体" w:hAnsi="宋体"/>
        </w:rPr>
        <w:t>单位名称（盖章）</w:t>
      </w:r>
      <w:r>
        <w:rPr>
          <w:rFonts w:hint="eastAsia" w:ascii="宋体" w:hAnsi="宋体" w:cs="宋体"/>
        </w:rPr>
        <w:t>：</w:t>
      </w:r>
    </w:p>
    <w:p>
      <w:pPr>
        <w:spacing w:line="480" w:lineRule="auto"/>
        <w:ind w:left="4358" w:leftChars="2075"/>
        <w:rPr>
          <w:rFonts w:ascii="宋体" w:hAnsi="宋体" w:cs="Arial"/>
        </w:rPr>
      </w:pPr>
      <w:r>
        <w:rPr>
          <w:rFonts w:hint="eastAsia" w:ascii="宋体" w:hAnsi="宋体" w:cs="Arial"/>
        </w:rPr>
        <w:t xml:space="preserve"> 日    期：      年    月    日</w:t>
      </w:r>
    </w:p>
    <w:p>
      <w:pPr>
        <w:spacing w:line="480" w:lineRule="auto"/>
        <w:ind w:left="4358" w:leftChars="2075"/>
        <w:rPr>
          <w:rFonts w:ascii="宋体" w:hAnsi="宋体" w:cs="Arial"/>
        </w:rPr>
      </w:pPr>
    </w:p>
    <w:p/>
    <w:p/>
    <w:p/>
    <w:p/>
    <w:p/>
    <w:p/>
    <w:p/>
    <w:p/>
    <w:p/>
    <w:p/>
    <w:p/>
    <w:p/>
    <w:p/>
    <w:p/>
    <w:p/>
    <w:p/>
    <w:p/>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p/>
    <w:p/>
    <w:p/>
    <w:p/>
    <w:p>
      <w:pPr>
        <w:widowControl/>
        <w:spacing w:before="100" w:beforeAutospacing="1" w:after="100" w:afterAutospacing="1" w:line="360" w:lineRule="auto"/>
        <w:jc w:val="cente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00000005"/>
    <w:multiLevelType w:val="multilevel"/>
    <w:tmpl w:val="00000005"/>
    <w:lvl w:ilvl="0" w:tentative="0">
      <w:start w:val="2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6"/>
    <w:multiLevelType w:val="multilevel"/>
    <w:tmpl w:val="00000006"/>
    <w:lvl w:ilvl="0" w:tentative="0">
      <w:start w:val="7"/>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0000008"/>
    <w:multiLevelType w:val="singleLevel"/>
    <w:tmpl w:val="00000008"/>
    <w:lvl w:ilvl="0" w:tentative="0">
      <w:start w:val="3"/>
      <w:numFmt w:val="decimal"/>
      <w:suff w:val="nothing"/>
      <w:lvlText w:val="%1、"/>
      <w:lvlJc w:val="left"/>
      <w:pPr>
        <w:ind w:left="0" w:firstLine="0"/>
      </w:pPr>
    </w:lvl>
  </w:abstractNum>
  <w:abstractNum w:abstractNumId="5">
    <w:nsid w:val="00000009"/>
    <w:multiLevelType w:val="multilevel"/>
    <w:tmpl w:val="00000009"/>
    <w:lvl w:ilvl="0" w:tentative="0">
      <w:start w:val="3"/>
      <w:numFmt w:val="decimal"/>
      <w:lvlText w:val="（%1）"/>
      <w:lvlJc w:val="left"/>
      <w:pPr>
        <w:ind w:left="1684" w:hanging="720"/>
      </w:pPr>
      <w:rPr>
        <w:rFonts w:hint="default"/>
      </w:rPr>
    </w:lvl>
    <w:lvl w:ilvl="1" w:tentative="0">
      <w:start w:val="1"/>
      <w:numFmt w:val="lowerLetter"/>
      <w:lvlText w:val="%2)"/>
      <w:lvlJc w:val="left"/>
      <w:pPr>
        <w:ind w:left="1804" w:hanging="420"/>
      </w:pPr>
    </w:lvl>
    <w:lvl w:ilvl="2" w:tentative="0">
      <w:start w:val="31"/>
      <w:numFmt w:val="decimal"/>
      <w:lvlText w:val="%3"/>
      <w:lvlJc w:val="left"/>
      <w:pPr>
        <w:ind w:left="2164" w:hanging="360"/>
      </w:pPr>
      <w:rPr>
        <w:rFonts w:hint="default"/>
      </w:r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D7DA2B6"/>
    <w:multiLevelType w:val="singleLevel"/>
    <w:tmpl w:val="0D7DA2B6"/>
    <w:lvl w:ilvl="0" w:tentative="0">
      <w:start w:val="1"/>
      <w:numFmt w:val="decimal"/>
      <w:suff w:val="nothing"/>
      <w:lvlText w:val="%1、"/>
      <w:lvlJc w:val="left"/>
    </w:lvl>
  </w:abstractNum>
  <w:abstractNum w:abstractNumId="7">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61E3E148"/>
    <w:multiLevelType w:val="singleLevel"/>
    <w:tmpl w:val="61E3E148"/>
    <w:lvl w:ilvl="0" w:tentative="0">
      <w:start w:val="3"/>
      <w:numFmt w:val="chineseCounting"/>
      <w:suff w:val="space"/>
      <w:lvlText w:val="第%1章"/>
      <w:lvlJc w:val="left"/>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0"/>
  </w:num>
  <w:num w:numId="5">
    <w:abstractNumId w:val="5"/>
  </w:num>
  <w:num w:numId="6">
    <w:abstractNumId w:val="2"/>
  </w:num>
  <w:num w:numId="7">
    <w:abstractNumId w:val="3"/>
  </w:num>
  <w:num w:numId="8">
    <w:abstractNumId w:val="4"/>
    <w:lvlOverride w:ilvl="0">
      <w:startOverride w:val="3"/>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ZDhlNzA1YzQxNzBmMWNhMzVmYWFmYWYwOGVhNzUifQ=="/>
  </w:docVars>
  <w:rsids>
    <w:rsidRoot w:val="00172A27"/>
    <w:rsid w:val="00011F46"/>
    <w:rsid w:val="0001443B"/>
    <w:rsid w:val="00016B5A"/>
    <w:rsid w:val="0001785F"/>
    <w:rsid w:val="000262B0"/>
    <w:rsid w:val="000263CF"/>
    <w:rsid w:val="00030100"/>
    <w:rsid w:val="00034D48"/>
    <w:rsid w:val="00035A29"/>
    <w:rsid w:val="0004207C"/>
    <w:rsid w:val="000456FA"/>
    <w:rsid w:val="000467CF"/>
    <w:rsid w:val="0005589A"/>
    <w:rsid w:val="00083AED"/>
    <w:rsid w:val="000852FC"/>
    <w:rsid w:val="0009011D"/>
    <w:rsid w:val="0009404B"/>
    <w:rsid w:val="00097115"/>
    <w:rsid w:val="000A0E05"/>
    <w:rsid w:val="000C1E7C"/>
    <w:rsid w:val="000D2F16"/>
    <w:rsid w:val="000F1442"/>
    <w:rsid w:val="000F5CEC"/>
    <w:rsid w:val="00105CD1"/>
    <w:rsid w:val="001233A5"/>
    <w:rsid w:val="001233AB"/>
    <w:rsid w:val="00124484"/>
    <w:rsid w:val="00127126"/>
    <w:rsid w:val="0012781F"/>
    <w:rsid w:val="00136372"/>
    <w:rsid w:val="001504E3"/>
    <w:rsid w:val="00155ABF"/>
    <w:rsid w:val="00160E07"/>
    <w:rsid w:val="001620D4"/>
    <w:rsid w:val="00162A81"/>
    <w:rsid w:val="00172A27"/>
    <w:rsid w:val="00174924"/>
    <w:rsid w:val="00181490"/>
    <w:rsid w:val="0019113C"/>
    <w:rsid w:val="001A38CD"/>
    <w:rsid w:val="001A5173"/>
    <w:rsid w:val="001B4657"/>
    <w:rsid w:val="001C427C"/>
    <w:rsid w:val="001D0543"/>
    <w:rsid w:val="001D0B37"/>
    <w:rsid w:val="001E0548"/>
    <w:rsid w:val="001E0C70"/>
    <w:rsid w:val="001E0CFA"/>
    <w:rsid w:val="001E4BC3"/>
    <w:rsid w:val="001F023E"/>
    <w:rsid w:val="001F2558"/>
    <w:rsid w:val="001F2789"/>
    <w:rsid w:val="001F6A94"/>
    <w:rsid w:val="002048E0"/>
    <w:rsid w:val="00212631"/>
    <w:rsid w:val="00213636"/>
    <w:rsid w:val="002259E8"/>
    <w:rsid w:val="00230CCB"/>
    <w:rsid w:val="00234AED"/>
    <w:rsid w:val="00235BB2"/>
    <w:rsid w:val="00260A40"/>
    <w:rsid w:val="00260CD9"/>
    <w:rsid w:val="00262444"/>
    <w:rsid w:val="00262D01"/>
    <w:rsid w:val="00264E91"/>
    <w:rsid w:val="00267C18"/>
    <w:rsid w:val="0027227F"/>
    <w:rsid w:val="00276119"/>
    <w:rsid w:val="002A73A1"/>
    <w:rsid w:val="002B0E1C"/>
    <w:rsid w:val="002B406C"/>
    <w:rsid w:val="002C283E"/>
    <w:rsid w:val="002C47FE"/>
    <w:rsid w:val="002C4D3C"/>
    <w:rsid w:val="002C6A7C"/>
    <w:rsid w:val="002C7BAD"/>
    <w:rsid w:val="002E65D9"/>
    <w:rsid w:val="002F1922"/>
    <w:rsid w:val="00302053"/>
    <w:rsid w:val="00306C36"/>
    <w:rsid w:val="003122FB"/>
    <w:rsid w:val="00314BD5"/>
    <w:rsid w:val="00323831"/>
    <w:rsid w:val="00324BD4"/>
    <w:rsid w:val="00326143"/>
    <w:rsid w:val="00342ABF"/>
    <w:rsid w:val="003549B0"/>
    <w:rsid w:val="003579BB"/>
    <w:rsid w:val="0036111A"/>
    <w:rsid w:val="00367132"/>
    <w:rsid w:val="0037103F"/>
    <w:rsid w:val="00371A06"/>
    <w:rsid w:val="00375ABD"/>
    <w:rsid w:val="0039231F"/>
    <w:rsid w:val="003970B4"/>
    <w:rsid w:val="00397439"/>
    <w:rsid w:val="00397B57"/>
    <w:rsid w:val="003A192F"/>
    <w:rsid w:val="003A446F"/>
    <w:rsid w:val="003A58ED"/>
    <w:rsid w:val="003B0325"/>
    <w:rsid w:val="003C16D5"/>
    <w:rsid w:val="003C77FC"/>
    <w:rsid w:val="003F2FD6"/>
    <w:rsid w:val="00401766"/>
    <w:rsid w:val="0040182D"/>
    <w:rsid w:val="004018B0"/>
    <w:rsid w:val="00401F82"/>
    <w:rsid w:val="004125C4"/>
    <w:rsid w:val="0041630B"/>
    <w:rsid w:val="0042444D"/>
    <w:rsid w:val="004453A8"/>
    <w:rsid w:val="00446537"/>
    <w:rsid w:val="004605E3"/>
    <w:rsid w:val="00462234"/>
    <w:rsid w:val="0046238A"/>
    <w:rsid w:val="00466FAA"/>
    <w:rsid w:val="00471EA7"/>
    <w:rsid w:val="00476FBC"/>
    <w:rsid w:val="00487A40"/>
    <w:rsid w:val="00495C1D"/>
    <w:rsid w:val="004A288E"/>
    <w:rsid w:val="004B6197"/>
    <w:rsid w:val="004C49E8"/>
    <w:rsid w:val="004C4A43"/>
    <w:rsid w:val="004D12F6"/>
    <w:rsid w:val="004D3C4D"/>
    <w:rsid w:val="004F00E8"/>
    <w:rsid w:val="004F4681"/>
    <w:rsid w:val="00513655"/>
    <w:rsid w:val="00513B3A"/>
    <w:rsid w:val="005150FD"/>
    <w:rsid w:val="00521402"/>
    <w:rsid w:val="0052744A"/>
    <w:rsid w:val="00532BBC"/>
    <w:rsid w:val="005475DC"/>
    <w:rsid w:val="00556C0F"/>
    <w:rsid w:val="005614B7"/>
    <w:rsid w:val="00562F5B"/>
    <w:rsid w:val="00583213"/>
    <w:rsid w:val="005949C6"/>
    <w:rsid w:val="00596A2B"/>
    <w:rsid w:val="005A704C"/>
    <w:rsid w:val="005C200B"/>
    <w:rsid w:val="005C323F"/>
    <w:rsid w:val="005C4DC0"/>
    <w:rsid w:val="005C7202"/>
    <w:rsid w:val="005D14C7"/>
    <w:rsid w:val="005E1A2E"/>
    <w:rsid w:val="005F41F7"/>
    <w:rsid w:val="00603959"/>
    <w:rsid w:val="006113AB"/>
    <w:rsid w:val="00615DBD"/>
    <w:rsid w:val="00620BD9"/>
    <w:rsid w:val="00621CBA"/>
    <w:rsid w:val="006223AC"/>
    <w:rsid w:val="0062362F"/>
    <w:rsid w:val="0062660A"/>
    <w:rsid w:val="00626D96"/>
    <w:rsid w:val="00632D1F"/>
    <w:rsid w:val="00644DFB"/>
    <w:rsid w:val="0064713B"/>
    <w:rsid w:val="00652435"/>
    <w:rsid w:val="00656895"/>
    <w:rsid w:val="00663CD2"/>
    <w:rsid w:val="0067031A"/>
    <w:rsid w:val="0067373B"/>
    <w:rsid w:val="00681821"/>
    <w:rsid w:val="00686703"/>
    <w:rsid w:val="006963ED"/>
    <w:rsid w:val="006B22B2"/>
    <w:rsid w:val="006B7331"/>
    <w:rsid w:val="006C1007"/>
    <w:rsid w:val="006C252B"/>
    <w:rsid w:val="006C3A25"/>
    <w:rsid w:val="006C3CDE"/>
    <w:rsid w:val="006C49D1"/>
    <w:rsid w:val="006C5FDB"/>
    <w:rsid w:val="006D0221"/>
    <w:rsid w:val="006D0CD7"/>
    <w:rsid w:val="006D2C11"/>
    <w:rsid w:val="006D5ADD"/>
    <w:rsid w:val="006E2A7A"/>
    <w:rsid w:val="006E5965"/>
    <w:rsid w:val="006F49E9"/>
    <w:rsid w:val="0070176D"/>
    <w:rsid w:val="0070460A"/>
    <w:rsid w:val="00710968"/>
    <w:rsid w:val="007167F8"/>
    <w:rsid w:val="00717497"/>
    <w:rsid w:val="0072634E"/>
    <w:rsid w:val="00730C0E"/>
    <w:rsid w:val="00736FB6"/>
    <w:rsid w:val="00744AF4"/>
    <w:rsid w:val="00750B11"/>
    <w:rsid w:val="007518A2"/>
    <w:rsid w:val="007555B3"/>
    <w:rsid w:val="00756803"/>
    <w:rsid w:val="007671CC"/>
    <w:rsid w:val="007748B6"/>
    <w:rsid w:val="007749E8"/>
    <w:rsid w:val="00781D2A"/>
    <w:rsid w:val="007933A4"/>
    <w:rsid w:val="007A0406"/>
    <w:rsid w:val="007B55E1"/>
    <w:rsid w:val="007B5F38"/>
    <w:rsid w:val="007C60F9"/>
    <w:rsid w:val="007C671C"/>
    <w:rsid w:val="007D0756"/>
    <w:rsid w:val="007E0AA1"/>
    <w:rsid w:val="007E0F80"/>
    <w:rsid w:val="007E407E"/>
    <w:rsid w:val="007F014C"/>
    <w:rsid w:val="007F0D4C"/>
    <w:rsid w:val="007F2761"/>
    <w:rsid w:val="007F517B"/>
    <w:rsid w:val="00801B2F"/>
    <w:rsid w:val="008025F5"/>
    <w:rsid w:val="00804C70"/>
    <w:rsid w:val="00805DF0"/>
    <w:rsid w:val="008179E1"/>
    <w:rsid w:val="0082636E"/>
    <w:rsid w:val="00826EC1"/>
    <w:rsid w:val="0083025C"/>
    <w:rsid w:val="00837D70"/>
    <w:rsid w:val="00840ED4"/>
    <w:rsid w:val="0084196D"/>
    <w:rsid w:val="00842491"/>
    <w:rsid w:val="0084520D"/>
    <w:rsid w:val="00847C02"/>
    <w:rsid w:val="0085252A"/>
    <w:rsid w:val="00864233"/>
    <w:rsid w:val="00876EE4"/>
    <w:rsid w:val="008775F8"/>
    <w:rsid w:val="00877FBC"/>
    <w:rsid w:val="008806EC"/>
    <w:rsid w:val="008819C2"/>
    <w:rsid w:val="00882FD1"/>
    <w:rsid w:val="008979CC"/>
    <w:rsid w:val="008A1CC8"/>
    <w:rsid w:val="008A5EBA"/>
    <w:rsid w:val="008B2516"/>
    <w:rsid w:val="008B3815"/>
    <w:rsid w:val="008B4BCD"/>
    <w:rsid w:val="008C3294"/>
    <w:rsid w:val="008C4EC4"/>
    <w:rsid w:val="008C51F3"/>
    <w:rsid w:val="008C767B"/>
    <w:rsid w:val="008C79CF"/>
    <w:rsid w:val="008D489F"/>
    <w:rsid w:val="008D7FDC"/>
    <w:rsid w:val="008E0EA0"/>
    <w:rsid w:val="008F468D"/>
    <w:rsid w:val="008F6D9E"/>
    <w:rsid w:val="00900E8B"/>
    <w:rsid w:val="0090115D"/>
    <w:rsid w:val="009044D6"/>
    <w:rsid w:val="00912CC4"/>
    <w:rsid w:val="00912E53"/>
    <w:rsid w:val="00913A2E"/>
    <w:rsid w:val="00914776"/>
    <w:rsid w:val="00914D5F"/>
    <w:rsid w:val="00923B15"/>
    <w:rsid w:val="00925221"/>
    <w:rsid w:val="00925EE1"/>
    <w:rsid w:val="00926983"/>
    <w:rsid w:val="009346BA"/>
    <w:rsid w:val="00936306"/>
    <w:rsid w:val="009522D6"/>
    <w:rsid w:val="00953915"/>
    <w:rsid w:val="00953B46"/>
    <w:rsid w:val="00965AD8"/>
    <w:rsid w:val="00971BC0"/>
    <w:rsid w:val="00974352"/>
    <w:rsid w:val="00974391"/>
    <w:rsid w:val="00980540"/>
    <w:rsid w:val="00996B42"/>
    <w:rsid w:val="009974A3"/>
    <w:rsid w:val="009B0C2D"/>
    <w:rsid w:val="009B2BA8"/>
    <w:rsid w:val="009B790B"/>
    <w:rsid w:val="009C0DEA"/>
    <w:rsid w:val="009C128B"/>
    <w:rsid w:val="009C59C4"/>
    <w:rsid w:val="009D5749"/>
    <w:rsid w:val="009D7909"/>
    <w:rsid w:val="009E4207"/>
    <w:rsid w:val="009F35BC"/>
    <w:rsid w:val="00A041DE"/>
    <w:rsid w:val="00A0595A"/>
    <w:rsid w:val="00A13595"/>
    <w:rsid w:val="00A157F3"/>
    <w:rsid w:val="00A26CFA"/>
    <w:rsid w:val="00A27008"/>
    <w:rsid w:val="00A27140"/>
    <w:rsid w:val="00A3011C"/>
    <w:rsid w:val="00A32473"/>
    <w:rsid w:val="00A327B4"/>
    <w:rsid w:val="00A419E6"/>
    <w:rsid w:val="00A47689"/>
    <w:rsid w:val="00A479AB"/>
    <w:rsid w:val="00A539A8"/>
    <w:rsid w:val="00A730B7"/>
    <w:rsid w:val="00A76D35"/>
    <w:rsid w:val="00A849A9"/>
    <w:rsid w:val="00A926F2"/>
    <w:rsid w:val="00AA70E4"/>
    <w:rsid w:val="00AC0289"/>
    <w:rsid w:val="00AD6567"/>
    <w:rsid w:val="00AF2686"/>
    <w:rsid w:val="00AF4774"/>
    <w:rsid w:val="00B11B55"/>
    <w:rsid w:val="00B125C3"/>
    <w:rsid w:val="00B149ED"/>
    <w:rsid w:val="00B15F21"/>
    <w:rsid w:val="00B27D44"/>
    <w:rsid w:val="00B456E7"/>
    <w:rsid w:val="00B523D1"/>
    <w:rsid w:val="00B623A5"/>
    <w:rsid w:val="00B711AF"/>
    <w:rsid w:val="00B7197F"/>
    <w:rsid w:val="00B80142"/>
    <w:rsid w:val="00B85638"/>
    <w:rsid w:val="00B85A0B"/>
    <w:rsid w:val="00B955D4"/>
    <w:rsid w:val="00BA2041"/>
    <w:rsid w:val="00BA6730"/>
    <w:rsid w:val="00BB2C7A"/>
    <w:rsid w:val="00BB3879"/>
    <w:rsid w:val="00BB52AA"/>
    <w:rsid w:val="00BB5AE4"/>
    <w:rsid w:val="00BC1BDD"/>
    <w:rsid w:val="00BC2AD7"/>
    <w:rsid w:val="00BC2D64"/>
    <w:rsid w:val="00BC4745"/>
    <w:rsid w:val="00BC5279"/>
    <w:rsid w:val="00BD5870"/>
    <w:rsid w:val="00BE03D0"/>
    <w:rsid w:val="00BE185A"/>
    <w:rsid w:val="00BE34F9"/>
    <w:rsid w:val="00BE5E3B"/>
    <w:rsid w:val="00BF04E7"/>
    <w:rsid w:val="00C04CF1"/>
    <w:rsid w:val="00C06584"/>
    <w:rsid w:val="00C16E0E"/>
    <w:rsid w:val="00C25370"/>
    <w:rsid w:val="00C30170"/>
    <w:rsid w:val="00C31785"/>
    <w:rsid w:val="00C31A4E"/>
    <w:rsid w:val="00C32B6A"/>
    <w:rsid w:val="00C330D9"/>
    <w:rsid w:val="00C40B81"/>
    <w:rsid w:val="00C423BF"/>
    <w:rsid w:val="00C45B0B"/>
    <w:rsid w:val="00C510A4"/>
    <w:rsid w:val="00C5111D"/>
    <w:rsid w:val="00C51C6B"/>
    <w:rsid w:val="00C5754D"/>
    <w:rsid w:val="00C6781B"/>
    <w:rsid w:val="00C70603"/>
    <w:rsid w:val="00C74147"/>
    <w:rsid w:val="00C74A8B"/>
    <w:rsid w:val="00C77A11"/>
    <w:rsid w:val="00CA0618"/>
    <w:rsid w:val="00CA3214"/>
    <w:rsid w:val="00CA4BEF"/>
    <w:rsid w:val="00CA5307"/>
    <w:rsid w:val="00CC6E2E"/>
    <w:rsid w:val="00CD5525"/>
    <w:rsid w:val="00CD76A5"/>
    <w:rsid w:val="00CE7FFA"/>
    <w:rsid w:val="00CF458F"/>
    <w:rsid w:val="00CF5A6F"/>
    <w:rsid w:val="00CF5F03"/>
    <w:rsid w:val="00CF6B37"/>
    <w:rsid w:val="00D01D84"/>
    <w:rsid w:val="00D07C88"/>
    <w:rsid w:val="00D275BE"/>
    <w:rsid w:val="00D3210D"/>
    <w:rsid w:val="00D334FC"/>
    <w:rsid w:val="00D53D71"/>
    <w:rsid w:val="00D5570F"/>
    <w:rsid w:val="00D650C4"/>
    <w:rsid w:val="00D7468E"/>
    <w:rsid w:val="00D82C10"/>
    <w:rsid w:val="00DA54E1"/>
    <w:rsid w:val="00DB1519"/>
    <w:rsid w:val="00DB1E40"/>
    <w:rsid w:val="00DB416D"/>
    <w:rsid w:val="00DB6F44"/>
    <w:rsid w:val="00DC2499"/>
    <w:rsid w:val="00DC42C3"/>
    <w:rsid w:val="00DD544C"/>
    <w:rsid w:val="00DE20E9"/>
    <w:rsid w:val="00DE32D1"/>
    <w:rsid w:val="00DE5B14"/>
    <w:rsid w:val="00DF25BB"/>
    <w:rsid w:val="00DF3DE6"/>
    <w:rsid w:val="00DF44A6"/>
    <w:rsid w:val="00E015CE"/>
    <w:rsid w:val="00E02A9C"/>
    <w:rsid w:val="00E02AAC"/>
    <w:rsid w:val="00E0448F"/>
    <w:rsid w:val="00E169F0"/>
    <w:rsid w:val="00E21882"/>
    <w:rsid w:val="00E23C9E"/>
    <w:rsid w:val="00E40415"/>
    <w:rsid w:val="00E42D9D"/>
    <w:rsid w:val="00E46F62"/>
    <w:rsid w:val="00E4770D"/>
    <w:rsid w:val="00E53ED3"/>
    <w:rsid w:val="00E54C3A"/>
    <w:rsid w:val="00E6156D"/>
    <w:rsid w:val="00E627A0"/>
    <w:rsid w:val="00E64073"/>
    <w:rsid w:val="00E72BE8"/>
    <w:rsid w:val="00E7338C"/>
    <w:rsid w:val="00EA019A"/>
    <w:rsid w:val="00EB5552"/>
    <w:rsid w:val="00EB5709"/>
    <w:rsid w:val="00EC1865"/>
    <w:rsid w:val="00EC2316"/>
    <w:rsid w:val="00EC4816"/>
    <w:rsid w:val="00ED723C"/>
    <w:rsid w:val="00ED727A"/>
    <w:rsid w:val="00EE280F"/>
    <w:rsid w:val="00EE4A91"/>
    <w:rsid w:val="00EE5B0B"/>
    <w:rsid w:val="00EE7B11"/>
    <w:rsid w:val="00EF0AAB"/>
    <w:rsid w:val="00EF2F75"/>
    <w:rsid w:val="00F0325E"/>
    <w:rsid w:val="00F071AC"/>
    <w:rsid w:val="00F17AE8"/>
    <w:rsid w:val="00F26DD4"/>
    <w:rsid w:val="00F52267"/>
    <w:rsid w:val="00F556DA"/>
    <w:rsid w:val="00F63CD1"/>
    <w:rsid w:val="00F6447E"/>
    <w:rsid w:val="00F64AFE"/>
    <w:rsid w:val="00F67804"/>
    <w:rsid w:val="00F9106F"/>
    <w:rsid w:val="00F97FF7"/>
    <w:rsid w:val="00FA05D3"/>
    <w:rsid w:val="00FA569E"/>
    <w:rsid w:val="00FB205B"/>
    <w:rsid w:val="00FB3128"/>
    <w:rsid w:val="00FB4D49"/>
    <w:rsid w:val="00FC352D"/>
    <w:rsid w:val="00FC42B3"/>
    <w:rsid w:val="00FD04DF"/>
    <w:rsid w:val="00FD0FE2"/>
    <w:rsid w:val="00FE49F3"/>
    <w:rsid w:val="00FE646A"/>
    <w:rsid w:val="00FF3DAB"/>
    <w:rsid w:val="00FF5F9C"/>
    <w:rsid w:val="00FF6A35"/>
    <w:rsid w:val="00FF710B"/>
    <w:rsid w:val="013623D5"/>
    <w:rsid w:val="014D04C8"/>
    <w:rsid w:val="01644AC2"/>
    <w:rsid w:val="01827634"/>
    <w:rsid w:val="01DC7545"/>
    <w:rsid w:val="024E4096"/>
    <w:rsid w:val="03404CB2"/>
    <w:rsid w:val="04503AB8"/>
    <w:rsid w:val="048D545C"/>
    <w:rsid w:val="059E2362"/>
    <w:rsid w:val="065C5EC9"/>
    <w:rsid w:val="06C34B28"/>
    <w:rsid w:val="06FE6EE4"/>
    <w:rsid w:val="078415AA"/>
    <w:rsid w:val="08981E32"/>
    <w:rsid w:val="092E2D2F"/>
    <w:rsid w:val="09992E2C"/>
    <w:rsid w:val="0A947D29"/>
    <w:rsid w:val="0AA30DD1"/>
    <w:rsid w:val="0AE844D7"/>
    <w:rsid w:val="0B144C5B"/>
    <w:rsid w:val="0B2C01E3"/>
    <w:rsid w:val="0B4E649B"/>
    <w:rsid w:val="0B5774F3"/>
    <w:rsid w:val="0B755C6F"/>
    <w:rsid w:val="0C6236CC"/>
    <w:rsid w:val="0CE860F2"/>
    <w:rsid w:val="0D526618"/>
    <w:rsid w:val="0D8F0AE7"/>
    <w:rsid w:val="0DD21BD3"/>
    <w:rsid w:val="0EF16B77"/>
    <w:rsid w:val="0F084132"/>
    <w:rsid w:val="0F694E84"/>
    <w:rsid w:val="0F81030D"/>
    <w:rsid w:val="10665C36"/>
    <w:rsid w:val="11767841"/>
    <w:rsid w:val="120347F8"/>
    <w:rsid w:val="121368A2"/>
    <w:rsid w:val="1251141E"/>
    <w:rsid w:val="12880B3F"/>
    <w:rsid w:val="12E56D70"/>
    <w:rsid w:val="14CD4BAE"/>
    <w:rsid w:val="159F4B24"/>
    <w:rsid w:val="17AE7A49"/>
    <w:rsid w:val="18252C6E"/>
    <w:rsid w:val="18324810"/>
    <w:rsid w:val="196855D2"/>
    <w:rsid w:val="197D3E1E"/>
    <w:rsid w:val="19A73051"/>
    <w:rsid w:val="1B691B1D"/>
    <w:rsid w:val="1D182F64"/>
    <w:rsid w:val="1D2B5716"/>
    <w:rsid w:val="1E367FEA"/>
    <w:rsid w:val="1E7F4932"/>
    <w:rsid w:val="1F2D536A"/>
    <w:rsid w:val="20983E80"/>
    <w:rsid w:val="20A62A68"/>
    <w:rsid w:val="20E93214"/>
    <w:rsid w:val="216C77D5"/>
    <w:rsid w:val="21FB109B"/>
    <w:rsid w:val="227212E6"/>
    <w:rsid w:val="22B45927"/>
    <w:rsid w:val="2344743B"/>
    <w:rsid w:val="23773744"/>
    <w:rsid w:val="241F431B"/>
    <w:rsid w:val="250C6474"/>
    <w:rsid w:val="25451A77"/>
    <w:rsid w:val="25792EDA"/>
    <w:rsid w:val="258F6F9E"/>
    <w:rsid w:val="2759655B"/>
    <w:rsid w:val="27A346C5"/>
    <w:rsid w:val="27D873D5"/>
    <w:rsid w:val="27EF1E43"/>
    <w:rsid w:val="284E2750"/>
    <w:rsid w:val="2863531A"/>
    <w:rsid w:val="2A496906"/>
    <w:rsid w:val="2BE47802"/>
    <w:rsid w:val="2C9E20A7"/>
    <w:rsid w:val="2D8F7E22"/>
    <w:rsid w:val="2E4E4421"/>
    <w:rsid w:val="2E6A2F15"/>
    <w:rsid w:val="2E9F6471"/>
    <w:rsid w:val="2F3451DA"/>
    <w:rsid w:val="300609CF"/>
    <w:rsid w:val="326C2300"/>
    <w:rsid w:val="341932E2"/>
    <w:rsid w:val="34B00527"/>
    <w:rsid w:val="34F34B99"/>
    <w:rsid w:val="34F91633"/>
    <w:rsid w:val="3551718E"/>
    <w:rsid w:val="36392E40"/>
    <w:rsid w:val="36A60E51"/>
    <w:rsid w:val="38141BAE"/>
    <w:rsid w:val="3A5A0F01"/>
    <w:rsid w:val="3A5B5970"/>
    <w:rsid w:val="3A685AA2"/>
    <w:rsid w:val="3AEF5189"/>
    <w:rsid w:val="3B0E3A29"/>
    <w:rsid w:val="3B52167D"/>
    <w:rsid w:val="3B5D75BF"/>
    <w:rsid w:val="3C202019"/>
    <w:rsid w:val="3C6E4BC9"/>
    <w:rsid w:val="3DBE051E"/>
    <w:rsid w:val="3DDC2A2F"/>
    <w:rsid w:val="3F3356EF"/>
    <w:rsid w:val="400C234E"/>
    <w:rsid w:val="40997ABE"/>
    <w:rsid w:val="41B3283C"/>
    <w:rsid w:val="42C702B3"/>
    <w:rsid w:val="43881DC6"/>
    <w:rsid w:val="44280764"/>
    <w:rsid w:val="442D3FC0"/>
    <w:rsid w:val="44CE281A"/>
    <w:rsid w:val="456D5AF0"/>
    <w:rsid w:val="461A7BE1"/>
    <w:rsid w:val="463B48FA"/>
    <w:rsid w:val="465C5849"/>
    <w:rsid w:val="46C8397C"/>
    <w:rsid w:val="46EF383B"/>
    <w:rsid w:val="46F20E54"/>
    <w:rsid w:val="47257413"/>
    <w:rsid w:val="47316D72"/>
    <w:rsid w:val="47513A5F"/>
    <w:rsid w:val="4759789B"/>
    <w:rsid w:val="47BF3470"/>
    <w:rsid w:val="47E2123F"/>
    <w:rsid w:val="483A6210"/>
    <w:rsid w:val="483F1A3C"/>
    <w:rsid w:val="487A3D79"/>
    <w:rsid w:val="48A73A61"/>
    <w:rsid w:val="49581D9D"/>
    <w:rsid w:val="49892CA1"/>
    <w:rsid w:val="49DC45C8"/>
    <w:rsid w:val="49F033BE"/>
    <w:rsid w:val="4A0836C9"/>
    <w:rsid w:val="4AC6547B"/>
    <w:rsid w:val="4B684AA2"/>
    <w:rsid w:val="4C7267CB"/>
    <w:rsid w:val="4C826C7F"/>
    <w:rsid w:val="4D0C075F"/>
    <w:rsid w:val="4E1F4B42"/>
    <w:rsid w:val="4EC463F8"/>
    <w:rsid w:val="4EE152B7"/>
    <w:rsid w:val="4F192207"/>
    <w:rsid w:val="503E05B4"/>
    <w:rsid w:val="51C573A5"/>
    <w:rsid w:val="5287044A"/>
    <w:rsid w:val="534424A1"/>
    <w:rsid w:val="53CD633C"/>
    <w:rsid w:val="5416328A"/>
    <w:rsid w:val="54FD2F1E"/>
    <w:rsid w:val="551746A1"/>
    <w:rsid w:val="55373247"/>
    <w:rsid w:val="560500D9"/>
    <w:rsid w:val="563D0878"/>
    <w:rsid w:val="571A4891"/>
    <w:rsid w:val="5753041B"/>
    <w:rsid w:val="57B24D89"/>
    <w:rsid w:val="57E64F8B"/>
    <w:rsid w:val="58321F12"/>
    <w:rsid w:val="58401809"/>
    <w:rsid w:val="58C0650F"/>
    <w:rsid w:val="5919023C"/>
    <w:rsid w:val="592A15FB"/>
    <w:rsid w:val="59480E76"/>
    <w:rsid w:val="5B305D11"/>
    <w:rsid w:val="5BAD110F"/>
    <w:rsid w:val="5BAF5D36"/>
    <w:rsid w:val="5C680B04"/>
    <w:rsid w:val="5CD07751"/>
    <w:rsid w:val="5D2154CD"/>
    <w:rsid w:val="5D6B6983"/>
    <w:rsid w:val="5DF83DAC"/>
    <w:rsid w:val="5E4D7FA1"/>
    <w:rsid w:val="5EDF3D92"/>
    <w:rsid w:val="5F396A27"/>
    <w:rsid w:val="5F6146EB"/>
    <w:rsid w:val="5F6E191C"/>
    <w:rsid w:val="5FE741C0"/>
    <w:rsid w:val="5FEC5F8C"/>
    <w:rsid w:val="61527D90"/>
    <w:rsid w:val="61BF6950"/>
    <w:rsid w:val="61E14DEB"/>
    <w:rsid w:val="623443F8"/>
    <w:rsid w:val="62643286"/>
    <w:rsid w:val="628F360F"/>
    <w:rsid w:val="62AC2902"/>
    <w:rsid w:val="63EF628D"/>
    <w:rsid w:val="647B35DC"/>
    <w:rsid w:val="64EE6D60"/>
    <w:rsid w:val="652A6FF8"/>
    <w:rsid w:val="65C54570"/>
    <w:rsid w:val="6810758F"/>
    <w:rsid w:val="690575B6"/>
    <w:rsid w:val="69870A4B"/>
    <w:rsid w:val="699F4318"/>
    <w:rsid w:val="69B84A45"/>
    <w:rsid w:val="6B293A39"/>
    <w:rsid w:val="6B3A3145"/>
    <w:rsid w:val="6B605D28"/>
    <w:rsid w:val="6C7B1436"/>
    <w:rsid w:val="6CD444A5"/>
    <w:rsid w:val="6D00142F"/>
    <w:rsid w:val="6D161F9F"/>
    <w:rsid w:val="6D5D1B43"/>
    <w:rsid w:val="6D666D1A"/>
    <w:rsid w:val="6F093CD0"/>
    <w:rsid w:val="6F405668"/>
    <w:rsid w:val="6F54344F"/>
    <w:rsid w:val="6F9C4A45"/>
    <w:rsid w:val="701D307B"/>
    <w:rsid w:val="72423B78"/>
    <w:rsid w:val="72AB13C9"/>
    <w:rsid w:val="73C551BA"/>
    <w:rsid w:val="74396B7F"/>
    <w:rsid w:val="7449132F"/>
    <w:rsid w:val="74673EC8"/>
    <w:rsid w:val="74847FBB"/>
    <w:rsid w:val="74CB0F45"/>
    <w:rsid w:val="752C2701"/>
    <w:rsid w:val="75F40739"/>
    <w:rsid w:val="766E03D3"/>
    <w:rsid w:val="76834948"/>
    <w:rsid w:val="76A561B5"/>
    <w:rsid w:val="77172C2B"/>
    <w:rsid w:val="773653FB"/>
    <w:rsid w:val="77976575"/>
    <w:rsid w:val="78091F80"/>
    <w:rsid w:val="78850B64"/>
    <w:rsid w:val="78F1682E"/>
    <w:rsid w:val="7954430B"/>
    <w:rsid w:val="7958155F"/>
    <w:rsid w:val="7966618D"/>
    <w:rsid w:val="7A6767AA"/>
    <w:rsid w:val="7AFD6D20"/>
    <w:rsid w:val="7B7A70C4"/>
    <w:rsid w:val="7BB22542"/>
    <w:rsid w:val="7C006C7B"/>
    <w:rsid w:val="7C752519"/>
    <w:rsid w:val="7D912BF1"/>
    <w:rsid w:val="7DDD367E"/>
    <w:rsid w:val="7E0959F9"/>
    <w:rsid w:val="7E167ABF"/>
    <w:rsid w:val="7E1A21DD"/>
    <w:rsid w:val="7E380B2F"/>
    <w:rsid w:val="7E526B6A"/>
    <w:rsid w:val="7E7712C6"/>
    <w:rsid w:val="7ECC2500"/>
    <w:rsid w:val="7EF87E11"/>
    <w:rsid w:val="7FC55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4">
    <w:name w:val="heading 1"/>
    <w:basedOn w:val="1"/>
    <w:next w:val="1"/>
    <w:link w:val="34"/>
    <w:qFormat/>
    <w:uiPriority w:val="1"/>
    <w:pPr>
      <w:keepNext/>
      <w:keepLines/>
      <w:spacing w:before="340" w:after="330" w:line="576" w:lineRule="auto"/>
      <w:outlineLvl w:val="0"/>
    </w:pPr>
    <w:rPr>
      <w:rFonts w:cs="Times New Roman"/>
      <w:b/>
      <w:kern w:val="44"/>
      <w:sz w:val="44"/>
      <w:szCs w:val="20"/>
    </w:rPr>
  </w:style>
  <w:style w:type="paragraph" w:styleId="5">
    <w:name w:val="heading 2"/>
    <w:basedOn w:val="1"/>
    <w:next w:val="1"/>
    <w:link w:val="33"/>
    <w:qFormat/>
    <w:uiPriority w:val="0"/>
    <w:pPr>
      <w:keepNext/>
      <w:keepLines/>
      <w:adjustRightInd w:val="0"/>
      <w:spacing w:before="160" w:after="160" w:line="240" w:lineRule="atLeast"/>
      <w:ind w:left="965" w:hanging="425"/>
      <w:textAlignment w:val="baseline"/>
      <w:outlineLvl w:val="1"/>
    </w:pPr>
    <w:rPr>
      <w:rFonts w:ascii="黑体" w:hAnsi="Arial" w:eastAsia="黑体" w:cs="Times New Roman"/>
      <w:kern w:val="0"/>
      <w:sz w:val="28"/>
      <w:szCs w:val="28"/>
    </w:rPr>
  </w:style>
  <w:style w:type="paragraph" w:styleId="6">
    <w:name w:val="heading 3"/>
    <w:basedOn w:val="1"/>
    <w:next w:val="1"/>
    <w:link w:val="35"/>
    <w:qFormat/>
    <w:uiPriority w:val="0"/>
    <w:pPr>
      <w:keepNext/>
      <w:keepLines/>
      <w:spacing w:before="260" w:after="260" w:line="413" w:lineRule="auto"/>
      <w:ind w:left="720" w:hanging="720"/>
      <w:outlineLvl w:val="2"/>
    </w:pPr>
    <w:rPr>
      <w:rFonts w:ascii="Calibri" w:hAnsi="Calibri" w:cs="Times New Roman"/>
      <w:b/>
      <w:sz w:val="32"/>
      <w:szCs w:val="24"/>
    </w:rPr>
  </w:style>
  <w:style w:type="paragraph" w:styleId="7">
    <w:name w:val="heading 4"/>
    <w:basedOn w:val="6"/>
    <w:next w:val="1"/>
    <w:link w:val="36"/>
    <w:qFormat/>
    <w:uiPriority w:val="0"/>
    <w:pPr>
      <w:spacing w:before="280" w:after="290" w:line="372" w:lineRule="auto"/>
      <w:ind w:left="864" w:hanging="864"/>
      <w:outlineLvl w:val="3"/>
    </w:pPr>
    <w:rPr>
      <w:rFonts w:ascii="Arial" w:hAnsi="Arial" w:eastAsia="黑体"/>
      <w:sz w:val="28"/>
    </w:rPr>
  </w:style>
  <w:style w:type="paragraph" w:styleId="8">
    <w:name w:val="heading 5"/>
    <w:basedOn w:val="1"/>
    <w:next w:val="1"/>
    <w:link w:val="37"/>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9">
    <w:name w:val="heading 6"/>
    <w:basedOn w:val="1"/>
    <w:next w:val="1"/>
    <w:link w:val="38"/>
    <w:qFormat/>
    <w:uiPriority w:val="0"/>
    <w:pPr>
      <w:keepNext/>
      <w:keepLines/>
      <w:spacing w:before="240" w:after="64" w:line="317" w:lineRule="auto"/>
      <w:ind w:left="1151" w:hanging="1151"/>
      <w:outlineLvl w:val="5"/>
    </w:pPr>
    <w:rPr>
      <w:rFonts w:ascii="Arial" w:hAnsi="Arial" w:eastAsia="黑体" w:cs="Times New Roman"/>
      <w:b/>
      <w:sz w:val="24"/>
      <w:szCs w:val="24"/>
    </w:rPr>
  </w:style>
  <w:style w:type="paragraph" w:styleId="10">
    <w:name w:val="heading 7"/>
    <w:basedOn w:val="1"/>
    <w:next w:val="1"/>
    <w:link w:val="39"/>
    <w:qFormat/>
    <w:uiPriority w:val="0"/>
    <w:pPr>
      <w:keepNext/>
      <w:keepLines/>
      <w:spacing w:before="240" w:after="64" w:line="317" w:lineRule="auto"/>
      <w:ind w:left="1296" w:hanging="1296"/>
      <w:outlineLvl w:val="6"/>
    </w:pPr>
    <w:rPr>
      <w:rFonts w:ascii="Calibri" w:hAnsi="Calibri" w:cs="Times New Roman"/>
      <w:b/>
      <w:sz w:val="24"/>
      <w:szCs w:val="24"/>
    </w:rPr>
  </w:style>
  <w:style w:type="paragraph" w:styleId="11">
    <w:name w:val="heading 8"/>
    <w:basedOn w:val="1"/>
    <w:next w:val="1"/>
    <w:link w:val="40"/>
    <w:qFormat/>
    <w:uiPriority w:val="0"/>
    <w:pPr>
      <w:keepNext/>
      <w:keepLines/>
      <w:spacing w:before="240" w:after="64" w:line="317" w:lineRule="auto"/>
      <w:ind w:left="1440" w:hanging="1440"/>
      <w:outlineLvl w:val="7"/>
    </w:pPr>
    <w:rPr>
      <w:rFonts w:ascii="Arial" w:hAnsi="Arial" w:eastAsia="黑体" w:cs="Times New Roman"/>
      <w:sz w:val="24"/>
      <w:szCs w:val="24"/>
    </w:rPr>
  </w:style>
  <w:style w:type="paragraph" w:styleId="12">
    <w:name w:val="heading 9"/>
    <w:basedOn w:val="1"/>
    <w:next w:val="1"/>
    <w:link w:val="41"/>
    <w:qFormat/>
    <w:uiPriority w:val="0"/>
    <w:pPr>
      <w:keepNext/>
      <w:keepLines/>
      <w:spacing w:before="240" w:after="64" w:line="317" w:lineRule="auto"/>
      <w:ind w:left="1583" w:hanging="1583"/>
      <w:outlineLvl w:val="8"/>
    </w:pPr>
    <w:rPr>
      <w:rFonts w:ascii="Arial" w:hAnsi="Arial" w:eastAsia="黑体" w:cs="Times New Roman"/>
      <w:szCs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44"/>
    <w:unhideWhenUsed/>
    <w:qFormat/>
    <w:uiPriority w:val="0"/>
    <w:pPr>
      <w:spacing w:before="100" w:beforeAutospacing="1"/>
      <w:ind w:firstLine="420" w:firstLineChars="100"/>
    </w:pPr>
    <w:rPr>
      <w:rFonts w:ascii="宋体" w:hAnsi="Times New Roman"/>
      <w:sz w:val="34"/>
      <w:szCs w:val="34"/>
    </w:rPr>
  </w:style>
  <w:style w:type="paragraph" w:styleId="3">
    <w:name w:val="Body Text"/>
    <w:basedOn w:val="1"/>
    <w:next w:val="2"/>
    <w:link w:val="43"/>
    <w:unhideWhenUsed/>
    <w:qFormat/>
    <w:uiPriority w:val="0"/>
    <w:pPr>
      <w:spacing w:after="120"/>
    </w:pPr>
    <w:rPr>
      <w:rFonts w:ascii="Calibri" w:hAnsi="Calibri" w:cs="Times New Roman"/>
      <w:kern w:val="0"/>
      <w:sz w:val="20"/>
    </w:rPr>
  </w:style>
  <w:style w:type="paragraph" w:styleId="13">
    <w:name w:val="table of authorities"/>
    <w:basedOn w:val="1"/>
    <w:next w:val="1"/>
    <w:qFormat/>
    <w:uiPriority w:val="0"/>
    <w:pPr>
      <w:ind w:left="420" w:leftChars="200"/>
    </w:pPr>
  </w:style>
  <w:style w:type="paragraph" w:styleId="14">
    <w:name w:val="Normal Indent"/>
    <w:basedOn w:val="1"/>
    <w:link w:val="42"/>
    <w:unhideWhenUsed/>
    <w:qFormat/>
    <w:uiPriority w:val="0"/>
    <w:pPr>
      <w:ind w:firstLine="425"/>
    </w:pPr>
    <w:rPr>
      <w:rFonts w:cs="Times New Roman"/>
    </w:rPr>
  </w:style>
  <w:style w:type="paragraph" w:styleId="15">
    <w:name w:val="caption"/>
    <w:basedOn w:val="1"/>
    <w:next w:val="1"/>
    <w:qFormat/>
    <w:uiPriority w:val="0"/>
    <w:rPr>
      <w:rFonts w:ascii="Arial" w:hAnsi="Arial" w:eastAsia="黑体" w:cs="Arial"/>
      <w:sz w:val="20"/>
      <w:szCs w:val="20"/>
    </w:rPr>
  </w:style>
  <w:style w:type="paragraph" w:styleId="16">
    <w:name w:val="toa heading"/>
    <w:basedOn w:val="1"/>
    <w:next w:val="1"/>
    <w:unhideWhenUsed/>
    <w:qFormat/>
    <w:uiPriority w:val="99"/>
    <w:rPr>
      <w:rFonts w:ascii="Arial" w:hAnsi="Arial"/>
      <w:sz w:val="24"/>
    </w:rPr>
  </w:style>
  <w:style w:type="paragraph" w:styleId="17">
    <w:name w:val="Body Text Indent"/>
    <w:basedOn w:val="1"/>
    <w:next w:val="18"/>
    <w:link w:val="45"/>
    <w:unhideWhenUsed/>
    <w:qFormat/>
    <w:uiPriority w:val="99"/>
    <w:pPr>
      <w:spacing w:after="120"/>
      <w:ind w:left="420" w:leftChars="200"/>
    </w:pPr>
    <w:rPr>
      <w:rFonts w:ascii="Calibri" w:hAnsi="Calibri" w:cs="Times New Roman"/>
      <w:kern w:val="0"/>
      <w:sz w:val="20"/>
    </w:rPr>
  </w:style>
  <w:style w:type="paragraph" w:styleId="18">
    <w:name w:val="Body Text First Indent 2"/>
    <w:basedOn w:val="17"/>
    <w:next w:val="19"/>
    <w:link w:val="46"/>
    <w:qFormat/>
    <w:uiPriority w:val="0"/>
    <w:pPr>
      <w:ind w:firstLine="420" w:firstLineChars="200"/>
    </w:pPr>
    <w:rPr>
      <w:rFonts w:ascii="Times New Roman" w:hAnsi="Times New Roman"/>
    </w:rPr>
  </w:style>
  <w:style w:type="paragraph" w:styleId="19">
    <w:name w:val="Date"/>
    <w:basedOn w:val="1"/>
    <w:next w:val="1"/>
    <w:link w:val="47"/>
    <w:qFormat/>
    <w:uiPriority w:val="0"/>
    <w:pPr>
      <w:ind w:left="100" w:leftChars="2500"/>
    </w:pPr>
    <w:rPr>
      <w:rFonts w:ascii="Calibri" w:hAnsi="Calibri" w:cs="Times New Roman"/>
      <w:kern w:val="0"/>
      <w:sz w:val="20"/>
    </w:rPr>
  </w:style>
  <w:style w:type="paragraph" w:styleId="20">
    <w:name w:val="Plain Text"/>
    <w:basedOn w:val="1"/>
    <w:link w:val="48"/>
    <w:unhideWhenUsed/>
    <w:qFormat/>
    <w:uiPriority w:val="0"/>
    <w:rPr>
      <w:rFonts w:cs="Times New Roman"/>
      <w:kern w:val="0"/>
      <w:sz w:val="24"/>
      <w:szCs w:val="24"/>
    </w:rPr>
  </w:style>
  <w:style w:type="paragraph" w:styleId="21">
    <w:name w:val="Balloon Text"/>
    <w:basedOn w:val="1"/>
    <w:link w:val="100"/>
    <w:semiHidden/>
    <w:unhideWhenUsed/>
    <w:qFormat/>
    <w:uiPriority w:val="99"/>
    <w:rPr>
      <w:sz w:val="18"/>
      <w:szCs w:val="18"/>
    </w:rPr>
  </w:style>
  <w:style w:type="paragraph" w:styleId="22">
    <w:name w:val="footer"/>
    <w:basedOn w:val="1"/>
    <w:link w:val="49"/>
    <w:unhideWhenUsed/>
    <w:qFormat/>
    <w:uiPriority w:val="99"/>
    <w:pPr>
      <w:snapToGrid w:val="0"/>
      <w:jc w:val="left"/>
    </w:pPr>
    <w:rPr>
      <w:rFonts w:cs="Times New Roman"/>
      <w:kern w:val="0"/>
      <w:sz w:val="18"/>
      <w:szCs w:val="18"/>
    </w:rPr>
  </w:style>
  <w:style w:type="paragraph" w:styleId="23">
    <w:name w:val="header"/>
    <w:basedOn w:val="1"/>
    <w:link w:val="5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Times New Roman"/>
      <w:kern w:val="0"/>
      <w:sz w:val="18"/>
    </w:rPr>
  </w:style>
  <w:style w:type="paragraph" w:styleId="24">
    <w:name w:val="Message Header"/>
    <w:basedOn w:val="1"/>
    <w:link w:val="5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25">
    <w:name w:val="HTML Preformatted"/>
    <w:basedOn w:val="1"/>
    <w:link w:val="5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2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FollowedHyperlink"/>
    <w:basedOn w:val="29"/>
    <w:unhideWhenUsed/>
    <w:qFormat/>
    <w:uiPriority w:val="99"/>
    <w:rPr>
      <w:color w:val="000000"/>
      <w:u w:val="none"/>
    </w:rPr>
  </w:style>
  <w:style w:type="character" w:styleId="31">
    <w:name w:val="Emphasis"/>
    <w:basedOn w:val="29"/>
    <w:qFormat/>
    <w:uiPriority w:val="20"/>
  </w:style>
  <w:style w:type="character" w:styleId="32">
    <w:name w:val="Hyperlink"/>
    <w:basedOn w:val="29"/>
    <w:unhideWhenUsed/>
    <w:qFormat/>
    <w:uiPriority w:val="99"/>
    <w:rPr>
      <w:color w:val="000000"/>
      <w:u w:val="none"/>
    </w:rPr>
  </w:style>
  <w:style w:type="character" w:customStyle="1" w:styleId="33">
    <w:name w:val="标题 2 Char"/>
    <w:link w:val="5"/>
    <w:qFormat/>
    <w:uiPriority w:val="0"/>
    <w:rPr>
      <w:rFonts w:ascii="黑体" w:hAnsi="Arial" w:eastAsia="黑体" w:cs="宋体"/>
      <w:sz w:val="28"/>
      <w:szCs w:val="28"/>
    </w:rPr>
  </w:style>
  <w:style w:type="character" w:customStyle="1" w:styleId="34">
    <w:name w:val="标题 1 Char"/>
    <w:link w:val="4"/>
    <w:qFormat/>
    <w:uiPriority w:val="1"/>
    <w:rPr>
      <w:rFonts w:ascii="Times New Roman" w:hAnsi="Times New Roman" w:eastAsia="宋体" w:cs="Calibri"/>
      <w:b/>
      <w:kern w:val="44"/>
      <w:sz w:val="44"/>
      <w:szCs w:val="20"/>
    </w:rPr>
  </w:style>
  <w:style w:type="character" w:customStyle="1" w:styleId="35">
    <w:name w:val="标题 3 Char"/>
    <w:link w:val="6"/>
    <w:qFormat/>
    <w:uiPriority w:val="0"/>
    <w:rPr>
      <w:rFonts w:ascii="Calibri" w:hAnsi="Calibri" w:cs="Times New Roman"/>
      <w:b/>
      <w:kern w:val="2"/>
      <w:sz w:val="32"/>
      <w:szCs w:val="24"/>
    </w:rPr>
  </w:style>
  <w:style w:type="character" w:customStyle="1" w:styleId="36">
    <w:name w:val="标题 4 Char"/>
    <w:link w:val="7"/>
    <w:qFormat/>
    <w:uiPriority w:val="0"/>
    <w:rPr>
      <w:rFonts w:ascii="Arial" w:hAnsi="Arial" w:eastAsia="黑体" w:cs="Times New Roman"/>
      <w:b/>
      <w:kern w:val="2"/>
      <w:sz w:val="28"/>
      <w:szCs w:val="24"/>
    </w:rPr>
  </w:style>
  <w:style w:type="character" w:customStyle="1" w:styleId="37">
    <w:name w:val="标题 5 Char"/>
    <w:link w:val="8"/>
    <w:semiHidden/>
    <w:qFormat/>
    <w:uiPriority w:val="0"/>
    <w:rPr>
      <w:rFonts w:ascii="Calibri" w:hAnsi="Calibri" w:cs="Times New Roman"/>
      <w:b/>
      <w:kern w:val="2"/>
      <w:sz w:val="28"/>
      <w:szCs w:val="24"/>
    </w:rPr>
  </w:style>
  <w:style w:type="character" w:customStyle="1" w:styleId="38">
    <w:name w:val="标题 6 Char"/>
    <w:link w:val="9"/>
    <w:semiHidden/>
    <w:qFormat/>
    <w:uiPriority w:val="0"/>
    <w:rPr>
      <w:rFonts w:ascii="Arial" w:hAnsi="Arial" w:eastAsia="黑体" w:cs="Times New Roman"/>
      <w:b/>
      <w:kern w:val="2"/>
      <w:sz w:val="24"/>
      <w:szCs w:val="24"/>
    </w:rPr>
  </w:style>
  <w:style w:type="character" w:customStyle="1" w:styleId="39">
    <w:name w:val="标题 7 Char"/>
    <w:link w:val="10"/>
    <w:semiHidden/>
    <w:qFormat/>
    <w:uiPriority w:val="0"/>
    <w:rPr>
      <w:rFonts w:ascii="Calibri" w:hAnsi="Calibri" w:cs="Times New Roman"/>
      <w:b/>
      <w:kern w:val="2"/>
      <w:sz w:val="24"/>
      <w:szCs w:val="24"/>
    </w:rPr>
  </w:style>
  <w:style w:type="character" w:customStyle="1" w:styleId="40">
    <w:name w:val="标题 8 Char"/>
    <w:link w:val="11"/>
    <w:semiHidden/>
    <w:qFormat/>
    <w:uiPriority w:val="0"/>
    <w:rPr>
      <w:rFonts w:ascii="Arial" w:hAnsi="Arial" w:eastAsia="黑体" w:cs="Times New Roman"/>
      <w:kern w:val="2"/>
      <w:sz w:val="24"/>
      <w:szCs w:val="24"/>
    </w:rPr>
  </w:style>
  <w:style w:type="character" w:customStyle="1" w:styleId="41">
    <w:name w:val="标题 9 Char"/>
    <w:link w:val="12"/>
    <w:semiHidden/>
    <w:qFormat/>
    <w:uiPriority w:val="0"/>
    <w:rPr>
      <w:rFonts w:ascii="Arial" w:hAnsi="Arial" w:eastAsia="黑体" w:cs="Times New Roman"/>
      <w:kern w:val="2"/>
      <w:sz w:val="21"/>
      <w:szCs w:val="24"/>
    </w:rPr>
  </w:style>
  <w:style w:type="character" w:customStyle="1" w:styleId="42">
    <w:name w:val="正文缩进 Char1"/>
    <w:link w:val="14"/>
    <w:qFormat/>
    <w:uiPriority w:val="0"/>
    <w:rPr>
      <w:kern w:val="2"/>
      <w:sz w:val="21"/>
      <w:szCs w:val="21"/>
    </w:rPr>
  </w:style>
  <w:style w:type="character" w:customStyle="1" w:styleId="43">
    <w:name w:val="正文文本 Char"/>
    <w:link w:val="3"/>
    <w:qFormat/>
    <w:uiPriority w:val="0"/>
    <w:rPr>
      <w:rFonts w:ascii="Calibri" w:hAnsi="Calibri" w:eastAsia="宋体" w:cs="Calibri"/>
      <w:szCs w:val="21"/>
    </w:rPr>
  </w:style>
  <w:style w:type="character" w:customStyle="1" w:styleId="44">
    <w:name w:val="正文首行缩进 Char"/>
    <w:link w:val="2"/>
    <w:qFormat/>
    <w:uiPriority w:val="0"/>
    <w:rPr>
      <w:rFonts w:ascii="宋体" w:hAnsi="Times New Roman" w:eastAsia="宋体" w:cs="宋体"/>
      <w:kern w:val="0"/>
      <w:sz w:val="34"/>
      <w:szCs w:val="34"/>
    </w:rPr>
  </w:style>
  <w:style w:type="character" w:customStyle="1" w:styleId="45">
    <w:name w:val="正文文本缩进 Char"/>
    <w:link w:val="17"/>
    <w:qFormat/>
    <w:uiPriority w:val="99"/>
    <w:rPr>
      <w:rFonts w:ascii="Calibri" w:hAnsi="Calibri" w:eastAsia="宋体" w:cs="Calibri"/>
      <w:szCs w:val="21"/>
    </w:rPr>
  </w:style>
  <w:style w:type="character" w:customStyle="1" w:styleId="46">
    <w:name w:val="正文首行缩进 2 Char"/>
    <w:link w:val="18"/>
    <w:qFormat/>
    <w:uiPriority w:val="0"/>
    <w:rPr>
      <w:rFonts w:ascii="Times New Roman" w:hAnsi="Times New Roman" w:eastAsia="宋体" w:cs="Calibri"/>
      <w:szCs w:val="21"/>
    </w:rPr>
  </w:style>
  <w:style w:type="character" w:customStyle="1" w:styleId="47">
    <w:name w:val="日期 Char"/>
    <w:link w:val="19"/>
    <w:qFormat/>
    <w:uiPriority w:val="0"/>
    <w:rPr>
      <w:rFonts w:ascii="Calibri" w:hAnsi="Calibri" w:eastAsia="宋体" w:cs="Calibri"/>
      <w:szCs w:val="21"/>
    </w:rPr>
  </w:style>
  <w:style w:type="character" w:customStyle="1" w:styleId="48">
    <w:name w:val="纯文本 Char"/>
    <w:link w:val="20"/>
    <w:qFormat/>
    <w:uiPriority w:val="0"/>
    <w:rPr>
      <w:rFonts w:ascii="Times New Roman" w:hAnsi="Times New Roman" w:eastAsia="宋体" w:cs="Times New Roman"/>
      <w:kern w:val="0"/>
      <w:sz w:val="24"/>
      <w:szCs w:val="24"/>
    </w:rPr>
  </w:style>
  <w:style w:type="character" w:customStyle="1" w:styleId="49">
    <w:name w:val="页脚 Char"/>
    <w:link w:val="22"/>
    <w:qFormat/>
    <w:uiPriority w:val="99"/>
    <w:rPr>
      <w:rFonts w:ascii="Times New Roman" w:hAnsi="Times New Roman" w:eastAsia="宋体" w:cs="Times New Roman"/>
      <w:kern w:val="0"/>
      <w:sz w:val="18"/>
      <w:szCs w:val="18"/>
    </w:rPr>
  </w:style>
  <w:style w:type="character" w:customStyle="1" w:styleId="50">
    <w:name w:val="页眉 Char"/>
    <w:link w:val="23"/>
    <w:qFormat/>
    <w:uiPriority w:val="99"/>
    <w:rPr>
      <w:rFonts w:ascii="Calibri" w:hAnsi="Calibri" w:eastAsia="宋体" w:cs="Calibri"/>
      <w:sz w:val="18"/>
      <w:szCs w:val="21"/>
    </w:rPr>
  </w:style>
  <w:style w:type="character" w:customStyle="1" w:styleId="51">
    <w:name w:val="信息标题 Char"/>
    <w:link w:val="24"/>
    <w:qFormat/>
    <w:uiPriority w:val="99"/>
    <w:rPr>
      <w:rFonts w:ascii="Cambria" w:hAnsi="Cambria" w:eastAsia="宋体" w:cs="Cambria"/>
      <w:szCs w:val="21"/>
      <w:shd w:val="pct20" w:color="auto" w:fill="auto"/>
    </w:rPr>
  </w:style>
  <w:style w:type="character" w:customStyle="1" w:styleId="52">
    <w:name w:val="HTML 预设格式 Char"/>
    <w:link w:val="25"/>
    <w:qFormat/>
    <w:uiPriority w:val="0"/>
    <w:rPr>
      <w:rFonts w:ascii="Arial" w:hAnsi="Arial" w:cs="Arial"/>
      <w:sz w:val="24"/>
      <w:szCs w:val="24"/>
    </w:rPr>
  </w:style>
  <w:style w:type="character" w:customStyle="1" w:styleId="53">
    <w:name w:val="font151"/>
    <w:qFormat/>
    <w:uiPriority w:val="0"/>
    <w:rPr>
      <w:rFonts w:hint="eastAsia" w:ascii="宋体" w:hAnsi="宋体" w:eastAsia="宋体" w:cs="宋体"/>
      <w:color w:val="000000"/>
      <w:sz w:val="18"/>
      <w:szCs w:val="18"/>
      <w:u w:val="none"/>
    </w:rPr>
  </w:style>
  <w:style w:type="character" w:customStyle="1" w:styleId="54">
    <w:name w:val="font101"/>
    <w:qFormat/>
    <w:uiPriority w:val="0"/>
    <w:rPr>
      <w:rFonts w:hint="eastAsia" w:ascii="微软雅黑" w:hAnsi="微软雅黑" w:eastAsia="微软雅黑" w:cs="微软雅黑"/>
      <w:b/>
      <w:bCs/>
      <w:color w:val="000000"/>
      <w:sz w:val="18"/>
      <w:szCs w:val="18"/>
      <w:u w:val="none"/>
    </w:rPr>
  </w:style>
  <w:style w:type="character" w:customStyle="1" w:styleId="55">
    <w:name w:val="font51"/>
    <w:qFormat/>
    <w:uiPriority w:val="0"/>
    <w:rPr>
      <w:rFonts w:hint="eastAsia" w:ascii="微软雅黑" w:hAnsi="微软雅黑" w:eastAsia="微软雅黑" w:cs="微软雅黑"/>
      <w:color w:val="000000"/>
      <w:sz w:val="18"/>
      <w:szCs w:val="18"/>
      <w:u w:val="none"/>
    </w:rPr>
  </w:style>
  <w:style w:type="character" w:customStyle="1" w:styleId="56">
    <w:name w:val="NormalCharacter"/>
    <w:qFormat/>
    <w:uiPriority w:val="0"/>
  </w:style>
  <w:style w:type="character" w:customStyle="1" w:styleId="57">
    <w:name w:val="15"/>
    <w:qFormat/>
    <w:uiPriority w:val="0"/>
    <w:rPr>
      <w:rFonts w:hint="default" w:ascii="Times New Roman" w:hAnsi="Times New Roman" w:cs="Times New Roman"/>
      <w:color w:val="000000"/>
    </w:rPr>
  </w:style>
  <w:style w:type="character" w:customStyle="1" w:styleId="58">
    <w:name w:val="font161"/>
    <w:qFormat/>
    <w:uiPriority w:val="0"/>
    <w:rPr>
      <w:rFonts w:hint="eastAsia" w:ascii="微软雅黑" w:hAnsi="微软雅黑" w:eastAsia="微软雅黑" w:cs="微软雅黑"/>
      <w:color w:val="FF0000"/>
      <w:sz w:val="18"/>
      <w:szCs w:val="18"/>
      <w:u w:val="none"/>
    </w:rPr>
  </w:style>
  <w:style w:type="paragraph" w:customStyle="1" w:styleId="59">
    <w:name w:val="_Style 3"/>
    <w:basedOn w:val="1"/>
    <w:qFormat/>
    <w:uiPriority w:val="99"/>
    <w:pPr>
      <w:ind w:firstLine="420" w:firstLineChars="200"/>
    </w:pPr>
  </w:style>
  <w:style w:type="paragraph" w:customStyle="1" w:styleId="60">
    <w:name w:val="列出段落1"/>
    <w:basedOn w:val="1"/>
    <w:next w:val="61"/>
    <w:qFormat/>
    <w:uiPriority w:val="0"/>
    <w:pPr>
      <w:ind w:firstLine="420" w:firstLineChars="200"/>
    </w:pPr>
  </w:style>
  <w:style w:type="paragraph" w:styleId="61">
    <w:name w:val="List Paragraph"/>
    <w:basedOn w:val="1"/>
    <w:qFormat/>
    <w:uiPriority w:val="99"/>
    <w:pPr>
      <w:ind w:firstLine="420" w:firstLineChars="200"/>
    </w:pPr>
  </w:style>
  <w:style w:type="paragraph" w:customStyle="1" w:styleId="62">
    <w:name w:val="正文缩进1"/>
    <w:basedOn w:val="1"/>
    <w:qFormat/>
    <w:uiPriority w:val="0"/>
    <w:pPr>
      <w:adjustRightInd w:val="0"/>
      <w:spacing w:line="360" w:lineRule="atLeast"/>
      <w:ind w:firstLine="420" w:firstLineChars="200"/>
      <w:jc w:val="left"/>
      <w:textAlignment w:val="baseline"/>
    </w:pPr>
    <w:rPr>
      <w:rFonts w:cs="Times New Roman"/>
      <w:kern w:val="0"/>
      <w:sz w:val="24"/>
      <w:szCs w:val="24"/>
    </w:rPr>
  </w:style>
  <w:style w:type="paragraph" w:customStyle="1" w:styleId="63">
    <w:name w:val="日期1"/>
    <w:basedOn w:val="1"/>
    <w:next w:val="1"/>
    <w:qFormat/>
    <w:uiPriority w:val="0"/>
    <w:rPr>
      <w:rFonts w:cs="Times New Roman"/>
      <w:kern w:val="0"/>
      <w:sz w:val="24"/>
      <w:szCs w:val="24"/>
    </w:rPr>
  </w:style>
  <w:style w:type="paragraph" w:customStyle="1" w:styleId="64">
    <w:name w:val="HtmlNormal"/>
    <w:basedOn w:val="1"/>
    <w:qFormat/>
    <w:uiPriority w:val="0"/>
    <w:pPr>
      <w:jc w:val="left"/>
      <w:textAlignment w:val="baseline"/>
    </w:pPr>
    <w:rPr>
      <w:rFonts w:ascii="Calibri" w:hAnsi="Calibri"/>
      <w:kern w:val="0"/>
      <w:sz w:val="24"/>
      <w:szCs w:val="22"/>
    </w:rPr>
  </w:style>
  <w:style w:type="paragraph" w:customStyle="1" w:styleId="65">
    <w:name w:val="样式 样式 样式 样式 标题 2 + 宋体 五号 非加粗 黑色 + 段前: 6 磅 段后: 0 磅 行距: 单倍行距 + 段前:..."/>
    <w:basedOn w:val="1"/>
    <w:qFormat/>
    <w:uiPriority w:val="0"/>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6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文本缩进1"/>
    <w:basedOn w:val="1"/>
    <w:qFormat/>
    <w:uiPriority w:val="0"/>
    <w:pPr>
      <w:spacing w:line="360" w:lineRule="auto"/>
      <w:ind w:firstLine="480" w:firstLineChars="200"/>
    </w:pPr>
    <w:rPr>
      <w:rFonts w:ascii="宋体" w:cs="宋体"/>
      <w:kern w:val="0"/>
      <w:sz w:val="24"/>
      <w:szCs w:val="24"/>
    </w:rPr>
  </w:style>
  <w:style w:type="paragraph" w:customStyle="1" w:styleId="68">
    <w:name w:val="Default"/>
    <w:qFormat/>
    <w:uiPriority w:val="0"/>
    <w:pPr>
      <w:widowControl w:val="0"/>
      <w:autoSpaceDE w:val="0"/>
      <w:autoSpaceDN w:val="0"/>
      <w:adjustRightInd w:val="0"/>
    </w:pPr>
    <w:rPr>
      <w:rFonts w:ascii="宋体" w:hAnsi="Times New Roman" w:eastAsia="宋体" w:cs="Times New Roman"/>
      <w:color w:val="000000"/>
      <w:sz w:val="22"/>
      <w:lang w:val="en-US" w:eastAsia="zh-CN" w:bidi="ar-SA"/>
    </w:rPr>
  </w:style>
  <w:style w:type="paragraph" w:customStyle="1" w:styleId="69">
    <w:name w:val="UserStyle_104"/>
    <w:basedOn w:val="1"/>
    <w:qFormat/>
    <w:uiPriority w:val="0"/>
    <w:pPr>
      <w:textAlignment w:val="baseline"/>
    </w:pPr>
    <w:rPr>
      <w:rFonts w:ascii="宋体" w:hAnsi="宋体"/>
      <w:szCs w:val="20"/>
      <w:lang w:val="zh-CN" w:bidi="zh-CN"/>
    </w:rPr>
  </w:style>
  <w:style w:type="paragraph" w:customStyle="1" w:styleId="70">
    <w:name w:val="Normal_26"/>
    <w:next w:val="1"/>
    <w:qFormat/>
    <w:uiPriority w:val="0"/>
    <w:pPr>
      <w:widowControl w:val="0"/>
      <w:suppressAutoHyphens/>
      <w:jc w:val="both"/>
    </w:pPr>
    <w:rPr>
      <w:rFonts w:ascii="Calibri" w:hAnsi="Calibri" w:eastAsia="宋体" w:cs="Times New Roman"/>
      <w:kern w:val="2"/>
      <w:sz w:val="21"/>
      <w:szCs w:val="22"/>
      <w:lang w:val="en-US" w:eastAsia="zh-CN" w:bidi="ar-SA"/>
    </w:rPr>
  </w:style>
  <w:style w:type="paragraph" w:customStyle="1" w:styleId="71">
    <w:name w:val="样式_0"/>
    <w:qFormat/>
    <w:uiPriority w:val="0"/>
    <w:pPr>
      <w:widowControl w:val="0"/>
      <w:suppressAutoHyphens/>
      <w:autoSpaceDE w:val="0"/>
    </w:pPr>
    <w:rPr>
      <w:rFonts w:ascii="宋体" w:hAnsi="宋体" w:eastAsia="宋体" w:cs="宋体"/>
      <w:sz w:val="24"/>
      <w:szCs w:val="24"/>
      <w:lang w:val="en-US" w:eastAsia="zh-CN" w:bidi="ar-SA"/>
    </w:rPr>
  </w:style>
  <w:style w:type="character" w:customStyle="1" w:styleId="72">
    <w:name w:val="font01"/>
    <w:qFormat/>
    <w:uiPriority w:val="0"/>
    <w:rPr>
      <w:rFonts w:hint="eastAsia" w:ascii="宋体" w:hAnsi="宋体" w:eastAsia="宋体" w:cs="宋体"/>
      <w:color w:val="000000"/>
      <w:sz w:val="24"/>
      <w:szCs w:val="24"/>
      <w:u w:val="none"/>
    </w:rPr>
  </w:style>
  <w:style w:type="character" w:customStyle="1" w:styleId="73">
    <w:name w:val="font121"/>
    <w:qFormat/>
    <w:uiPriority w:val="0"/>
    <w:rPr>
      <w:rFonts w:hint="eastAsia" w:ascii="宋体" w:hAnsi="宋体" w:eastAsia="宋体" w:cs="宋体"/>
      <w:color w:val="FF0000"/>
      <w:sz w:val="16"/>
      <w:szCs w:val="16"/>
      <w:u w:val="none"/>
    </w:rPr>
  </w:style>
  <w:style w:type="character" w:customStyle="1" w:styleId="74">
    <w:name w:val="font21"/>
    <w:qFormat/>
    <w:uiPriority w:val="0"/>
    <w:rPr>
      <w:rFonts w:hint="eastAsia" w:ascii="宋体" w:hAnsi="宋体" w:eastAsia="宋体" w:cs="宋体"/>
      <w:color w:val="000000"/>
      <w:sz w:val="16"/>
      <w:szCs w:val="16"/>
      <w:u w:val="none"/>
    </w:rPr>
  </w:style>
  <w:style w:type="character" w:customStyle="1" w:styleId="75">
    <w:name w:val="font71"/>
    <w:qFormat/>
    <w:uiPriority w:val="0"/>
    <w:rPr>
      <w:rFonts w:hint="eastAsia" w:ascii="宋体" w:hAnsi="宋体" w:eastAsia="宋体" w:cs="宋体"/>
      <w:color w:val="000000"/>
      <w:sz w:val="16"/>
      <w:szCs w:val="16"/>
      <w:u w:val="none"/>
    </w:rPr>
  </w:style>
  <w:style w:type="character" w:customStyle="1" w:styleId="76">
    <w:name w:val="font81"/>
    <w:qFormat/>
    <w:uiPriority w:val="0"/>
    <w:rPr>
      <w:rFonts w:hint="eastAsia" w:ascii="宋体" w:hAnsi="宋体" w:eastAsia="宋体" w:cs="宋体"/>
      <w:color w:val="000000"/>
      <w:sz w:val="16"/>
      <w:szCs w:val="16"/>
      <w:u w:val="none"/>
    </w:rPr>
  </w:style>
  <w:style w:type="character" w:customStyle="1" w:styleId="77">
    <w:name w:val="纯文本 Char1"/>
    <w:semiHidden/>
    <w:qFormat/>
    <w:uiPriority w:val="99"/>
    <w:rPr>
      <w:rFonts w:ascii="宋体" w:hAnsi="Courier New" w:eastAsia="宋体" w:cs="Courier New"/>
      <w:szCs w:val="21"/>
    </w:rPr>
  </w:style>
  <w:style w:type="character" w:customStyle="1" w:styleId="78">
    <w:name w:val="正文首行缩进 Char1"/>
    <w:semiHidden/>
    <w:qFormat/>
    <w:uiPriority w:val="99"/>
    <w:rPr>
      <w:rFonts w:ascii="Times New Roman" w:hAnsi="Times New Roman" w:eastAsia="宋体" w:cs="Calibri"/>
      <w:szCs w:val="21"/>
    </w:rPr>
  </w:style>
  <w:style w:type="character" w:customStyle="1" w:styleId="79">
    <w:name w:val="信息标题 Char1"/>
    <w:semiHidden/>
    <w:qFormat/>
    <w:uiPriority w:val="99"/>
    <w:rPr>
      <w:rFonts w:ascii="Cambria" w:hAnsi="Cambria" w:eastAsia="宋体" w:cs="Times New Roman"/>
      <w:sz w:val="24"/>
      <w:szCs w:val="24"/>
      <w:shd w:val="pct20" w:color="auto" w:fill="auto"/>
    </w:rPr>
  </w:style>
  <w:style w:type="character" w:customStyle="1" w:styleId="80">
    <w:name w:val="正文缩进 Char"/>
    <w:qFormat/>
    <w:uiPriority w:val="0"/>
    <w:rPr>
      <w:rFonts w:ascii="Times New Roman" w:hAnsi="Times New Roman" w:eastAsia="宋体" w:cs="Times New Roman"/>
      <w:szCs w:val="21"/>
    </w:rPr>
  </w:style>
  <w:style w:type="character" w:customStyle="1" w:styleId="81">
    <w:name w:val="正文文本缩进 Char1"/>
    <w:semiHidden/>
    <w:qFormat/>
    <w:uiPriority w:val="99"/>
    <w:rPr>
      <w:rFonts w:ascii="Times New Roman" w:hAnsi="Times New Roman" w:eastAsia="宋体" w:cs="Calibri"/>
      <w:szCs w:val="21"/>
    </w:rPr>
  </w:style>
  <w:style w:type="character" w:customStyle="1" w:styleId="82">
    <w:name w:val="HTML 预设格式 Char1"/>
    <w:semiHidden/>
    <w:qFormat/>
    <w:uiPriority w:val="99"/>
    <w:rPr>
      <w:rFonts w:ascii="Courier New" w:hAnsi="Courier New" w:eastAsia="宋体" w:cs="Courier New"/>
      <w:sz w:val="20"/>
      <w:szCs w:val="20"/>
    </w:rPr>
  </w:style>
  <w:style w:type="character" w:customStyle="1" w:styleId="83">
    <w:name w:val="纯文本 Char2"/>
    <w:semiHidden/>
    <w:qFormat/>
    <w:uiPriority w:val="99"/>
    <w:rPr>
      <w:rFonts w:ascii="宋体" w:hAnsi="Courier New" w:cs="Courier New"/>
      <w:kern w:val="2"/>
      <w:sz w:val="21"/>
      <w:szCs w:val="21"/>
    </w:rPr>
  </w:style>
  <w:style w:type="table" w:customStyle="1" w:styleId="84">
    <w:name w:val="网格型3"/>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5">
    <w:name w:val="pa-3"/>
    <w:basedOn w:val="1"/>
    <w:qFormat/>
    <w:uiPriority w:val="0"/>
    <w:pPr>
      <w:widowControl/>
      <w:spacing w:before="150" w:after="150" w:line="360" w:lineRule="auto"/>
      <w:jc w:val="left"/>
    </w:pPr>
    <w:rPr>
      <w:rFonts w:ascii="宋体" w:hAnsi="Calibri" w:cs="宋体"/>
      <w:kern w:val="0"/>
      <w:sz w:val="24"/>
      <w:szCs w:val="24"/>
    </w:rPr>
  </w:style>
  <w:style w:type="character" w:customStyle="1" w:styleId="86">
    <w:name w:val="ca-5"/>
    <w:basedOn w:val="29"/>
    <w:qFormat/>
    <w:uiPriority w:val="0"/>
  </w:style>
  <w:style w:type="character" w:customStyle="1" w:styleId="87">
    <w:name w:val="font11"/>
    <w:qFormat/>
    <w:uiPriority w:val="0"/>
    <w:rPr>
      <w:rFonts w:hint="eastAsia" w:ascii="宋体" w:hAnsi="宋体" w:eastAsia="宋体" w:cs="宋体"/>
      <w:color w:val="000000"/>
      <w:sz w:val="22"/>
      <w:szCs w:val="22"/>
      <w:u w:val="none"/>
    </w:rPr>
  </w:style>
  <w:style w:type="paragraph" w:customStyle="1" w:styleId="88">
    <w:name w:val="Other|1"/>
    <w:basedOn w:val="1"/>
    <w:qFormat/>
    <w:uiPriority w:val="0"/>
    <w:pPr>
      <w:spacing w:line="560" w:lineRule="exact"/>
    </w:pPr>
    <w:rPr>
      <w:rFonts w:ascii="宋体" w:hAnsi="宋体" w:cs="宋体"/>
      <w:sz w:val="15"/>
      <w:szCs w:val="15"/>
      <w:lang w:val="zh-TW" w:eastAsia="zh-TW" w:bidi="zh-TW"/>
    </w:rPr>
  </w:style>
  <w:style w:type="character" w:customStyle="1" w:styleId="89">
    <w:name w:val="right"/>
    <w:basedOn w:val="29"/>
    <w:qFormat/>
    <w:uiPriority w:val="0"/>
    <w:rPr>
      <w:color w:val="999999"/>
      <w:sz w:val="14"/>
      <w:szCs w:val="14"/>
    </w:rPr>
  </w:style>
  <w:style w:type="character" w:customStyle="1" w:styleId="90">
    <w:name w:val="red"/>
    <w:basedOn w:val="29"/>
    <w:qFormat/>
    <w:uiPriority w:val="0"/>
    <w:rPr>
      <w:color w:val="FF0000"/>
      <w:sz w:val="14"/>
      <w:szCs w:val="14"/>
    </w:rPr>
  </w:style>
  <w:style w:type="character" w:customStyle="1" w:styleId="91">
    <w:name w:val="red1"/>
    <w:basedOn w:val="29"/>
    <w:qFormat/>
    <w:uiPriority w:val="0"/>
    <w:rPr>
      <w:color w:val="FF0000"/>
      <w:sz w:val="14"/>
      <w:szCs w:val="14"/>
    </w:rPr>
  </w:style>
  <w:style w:type="character" w:customStyle="1" w:styleId="92">
    <w:name w:val="red2"/>
    <w:basedOn w:val="29"/>
    <w:qFormat/>
    <w:uiPriority w:val="0"/>
    <w:rPr>
      <w:color w:val="CC0000"/>
    </w:rPr>
  </w:style>
  <w:style w:type="character" w:customStyle="1" w:styleId="93">
    <w:name w:val="red3"/>
    <w:basedOn w:val="29"/>
    <w:qFormat/>
    <w:uiPriority w:val="0"/>
    <w:rPr>
      <w:color w:val="FF0000"/>
    </w:rPr>
  </w:style>
  <w:style w:type="character" w:customStyle="1" w:styleId="94">
    <w:name w:val="hover25"/>
    <w:basedOn w:val="29"/>
    <w:qFormat/>
    <w:uiPriority w:val="0"/>
  </w:style>
  <w:style w:type="character" w:customStyle="1" w:styleId="95">
    <w:name w:val="green"/>
    <w:basedOn w:val="29"/>
    <w:qFormat/>
    <w:uiPriority w:val="0"/>
    <w:rPr>
      <w:color w:val="66AE00"/>
      <w:sz w:val="14"/>
      <w:szCs w:val="14"/>
    </w:rPr>
  </w:style>
  <w:style w:type="character" w:customStyle="1" w:styleId="96">
    <w:name w:val="green1"/>
    <w:basedOn w:val="29"/>
    <w:qFormat/>
    <w:uiPriority w:val="0"/>
    <w:rPr>
      <w:color w:val="66AE00"/>
      <w:sz w:val="14"/>
      <w:szCs w:val="14"/>
    </w:rPr>
  </w:style>
  <w:style w:type="character" w:customStyle="1" w:styleId="97">
    <w:name w:val="active"/>
    <w:basedOn w:val="29"/>
    <w:qFormat/>
    <w:uiPriority w:val="0"/>
    <w:rPr>
      <w:color w:val="FFFFFF"/>
      <w:shd w:val="clear" w:color="auto" w:fill="2B7AFC"/>
    </w:rPr>
  </w:style>
  <w:style w:type="character" w:customStyle="1" w:styleId="98">
    <w:name w:val="blue"/>
    <w:basedOn w:val="29"/>
    <w:qFormat/>
    <w:uiPriority w:val="0"/>
    <w:rPr>
      <w:color w:val="0371C6"/>
      <w:sz w:val="16"/>
      <w:szCs w:val="16"/>
    </w:rPr>
  </w:style>
  <w:style w:type="character" w:customStyle="1" w:styleId="99">
    <w:name w:val="gb-jt"/>
    <w:basedOn w:val="29"/>
    <w:qFormat/>
    <w:uiPriority w:val="0"/>
  </w:style>
  <w:style w:type="character" w:customStyle="1" w:styleId="100">
    <w:name w:val="批注框文本 Char"/>
    <w:basedOn w:val="29"/>
    <w:link w:val="21"/>
    <w:semiHidden/>
    <w:qFormat/>
    <w:uiPriority w:val="99"/>
    <w:rPr>
      <w:rFonts w:cs="Calibri"/>
      <w:kern w:val="2"/>
      <w:sz w:val="18"/>
      <w:szCs w:val="18"/>
    </w:rPr>
  </w:style>
  <w:style w:type="paragraph" w:styleId="101">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31970</Words>
  <Characters>33667</Characters>
  <Lines>326</Lines>
  <Paragraphs>91</Paragraphs>
  <TotalTime>1380</TotalTime>
  <ScaleCrop>false</ScaleCrop>
  <LinksUpToDate>false</LinksUpToDate>
  <CharactersWithSpaces>34606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2022-07-08T13:25:00Z</dcterms:created>
  <dc:creator>中科经纬工程技术有限公司:闫鹏生</dc:creator>
  <cp:lastModifiedBy>幸子</cp:lastModifiedBy>
  <cp:lastPrinted>2022-07-18T09:25:00Z</cp:lastPrinted>
  <dcterms:modified xsi:type="dcterms:W3CDTF">2022-08-01T00:19:54Z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4BC64C977C95439081048538E703CAD4</vt:lpwstr>
  </property>
</Properties>
</file>