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sz w:val="72"/>
          <w:szCs w:val="72"/>
        </w:rPr>
      </w:pPr>
      <w:r>
        <w:rPr>
          <w:rFonts w:hint="eastAsia" w:ascii="宋体" w:hAnsi="宋体" w:cs="宋体"/>
          <w:sz w:val="72"/>
          <w:szCs w:val="72"/>
        </w:rPr>
        <w:t>建安区政府采购</w:t>
      </w:r>
    </w:p>
    <w:p>
      <w:pPr>
        <w:pStyle w:val="33"/>
        <w:ind w:firstLine="0" w:firstLineChars="0"/>
        <w:rPr>
          <w:rFonts w:hint="default"/>
        </w:rPr>
      </w:pPr>
    </w:p>
    <w:p>
      <w:pPr>
        <w:jc w:val="center"/>
        <w:rPr>
          <w:rFonts w:hint="eastAsia" w:ascii="宋体" w:hAnsi="宋体" w:cs="宋体"/>
          <w:sz w:val="96"/>
          <w:szCs w:val="72"/>
        </w:rPr>
      </w:pPr>
    </w:p>
    <w:p>
      <w:pPr>
        <w:jc w:val="center"/>
        <w:rPr>
          <w:rFonts w:ascii="宋体" w:hAnsi="宋体" w:cs="宋体"/>
          <w:sz w:val="96"/>
          <w:szCs w:val="72"/>
        </w:rPr>
      </w:pPr>
      <w:r>
        <w:rPr>
          <w:rFonts w:hint="eastAsia" w:ascii="宋体" w:hAnsi="宋体" w:cs="宋体"/>
          <w:sz w:val="96"/>
          <w:szCs w:val="72"/>
        </w:rPr>
        <w:t>招</w:t>
      </w:r>
    </w:p>
    <w:p>
      <w:pPr>
        <w:jc w:val="center"/>
        <w:rPr>
          <w:rFonts w:ascii="宋体" w:hAnsi="宋体" w:cs="宋体"/>
          <w:sz w:val="96"/>
          <w:szCs w:val="72"/>
        </w:rPr>
      </w:pPr>
      <w:r>
        <w:rPr>
          <w:rFonts w:hint="eastAsia" w:ascii="宋体" w:hAnsi="宋体" w:cs="宋体"/>
          <w:sz w:val="96"/>
          <w:szCs w:val="72"/>
        </w:rPr>
        <w:t>标</w:t>
      </w:r>
    </w:p>
    <w:p>
      <w:pPr>
        <w:jc w:val="center"/>
        <w:rPr>
          <w:rFonts w:ascii="宋体" w:hAnsi="宋体" w:cs="宋体"/>
          <w:sz w:val="96"/>
          <w:szCs w:val="72"/>
        </w:rPr>
      </w:pPr>
      <w:r>
        <w:rPr>
          <w:rFonts w:hint="eastAsia" w:ascii="宋体" w:hAnsi="宋体" w:cs="宋体"/>
          <w:sz w:val="96"/>
          <w:szCs w:val="72"/>
        </w:rPr>
        <w:t>文</w:t>
      </w:r>
    </w:p>
    <w:p>
      <w:pPr>
        <w:jc w:val="center"/>
        <w:rPr>
          <w:rFonts w:ascii="宋体" w:hAnsi="宋体" w:cs="宋体"/>
          <w:sz w:val="96"/>
          <w:szCs w:val="72"/>
        </w:rPr>
      </w:pPr>
      <w:r>
        <w:rPr>
          <w:rFonts w:hint="eastAsia" w:ascii="宋体" w:hAnsi="宋体" w:cs="宋体"/>
          <w:sz w:val="96"/>
          <w:szCs w:val="72"/>
        </w:rPr>
        <w:t>件</w:t>
      </w:r>
    </w:p>
    <w:p>
      <w:pPr>
        <w:jc w:val="center"/>
        <w:rPr>
          <w:rFonts w:ascii="宋体" w:hAnsi="宋体" w:cs="宋体"/>
          <w:sz w:val="32"/>
          <w:szCs w:val="32"/>
        </w:rPr>
      </w:pPr>
    </w:p>
    <w:p>
      <w:pPr>
        <w:jc w:val="center"/>
        <w:rPr>
          <w:rFonts w:ascii="宋体" w:hAnsi="宋体" w:cs="宋体"/>
          <w:szCs w:val="36"/>
        </w:rPr>
      </w:pPr>
    </w:p>
    <w:p>
      <w:pPr>
        <w:pStyle w:val="17"/>
        <w:rPr>
          <w:rFonts w:hint="default" w:ascii="宋体"/>
          <w:szCs w:val="36"/>
        </w:rPr>
      </w:pPr>
    </w:p>
    <w:p/>
    <w:p>
      <w:pPr>
        <w:spacing w:line="600" w:lineRule="exact"/>
        <w:ind w:firstLine="960" w:firstLineChars="300"/>
        <w:rPr>
          <w:rFonts w:ascii="宋体" w:hAnsi="宋体" w:cs="宋体"/>
          <w:bCs/>
          <w:sz w:val="32"/>
          <w:szCs w:val="32"/>
        </w:rPr>
      </w:pPr>
      <w:r>
        <w:rPr>
          <w:rFonts w:hint="eastAsia" w:ascii="宋体" w:hAnsi="宋体" w:cs="宋体"/>
          <w:bCs/>
          <w:sz w:val="32"/>
          <w:szCs w:val="32"/>
        </w:rPr>
        <w:t>项目编号：建安政采公字〔2022〕25号</w:t>
      </w:r>
    </w:p>
    <w:p>
      <w:pPr>
        <w:spacing w:line="600" w:lineRule="exact"/>
        <w:ind w:left="958" w:leftChars="456"/>
        <w:rPr>
          <w:rFonts w:ascii="宋体" w:hAnsi="宋体" w:cs="宋体"/>
          <w:bCs/>
          <w:sz w:val="32"/>
          <w:szCs w:val="32"/>
        </w:rPr>
      </w:pPr>
      <w:r>
        <w:rPr>
          <w:rFonts w:hint="eastAsia" w:ascii="宋体" w:hAnsi="宋体" w:cs="宋体"/>
          <w:bCs/>
          <w:sz w:val="32"/>
          <w:szCs w:val="32"/>
        </w:rPr>
        <w:t>项目名称：河南省优质强筋小麦产业集群2021年许昌市建安区项目—采购部分（不见面开标）</w:t>
      </w:r>
    </w:p>
    <w:p>
      <w:pPr>
        <w:spacing w:line="600" w:lineRule="exact"/>
        <w:ind w:firstLine="960" w:firstLineChars="300"/>
        <w:rPr>
          <w:rFonts w:ascii="宋体" w:hAnsi="宋体" w:cs="宋体"/>
          <w:bCs/>
          <w:sz w:val="32"/>
          <w:szCs w:val="32"/>
        </w:rPr>
      </w:pPr>
      <w:r>
        <w:rPr>
          <w:rFonts w:hint="eastAsia" w:ascii="宋体" w:hAnsi="宋体" w:cs="宋体"/>
          <w:bCs/>
          <w:sz w:val="32"/>
          <w:szCs w:val="32"/>
        </w:rPr>
        <w:t>采购单位：许昌市建安区农业农村局</w:t>
      </w:r>
    </w:p>
    <w:p>
      <w:pPr>
        <w:spacing w:line="600" w:lineRule="exact"/>
        <w:ind w:firstLine="960" w:firstLineChars="300"/>
        <w:rPr>
          <w:rFonts w:ascii="宋体" w:hAnsi="宋体" w:cs="宋体"/>
          <w:bCs/>
          <w:sz w:val="32"/>
          <w:szCs w:val="32"/>
        </w:rPr>
      </w:pPr>
      <w:r>
        <w:rPr>
          <w:rFonts w:hint="eastAsia" w:ascii="宋体" w:hAnsi="宋体" w:cs="宋体"/>
          <w:bCs/>
          <w:sz w:val="32"/>
          <w:szCs w:val="32"/>
        </w:rPr>
        <w:t>代理机构：河南天扬工程项目管理有限公司</w:t>
      </w:r>
    </w:p>
    <w:p>
      <w:pPr>
        <w:jc w:val="center"/>
        <w:rPr>
          <w:rFonts w:ascii="宋体" w:hAnsi="宋体" w:cs="宋体"/>
          <w:bCs/>
          <w:sz w:val="32"/>
          <w:szCs w:val="32"/>
        </w:rPr>
      </w:pPr>
    </w:p>
    <w:p>
      <w:pPr>
        <w:jc w:val="center"/>
        <w:rPr>
          <w:rFonts w:ascii="宋体" w:hAnsi="宋体" w:cs="宋体"/>
          <w:bCs/>
          <w:sz w:val="32"/>
          <w:szCs w:val="32"/>
        </w:rPr>
      </w:pPr>
      <w:r>
        <w:rPr>
          <w:rFonts w:hint="eastAsia" w:ascii="宋体" w:hAnsi="宋体" w:cs="宋体"/>
          <w:bCs/>
          <w:sz w:val="32"/>
          <w:szCs w:val="32"/>
        </w:rPr>
        <w:t>二〇二二年八月</w:t>
      </w:r>
    </w:p>
    <w:p>
      <w:pPr>
        <w:autoSpaceDE w:val="0"/>
        <w:autoSpaceDN w:val="0"/>
        <w:adjustRightInd w:val="0"/>
        <w:spacing w:line="700" w:lineRule="exact"/>
        <w:ind w:firstLine="551"/>
        <w:jc w:val="center"/>
        <w:rPr>
          <w:rFonts w:ascii="宋体" w:hAnsi="宋体" w:cs="宋体"/>
          <w:b/>
          <w:bCs/>
          <w:sz w:val="40"/>
          <w:szCs w:val="40"/>
          <w:lang w:val="zh-CN"/>
        </w:rPr>
      </w:pPr>
      <w:r>
        <w:rPr>
          <w:rFonts w:hint="eastAsia" w:ascii="宋体" w:hAnsi="宋体" w:cs="宋体"/>
          <w:b/>
          <w:bCs/>
          <w:sz w:val="40"/>
          <w:szCs w:val="40"/>
          <w:lang w:val="zh-CN"/>
        </w:rPr>
        <w:t>招标文件目录</w:t>
      </w:r>
    </w:p>
    <w:p>
      <w:pPr>
        <w:autoSpaceDE w:val="0"/>
        <w:autoSpaceDN w:val="0"/>
        <w:adjustRightInd w:val="0"/>
        <w:spacing w:line="700" w:lineRule="exact"/>
        <w:ind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 投标邀请</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 项目需求</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第三章 </w:t>
      </w:r>
      <w:r>
        <w:rPr>
          <w:rFonts w:hint="eastAsia" w:ascii="宋体" w:hAnsi="宋体" w:cs="宋体"/>
          <w:b/>
          <w:kern w:val="0"/>
          <w:sz w:val="28"/>
          <w:szCs w:val="28"/>
        </w:rPr>
        <w:t>投标人须知前附表</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第四章 </w:t>
      </w:r>
      <w:r>
        <w:rPr>
          <w:rFonts w:hint="eastAsia" w:ascii="宋体" w:hAnsi="宋体" w:cs="宋体"/>
          <w:b/>
          <w:kern w:val="0"/>
          <w:sz w:val="28"/>
          <w:szCs w:val="28"/>
        </w:rPr>
        <w:t>投标人须知</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一、概念释义</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二、招标文件说明</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三、投标文件的编制</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四、投标文件的递交</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五、开标和评标</w:t>
      </w:r>
    </w:p>
    <w:p>
      <w:pPr>
        <w:autoSpaceDE w:val="0"/>
        <w:autoSpaceDN w:val="0"/>
        <w:adjustRightInd w:val="0"/>
        <w:spacing w:line="700" w:lineRule="exact"/>
        <w:ind w:firstLine="840" w:firstLineChars="300"/>
        <w:jc w:val="left"/>
        <w:rPr>
          <w:rFonts w:ascii="宋体" w:hAnsi="宋体" w:cs="宋体"/>
          <w:b/>
          <w:bCs/>
          <w:sz w:val="28"/>
          <w:szCs w:val="28"/>
          <w:lang w:val="zh-CN"/>
        </w:rPr>
      </w:pPr>
      <w:r>
        <w:rPr>
          <w:rFonts w:hint="eastAsia" w:ascii="宋体" w:hAnsi="宋体" w:cs="宋体"/>
          <w:sz w:val="28"/>
          <w:szCs w:val="28"/>
          <w:lang w:val="zh-CN"/>
        </w:rPr>
        <w:t>六、定标和授予合同</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第五章 </w:t>
      </w:r>
      <w:r>
        <w:rPr>
          <w:rFonts w:hint="eastAsia" w:ascii="宋体" w:hAnsi="宋体" w:cs="宋体"/>
          <w:b/>
          <w:kern w:val="0"/>
          <w:sz w:val="28"/>
          <w:szCs w:val="28"/>
        </w:rPr>
        <w:t>政府采购政策功能</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第六章 </w:t>
      </w:r>
      <w:r>
        <w:rPr>
          <w:rFonts w:hint="eastAsia" w:ascii="宋体" w:hAnsi="宋体" w:cs="宋体"/>
          <w:b/>
          <w:kern w:val="0"/>
          <w:sz w:val="28"/>
          <w:szCs w:val="28"/>
        </w:rPr>
        <w:t>资格审查与评标</w:t>
      </w:r>
    </w:p>
    <w:p>
      <w:pPr>
        <w:autoSpaceDE w:val="0"/>
        <w:autoSpaceDN w:val="0"/>
        <w:adjustRightInd w:val="0"/>
        <w:spacing w:line="700" w:lineRule="exact"/>
        <w:ind w:firstLine="550"/>
        <w:rPr>
          <w:rFonts w:ascii="宋体" w:hAnsi="宋体" w:cs="宋体"/>
          <w:b/>
          <w:bCs/>
          <w:sz w:val="28"/>
          <w:szCs w:val="28"/>
          <w:lang w:val="zh-CN"/>
        </w:rPr>
      </w:pPr>
      <w:r>
        <w:rPr>
          <w:rFonts w:hint="eastAsia" w:ascii="宋体" w:hAnsi="宋体" w:cs="宋体"/>
          <w:b/>
          <w:bCs/>
          <w:sz w:val="28"/>
          <w:szCs w:val="28"/>
          <w:lang w:val="zh-CN"/>
        </w:rPr>
        <w:t xml:space="preserve">第七章 </w:t>
      </w:r>
      <w:r>
        <w:rPr>
          <w:rFonts w:hint="eastAsia" w:ascii="宋体" w:hAnsi="宋体" w:cs="宋体"/>
          <w:b/>
          <w:kern w:val="0"/>
          <w:sz w:val="28"/>
          <w:szCs w:val="28"/>
        </w:rPr>
        <w:t>合同条款及格式</w:t>
      </w:r>
    </w:p>
    <w:p>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bCs/>
          <w:sz w:val="28"/>
          <w:szCs w:val="28"/>
          <w:lang w:val="zh-CN"/>
        </w:rPr>
        <w:t xml:space="preserve">第八章 </w:t>
      </w:r>
      <w:r>
        <w:rPr>
          <w:rFonts w:hint="eastAsia" w:ascii="宋体" w:hAnsi="宋体" w:cs="宋体"/>
          <w:b/>
          <w:kern w:val="0"/>
          <w:sz w:val="28"/>
          <w:szCs w:val="28"/>
        </w:rPr>
        <w:t>投标文件有关格式</w:t>
      </w:r>
    </w:p>
    <w:p>
      <w:pPr>
        <w:pStyle w:val="17"/>
        <w:rPr>
          <w:rFonts w:hint="default"/>
        </w:rPr>
      </w:pPr>
    </w:p>
    <w:p>
      <w:pPr>
        <w:pStyle w:val="18"/>
      </w:pPr>
    </w:p>
    <w:p/>
    <w:p>
      <w:pPr>
        <w:pStyle w:val="17"/>
        <w:rPr>
          <w:rFonts w:hint="default"/>
        </w:rPr>
      </w:pPr>
    </w:p>
    <w:p>
      <w:pPr>
        <w:adjustRightInd w:val="0"/>
        <w:snapToGrid w:val="0"/>
        <w:spacing w:line="360" w:lineRule="auto"/>
        <w:rPr>
          <w:rFonts w:ascii="宋体" w:hAnsi="宋体" w:cs="宋体"/>
          <w:b/>
          <w:sz w:val="36"/>
          <w:szCs w:val="36"/>
        </w:rPr>
      </w:pPr>
    </w:p>
    <w:p>
      <w:pPr>
        <w:pStyle w:val="17"/>
        <w:rPr>
          <w:rFonts w:hint="default"/>
        </w:rPr>
      </w:pPr>
    </w:p>
    <w:p>
      <w:pPr>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第一章 投标邀请</w:t>
      </w:r>
    </w:p>
    <w:p>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建安政采公字〔2022〕25号</w:t>
      </w:r>
    </w:p>
    <w:p>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许昌市建安区农业农村局</w:t>
      </w:r>
    </w:p>
    <w:p>
      <w:pPr>
        <w:pStyle w:val="33"/>
        <w:ind w:firstLine="0" w:firstLineChars="0"/>
        <w:jc w:val="center"/>
        <w:rPr>
          <w:rFonts w:hint="default" w:ascii="宋体"/>
          <w:b/>
          <w:bCs/>
          <w:sz w:val="32"/>
          <w:szCs w:val="36"/>
        </w:rPr>
      </w:pPr>
      <w:r>
        <w:rPr>
          <w:rFonts w:ascii="宋体"/>
          <w:b/>
          <w:bCs/>
          <w:sz w:val="32"/>
          <w:szCs w:val="36"/>
        </w:rPr>
        <w:t>河南省优质强筋小麦产业集群2021年许昌市建安区项目—采购部分（不见面开标）</w:t>
      </w:r>
    </w:p>
    <w:p>
      <w:pPr>
        <w:pStyle w:val="33"/>
        <w:ind w:firstLine="321"/>
        <w:jc w:val="center"/>
        <w:rPr>
          <w:rFonts w:hint="default" w:ascii="宋体"/>
          <w:b/>
          <w:bCs/>
          <w:sz w:val="32"/>
          <w:szCs w:val="36"/>
        </w:rPr>
      </w:pPr>
      <w:r>
        <w:rPr>
          <w:rFonts w:ascii="宋体"/>
          <w:b/>
          <w:bCs/>
          <w:sz w:val="32"/>
          <w:szCs w:val="36"/>
        </w:rPr>
        <w:t>公开招标公告</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28"/>
          <w:rFonts w:ascii="宋体" w:hAnsi="宋体"/>
          <w:sz w:val="24"/>
          <w:szCs w:val="24"/>
        </w:rPr>
      </w:pPr>
      <w:bookmarkStart w:id="0" w:name="_Toc35393621"/>
      <w:bookmarkStart w:id="1" w:name="_Toc35393790"/>
      <w:bookmarkStart w:id="2" w:name="_Toc28359079"/>
      <w:bookmarkStart w:id="3" w:name="_Toc28359002"/>
      <w:bookmarkStart w:id="4" w:name="_Hlk24379207"/>
      <w:r>
        <w:rPr>
          <w:rStyle w:val="128"/>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28"/>
          <w:rFonts w:ascii="宋体" w:hAnsi="宋体"/>
          <w:sz w:val="24"/>
          <w:szCs w:val="24"/>
        </w:rPr>
      </w:pPr>
      <w:r>
        <w:rPr>
          <w:rStyle w:val="128"/>
          <w:rFonts w:hint="eastAsia" w:ascii="宋体" w:hAnsi="宋体"/>
          <w:sz w:val="24"/>
          <w:szCs w:val="24"/>
        </w:rPr>
        <w:t>河南省优质强筋小麦产业集群2021年许昌市建安区项目—采购部分招标项目的潜在投标人应在《全国公共资源交易平台（河南省·许昌市）》（http://ggzy.xuchang.gov.cn/）获取招标文件，并于2022年9月9日09点30分（北京时间）前提交（上传）投标文件。</w:t>
      </w:r>
    </w:p>
    <w:bookmarkEnd w:id="0"/>
    <w:bookmarkEnd w:id="1"/>
    <w:bookmarkEnd w:id="2"/>
    <w:bookmarkEnd w:id="3"/>
    <w:p>
      <w:pPr>
        <w:adjustRightInd w:val="0"/>
        <w:snapToGrid w:val="0"/>
        <w:spacing w:line="360" w:lineRule="auto"/>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1、项目编号：建安政采公字〔2022〕25号</w:t>
      </w:r>
    </w:p>
    <w:p>
      <w:pPr>
        <w:adjustRightInd w:val="0"/>
        <w:snapToGrid w:val="0"/>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rPr>
        <w:t>河南省优质强筋小麦产业集群2021年许昌市建安区项目—采购部分</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3、采购方式：公开招标</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4、预算金额：11338000元</w:t>
      </w:r>
    </w:p>
    <w:p>
      <w:pPr>
        <w:adjustRightInd w:val="0"/>
        <w:snapToGrid w:val="0"/>
        <w:spacing w:line="360" w:lineRule="auto"/>
        <w:ind w:firstLine="840" w:firstLineChars="3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最高限价：11338000元</w:t>
      </w:r>
    </w:p>
    <w:tbl>
      <w:tblPr>
        <w:tblStyle w:val="35"/>
        <w:tblW w:w="89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2"/>
        <w:gridCol w:w="3412"/>
        <w:gridCol w:w="1463"/>
        <w:gridCol w:w="1476"/>
        <w:gridCol w:w="1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序号</w:t>
            </w:r>
          </w:p>
        </w:tc>
        <w:tc>
          <w:tcPr>
            <w:tcW w:w="3412" w:type="dxa"/>
            <w:vAlign w:val="center"/>
          </w:tcPr>
          <w:p>
            <w:pPr>
              <w:spacing w:line="360" w:lineRule="auto"/>
              <w:contextualSpacing/>
              <w:jc w:val="center"/>
              <w:rPr>
                <w:rFonts w:ascii="宋体" w:hAnsi="宋体"/>
                <w:sz w:val="24"/>
              </w:rPr>
            </w:pPr>
            <w:r>
              <w:rPr>
                <w:rFonts w:hint="eastAsia" w:ascii="宋体" w:hAnsi="宋体"/>
                <w:sz w:val="24"/>
              </w:rPr>
              <w:t>包号</w:t>
            </w:r>
          </w:p>
        </w:tc>
        <w:tc>
          <w:tcPr>
            <w:tcW w:w="1463" w:type="dxa"/>
            <w:vAlign w:val="center"/>
          </w:tcPr>
          <w:p>
            <w:pPr>
              <w:spacing w:line="360" w:lineRule="auto"/>
              <w:contextualSpacing/>
              <w:jc w:val="center"/>
              <w:rPr>
                <w:rFonts w:ascii="宋体" w:hAnsi="宋体"/>
                <w:sz w:val="24"/>
              </w:rPr>
            </w:pPr>
            <w:r>
              <w:rPr>
                <w:rFonts w:hint="eastAsia" w:ascii="宋体" w:hAnsi="宋体"/>
                <w:sz w:val="24"/>
              </w:rPr>
              <w:t>包的名称</w:t>
            </w:r>
          </w:p>
        </w:tc>
        <w:tc>
          <w:tcPr>
            <w:tcW w:w="1476" w:type="dxa"/>
            <w:vAlign w:val="center"/>
          </w:tcPr>
          <w:p>
            <w:pPr>
              <w:spacing w:line="360" w:lineRule="auto"/>
              <w:contextualSpacing/>
              <w:jc w:val="center"/>
              <w:rPr>
                <w:rFonts w:ascii="宋体" w:hAnsi="宋体"/>
                <w:sz w:val="24"/>
              </w:rPr>
            </w:pPr>
            <w:r>
              <w:rPr>
                <w:rFonts w:hint="eastAsia" w:ascii="宋体" w:hAnsi="宋体"/>
                <w:sz w:val="24"/>
              </w:rPr>
              <w:t>包预算（元）</w:t>
            </w:r>
          </w:p>
        </w:tc>
        <w:tc>
          <w:tcPr>
            <w:tcW w:w="1931" w:type="dxa"/>
            <w:vAlign w:val="center"/>
          </w:tcPr>
          <w:p>
            <w:pPr>
              <w:spacing w:line="360" w:lineRule="auto"/>
              <w:contextualSpacing/>
              <w:jc w:val="center"/>
              <w:rPr>
                <w:rFonts w:ascii="宋体" w:hAnsi="宋体"/>
                <w:sz w:val="24"/>
              </w:rPr>
            </w:pPr>
            <w:r>
              <w:rPr>
                <w:rFonts w:hint="eastAsia" w:ascii="宋体" w:hAnsi="宋体"/>
                <w:sz w:val="24"/>
              </w:rPr>
              <w:t>包最高限价（元）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712" w:type="dxa"/>
            <w:vAlign w:val="center"/>
          </w:tcPr>
          <w:p>
            <w:pPr>
              <w:spacing w:line="360" w:lineRule="auto"/>
              <w:contextualSpacing/>
              <w:jc w:val="center"/>
              <w:rPr>
                <w:rFonts w:ascii="宋体" w:hAnsi="宋体"/>
                <w:sz w:val="24"/>
              </w:rPr>
            </w:pPr>
            <w:r>
              <w:rPr>
                <w:rFonts w:ascii="宋体" w:hAnsi="宋体"/>
                <w:sz w:val="24"/>
              </w:rPr>
              <w:t>1</w:t>
            </w:r>
          </w:p>
        </w:tc>
        <w:tc>
          <w:tcPr>
            <w:tcW w:w="3412" w:type="dxa"/>
            <w:vAlign w:val="center"/>
          </w:tcPr>
          <w:p>
            <w:pPr>
              <w:spacing w:line="360" w:lineRule="auto"/>
              <w:contextualSpacing/>
              <w:jc w:val="center"/>
              <w:rPr>
                <w:rFonts w:ascii="宋体" w:hAnsi="宋体"/>
                <w:sz w:val="24"/>
              </w:rPr>
            </w:pPr>
            <w:r>
              <w:rPr>
                <w:rFonts w:hint="eastAsia" w:ascii="宋体" w:hAnsi="宋体"/>
                <w:sz w:val="24"/>
              </w:rPr>
              <w:t>建安政采公字〔2022〕25号-1</w:t>
            </w:r>
          </w:p>
        </w:tc>
        <w:tc>
          <w:tcPr>
            <w:tcW w:w="1463" w:type="dxa"/>
            <w:vAlign w:val="center"/>
          </w:tcPr>
          <w:p>
            <w:pPr>
              <w:spacing w:line="360" w:lineRule="auto"/>
              <w:contextualSpacing/>
              <w:jc w:val="center"/>
              <w:rPr>
                <w:rFonts w:ascii="宋体" w:hAnsi="宋体"/>
                <w:sz w:val="24"/>
              </w:rPr>
            </w:pPr>
            <w:r>
              <w:rPr>
                <w:rFonts w:ascii="宋体" w:hAnsi="宋体"/>
                <w:sz w:val="24"/>
              </w:rPr>
              <w:t>第</w:t>
            </w:r>
            <w:r>
              <w:rPr>
                <w:rFonts w:hint="eastAsia" w:ascii="宋体" w:hAnsi="宋体"/>
                <w:sz w:val="24"/>
              </w:rPr>
              <w:t>一</w:t>
            </w:r>
            <w:r>
              <w:rPr>
                <w:rFonts w:ascii="宋体" w:hAnsi="宋体"/>
                <w:sz w:val="24"/>
              </w:rPr>
              <w:t>标段</w:t>
            </w:r>
          </w:p>
        </w:tc>
        <w:tc>
          <w:tcPr>
            <w:tcW w:w="1476" w:type="dxa"/>
            <w:vAlign w:val="center"/>
          </w:tcPr>
          <w:p>
            <w:pPr>
              <w:spacing w:line="360" w:lineRule="auto"/>
              <w:contextualSpacing/>
              <w:jc w:val="center"/>
              <w:rPr>
                <w:rFonts w:ascii="宋体" w:hAnsi="宋体"/>
                <w:sz w:val="24"/>
              </w:rPr>
            </w:pPr>
            <w:r>
              <w:rPr>
                <w:rFonts w:hint="eastAsia" w:ascii="宋体" w:hAnsi="宋体"/>
                <w:sz w:val="24"/>
              </w:rPr>
              <w:t>6000000</w:t>
            </w:r>
          </w:p>
        </w:tc>
        <w:tc>
          <w:tcPr>
            <w:tcW w:w="1931" w:type="dxa"/>
            <w:vAlign w:val="center"/>
          </w:tcPr>
          <w:p>
            <w:pPr>
              <w:spacing w:line="360" w:lineRule="auto"/>
              <w:contextualSpacing/>
              <w:jc w:val="center"/>
              <w:rPr>
                <w:rFonts w:ascii="宋体" w:hAnsi="宋体"/>
                <w:sz w:val="24"/>
              </w:rPr>
            </w:pPr>
            <w:r>
              <w:rPr>
                <w:rFonts w:hint="eastAsia" w:ascii="宋体" w:hAnsi="宋体"/>
                <w:sz w:val="24"/>
              </w:rPr>
              <w:t>6000000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2</w:t>
            </w:r>
          </w:p>
        </w:tc>
        <w:tc>
          <w:tcPr>
            <w:tcW w:w="3412" w:type="dxa"/>
            <w:vAlign w:val="center"/>
          </w:tcPr>
          <w:p>
            <w:pPr>
              <w:spacing w:line="360" w:lineRule="auto"/>
              <w:contextualSpacing/>
              <w:jc w:val="center"/>
              <w:rPr>
                <w:rFonts w:ascii="宋体" w:hAnsi="宋体"/>
                <w:sz w:val="24"/>
              </w:rPr>
            </w:pPr>
            <w:r>
              <w:rPr>
                <w:rFonts w:hint="eastAsia" w:ascii="宋体" w:hAnsi="宋体"/>
                <w:sz w:val="24"/>
              </w:rPr>
              <w:t>建安政采公字〔2022〕25号-2</w:t>
            </w:r>
          </w:p>
        </w:tc>
        <w:tc>
          <w:tcPr>
            <w:tcW w:w="1463" w:type="dxa"/>
            <w:vAlign w:val="center"/>
          </w:tcPr>
          <w:p>
            <w:pPr>
              <w:spacing w:line="360" w:lineRule="auto"/>
              <w:contextualSpacing/>
              <w:jc w:val="center"/>
              <w:rPr>
                <w:rFonts w:ascii="宋体" w:hAnsi="宋体"/>
                <w:sz w:val="24"/>
              </w:rPr>
            </w:pPr>
            <w:r>
              <w:rPr>
                <w:rFonts w:hint="eastAsia" w:ascii="宋体" w:hAnsi="宋体"/>
                <w:sz w:val="24"/>
              </w:rPr>
              <w:t>第二标段</w:t>
            </w:r>
          </w:p>
        </w:tc>
        <w:tc>
          <w:tcPr>
            <w:tcW w:w="1476" w:type="dxa"/>
            <w:vAlign w:val="center"/>
          </w:tcPr>
          <w:p>
            <w:pPr>
              <w:spacing w:line="360" w:lineRule="auto"/>
              <w:contextualSpacing/>
              <w:jc w:val="center"/>
              <w:rPr>
                <w:rFonts w:ascii="宋体" w:hAnsi="宋体"/>
                <w:sz w:val="24"/>
              </w:rPr>
            </w:pPr>
            <w:r>
              <w:rPr>
                <w:rFonts w:hint="eastAsia" w:ascii="宋体" w:hAnsi="宋体"/>
                <w:sz w:val="24"/>
              </w:rPr>
              <w:t>128000</w:t>
            </w:r>
          </w:p>
        </w:tc>
        <w:tc>
          <w:tcPr>
            <w:tcW w:w="1931" w:type="dxa"/>
            <w:vAlign w:val="center"/>
          </w:tcPr>
          <w:p>
            <w:pPr>
              <w:spacing w:line="360" w:lineRule="auto"/>
              <w:contextualSpacing/>
              <w:jc w:val="center"/>
              <w:rPr>
                <w:rFonts w:ascii="宋体" w:hAnsi="宋体"/>
                <w:sz w:val="24"/>
              </w:rPr>
            </w:pPr>
            <w:r>
              <w:rPr>
                <w:rFonts w:hint="eastAsia" w:ascii="宋体" w:hAnsi="宋体"/>
                <w:sz w:val="24"/>
              </w:rPr>
              <w:t>128000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3</w:t>
            </w:r>
          </w:p>
        </w:tc>
        <w:tc>
          <w:tcPr>
            <w:tcW w:w="3412" w:type="dxa"/>
            <w:vAlign w:val="center"/>
          </w:tcPr>
          <w:p>
            <w:pPr>
              <w:spacing w:line="360" w:lineRule="auto"/>
              <w:contextualSpacing/>
              <w:jc w:val="center"/>
              <w:rPr>
                <w:rFonts w:ascii="宋体" w:hAnsi="宋体"/>
                <w:sz w:val="24"/>
              </w:rPr>
            </w:pPr>
            <w:r>
              <w:rPr>
                <w:rFonts w:hint="eastAsia" w:ascii="宋体" w:hAnsi="宋体"/>
                <w:sz w:val="24"/>
              </w:rPr>
              <w:t>建安政采公字〔2022〕25号-3</w:t>
            </w:r>
          </w:p>
        </w:tc>
        <w:tc>
          <w:tcPr>
            <w:tcW w:w="1463" w:type="dxa"/>
            <w:vAlign w:val="center"/>
          </w:tcPr>
          <w:p>
            <w:pPr>
              <w:spacing w:line="360" w:lineRule="auto"/>
              <w:contextualSpacing/>
              <w:jc w:val="center"/>
              <w:rPr>
                <w:rFonts w:ascii="宋体" w:hAnsi="宋体"/>
                <w:sz w:val="24"/>
              </w:rPr>
            </w:pPr>
            <w:r>
              <w:rPr>
                <w:rFonts w:hint="eastAsia" w:ascii="宋体" w:hAnsi="宋体"/>
                <w:sz w:val="24"/>
              </w:rPr>
              <w:t>第三标段</w:t>
            </w:r>
          </w:p>
        </w:tc>
        <w:tc>
          <w:tcPr>
            <w:tcW w:w="1476" w:type="dxa"/>
            <w:vAlign w:val="center"/>
          </w:tcPr>
          <w:p>
            <w:pPr>
              <w:spacing w:line="360" w:lineRule="auto"/>
              <w:contextualSpacing/>
              <w:jc w:val="center"/>
              <w:rPr>
                <w:rFonts w:ascii="宋体" w:hAnsi="宋体"/>
                <w:sz w:val="24"/>
              </w:rPr>
            </w:pPr>
            <w:r>
              <w:rPr>
                <w:rFonts w:hint="eastAsia" w:ascii="宋体" w:hAnsi="宋体"/>
                <w:sz w:val="24"/>
              </w:rPr>
              <w:t>3810000</w:t>
            </w:r>
          </w:p>
        </w:tc>
        <w:tc>
          <w:tcPr>
            <w:tcW w:w="1931" w:type="dxa"/>
            <w:vAlign w:val="center"/>
          </w:tcPr>
          <w:p>
            <w:pPr>
              <w:spacing w:line="360" w:lineRule="auto"/>
              <w:contextualSpacing/>
              <w:jc w:val="center"/>
              <w:rPr>
                <w:rFonts w:ascii="宋体" w:hAnsi="宋体"/>
                <w:sz w:val="24"/>
              </w:rPr>
            </w:pPr>
            <w:r>
              <w:rPr>
                <w:rFonts w:hint="eastAsia" w:ascii="宋体" w:hAnsi="宋体"/>
                <w:sz w:val="24"/>
              </w:rPr>
              <w:t>3810000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4</w:t>
            </w:r>
          </w:p>
        </w:tc>
        <w:tc>
          <w:tcPr>
            <w:tcW w:w="3412" w:type="dxa"/>
            <w:vAlign w:val="center"/>
          </w:tcPr>
          <w:p>
            <w:pPr>
              <w:spacing w:line="360" w:lineRule="auto"/>
              <w:contextualSpacing/>
              <w:jc w:val="center"/>
              <w:rPr>
                <w:rFonts w:ascii="宋体" w:hAnsi="宋体"/>
                <w:sz w:val="24"/>
              </w:rPr>
            </w:pPr>
            <w:r>
              <w:rPr>
                <w:rFonts w:hint="eastAsia" w:ascii="宋体" w:hAnsi="宋体"/>
                <w:sz w:val="24"/>
              </w:rPr>
              <w:t>建安政采公字〔2022〕25号-4</w:t>
            </w:r>
          </w:p>
        </w:tc>
        <w:tc>
          <w:tcPr>
            <w:tcW w:w="1463" w:type="dxa"/>
            <w:vAlign w:val="center"/>
          </w:tcPr>
          <w:p>
            <w:pPr>
              <w:spacing w:line="360" w:lineRule="auto"/>
              <w:contextualSpacing/>
              <w:jc w:val="center"/>
              <w:rPr>
                <w:rFonts w:ascii="宋体" w:hAnsi="宋体"/>
                <w:sz w:val="24"/>
              </w:rPr>
            </w:pPr>
            <w:r>
              <w:rPr>
                <w:rFonts w:hint="eastAsia" w:ascii="宋体" w:hAnsi="宋体"/>
                <w:sz w:val="24"/>
              </w:rPr>
              <w:t>第四标段</w:t>
            </w:r>
          </w:p>
        </w:tc>
        <w:tc>
          <w:tcPr>
            <w:tcW w:w="1476" w:type="dxa"/>
            <w:vAlign w:val="center"/>
          </w:tcPr>
          <w:p>
            <w:pPr>
              <w:spacing w:line="360" w:lineRule="auto"/>
              <w:contextualSpacing/>
              <w:jc w:val="center"/>
              <w:rPr>
                <w:rFonts w:ascii="宋体" w:hAnsi="宋体"/>
                <w:sz w:val="24"/>
              </w:rPr>
            </w:pPr>
            <w:r>
              <w:rPr>
                <w:rFonts w:hint="eastAsia" w:ascii="宋体" w:hAnsi="宋体"/>
                <w:sz w:val="24"/>
              </w:rPr>
              <w:t>600000</w:t>
            </w:r>
          </w:p>
        </w:tc>
        <w:tc>
          <w:tcPr>
            <w:tcW w:w="1931" w:type="dxa"/>
            <w:vAlign w:val="center"/>
          </w:tcPr>
          <w:p>
            <w:pPr>
              <w:spacing w:line="360" w:lineRule="auto"/>
              <w:contextualSpacing/>
              <w:jc w:val="center"/>
              <w:rPr>
                <w:rFonts w:ascii="宋体" w:hAnsi="宋体"/>
                <w:sz w:val="24"/>
              </w:rPr>
            </w:pPr>
            <w:r>
              <w:rPr>
                <w:rFonts w:hint="eastAsia" w:ascii="宋体" w:hAnsi="宋体"/>
                <w:sz w:val="24"/>
              </w:rPr>
              <w:t>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5</w:t>
            </w:r>
          </w:p>
        </w:tc>
        <w:tc>
          <w:tcPr>
            <w:tcW w:w="3412" w:type="dxa"/>
            <w:vAlign w:val="center"/>
          </w:tcPr>
          <w:p>
            <w:pPr>
              <w:spacing w:line="360" w:lineRule="auto"/>
              <w:contextualSpacing/>
              <w:jc w:val="center"/>
              <w:rPr>
                <w:rFonts w:ascii="宋体" w:hAnsi="宋体"/>
                <w:sz w:val="24"/>
              </w:rPr>
            </w:pPr>
            <w:r>
              <w:rPr>
                <w:rFonts w:hint="eastAsia" w:ascii="宋体" w:hAnsi="宋体"/>
                <w:sz w:val="24"/>
              </w:rPr>
              <w:t>建安政采公字〔2022〕25号-5</w:t>
            </w:r>
          </w:p>
        </w:tc>
        <w:tc>
          <w:tcPr>
            <w:tcW w:w="1463" w:type="dxa"/>
            <w:vAlign w:val="center"/>
          </w:tcPr>
          <w:p>
            <w:pPr>
              <w:spacing w:line="360" w:lineRule="auto"/>
              <w:contextualSpacing/>
              <w:jc w:val="center"/>
              <w:rPr>
                <w:rFonts w:ascii="宋体" w:hAnsi="宋体"/>
                <w:sz w:val="24"/>
              </w:rPr>
            </w:pPr>
            <w:r>
              <w:rPr>
                <w:rFonts w:hint="eastAsia" w:ascii="宋体" w:hAnsi="宋体"/>
                <w:sz w:val="24"/>
              </w:rPr>
              <w:t>第五标段</w:t>
            </w:r>
          </w:p>
        </w:tc>
        <w:tc>
          <w:tcPr>
            <w:tcW w:w="1476" w:type="dxa"/>
            <w:vAlign w:val="center"/>
          </w:tcPr>
          <w:p>
            <w:pPr>
              <w:spacing w:line="360" w:lineRule="auto"/>
              <w:contextualSpacing/>
              <w:jc w:val="center"/>
              <w:rPr>
                <w:rFonts w:ascii="宋体" w:hAnsi="宋体"/>
                <w:sz w:val="24"/>
              </w:rPr>
            </w:pPr>
            <w:r>
              <w:rPr>
                <w:rFonts w:hint="eastAsia" w:ascii="宋体" w:hAnsi="宋体"/>
                <w:sz w:val="24"/>
              </w:rPr>
              <w:t>100000</w:t>
            </w:r>
          </w:p>
        </w:tc>
        <w:tc>
          <w:tcPr>
            <w:tcW w:w="1931" w:type="dxa"/>
            <w:vAlign w:val="center"/>
          </w:tcPr>
          <w:p>
            <w:pPr>
              <w:spacing w:line="360" w:lineRule="auto"/>
              <w:contextualSpacing/>
              <w:jc w:val="center"/>
              <w:rPr>
                <w:rFonts w:ascii="宋体" w:hAnsi="宋体"/>
                <w:sz w:val="24"/>
              </w:rPr>
            </w:pPr>
            <w:r>
              <w:rPr>
                <w:rFonts w:hint="eastAsia" w:ascii="宋体" w:hAnsi="宋体"/>
                <w:sz w:val="24"/>
              </w:rPr>
              <w:t>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6</w:t>
            </w:r>
          </w:p>
        </w:tc>
        <w:tc>
          <w:tcPr>
            <w:tcW w:w="3412" w:type="dxa"/>
            <w:vAlign w:val="center"/>
          </w:tcPr>
          <w:p>
            <w:pPr>
              <w:spacing w:line="360" w:lineRule="auto"/>
              <w:contextualSpacing/>
              <w:jc w:val="center"/>
              <w:rPr>
                <w:rFonts w:ascii="宋体" w:hAnsi="宋体"/>
                <w:sz w:val="24"/>
              </w:rPr>
            </w:pPr>
            <w:r>
              <w:rPr>
                <w:rFonts w:hint="eastAsia" w:ascii="宋体" w:hAnsi="宋体"/>
                <w:sz w:val="24"/>
              </w:rPr>
              <w:t>建安政采公字〔2022〕25号-6</w:t>
            </w:r>
          </w:p>
        </w:tc>
        <w:tc>
          <w:tcPr>
            <w:tcW w:w="1463" w:type="dxa"/>
            <w:vAlign w:val="center"/>
          </w:tcPr>
          <w:p>
            <w:pPr>
              <w:spacing w:line="360" w:lineRule="auto"/>
              <w:contextualSpacing/>
              <w:jc w:val="center"/>
              <w:rPr>
                <w:rFonts w:ascii="宋体" w:hAnsi="宋体"/>
                <w:sz w:val="24"/>
              </w:rPr>
            </w:pPr>
            <w:r>
              <w:rPr>
                <w:rFonts w:hint="eastAsia" w:ascii="宋体" w:hAnsi="宋体"/>
                <w:sz w:val="24"/>
              </w:rPr>
              <w:t>第六标段</w:t>
            </w:r>
          </w:p>
        </w:tc>
        <w:tc>
          <w:tcPr>
            <w:tcW w:w="1476" w:type="dxa"/>
            <w:vAlign w:val="center"/>
          </w:tcPr>
          <w:p>
            <w:pPr>
              <w:spacing w:line="360" w:lineRule="auto"/>
              <w:contextualSpacing/>
              <w:jc w:val="center"/>
              <w:rPr>
                <w:rFonts w:ascii="宋体" w:hAnsi="宋体"/>
                <w:sz w:val="24"/>
              </w:rPr>
            </w:pPr>
            <w:r>
              <w:rPr>
                <w:rFonts w:hint="eastAsia" w:ascii="宋体" w:hAnsi="宋体"/>
                <w:sz w:val="24"/>
              </w:rPr>
              <w:t>700000</w:t>
            </w:r>
          </w:p>
        </w:tc>
        <w:tc>
          <w:tcPr>
            <w:tcW w:w="1931" w:type="dxa"/>
            <w:vAlign w:val="center"/>
          </w:tcPr>
          <w:p>
            <w:pPr>
              <w:spacing w:line="360" w:lineRule="auto"/>
              <w:contextualSpacing/>
              <w:jc w:val="center"/>
              <w:rPr>
                <w:rFonts w:ascii="宋体" w:hAnsi="宋体"/>
                <w:sz w:val="24"/>
              </w:rPr>
            </w:pPr>
            <w:r>
              <w:rPr>
                <w:rFonts w:hint="eastAsia" w:ascii="宋体" w:hAnsi="宋体"/>
                <w:sz w:val="24"/>
              </w:rPr>
              <w:t>700000</w:t>
            </w:r>
          </w:p>
        </w:tc>
      </w:tr>
    </w:tbl>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5、采购需求（包括但不限于标的的名称、数量、简要技术需求或服务要求等）</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许农种业购买4座金属锥形仓，兆丰种业购买8座金属锥形仓和两台装载机，金田野智慧农业APP及500套终端设备，农科种业购买2套种子加工设备，2套种子包衣机，一台叉车，一台收割机。（具体内容详见招标文件附件）</w:t>
      </w:r>
    </w:p>
    <w:p>
      <w:pPr>
        <w:adjustRightInd w:val="0"/>
        <w:snapToGrid w:val="0"/>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6、合同履行期限：自合同签订后30日历天。</w:t>
      </w:r>
    </w:p>
    <w:p>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7</w:t>
      </w:r>
      <w:bookmarkStart w:id="5" w:name="_Toc28359080"/>
      <w:bookmarkStart w:id="6" w:name="_Toc35393622"/>
      <w:bookmarkStart w:id="7" w:name="_Toc35393791"/>
      <w:bookmarkStart w:id="8" w:name="_Toc28359003"/>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p>
    <w:p>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8、是否接受进口产品：否</w:t>
      </w:r>
    </w:p>
    <w:p>
      <w:pPr>
        <w:adjustRightInd w:val="0"/>
        <w:snapToGrid w:val="0"/>
        <w:spacing w:line="360" w:lineRule="auto"/>
        <w:jc w:val="left"/>
        <w:rPr>
          <w:rFonts w:ascii="宋体" w:hAnsi="宋体" w:cs="宋体"/>
          <w:b/>
          <w:bCs/>
          <w:sz w:val="24"/>
          <w:szCs w:val="28"/>
        </w:rPr>
      </w:pPr>
      <w:r>
        <w:rPr>
          <w:rFonts w:hint="eastAsia" w:ascii="宋体" w:hAnsi="宋体" w:cs="宋体"/>
          <w:b/>
          <w:bCs/>
          <w:sz w:val="24"/>
          <w:szCs w:val="28"/>
        </w:rPr>
        <w:t>二、申请人的资格要求：</w:t>
      </w:r>
      <w:bookmarkEnd w:id="5"/>
      <w:bookmarkEnd w:id="6"/>
      <w:bookmarkEnd w:id="7"/>
      <w:bookmarkEnd w:id="8"/>
      <w:bookmarkStart w:id="9" w:name="_Toc35393623"/>
      <w:bookmarkStart w:id="10" w:name="_Toc28359004"/>
      <w:bookmarkStart w:id="11" w:name="_Toc35393792"/>
      <w:bookmarkStart w:id="12" w:name="_Toc28359081"/>
    </w:p>
    <w:p>
      <w:pPr>
        <w:adjustRightInd w:val="0"/>
        <w:snapToGrid w:val="0"/>
        <w:spacing w:line="360" w:lineRule="auto"/>
        <w:ind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 xml:space="preserve"> 2、落实政府采购政策满足的资格要求：本项目落实节能环保、中小微型企业、监狱企业、残疾人福利性单位扶持等相关政府采购政策；</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3、本项目的特定资格要求：无。</w:t>
      </w:r>
    </w:p>
    <w:bookmarkEnd w:id="9"/>
    <w:bookmarkEnd w:id="10"/>
    <w:bookmarkEnd w:id="11"/>
    <w:bookmarkEnd w:id="12"/>
    <w:p>
      <w:pPr>
        <w:adjustRightInd w:val="0"/>
        <w:snapToGrid w:val="0"/>
        <w:spacing w:line="360" w:lineRule="auto"/>
        <w:jc w:val="left"/>
        <w:rPr>
          <w:rFonts w:ascii="宋体" w:hAnsi="宋体" w:cs="Cambria"/>
          <w:b/>
          <w:sz w:val="24"/>
          <w:szCs w:val="28"/>
        </w:rPr>
      </w:pPr>
      <w:r>
        <w:rPr>
          <w:rFonts w:hint="eastAsia" w:ascii="宋体" w:hAnsi="宋体" w:cs="Cambria"/>
          <w:b/>
          <w:sz w:val="24"/>
          <w:szCs w:val="28"/>
        </w:rPr>
        <w:t>三、获取招标文件</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1.时间：2022年8月18日至2022年9月9日，每天上午00:00至12:00，下午12:00至23:59（北京时间，法定节假日除外）。</w:t>
      </w:r>
      <w:bookmarkStart w:id="13" w:name="_Toc35393624"/>
      <w:bookmarkStart w:id="14" w:name="_Toc35393793"/>
      <w:bookmarkStart w:id="15" w:name="_Toc28359005"/>
      <w:bookmarkStart w:id="16" w:name="_Toc28359082"/>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4.售价：0元。</w:t>
      </w:r>
    </w:p>
    <w:p>
      <w:pPr>
        <w:adjustRightInd w:val="0"/>
        <w:snapToGrid w:val="0"/>
        <w:spacing w:line="360" w:lineRule="auto"/>
        <w:jc w:val="left"/>
        <w:rPr>
          <w:rFonts w:ascii="宋体" w:hAnsi="宋体" w:cs="Cambria"/>
          <w:sz w:val="24"/>
          <w:szCs w:val="28"/>
        </w:rPr>
      </w:pPr>
      <w:r>
        <w:rPr>
          <w:rFonts w:ascii="宋体" w:hAnsi="宋体" w:cs="Cambria"/>
          <w:b/>
          <w:sz w:val="24"/>
          <w:szCs w:val="28"/>
        </w:rPr>
        <w:t>四、投标截止时间及地点</w:t>
      </w:r>
      <w:bookmarkEnd w:id="13"/>
      <w:bookmarkEnd w:id="14"/>
      <w:bookmarkEnd w:id="15"/>
      <w:bookmarkEnd w:id="16"/>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1.时间：2022年9月9日09点30分（北京时间）</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2.地点：</w:t>
      </w:r>
      <w:r>
        <w:rPr>
          <w:rFonts w:ascii="宋体" w:hAnsi="宋体"/>
          <w:bCs/>
          <w:sz w:val="24"/>
          <w:szCs w:val="28"/>
        </w:rPr>
        <w:t>加密电子投标文件（.file格式）须在投标截止时间（开标时间）前通过《全国公共资源交易平台（河南省·许昌市）公共资源交易系统成功上传</w:t>
      </w:r>
      <w:r>
        <w:rPr>
          <w:rFonts w:hint="eastAsia" w:ascii="宋体" w:hAnsi="宋体"/>
          <w:bCs/>
          <w:sz w:val="24"/>
          <w:szCs w:val="28"/>
        </w:rPr>
        <w:t>。</w:t>
      </w:r>
    </w:p>
    <w:p>
      <w:pPr>
        <w:adjustRightInd w:val="0"/>
        <w:snapToGrid w:val="0"/>
        <w:spacing w:line="360" w:lineRule="auto"/>
        <w:jc w:val="left"/>
        <w:rPr>
          <w:rFonts w:ascii="宋体" w:hAnsi="宋体" w:cs="Cambria"/>
          <w:b/>
          <w:sz w:val="24"/>
          <w:szCs w:val="28"/>
        </w:rPr>
      </w:pPr>
      <w:r>
        <w:rPr>
          <w:rFonts w:hint="eastAsia" w:ascii="宋体" w:hAnsi="宋体" w:cs="Cambria"/>
          <w:b/>
          <w:sz w:val="24"/>
          <w:szCs w:val="28"/>
        </w:rPr>
        <w:t>五、开标时间及地点</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1.时间：2022年9月9日09点30分（北京时间）</w:t>
      </w:r>
    </w:p>
    <w:p>
      <w:pPr>
        <w:adjustRightInd w:val="0"/>
        <w:snapToGrid w:val="0"/>
        <w:spacing w:line="360" w:lineRule="auto"/>
        <w:ind w:firstLine="480" w:firstLineChars="200"/>
        <w:jc w:val="left"/>
        <w:rPr>
          <w:rFonts w:ascii="宋体" w:hAnsi="宋体"/>
          <w:bCs/>
          <w:sz w:val="24"/>
          <w:szCs w:val="28"/>
        </w:rPr>
      </w:pPr>
      <w:r>
        <w:rPr>
          <w:rFonts w:hint="eastAsia" w:ascii="宋体" w:hAnsi="宋体"/>
          <w:sz w:val="24"/>
          <w:szCs w:val="28"/>
        </w:rPr>
        <w:t>2.</w:t>
      </w:r>
      <w:r>
        <w:rPr>
          <w:rFonts w:hint="eastAsia" w:ascii="宋体" w:hAnsi="宋体"/>
          <w:bCs/>
          <w:sz w:val="24"/>
          <w:szCs w:val="28"/>
        </w:rPr>
        <w:t>地点：建安区公共资源交易中心四楼开标一室。（本项目采用远程不见面开标，投标人无须到现场）。</w:t>
      </w:r>
    </w:p>
    <w:p>
      <w:pPr>
        <w:adjustRightInd w:val="0"/>
        <w:snapToGrid w:val="0"/>
        <w:spacing w:line="360" w:lineRule="auto"/>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本次招标公告在《河南省政府采购网》、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《许昌市政府采购网》、《全国公共资源交易平台（河南省·许昌市）》、《许昌市建安区人民政府网》上发布，招标公告期限为五个工作日。</w:t>
      </w:r>
      <w:bookmarkStart w:id="17" w:name="_Toc35393795"/>
      <w:bookmarkStart w:id="18" w:name="_Toc35393626"/>
    </w:p>
    <w:p>
      <w:pPr>
        <w:adjustRightInd w:val="0"/>
        <w:snapToGrid w:val="0"/>
        <w:spacing w:line="360" w:lineRule="auto"/>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shd w:val="clear" w:color="auto" w:fill="FFFFFF"/>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1.本项目采用电子系统进行招投标，请在投标前详细阅读全国公共资源交易平台（河南省·许昌市）首页“资料下载”栏目的《交易系统全电子操作手册（投标人）》及其附件。</w:t>
      </w:r>
    </w:p>
    <w:p>
      <w:pPr>
        <w:shd w:val="clear" w:color="auto" w:fill="FFFFFF"/>
        <w:adjustRightInd w:val="0"/>
        <w:snapToGrid w:val="0"/>
        <w:spacing w:line="360" w:lineRule="auto"/>
        <w:ind w:firstLine="480" w:firstLineChars="200"/>
        <w:jc w:val="left"/>
        <w:rPr>
          <w:rFonts w:ascii="宋体" w:hAnsi="宋体" w:cs="Cambria"/>
          <w:kern w:val="0"/>
          <w:sz w:val="22"/>
          <w:szCs w:val="24"/>
        </w:rPr>
      </w:pPr>
      <w:r>
        <w:rPr>
          <w:rFonts w:hint="eastAsia" w:ascii="宋体" w:hAnsi="宋体"/>
          <w:bCs/>
          <w:sz w:val="24"/>
          <w:szCs w:val="28"/>
        </w:rPr>
        <w:t>2.投标供应商在电子系统使用过程中遇到涉及系统使用的问题，可致电0374-2961598进行咨询。</w:t>
      </w:r>
    </w:p>
    <w:p>
      <w:pPr>
        <w:adjustRightInd w:val="0"/>
        <w:snapToGrid w:val="0"/>
        <w:spacing w:line="360" w:lineRule="auto"/>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许昌市建安区农业农村局</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地    址：许昌市建安区兴业大厦</w:t>
      </w:r>
      <w:r>
        <w:rPr>
          <w:rFonts w:hint="eastAsia" w:ascii="宋体" w:hAnsi="宋体"/>
          <w:sz w:val="24"/>
          <w:szCs w:val="28"/>
        </w:rPr>
        <w:t>3</w:t>
      </w:r>
      <w:r>
        <w:rPr>
          <w:rFonts w:hint="eastAsia" w:ascii="宋体" w:hAnsi="宋体"/>
          <w:sz w:val="24"/>
          <w:szCs w:val="28"/>
          <w:lang w:val="zh-CN"/>
        </w:rPr>
        <w:t>楼</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联 系 人：从永民</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联系方式：</w:t>
      </w:r>
      <w:bookmarkStart w:id="19" w:name="_Toc28359086"/>
      <w:bookmarkStart w:id="20" w:name="_Toc28359009"/>
      <w:r>
        <w:rPr>
          <w:rFonts w:hint="eastAsia" w:ascii="宋体" w:hAnsi="宋体"/>
          <w:sz w:val="24"/>
          <w:szCs w:val="28"/>
        </w:rPr>
        <w:t>15537485022</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pPr>
        <w:adjustRightInd w:val="0"/>
        <w:snapToGrid w:val="0"/>
        <w:spacing w:line="360" w:lineRule="auto"/>
        <w:ind w:firstLine="480" w:firstLineChars="200"/>
        <w:jc w:val="left"/>
        <w:rPr>
          <w:rFonts w:ascii="宋体" w:hAnsi="宋体"/>
          <w:sz w:val="24"/>
          <w:szCs w:val="28"/>
        </w:rPr>
      </w:pPr>
      <w:bookmarkStart w:id="21" w:name="_Toc28359087"/>
      <w:bookmarkStart w:id="22" w:name="_Toc28359010"/>
      <w:r>
        <w:rPr>
          <w:rFonts w:hint="eastAsia" w:ascii="宋体" w:hAnsi="宋体"/>
          <w:sz w:val="24"/>
          <w:szCs w:val="28"/>
        </w:rPr>
        <w:t>名    称：河南天扬工程项目管理有限公司</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地    址：许昌市建安区镜水路</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 系 人：万亚楠</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联系方式：</w:t>
      </w:r>
      <w:r>
        <w:rPr>
          <w:rFonts w:hint="eastAsia" w:ascii="宋体" w:hAnsi="宋体"/>
          <w:bCs/>
          <w:sz w:val="24"/>
          <w:szCs w:val="24"/>
        </w:rPr>
        <w:t>15617243151</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3.项目联系方式</w:t>
      </w:r>
      <w:bookmarkEnd w:id="21"/>
      <w:bookmarkEnd w:id="22"/>
    </w:p>
    <w:p>
      <w:pPr>
        <w:pStyle w:val="21"/>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项目联系人：万亚楠</w:t>
      </w:r>
    </w:p>
    <w:p>
      <w:pPr>
        <w:pStyle w:val="21"/>
        <w:adjustRightInd w:val="0"/>
        <w:snapToGrid w:val="0"/>
        <w:spacing w:line="360" w:lineRule="auto"/>
        <w:ind w:firstLine="480" w:firstLineChars="200"/>
        <w:jc w:val="left"/>
        <w:rPr>
          <w:rFonts w:ascii="宋体" w:hAnsi="宋体" w:cs="仿宋_GB2312"/>
          <w:sz w:val="24"/>
          <w:szCs w:val="28"/>
          <w:lang w:val="zh-CN"/>
        </w:rPr>
      </w:pPr>
      <w:r>
        <w:rPr>
          <w:rFonts w:hint="eastAsia" w:ascii="宋体" w:hAnsi="宋体"/>
          <w:sz w:val="24"/>
          <w:szCs w:val="28"/>
        </w:rPr>
        <w:t>联系方式：15617243151</w:t>
      </w:r>
    </w:p>
    <w:p>
      <w:pPr>
        <w:spacing w:line="360" w:lineRule="auto"/>
        <w:jc w:val="right"/>
        <w:rPr>
          <w:rFonts w:ascii="宋体" w:hAnsi="宋体" w:cs="仿宋_GB2312"/>
          <w:sz w:val="24"/>
          <w:szCs w:val="28"/>
          <w:lang w:val="zh-CN"/>
        </w:rPr>
      </w:pPr>
    </w:p>
    <w:p>
      <w:pPr>
        <w:spacing w:line="360" w:lineRule="auto"/>
        <w:jc w:val="right"/>
        <w:rPr>
          <w:rFonts w:ascii="宋体" w:hAnsi="宋体" w:cs="仿宋_GB2312"/>
          <w:sz w:val="24"/>
          <w:szCs w:val="28"/>
          <w:lang w:val="zh-CN"/>
        </w:rPr>
      </w:pPr>
      <w:r>
        <w:rPr>
          <w:rFonts w:hint="eastAsia" w:ascii="宋体" w:hAnsi="宋体" w:cs="仿宋_GB2312"/>
          <w:sz w:val="24"/>
          <w:szCs w:val="28"/>
          <w:lang w:val="zh-CN"/>
        </w:rPr>
        <w:t>许昌市建安区农业农村局</w:t>
      </w:r>
    </w:p>
    <w:p>
      <w:pPr>
        <w:spacing w:line="360" w:lineRule="auto"/>
        <w:ind w:right="480"/>
        <w:jc w:val="right"/>
        <w:rPr>
          <w:rFonts w:ascii="宋体" w:hAnsi="宋体" w:cs="仿宋_GB2312"/>
          <w:sz w:val="24"/>
          <w:szCs w:val="28"/>
        </w:rPr>
      </w:pPr>
      <w:r>
        <w:rPr>
          <w:rFonts w:hint="eastAsia" w:ascii="宋体" w:hAnsi="宋体" w:cs="仿宋_GB2312"/>
          <w:sz w:val="24"/>
          <w:szCs w:val="28"/>
        </w:rPr>
        <w:t>2022年8月18日</w:t>
      </w:r>
    </w:p>
    <w:p>
      <w:pPr>
        <w:adjustRightInd w:val="0"/>
        <w:spacing w:line="360" w:lineRule="auto"/>
        <w:jc w:val="left"/>
        <w:rPr>
          <w:rFonts w:ascii="宋体" w:hAnsi="宋体" w:cs="宋体"/>
          <w:b/>
          <w:sz w:val="22"/>
          <w:szCs w:val="24"/>
        </w:rPr>
      </w:pPr>
    </w:p>
    <w:p>
      <w:pPr>
        <w:adjustRightInd w:val="0"/>
        <w:spacing w:line="360" w:lineRule="auto"/>
        <w:jc w:val="left"/>
        <w:rPr>
          <w:rFonts w:ascii="宋体" w:hAnsi="宋体" w:cs="宋体"/>
          <w:b/>
          <w:sz w:val="24"/>
          <w:szCs w:val="24"/>
        </w:rPr>
      </w:pPr>
      <w:r>
        <w:rPr>
          <w:rFonts w:hint="eastAsia" w:ascii="宋体" w:hAnsi="宋体" w:cs="宋体"/>
          <w:b/>
          <w:sz w:val="24"/>
          <w:szCs w:val="24"/>
        </w:rPr>
        <w:t>温馨提示：</w:t>
      </w:r>
    </w:p>
    <w:p>
      <w:pPr>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2.电子文件下载、制作、提交期间和远程不见面开标（电子投标文件的解密）环节，投标人须使用CA数字证书（证书须在有效期内并可正常使用）。</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3.电子投标文件的制作</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Style w:val="42"/>
          <w:rFonts w:hint="eastAsia" w:ascii="宋体" w:hAnsi="宋体" w:cs="宋体"/>
          <w:color w:val="auto"/>
          <w:sz w:val="24"/>
          <w:szCs w:val="24"/>
        </w:rPr>
        <w:t>http://ggzy.xuchang.gov.cn:8088/ggzy/</w:t>
      </w:r>
      <w:r>
        <w:rPr>
          <w:rStyle w:val="42"/>
          <w:rFonts w:hint="eastAsia" w:ascii="宋体" w:hAnsi="宋体" w:cs="宋体"/>
          <w:color w:val="auto"/>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电子投标文件的制作，参考《全国公共资源交易平台(河南省·许昌市)》公共资源交易系统——组件下载——交易系统操作手册（投标人、供应商）。</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adjustRightInd w:val="0"/>
        <w:spacing w:line="360" w:lineRule="auto"/>
        <w:ind w:firstLine="360" w:firstLineChars="150"/>
        <w:jc w:val="left"/>
        <w:rPr>
          <w:rFonts w:ascii="宋体" w:hAnsi="宋体" w:cs="宋体"/>
          <w:sz w:val="24"/>
          <w:szCs w:val="24"/>
        </w:rPr>
      </w:pPr>
      <w:r>
        <w:rPr>
          <w:rFonts w:hint="eastAsia" w:ascii="宋体" w:hAnsi="宋体" w:cs="宋体"/>
          <w:sz w:val="24"/>
          <w:szCs w:val="24"/>
        </w:rPr>
        <w:t>一个标段对应生成一个文件夹（xxxx项目xx标段）, 其中包含2个文件和1个文件夹。后缀名为“.file”的文件用于电子投标使用。</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4.加密电子投标文件的提交</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4.1加密电子投标文件应在招标文件规定的投标截止时间（开标时间）之前成功提交至《全国公共资源交易平台(河南省·许昌市)》公共资源交易系统（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42"/>
          <w:rFonts w:hint="eastAsia" w:ascii="宋体" w:hAnsi="宋体" w:cs="宋体"/>
          <w:color w:val="auto"/>
          <w:sz w:val="24"/>
          <w:szCs w:val="24"/>
        </w:rPr>
        <w:t>http://ggzy.xuchang.gov.cn:8088/ggzy/</w:t>
      </w:r>
      <w:r>
        <w:rPr>
          <w:rStyle w:val="42"/>
          <w:rFonts w:hint="eastAsia" w:ascii="宋体" w:hAnsi="宋体" w:cs="宋体"/>
          <w:color w:val="auto"/>
          <w:sz w:val="24"/>
          <w:szCs w:val="24"/>
        </w:rPr>
        <w:fldChar w:fldCharType="end"/>
      </w:r>
      <w:r>
        <w:rPr>
          <w:rFonts w:hint="eastAsia" w:ascii="宋体" w:hAnsi="宋体" w:cs="宋体"/>
          <w:sz w:val="24"/>
          <w:szCs w:val="24"/>
        </w:rPr>
        <w:t>）。</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sz w:val="24"/>
          <w:szCs w:val="24"/>
        </w:rPr>
        <w:t>http://ggzy.xuchang.gov.cn:8088/ggzy/</w:t>
      </w:r>
      <w:r>
        <w:rPr>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5.1投标人应熟悉《许昌市不见面开标操作手册》，并提前设置不见面开标浏览器（设置流程详见《许昌市不见面开标操作手册》）。</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5.2. 《许昌市不见面开标操作手册》下载路径：全国公共资源交易平台（河南省·许昌市）—“资料下载”栏目。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5.3 开标时间前投标人应登录本项目不见面开标大厅，按照招标文件确定的开标时间准时参加网上开标。</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5.4投标人对开标过程和开标记录如有异议（质疑），可在本项目不见面开标大厅“文字互动”对话框或“新增质疑”处在线提出询问。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5.6 项目远程不见面开标活动结束时，投标人应在《开标记录表》上进行电子签章。投标人未签章的，视同认可开标结果。</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6.评标依据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6.1全流程电子化交易（远程不见面开标）项目，评标委员会以成功上传、解密的电子投标文件为评标依据。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adjustRightInd w:val="0"/>
        <w:spacing w:line="360" w:lineRule="auto"/>
        <w:ind w:firstLine="480" w:firstLineChars="200"/>
        <w:jc w:val="left"/>
        <w:rPr>
          <w:rFonts w:ascii="宋体" w:hAnsi="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pageBreakBefore/>
        <w:spacing w:line="360" w:lineRule="auto"/>
        <w:jc w:val="center"/>
        <w:outlineLvl w:val="0"/>
        <w:rPr>
          <w:rFonts w:ascii="宋体" w:hAnsi="宋体" w:cs="宋体"/>
          <w:b/>
          <w:kern w:val="0"/>
          <w:sz w:val="36"/>
          <w:szCs w:val="36"/>
        </w:rPr>
      </w:pPr>
      <w:r>
        <w:rPr>
          <w:rFonts w:hint="eastAsia" w:ascii="宋体" w:hAnsi="宋体" w:cs="宋体"/>
          <w:b/>
          <w:kern w:val="0"/>
          <w:sz w:val="36"/>
          <w:szCs w:val="36"/>
        </w:rPr>
        <w:t>第二章 项目需求</w:t>
      </w:r>
    </w:p>
    <w:p>
      <w:pPr>
        <w:keepNext w:val="0"/>
        <w:keepLines w:val="0"/>
        <w:pageBreakBefore w:val="0"/>
        <w:widowControl/>
        <w:shd w:val="clear" w:color="000000" w:fill="FFFFFF"/>
        <w:kinsoku/>
        <w:wordWrap/>
        <w:overflowPunct/>
        <w:autoSpaceDE/>
        <w:autoSpaceDN/>
        <w:bidi w:val="0"/>
        <w:adjustRightInd/>
        <w:snapToGrid/>
        <w:spacing w:line="440" w:lineRule="exact"/>
        <w:contextualSpacing/>
        <w:jc w:val="left"/>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一、本项目需实现的功能或者目标</w:t>
      </w:r>
    </w:p>
    <w:p>
      <w:pPr>
        <w:keepNext w:val="0"/>
        <w:keepLines w:val="0"/>
        <w:pageBreakBefore w:val="0"/>
        <w:kinsoku/>
        <w:wordWrap/>
        <w:overflowPunct/>
        <w:autoSpaceDE/>
        <w:autoSpaceDN/>
        <w:bidi w:val="0"/>
        <w:adjustRightInd/>
        <w:snapToGrid/>
        <w:spacing w:line="440" w:lineRule="exact"/>
        <w:ind w:firstLine="480" w:firstLineChars="200"/>
        <w:jc w:val="lef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河南省优质强筋小麦产业集群2021年许昌市建安区项目设备采购。</w:t>
      </w:r>
    </w:p>
    <w:p>
      <w:pPr>
        <w:keepNext w:val="0"/>
        <w:keepLines w:val="0"/>
        <w:pageBreakBefore w:val="0"/>
        <w:kinsoku/>
        <w:wordWrap/>
        <w:overflowPunct/>
        <w:autoSpaceDE/>
        <w:autoSpaceDN/>
        <w:bidi w:val="0"/>
        <w:adjustRightInd/>
        <w:snapToGrid/>
        <w:spacing w:line="440" w:lineRule="exact"/>
        <w:jc w:val="left"/>
        <w:textAlignment w:val="auto"/>
        <w:rPr>
          <w:rFonts w:cs="宋体" w:asciiTheme="minorEastAsia" w:hAnsiTheme="minorEastAsia" w:eastAsiaTheme="minorEastAsia"/>
          <w:b/>
          <w:sz w:val="24"/>
          <w:szCs w:val="24"/>
        </w:rPr>
      </w:pPr>
      <w:r>
        <w:rPr>
          <w:rFonts w:hint="eastAsia" w:cs="微软雅黑" w:asciiTheme="minorEastAsia" w:hAnsiTheme="minorEastAsia" w:eastAsiaTheme="minorEastAsia"/>
          <w:b/>
          <w:sz w:val="24"/>
          <w:szCs w:val="24"/>
        </w:rPr>
        <w:t>★</w:t>
      </w:r>
      <w:r>
        <w:rPr>
          <w:rFonts w:hint="eastAsia" w:cs="宋体" w:asciiTheme="minorEastAsia" w:hAnsiTheme="minorEastAsia" w:eastAsiaTheme="minorEastAsia"/>
          <w:b/>
          <w:sz w:val="24"/>
          <w:szCs w:val="24"/>
        </w:rPr>
        <w:t>二、采购需求</w:t>
      </w:r>
    </w:p>
    <w:p>
      <w:pPr>
        <w:keepNext w:val="0"/>
        <w:keepLines w:val="0"/>
        <w:pageBreakBefore w:val="0"/>
        <w:kinsoku/>
        <w:wordWrap/>
        <w:overflowPunct/>
        <w:autoSpaceDE/>
        <w:autoSpaceDN/>
        <w:bidi w:val="0"/>
        <w:adjustRightInd/>
        <w:snapToGrid/>
        <w:spacing w:line="440" w:lineRule="exact"/>
        <w:ind w:firstLine="480" w:firstLineChars="200"/>
        <w:contextualSpacing/>
        <w:textAlignment w:val="auto"/>
        <w:rPr>
          <w:rFonts w:ascii="宋体" w:hAnsi="宋体" w:cs="仿宋_GB2312"/>
          <w:color w:val="000000"/>
          <w:sz w:val="24"/>
          <w:szCs w:val="24"/>
          <w:lang w:val="zh-CN"/>
        </w:rPr>
      </w:pPr>
      <w:r>
        <w:rPr>
          <w:rFonts w:hint="eastAsia" w:ascii="宋体" w:hAnsi="宋体" w:cs="仿宋_GB2312"/>
          <w:color w:val="000000"/>
          <w:sz w:val="24"/>
          <w:szCs w:val="24"/>
          <w:lang w:val="zh-CN"/>
        </w:rPr>
        <w:t>河南省优质强筋小麦产业集群2021年许昌市建安区项目设备采购，项目内容详见招标文件附件。</w:t>
      </w:r>
    </w:p>
    <w:p>
      <w:pPr>
        <w:keepNext w:val="0"/>
        <w:keepLines w:val="0"/>
        <w:pageBreakBefore w:val="0"/>
        <w:widowControl/>
        <w:shd w:val="clear" w:color="auto" w:fill="FFFFFF"/>
        <w:kinsoku/>
        <w:wordWrap/>
        <w:overflowPunct/>
        <w:autoSpaceDE/>
        <w:autoSpaceDN/>
        <w:bidi w:val="0"/>
        <w:adjustRightInd/>
        <w:snapToGrid/>
        <w:spacing w:line="440" w:lineRule="exact"/>
        <w:ind w:firstLine="482" w:firstLineChars="200"/>
        <w:contextualSpacing/>
        <w:jc w:val="left"/>
        <w:textAlignment w:val="auto"/>
        <w:rPr>
          <w:rFonts w:ascii="宋体" w:hAnsi="宋体" w:cs="宋体"/>
          <w:b/>
          <w:color w:val="000000"/>
          <w:sz w:val="24"/>
          <w:szCs w:val="24"/>
          <w:lang w:val="zh-CN"/>
        </w:rPr>
      </w:pPr>
      <w:r>
        <w:rPr>
          <w:rFonts w:hint="eastAsia" w:ascii="宋体" w:hAnsi="宋体" w:cs="宋体"/>
          <w:b/>
          <w:color w:val="000000"/>
          <w:sz w:val="24"/>
          <w:szCs w:val="24"/>
          <w:lang w:val="zh-CN"/>
        </w:rPr>
        <w:t>采购清单中</w:t>
      </w:r>
      <w:r>
        <w:rPr>
          <w:rFonts w:hint="eastAsia" w:ascii="宋体" w:hAnsi="宋体" w:cs="宋体"/>
          <w:b/>
          <w:color w:val="000000"/>
          <w:sz w:val="24"/>
          <w:szCs w:val="24"/>
        </w:rPr>
        <w:t>技术性能或技术参数</w:t>
      </w:r>
      <w:r>
        <w:rPr>
          <w:rFonts w:hint="eastAsia" w:ascii="宋体" w:hAnsi="宋体" w:cs="宋体"/>
          <w:b/>
          <w:color w:val="000000"/>
          <w:sz w:val="24"/>
          <w:szCs w:val="24"/>
          <w:lang w:val="zh-CN"/>
        </w:rPr>
        <w:t>所列</w:t>
      </w:r>
      <w:r>
        <w:rPr>
          <w:rFonts w:hint="eastAsia" w:ascii="宋体" w:hAnsi="宋体" w:cs="宋体"/>
          <w:b/>
          <w:color w:val="000000"/>
          <w:sz w:val="24"/>
          <w:szCs w:val="24"/>
        </w:rPr>
        <w:t>要求</w:t>
      </w:r>
      <w:r>
        <w:rPr>
          <w:rFonts w:hint="eastAsia" w:ascii="宋体" w:hAnsi="宋体" w:cs="宋体"/>
          <w:b/>
          <w:color w:val="000000"/>
          <w:sz w:val="24"/>
          <w:szCs w:val="24"/>
          <w:lang w:val="zh-CN"/>
        </w:rPr>
        <w:t>为最低要求，不允许负偏离，否则将承担其投标被视为非实质性响应投标的风险。</w:t>
      </w:r>
    </w:p>
    <w:p>
      <w:pPr>
        <w:keepNext w:val="0"/>
        <w:keepLines w:val="0"/>
        <w:pageBreakBefore w:val="0"/>
        <w:widowControl/>
        <w:shd w:val="clear" w:color="auto" w:fill="FFFFFF"/>
        <w:kinsoku/>
        <w:wordWrap/>
        <w:overflowPunct/>
        <w:autoSpaceDE/>
        <w:autoSpaceDN/>
        <w:bidi w:val="0"/>
        <w:adjustRightInd/>
        <w:snapToGrid/>
        <w:spacing w:line="440" w:lineRule="exact"/>
        <w:contextualSpacing/>
        <w:jc w:val="left"/>
        <w:textAlignment w:val="auto"/>
        <w:rPr>
          <w:rFonts w:ascii="宋体" w:hAnsi="宋体" w:cs="宋体"/>
          <w:b/>
          <w:color w:val="000000"/>
          <w:sz w:val="24"/>
          <w:szCs w:val="24"/>
          <w:lang w:val="zh-CN"/>
        </w:rPr>
      </w:pPr>
      <w:r>
        <w:rPr>
          <w:rFonts w:hint="eastAsia" w:ascii="宋体" w:hAnsi="宋体"/>
          <w:b/>
          <w:sz w:val="24"/>
          <w:szCs w:val="24"/>
        </w:rPr>
        <w:t>三、</w:t>
      </w:r>
      <w:r>
        <w:rPr>
          <w:rFonts w:hint="eastAsia" w:ascii="宋体" w:hAnsi="宋体" w:cs="宋体"/>
          <w:b/>
          <w:color w:val="000000"/>
          <w:sz w:val="24"/>
          <w:szCs w:val="24"/>
          <w:lang w:val="zh-CN"/>
        </w:rPr>
        <w:t>采购标的执行标准</w:t>
      </w:r>
    </w:p>
    <w:p>
      <w:pPr>
        <w:keepNext w:val="0"/>
        <w:keepLines w:val="0"/>
        <w:pageBreakBefore w:val="0"/>
        <w:kinsoku/>
        <w:wordWrap/>
        <w:overflowPunct/>
        <w:autoSpaceDE/>
        <w:autoSpaceDN/>
        <w:bidi w:val="0"/>
        <w:adjustRightInd/>
        <w:snapToGrid/>
        <w:spacing w:line="440" w:lineRule="exact"/>
        <w:ind w:firstLine="480" w:firstLineChars="200"/>
        <w:contextualSpacing/>
        <w:textAlignment w:val="auto"/>
        <w:rPr>
          <w:rFonts w:ascii="宋体" w:hAnsi="宋体" w:cs="仿宋_GB2312"/>
          <w:color w:val="000000"/>
          <w:sz w:val="24"/>
          <w:szCs w:val="24"/>
          <w:lang w:val="zh-CN"/>
        </w:rPr>
      </w:pPr>
      <w:r>
        <w:rPr>
          <w:rFonts w:hint="eastAsia" w:ascii="宋体" w:hAnsi="宋体" w:cs="仿宋_GB2312"/>
          <w:color w:val="000000"/>
          <w:sz w:val="24"/>
          <w:szCs w:val="24"/>
          <w:lang w:val="zh-CN"/>
        </w:rPr>
        <w:t>1、国家标准：</w:t>
      </w:r>
    </w:p>
    <w:p>
      <w:pPr>
        <w:keepNext w:val="0"/>
        <w:keepLines w:val="0"/>
        <w:pageBreakBefore w:val="0"/>
        <w:kinsoku/>
        <w:wordWrap/>
        <w:overflowPunct/>
        <w:autoSpaceDE/>
        <w:autoSpaceDN/>
        <w:bidi w:val="0"/>
        <w:adjustRightInd/>
        <w:snapToGrid/>
        <w:spacing w:line="440" w:lineRule="exact"/>
        <w:ind w:firstLine="360" w:firstLineChars="150"/>
        <w:contextualSpacing/>
        <w:textAlignment w:val="auto"/>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ascii="宋体" w:hAnsi="宋体" w:cs="仿宋_GB2312"/>
          <w:color w:val="000000"/>
          <w:sz w:val="24"/>
          <w:szCs w:val="24"/>
          <w:lang w:val="zh-CN"/>
        </w:rPr>
        <w:t>强制性产品认证</w:t>
      </w:r>
    </w:p>
    <w:p>
      <w:pPr>
        <w:keepNext w:val="0"/>
        <w:keepLines w:val="0"/>
        <w:pageBreakBefore w:val="0"/>
        <w:kinsoku/>
        <w:wordWrap/>
        <w:overflowPunct/>
        <w:autoSpaceDE/>
        <w:autoSpaceDN/>
        <w:bidi w:val="0"/>
        <w:adjustRightInd/>
        <w:snapToGrid/>
        <w:spacing w:line="440" w:lineRule="exact"/>
        <w:ind w:firstLine="480" w:firstLineChars="200"/>
        <w:contextualSpacing/>
        <w:textAlignment w:val="auto"/>
        <w:rPr>
          <w:rFonts w:ascii="宋体" w:hAnsi="宋体" w:cs="仿宋_GB2312"/>
          <w:color w:val="000000"/>
          <w:sz w:val="24"/>
          <w:szCs w:val="24"/>
          <w:lang w:val="zh-CN"/>
        </w:rPr>
      </w:pPr>
      <w:r>
        <w:rPr>
          <w:rFonts w:hint="eastAsia" w:ascii="宋体" w:hAnsi="宋体" w:cs="仿宋_GB2312"/>
          <w:color w:val="000000"/>
          <w:sz w:val="24"/>
          <w:szCs w:val="24"/>
          <w:lang w:val="zh-CN"/>
        </w:rPr>
        <w:t>如投标人所投产品属于“中国强制性产品认证”（3C认证）范围内,则必须承诺采用</w:t>
      </w:r>
      <w:r>
        <w:rPr>
          <w:rFonts w:ascii="宋体" w:hAnsi="宋体" w:cs="仿宋_GB2312"/>
          <w:color w:val="000000"/>
          <w:sz w:val="24"/>
          <w:szCs w:val="24"/>
          <w:lang w:val="zh-CN"/>
        </w:rPr>
        <w:t>《中华人民共和国实施强制性产品认证的产品目录》</w:t>
      </w:r>
      <w:r>
        <w:rPr>
          <w:rFonts w:hint="eastAsia" w:ascii="宋体" w:hAnsi="宋体" w:cs="仿宋_GB2312"/>
          <w:color w:val="000000"/>
          <w:sz w:val="24"/>
          <w:szCs w:val="24"/>
          <w:lang w:val="zh-CN"/>
        </w:rPr>
        <w:t>并在有效期内的产品，应在投标文件中提供</w:t>
      </w:r>
      <w:r>
        <w:rPr>
          <w:rFonts w:hint="eastAsia" w:ascii="宋体" w:hAnsi="宋体" w:cs="仿宋_GB2312"/>
          <w:color w:val="000000"/>
          <w:lang w:val="zh-CN"/>
        </w:rPr>
        <w:t>“</w:t>
      </w:r>
      <w:r>
        <w:rPr>
          <w:rFonts w:hint="eastAsia" w:ascii="宋体" w:hAnsi="宋体" w:cs="仿宋_GB2312"/>
          <w:color w:val="000000"/>
          <w:sz w:val="24"/>
          <w:szCs w:val="24"/>
          <w:lang w:val="zh-CN"/>
        </w:rPr>
        <w:t>所投产品符合国家强制性要求承诺函</w:t>
      </w:r>
      <w:r>
        <w:rPr>
          <w:rFonts w:hint="eastAsia" w:ascii="宋体" w:hAnsi="宋体" w:cs="仿宋_GB2312"/>
          <w:color w:val="000000"/>
          <w:lang w:val="zh-CN"/>
        </w:rPr>
        <w:t>”</w:t>
      </w:r>
      <w:r>
        <w:rPr>
          <w:rFonts w:hint="eastAsia" w:ascii="宋体" w:hAnsi="宋体" w:cs="仿宋_GB2312"/>
          <w:color w:val="000000"/>
          <w:sz w:val="24"/>
          <w:szCs w:val="24"/>
          <w:lang w:val="zh-CN"/>
        </w:rPr>
        <w:t>并加盖投标人公章，否则将承担其投标被视为非实质性响应投标的风险。</w:t>
      </w:r>
    </w:p>
    <w:p>
      <w:pPr>
        <w:keepNext w:val="0"/>
        <w:keepLines w:val="0"/>
        <w:pageBreakBefore w:val="0"/>
        <w:kinsoku/>
        <w:wordWrap/>
        <w:overflowPunct/>
        <w:autoSpaceDE/>
        <w:autoSpaceDN/>
        <w:bidi w:val="0"/>
        <w:adjustRightInd/>
        <w:snapToGrid/>
        <w:spacing w:line="440" w:lineRule="exact"/>
        <w:ind w:firstLine="360" w:firstLineChars="150"/>
        <w:contextualSpacing/>
        <w:textAlignment w:val="auto"/>
        <w:rPr>
          <w:rFonts w:ascii="宋体" w:hAnsi="宋体" w:cs="仿宋_GB2312"/>
          <w:color w:val="000000"/>
          <w:sz w:val="24"/>
          <w:szCs w:val="24"/>
          <w:lang w:val="zh-CN"/>
        </w:rPr>
      </w:pPr>
      <w:r>
        <w:rPr>
          <w:rFonts w:hint="eastAsia" w:ascii="宋体" w:hAnsi="宋体" w:cs="仿宋_GB2312"/>
          <w:color w:val="000000"/>
          <w:sz w:val="24"/>
          <w:szCs w:val="24"/>
          <w:lang w:val="zh-CN"/>
        </w:rPr>
        <w:t>（2）信息安全产品强制性认证</w:t>
      </w:r>
    </w:p>
    <w:p>
      <w:pPr>
        <w:keepNext w:val="0"/>
        <w:keepLines w:val="0"/>
        <w:pageBreakBefore w:val="0"/>
        <w:kinsoku/>
        <w:wordWrap/>
        <w:overflowPunct/>
        <w:autoSpaceDE/>
        <w:autoSpaceDN/>
        <w:bidi w:val="0"/>
        <w:adjustRightInd/>
        <w:snapToGrid/>
        <w:spacing w:line="440" w:lineRule="exact"/>
        <w:ind w:firstLine="480" w:firstLineChars="200"/>
        <w:contextualSpacing/>
        <w:textAlignment w:val="auto"/>
        <w:rPr>
          <w:rFonts w:ascii="宋体" w:hAnsi="宋体"/>
          <w:b/>
          <w:sz w:val="24"/>
          <w:szCs w:val="24"/>
        </w:rPr>
      </w:pPr>
      <w:r>
        <w:rPr>
          <w:rFonts w:hint="eastAsia" w:ascii="宋体" w:hAnsi="宋体" w:cs="仿宋_GB2312"/>
          <w:color w:val="000000"/>
          <w:sz w:val="24"/>
          <w:szCs w:val="24"/>
          <w:lang w:val="zh-CN"/>
        </w:rPr>
        <w:t>投标人所投产品如被列入</w:t>
      </w:r>
      <w:r>
        <w:rPr>
          <w:rFonts w:ascii="宋体" w:hAnsi="宋体" w:cs="仿宋_GB2312"/>
          <w:color w:val="000000"/>
          <w:sz w:val="24"/>
          <w:szCs w:val="24"/>
          <w:lang w:val="zh-CN"/>
        </w:rPr>
        <w:t>《信息安全产品强制性认证目录》，</w:t>
      </w:r>
      <w:r>
        <w:rPr>
          <w:rFonts w:hint="eastAsia" w:ascii="宋体" w:hAnsi="宋体" w:cs="仿宋_GB2312"/>
          <w:color w:val="000000"/>
          <w:sz w:val="24"/>
          <w:szCs w:val="24"/>
          <w:lang w:val="zh-CN"/>
        </w:rPr>
        <w:t>则投标文件中应</w:t>
      </w:r>
      <w:r>
        <w:rPr>
          <w:rFonts w:ascii="宋体" w:hAnsi="宋体" w:cs="仿宋_GB2312"/>
          <w:color w:val="000000"/>
          <w:sz w:val="24"/>
          <w:szCs w:val="24"/>
          <w:lang w:val="zh-CN"/>
        </w:rPr>
        <w:t>提供</w:t>
      </w:r>
      <w:r>
        <w:rPr>
          <w:rFonts w:hint="eastAsia" w:ascii="宋体" w:hAnsi="宋体" w:cs="仿宋_GB2312"/>
          <w:color w:val="000000"/>
          <w:sz w:val="24"/>
          <w:szCs w:val="24"/>
          <w:lang w:val="zh-CN"/>
        </w:rPr>
        <w:t>中国信息安全认证中心官网（</w:t>
      </w:r>
      <w:r>
        <w:rPr>
          <w:rFonts w:ascii="宋体" w:hAnsi="宋体" w:cs="仿宋_GB2312"/>
          <w:color w:val="000000"/>
          <w:sz w:val="24"/>
          <w:szCs w:val="24"/>
          <w:lang w:val="zh-CN"/>
        </w:rPr>
        <w:t>http://www.isccc.gov.cn/index.shtml</w:t>
      </w:r>
      <w:r>
        <w:rPr>
          <w:rFonts w:hint="eastAsia" w:ascii="宋体" w:hAnsi="宋体" w:cs="仿宋_GB2312"/>
          <w:color w:val="000000"/>
          <w:sz w:val="24"/>
          <w:szCs w:val="24"/>
          <w:lang w:val="zh-CN"/>
        </w:rPr>
        <w:t>）产品查询结果截图并加盖投标人公章或中国信息安全认证中心颁发的《中国国家信息安全产品认证证书》加盖投标人公章的原件扫描件（或图片）。</w:t>
      </w:r>
    </w:p>
    <w:p>
      <w:pPr>
        <w:keepNext w:val="0"/>
        <w:keepLines w:val="0"/>
        <w:pageBreakBefore w:val="0"/>
        <w:widowControl/>
        <w:shd w:val="clear" w:color="auto" w:fill="FFFFFF"/>
        <w:kinsoku/>
        <w:wordWrap/>
        <w:overflowPunct/>
        <w:autoSpaceDE/>
        <w:autoSpaceDN/>
        <w:bidi w:val="0"/>
        <w:adjustRightInd/>
        <w:snapToGrid/>
        <w:spacing w:line="440" w:lineRule="exact"/>
        <w:contextualSpacing/>
        <w:jc w:val="left"/>
        <w:textAlignment w:val="auto"/>
        <w:rPr>
          <w:rFonts w:ascii="宋体" w:hAnsi="宋体" w:cs="宋体"/>
          <w:b/>
          <w:color w:val="000000"/>
          <w:sz w:val="24"/>
          <w:szCs w:val="24"/>
          <w:lang w:val="zh-CN"/>
        </w:rPr>
      </w:pPr>
      <w:r>
        <w:rPr>
          <w:rFonts w:hint="eastAsia" w:ascii="宋体" w:hAnsi="宋体"/>
          <w:b/>
          <w:sz w:val="24"/>
          <w:szCs w:val="24"/>
        </w:rPr>
        <w:t>★四</w:t>
      </w:r>
      <w:r>
        <w:rPr>
          <w:rFonts w:hint="eastAsia" w:ascii="宋体" w:hAnsi="宋体" w:cs="宋体"/>
          <w:b/>
          <w:color w:val="000000"/>
          <w:sz w:val="24"/>
          <w:szCs w:val="24"/>
          <w:lang w:val="zh-CN"/>
        </w:rPr>
        <w:t>、服务</w:t>
      </w:r>
      <w:r>
        <w:rPr>
          <w:rFonts w:hint="eastAsia" w:ascii="宋体" w:hAnsi="宋体" w:cs="宋体"/>
          <w:b/>
          <w:color w:val="000000"/>
          <w:sz w:val="24"/>
          <w:szCs w:val="24"/>
        </w:rPr>
        <w:t>标准</w:t>
      </w:r>
      <w:r>
        <w:rPr>
          <w:rFonts w:hint="eastAsia" w:ascii="宋体" w:hAnsi="宋体" w:cs="宋体"/>
          <w:b/>
          <w:color w:val="000000"/>
          <w:sz w:val="24"/>
          <w:szCs w:val="24"/>
          <w:lang w:val="zh-CN"/>
        </w:rPr>
        <w:t>、期限等要求</w:t>
      </w:r>
    </w:p>
    <w:p>
      <w:pPr>
        <w:keepNext w:val="0"/>
        <w:keepLines w:val="0"/>
        <w:pageBreakBefore w:val="0"/>
        <w:kinsoku/>
        <w:wordWrap/>
        <w:overflowPunct/>
        <w:autoSpaceDE/>
        <w:autoSpaceDN/>
        <w:bidi w:val="0"/>
        <w:adjustRightInd/>
        <w:snapToGrid/>
        <w:spacing w:line="440" w:lineRule="exact"/>
        <w:ind w:firstLine="480" w:firstLineChars="200"/>
        <w:textAlignment w:val="auto"/>
        <w:rPr>
          <w:rFonts w:ascii="宋体" w:hAnsi="宋体"/>
          <w:color w:val="000000"/>
          <w:sz w:val="24"/>
          <w:szCs w:val="24"/>
        </w:rPr>
      </w:pPr>
      <w:r>
        <w:rPr>
          <w:rFonts w:hint="eastAsia" w:ascii="宋体" w:hAnsi="宋体"/>
          <w:color w:val="000000"/>
          <w:sz w:val="24"/>
          <w:szCs w:val="28"/>
        </w:rPr>
        <w:t>1、</w:t>
      </w:r>
      <w:r>
        <w:rPr>
          <w:rFonts w:hint="eastAsia" w:ascii="宋体" w:hAnsi="宋体"/>
          <w:color w:val="000000"/>
          <w:sz w:val="24"/>
          <w:szCs w:val="24"/>
        </w:rPr>
        <w:t>合同履行期限：自合同签订后30</w:t>
      </w:r>
      <w:r>
        <w:rPr>
          <w:rFonts w:hint="eastAsia" w:ascii="宋体" w:hAnsi="宋体"/>
          <w:color w:val="000000"/>
          <w:sz w:val="24"/>
          <w:szCs w:val="24"/>
          <w:lang w:val="en-US" w:eastAsia="zh-CN"/>
        </w:rPr>
        <w:t>日历天</w:t>
      </w:r>
      <w:r>
        <w:rPr>
          <w:rFonts w:hint="eastAsia" w:ascii="宋体" w:hAnsi="宋体"/>
          <w:color w:val="000000"/>
          <w:sz w:val="24"/>
          <w:szCs w:val="24"/>
        </w:rPr>
        <w:t>。</w:t>
      </w:r>
    </w:p>
    <w:p>
      <w:pPr>
        <w:keepNext w:val="0"/>
        <w:keepLines w:val="0"/>
        <w:pageBreakBefore w:val="0"/>
        <w:kinsoku/>
        <w:wordWrap/>
        <w:overflowPunct/>
        <w:autoSpaceDE/>
        <w:autoSpaceDN/>
        <w:bidi w:val="0"/>
        <w:adjustRightInd/>
        <w:snapToGrid/>
        <w:spacing w:line="440" w:lineRule="exact"/>
        <w:ind w:firstLine="480" w:firstLineChars="200"/>
        <w:jc w:val="left"/>
        <w:textAlignment w:val="auto"/>
        <w:rPr>
          <w:rFonts w:ascii="宋体" w:hAnsi="宋体"/>
          <w:sz w:val="24"/>
          <w:szCs w:val="24"/>
        </w:rPr>
      </w:pPr>
      <w:r>
        <w:rPr>
          <w:rFonts w:hint="eastAsia" w:ascii="宋体" w:hAnsi="宋体"/>
          <w:sz w:val="24"/>
          <w:szCs w:val="24"/>
        </w:rPr>
        <w:t>2、质量要求：合格（符合国家现行规范、规程、规定、标准的要求）。</w:t>
      </w:r>
    </w:p>
    <w:p>
      <w:pPr>
        <w:keepNext w:val="0"/>
        <w:keepLines w:val="0"/>
        <w:pageBreakBefore w:val="0"/>
        <w:kinsoku/>
        <w:wordWrap/>
        <w:overflowPunct/>
        <w:autoSpaceDE/>
        <w:autoSpaceDN/>
        <w:bidi w:val="0"/>
        <w:adjustRightInd/>
        <w:snapToGrid/>
        <w:spacing w:line="440" w:lineRule="exact"/>
        <w:ind w:firstLine="480" w:firstLineChars="200"/>
        <w:textAlignment w:val="auto"/>
        <w:rPr>
          <w:rFonts w:ascii="宋体" w:hAnsi="宋体"/>
          <w:sz w:val="24"/>
          <w:szCs w:val="28"/>
        </w:rPr>
      </w:pPr>
      <w:r>
        <w:rPr>
          <w:rFonts w:hint="eastAsia" w:ascii="宋体" w:hAnsi="宋体"/>
          <w:sz w:val="24"/>
          <w:szCs w:val="28"/>
        </w:rPr>
        <w:t>3、履约地点：采购人指定地点。</w:t>
      </w:r>
    </w:p>
    <w:p>
      <w:pPr>
        <w:keepNext w:val="0"/>
        <w:keepLines w:val="0"/>
        <w:pageBreakBefore w:val="0"/>
        <w:kinsoku/>
        <w:wordWrap/>
        <w:overflowPunct/>
        <w:autoSpaceDE/>
        <w:autoSpaceDN/>
        <w:bidi w:val="0"/>
        <w:adjustRightInd/>
        <w:snapToGrid/>
        <w:spacing w:line="440" w:lineRule="exact"/>
        <w:ind w:firstLine="480" w:firstLineChars="200"/>
        <w:textAlignment w:val="auto"/>
      </w:pPr>
      <w:r>
        <w:rPr>
          <w:rFonts w:ascii="宋体" w:hAnsi="宋体"/>
          <w:sz w:val="24"/>
          <w:szCs w:val="28"/>
        </w:rPr>
        <w:t>4、</w:t>
      </w:r>
      <w:r>
        <w:rPr>
          <w:rFonts w:hint="eastAsia" w:ascii="宋体" w:hAnsi="宋体"/>
          <w:sz w:val="24"/>
          <w:szCs w:val="28"/>
        </w:rPr>
        <w:t>质保期</w:t>
      </w:r>
      <w:r>
        <w:rPr>
          <w:rFonts w:ascii="宋体" w:hAnsi="宋体"/>
          <w:sz w:val="24"/>
          <w:szCs w:val="28"/>
        </w:rPr>
        <w:t>：</w:t>
      </w:r>
      <w:r>
        <w:rPr>
          <w:rFonts w:hint="eastAsia" w:ascii="宋体" w:hAnsi="宋体"/>
          <w:sz w:val="24"/>
          <w:szCs w:val="28"/>
        </w:rPr>
        <w:t>设备类按国家、行业相关规定执行。</w:t>
      </w:r>
    </w:p>
    <w:p>
      <w:pPr>
        <w:keepNext w:val="0"/>
        <w:keepLines w:val="0"/>
        <w:pageBreakBefore w:val="0"/>
        <w:kinsoku/>
        <w:wordWrap/>
        <w:overflowPunct/>
        <w:autoSpaceDE/>
        <w:autoSpaceDN/>
        <w:bidi w:val="0"/>
        <w:adjustRightInd/>
        <w:snapToGrid/>
        <w:spacing w:line="440" w:lineRule="exact"/>
        <w:contextualSpacing/>
        <w:textAlignment w:val="auto"/>
        <w:rPr>
          <w:rFonts w:ascii="宋体" w:hAnsi="宋体"/>
          <w:b/>
          <w:sz w:val="24"/>
          <w:szCs w:val="24"/>
        </w:rPr>
      </w:pPr>
      <w:r>
        <w:rPr>
          <w:rFonts w:hint="eastAsia" w:ascii="宋体" w:hAnsi="宋体"/>
          <w:b/>
          <w:sz w:val="24"/>
          <w:szCs w:val="24"/>
        </w:rPr>
        <w:t>★五、采购标的的其他技术、服务等要求</w:t>
      </w:r>
    </w:p>
    <w:p>
      <w:pPr>
        <w:keepNext w:val="0"/>
        <w:keepLines w:val="0"/>
        <w:pageBreakBefore w:val="0"/>
        <w:kinsoku/>
        <w:wordWrap/>
        <w:overflowPunct/>
        <w:autoSpaceDE/>
        <w:autoSpaceDN/>
        <w:bidi w:val="0"/>
        <w:adjustRightInd/>
        <w:snapToGrid/>
        <w:spacing w:line="440" w:lineRule="exact"/>
        <w:ind w:firstLine="480" w:firstLineChars="200"/>
        <w:contextualSpacing/>
        <w:textAlignment w:val="auto"/>
        <w:rPr>
          <w:rFonts w:ascii="宋体" w:hAnsi="宋体"/>
          <w:sz w:val="24"/>
          <w:szCs w:val="24"/>
        </w:rPr>
      </w:pPr>
      <w:r>
        <w:rPr>
          <w:rFonts w:hint="eastAsia" w:ascii="宋体" w:hAnsi="宋体"/>
          <w:sz w:val="24"/>
          <w:szCs w:val="24"/>
        </w:rPr>
        <w:t>1、投标人应就本项目（每包或者标段）完整投标，否则为无效投标。</w:t>
      </w:r>
    </w:p>
    <w:p>
      <w:pPr>
        <w:keepNext w:val="0"/>
        <w:keepLines w:val="0"/>
        <w:pageBreakBefore w:val="0"/>
        <w:kinsoku/>
        <w:wordWrap/>
        <w:overflowPunct/>
        <w:autoSpaceDE/>
        <w:autoSpaceDN/>
        <w:bidi w:val="0"/>
        <w:adjustRightInd/>
        <w:snapToGrid/>
        <w:spacing w:line="440" w:lineRule="exact"/>
        <w:ind w:firstLine="480" w:firstLineChars="200"/>
        <w:contextualSpacing/>
        <w:textAlignment w:val="auto"/>
        <w:rPr>
          <w:rFonts w:ascii="宋体" w:hAnsi="宋体"/>
          <w:sz w:val="24"/>
          <w:szCs w:val="24"/>
        </w:rPr>
      </w:pPr>
      <w:r>
        <w:rPr>
          <w:rFonts w:hint="eastAsia" w:ascii="宋体" w:hAnsi="宋体"/>
          <w:sz w:val="24"/>
          <w:szCs w:val="24"/>
        </w:rPr>
        <w:t>2、投标文件中须有详细的实施（技术）方案，否则为无效投标。</w:t>
      </w:r>
    </w:p>
    <w:p>
      <w:pPr>
        <w:keepNext w:val="0"/>
        <w:keepLines w:val="0"/>
        <w:pageBreakBefore w:val="0"/>
        <w:kinsoku/>
        <w:wordWrap/>
        <w:overflowPunct/>
        <w:autoSpaceDE/>
        <w:autoSpaceDN/>
        <w:bidi w:val="0"/>
        <w:adjustRightInd/>
        <w:snapToGrid/>
        <w:spacing w:line="440" w:lineRule="exact"/>
        <w:ind w:firstLine="480" w:firstLineChars="200"/>
        <w:contextualSpacing/>
        <w:textAlignment w:val="auto"/>
        <w:rPr>
          <w:rFonts w:ascii="宋体" w:hAnsi="宋体"/>
          <w:sz w:val="24"/>
          <w:szCs w:val="24"/>
        </w:rPr>
      </w:pPr>
      <w:r>
        <w:rPr>
          <w:rFonts w:hint="eastAsia" w:ascii="宋体" w:hAnsi="宋体"/>
          <w:sz w:val="24"/>
          <w:szCs w:val="24"/>
        </w:rPr>
        <w:t>3、投标人须明确投标产品的厂家、产地、品牌、</w:t>
      </w:r>
      <w:r>
        <w:rPr>
          <w:rFonts w:hint="eastAsia" w:ascii="宋体" w:hAnsi="宋体"/>
          <w:sz w:val="24"/>
        </w:rPr>
        <w:t>详细参数（如涉及）</w:t>
      </w:r>
      <w:r>
        <w:rPr>
          <w:rFonts w:hint="eastAsia" w:ascii="宋体" w:hAnsi="宋体"/>
          <w:sz w:val="24"/>
          <w:szCs w:val="24"/>
        </w:rPr>
        <w:t>，否则为无效投标。</w:t>
      </w:r>
    </w:p>
    <w:p>
      <w:pPr>
        <w:keepNext w:val="0"/>
        <w:keepLines w:val="0"/>
        <w:pageBreakBefore w:val="0"/>
        <w:kinsoku/>
        <w:wordWrap/>
        <w:overflowPunct/>
        <w:topLinePunct/>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4、产品必须符合国家质量检测标准和本招标文件规定标准的全新正品现货，提供随货物《产品合格证》及其它相关质量证明文件。</w:t>
      </w:r>
    </w:p>
    <w:p>
      <w:pPr>
        <w:keepNext w:val="0"/>
        <w:keepLines w:val="0"/>
        <w:pageBreakBefore w:val="0"/>
        <w:kinsoku/>
        <w:wordWrap/>
        <w:overflowPunct/>
        <w:topLinePunct/>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5、专利权：投标人应保证用户在使用该货物或其任何一部分时不受第三方提出侵犯其专利权、商标权和工业设计权等的起诉。</w:t>
      </w:r>
    </w:p>
    <w:p>
      <w:pPr>
        <w:keepNext w:val="0"/>
        <w:keepLines w:val="0"/>
        <w:pageBreakBefore w:val="0"/>
        <w:kinsoku/>
        <w:wordWrap/>
        <w:overflowPunct/>
        <w:topLinePunct/>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6、投标人须明确免费包修期，同时应提出故障响应时间（设备类），超过保修期发生故障，投标人不得借故推诿，并且维修费不能超过市场平均价格，否则用户可自由选择维修单位。</w:t>
      </w:r>
    </w:p>
    <w:p>
      <w:pPr>
        <w:keepNext w:val="0"/>
        <w:keepLines w:val="0"/>
        <w:pageBreakBefore w:val="0"/>
        <w:kinsoku/>
        <w:wordWrap/>
        <w:overflowPunct/>
        <w:topLinePunct/>
        <w:autoSpaceDE/>
        <w:autoSpaceDN/>
        <w:bidi w:val="0"/>
        <w:adjustRightInd/>
        <w:snapToGrid/>
        <w:spacing w:line="440" w:lineRule="exact"/>
        <w:ind w:firstLine="480" w:firstLineChars="200"/>
        <w:textAlignment w:val="auto"/>
        <w:rPr>
          <w:rFonts w:ascii="宋体" w:hAnsi="宋体"/>
          <w:b/>
          <w:sz w:val="24"/>
          <w:szCs w:val="24"/>
        </w:rPr>
      </w:pPr>
      <w:r>
        <w:rPr>
          <w:rFonts w:hint="eastAsia" w:ascii="宋体" w:hAnsi="宋体" w:cs="宋体"/>
          <w:sz w:val="24"/>
        </w:rPr>
        <w:t>7、投标人须明确维修点地址、联系人和联系电话，</w:t>
      </w:r>
      <w:r>
        <w:rPr>
          <w:rFonts w:hint="eastAsia" w:ascii="宋体" w:hAnsi="宋体"/>
          <w:sz w:val="24"/>
          <w:szCs w:val="24"/>
        </w:rPr>
        <w:t>否则为无效投标。</w:t>
      </w:r>
    </w:p>
    <w:p>
      <w:pPr>
        <w:keepNext w:val="0"/>
        <w:keepLines w:val="0"/>
        <w:pageBreakBefore w:val="0"/>
        <w:widowControl/>
        <w:kinsoku/>
        <w:wordWrap/>
        <w:overflowPunct/>
        <w:autoSpaceDE/>
        <w:autoSpaceDN/>
        <w:bidi w:val="0"/>
        <w:adjustRightInd/>
        <w:snapToGrid/>
        <w:spacing w:line="440" w:lineRule="exact"/>
        <w:jc w:val="left"/>
        <w:textAlignment w:val="auto"/>
        <w:rPr>
          <w:rFonts w:ascii="宋体" w:hAnsi="宋体" w:cs="宋体"/>
          <w:b/>
          <w:sz w:val="24"/>
          <w:szCs w:val="24"/>
        </w:rPr>
      </w:pPr>
      <w:r>
        <w:rPr>
          <w:rFonts w:hint="eastAsia" w:ascii="宋体" w:hAnsi="宋体" w:cs="宋体"/>
          <w:b/>
          <w:sz w:val="24"/>
          <w:szCs w:val="24"/>
        </w:rPr>
        <w:t>六、验收标准</w:t>
      </w:r>
    </w:p>
    <w:p>
      <w:pPr>
        <w:keepNext w:val="0"/>
        <w:keepLines w:val="0"/>
        <w:pageBreakBefore w:val="0"/>
        <w:kinsoku/>
        <w:wordWrap/>
        <w:overflowPunct/>
        <w:autoSpaceDE/>
        <w:autoSpaceDN/>
        <w:bidi w:val="0"/>
        <w:adjustRightInd/>
        <w:snapToGrid/>
        <w:spacing w:line="440" w:lineRule="exact"/>
        <w:ind w:firstLine="480" w:firstLineChars="200"/>
        <w:jc w:val="lef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keepNext w:val="0"/>
        <w:keepLines w:val="0"/>
        <w:pageBreakBefore w:val="0"/>
        <w:widowControl/>
        <w:kinsoku/>
        <w:wordWrap/>
        <w:overflowPunct/>
        <w:autoSpaceDE/>
        <w:autoSpaceDN/>
        <w:bidi w:val="0"/>
        <w:adjustRightInd/>
        <w:snapToGrid/>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2、按照招标文件要求、投标文件响应和承诺验收。</w:t>
      </w:r>
    </w:p>
    <w:p>
      <w:pPr>
        <w:keepNext w:val="0"/>
        <w:keepLines w:val="0"/>
        <w:pageBreakBefore w:val="0"/>
        <w:kinsoku/>
        <w:wordWrap/>
        <w:overflowPunct/>
        <w:autoSpaceDE/>
        <w:autoSpaceDN/>
        <w:bidi w:val="0"/>
        <w:adjustRightInd/>
        <w:snapToGrid/>
        <w:spacing w:line="440" w:lineRule="exact"/>
        <w:ind w:firstLine="480" w:firstLineChars="200"/>
        <w:textAlignment w:val="auto"/>
        <w:rPr>
          <w:rFonts w:ascii="宋体" w:hAnsi="宋体" w:cs="宋体"/>
          <w:sz w:val="24"/>
          <w:szCs w:val="24"/>
        </w:rPr>
      </w:pPr>
      <w:r>
        <w:rPr>
          <w:rFonts w:hint="eastAsia" w:ascii="宋体" w:hAnsi="宋体" w:cs="宋体"/>
          <w:sz w:val="24"/>
          <w:szCs w:val="24"/>
        </w:rPr>
        <w:t>3、按照国家及行业相关标准验收。</w:t>
      </w:r>
    </w:p>
    <w:p>
      <w:pPr>
        <w:spacing w:line="360" w:lineRule="auto"/>
        <w:rPr>
          <w:rFonts w:ascii="宋体" w:hAnsi="宋体" w:cs="宋体"/>
          <w:b/>
          <w:color w:val="000000"/>
          <w:sz w:val="24"/>
          <w:szCs w:val="21"/>
        </w:rPr>
      </w:pPr>
      <w:r>
        <w:rPr>
          <w:rFonts w:hint="eastAsia" w:asciiTheme="minorEastAsia" w:hAnsiTheme="minorEastAsia" w:eastAsiaTheme="minorEastAsia" w:cstheme="minorEastAsia"/>
          <w:b/>
          <w:sz w:val="24"/>
          <w:szCs w:val="24"/>
        </w:rPr>
        <w:t>七、本项目预算金额：11338000元，最高限价：11338000元</w:t>
      </w:r>
      <w:r>
        <w:rPr>
          <w:rFonts w:hint="eastAsia" w:asciiTheme="minorEastAsia" w:hAnsiTheme="minorEastAsia" w:eastAsiaTheme="minorEastAsia"/>
          <w:sz w:val="24"/>
          <w:szCs w:val="24"/>
        </w:rPr>
        <w:t>。</w:t>
      </w:r>
    </w:p>
    <w:tbl>
      <w:tblPr>
        <w:tblStyle w:val="35"/>
        <w:tblW w:w="89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2"/>
        <w:gridCol w:w="3412"/>
        <w:gridCol w:w="1463"/>
        <w:gridCol w:w="1476"/>
        <w:gridCol w:w="1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序号</w:t>
            </w:r>
          </w:p>
        </w:tc>
        <w:tc>
          <w:tcPr>
            <w:tcW w:w="3412" w:type="dxa"/>
            <w:vAlign w:val="center"/>
          </w:tcPr>
          <w:p>
            <w:pPr>
              <w:spacing w:line="360" w:lineRule="auto"/>
              <w:contextualSpacing/>
              <w:jc w:val="center"/>
              <w:rPr>
                <w:rFonts w:ascii="宋体" w:hAnsi="宋体"/>
                <w:sz w:val="24"/>
              </w:rPr>
            </w:pPr>
            <w:r>
              <w:rPr>
                <w:rFonts w:hint="eastAsia" w:ascii="宋体" w:hAnsi="宋体"/>
                <w:sz w:val="24"/>
              </w:rPr>
              <w:t>包号</w:t>
            </w:r>
          </w:p>
        </w:tc>
        <w:tc>
          <w:tcPr>
            <w:tcW w:w="1463" w:type="dxa"/>
            <w:vAlign w:val="center"/>
          </w:tcPr>
          <w:p>
            <w:pPr>
              <w:spacing w:line="360" w:lineRule="auto"/>
              <w:contextualSpacing/>
              <w:jc w:val="center"/>
              <w:rPr>
                <w:rFonts w:ascii="宋体" w:hAnsi="宋体"/>
                <w:sz w:val="24"/>
              </w:rPr>
            </w:pPr>
            <w:r>
              <w:rPr>
                <w:rFonts w:hint="eastAsia" w:ascii="宋体" w:hAnsi="宋体"/>
                <w:sz w:val="24"/>
              </w:rPr>
              <w:t>包的名称</w:t>
            </w:r>
          </w:p>
        </w:tc>
        <w:tc>
          <w:tcPr>
            <w:tcW w:w="1476" w:type="dxa"/>
            <w:vAlign w:val="center"/>
          </w:tcPr>
          <w:p>
            <w:pPr>
              <w:spacing w:line="360" w:lineRule="auto"/>
              <w:contextualSpacing/>
              <w:jc w:val="center"/>
              <w:rPr>
                <w:rFonts w:ascii="宋体" w:hAnsi="宋体"/>
                <w:sz w:val="24"/>
              </w:rPr>
            </w:pPr>
            <w:r>
              <w:rPr>
                <w:rFonts w:hint="eastAsia" w:ascii="宋体" w:hAnsi="宋体"/>
                <w:sz w:val="24"/>
              </w:rPr>
              <w:t>包预算（元）</w:t>
            </w:r>
          </w:p>
        </w:tc>
        <w:tc>
          <w:tcPr>
            <w:tcW w:w="1931" w:type="dxa"/>
            <w:vAlign w:val="center"/>
          </w:tcPr>
          <w:p>
            <w:pPr>
              <w:spacing w:line="360" w:lineRule="auto"/>
              <w:contextualSpacing/>
              <w:jc w:val="center"/>
              <w:rPr>
                <w:rFonts w:ascii="宋体" w:hAnsi="宋体"/>
                <w:sz w:val="24"/>
              </w:rPr>
            </w:pPr>
            <w:r>
              <w:rPr>
                <w:rFonts w:hint="eastAsia" w:ascii="宋体" w:hAnsi="宋体"/>
                <w:sz w:val="24"/>
              </w:rPr>
              <w:t>包最高限价（元）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712" w:type="dxa"/>
            <w:vAlign w:val="center"/>
          </w:tcPr>
          <w:p>
            <w:pPr>
              <w:spacing w:line="360" w:lineRule="auto"/>
              <w:contextualSpacing/>
              <w:jc w:val="center"/>
              <w:rPr>
                <w:rFonts w:ascii="宋体" w:hAnsi="宋体"/>
                <w:sz w:val="24"/>
              </w:rPr>
            </w:pPr>
            <w:r>
              <w:rPr>
                <w:rFonts w:ascii="宋体" w:hAnsi="宋体"/>
                <w:sz w:val="24"/>
              </w:rPr>
              <w:t>1</w:t>
            </w:r>
          </w:p>
        </w:tc>
        <w:tc>
          <w:tcPr>
            <w:tcW w:w="3412" w:type="dxa"/>
            <w:vAlign w:val="center"/>
          </w:tcPr>
          <w:p>
            <w:pPr>
              <w:spacing w:line="360" w:lineRule="auto"/>
              <w:contextualSpacing/>
              <w:jc w:val="center"/>
              <w:rPr>
                <w:rFonts w:ascii="宋体" w:hAnsi="宋体"/>
                <w:sz w:val="24"/>
              </w:rPr>
            </w:pPr>
            <w:r>
              <w:rPr>
                <w:rFonts w:hint="eastAsia" w:ascii="宋体" w:hAnsi="宋体"/>
                <w:sz w:val="24"/>
              </w:rPr>
              <w:t>建安政采公字〔2022〕25号-1</w:t>
            </w:r>
          </w:p>
        </w:tc>
        <w:tc>
          <w:tcPr>
            <w:tcW w:w="1463" w:type="dxa"/>
            <w:vAlign w:val="center"/>
          </w:tcPr>
          <w:p>
            <w:pPr>
              <w:spacing w:line="360" w:lineRule="auto"/>
              <w:contextualSpacing/>
              <w:jc w:val="center"/>
              <w:rPr>
                <w:rFonts w:ascii="宋体" w:hAnsi="宋体"/>
                <w:sz w:val="24"/>
              </w:rPr>
            </w:pPr>
            <w:r>
              <w:rPr>
                <w:rFonts w:ascii="宋体" w:hAnsi="宋体"/>
                <w:sz w:val="24"/>
              </w:rPr>
              <w:t>第</w:t>
            </w:r>
            <w:r>
              <w:rPr>
                <w:rFonts w:hint="eastAsia" w:ascii="宋体" w:hAnsi="宋体"/>
                <w:sz w:val="24"/>
              </w:rPr>
              <w:t>一</w:t>
            </w:r>
            <w:r>
              <w:rPr>
                <w:rFonts w:ascii="宋体" w:hAnsi="宋体"/>
                <w:sz w:val="24"/>
              </w:rPr>
              <w:t>标段</w:t>
            </w:r>
          </w:p>
        </w:tc>
        <w:tc>
          <w:tcPr>
            <w:tcW w:w="1476" w:type="dxa"/>
            <w:vAlign w:val="center"/>
          </w:tcPr>
          <w:p>
            <w:pPr>
              <w:spacing w:line="360" w:lineRule="auto"/>
              <w:contextualSpacing/>
              <w:jc w:val="center"/>
              <w:rPr>
                <w:rFonts w:ascii="宋体" w:hAnsi="宋体"/>
                <w:sz w:val="24"/>
              </w:rPr>
            </w:pPr>
            <w:r>
              <w:rPr>
                <w:rFonts w:hint="eastAsia" w:ascii="宋体" w:hAnsi="宋体"/>
                <w:sz w:val="24"/>
              </w:rPr>
              <w:t>6000000</w:t>
            </w:r>
          </w:p>
        </w:tc>
        <w:tc>
          <w:tcPr>
            <w:tcW w:w="1931" w:type="dxa"/>
            <w:vAlign w:val="center"/>
          </w:tcPr>
          <w:p>
            <w:pPr>
              <w:spacing w:line="360" w:lineRule="auto"/>
              <w:contextualSpacing/>
              <w:jc w:val="center"/>
              <w:rPr>
                <w:rFonts w:ascii="宋体" w:hAnsi="宋体"/>
                <w:sz w:val="24"/>
              </w:rPr>
            </w:pPr>
            <w:r>
              <w:rPr>
                <w:rFonts w:hint="eastAsia" w:ascii="宋体" w:hAnsi="宋体"/>
                <w:sz w:val="24"/>
              </w:rPr>
              <w:t>6000000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6"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2</w:t>
            </w:r>
          </w:p>
        </w:tc>
        <w:tc>
          <w:tcPr>
            <w:tcW w:w="3412" w:type="dxa"/>
            <w:vAlign w:val="center"/>
          </w:tcPr>
          <w:p>
            <w:pPr>
              <w:spacing w:line="360" w:lineRule="auto"/>
              <w:contextualSpacing/>
              <w:jc w:val="center"/>
              <w:rPr>
                <w:rFonts w:ascii="宋体" w:hAnsi="宋体"/>
                <w:sz w:val="24"/>
              </w:rPr>
            </w:pPr>
            <w:r>
              <w:rPr>
                <w:rFonts w:hint="eastAsia" w:ascii="宋体" w:hAnsi="宋体"/>
                <w:sz w:val="24"/>
              </w:rPr>
              <w:t>建安政采公字〔2022〕25号-2</w:t>
            </w:r>
          </w:p>
        </w:tc>
        <w:tc>
          <w:tcPr>
            <w:tcW w:w="1463" w:type="dxa"/>
            <w:vAlign w:val="center"/>
          </w:tcPr>
          <w:p>
            <w:pPr>
              <w:spacing w:line="360" w:lineRule="auto"/>
              <w:contextualSpacing/>
              <w:jc w:val="center"/>
              <w:rPr>
                <w:rFonts w:ascii="宋体" w:hAnsi="宋体"/>
                <w:sz w:val="24"/>
              </w:rPr>
            </w:pPr>
            <w:r>
              <w:rPr>
                <w:rFonts w:hint="eastAsia" w:ascii="宋体" w:hAnsi="宋体"/>
                <w:sz w:val="24"/>
              </w:rPr>
              <w:t>第二标段</w:t>
            </w:r>
          </w:p>
        </w:tc>
        <w:tc>
          <w:tcPr>
            <w:tcW w:w="1476" w:type="dxa"/>
            <w:vAlign w:val="center"/>
          </w:tcPr>
          <w:p>
            <w:pPr>
              <w:spacing w:line="360" w:lineRule="auto"/>
              <w:contextualSpacing/>
              <w:jc w:val="center"/>
              <w:rPr>
                <w:rFonts w:ascii="宋体" w:hAnsi="宋体"/>
                <w:sz w:val="24"/>
              </w:rPr>
            </w:pPr>
            <w:r>
              <w:rPr>
                <w:rFonts w:hint="eastAsia" w:ascii="宋体" w:hAnsi="宋体"/>
                <w:sz w:val="24"/>
              </w:rPr>
              <w:t>128000</w:t>
            </w:r>
          </w:p>
        </w:tc>
        <w:tc>
          <w:tcPr>
            <w:tcW w:w="1931" w:type="dxa"/>
            <w:vAlign w:val="center"/>
          </w:tcPr>
          <w:p>
            <w:pPr>
              <w:spacing w:line="360" w:lineRule="auto"/>
              <w:contextualSpacing/>
              <w:jc w:val="center"/>
              <w:rPr>
                <w:rFonts w:ascii="宋体" w:hAnsi="宋体"/>
                <w:sz w:val="24"/>
              </w:rPr>
            </w:pPr>
            <w:r>
              <w:rPr>
                <w:rFonts w:hint="eastAsia" w:ascii="宋体" w:hAnsi="宋体"/>
                <w:sz w:val="24"/>
              </w:rPr>
              <w:t>128000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3</w:t>
            </w:r>
          </w:p>
        </w:tc>
        <w:tc>
          <w:tcPr>
            <w:tcW w:w="3412" w:type="dxa"/>
            <w:vAlign w:val="center"/>
          </w:tcPr>
          <w:p>
            <w:pPr>
              <w:spacing w:line="360" w:lineRule="auto"/>
              <w:contextualSpacing/>
              <w:jc w:val="center"/>
              <w:rPr>
                <w:rFonts w:ascii="宋体" w:hAnsi="宋体"/>
                <w:sz w:val="24"/>
              </w:rPr>
            </w:pPr>
            <w:r>
              <w:rPr>
                <w:rFonts w:hint="eastAsia" w:ascii="宋体" w:hAnsi="宋体"/>
                <w:sz w:val="24"/>
              </w:rPr>
              <w:t>建安政采公字〔2022〕25号-3</w:t>
            </w:r>
          </w:p>
        </w:tc>
        <w:tc>
          <w:tcPr>
            <w:tcW w:w="1463" w:type="dxa"/>
            <w:vAlign w:val="center"/>
          </w:tcPr>
          <w:p>
            <w:pPr>
              <w:spacing w:line="360" w:lineRule="auto"/>
              <w:contextualSpacing/>
              <w:jc w:val="center"/>
              <w:rPr>
                <w:rFonts w:ascii="宋体" w:hAnsi="宋体"/>
                <w:sz w:val="24"/>
              </w:rPr>
            </w:pPr>
            <w:r>
              <w:rPr>
                <w:rFonts w:hint="eastAsia" w:ascii="宋体" w:hAnsi="宋体"/>
                <w:sz w:val="24"/>
              </w:rPr>
              <w:t>第三标段</w:t>
            </w:r>
          </w:p>
        </w:tc>
        <w:tc>
          <w:tcPr>
            <w:tcW w:w="1476" w:type="dxa"/>
            <w:vAlign w:val="center"/>
          </w:tcPr>
          <w:p>
            <w:pPr>
              <w:spacing w:line="360" w:lineRule="auto"/>
              <w:contextualSpacing/>
              <w:jc w:val="center"/>
              <w:rPr>
                <w:rFonts w:ascii="宋体" w:hAnsi="宋体"/>
                <w:sz w:val="24"/>
              </w:rPr>
            </w:pPr>
            <w:r>
              <w:rPr>
                <w:rFonts w:hint="eastAsia" w:ascii="宋体" w:hAnsi="宋体"/>
                <w:sz w:val="24"/>
              </w:rPr>
              <w:t>3810000</w:t>
            </w:r>
          </w:p>
        </w:tc>
        <w:tc>
          <w:tcPr>
            <w:tcW w:w="1931" w:type="dxa"/>
            <w:vAlign w:val="center"/>
          </w:tcPr>
          <w:p>
            <w:pPr>
              <w:spacing w:line="360" w:lineRule="auto"/>
              <w:contextualSpacing/>
              <w:jc w:val="center"/>
              <w:rPr>
                <w:rFonts w:ascii="宋体" w:hAnsi="宋体"/>
                <w:sz w:val="24"/>
              </w:rPr>
            </w:pPr>
            <w:r>
              <w:rPr>
                <w:rFonts w:hint="eastAsia" w:ascii="宋体" w:hAnsi="宋体"/>
                <w:sz w:val="24"/>
              </w:rPr>
              <w:t>3810000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4</w:t>
            </w:r>
          </w:p>
        </w:tc>
        <w:tc>
          <w:tcPr>
            <w:tcW w:w="3412" w:type="dxa"/>
            <w:vAlign w:val="center"/>
          </w:tcPr>
          <w:p>
            <w:pPr>
              <w:spacing w:line="360" w:lineRule="auto"/>
              <w:contextualSpacing/>
              <w:jc w:val="center"/>
              <w:rPr>
                <w:rFonts w:ascii="宋体" w:hAnsi="宋体"/>
                <w:sz w:val="24"/>
              </w:rPr>
            </w:pPr>
            <w:r>
              <w:rPr>
                <w:rFonts w:hint="eastAsia" w:ascii="宋体" w:hAnsi="宋体"/>
                <w:sz w:val="24"/>
              </w:rPr>
              <w:t>建安政采公字〔2022〕25号-4</w:t>
            </w:r>
          </w:p>
        </w:tc>
        <w:tc>
          <w:tcPr>
            <w:tcW w:w="1463" w:type="dxa"/>
            <w:vAlign w:val="center"/>
          </w:tcPr>
          <w:p>
            <w:pPr>
              <w:spacing w:line="360" w:lineRule="auto"/>
              <w:contextualSpacing/>
              <w:jc w:val="center"/>
              <w:rPr>
                <w:rFonts w:ascii="宋体" w:hAnsi="宋体"/>
                <w:sz w:val="24"/>
              </w:rPr>
            </w:pPr>
            <w:r>
              <w:rPr>
                <w:rFonts w:hint="eastAsia" w:ascii="宋体" w:hAnsi="宋体"/>
                <w:sz w:val="24"/>
              </w:rPr>
              <w:t>第四标段</w:t>
            </w:r>
          </w:p>
        </w:tc>
        <w:tc>
          <w:tcPr>
            <w:tcW w:w="1476" w:type="dxa"/>
            <w:vAlign w:val="center"/>
          </w:tcPr>
          <w:p>
            <w:pPr>
              <w:spacing w:line="360" w:lineRule="auto"/>
              <w:contextualSpacing/>
              <w:jc w:val="center"/>
              <w:rPr>
                <w:rFonts w:ascii="宋体" w:hAnsi="宋体"/>
                <w:sz w:val="24"/>
              </w:rPr>
            </w:pPr>
            <w:r>
              <w:rPr>
                <w:rFonts w:hint="eastAsia" w:ascii="宋体" w:hAnsi="宋体"/>
                <w:sz w:val="24"/>
              </w:rPr>
              <w:t>600000</w:t>
            </w:r>
          </w:p>
        </w:tc>
        <w:tc>
          <w:tcPr>
            <w:tcW w:w="1931" w:type="dxa"/>
            <w:vAlign w:val="center"/>
          </w:tcPr>
          <w:p>
            <w:pPr>
              <w:spacing w:line="360" w:lineRule="auto"/>
              <w:contextualSpacing/>
              <w:jc w:val="center"/>
              <w:rPr>
                <w:rFonts w:ascii="宋体" w:hAnsi="宋体"/>
                <w:sz w:val="24"/>
              </w:rPr>
            </w:pPr>
            <w:r>
              <w:rPr>
                <w:rFonts w:hint="eastAsia" w:ascii="宋体" w:hAnsi="宋体"/>
                <w:sz w:val="24"/>
              </w:rPr>
              <w:t>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5</w:t>
            </w:r>
          </w:p>
        </w:tc>
        <w:tc>
          <w:tcPr>
            <w:tcW w:w="3412" w:type="dxa"/>
            <w:vAlign w:val="center"/>
          </w:tcPr>
          <w:p>
            <w:pPr>
              <w:spacing w:line="360" w:lineRule="auto"/>
              <w:contextualSpacing/>
              <w:jc w:val="center"/>
              <w:rPr>
                <w:rFonts w:ascii="宋体" w:hAnsi="宋体"/>
                <w:sz w:val="24"/>
              </w:rPr>
            </w:pPr>
            <w:r>
              <w:rPr>
                <w:rFonts w:hint="eastAsia" w:ascii="宋体" w:hAnsi="宋体"/>
                <w:sz w:val="24"/>
              </w:rPr>
              <w:t>建安政采公字〔2022〕25号-5</w:t>
            </w:r>
          </w:p>
        </w:tc>
        <w:tc>
          <w:tcPr>
            <w:tcW w:w="1463" w:type="dxa"/>
            <w:vAlign w:val="center"/>
          </w:tcPr>
          <w:p>
            <w:pPr>
              <w:spacing w:line="360" w:lineRule="auto"/>
              <w:contextualSpacing/>
              <w:jc w:val="center"/>
              <w:rPr>
                <w:rFonts w:ascii="宋体" w:hAnsi="宋体"/>
                <w:sz w:val="24"/>
              </w:rPr>
            </w:pPr>
            <w:r>
              <w:rPr>
                <w:rFonts w:hint="eastAsia" w:ascii="宋体" w:hAnsi="宋体"/>
                <w:sz w:val="24"/>
              </w:rPr>
              <w:t>第五标段</w:t>
            </w:r>
          </w:p>
        </w:tc>
        <w:tc>
          <w:tcPr>
            <w:tcW w:w="1476" w:type="dxa"/>
            <w:vAlign w:val="center"/>
          </w:tcPr>
          <w:p>
            <w:pPr>
              <w:spacing w:line="360" w:lineRule="auto"/>
              <w:contextualSpacing/>
              <w:jc w:val="center"/>
              <w:rPr>
                <w:rFonts w:ascii="宋体" w:hAnsi="宋体"/>
                <w:sz w:val="24"/>
              </w:rPr>
            </w:pPr>
            <w:r>
              <w:rPr>
                <w:rFonts w:hint="eastAsia" w:ascii="宋体" w:hAnsi="宋体"/>
                <w:sz w:val="24"/>
              </w:rPr>
              <w:t>100000</w:t>
            </w:r>
          </w:p>
        </w:tc>
        <w:tc>
          <w:tcPr>
            <w:tcW w:w="1931" w:type="dxa"/>
            <w:vAlign w:val="center"/>
          </w:tcPr>
          <w:p>
            <w:pPr>
              <w:spacing w:line="360" w:lineRule="auto"/>
              <w:contextualSpacing/>
              <w:jc w:val="center"/>
              <w:rPr>
                <w:rFonts w:ascii="宋体" w:hAnsi="宋体"/>
                <w:sz w:val="24"/>
              </w:rPr>
            </w:pPr>
            <w:r>
              <w:rPr>
                <w:rFonts w:hint="eastAsia" w:ascii="宋体" w:hAnsi="宋体"/>
                <w:sz w:val="24"/>
              </w:rPr>
              <w:t>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6</w:t>
            </w:r>
          </w:p>
        </w:tc>
        <w:tc>
          <w:tcPr>
            <w:tcW w:w="3412" w:type="dxa"/>
            <w:vAlign w:val="center"/>
          </w:tcPr>
          <w:p>
            <w:pPr>
              <w:spacing w:line="360" w:lineRule="auto"/>
              <w:contextualSpacing/>
              <w:jc w:val="center"/>
              <w:rPr>
                <w:rFonts w:ascii="宋体" w:hAnsi="宋体"/>
                <w:sz w:val="24"/>
              </w:rPr>
            </w:pPr>
            <w:r>
              <w:rPr>
                <w:rFonts w:hint="eastAsia" w:ascii="宋体" w:hAnsi="宋体"/>
                <w:sz w:val="24"/>
              </w:rPr>
              <w:t>建安政采公字〔2022〕25号-6</w:t>
            </w:r>
          </w:p>
        </w:tc>
        <w:tc>
          <w:tcPr>
            <w:tcW w:w="1463" w:type="dxa"/>
            <w:vAlign w:val="center"/>
          </w:tcPr>
          <w:p>
            <w:pPr>
              <w:spacing w:line="360" w:lineRule="auto"/>
              <w:contextualSpacing/>
              <w:jc w:val="center"/>
              <w:rPr>
                <w:rFonts w:ascii="宋体" w:hAnsi="宋体"/>
                <w:sz w:val="24"/>
              </w:rPr>
            </w:pPr>
            <w:r>
              <w:rPr>
                <w:rFonts w:hint="eastAsia" w:ascii="宋体" w:hAnsi="宋体"/>
                <w:sz w:val="24"/>
              </w:rPr>
              <w:t>第六标段</w:t>
            </w:r>
          </w:p>
        </w:tc>
        <w:tc>
          <w:tcPr>
            <w:tcW w:w="1476" w:type="dxa"/>
            <w:vAlign w:val="center"/>
          </w:tcPr>
          <w:p>
            <w:pPr>
              <w:spacing w:line="360" w:lineRule="auto"/>
              <w:contextualSpacing/>
              <w:jc w:val="center"/>
              <w:rPr>
                <w:rFonts w:ascii="宋体" w:hAnsi="宋体"/>
                <w:sz w:val="24"/>
              </w:rPr>
            </w:pPr>
            <w:r>
              <w:rPr>
                <w:rFonts w:hint="eastAsia" w:ascii="宋体" w:hAnsi="宋体"/>
                <w:sz w:val="24"/>
              </w:rPr>
              <w:t>700000</w:t>
            </w:r>
          </w:p>
        </w:tc>
        <w:tc>
          <w:tcPr>
            <w:tcW w:w="1931" w:type="dxa"/>
            <w:vAlign w:val="center"/>
          </w:tcPr>
          <w:p>
            <w:pPr>
              <w:spacing w:line="360" w:lineRule="auto"/>
              <w:contextualSpacing/>
              <w:jc w:val="center"/>
              <w:rPr>
                <w:rFonts w:ascii="宋体" w:hAnsi="宋体"/>
                <w:sz w:val="24"/>
              </w:rPr>
            </w:pPr>
            <w:r>
              <w:rPr>
                <w:rFonts w:hint="eastAsia" w:ascii="宋体" w:hAnsi="宋体"/>
                <w:sz w:val="24"/>
              </w:rPr>
              <w:t>700000</w:t>
            </w:r>
          </w:p>
        </w:tc>
      </w:tr>
    </w:tbl>
    <w:p>
      <w:pPr>
        <w:spacing w:line="360" w:lineRule="auto"/>
        <w:rPr>
          <w:rFonts w:asciiTheme="minorEastAsia" w:hAnsiTheme="minorEastAsia" w:eastAsiaTheme="minorEastAsia"/>
          <w:sz w:val="24"/>
          <w:szCs w:val="24"/>
        </w:rPr>
      </w:pPr>
      <w:r>
        <w:rPr>
          <w:rFonts w:hint="eastAsia" w:ascii="宋体" w:hAnsi="宋体" w:cs="宋体"/>
          <w:b/>
          <w:color w:val="000000"/>
          <w:sz w:val="24"/>
          <w:szCs w:val="21"/>
        </w:rPr>
        <w:t>注：</w:t>
      </w:r>
      <w:r>
        <w:rPr>
          <w:rFonts w:hint="eastAsia" w:ascii="宋体" w:hAnsi="宋体" w:cs="宋体"/>
          <w:b/>
          <w:color w:val="000000"/>
          <w:sz w:val="24"/>
          <w:szCs w:val="21"/>
          <w:lang w:val="en-US" w:eastAsia="zh-CN"/>
        </w:rPr>
        <w:t>1、</w:t>
      </w:r>
      <w:r>
        <w:rPr>
          <w:rFonts w:hint="eastAsia" w:ascii="宋体" w:hAnsi="宋体" w:cs="宋体"/>
          <w:b/>
          <w:color w:val="000000"/>
          <w:sz w:val="24"/>
          <w:szCs w:val="21"/>
        </w:rPr>
        <w:t>超出预算金额和最高限价的均投标无效。</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宋体" w:hAnsi="宋体" w:cs="宋体"/>
          <w:b/>
          <w:color w:val="000000"/>
          <w:sz w:val="24"/>
          <w:szCs w:val="21"/>
          <w:lang w:val="en-US" w:eastAsia="zh-CN"/>
        </w:rPr>
        <w:t>2、二标段本次招标金额128000元为财政部分，其余自筹50000元由企业自行拨付中标人。</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八、支付方式：</w:t>
      </w:r>
    </w:p>
    <w:p>
      <w:pPr>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1、支付方式：银行转账。</w:t>
      </w:r>
    </w:p>
    <w:p>
      <w:pPr>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2、支付时间及条件：以实际签订合同为准。</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招标文件中凡标有★条款均为实质性要求条款，投标文件须完全响应，未实质响应的，按照无效投标处理。</w:t>
      </w:r>
    </w:p>
    <w:tbl>
      <w:tblPr>
        <w:tblStyle w:val="35"/>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739" w:type="dxa"/>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项目名称：河南省优质强筋小麦产业集群2021年许昌市建安区项目—采购部分</w:t>
            </w:r>
          </w:p>
          <w:p>
            <w:pPr>
              <w:spacing w:line="360" w:lineRule="auto"/>
              <w:jc w:val="left"/>
              <w:rPr>
                <w:rFonts w:asciiTheme="minorEastAsia" w:hAnsiTheme="minorEastAsia" w:eastAsiaTheme="minorEastAsia"/>
                <w:sz w:val="24"/>
                <w:szCs w:val="24"/>
              </w:rPr>
            </w:pPr>
            <w:r>
              <w:rPr>
                <w:rFonts w:hint="eastAsia" w:ascii="宋体" w:hAnsi="宋体" w:cs="宋体"/>
                <w:bCs/>
                <w:sz w:val="24"/>
                <w:szCs w:val="24"/>
                <w:lang w:val="zh-CN"/>
              </w:rPr>
              <w:t>采购需求：河南省优质强筋小麦产业集群2021年许昌市建安区项目</w:t>
            </w:r>
            <w:r>
              <w:rPr>
                <w:rFonts w:hint="eastAsia" w:asciiTheme="minorEastAsia" w:hAnsiTheme="minorEastAsia" w:eastAsiaTheme="minorEastAsia"/>
                <w:sz w:val="24"/>
                <w:szCs w:val="24"/>
              </w:rPr>
              <w:t>设备采购</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履约地点：采购人指定地点。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名    称：许昌市建安区农业农村局</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人：从永民</w:t>
            </w:r>
          </w:p>
          <w:p>
            <w:pPr>
              <w:autoSpaceDE w:val="0"/>
              <w:autoSpaceDN w:val="0"/>
              <w:adjustRightInd w:val="0"/>
              <w:spacing w:line="360" w:lineRule="auto"/>
              <w:ind w:right="-11"/>
              <w:jc w:val="left"/>
              <w:rPr>
                <w:rFonts w:ascii="宋体" w:hAnsi="宋体" w:cs="宋体"/>
                <w:bCs/>
                <w:sz w:val="24"/>
                <w:szCs w:val="24"/>
                <w:highlight w:val="yellow"/>
                <w:lang w:val="zh-CN"/>
              </w:rPr>
            </w:pPr>
            <w:r>
              <w:rPr>
                <w:rFonts w:hint="eastAsia" w:ascii="宋体" w:hAnsi="宋体" w:cs="宋体"/>
                <w:bCs/>
                <w:sz w:val="24"/>
                <w:szCs w:val="24"/>
                <w:lang w:val="zh-CN"/>
              </w:rPr>
              <w:t>联系方式：15537485022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名    称：河南天扬工程项目管理有限公司</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人：万亚楠</w:t>
            </w:r>
          </w:p>
          <w:p>
            <w:pPr>
              <w:autoSpaceDE w:val="0"/>
              <w:autoSpaceDN w:val="0"/>
              <w:adjustRightInd w:val="0"/>
              <w:spacing w:line="360" w:lineRule="auto"/>
              <w:ind w:right="-11"/>
              <w:jc w:val="left"/>
              <w:rPr>
                <w:rFonts w:ascii="宋体" w:hAnsi="宋体" w:cs="宋体"/>
                <w:bCs/>
                <w:sz w:val="24"/>
                <w:szCs w:val="24"/>
                <w:highlight w:val="yellow"/>
              </w:rPr>
            </w:pPr>
            <w:r>
              <w:rPr>
                <w:rFonts w:hint="eastAsia" w:ascii="宋体" w:hAnsi="宋体" w:cs="宋体"/>
                <w:bCs/>
                <w:sz w:val="24"/>
                <w:szCs w:val="24"/>
                <w:lang w:val="zh-CN"/>
              </w:rPr>
              <w:t>联系方式：15617243151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★投标人资格</w:t>
            </w:r>
          </w:p>
        </w:tc>
        <w:tc>
          <w:tcPr>
            <w:tcW w:w="6739"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1、供应商在投标时，提供《许昌市建安区政府采购供应商信用承诺函》（详见招标文件第八章3.6格式），无需再提交上述证明材料。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 xml:space="preserve">接受 </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 xml:space="preserve">11338000元（第一标段：6000000元；第二标段：128000元；第三标段：3810000元；第四标段：600000元；第五标段：100000元；第六标段：700000元） </w:t>
            </w:r>
          </w:p>
          <w:p>
            <w:pPr>
              <w:autoSpaceDE w:val="0"/>
              <w:autoSpaceDN w:val="0"/>
              <w:spacing w:line="360" w:lineRule="auto"/>
              <w:contextualSpacing/>
              <w:rPr>
                <w:rFonts w:ascii="宋体" w:hAnsi="宋体" w:cs="宋体"/>
                <w:kern w:val="0"/>
                <w:sz w:val="24"/>
                <w:szCs w:val="24"/>
              </w:rPr>
            </w:pPr>
            <w:r>
              <w:rPr>
                <w:rFonts w:hint="eastAsia" w:ascii="宋体" w:hAnsi="宋体" w:cs="宋体"/>
                <w:b/>
                <w:color w:val="000000"/>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开标前答疑会</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投标有效期</w:t>
            </w:r>
          </w:p>
        </w:tc>
        <w:tc>
          <w:tcPr>
            <w:tcW w:w="6739" w:type="dxa"/>
            <w:vAlign w:val="center"/>
          </w:tcPr>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90天（自提交投标文件的截止之日起算）</w:t>
            </w:r>
          </w:p>
          <w:p>
            <w:pPr>
              <w:autoSpaceDE w:val="0"/>
              <w:autoSpaceDN w:val="0"/>
              <w:adjustRightInd w:val="0"/>
              <w:spacing w:line="360" w:lineRule="auto"/>
              <w:jc w:val="left"/>
              <w:rPr>
                <w:rFonts w:ascii="宋体" w:hAnsi="宋体" w:cs="宋体"/>
                <w:sz w:val="24"/>
                <w:szCs w:val="24"/>
              </w:rPr>
            </w:pPr>
            <w:r>
              <w:rPr>
                <w:rFonts w:hint="eastAsia" w:ascii="宋体" w:hAnsi="宋体" w:cs="宋体"/>
                <w:kern w:val="0"/>
                <w:sz w:val="24"/>
                <w:szCs w:val="24"/>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中标人将本项目的非主体、非关键性</w:t>
            </w:r>
          </w:p>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lang w:val="zh-CN"/>
              </w:rPr>
              <w:t>工作分包</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电子投标文件递交地点</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开标时间</w:t>
            </w:r>
          </w:p>
        </w:tc>
        <w:tc>
          <w:tcPr>
            <w:tcW w:w="6739" w:type="dxa"/>
            <w:vAlign w:val="center"/>
          </w:tcPr>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sz w:val="24"/>
                <w:szCs w:val="24"/>
              </w:rPr>
              <w:t>2022年9月9日09时30分</w:t>
            </w:r>
            <w:r>
              <w:rPr>
                <w:rFonts w:hint="eastAsia" w:ascii="宋体" w:hAnsi="宋体" w:cs="宋体"/>
                <w:b/>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许昌市建安区公共资源交易中心四楼开标一室</w:t>
            </w:r>
            <w:r>
              <w:rPr>
                <w:rFonts w:hint="eastAsia" w:ascii="宋体" w:hAnsi="宋体"/>
                <w:b/>
                <w:sz w:val="24"/>
                <w:shd w:val="clear" w:color="000000" w:fill="FFFFFF"/>
              </w:rPr>
              <w:t>（本项目采用远程不见面开标，投标人无须到现场。）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招标公告、中标公告、变更（更正）公告、现场勘察答复等相关信息同时在以下网站发布：《中国政府采购网》、《河南省政府采购网》、《许昌市政府采购网》、《全国公共资源交易平台（河南省·许昌市）》、</w:t>
            </w:r>
            <w:r>
              <w:rPr>
                <w:rFonts w:hint="eastAsia" w:ascii="宋体" w:hAnsi="宋体"/>
                <w:bCs/>
                <w:sz w:val="24"/>
                <w:szCs w:val="28"/>
              </w:rPr>
              <w:t>《许昌市建安区人民政府网》</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采购人澄清或修改招标文件时间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宋体"/>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投标人对采购文件质疑截止时间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投标文件份数</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成功上传至《全国公共资源交易平台（河南省·许昌市）》公共资源交易系统加密电子投标文件1份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739"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评标委员会组建</w:t>
            </w:r>
          </w:p>
        </w:tc>
        <w:tc>
          <w:tcPr>
            <w:tcW w:w="6739" w:type="dxa"/>
            <w:vAlign w:val="center"/>
          </w:tcPr>
          <w:p>
            <w:pPr>
              <w:autoSpaceDE w:val="0"/>
              <w:autoSpaceDN w:val="0"/>
              <w:adjustRightInd w:val="0"/>
              <w:spacing w:line="360" w:lineRule="auto"/>
              <w:jc w:val="left"/>
              <w:rPr>
                <w:rFonts w:ascii="宋体" w:hAnsi="宋体" w:cs="Cambria Math"/>
                <w:sz w:val="24"/>
                <w:szCs w:val="24"/>
                <w:lang w:val="zh-CN"/>
              </w:rPr>
            </w:pPr>
            <w:r>
              <w:rPr>
                <w:rFonts w:hint="eastAsia" w:ascii="宋体" w:hAnsi="宋体" w:cs="仿宋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2、本次采购标的对应的中小企业划分标准所属行业：</w:t>
            </w:r>
            <w:r>
              <w:rPr>
                <w:rFonts w:hint="eastAsia" w:ascii="宋体" w:hAnsi="宋体" w:cs="宋体"/>
                <w:kern w:val="0"/>
                <w:sz w:val="24"/>
                <w:szCs w:val="24"/>
                <w:u w:val="single"/>
              </w:rPr>
              <w:t>制造业</w:t>
            </w:r>
            <w:r>
              <w:rPr>
                <w:rFonts w:hint="eastAsia" w:ascii="宋体" w:hAnsi="宋体" w:cs="宋体"/>
                <w:kern w:val="0"/>
                <w:sz w:val="24"/>
                <w:szCs w:val="24"/>
                <w:lang w:val="zh-CN"/>
              </w:rPr>
              <w:t>。</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%（4%—6%）的扣除，用扣除后的价格参加评审。组成联合体或者接受分包的小微企业与联合体内其他企业、分包企业之间存在直接控股、管理关系的，不享受价格扣除优惠政策。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6、提供由省级以上监狱管理局、戒毒管理局（含新疆生产建设兵团）出具的属于监狱企业证明文件的，视同为小型和微型企业。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cs="仿宋_GB2312"/>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sz w:val="24"/>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rPr>
              <w:t>收费标准按发改办价格［2011］534号文件。一次性以银行划账、电汇、汇票或支票的形式支付。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30</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31</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pacing w:val="-2"/>
                <w:sz w:val="24"/>
                <w:szCs w:val="24"/>
                <w:lang w:val="zh-CN"/>
              </w:rPr>
              <w:t>中标人在接到中标通知时，须向建安区公共资源交易中心业务三股发送投标报价及分项报价一览表（包含主要中标标的的名称、规格型号、数量、单价、服务要求等）电子文档，并同时通知代理机构联系人，代理机构邮箱：</w:t>
            </w:r>
            <w:r>
              <w:rPr>
                <w:rFonts w:hint="eastAsia" w:ascii="宋体" w:hAnsi="宋体" w:cs="仿宋_GB2312"/>
                <w:spacing w:val="-2"/>
                <w:sz w:val="24"/>
                <w:szCs w:val="24"/>
                <w:lang w:val="en-US" w:eastAsia="zh-CN"/>
              </w:rPr>
              <w:t>1103239683</w:t>
            </w:r>
            <w:r>
              <w:rPr>
                <w:rFonts w:hint="eastAsia" w:ascii="宋体" w:hAnsi="宋体" w:cs="仿宋_GB2312"/>
                <w:spacing w:val="-2"/>
                <w:sz w:val="24"/>
                <w:szCs w:val="24"/>
                <w:lang w:val="zh-CN"/>
              </w:rPr>
              <w:t>@</w:t>
            </w:r>
            <w:r>
              <w:rPr>
                <w:rFonts w:hint="eastAsia" w:ascii="宋体" w:hAnsi="宋体" w:cs="仿宋_GB2312"/>
                <w:spacing w:val="-2"/>
                <w:sz w:val="24"/>
                <w:szCs w:val="24"/>
                <w:lang w:val="en-US" w:eastAsia="zh-CN"/>
              </w:rPr>
              <w:t>qq</w:t>
            </w:r>
            <w:r>
              <w:rPr>
                <w:rFonts w:hint="eastAsia" w:ascii="宋体" w:hAnsi="宋体" w:cs="仿宋_GB2312"/>
                <w:spacing w:val="-2"/>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32</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投标人投标时须成功上传、解密电子投标文件。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33</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不同投标人电子投标文件记录的网卡MAC地址、CPU序号、硬盘序列号等硬件特征码均相同时，视为‘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投标人的投标</w:t>
            </w:r>
            <w:r>
              <w:rPr>
                <w:rFonts w:ascii="宋体" w:hAnsi="宋体" w:cs="宋体"/>
                <w:bCs/>
                <w:sz w:val="24"/>
                <w:szCs w:val="24"/>
                <w:lang w:val="zh-CN"/>
              </w:rPr>
              <w:t>文件由同一单位或者个人编制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投标人</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cs="宋体"/>
                <w:bCs/>
                <w:sz w:val="24"/>
                <w:szCs w:val="24"/>
                <w:lang w:val="zh-CN"/>
              </w:rPr>
              <w:t>34</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投标人资格核验</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1、投标人是法人（法人包括企业法人、机关法人、事业单位法人和社会团体法人），提供本单位：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lang w:val="en-US" w:eastAsia="zh-CN"/>
              </w:rPr>
              <w:t>2020年度或</w:t>
            </w:r>
            <w:r>
              <w:rPr>
                <w:rFonts w:hint="eastAsia" w:ascii="宋体" w:hAnsi="宋体" w:cs="宋体"/>
                <w:bCs/>
                <w:sz w:val="24"/>
                <w:szCs w:val="24"/>
                <w:lang w:val="zh-CN"/>
              </w:rPr>
              <w:t>2021年度经审计的财务报告，包括资产负债表、利润表、现金流量表、所有者权益变动表及其附注；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2、投标人（其他组织和自然人）提供本单位：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lang w:val="en-US" w:eastAsia="zh-CN"/>
              </w:rPr>
              <w:t>2020年度或</w:t>
            </w:r>
            <w:r>
              <w:rPr>
                <w:rFonts w:hint="eastAsia" w:ascii="宋体" w:hAnsi="宋体" w:cs="宋体"/>
                <w:bCs/>
                <w:sz w:val="24"/>
                <w:szCs w:val="24"/>
                <w:lang w:val="zh-CN"/>
              </w:rPr>
              <w:t>2021年度经审计的财务报告，包括资产负债表、利润表、现金流量</w:t>
            </w:r>
            <w:bookmarkStart w:id="27" w:name="_GoBack"/>
            <w:bookmarkEnd w:id="27"/>
            <w:r>
              <w:rPr>
                <w:rFonts w:hint="eastAsia" w:ascii="宋体" w:hAnsi="宋体" w:cs="宋体"/>
                <w:bCs/>
                <w:sz w:val="24"/>
                <w:szCs w:val="24"/>
                <w:lang w:val="zh-CN"/>
              </w:rPr>
              <w:t>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 2、投标人具备履行合同所必须的设备和专业技术能力承诺函或声明（承诺函或声明格式自拟）。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投标人“参加政府采购活动前3年内在经营活动中没有重大违法记录的书 面声明”。 重大违法记录，是指投标人因违法经营受到刑事处罚或者责 令停产停业、吊销许可证或者执照、较大数额罚款等行政处罚。 </w:t>
            </w:r>
          </w:p>
          <w:p>
            <w:pPr>
              <w:autoSpaceDE w:val="0"/>
              <w:autoSpaceDN w:val="0"/>
              <w:adjustRightInd w:val="0"/>
              <w:spacing w:line="360" w:lineRule="auto"/>
              <w:contextualSpacing/>
              <w:rPr>
                <w:rFonts w:ascii="黑体" w:hAnsi="黑体" w:eastAsia="黑体" w:cs="宋体"/>
                <w:bCs/>
                <w:color w:val="FF0000"/>
                <w:sz w:val="24"/>
                <w:szCs w:val="24"/>
                <w:lang w:val="zh-CN"/>
              </w:rPr>
            </w:pPr>
            <w:r>
              <w:rPr>
                <w:rFonts w:ascii="黑体" w:hAnsi="黑体" w:eastAsia="黑体" w:cs="宋体"/>
                <w:bCs/>
                <w:color w:val="FF0000"/>
                <w:sz w:val="24"/>
                <w:szCs w:val="24"/>
                <w:lang w:val="zh-CN"/>
              </w:rPr>
              <w:t xml:space="preserve">七、未被列入“信用中国”网站(www.creditchina.gov.cn)失信被执行 人、税收违法黑名单的投标人；“中国政府采购网” (www.ccgp.gov.cn) 政府采购严重违法失信行为记录名单的投标人； “中国社会组织政务服 务平台”网站（https://chinanpo.mca.gov.cn）严重违法失信社会组织 </w:t>
            </w:r>
          </w:p>
          <w:p>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 xml:space="preserve">（联合体形式投标的，联合体成员存在不良信用记录，视同联合体存在不良信用记录）。 </w:t>
            </w:r>
          </w:p>
          <w:p>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1、查询渠道：</w:t>
            </w:r>
          </w:p>
          <w:p>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 xml:space="preserve"> ①“信用中国”网站（</w:t>
            </w:r>
            <w:r>
              <w:fldChar w:fldCharType="begin"/>
            </w:r>
            <w:r>
              <w:instrText xml:space="preserve"> HYPERLINK "http://www.creditchina.gov.cn" </w:instrText>
            </w:r>
            <w:r>
              <w:fldChar w:fldCharType="separate"/>
            </w:r>
            <w:r>
              <w:rPr>
                <w:rStyle w:val="42"/>
                <w:rFonts w:ascii="宋体" w:hAnsi="宋体" w:cs="宋体"/>
                <w:bCs/>
                <w:color w:val="FF0000"/>
                <w:sz w:val="24"/>
                <w:szCs w:val="24"/>
                <w:lang w:val="zh-CN"/>
              </w:rPr>
              <w:t>www.creditchina.gov.cn</w:t>
            </w:r>
            <w:r>
              <w:rPr>
                <w:rStyle w:val="42"/>
                <w:rFonts w:ascii="宋体" w:hAnsi="宋体" w:cs="宋体"/>
                <w:bCs/>
                <w:color w:val="FF0000"/>
                <w:sz w:val="24"/>
                <w:szCs w:val="24"/>
                <w:lang w:val="zh-CN"/>
              </w:rPr>
              <w:fldChar w:fldCharType="end"/>
            </w:r>
            <w:r>
              <w:rPr>
                <w:rFonts w:ascii="宋体" w:hAnsi="宋体" w:cs="宋体"/>
                <w:bCs/>
                <w:color w:val="FF0000"/>
                <w:sz w:val="24"/>
                <w:szCs w:val="24"/>
                <w:lang w:val="zh-CN"/>
              </w:rPr>
              <w:t xml:space="preserve">） </w:t>
            </w:r>
          </w:p>
          <w:p>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②“中国政府采购网”（</w:t>
            </w:r>
            <w:r>
              <w:fldChar w:fldCharType="begin"/>
            </w:r>
            <w:r>
              <w:instrText xml:space="preserve"> HYPERLINK "http://www.ccgp.gov.cn" </w:instrText>
            </w:r>
            <w:r>
              <w:fldChar w:fldCharType="separate"/>
            </w:r>
            <w:r>
              <w:rPr>
                <w:rStyle w:val="42"/>
                <w:rFonts w:ascii="宋体" w:hAnsi="宋体" w:cs="宋体"/>
                <w:bCs/>
                <w:color w:val="FF0000"/>
                <w:sz w:val="24"/>
                <w:szCs w:val="24"/>
                <w:lang w:val="zh-CN"/>
              </w:rPr>
              <w:t>www.ccgp.gov.cn</w:t>
            </w:r>
            <w:r>
              <w:rPr>
                <w:rStyle w:val="42"/>
                <w:rFonts w:ascii="宋体" w:hAnsi="宋体" w:cs="宋体"/>
                <w:bCs/>
                <w:color w:val="FF0000"/>
                <w:sz w:val="24"/>
                <w:szCs w:val="24"/>
                <w:lang w:val="zh-CN"/>
              </w:rPr>
              <w:fldChar w:fldCharType="end"/>
            </w:r>
            <w:r>
              <w:rPr>
                <w:rFonts w:ascii="宋体" w:hAnsi="宋体" w:cs="宋体"/>
                <w:bCs/>
                <w:color w:val="FF0000"/>
                <w:sz w:val="24"/>
                <w:szCs w:val="24"/>
                <w:lang w:val="zh-CN"/>
              </w:rPr>
              <w:t xml:space="preserve">） </w:t>
            </w:r>
          </w:p>
          <w:p>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 xml:space="preserve">③“中国社会组织政务服务平台”网站（https://chinanpo.mca.gov.cn）（仅查询社会组织）； </w:t>
            </w:r>
          </w:p>
          <w:p>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 xml:space="preserve">2、截止时间：同投标截止时间； </w:t>
            </w:r>
          </w:p>
          <w:p>
            <w:pPr>
              <w:autoSpaceDE w:val="0"/>
              <w:autoSpaceDN w:val="0"/>
              <w:adjustRightInd w:val="0"/>
              <w:spacing w:line="360" w:lineRule="auto"/>
              <w:contextualSpacing/>
              <w:rPr>
                <w:lang w:val="zh-CN"/>
              </w:rPr>
            </w:pPr>
            <w:r>
              <w:rPr>
                <w:rFonts w:ascii="宋体" w:hAnsi="宋体" w:cs="宋体"/>
                <w:bCs/>
                <w:color w:val="FF0000"/>
                <w:sz w:val="24"/>
                <w:szCs w:val="24"/>
                <w:lang w:val="zh-CN"/>
              </w:rPr>
              <w:t>3、信用信息的使用原则：经采购人认定的被列入失信被执行人、税收违 法黑名单、政府采购严重违法失信行为记录名单的投标人、严重违法失 信社会组织，将拒绝其参与本次政府采购活动。</w:t>
            </w:r>
          </w:p>
        </w:tc>
      </w:tr>
    </w:tbl>
    <w:p>
      <w:pPr>
        <w:pStyle w:val="33"/>
        <w:ind w:firstLine="210"/>
        <w:jc w:val="center"/>
        <w:outlineLvl w:val="0"/>
        <w:rPr>
          <w:rFonts w:hint="default" w:ascii="宋体"/>
          <w:b/>
          <w:sz w:val="36"/>
          <w:szCs w:val="36"/>
        </w:rPr>
      </w:pPr>
      <w:r>
        <w:rPr>
          <w:rFonts w:ascii="宋体"/>
        </w:rPr>
        <w:br w:type="page"/>
      </w:r>
      <w:r>
        <w:rPr>
          <w:rFonts w:ascii="宋体"/>
          <w:b/>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适用范围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定义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2.2“采购人”：“投标人须知前附表”中所述的组织本次招标的代理机构和采购人。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2.7.1招标文件列明不允许或未列明允许进口产品参加投标的，均视为拒绝进口产品参加投标。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 招标文件中凡标有“★”的条款均系实质性要求条款。</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合格的投标人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3.2符合本项目“投标邀请”和“投标人须知前附表”中规定的合格投标人所必须具备的条件。</w:t>
      </w:r>
    </w:p>
    <w:p>
      <w:pPr>
        <w:autoSpaceDE w:val="0"/>
        <w:autoSpaceDN w:val="0"/>
        <w:adjustRightInd w:val="0"/>
        <w:snapToGrid w:val="0"/>
        <w:spacing w:line="360" w:lineRule="auto"/>
        <w:ind w:firstLine="472" w:firstLineChars="200"/>
        <w:jc w:val="left"/>
        <w:rPr>
          <w:rFonts w:ascii="宋体" w:hAnsi="宋体" w:cs="宋体"/>
          <w:kern w:val="0"/>
          <w:sz w:val="24"/>
          <w:szCs w:val="24"/>
        </w:rPr>
      </w:pPr>
      <w:r>
        <w:rPr>
          <w:rFonts w:hint="eastAsia" w:ascii="宋体" w:hAnsi="宋体" w:cs="宋体"/>
          <w:spacing w:val="-2"/>
          <w:kern w:val="0"/>
          <w:sz w:val="24"/>
          <w:szCs w:val="24"/>
        </w:rPr>
        <w:t>3.3按照财政部《关于在政府采购活动中查询及使用信用记录有关问题的通知》（财库〔2016〕125号）要求，政府采购活动中查询及使用投标人信用记录的具体要求为：</w:t>
      </w:r>
      <w:r>
        <w:rPr>
          <w:rFonts w:hint="eastAsia" w:ascii="宋体" w:hAnsi="宋体" w:cs="宋体"/>
          <w:kern w:val="0"/>
          <w:sz w:val="24"/>
          <w:szCs w:val="24"/>
        </w:rPr>
        <w:t xml:space="preserve">未被列入“信用中国”网站(www.creditchina.gov.cn)失信被执行人、税收违法黑名单的投标人；“中国政府采购网” (www.ccgp.gov.cn)政府采购严重违法失信行为记录名单的投标人；“中国社会组织政务服务平台”网站（www.chinanpo.gov.cn）严重违法失信社会组织名单的投标人（仅限社会组织）。（联合体形式投标的，联合体成员存在不良信用记录，视同联合体存在不良信用记录）。 </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（1）查询渠道：</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①“信用中国”网站（www.creditchina.gov.cn）；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②“中国政府采购网”（www.ccgp.gov.cn）；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③“中国社会组织政务服务平台”网站（www.chinanpo.gov.cn）（仅查询社会组织）；</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（2）查询时间：</w:t>
      </w:r>
      <w:r>
        <w:rPr>
          <w:rFonts w:hint="eastAsia" w:ascii="宋体" w:hAnsi="宋体" w:cs="宋体"/>
          <w:bCs/>
          <w:sz w:val="24"/>
          <w:szCs w:val="24"/>
        </w:rPr>
        <w:t>同投标截止时间；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（4）信用信息的使用原则：经采购人认定的被列入失信被执行人、税收违法黑名单、政府采购严重违法失信行为记录名单、严重违法失信社会组织名单的投标人，将拒绝其参与本次采购活动。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（5）投标人无须提供信用记录查询结果网页截屏。投标人不良信用记录以采购人查询结果为准，经采购人查询之后，网站信息发生的任何变更不再作为信用记录依据。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（3）采购人根据采购项目的特殊要求规定投标人特定条件的，联合体各方中至少应当有一方符合采购规定的特定条件。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 w:val="24"/>
          <w:szCs w:val="24"/>
        </w:rPr>
        <w:t>承担连带责任</w:t>
      </w:r>
      <w:r>
        <w:rPr>
          <w:rFonts w:hint="eastAsia" w:ascii="宋体" w:hAnsi="宋体" w:cs="宋体"/>
          <w:kern w:val="0"/>
          <w:sz w:val="24"/>
          <w:szCs w:val="24"/>
        </w:rPr>
        <w:fldChar w:fldCharType="end"/>
      </w:r>
      <w:r>
        <w:rPr>
          <w:rFonts w:hint="eastAsia" w:ascii="宋体" w:hAnsi="宋体" w:cs="宋体"/>
          <w:kern w:val="0"/>
          <w:sz w:val="24"/>
          <w:szCs w:val="24"/>
        </w:rPr>
        <w:t>。</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3.7法律、行政法规规定的其他条件。</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合格的货物和服务</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4.2投标人所提供的服务应当没有侵犯任何第三方的知识产权、技术秘密等合法权利。</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》。投标人不能提供超出此目录范畴外的替代品。</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投标费用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不论投标的结果如何，投标人均应自行承担所有与投标有关的全部费用，采购人在任何情况下均无义务和责任承担这些费用。</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信息发布</w:t>
      </w:r>
    </w:p>
    <w:p>
      <w:pPr>
        <w:autoSpaceDE w:val="0"/>
        <w:autoSpaceDN w:val="0"/>
        <w:adjustRightInd w:val="0"/>
        <w:snapToGrid w:val="0"/>
        <w:spacing w:line="360" w:lineRule="auto"/>
        <w:ind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全国公共资源交易平台（河南省·许昌市）》、《许昌市建安区人民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详见投标人须知前附表。</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其他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二、招标文件说明</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9.1招标文件由以下部分组成：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(1)投标邀请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(2)项目需求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(4)投标人须知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现场考察、开标前答疑会（如有）</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10.1采购人根据采购项目的具体情况，可以在招标文件公告期满后，组织已获取招标文件的潜在投标人现场考察或者召开开标前答疑会。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10.4现场考察及参加开标前答疑会所发生的费用及一切责任由投标人自行承担。</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招标文件的澄清或修改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11.1在投标截止期前，无论出于何种原因，采购人可主动地或在解答潜在投标人提出的澄清问题时对招标文件进行修改。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11.2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11.4如果澄清或者修改发出的时间距规定的投标截止时间不足15日，采购人将顺延提交投标文件的截止时间。</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三、投标文件的编制</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投标的语言及计量单位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12.2投标计量单位，招标文件已有明确规定的，使用招标文件规定的计量单位；招标文件没有规定的，一律采用中华人民共和国法定计量单位。</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投标报价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13.1本次招标项目的投标均以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13.2采购人不得向投标人索要或者接受其给予的赠品、回扣或者与采购无关的其他商品、服务。投标文件须单独提供廉政方案，并由单位法定代表人（单位负责人）签字，否则将否决其投标。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13.3投标人应对项目要求的全部内容进行报价，少报漏报将导致其投标为非实质性响应予以拒绝。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13.5本项目所涉及的运输、施工、安装、集成、调试、验收、备品和工具等费用均包含在投标报价中。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13.8最低报价不能作为中标的保证。</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投标有效期</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14.2投标有效期内投标人撤销投标文件的，将依法自行承担不利后果。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14.4中标人的投标文件作为项目合同的附件，其有效期至中标人全部合同义务履行完毕为止。</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15.1投标文件的构成应符合法律法规及招标文件的要求。</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15.3投标文件由资格证明材料、符合性证明材料、其它材料等组成。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电子投标文件制作技术咨询：0374-2961598。</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16.2投标人应按招标文件提供的格式编写投标文件。招标文件未提供标准格式的投标人可自行拟定。</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投标保证金</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17.2供应商应按照招标文件要求，在投标文件中提供投标承诺函，明确所应当履行的责任和义务，诚信履约，并自觉接受行政监管部门的监督管理。</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投标文件的数量和签署盖章</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18.1投标人应提交投标文件份数见“投标人须知前附表”。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18.2在招标文件中已明示需盖章及签名之处，电子投标文件应按招标文件要求加盖投标人电子印章和法人、授权代表电子印章或签名。</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四、投标文件的递交</w:t>
      </w:r>
    </w:p>
    <w:p>
      <w:pPr>
        <w:pStyle w:val="127"/>
        <w:autoSpaceDE w:val="0"/>
        <w:autoSpaceDN w:val="0"/>
        <w:adjustRightInd w:val="0"/>
        <w:snapToGrid w:val="0"/>
        <w:spacing w:line="360" w:lineRule="auto"/>
        <w:ind w:firstLine="0" w:firstLineChars="0"/>
        <w:jc w:val="left"/>
        <w:rPr>
          <w:rFonts w:ascii="宋体" w:hAnsi="宋体" w:cs="宋体"/>
          <w:kern w:val="0"/>
          <w:sz w:val="24"/>
          <w:szCs w:val="24"/>
        </w:rPr>
      </w:pPr>
      <w:r>
        <w:rPr>
          <w:rFonts w:hint="eastAsia" w:ascii="宋体" w:hAnsi="宋体" w:cs="宋体"/>
          <w:b/>
          <w:kern w:val="0"/>
          <w:sz w:val="24"/>
          <w:szCs w:val="24"/>
        </w:rPr>
        <w:t>19.本项目为全流程电子化交易项目，</w:t>
      </w:r>
      <w:r>
        <w:rPr>
          <w:rFonts w:hint="eastAsia" w:ascii="宋体" w:hAnsi="宋体" w:cs="宋体"/>
          <w:kern w:val="0"/>
          <w:sz w:val="24"/>
          <w:szCs w:val="24"/>
        </w:rPr>
        <w:t>投标人应按规定在投标截止时间（同开标时间）前通过《全国公共资源交易平台(河南省</w:t>
      </w:r>
      <w:r>
        <w:rPr>
          <w:rFonts w:hint="eastAsia" w:ascii="宋体" w:hAnsi="宋体" w:eastAsia="MS Mincho" w:cs="MS Mincho"/>
          <w:kern w:val="0"/>
          <w:sz w:val="24"/>
          <w:szCs w:val="24"/>
        </w:rPr>
        <w:t>▪</w:t>
      </w:r>
      <w:r>
        <w:rPr>
          <w:rFonts w:hint="eastAsia" w:ascii="宋体" w:hAnsi="宋体" w:cs="宋体"/>
          <w:kern w:val="0"/>
          <w:sz w:val="24"/>
          <w:szCs w:val="24"/>
        </w:rPr>
        <w:t>许昌市)》公共资源交易系统成功上传本项目加密电子投标文件。</w:t>
      </w:r>
    </w:p>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b/>
          <w:kern w:val="0"/>
          <w:sz w:val="24"/>
          <w:szCs w:val="24"/>
        </w:rPr>
        <w:t>20.本项目采用“远程不见面”开标方式，</w:t>
      </w:r>
      <w:r>
        <w:rPr>
          <w:rFonts w:hint="eastAsia" w:ascii="宋体" w:hAnsi="宋体" w:cs="宋体"/>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21.投标截止时间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22.迟交的投标文件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投标截止时间之后上传的投标文件，采购人将拒绝接收。</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23.投标文件的修改和撤回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23.1投标人在投标截止时间前，可以对所递交的投标文件进行补充、修改或者撤回。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23.4投标人在递交投标文件后，可以撤回其投标，但投标人必须在规定的投标截止时间前进行。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23.5投标人不得在投标有效期内撤销投标文件，否则将依法自行承担不利后果。</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24.投标文件的拒收</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kern w:val="0"/>
          <w:sz w:val="24"/>
          <w:szCs w:val="24"/>
        </w:rPr>
        <w:t xml:space="preserve">    24.1未成功上传的投标文件。</w:t>
      </w:r>
    </w:p>
    <w:p>
      <w:pPr>
        <w:pStyle w:val="127"/>
        <w:autoSpaceDE w:val="0"/>
        <w:autoSpaceDN w:val="0"/>
        <w:adjustRightInd w:val="0"/>
        <w:snapToGrid w:val="0"/>
        <w:spacing w:line="360" w:lineRule="auto"/>
        <w:ind w:firstLine="480"/>
        <w:jc w:val="left"/>
        <w:rPr>
          <w:rFonts w:ascii="宋体" w:hAnsi="宋体" w:cs="宋体"/>
          <w:b/>
          <w:kern w:val="0"/>
          <w:sz w:val="24"/>
          <w:szCs w:val="24"/>
        </w:rPr>
      </w:pPr>
      <w:r>
        <w:rPr>
          <w:rFonts w:hint="eastAsia" w:ascii="宋体" w:hAnsi="宋体" w:cs="宋体"/>
          <w:kern w:val="0"/>
          <w:sz w:val="24"/>
          <w:szCs w:val="24"/>
        </w:rPr>
        <w:t>24.2未进行解密或未按要求成功解密的投标文件。</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25.除投标人须知前附表另有规定外，投标人所提交的电子投标文件不予退还。</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五、开标和评标</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26.开标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26.1开标时间和地点</w:t>
      </w:r>
    </w:p>
    <w:p>
      <w:pPr>
        <w:tabs>
          <w:tab w:val="left" w:pos="1260"/>
        </w:tabs>
        <w:autoSpaceDE w:val="0"/>
        <w:autoSpaceDN w:val="0"/>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采购人（代理机构）</w:t>
      </w:r>
      <w:r>
        <w:rPr>
          <w:rFonts w:hint="eastAsia" w:ascii="宋体" w:hAnsi="宋体" w:cs="宋体"/>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sz w:val="24"/>
          <w:szCs w:val="24"/>
          <w:lang w:val="zh-CN"/>
        </w:rPr>
        <w:t>评标委员会成员不得参加开标活动。</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26.2开标程序</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 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360" w:firstLineChars="150"/>
        <w:contextualSpacing/>
        <w:jc w:val="left"/>
        <w:rPr>
          <w:rFonts w:ascii="宋体" w:hAnsi="宋体" w:cs="宋体"/>
          <w:kern w:val="0"/>
          <w:sz w:val="24"/>
          <w:szCs w:val="24"/>
        </w:rPr>
      </w:pPr>
      <w:r>
        <w:rPr>
          <w:rFonts w:hint="eastAsia" w:ascii="宋体" w:hAnsi="宋体" w:cs="宋体"/>
          <w:kern w:val="0"/>
          <w:sz w:val="24"/>
          <w:szCs w:val="24"/>
        </w:rPr>
        <w:t>（5）采购人（代理机构）保存最终《开标记录表》，不见面开标活动结束。</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26.3采购人应当对开标、评标现场活动进行全程录音录像。录音录像应当清晰可辨，音像资料作为采购文件一并存档。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26.4投标人不足3家的，不得开标。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27.资格审查</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开标结束后，采购人依法对投标人的资格进行审查。合格投标人不足3家的，不得评标。</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28.评标委员会的组成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28.1采购人将依法组建评标委员会，评标委员会由采购人代表和评审专家组成，成员人数应当为5人以上单数。评审专家依法从政府采购评审专家库中随机抽取。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28.1.1采购项目符合下列情形之一的，评标委员会成员人数应当为7人以上单数：</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(2)技术复杂；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(3)社会影响较大。</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28.3评审专家与投标人存在下列利害关系之一的,应当回避: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28.5采购人不得担任评标小组长。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28.7评标委员会成员名单在评标结果公告前应当保密。</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29.符合性审查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29.2审查、评价投标文件是否符合招标文件的商务、技术等实质性要求。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29.3可要求投标人对投标文件有关事项作出澄清或者说明。</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30.投标文件的澄清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30.3投标人的澄清文件是其投标文件的组成部分。</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31.投标文件报价出现前后不一致的修正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(3)单价金额小数点或者百分比有明显错位的，以开标一览表的总价为准，并修改单价；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32.投标无效情形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32.1投标文件属下列情况之一的，按照无效投标处理：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(1)未按照招标文件的规定提交投标承诺函的；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(2)投标文件未按招标文件要求签署、盖章的；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(3)不具备招标文件中规定的资格要求的；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(4)报价超过招标文件中规定的预算金额或者最高限价的；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(5)投标文件含有采购人不能接受的附加条件的。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32.2有下列情形之一的，视为投标人串通投标，其投标无效：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(1)不同投标人的投标文件由同一单位或者个人编制；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(2)不同投标人委托同一单位或者个人办理投标事宜；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(3)不同投标人的投标文件载明的项目管理成员或者联系人员为同一人；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(4)不同投标人的投标文件异常一致或者投标报价呈规律性差异。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32.5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82" w:firstLineChars="200"/>
        <w:rPr>
          <w:rFonts w:ascii="宋体" w:hAnsi="宋体" w:cs="宋体"/>
          <w:b/>
          <w:kern w:val="0"/>
          <w:sz w:val="24"/>
          <w:szCs w:val="24"/>
        </w:rPr>
      </w:pPr>
      <w:r>
        <w:rPr>
          <w:rFonts w:hint="eastAsia" w:ascii="宋体" w:hAnsi="宋体" w:cs="宋体"/>
          <w:b/>
          <w:bCs/>
          <w:sz w:val="24"/>
          <w:szCs w:val="24"/>
          <w:lang w:val="zh-CN"/>
        </w:rPr>
        <w:t>32.6对投标文件进行一致性分析，分析投标文件是否有雷同现象，判定投标人是否有串通投标行为。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32.7法律、法规和招标文件规定的其他无效情形。</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33.相同品牌投标人的认定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34.投标文件的比较与评价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35.评标方法、评标标准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35.1评标方法分为最低评标价法和综合评分法。</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（1）最低评标价法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35.2价格分</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投标报价得分=(评标基准价/投标报价)×100</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评标总得分=F1×A1+F2×A2+……+Fn×An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F1、F2……Fn分别为各项评审因素的得分;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A1、A2、……An 分别为各项评审因素所占的权重(A1+A2+……+An=1)。</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（2）评标过程中，不得去掉报价中的最高报价和最低报价。</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（3）因落实政府采购政策进行价格调整的，以调整后的价格计算评标基准价和投标报价。</w:t>
      </w:r>
    </w:p>
    <w:p>
      <w:pPr>
        <w:autoSpaceDE w:val="0"/>
        <w:autoSpaceDN w:val="0"/>
        <w:adjustRightInd w:val="0"/>
        <w:snapToGrid w:val="0"/>
        <w:spacing w:line="360" w:lineRule="auto"/>
        <w:ind w:firstLine="472" w:firstLineChars="196"/>
        <w:jc w:val="left"/>
        <w:rPr>
          <w:rFonts w:ascii="宋体" w:hAnsi="宋体" w:cs="宋体"/>
          <w:b/>
          <w:kern w:val="0"/>
          <w:sz w:val="24"/>
          <w:szCs w:val="24"/>
        </w:rPr>
      </w:pPr>
      <w:r>
        <w:rPr>
          <w:rFonts w:hint="eastAsia" w:ascii="宋体" w:hAnsi="宋体" w:cs="宋体"/>
          <w:b/>
          <w:kern w:val="0"/>
          <w:sz w:val="24"/>
          <w:szCs w:val="24"/>
        </w:rPr>
        <w:t>35.3本次评标具体评标方法、评标标准见（第六章 资格审查与评标）。</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36.推荐中标候选人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37.评审意见无效情形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(1)确定参与评标至评标结束前私自接触投标人；</w:t>
      </w:r>
    </w:p>
    <w:p>
      <w:pPr>
        <w:autoSpaceDE w:val="0"/>
        <w:autoSpaceDN w:val="0"/>
        <w:adjustRightInd w:val="0"/>
        <w:snapToGrid w:val="0"/>
        <w:spacing w:line="360" w:lineRule="auto"/>
        <w:ind w:firstLine="464" w:firstLineChars="200"/>
        <w:jc w:val="left"/>
        <w:rPr>
          <w:rFonts w:ascii="宋体" w:hAnsi="宋体" w:cs="宋体"/>
          <w:spacing w:val="-4"/>
          <w:kern w:val="0"/>
          <w:sz w:val="24"/>
          <w:szCs w:val="24"/>
        </w:rPr>
      </w:pPr>
      <w:r>
        <w:rPr>
          <w:rFonts w:hint="eastAsia" w:ascii="宋体" w:hAnsi="宋体" w:cs="宋体"/>
          <w:spacing w:val="-4"/>
          <w:kern w:val="0"/>
          <w:sz w:val="24"/>
          <w:szCs w:val="24"/>
        </w:rPr>
        <w:t>(2)接受投标人提出的与投标文件不一致的澄清或者说明，《投标人须知》29条规定的情形除外；</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38.保密</w:t>
      </w:r>
    </w:p>
    <w:p>
      <w:pPr>
        <w:autoSpaceDE w:val="0"/>
        <w:autoSpaceDN w:val="0"/>
        <w:adjustRightInd w:val="0"/>
        <w:snapToGrid w:val="0"/>
        <w:spacing w:line="360" w:lineRule="auto"/>
        <w:ind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38.1评审专家应当遵守评审工作纪律，不得泄露评审文件、评审情况和评审中获悉的商业秘密。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38.2采购人、采购代理机构应当采取必要措施，保证评标在严格保密的情况下进行。有关人员对评标情况以及在评标过程中获悉的国家秘密、商业秘密负有保密责任。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六、定标和授予合同</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39.确定中标人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39.1采购人应当自收到评审报告之日起1个工作日内，在评标报告确定的中标候选人名单中按顺序确定中标人。中标候选人并列的，由采购人采取随机抽取的方式确定。</w:t>
      </w:r>
    </w:p>
    <w:p>
      <w:pPr>
        <w:pStyle w:val="127"/>
        <w:autoSpaceDE w:val="0"/>
        <w:autoSpaceDN w:val="0"/>
        <w:adjustRightInd w:val="0"/>
        <w:snapToGrid w:val="0"/>
        <w:spacing w:line="360" w:lineRule="auto"/>
        <w:ind w:firstLine="480" w:firstLineChars="0"/>
        <w:jc w:val="left"/>
        <w:rPr>
          <w:rFonts w:ascii="宋体" w:hAnsi="宋体" w:cs="宋体"/>
          <w:kern w:val="0"/>
          <w:sz w:val="24"/>
          <w:szCs w:val="24"/>
        </w:rPr>
      </w:pPr>
      <w:r>
        <w:rPr>
          <w:rFonts w:hint="eastAsia" w:ascii="宋体" w:hAnsi="宋体" w:cs="宋体"/>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40.中标公告、发出中标通知书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40.1采购人确认中标人后，采购人在公告中标结果的同时，通知中标人核验投标时由信用承诺函替代的证明材料。经核验无误后，发出中标通知书。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40.2中标通知书发出后，采购人不得违法改变中标结果，中标人无正当理由不得放弃中标。</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41.质疑提出与答复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41.1供应商认为采购文件、采购过程和中标结果使自己的权益受到损害的，可以依法向采购人、采购代理机构提出质疑。提出质疑的供应商应当是参与本项目采购活动的供应商。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42.签订合同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应当自中标通知书发出之日起7日内，按照招标文件和中标人投标文件的规定，与中标人签订书面合同。所签订的合同不得对招标文件确定的事项和中标人投标文件作实质性修改。合同签订后1个工作日内进行合同备案。</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43.履约保证金</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17"/>
        <w:rPr>
          <w:rFonts w:hint="default"/>
        </w:rPr>
      </w:pPr>
    </w:p>
    <w:p>
      <w:pPr>
        <w:pStyle w:val="18"/>
      </w:pPr>
    </w:p>
    <w:p/>
    <w:p>
      <w:pPr>
        <w:jc w:val="center"/>
        <w:rPr>
          <w:rFonts w:ascii="宋体" w:hAnsi="宋体" w:cs="宋体"/>
          <w:b/>
          <w:sz w:val="36"/>
          <w:szCs w:val="36"/>
        </w:rPr>
      </w:pPr>
    </w:p>
    <w:p>
      <w:pPr>
        <w:pStyle w:val="17"/>
        <w:rPr>
          <w:rFonts w:hint="default"/>
        </w:rPr>
      </w:pPr>
    </w:p>
    <w:p/>
    <w:p>
      <w:pPr>
        <w:pStyle w:val="17"/>
        <w:rPr>
          <w:rFonts w:hint="default"/>
        </w:rPr>
      </w:pPr>
    </w:p>
    <w:p>
      <w:pPr>
        <w:pStyle w:val="17"/>
        <w:rPr>
          <w:rFonts w:hint="default"/>
        </w:rPr>
      </w:pPr>
    </w:p>
    <w:p>
      <w:pPr>
        <w:pStyle w:val="18"/>
      </w:pPr>
    </w:p>
    <w:p/>
    <w:p>
      <w:pPr>
        <w:pStyle w:val="17"/>
        <w:rPr>
          <w:rFonts w:hint="default"/>
        </w:rPr>
      </w:pPr>
    </w:p>
    <w:p>
      <w:pPr>
        <w:rPr>
          <w:rFonts w:ascii="宋体" w:hAnsi="宋体" w:cs="宋体"/>
          <w:b/>
          <w:sz w:val="36"/>
          <w:szCs w:val="36"/>
        </w:rPr>
      </w:pPr>
    </w:p>
    <w:p>
      <w:pPr>
        <w:pageBreakBefore/>
        <w:jc w:val="center"/>
        <w:outlineLvl w:val="0"/>
        <w:rPr>
          <w:rFonts w:ascii="宋体" w:hAnsi="宋体" w:cs="宋体"/>
          <w:b/>
          <w:sz w:val="36"/>
          <w:szCs w:val="36"/>
        </w:rPr>
      </w:pPr>
      <w:r>
        <w:rPr>
          <w:rFonts w:hint="eastAsia" w:ascii="宋体" w:hAnsi="宋体" w:cs="宋体"/>
          <w:b/>
          <w:sz w:val="36"/>
          <w:szCs w:val="36"/>
        </w:rPr>
        <w:t>第五章 政府采购政策功能</w:t>
      </w:r>
    </w:p>
    <w:p>
      <w:pPr>
        <w:rPr>
          <w:rFonts w:ascii="宋体" w:hAnsi="宋体" w:cs="宋体"/>
          <w:b/>
          <w:kern w:val="0"/>
          <w:sz w:val="36"/>
          <w:szCs w:val="36"/>
        </w:rPr>
      </w:pPr>
    </w:p>
    <w:p>
      <w:pPr>
        <w:spacing w:line="360" w:lineRule="auto"/>
        <w:ind w:firstLine="480" w:firstLineChars="200"/>
        <w:contextualSpacing/>
        <w:jc w:val="left"/>
        <w:rPr>
          <w:rFonts w:ascii="宋体" w:hAnsi="宋体" w:cs="宋体"/>
          <w:sz w:val="24"/>
        </w:rPr>
      </w:pPr>
      <w:r>
        <w:rPr>
          <w:rFonts w:hint="eastAsia" w:ascii="宋体" w:hAnsi="宋体" w:cs="宋体"/>
          <w:sz w:val="24"/>
        </w:rPr>
        <w:t>根据《中华人民共和国政府采购法》、《中华人民共和国政府采购法实施条例》、《政府采购货物和服务招标投标管理办法》等规定，</w:t>
      </w:r>
      <w:r>
        <w:rPr>
          <w:rFonts w:hint="eastAsia" w:ascii="宋体" w:hAnsi="宋体" w:cs="宋体"/>
          <w:sz w:val="24"/>
          <w:szCs w:val="21"/>
          <w:lang w:val="zh-CN"/>
        </w:rPr>
        <w:t>政府采购项目应落实节约能源、保护环境、促进中小企业发展、支持监狱企业发展、促进残疾人就业、支持脱贫攻坚等政府采购政策。</w:t>
      </w:r>
    </w:p>
    <w:p>
      <w:pPr>
        <w:pStyle w:val="21"/>
        <w:spacing w:line="360" w:lineRule="auto"/>
        <w:ind w:firstLine="482" w:firstLineChars="200"/>
        <w:contextualSpacing/>
        <w:jc w:val="left"/>
        <w:rPr>
          <w:rFonts w:ascii="宋体" w:hAnsi="宋体" w:cs="宋体"/>
          <w:b/>
          <w:sz w:val="24"/>
          <w:lang w:val="zh-CN"/>
        </w:rPr>
      </w:pPr>
      <w:r>
        <w:rPr>
          <w:rFonts w:hint="eastAsia" w:ascii="宋体" w:hAnsi="宋体" w:cs="宋体"/>
          <w:b/>
          <w:sz w:val="24"/>
          <w:lang w:val="zh-CN"/>
        </w:rPr>
        <w:t>一、节能能源、保护环境</w:t>
      </w:r>
    </w:p>
    <w:p>
      <w:pPr>
        <w:spacing w:line="360" w:lineRule="auto"/>
        <w:ind w:firstLine="470" w:firstLineChars="196"/>
        <w:contextualSpacing/>
        <w:jc w:val="left"/>
        <w:rPr>
          <w:rFonts w:ascii="宋体" w:hAnsi="宋体" w:cs="宋体"/>
          <w:b/>
          <w:bCs/>
          <w:sz w:val="24"/>
          <w:szCs w:val="21"/>
        </w:rPr>
      </w:pPr>
      <w:r>
        <w:rPr>
          <w:rFonts w:hint="eastAsia" w:ascii="宋体" w:hAnsi="宋体" w:cs="宋体"/>
          <w:sz w:val="24"/>
          <w:szCs w:val="21"/>
          <w:lang w:val="zh-CN"/>
        </w:rPr>
        <w:t>按照《财政部、发展改革委、生态环境部、市场监管总局关于调整优化节能产品、环境标志产品政府采购执行机制的通知》（财库〔2019〕9号）和</w:t>
      </w:r>
      <w:r>
        <w:rPr>
          <w:rFonts w:hint="eastAsia" w:ascii="宋体" w:hAnsi="宋体" w:cs="宋体"/>
          <w:sz w:val="24"/>
          <w:szCs w:val="21"/>
        </w:rPr>
        <w:t>财政部、生态环境部</w:t>
      </w:r>
      <w:r>
        <w:rPr>
          <w:rFonts w:hint="eastAsia" w:ascii="宋体" w:hAnsi="宋体" w:cs="宋体"/>
          <w:sz w:val="24"/>
          <w:szCs w:val="21"/>
          <w:lang w:val="zh-CN"/>
        </w:rPr>
        <w:t>《关于印发环境标志产品政府采购品目清单的通知》</w:t>
      </w:r>
      <w:r>
        <w:rPr>
          <w:rFonts w:hint="eastAsia" w:ascii="宋体" w:hAnsi="宋体" w:cs="宋体"/>
          <w:sz w:val="24"/>
          <w:szCs w:val="21"/>
        </w:rPr>
        <w:t>（财库[2019]18号）以及</w:t>
      </w:r>
      <w:r>
        <w:rPr>
          <w:rFonts w:hint="eastAsia" w:ascii="宋体" w:hAnsi="宋体" w:cs="宋体"/>
          <w:sz w:val="24"/>
          <w:szCs w:val="21"/>
          <w:lang w:val="zh-CN"/>
        </w:rPr>
        <w:t>财政部、发展改革委</w:t>
      </w:r>
      <w:r>
        <w:rPr>
          <w:rFonts w:hint="eastAsia" w:ascii="宋体" w:hAnsi="宋体" w:cs="宋体"/>
          <w:sz w:val="24"/>
          <w:szCs w:val="21"/>
        </w:rPr>
        <w:t>《关于印发节能产品政府采购品目清单的通知》（财库[2019]19号）</w:t>
      </w:r>
      <w:r>
        <w:rPr>
          <w:rFonts w:hint="eastAsia" w:ascii="宋体" w:hAnsi="宋体" w:cs="宋体"/>
          <w:sz w:val="24"/>
          <w:szCs w:val="21"/>
          <w:lang w:val="zh-CN"/>
        </w:rPr>
        <w:t>，</w:t>
      </w:r>
      <w:r>
        <w:rPr>
          <w:rFonts w:hint="eastAsia" w:ascii="宋体" w:hAnsi="宋体" w:cs="宋体"/>
          <w:sz w:val="24"/>
          <w:szCs w:val="21"/>
        </w:rPr>
        <w:t>采购属于政府强</w:t>
      </w:r>
      <w:r>
        <w:rPr>
          <w:rFonts w:hint="eastAsia" w:ascii="宋体" w:hAnsi="宋体" w:cs="宋体"/>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1"/>
        <w:spacing w:line="360" w:lineRule="auto"/>
        <w:ind w:firstLine="482" w:firstLineChars="200"/>
        <w:contextualSpacing/>
        <w:jc w:val="left"/>
        <w:rPr>
          <w:rFonts w:ascii="宋体" w:hAnsi="宋体" w:cs="宋体"/>
          <w:b/>
          <w:sz w:val="24"/>
          <w:lang w:val="zh-CN"/>
        </w:rPr>
      </w:pPr>
      <w:r>
        <w:rPr>
          <w:rFonts w:hint="eastAsia" w:ascii="宋体" w:hAnsi="宋体" w:cs="宋体"/>
          <w:b/>
          <w:sz w:val="24"/>
          <w:lang w:val="zh-CN"/>
        </w:rPr>
        <w:t>二、促进中小企业发展（不含民办非企业）</w:t>
      </w:r>
    </w:p>
    <w:p>
      <w:pPr>
        <w:spacing w:line="360" w:lineRule="auto"/>
        <w:ind w:firstLine="480" w:firstLineChars="200"/>
        <w:contextualSpacing/>
        <w:rPr>
          <w:rFonts w:ascii="宋体" w:hAnsi="宋体"/>
          <w:sz w:val="24"/>
        </w:rPr>
      </w:pPr>
      <w:r>
        <w:rPr>
          <w:rFonts w:hint="eastAsia" w:ascii="宋体" w:hAnsi="宋体"/>
          <w:sz w:val="24"/>
        </w:rPr>
        <w:t>1、本项目为非专门面向中小企业采购的项目，根据《财政部关于进一步加大政府采购支持中小企业力度的通知》（财库〔2022〕19号）、《河南省财政厅关于进一步做好政府采购支持中小企业发展有关事项的通知》（豫财购〔2022〕5号）、《许昌市财政局关于加大政府采购支持中小企业力度有关事项的通知》（许财购〔2022〕5号）、《许昌市建安区财政局关于加大政府采购支持中小企业力度有关事项的通知》（建安财购〔2022〕1号）有关文件，对符合财政部、工业和信息化部《政府采购促进中小企业发展管理办法》（财库［2020]46号）规定的小型和微型企业报价给予10%-20%，原则上按20%执行（工程项目为3%-5%）的扣除，用扣除后的价格参与评审。</w:t>
      </w:r>
    </w:p>
    <w:p>
      <w:pPr>
        <w:spacing w:line="360" w:lineRule="auto"/>
        <w:ind w:firstLine="480" w:firstLineChars="200"/>
        <w:contextualSpacing/>
        <w:rPr>
          <w:rFonts w:ascii="宋体" w:hAnsi="宋体"/>
          <w:sz w:val="24"/>
        </w:rPr>
      </w:pPr>
      <w:r>
        <w:rPr>
          <w:rFonts w:hint="eastAsia" w:ascii="宋体" w:hAnsi="宋体"/>
          <w:sz w:val="24"/>
        </w:rPr>
        <w:t>2、在货物采购项目中，供应商提供的货物既有中小企业制造货物，也有大型企业制造货物的，不享受《政府采购促进中小企业发展管理办法》（财库［2020]46 号）规定的中小企业扶持政策。</w:t>
      </w:r>
    </w:p>
    <w:p>
      <w:pPr>
        <w:spacing w:line="360" w:lineRule="auto"/>
        <w:ind w:firstLine="480" w:firstLineChars="200"/>
        <w:contextualSpacing/>
        <w:rPr>
          <w:rFonts w:ascii="宋体" w:hAnsi="宋体"/>
          <w:sz w:val="24"/>
        </w:rPr>
      </w:pPr>
      <w:r>
        <w:rPr>
          <w:rFonts w:hint="eastAsia" w:ascii="宋体" w:hAnsi="宋体"/>
          <w:sz w:val="24"/>
        </w:rPr>
        <w:t>3、以联合体形式参加政府采购活动，联合体各方均为中小企业的，联合体视同中小企业。其中，联合体各方均为小微企业的，联合体视同小微企业。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ascii="宋体" w:hAnsi="宋体"/>
          <w:color w:val="FF0000"/>
          <w:sz w:val="24"/>
        </w:rPr>
      </w:pPr>
      <w:r>
        <w:rPr>
          <w:rFonts w:hint="eastAsia" w:ascii="宋体" w:hAnsi="宋体"/>
          <w:sz w:val="24"/>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contextualSpacing/>
        <w:rPr>
          <w:rFonts w:ascii="宋体" w:hAnsi="宋体"/>
          <w:sz w:val="24"/>
        </w:rPr>
      </w:pPr>
      <w:r>
        <w:rPr>
          <w:rFonts w:hint="eastAsia" w:ascii="宋体" w:hAnsi="宋体"/>
          <w:sz w:val="24"/>
        </w:rPr>
        <w:t>5、按照本次采购标的所属行业的划型标准，符合条件的中小企业应按照招标文件格式要求提供《中小企业声明函》，否则不得享受相关中小企业扶持政策。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jc w:val="left"/>
        <w:rPr>
          <w:rFonts w:ascii="宋体" w:hAnsi="宋体" w:cs="宋体"/>
          <w:sz w:val="24"/>
        </w:rPr>
      </w:pPr>
      <w:r>
        <w:rPr>
          <w:rFonts w:hint="eastAsia" w:ascii="宋体" w:hAnsi="宋体" w:cs="宋体"/>
          <w:b/>
          <w:bCs/>
          <w:sz w:val="24"/>
        </w:rPr>
        <w:t>三、支持监狱企业发展</w:t>
      </w:r>
    </w:p>
    <w:p>
      <w:pPr>
        <w:spacing w:line="360" w:lineRule="auto"/>
        <w:ind w:firstLine="480" w:firstLineChars="200"/>
        <w:contextualSpacing/>
        <w:jc w:val="left"/>
        <w:rPr>
          <w:rFonts w:ascii="宋体" w:hAnsi="宋体" w:cs="宋体"/>
          <w:sz w:val="24"/>
        </w:rPr>
      </w:pPr>
      <w:r>
        <w:rPr>
          <w:rFonts w:hint="eastAsia" w:ascii="宋体" w:hAnsi="宋体" w:cs="宋体"/>
          <w:sz w:val="24"/>
        </w:rPr>
        <w:t>按照财政部、司法部发布的《关于政府采购支持监狱企业发展有关问题的通知》（</w:t>
      </w:r>
      <w:bookmarkStart w:id="24" w:name="OLE_LINK6"/>
      <w:r>
        <w:rPr>
          <w:rFonts w:hint="eastAsia" w:ascii="宋体" w:hAnsi="宋体" w:cs="宋体"/>
          <w:sz w:val="24"/>
        </w:rPr>
        <w:t>财库[2014]68号</w:t>
      </w:r>
      <w:bookmarkEnd w:id="24"/>
      <w:r>
        <w:rPr>
          <w:rFonts w:hint="eastAsia" w:ascii="宋体" w:hAnsi="宋体" w:cs="宋体"/>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jc w:val="left"/>
        <w:rPr>
          <w:rFonts w:ascii="宋体" w:hAnsi="宋体" w:cs="宋体"/>
          <w:b/>
          <w:bCs/>
          <w:sz w:val="24"/>
        </w:rPr>
      </w:pPr>
      <w:r>
        <w:rPr>
          <w:rFonts w:hint="eastAsia" w:ascii="宋体" w:hAnsi="宋体" w:cs="宋体"/>
          <w:b/>
          <w:bCs/>
          <w:sz w:val="24"/>
        </w:rPr>
        <w:t>四、促进残疾人就业</w:t>
      </w:r>
    </w:p>
    <w:p>
      <w:pPr>
        <w:pStyle w:val="21"/>
        <w:spacing w:line="360" w:lineRule="auto"/>
        <w:ind w:firstLine="480" w:firstLineChars="200"/>
        <w:contextualSpacing/>
        <w:jc w:val="left"/>
        <w:rPr>
          <w:rFonts w:ascii="宋体" w:hAnsi="宋体" w:cs="宋体"/>
          <w:sz w:val="24"/>
        </w:rPr>
      </w:pPr>
      <w:r>
        <w:rPr>
          <w:rFonts w:hint="eastAsia" w:ascii="宋体" w:hAnsi="宋体" w:cs="宋体"/>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1"/>
        <w:spacing w:line="360" w:lineRule="auto"/>
        <w:ind w:firstLine="480" w:firstLineChars="200"/>
        <w:contextualSpacing/>
        <w:jc w:val="left"/>
        <w:rPr>
          <w:rFonts w:ascii="宋体" w:hAnsi="宋体" w:cs="宋体"/>
          <w:sz w:val="24"/>
        </w:rPr>
      </w:pPr>
      <w:r>
        <w:rPr>
          <w:rFonts w:hint="eastAsia" w:ascii="宋体" w:hAnsi="宋体" w:cs="宋体"/>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1"/>
        <w:spacing w:line="360" w:lineRule="auto"/>
        <w:ind w:firstLine="480" w:firstLineChars="200"/>
        <w:contextualSpacing/>
        <w:jc w:val="left"/>
        <w:rPr>
          <w:rFonts w:ascii="宋体" w:hAnsi="宋体" w:cs="宋体"/>
          <w:sz w:val="24"/>
        </w:rPr>
      </w:pPr>
      <w:r>
        <w:rPr>
          <w:rFonts w:hint="eastAsia" w:ascii="宋体" w:hAnsi="宋体" w:cs="宋体"/>
          <w:sz w:val="24"/>
        </w:rPr>
        <w:t>3、中标人为残疾人福利性单位的，采购人应当随中标结果同时公告其《残疾人福利性单位声明函》，接受社会监督。</w:t>
      </w:r>
    </w:p>
    <w:p>
      <w:pPr>
        <w:spacing w:line="360" w:lineRule="auto"/>
        <w:ind w:firstLine="482" w:firstLineChars="200"/>
        <w:contextualSpacing/>
        <w:jc w:val="left"/>
        <w:rPr>
          <w:rFonts w:ascii="宋体" w:hAnsi="宋体" w:cs="宋体"/>
          <w:b/>
          <w:sz w:val="24"/>
          <w:szCs w:val="21"/>
          <w:lang w:val="zh-CN"/>
        </w:rPr>
      </w:pPr>
      <w:r>
        <w:rPr>
          <w:rFonts w:hint="eastAsia" w:ascii="宋体" w:hAnsi="宋体" w:cs="宋体"/>
          <w:b/>
          <w:sz w:val="24"/>
          <w:szCs w:val="21"/>
          <w:lang w:val="zh-CN"/>
        </w:rPr>
        <w:t>五、支持脱贫攻坚（物业服务采购）</w:t>
      </w:r>
    </w:p>
    <w:p>
      <w:pPr>
        <w:topLinePunct/>
        <w:spacing w:line="360" w:lineRule="auto"/>
        <w:ind w:firstLine="480" w:firstLineChars="200"/>
        <w:contextualSpacing/>
        <w:jc w:val="left"/>
        <w:rPr>
          <w:rFonts w:ascii="宋体" w:hAnsi="宋体" w:cs="宋体"/>
          <w:sz w:val="24"/>
          <w:szCs w:val="21"/>
        </w:rPr>
      </w:pPr>
      <w:r>
        <w:rPr>
          <w:rFonts w:hint="eastAsia" w:ascii="宋体" w:hAnsi="宋体" w:cs="宋体"/>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21"/>
        <w:spacing w:line="360" w:lineRule="auto"/>
        <w:ind w:firstLine="480" w:firstLineChars="200"/>
        <w:contextualSpacing/>
        <w:jc w:val="left"/>
        <w:rPr>
          <w:rFonts w:ascii="宋体" w:hAnsi="宋体" w:cs="宋体"/>
          <w:sz w:val="24"/>
        </w:rPr>
      </w:pPr>
      <w:r>
        <w:rPr>
          <w:rFonts w:hint="eastAsia" w:ascii="宋体" w:hAnsi="宋体" w:cs="宋体"/>
          <w:sz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第六章 资格审查与评标</w:t>
      </w:r>
    </w:p>
    <w:p>
      <w:pPr>
        <w:pStyle w:val="21"/>
        <w:spacing w:line="360" w:lineRule="auto"/>
        <w:ind w:firstLine="211"/>
        <w:contextualSpacing/>
        <w:rPr>
          <w:rFonts w:ascii="宋体" w:hAnsi="宋体" w:cs="仿宋_GB2312"/>
          <w:b/>
          <w:lang w:val="zh-CN"/>
        </w:rPr>
      </w:pPr>
      <w:r>
        <w:rPr>
          <w:rFonts w:ascii="宋体" w:hAnsi="宋体" w:cs="仿宋_GB2312"/>
          <w:b/>
          <w:lang w:val="zh-CN"/>
        </w:rPr>
        <w:t>一、资格审查</w:t>
      </w:r>
    </w:p>
    <w:p>
      <w:pPr>
        <w:pStyle w:val="21"/>
        <w:spacing w:line="360" w:lineRule="auto"/>
        <w:ind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采购人（采购代理机构）依法对投标人资格进行审查</w:t>
      </w:r>
      <w:r>
        <w:rPr>
          <w:rFonts w:ascii="宋体" w:hAnsi="宋体" w:cs="仿宋_GB2312"/>
          <w:lang w:val="zh-CN"/>
        </w:rPr>
        <w:t>。</w:t>
      </w:r>
      <w:r>
        <w:rPr>
          <w:rFonts w:hint="eastAsia" w:ascii="宋体" w:hAnsi="宋体" w:cs="仿宋_GB2312"/>
          <w:lang w:val="zh-CN"/>
        </w:rPr>
        <w:t>确定符合资格的投标人不少于3 家的，将组织评标委员会进行评标。</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2</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pPr>
              <w:spacing w:line="360" w:lineRule="auto"/>
              <w:rPr>
                <w:rFonts w:ascii="宋体" w:hAnsi="宋体" w:cs="微软雅黑"/>
                <w:bCs/>
                <w:color w:val="FF0000"/>
                <w:szCs w:val="21"/>
              </w:rPr>
            </w:pPr>
            <w:r>
              <w:rPr>
                <w:rFonts w:hint="eastAsia" w:ascii="宋体" w:hAnsi="宋体" w:cs="微软雅黑"/>
                <w:bCs/>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jc w:val="center"/>
              <w:rPr>
                <w:rFonts w:ascii="宋体" w:hAnsi="宋体"/>
                <w:b/>
                <w:bCs/>
                <w:szCs w:val="21"/>
              </w:rPr>
            </w:pPr>
            <w:r>
              <w:rPr>
                <w:rFonts w:hint="eastAsia" w:ascii="宋体" w:hAnsi="宋体"/>
                <w:b/>
                <w:szCs w:val="21"/>
              </w:rPr>
              <w:t>投标人须具备的特殊资质证书</w:t>
            </w:r>
          </w:p>
        </w:tc>
        <w:tc>
          <w:tcPr>
            <w:tcW w:w="5954" w:type="dxa"/>
            <w:vAlign w:val="center"/>
          </w:tcPr>
          <w:p>
            <w:pPr>
              <w:spacing w:line="360" w:lineRule="auto"/>
              <w:rPr>
                <w:rFonts w:ascii="宋体" w:hAnsi="宋体"/>
                <w:b/>
                <w:bCs/>
                <w:szCs w:val="21"/>
              </w:rPr>
            </w:pPr>
            <w:r>
              <w:rPr>
                <w:rFonts w:hint="eastAsia" w:ascii="宋体" w:hAnsi="宋体"/>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jc w:val="center"/>
              <w:rPr>
                <w:rFonts w:ascii="宋体" w:hAns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宋体" w:hAnsi="宋体" w:cs="仿宋_GB2312"/>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jc w:val="center"/>
              <w:rPr>
                <w:rFonts w:ascii="宋体" w:hAnsi="宋体"/>
                <w:szCs w:val="21"/>
              </w:rPr>
            </w:pPr>
            <w:r>
              <w:rPr>
                <w:rFonts w:hint="eastAsia" w:ascii="宋体" w:hAnsi="宋体"/>
                <w:b/>
                <w:szCs w:val="21"/>
              </w:rPr>
              <w:t>投标承诺函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rPr>
              <w:t>投标人身份证明及授权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投标人提供未为本项目提供整体设计、规范编制或者项目管理、监理、检测等服务承诺函（承诺函格式自拟）。</w:t>
            </w:r>
          </w:p>
        </w:tc>
      </w:tr>
    </w:tbl>
    <w:p>
      <w:pPr>
        <w:pStyle w:val="21"/>
        <w:spacing w:line="360" w:lineRule="auto"/>
        <w:contextualSpacing/>
        <w:jc w:val="center"/>
        <w:rPr>
          <w:rFonts w:ascii="宋体" w:hAnsi="宋体" w:cs="宋体"/>
          <w:b/>
          <w:bCs/>
          <w:sz w:val="24"/>
        </w:rPr>
      </w:pPr>
    </w:p>
    <w:p>
      <w:pPr>
        <w:pStyle w:val="21"/>
        <w:spacing w:line="360" w:lineRule="auto"/>
        <w:contextualSpacing/>
        <w:jc w:val="left"/>
        <w:rPr>
          <w:rFonts w:ascii="宋体" w:hAnsi="宋体" w:cs="宋体"/>
          <w:b/>
          <w:bCs/>
          <w:sz w:val="24"/>
        </w:rPr>
      </w:pPr>
      <w:r>
        <w:rPr>
          <w:rFonts w:hint="eastAsia" w:ascii="宋体" w:hAnsi="宋体" w:cs="宋体"/>
          <w:b/>
          <w:bCs/>
          <w:sz w:val="24"/>
        </w:rPr>
        <w:t>二、评标</w:t>
      </w:r>
    </w:p>
    <w:p>
      <w:pPr>
        <w:pStyle w:val="21"/>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（一）评标方法</w:t>
      </w:r>
    </w:p>
    <w:p>
      <w:pPr>
        <w:pStyle w:val="21"/>
        <w:spacing w:line="360" w:lineRule="auto"/>
        <w:ind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pPr>
        <w:pStyle w:val="21"/>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（二）评标委员会负责具体评标事务，并独立履行下列职责</w:t>
      </w:r>
    </w:p>
    <w:p>
      <w:pPr>
        <w:pStyle w:val="21"/>
        <w:spacing w:line="360" w:lineRule="auto"/>
        <w:ind w:firstLine="482" w:firstLineChars="200"/>
        <w:contextualSpacing/>
        <w:jc w:val="left"/>
        <w:rPr>
          <w:rFonts w:ascii="宋体" w:hAnsi="宋体" w:cs="宋体"/>
          <w:b/>
          <w:bCs/>
          <w:sz w:val="24"/>
          <w:szCs w:val="24"/>
        </w:rPr>
      </w:pPr>
      <w:r>
        <w:rPr>
          <w:rFonts w:hint="eastAsia" w:ascii="宋体" w:hAnsi="宋体" w:cs="宋体"/>
          <w:b/>
          <w:bCs/>
          <w:sz w:val="24"/>
          <w:szCs w:val="24"/>
        </w:rPr>
        <w:t>1、审查、评价投标文件是否符合招标文件的商务、技术等实质性要求；</w:t>
      </w:r>
    </w:p>
    <w:p>
      <w:pPr>
        <w:pStyle w:val="21"/>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评标委员会对符合资格的投标人的投标文件进行符合性审查，以确定其是否满足招标文件的商务、技术等实质性要求。</w:t>
      </w:r>
    </w:p>
    <w:p>
      <w:pPr>
        <w:pStyle w:val="21"/>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注：符合性审查中所涉及到的证书及材料，均应在电子投标文件中提供原件扫描件（或图片）。</w:t>
      </w:r>
    </w:p>
    <w:p>
      <w:pPr>
        <w:pStyle w:val="21"/>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2、要求投标人对投标文件有关事项作出澄清或者说明；</w:t>
      </w:r>
    </w:p>
    <w:p>
      <w:pPr>
        <w:pStyle w:val="21"/>
        <w:spacing w:line="360" w:lineRule="auto"/>
        <w:ind w:firstLine="480" w:firstLineChars="200"/>
        <w:contextualSpacing/>
        <w:rPr>
          <w:rFonts w:ascii="宋体" w:hAnsi="宋体" w:cs="宋体"/>
          <w:sz w:val="24"/>
          <w:szCs w:val="24"/>
        </w:rPr>
      </w:pPr>
      <w:r>
        <w:rPr>
          <w:rFonts w:hint="eastAsia" w:ascii="宋体" w:hAnsi="宋体" w:cs="宋体"/>
          <w:sz w:val="24"/>
          <w:szCs w:val="24"/>
        </w:rPr>
        <w:t>对于投标文件中含义不明确、同类问题表述不一致或者有明显文字和计算错误的内容，评标委员会应当以书面形式要求投标人作出必要的澄清、说明或者补正。</w:t>
      </w:r>
    </w:p>
    <w:p>
      <w:pPr>
        <w:pStyle w:val="21"/>
        <w:spacing w:line="360" w:lineRule="auto"/>
        <w:ind w:firstLine="480" w:firstLineChars="200"/>
        <w:contextualSpacing/>
        <w:rPr>
          <w:rFonts w:ascii="宋体" w:hAnsi="宋体" w:cs="宋体"/>
          <w:sz w:val="24"/>
          <w:szCs w:val="24"/>
        </w:rPr>
      </w:pPr>
      <w:r>
        <w:rPr>
          <w:rFonts w:hint="eastAsia" w:ascii="宋体" w:hAnsi="宋体" w:cs="宋体"/>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21"/>
        <w:spacing w:line="360" w:lineRule="auto"/>
        <w:ind w:firstLine="465"/>
        <w:contextualSpacing/>
        <w:jc w:val="left"/>
        <w:rPr>
          <w:rFonts w:ascii="宋体" w:hAnsi="宋体" w:cs="宋体"/>
          <w:b/>
          <w:bCs/>
          <w:sz w:val="24"/>
          <w:szCs w:val="24"/>
        </w:rPr>
      </w:pPr>
      <w:r>
        <w:rPr>
          <w:rFonts w:hint="eastAsia" w:ascii="宋体" w:hAnsi="宋体" w:cs="宋体"/>
          <w:b/>
          <w:bCs/>
          <w:sz w:val="24"/>
          <w:szCs w:val="24"/>
        </w:rPr>
        <w:t>3、对投标文件进行比较和评价；</w:t>
      </w:r>
    </w:p>
    <w:p>
      <w:pPr>
        <w:pStyle w:val="21"/>
        <w:spacing w:line="360" w:lineRule="auto"/>
        <w:ind w:firstLine="480" w:firstLineChars="200"/>
        <w:contextualSpacing/>
        <w:rPr>
          <w:rFonts w:ascii="宋体" w:hAnsi="宋体" w:cs="宋体"/>
          <w:sz w:val="24"/>
          <w:szCs w:val="24"/>
        </w:rPr>
      </w:pPr>
      <w:r>
        <w:rPr>
          <w:rFonts w:hint="eastAsia" w:ascii="宋体" w:hAnsi="宋体" w:cs="宋体"/>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1"/>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注：评标标准中所涉及到的证书及材料，均应在电子投标文件中提供原件扫描件（或图片）。</w:t>
      </w:r>
    </w:p>
    <w:p>
      <w:pPr>
        <w:pStyle w:val="21"/>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（1）价格分计算</w:t>
      </w:r>
    </w:p>
    <w:p>
      <w:pPr>
        <w:pStyle w:val="21"/>
        <w:spacing w:line="360" w:lineRule="auto"/>
        <w:ind w:firstLine="480" w:firstLineChars="200"/>
        <w:contextualSpacing/>
        <w:rPr>
          <w:rFonts w:ascii="宋体" w:hAnsi="宋体" w:cs="宋体"/>
          <w:sz w:val="24"/>
          <w:szCs w:val="24"/>
        </w:rPr>
      </w:pPr>
      <w:r>
        <w:rPr>
          <w:rFonts w:hint="eastAsia" w:ascii="宋体" w:hAnsi="宋体" w:cs="宋体"/>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72" w:firstLineChars="197"/>
        <w:contextualSpacing/>
        <w:jc w:val="left"/>
        <w:rPr>
          <w:rFonts w:ascii="宋体" w:hAnsi="宋体"/>
          <w:sz w:val="24"/>
        </w:rPr>
      </w:pPr>
      <w:r>
        <w:rPr>
          <w:rFonts w:hint="eastAsia" w:ascii="宋体" w:hAnsi="宋体"/>
          <w:sz w:val="24"/>
        </w:rPr>
        <w:t>1）如果本项目非专门面向中小企业采购，根据《财政部关于进一步加大政府采购支持中小企业力度的通知》（财库〔2022〕19号）、《河南省财政厅关于进一步做好政府采购支持中小企业发展有关事项的通知》（豫财购〔2022〕5号）、《许昌市财政局关于加大政府采购支持中小企业力度有关事项的通知》（许财购〔2022〕5号）、《许昌市建安区财政局关于加大政府采购支持中小企业力度有关事项的通知》（建安财购〔2022〕1号）有关文件精神，对符合财政部、工业和信息化部《政府采购促进中小企业发展管理办法》（财库［2020]46号）规定的小型和微型企业报价给予20%（工程项目为3%）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工程项目为1%）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360" w:lineRule="auto"/>
        <w:ind w:firstLine="472" w:firstLineChars="197"/>
        <w:contextualSpacing/>
        <w:rPr>
          <w:rFonts w:ascii="宋体" w:hAnsi="宋体"/>
          <w:sz w:val="24"/>
        </w:rPr>
      </w:pPr>
      <w:r>
        <w:rPr>
          <w:rFonts w:hint="eastAsia" w:ascii="宋体" w:hAnsi="宋体"/>
          <w:sz w:val="24"/>
        </w:rPr>
        <w:t>小型和微型企业不包含民办非企业单位。</w:t>
      </w:r>
    </w:p>
    <w:p>
      <w:pPr>
        <w:spacing w:line="360" w:lineRule="auto"/>
        <w:ind w:firstLine="472" w:firstLineChars="197"/>
        <w:contextualSpacing/>
        <w:rPr>
          <w:rFonts w:ascii="宋体" w:hAnsi="宋体"/>
          <w:sz w:val="24"/>
        </w:rPr>
      </w:pPr>
      <w:r>
        <w:rPr>
          <w:rFonts w:hint="eastAsia" w:ascii="宋体" w:hAnsi="宋体"/>
          <w:sz w:val="24"/>
        </w:rPr>
        <w:t>2）监狱企业视同小型、微型企业，对监狱企业价格给予20%（工程项目为3%）的扣除，用扣除后的价格参与评审。监狱企业应当提供由省级以上监狱管理局、戒毒管理局(含新疆生产建设兵团)出具的属于监狱企业的证明文件。</w:t>
      </w:r>
    </w:p>
    <w:p>
      <w:pPr>
        <w:spacing w:line="360" w:lineRule="auto"/>
        <w:ind w:firstLine="472" w:firstLineChars="197"/>
        <w:contextualSpacing/>
        <w:rPr>
          <w:rFonts w:ascii="宋体" w:hAnsi="宋体"/>
          <w:b/>
          <w:sz w:val="24"/>
        </w:rPr>
      </w:pPr>
      <w:r>
        <w:rPr>
          <w:rFonts w:hint="eastAsia" w:ascii="宋体" w:hAnsi="宋体"/>
          <w:sz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20%（工程项目为3%）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21"/>
        <w:spacing w:line="360" w:lineRule="auto"/>
        <w:ind w:firstLine="354" w:firstLineChars="147"/>
        <w:contextualSpacing/>
        <w:rPr>
          <w:rFonts w:ascii="宋体" w:hAnsi="宋体" w:cs="宋体"/>
          <w:b/>
          <w:bCs/>
          <w:sz w:val="24"/>
          <w:szCs w:val="24"/>
        </w:rPr>
      </w:pPr>
      <w:r>
        <w:rPr>
          <w:rFonts w:hint="eastAsia" w:ascii="宋体" w:hAnsi="宋体" w:cs="宋体"/>
          <w:b/>
          <w:bCs/>
          <w:sz w:val="24"/>
          <w:szCs w:val="24"/>
        </w:rPr>
        <w:t>（2）关于相同品牌产品</w:t>
      </w:r>
      <w:r>
        <w:rPr>
          <w:rFonts w:ascii="宋体" w:hAnsi="宋体" w:cs="宋体"/>
          <w:b/>
          <w:bCs/>
          <w:sz w:val="24"/>
          <w:szCs w:val="24"/>
        </w:rPr>
        <w:t>（服务类项目不适用本条款规定）</w:t>
      </w:r>
    </w:p>
    <w:p>
      <w:pPr>
        <w:spacing w:line="360" w:lineRule="auto"/>
        <w:ind w:firstLine="480" w:firstLineChars="200"/>
        <w:contextualSpacing/>
        <w:jc w:val="left"/>
        <w:rPr>
          <w:rFonts w:ascii="宋体" w:hAnsi="宋体"/>
          <w:sz w:val="24"/>
        </w:rPr>
      </w:pPr>
      <w:r>
        <w:rPr>
          <w:rFonts w:hint="eastAsia" w:ascii="宋体" w:hAnsi="宋体"/>
          <w:sz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80" w:firstLineChars="200"/>
        <w:contextualSpacing/>
        <w:jc w:val="left"/>
        <w:rPr>
          <w:rFonts w:ascii="宋体" w:hAnsi="宋体"/>
          <w:sz w:val="24"/>
        </w:rPr>
      </w:pPr>
      <w:r>
        <w:rPr>
          <w:rFonts w:hint="eastAsia" w:ascii="宋体" w:hAnsi="宋体"/>
          <w:sz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1"/>
        <w:spacing w:line="360" w:lineRule="auto"/>
        <w:ind w:firstLine="354" w:firstLineChars="147"/>
        <w:contextualSpacing/>
        <w:rPr>
          <w:rFonts w:ascii="宋体" w:hAnsi="宋体" w:cs="仿宋_GB2312"/>
          <w:b/>
          <w:sz w:val="24"/>
          <w:szCs w:val="24"/>
          <w:lang w:val="zh-CN"/>
        </w:rPr>
      </w:pPr>
      <w:r>
        <w:rPr>
          <w:rFonts w:hint="eastAsia" w:ascii="宋体" w:hAnsi="宋体" w:cs="仿宋_GB2312"/>
          <w:b/>
          <w:sz w:val="24"/>
          <w:szCs w:val="24"/>
          <w:lang w:val="zh-CN"/>
        </w:rPr>
        <w:t>（3）强制采购节能产品和优先采购节能产品、优先采购环保产品</w:t>
      </w:r>
    </w:p>
    <w:p>
      <w:pPr>
        <w:pStyle w:val="21"/>
        <w:spacing w:line="360" w:lineRule="auto"/>
        <w:ind w:firstLine="465"/>
        <w:contextualSpacing/>
        <w:jc w:val="left"/>
        <w:rPr>
          <w:rFonts w:ascii="宋体" w:hAnsi="宋体" w:cs="仿宋_GB2312"/>
          <w:sz w:val="24"/>
          <w:szCs w:val="24"/>
          <w:lang w:val="zh-CN"/>
        </w:rPr>
      </w:pPr>
      <w:r>
        <w:rPr>
          <w:rFonts w:hint="eastAsia" w:ascii="宋体" w:hAnsi="宋体" w:cs="仿宋_GB2312"/>
          <w:sz w:val="24"/>
          <w:szCs w:val="24"/>
          <w:lang w:val="zh-CN"/>
        </w:rPr>
        <w:t>1）对《节能产品政府采购品目清单》所列的政府强制采购节能产品</w:t>
      </w:r>
      <w:r>
        <w:rPr>
          <w:rFonts w:hint="eastAsia" w:ascii="宋体" w:hAnsi="宋体" w:cs="仿宋_GB2312"/>
          <w:sz w:val="24"/>
          <w:szCs w:val="24"/>
        </w:rPr>
        <w:t>，</w:t>
      </w:r>
      <w:r>
        <w:rPr>
          <w:rFonts w:hint="eastAsia" w:ascii="宋体" w:hAnsi="宋体" w:cs="仿宋_GB2312"/>
          <w:sz w:val="24"/>
          <w:szCs w:val="24"/>
          <w:lang w:val="zh-CN"/>
        </w:rPr>
        <w:t>投标人投标文件中应提供具有国家确定的认证机构出具的、处于有效期之内的节能产品或环境标志产品认证证书，否则将承担其投标被视为非实质性响应投标的风险。</w:t>
      </w:r>
    </w:p>
    <w:p>
      <w:pPr>
        <w:pStyle w:val="21"/>
        <w:spacing w:line="360" w:lineRule="auto"/>
        <w:ind w:firstLine="465"/>
        <w:contextualSpacing/>
        <w:jc w:val="left"/>
        <w:rPr>
          <w:rFonts w:ascii="宋体" w:hAnsi="宋体" w:cs="仿宋_GB2312"/>
          <w:sz w:val="24"/>
          <w:szCs w:val="24"/>
          <w:lang w:val="zh-CN"/>
        </w:rPr>
      </w:pPr>
      <w:r>
        <w:rPr>
          <w:rFonts w:hint="eastAsia" w:ascii="宋体" w:hAnsi="宋体" w:cs="仿宋_GB2312"/>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1"/>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1"/>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①中国信息安全认证中心官网（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w:t>
      </w:r>
    </w:p>
    <w:p>
      <w:pPr>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②中国信息安全认证中心</w:t>
      </w:r>
      <w:r>
        <w:rPr>
          <w:rFonts w:hint="eastAsia" w:ascii="宋体" w:hAnsi="宋体" w:cs="仿宋_GB2312"/>
          <w:sz w:val="24"/>
          <w:szCs w:val="24"/>
          <w:lang w:val="zh-CN"/>
        </w:rPr>
        <w:t>颁发的《中国国家信息安全产品认证证书》加盖投标人公章的原件扫描件（或图片）。</w:t>
      </w:r>
    </w:p>
    <w:p>
      <w:pPr>
        <w:spacing w:line="360" w:lineRule="auto"/>
        <w:ind w:firstLine="480" w:firstLineChars="200"/>
        <w:contextualSpacing/>
        <w:rPr>
          <w:rFonts w:ascii="宋体" w:hAnsi="宋体"/>
          <w:sz w:val="24"/>
          <w:szCs w:val="24"/>
        </w:rPr>
      </w:pPr>
      <w:r>
        <w:rPr>
          <w:rFonts w:hint="eastAsia" w:ascii="宋体" w:hAnsi="宋体" w:cs="仿宋_GB2312"/>
          <w:sz w:val="24"/>
          <w:szCs w:val="24"/>
          <w:lang w:val="zh-CN"/>
        </w:rPr>
        <w:t>注：仅需提供序号</w:t>
      </w:r>
      <w:r>
        <w:rPr>
          <w:rFonts w:hint="eastAsia" w:ascii="宋体" w:hAnsi="宋体"/>
          <w:sz w:val="24"/>
          <w:szCs w:val="24"/>
        </w:rPr>
        <w:t>①～②其中之一即可。</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（5）支持脱贫攻坚（物业服务项目）</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（6）投标无效情形</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2" w:firstLineChars="200"/>
        <w:contextualSpacing/>
        <w:rPr>
          <w:rFonts w:ascii="宋体" w:hAnsi="宋体" w:cs="仿宋_GB2312"/>
          <w:b/>
          <w:sz w:val="24"/>
          <w:szCs w:val="24"/>
        </w:rPr>
      </w:pPr>
      <w:r>
        <w:rPr>
          <w:rFonts w:hint="eastAsia" w:ascii="宋体" w:hAnsi="宋体" w:cs="仿宋_GB2312"/>
          <w:b/>
          <w:sz w:val="24"/>
          <w:szCs w:val="24"/>
          <w:lang w:val="zh-CN"/>
        </w:rPr>
        <w:t>5）</w:t>
      </w:r>
      <w:r>
        <w:rPr>
          <w:rFonts w:hint="eastAsia" w:ascii="宋体" w:hAnsi="宋体" w:cs="仿宋_GB2312"/>
          <w:b/>
          <w:sz w:val="24"/>
          <w:szCs w:val="24"/>
        </w:rPr>
        <w:t>对投标文件进行一致性分析，分析投标文件是否有雷同现象，判定投标人是否有串通投标行为。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rPr>
        <w:t>6</w:t>
      </w:r>
      <w:r>
        <w:rPr>
          <w:rFonts w:hint="eastAsia" w:ascii="宋体" w:hAnsi="宋体" w:cs="仿宋_GB2312"/>
          <w:sz w:val="24"/>
          <w:szCs w:val="24"/>
          <w:lang w:val="zh-CN"/>
        </w:rPr>
        <w:t>）</w:t>
      </w:r>
      <w:r>
        <w:rPr>
          <w:rFonts w:ascii="宋体" w:hAnsi="宋体" w:cs="仿宋_GB2312"/>
          <w:sz w:val="24"/>
          <w:szCs w:val="24"/>
          <w:lang w:val="zh-CN"/>
        </w:rPr>
        <w:t>法律、法规和招标文件规定的其他无效情形。</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pPr>
        <w:spacing w:line="360" w:lineRule="auto"/>
        <w:ind w:firstLine="482" w:firstLineChars="200"/>
        <w:contextualSpacing/>
        <w:rPr>
          <w:rFonts w:ascii="宋体" w:hAnsi="宋体" w:cs="仿宋_GB2312"/>
          <w:kern w:val="0"/>
          <w:sz w:val="24"/>
          <w:szCs w:val="24"/>
          <w:lang w:val="zh-CN"/>
        </w:rPr>
      </w:pPr>
      <w:r>
        <w:rPr>
          <w:rFonts w:hint="eastAsia" w:ascii="宋体" w:hAnsi="宋体" w:cs="仿宋_GB2312"/>
          <w:b/>
          <w:kern w:val="0"/>
          <w:sz w:val="24"/>
          <w:szCs w:val="24"/>
          <w:lang w:val="zh-CN"/>
        </w:rPr>
        <w:t>评标专家应严格按照招标文件要求查看“硬件特征码”相关信息并进行评审，在评标报告中显示“不同投标人电子投标文件制作硬件特征码”是否雷同的分析及判定结果。</w:t>
      </w:r>
    </w:p>
    <w:p>
      <w:pPr>
        <w:pStyle w:val="21"/>
        <w:spacing w:line="360" w:lineRule="auto"/>
        <w:ind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（7）评标标准（适用于所有标段）</w:t>
      </w:r>
    </w:p>
    <w:p>
      <w:pPr>
        <w:widowControl/>
        <w:shd w:val="clear" w:color="auto" w:fill="FFFFFF"/>
        <w:spacing w:line="360" w:lineRule="auto"/>
        <w:ind w:firstLine="360" w:firstLineChars="150"/>
        <w:jc w:val="left"/>
        <w:rPr>
          <w:rFonts w:ascii="宋体" w:hAnsi="宋体" w:cs="宋体" w:eastAsiaTheme="minorEastAsia"/>
          <w:sz w:val="24"/>
          <w:szCs w:val="24"/>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35"/>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jc w:val="center"/>
              <w:rPr>
                <w:rFonts w:ascii="宋体"/>
                <w:sz w:val="24"/>
                <w:szCs w:val="24"/>
              </w:rPr>
            </w:pPr>
            <w:r>
              <w:rPr>
                <w:rFonts w:hint="eastAsia" w:ascii="宋体" w:hAnsi="宋体"/>
                <w:sz w:val="24"/>
                <w:szCs w:val="24"/>
              </w:rPr>
              <w:t>分值构成</w:t>
            </w:r>
          </w:p>
          <w:p>
            <w:pPr>
              <w:spacing w:line="360" w:lineRule="auto"/>
              <w:jc w:val="center"/>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204" w:type="dxa"/>
            <w:gridSpan w:val="2"/>
            <w:noWrap/>
            <w:vAlign w:val="center"/>
          </w:tcPr>
          <w:p>
            <w:pPr>
              <w:spacing w:line="360" w:lineRule="auto"/>
              <w:ind w:firstLine="480" w:firstLineChars="200"/>
              <w:rPr>
                <w:rFonts w:ascii="宋体"/>
                <w:sz w:val="24"/>
                <w:szCs w:val="24"/>
              </w:rPr>
            </w:pPr>
            <w:r>
              <w:rPr>
                <w:rFonts w:hint="eastAsia" w:ascii="宋体" w:hAnsi="宋体"/>
                <w:sz w:val="24"/>
                <w:szCs w:val="24"/>
              </w:rPr>
              <w:t>价格分值：</w:t>
            </w:r>
            <w:r>
              <w:rPr>
                <w:rFonts w:hint="eastAsia" w:ascii="宋体" w:hAnsi="宋体"/>
                <w:sz w:val="24"/>
                <w:szCs w:val="24"/>
                <w:u w:val="single"/>
              </w:rPr>
              <w:t>3</w:t>
            </w:r>
            <w:r>
              <w:rPr>
                <w:rFonts w:ascii="宋体" w:hAnsi="宋体"/>
                <w:sz w:val="24"/>
                <w:szCs w:val="24"/>
                <w:u w:val="single"/>
              </w:rPr>
              <w:t>0</w:t>
            </w:r>
            <w:r>
              <w:rPr>
                <w:rFonts w:hint="eastAsia" w:ascii="宋体" w:hAnsi="宋体"/>
                <w:sz w:val="24"/>
                <w:szCs w:val="24"/>
              </w:rPr>
              <w:t>分</w:t>
            </w:r>
          </w:p>
          <w:p>
            <w:pPr>
              <w:spacing w:line="360" w:lineRule="auto"/>
              <w:ind w:firstLine="480" w:firstLineChars="200"/>
              <w:rPr>
                <w:rFonts w:ascii="宋体"/>
                <w:sz w:val="24"/>
                <w:szCs w:val="24"/>
              </w:rPr>
            </w:pPr>
            <w:r>
              <w:rPr>
                <w:rFonts w:hint="eastAsia" w:ascii="宋体" w:hAnsi="宋体"/>
                <w:sz w:val="24"/>
                <w:szCs w:val="24"/>
              </w:rPr>
              <w:t>商务部分：</w:t>
            </w:r>
            <w:r>
              <w:rPr>
                <w:rFonts w:hint="eastAsia" w:ascii="宋体" w:hAnsi="宋体"/>
                <w:sz w:val="24"/>
                <w:szCs w:val="24"/>
                <w:u w:val="single"/>
              </w:rPr>
              <w:t>28</w:t>
            </w:r>
            <w:r>
              <w:rPr>
                <w:rFonts w:hint="eastAsia" w:ascii="宋体" w:hAnsi="宋体"/>
                <w:sz w:val="24"/>
                <w:szCs w:val="24"/>
              </w:rPr>
              <w:t>分</w:t>
            </w:r>
          </w:p>
          <w:p>
            <w:pPr>
              <w:spacing w:line="360" w:lineRule="auto"/>
              <w:ind w:firstLine="480" w:firstLineChars="200"/>
              <w:rPr>
                <w:rFonts w:ascii="宋体"/>
                <w:sz w:val="24"/>
                <w:szCs w:val="24"/>
              </w:rPr>
            </w:pPr>
            <w:r>
              <w:rPr>
                <w:rFonts w:hint="eastAsia" w:ascii="宋体" w:hAnsi="宋体"/>
                <w:sz w:val="24"/>
                <w:szCs w:val="24"/>
              </w:rPr>
              <w:t>技术部分：</w:t>
            </w:r>
            <w:r>
              <w:rPr>
                <w:rFonts w:hint="eastAsia" w:ascii="宋体" w:hAnsi="宋体"/>
                <w:sz w:val="24"/>
                <w:szCs w:val="24"/>
                <w:u w:val="single"/>
              </w:rPr>
              <w:t>42</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966" w:type="dxa"/>
            <w:gridSpan w:val="3"/>
            <w:noWrap/>
            <w:vAlign w:val="center"/>
          </w:tcPr>
          <w:p>
            <w:pPr>
              <w:jc w:val="center"/>
              <w:rPr>
                <w:rFonts w:ascii="宋体"/>
                <w:b/>
                <w:sz w:val="24"/>
                <w:szCs w:val="24"/>
              </w:rPr>
            </w:pPr>
            <w:r>
              <w:rPr>
                <w:rFonts w:hint="eastAsia" w:ascii="宋体" w:hAnsi="宋体"/>
                <w:b/>
                <w:bCs/>
                <w:sz w:val="24"/>
                <w:szCs w:val="24"/>
              </w:rPr>
              <w:t>价格部分（满分3</w:t>
            </w:r>
            <w:r>
              <w:rPr>
                <w:rFonts w:ascii="宋体" w:hAnsi="宋体"/>
                <w:b/>
                <w:bCs/>
                <w:sz w:val="24"/>
                <w:szCs w:val="24"/>
              </w:rPr>
              <w:t>0</w:t>
            </w:r>
            <w:r>
              <w:rPr>
                <w:rFonts w:hint="eastAsia" w:ascii="宋体" w:hAnsi="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jc w:val="center"/>
              <w:rPr>
                <w:rFonts w:ascii="宋体"/>
                <w:b/>
                <w:sz w:val="24"/>
                <w:szCs w:val="24"/>
              </w:rPr>
            </w:pPr>
            <w:r>
              <w:rPr>
                <w:rFonts w:hint="eastAsia" w:ascii="宋体" w:hAnsi="宋体"/>
                <w:b/>
                <w:sz w:val="24"/>
                <w:szCs w:val="24"/>
              </w:rPr>
              <w:t>评分因素</w:t>
            </w:r>
          </w:p>
        </w:tc>
        <w:tc>
          <w:tcPr>
            <w:tcW w:w="6237"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jc w:val="center"/>
              <w:rPr>
                <w:rFonts w:ascii="宋体"/>
                <w:sz w:val="24"/>
                <w:szCs w:val="24"/>
              </w:rPr>
            </w:pPr>
            <w:r>
              <w:rPr>
                <w:rFonts w:hint="eastAsia" w:ascii="宋体" w:hAnsi="宋体"/>
                <w:sz w:val="24"/>
                <w:szCs w:val="24"/>
              </w:rPr>
              <w:t>投标报价</w:t>
            </w:r>
          </w:p>
          <w:p>
            <w:pPr>
              <w:spacing w:line="360" w:lineRule="auto"/>
              <w:jc w:val="center"/>
              <w:rPr>
                <w:rFonts w:ascii="宋体"/>
                <w:sz w:val="24"/>
                <w:szCs w:val="24"/>
              </w:rPr>
            </w:pPr>
            <w:r>
              <w:rPr>
                <w:rFonts w:hint="eastAsia" w:ascii="宋体" w:hAnsi="宋体"/>
                <w:sz w:val="24"/>
                <w:szCs w:val="24"/>
              </w:rPr>
              <w:t>评分标准</w:t>
            </w:r>
          </w:p>
        </w:tc>
        <w:tc>
          <w:tcPr>
            <w:tcW w:w="6237" w:type="dxa"/>
            <w:noWrap/>
            <w:vAlign w:val="center"/>
          </w:tcPr>
          <w:p>
            <w:pPr>
              <w:spacing w:line="360" w:lineRule="auto"/>
              <w:rPr>
                <w:rFonts w:ascii="宋体"/>
                <w:sz w:val="24"/>
                <w:szCs w:val="24"/>
              </w:rPr>
            </w:pPr>
            <w:r>
              <w:rPr>
                <w:rFonts w:hint="eastAsia" w:ascii="宋体" w:hAnsi="宋体"/>
                <w:sz w:val="24"/>
                <w:szCs w:val="24"/>
              </w:rPr>
              <w:t>评标基准价：满足招标文件要求的有效投标报价中，最低的投标报价为评标基准价。</w:t>
            </w:r>
          </w:p>
          <w:p>
            <w:pPr>
              <w:spacing w:line="360" w:lineRule="auto"/>
              <w:rPr>
                <w:rFonts w:ascii="宋体"/>
                <w:sz w:val="24"/>
                <w:szCs w:val="24"/>
              </w:rPr>
            </w:pPr>
            <w:r>
              <w:rPr>
                <w:rFonts w:hint="eastAsia" w:ascii="宋体" w:hAnsi="宋体"/>
                <w:sz w:val="24"/>
                <w:szCs w:val="24"/>
              </w:rPr>
              <w:t>投标报价得分</w:t>
            </w:r>
            <w:r>
              <w:rPr>
                <w:rFonts w:ascii="宋体" w:hAnsi="宋体"/>
                <w:sz w:val="24"/>
                <w:szCs w:val="24"/>
              </w:rPr>
              <w:t>=</w:t>
            </w:r>
            <w:r>
              <w:rPr>
                <w:rFonts w:hint="eastAsia" w:ascii="宋体" w:hAnsi="宋体"/>
                <w:sz w:val="24"/>
                <w:szCs w:val="24"/>
              </w:rPr>
              <w:t>（评标基准价</w:t>
            </w:r>
            <w:r>
              <w:rPr>
                <w:rFonts w:ascii="宋体" w:hAnsi="宋体"/>
                <w:sz w:val="24"/>
                <w:szCs w:val="24"/>
              </w:rPr>
              <w:t>/</w:t>
            </w:r>
            <w:r>
              <w:rPr>
                <w:rFonts w:hint="eastAsia" w:ascii="宋体" w:hAnsi="宋体"/>
                <w:sz w:val="24"/>
                <w:szCs w:val="24"/>
              </w:rPr>
              <w:t>投标报价）×3</w:t>
            </w:r>
            <w:r>
              <w:rPr>
                <w:rFonts w:ascii="宋体" w:hAnsi="宋体"/>
                <w:sz w:val="24"/>
                <w:szCs w:val="24"/>
              </w:rPr>
              <w:t>0</w:t>
            </w:r>
          </w:p>
        </w:tc>
        <w:tc>
          <w:tcPr>
            <w:tcW w:w="967" w:type="dxa"/>
            <w:noWrap/>
            <w:vAlign w:val="center"/>
          </w:tcPr>
          <w:p>
            <w:pPr>
              <w:jc w:val="center"/>
              <w:rPr>
                <w:rFonts w:asci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966" w:type="dxa"/>
            <w:gridSpan w:val="3"/>
            <w:noWrap/>
            <w:vAlign w:val="center"/>
          </w:tcPr>
          <w:p>
            <w:pPr>
              <w:jc w:val="center"/>
              <w:rPr>
                <w:rFonts w:ascii="宋体"/>
                <w:b/>
                <w:sz w:val="24"/>
                <w:szCs w:val="24"/>
              </w:rPr>
            </w:pPr>
            <w:r>
              <w:rPr>
                <w:rFonts w:hint="eastAsia" w:ascii="宋体" w:hAnsi="宋体"/>
                <w:b/>
                <w:sz w:val="24"/>
                <w:szCs w:val="24"/>
              </w:rPr>
              <w:t>商务部分（满分28分）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jc w:val="center"/>
              <w:rPr>
                <w:rFonts w:ascii="宋体"/>
                <w:b/>
                <w:sz w:val="24"/>
                <w:szCs w:val="24"/>
              </w:rPr>
            </w:pPr>
            <w:r>
              <w:rPr>
                <w:rFonts w:hint="eastAsia" w:ascii="宋体" w:hAnsi="宋体"/>
                <w:b/>
                <w:sz w:val="24"/>
                <w:szCs w:val="24"/>
              </w:rPr>
              <w:t>评分因素</w:t>
            </w:r>
          </w:p>
        </w:tc>
        <w:tc>
          <w:tcPr>
            <w:tcW w:w="6237"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sz w:val="24"/>
                <w:szCs w:val="24"/>
              </w:rPr>
            </w:pPr>
            <w:r>
              <w:rPr>
                <w:rFonts w:hint="eastAsia" w:ascii="宋体" w:hAnsi="宋体"/>
                <w:sz w:val="24"/>
                <w:szCs w:val="24"/>
              </w:rPr>
              <w:t>企业业绩</w:t>
            </w:r>
          </w:p>
        </w:tc>
        <w:tc>
          <w:tcPr>
            <w:tcW w:w="6237" w:type="dxa"/>
            <w:noWrap/>
            <w:vAlign w:val="center"/>
          </w:tcPr>
          <w:p>
            <w:pPr>
              <w:spacing w:line="360" w:lineRule="auto"/>
              <w:jc w:val="left"/>
              <w:rPr>
                <w:rFonts w:ascii="宋体"/>
                <w:sz w:val="24"/>
                <w:szCs w:val="24"/>
              </w:rPr>
            </w:pPr>
            <w:r>
              <w:rPr>
                <w:rFonts w:hint="eastAsia" w:ascii="宋体" w:hAnsi="宋体"/>
                <w:sz w:val="24"/>
                <w:szCs w:val="24"/>
              </w:rPr>
              <w:t>自2019年1月1日以来（以合同签订时间为准），具有类似项目业绩的每项得8分，本项最高得16分（须提供中标或成交通知书或合同，附原件扫描件）</w:t>
            </w:r>
          </w:p>
        </w:tc>
        <w:tc>
          <w:tcPr>
            <w:tcW w:w="967" w:type="dxa"/>
            <w:noWrap/>
            <w:vAlign w:val="center"/>
          </w:tcPr>
          <w:p>
            <w:pPr>
              <w:jc w:val="center"/>
              <w:rPr>
                <w:rFonts w:ascii="宋体"/>
                <w:sz w:val="24"/>
                <w:szCs w:val="24"/>
                <w:lang w:val="en-GB"/>
              </w:rPr>
            </w:pPr>
            <w:r>
              <w:rPr>
                <w:rFonts w:hint="eastAsia" w:ascii="宋体" w:hAnsi="宋体"/>
                <w:sz w:val="24"/>
                <w:szCs w:val="24"/>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jc w:val="center"/>
              <w:rPr>
                <w:rFonts w:ascii="宋体" w:hAnsi="宋体"/>
                <w:sz w:val="24"/>
                <w:szCs w:val="24"/>
              </w:rPr>
            </w:pPr>
            <w:r>
              <w:rPr>
                <w:rFonts w:hint="eastAsia" w:ascii="宋体" w:hAnsi="宋体"/>
                <w:sz w:val="24"/>
                <w:szCs w:val="24"/>
              </w:rPr>
              <w:t>服务承诺</w:t>
            </w:r>
          </w:p>
        </w:tc>
        <w:tc>
          <w:tcPr>
            <w:tcW w:w="6237" w:type="dxa"/>
            <w:noWrap/>
            <w:vAlign w:val="center"/>
          </w:tcPr>
          <w:p>
            <w:pPr>
              <w:spacing w:line="360" w:lineRule="auto"/>
              <w:jc w:val="left"/>
              <w:rPr>
                <w:rFonts w:ascii="宋体" w:hAnsi="宋体"/>
                <w:sz w:val="24"/>
                <w:szCs w:val="24"/>
              </w:rPr>
            </w:pPr>
            <w:r>
              <w:rPr>
                <w:rFonts w:hint="eastAsia" w:ascii="宋体" w:hAnsi="宋体" w:cs="宋体"/>
                <w:sz w:val="24"/>
                <w:lang w:val="zh-CN"/>
              </w:rPr>
              <w:t>评标委员会根据投标人针对招标项目的特点和要求，结合自身条件和潜力为采购人提供优惠承诺、售后服务、设备类操作方法、全方位响应等方面。内容详实，考虑周全，科学、合理，具有非常强的针对性、适用性、可操作性的得</w:t>
            </w:r>
            <w:r>
              <w:rPr>
                <w:rFonts w:hint="eastAsia" w:ascii="宋体" w:hAnsi="宋体" w:cs="宋体"/>
                <w:sz w:val="24"/>
              </w:rPr>
              <w:t>12</w:t>
            </w:r>
            <w:r>
              <w:rPr>
                <w:rFonts w:hint="eastAsia" w:ascii="宋体" w:hAnsi="宋体" w:cs="宋体"/>
                <w:sz w:val="24"/>
                <w:lang w:val="zh-CN"/>
              </w:rPr>
              <w:t>分，内容完整，基本科学、合理、具有较好的针对性、适用性、可操作性的得</w:t>
            </w:r>
            <w:r>
              <w:rPr>
                <w:rFonts w:hint="eastAsia" w:ascii="宋体" w:hAnsi="宋体" w:cs="宋体"/>
                <w:sz w:val="24"/>
              </w:rPr>
              <w:t>7</w:t>
            </w:r>
            <w:r>
              <w:rPr>
                <w:rFonts w:hint="eastAsia" w:ascii="宋体" w:hAnsi="宋体" w:cs="宋体"/>
                <w:sz w:val="24"/>
                <w:lang w:val="zh-CN"/>
              </w:rPr>
              <w:t>分，内容基本完整，在科学、合理性方面一般，针对性、适用性、可操作性不强的得</w:t>
            </w:r>
            <w:r>
              <w:rPr>
                <w:rFonts w:hint="eastAsia" w:ascii="宋体" w:hAnsi="宋体" w:cs="宋体"/>
                <w:sz w:val="24"/>
              </w:rPr>
              <w:t>5</w:t>
            </w:r>
            <w:r>
              <w:rPr>
                <w:rFonts w:hint="eastAsia" w:ascii="宋体" w:hAnsi="宋体" w:cs="宋体"/>
                <w:sz w:val="24"/>
                <w:lang w:val="zh-CN"/>
              </w:rPr>
              <w:t>分；未提供的得0分。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6" w:type="dxa"/>
            <w:gridSpan w:val="3"/>
            <w:noWrap/>
            <w:vAlign w:val="center"/>
          </w:tcPr>
          <w:p>
            <w:pPr>
              <w:jc w:val="center"/>
              <w:rPr>
                <w:rFonts w:ascii="宋体"/>
                <w:b/>
                <w:sz w:val="24"/>
                <w:szCs w:val="24"/>
              </w:rPr>
            </w:pPr>
            <w:r>
              <w:rPr>
                <w:rFonts w:hint="eastAsia" w:ascii="宋体" w:hAnsi="宋体"/>
                <w:b/>
                <w:sz w:val="24"/>
                <w:szCs w:val="24"/>
              </w:rPr>
              <w:t>技术部分（满分42分）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jc w:val="center"/>
              <w:rPr>
                <w:rFonts w:ascii="宋体"/>
                <w:b/>
                <w:sz w:val="24"/>
                <w:szCs w:val="24"/>
              </w:rPr>
            </w:pPr>
            <w:r>
              <w:rPr>
                <w:rFonts w:hint="eastAsia" w:ascii="宋体" w:hAnsi="宋体"/>
                <w:b/>
                <w:sz w:val="24"/>
                <w:szCs w:val="24"/>
              </w:rPr>
              <w:t>评分因素</w:t>
            </w:r>
          </w:p>
        </w:tc>
        <w:tc>
          <w:tcPr>
            <w:tcW w:w="6237"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sz w:val="24"/>
                <w:szCs w:val="24"/>
              </w:rPr>
            </w:pPr>
            <w:r>
              <w:rPr>
                <w:rFonts w:ascii="宋体" w:hAnsi="宋体"/>
                <w:sz w:val="24"/>
                <w:szCs w:val="24"/>
              </w:rPr>
              <w:t>技术方案</w:t>
            </w:r>
          </w:p>
        </w:tc>
        <w:tc>
          <w:tcPr>
            <w:tcW w:w="6237" w:type="dxa"/>
            <w:noWrap/>
            <w:vAlign w:val="center"/>
          </w:tcPr>
          <w:p>
            <w:pPr>
              <w:rPr>
                <w:rFonts w:ascii="宋体" w:hAnsi="宋体"/>
                <w:sz w:val="24"/>
                <w:szCs w:val="24"/>
              </w:rPr>
            </w:pPr>
            <w:r>
              <w:rPr>
                <w:rFonts w:ascii="宋体" w:hAnsi="宋体"/>
                <w:sz w:val="24"/>
                <w:szCs w:val="24"/>
              </w:rPr>
              <w:t>投标人针对本项目安装调试方案、人员配备计划、施工设备配置情况完整性进行打分。详细可行得</w:t>
            </w:r>
            <w:r>
              <w:rPr>
                <w:rFonts w:hint="eastAsia" w:ascii="宋体" w:hAnsi="宋体"/>
                <w:sz w:val="24"/>
                <w:szCs w:val="24"/>
              </w:rPr>
              <w:t>8</w:t>
            </w:r>
            <w:r>
              <w:rPr>
                <w:rFonts w:ascii="宋体" w:hAnsi="宋体"/>
                <w:sz w:val="24"/>
                <w:szCs w:val="24"/>
              </w:rPr>
              <w:t>分，简单得</w:t>
            </w:r>
            <w:r>
              <w:rPr>
                <w:rFonts w:hint="eastAsia" w:ascii="宋体" w:hAnsi="宋体"/>
                <w:sz w:val="24"/>
                <w:szCs w:val="24"/>
              </w:rPr>
              <w:t>4</w:t>
            </w:r>
            <w:r>
              <w:rPr>
                <w:rFonts w:ascii="宋体" w:hAnsi="宋体"/>
                <w:sz w:val="24"/>
                <w:szCs w:val="24"/>
              </w:rPr>
              <w:t xml:space="preserve"> 分，缺项或者不提供者得0分。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8</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ascii="宋体" w:hAnsi="宋体"/>
                <w:sz w:val="24"/>
                <w:szCs w:val="24"/>
              </w:rPr>
              <w:t>供货安装要求</w:t>
            </w:r>
          </w:p>
        </w:tc>
        <w:tc>
          <w:tcPr>
            <w:tcW w:w="6237" w:type="dxa"/>
            <w:noWrap/>
            <w:vAlign w:val="center"/>
          </w:tcPr>
          <w:p>
            <w:pPr>
              <w:rPr>
                <w:rFonts w:ascii="宋体" w:hAnsi="宋体"/>
                <w:sz w:val="24"/>
                <w:szCs w:val="24"/>
              </w:rPr>
            </w:pPr>
            <w:r>
              <w:rPr>
                <w:rFonts w:ascii="宋体" w:hAnsi="宋体"/>
                <w:sz w:val="24"/>
                <w:szCs w:val="24"/>
              </w:rPr>
              <w:t>投标人针对本项目供货安装周期和质量要求，提供详细的供货周期、 质量控制、安装措施等方案。详细可行得5分，简单得2分，缺项或者不提供者得0分。</w:t>
            </w:r>
          </w:p>
        </w:tc>
        <w:tc>
          <w:tcPr>
            <w:tcW w:w="967" w:type="dxa"/>
            <w:noWrap/>
            <w:vAlign w:val="center"/>
          </w:tcPr>
          <w:p>
            <w:pPr>
              <w:spacing w:line="360" w:lineRule="auto"/>
              <w:jc w:val="center"/>
              <w:rPr>
                <w:rFonts w:ascii="宋体" w:hAnsi="宋体"/>
                <w:sz w:val="24"/>
                <w:szCs w:val="24"/>
              </w:rPr>
            </w:pPr>
            <w:r>
              <w:rPr>
                <w:rFonts w:ascii="宋体" w:hAns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ascii="宋体" w:hAnsi="宋体"/>
                <w:sz w:val="24"/>
                <w:szCs w:val="24"/>
              </w:rPr>
              <w:t>进度计划安排及保证措施</w:t>
            </w:r>
          </w:p>
        </w:tc>
        <w:tc>
          <w:tcPr>
            <w:tcW w:w="6237" w:type="dxa"/>
            <w:noWrap/>
            <w:vAlign w:val="center"/>
          </w:tcPr>
          <w:p>
            <w:pPr>
              <w:rPr>
                <w:rFonts w:ascii="宋体" w:hAnsi="宋体"/>
                <w:sz w:val="24"/>
                <w:szCs w:val="24"/>
              </w:rPr>
            </w:pPr>
            <w:r>
              <w:rPr>
                <w:rFonts w:ascii="宋体" w:hAnsi="宋体"/>
                <w:sz w:val="24"/>
                <w:szCs w:val="24"/>
              </w:rPr>
              <w:t>投标人针对本项目提供系统开发，安装进度、各阶段人员安排、各阶段工作计划安排的科学合理、措施有力进行打分。详细可行得5分， 简单得2分，缺项或者不提供者得0分。</w:t>
            </w:r>
          </w:p>
        </w:tc>
        <w:tc>
          <w:tcPr>
            <w:tcW w:w="967" w:type="dxa"/>
            <w:noWrap/>
            <w:vAlign w:val="center"/>
          </w:tcPr>
          <w:p>
            <w:pPr>
              <w:spacing w:line="360" w:lineRule="auto"/>
              <w:jc w:val="center"/>
              <w:rPr>
                <w:rFonts w:ascii="宋体" w:hAnsi="宋体"/>
                <w:sz w:val="24"/>
                <w:szCs w:val="24"/>
              </w:rPr>
            </w:pPr>
            <w:r>
              <w:rPr>
                <w:rFonts w:ascii="宋体" w:hAns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ascii="宋体" w:hAnsi="宋体"/>
                <w:sz w:val="24"/>
                <w:szCs w:val="24"/>
              </w:rPr>
              <w:t>交货组织实施方案</w:t>
            </w:r>
          </w:p>
        </w:tc>
        <w:tc>
          <w:tcPr>
            <w:tcW w:w="6237" w:type="dxa"/>
            <w:noWrap/>
            <w:vAlign w:val="center"/>
          </w:tcPr>
          <w:p>
            <w:pPr>
              <w:rPr>
                <w:rFonts w:ascii="宋体" w:hAnsi="宋体"/>
                <w:sz w:val="24"/>
                <w:szCs w:val="24"/>
              </w:rPr>
            </w:pPr>
            <w:r>
              <w:rPr>
                <w:rFonts w:ascii="宋体" w:hAnsi="宋体"/>
                <w:sz w:val="24"/>
                <w:szCs w:val="24"/>
              </w:rPr>
              <w:t>投标人的生产组织方案、运输方案、产品验收及设备操作使用及保养</w:t>
            </w:r>
            <w:r>
              <w:rPr>
                <w:rFonts w:hint="eastAsia" w:ascii="宋体" w:hAnsi="宋体"/>
                <w:sz w:val="24"/>
                <w:szCs w:val="24"/>
              </w:rPr>
              <w:t>、</w:t>
            </w:r>
            <w:r>
              <w:rPr>
                <w:rFonts w:ascii="宋体" w:hAnsi="宋体"/>
                <w:sz w:val="24"/>
                <w:szCs w:val="24"/>
              </w:rPr>
              <w:t>培训方案和质量保证承诺书详细可行</w:t>
            </w:r>
            <w:r>
              <w:rPr>
                <w:rFonts w:hint="eastAsia" w:ascii="宋体" w:hAnsi="宋体"/>
                <w:sz w:val="24"/>
                <w:szCs w:val="24"/>
              </w:rPr>
              <w:t>8</w:t>
            </w:r>
            <w:r>
              <w:rPr>
                <w:rFonts w:ascii="宋体" w:hAnsi="宋体"/>
                <w:sz w:val="24"/>
                <w:szCs w:val="24"/>
              </w:rPr>
              <w:t>分； 简单得</w:t>
            </w:r>
            <w:r>
              <w:rPr>
                <w:rFonts w:hint="eastAsia" w:ascii="宋体" w:hAnsi="宋体"/>
                <w:sz w:val="24"/>
                <w:szCs w:val="24"/>
              </w:rPr>
              <w:t>4</w:t>
            </w:r>
            <w:r>
              <w:rPr>
                <w:rFonts w:ascii="宋体" w:hAnsi="宋体"/>
                <w:sz w:val="24"/>
                <w:szCs w:val="24"/>
              </w:rPr>
              <w:t>分；缺项或者 不提供者得0分。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8</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ascii="宋体" w:hAnsi="宋体"/>
                <w:sz w:val="24"/>
                <w:szCs w:val="24"/>
              </w:rPr>
              <w:t>技术培训方案</w:t>
            </w:r>
          </w:p>
        </w:tc>
        <w:tc>
          <w:tcPr>
            <w:tcW w:w="6237" w:type="dxa"/>
            <w:noWrap/>
            <w:vAlign w:val="center"/>
          </w:tcPr>
          <w:p>
            <w:pPr>
              <w:rPr>
                <w:rFonts w:ascii="宋体" w:hAnsi="宋体"/>
                <w:sz w:val="24"/>
                <w:szCs w:val="24"/>
              </w:rPr>
            </w:pPr>
            <w:r>
              <w:rPr>
                <w:rFonts w:ascii="宋体" w:hAnsi="宋体"/>
                <w:sz w:val="24"/>
                <w:szCs w:val="24"/>
              </w:rPr>
              <w:t>评标委员会根据投标人培训方案得当、合理进行打分。详细可行得</w:t>
            </w:r>
            <w:r>
              <w:rPr>
                <w:rFonts w:hint="eastAsia" w:ascii="宋体" w:hAnsi="宋体"/>
                <w:sz w:val="24"/>
                <w:szCs w:val="24"/>
              </w:rPr>
              <w:t>8</w:t>
            </w:r>
            <w:r>
              <w:rPr>
                <w:rFonts w:ascii="宋体" w:hAnsi="宋体"/>
                <w:sz w:val="24"/>
                <w:szCs w:val="24"/>
              </w:rPr>
              <w:t>分，简单得</w:t>
            </w:r>
            <w:r>
              <w:rPr>
                <w:rFonts w:hint="eastAsia" w:ascii="宋体" w:hAnsi="宋体"/>
                <w:sz w:val="24"/>
                <w:szCs w:val="24"/>
              </w:rPr>
              <w:t>4</w:t>
            </w:r>
            <w:r>
              <w:rPr>
                <w:rFonts w:ascii="宋体" w:hAnsi="宋体"/>
                <w:sz w:val="24"/>
                <w:szCs w:val="24"/>
              </w:rPr>
              <w:t>分；缺项或者不提供者得0分。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8</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ascii="宋体" w:hAnsi="宋体"/>
                <w:sz w:val="24"/>
                <w:szCs w:val="24"/>
              </w:rPr>
              <w:t>售后服务</w:t>
            </w:r>
          </w:p>
        </w:tc>
        <w:tc>
          <w:tcPr>
            <w:tcW w:w="6237" w:type="dxa"/>
            <w:noWrap/>
            <w:vAlign w:val="center"/>
          </w:tcPr>
          <w:p>
            <w:pPr>
              <w:rPr>
                <w:rFonts w:ascii="宋体" w:hAnsi="宋体"/>
                <w:sz w:val="24"/>
                <w:szCs w:val="24"/>
              </w:rPr>
            </w:pPr>
            <w:r>
              <w:rPr>
                <w:rFonts w:ascii="宋体" w:hAnsi="宋体"/>
                <w:sz w:val="24"/>
                <w:szCs w:val="24"/>
              </w:rPr>
              <w:t>评标委员会根据投标人的售后服务方案是否满足招标要求。从方案的 措施是否有明确、可行的描述和承诺以及在技术支持方面反应是否迅 速等方面进行优劣评价。优得</w:t>
            </w:r>
            <w:r>
              <w:rPr>
                <w:rFonts w:hint="eastAsia" w:ascii="宋体" w:hAnsi="宋体"/>
                <w:sz w:val="24"/>
                <w:szCs w:val="24"/>
              </w:rPr>
              <w:t>8</w:t>
            </w:r>
            <w:r>
              <w:rPr>
                <w:rFonts w:ascii="宋体" w:hAnsi="宋体"/>
                <w:sz w:val="24"/>
                <w:szCs w:val="24"/>
              </w:rPr>
              <w:t>分，一般的</w:t>
            </w:r>
            <w:r>
              <w:rPr>
                <w:rFonts w:hint="eastAsia" w:ascii="宋体" w:hAnsi="宋体"/>
                <w:sz w:val="24"/>
                <w:szCs w:val="24"/>
              </w:rPr>
              <w:t>4</w:t>
            </w:r>
            <w:r>
              <w:rPr>
                <w:rFonts w:ascii="宋体" w:hAnsi="宋体"/>
                <w:sz w:val="24"/>
                <w:szCs w:val="24"/>
              </w:rPr>
              <w:t>分，没有得 0 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8</w:t>
            </w:r>
            <w:r>
              <w:rPr>
                <w:rFonts w:ascii="宋体" w:hAnsi="宋体"/>
                <w:sz w:val="24"/>
                <w:szCs w:val="24"/>
              </w:rPr>
              <w:t>分</w:t>
            </w:r>
          </w:p>
        </w:tc>
      </w:tr>
    </w:tbl>
    <w:p>
      <w:pPr>
        <w:spacing w:line="360" w:lineRule="auto"/>
        <w:rPr>
          <w:rFonts w:ascii="宋体" w:hAnsi="宋体" w:cs="仿宋_GB2312"/>
          <w:b/>
          <w:sz w:val="24"/>
          <w:szCs w:val="24"/>
          <w:lang w:val="zh-CN"/>
        </w:rPr>
      </w:pPr>
    </w:p>
    <w:p>
      <w:pPr>
        <w:spacing w:line="360" w:lineRule="auto"/>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3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hAnsi="宋体"/>
                <w:sz w:val="24"/>
                <w:szCs w:val="24"/>
                <w:lang w:val="en-GB"/>
              </w:rPr>
            </w:pPr>
            <w:r>
              <w:rPr>
                <w:rFonts w:hint="eastAsia" w:ascii="宋体" w:hAnsi="宋体"/>
                <w:sz w:val="24"/>
                <w:szCs w:val="24"/>
                <w:lang w:val="en-GB"/>
              </w:rPr>
              <w:t>1</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非联合体投标人</w:t>
            </w:r>
          </w:p>
          <w:p>
            <w:pPr>
              <w:jc w:val="center"/>
              <w:rPr>
                <w:rFonts w:ascii="宋体" w:hAnsi="宋体"/>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hAnsi="宋体"/>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vAlign w:val="center"/>
          </w:tcPr>
          <w:p>
            <w:pPr>
              <w:jc w:val="center"/>
              <w:rPr>
                <w:rFonts w:ascii="宋体" w:hAnsi="宋体"/>
                <w:sz w:val="24"/>
                <w:szCs w:val="24"/>
                <w:lang w:val="en-GB"/>
              </w:rPr>
            </w:pPr>
            <w:r>
              <w:rPr>
                <w:rFonts w:hint="eastAsia" w:ascii="宋体" w:hAnsi="宋体"/>
                <w:sz w:val="24"/>
                <w:szCs w:val="24"/>
                <w:lang w:val="en-GB"/>
              </w:rPr>
              <w:t>评标价格＝投标报价—</w:t>
            </w:r>
            <w:r>
              <w:rPr>
                <w:rFonts w:hint="eastAsia" w:ascii="宋体" w:hAnsi="宋体"/>
                <w:sz w:val="24"/>
                <w:szCs w:val="24"/>
              </w:rPr>
              <w:t>小型和微型企业产品的价格</w:t>
            </w:r>
            <w:r>
              <w:rPr>
                <w:rFonts w:hint="eastAsia" w:ascii="宋体" w:hAnsi="宋体"/>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hAnsi="宋体"/>
                <w:sz w:val="24"/>
                <w:szCs w:val="24"/>
                <w:lang w:val="en-GB"/>
              </w:rPr>
            </w:pPr>
            <w:r>
              <w:rPr>
                <w:rFonts w:hint="eastAsia" w:ascii="宋体" w:hAnsi="宋体"/>
                <w:sz w:val="24"/>
                <w:szCs w:val="24"/>
                <w:lang w:val="en-GB"/>
              </w:rPr>
              <w:t>2</w:t>
            </w:r>
          </w:p>
        </w:tc>
        <w:tc>
          <w:tcPr>
            <w:tcW w:w="2823" w:type="dxa"/>
            <w:vAlign w:val="center"/>
          </w:tcPr>
          <w:p>
            <w:pPr>
              <w:jc w:val="center"/>
              <w:rPr>
                <w:rFonts w:ascii="宋体" w:hAnsi="宋体"/>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pPr>
              <w:jc w:val="center"/>
              <w:rPr>
                <w:rFonts w:ascii="宋体" w:hAnsi="宋体"/>
                <w:sz w:val="24"/>
                <w:szCs w:val="24"/>
                <w:lang w:val="en-GB"/>
              </w:rPr>
            </w:pPr>
            <w:r>
              <w:rPr>
                <w:rFonts w:hint="eastAsia" w:ascii="宋体" w:hAnsi="宋体"/>
                <w:sz w:val="24"/>
                <w:szCs w:val="24"/>
              </w:rPr>
              <w:t>（不再享受序号3的价格折扣）</w:t>
            </w:r>
          </w:p>
        </w:tc>
        <w:tc>
          <w:tcPr>
            <w:tcW w:w="2835" w:type="dxa"/>
            <w:vMerge w:val="continue"/>
          </w:tcPr>
          <w:p>
            <w:pPr>
              <w:jc w:val="cente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sz w:val="24"/>
                <w:szCs w:val="24"/>
                <w:lang w:val="en-GB"/>
              </w:rPr>
            </w:pPr>
            <w:r>
              <w:rPr>
                <w:rFonts w:hint="eastAsia" w:ascii="宋体" w:hAnsi="宋体"/>
                <w:sz w:val="24"/>
                <w:szCs w:val="24"/>
                <w:lang w:val="en-GB"/>
              </w:rPr>
              <w:t>3</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sz w:val="24"/>
                <w:szCs w:val="24"/>
                <w:lang w:val="en-GB"/>
              </w:rPr>
            </w:pPr>
            <w:r>
              <w:rPr>
                <w:rFonts w:hint="eastAsia" w:ascii="宋体" w:hAnsi="宋体"/>
                <w:sz w:val="24"/>
                <w:szCs w:val="24"/>
                <w:u w:val="single"/>
              </w:rPr>
              <w:t xml:space="preserve">  %</w:t>
            </w:r>
          </w:p>
        </w:tc>
        <w:tc>
          <w:tcPr>
            <w:tcW w:w="2835" w:type="dxa"/>
            <w:vAlign w:val="center"/>
          </w:tcPr>
          <w:p>
            <w:pPr>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hint="eastAsia" w:ascii="宋体"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sz w:val="24"/>
                <w:szCs w:val="24"/>
                <w:lang w:val="en-GB"/>
              </w:rPr>
            </w:pPr>
            <w:r>
              <w:rPr>
                <w:rFonts w:hint="eastAsia" w:ascii="宋体" w:hAnsi="宋体"/>
                <w:sz w:val="24"/>
                <w:szCs w:val="24"/>
                <w:lang w:val="en-GB"/>
              </w:rPr>
              <w:t>4</w:t>
            </w:r>
          </w:p>
        </w:tc>
        <w:tc>
          <w:tcPr>
            <w:tcW w:w="2823" w:type="dxa"/>
            <w:vAlign w:val="center"/>
          </w:tcPr>
          <w:p>
            <w:pPr>
              <w:jc w:val="center"/>
              <w:rPr>
                <w:rFonts w:ascii="宋体" w:hAnsi="宋体"/>
                <w:sz w:val="24"/>
                <w:szCs w:val="24"/>
              </w:rPr>
            </w:pPr>
            <w:r>
              <w:rPr>
                <w:rFonts w:hint="eastAsia" w:ascii="宋体" w:hAnsi="宋体"/>
                <w:sz w:val="24"/>
                <w:szCs w:val="24"/>
              </w:rPr>
              <w:t>监狱企业</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ascii="宋体" w:hAnsi="宋体"/>
                <w:sz w:val="24"/>
                <w:szCs w:val="24"/>
              </w:rPr>
              <w:t>评标价格＝投标报价—监狱企业产品的价格×20%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sz w:val="24"/>
                <w:szCs w:val="24"/>
                <w:lang w:val="en-GB"/>
              </w:rPr>
            </w:pPr>
            <w:r>
              <w:rPr>
                <w:rFonts w:hint="eastAsia" w:ascii="宋体" w:hAnsi="宋体"/>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vAlign w:val="center"/>
          </w:tcPr>
          <w:p>
            <w:pPr>
              <w:jc w:val="center"/>
              <w:rPr>
                <w:rFonts w:ascii="宋体" w:hAnsi="宋体"/>
                <w:sz w:val="24"/>
                <w:szCs w:val="24"/>
                <w:lang w:val="en-GB"/>
              </w:rPr>
            </w:pPr>
            <w:r>
              <w:rPr>
                <w:rFonts w:hint="eastAsia" w:ascii="宋体" w:hAnsi="宋体"/>
                <w:sz w:val="24"/>
                <w:szCs w:val="24"/>
                <w:lang w:val="en-GB"/>
              </w:rPr>
              <w:t>评标价格＝投标报价—</w:t>
            </w:r>
            <w:r>
              <w:rPr>
                <w:rFonts w:hint="eastAsia" w:ascii="宋体" w:hAnsi="宋体"/>
                <w:sz w:val="24"/>
                <w:szCs w:val="24"/>
              </w:rPr>
              <w:t>残疾人福利性单位产品的价格</w:t>
            </w:r>
            <w:r>
              <w:rPr>
                <w:rFonts w:hint="eastAsia" w:ascii="宋体" w:hAnsi="宋体"/>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1" w:type="dxa"/>
            <w:gridSpan w:val="4"/>
            <w:vAlign w:val="center"/>
          </w:tcPr>
          <w:p>
            <w:pPr>
              <w:spacing w:line="360" w:lineRule="auto"/>
              <w:ind w:firstLine="480" w:firstLineChars="200"/>
              <w:rPr>
                <w:rFonts w:ascii="宋体" w:hAnsi="宋体"/>
                <w:bCs/>
                <w:sz w:val="24"/>
                <w:szCs w:val="24"/>
                <w:lang w:val="en-GB"/>
              </w:rPr>
            </w:pPr>
            <w:r>
              <w:rPr>
                <w:rFonts w:hint="eastAsia" w:ascii="宋体" w:hAnsi="宋体"/>
                <w:bCs/>
                <w:sz w:val="24"/>
                <w:szCs w:val="24"/>
                <w:lang w:val="en-GB"/>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2、</w:t>
            </w:r>
            <w:r>
              <w:rPr>
                <w:rFonts w:ascii="宋体" w:hAnsi="宋体"/>
                <w:bCs/>
                <w:sz w:val="24"/>
                <w:szCs w:val="24"/>
                <w:lang w:val="en-GB"/>
              </w:rPr>
              <w:t>经评标委员会</w:t>
            </w:r>
            <w:r>
              <w:rPr>
                <w:rFonts w:hint="eastAsia" w:ascii="宋体" w:hAnsi="宋体"/>
                <w:bCs/>
                <w:sz w:val="24"/>
                <w:szCs w:val="24"/>
                <w:lang w:val="en-GB"/>
              </w:rPr>
              <w:t>审查、评价</w:t>
            </w:r>
            <w:r>
              <w:rPr>
                <w:rFonts w:ascii="宋体" w:hAnsi="宋体"/>
                <w:bCs/>
                <w:sz w:val="24"/>
                <w:szCs w:val="24"/>
                <w:lang w:val="en-GB"/>
              </w:rPr>
              <w:t>，</w:t>
            </w:r>
            <w:r>
              <w:rPr>
                <w:rFonts w:hint="eastAsia" w:ascii="宋体" w:hAnsi="宋体"/>
                <w:bCs/>
                <w:sz w:val="24"/>
                <w:szCs w:val="24"/>
                <w:lang w:val="en-GB"/>
              </w:rPr>
              <w:t>投标文件符合</w:t>
            </w:r>
            <w:r>
              <w:rPr>
                <w:rFonts w:ascii="宋体" w:hAnsi="宋体"/>
                <w:bCs/>
                <w:sz w:val="24"/>
                <w:szCs w:val="24"/>
                <w:lang w:val="en-GB"/>
              </w:rPr>
              <w:t>招标文件</w:t>
            </w:r>
            <w:r>
              <w:rPr>
                <w:rFonts w:hint="eastAsia" w:ascii="宋体" w:hAnsi="宋体"/>
                <w:bCs/>
                <w:sz w:val="24"/>
                <w:szCs w:val="24"/>
                <w:lang w:val="en-GB"/>
              </w:rPr>
              <w:t>实质性</w:t>
            </w:r>
            <w:r>
              <w:rPr>
                <w:rFonts w:ascii="宋体" w:hAnsi="宋体"/>
                <w:bCs/>
                <w:sz w:val="24"/>
                <w:szCs w:val="24"/>
                <w:lang w:val="en-GB"/>
              </w:rPr>
              <w:t>要求且</w:t>
            </w:r>
            <w:r>
              <w:rPr>
                <w:rFonts w:hint="eastAsia" w:ascii="宋体" w:hAnsi="宋体"/>
                <w:bCs/>
                <w:sz w:val="24"/>
                <w:szCs w:val="24"/>
                <w:lang w:val="en-GB"/>
              </w:rPr>
              <w:t>进行了政策性价格扣除后，</w:t>
            </w:r>
            <w:r>
              <w:rPr>
                <w:rFonts w:ascii="宋体" w:hAnsi="宋体"/>
                <w:bCs/>
                <w:sz w:val="24"/>
                <w:szCs w:val="24"/>
                <w:lang w:val="en-GB"/>
              </w:rPr>
              <w:t>以</w:t>
            </w:r>
            <w:r>
              <w:rPr>
                <w:rFonts w:hint="eastAsia" w:ascii="宋体" w:hAnsi="宋体"/>
                <w:bCs/>
                <w:sz w:val="24"/>
                <w:szCs w:val="24"/>
                <w:lang w:val="en-GB"/>
              </w:rPr>
              <w:t>评标价格的</w:t>
            </w:r>
            <w:r>
              <w:rPr>
                <w:rFonts w:ascii="宋体" w:hAnsi="宋体"/>
                <w:bCs/>
                <w:sz w:val="24"/>
                <w:szCs w:val="24"/>
                <w:lang w:val="en-GB"/>
              </w:rPr>
              <w:t>最低价者定为评标基准价，其价格分为满分。其他投标人的价格分统一按下列公式</w:t>
            </w:r>
            <w:r>
              <w:rPr>
                <w:rFonts w:hint="eastAsia" w:ascii="宋体" w:hAnsi="宋体"/>
                <w:bCs/>
                <w:sz w:val="24"/>
                <w:szCs w:val="24"/>
                <w:lang w:val="en-GB"/>
              </w:rPr>
              <w:t>计算</w:t>
            </w:r>
            <w:r>
              <w:rPr>
                <w:rFonts w:ascii="宋体" w:hAnsi="宋体"/>
                <w:bCs/>
                <w:sz w:val="24"/>
                <w:szCs w:val="24"/>
                <w:lang w:val="en-GB"/>
              </w:rPr>
              <w:t>。即：</w:t>
            </w:r>
          </w:p>
          <w:p>
            <w:pPr>
              <w:spacing w:line="360" w:lineRule="auto"/>
              <w:ind w:firstLine="480" w:firstLineChars="200"/>
              <w:rPr>
                <w:rFonts w:ascii="宋体" w:hAnsi="宋体"/>
                <w:bCs/>
                <w:sz w:val="24"/>
                <w:szCs w:val="24"/>
                <w:lang w:val="en-GB"/>
              </w:rPr>
            </w:pPr>
            <w:r>
              <w:rPr>
                <w:rFonts w:ascii="宋体" w:hAnsi="宋体"/>
                <w:bCs/>
                <w:sz w:val="24"/>
                <w:szCs w:val="24"/>
                <w:lang w:val="en-GB"/>
              </w:rPr>
              <w:t>评标基准价</w:t>
            </w:r>
            <w:r>
              <w:rPr>
                <w:rFonts w:hint="eastAsia" w:ascii="宋体" w:hAnsi="宋体"/>
                <w:bCs/>
                <w:sz w:val="24"/>
                <w:szCs w:val="24"/>
                <w:lang w:val="en-GB"/>
              </w:rPr>
              <w:t>=评标价格的最低价</w:t>
            </w:r>
          </w:p>
          <w:p>
            <w:pPr>
              <w:spacing w:line="360" w:lineRule="auto"/>
              <w:ind w:firstLine="480" w:firstLineChars="200"/>
              <w:rPr>
                <w:rFonts w:ascii="宋体" w:hAnsi="宋体" w:cs="仿宋_GB2312"/>
                <w:sz w:val="24"/>
                <w:szCs w:val="24"/>
                <w:lang w:val="zh-CN"/>
              </w:rPr>
            </w:pPr>
            <w:r>
              <w:rPr>
                <w:rFonts w:ascii="宋体" w:hAnsi="宋体"/>
                <w:bCs/>
                <w:sz w:val="24"/>
                <w:szCs w:val="24"/>
                <w:lang w:val="en-GB"/>
              </w:rPr>
              <w:t>其他投标报价得分</w:t>
            </w:r>
            <w:r>
              <w:rPr>
                <w:rFonts w:hint="eastAsia" w:ascii="宋体" w:hAnsi="宋体"/>
                <w:bCs/>
                <w:sz w:val="24"/>
                <w:szCs w:val="24"/>
                <w:lang w:val="en-GB"/>
              </w:rPr>
              <w:t>=（</w:t>
            </w:r>
            <w:r>
              <w:rPr>
                <w:rFonts w:ascii="宋体" w:hAnsi="宋体"/>
                <w:bCs/>
                <w:sz w:val="24"/>
                <w:szCs w:val="24"/>
                <w:lang w:val="en-GB"/>
              </w:rPr>
              <w:t>评标基准价</w:t>
            </w:r>
            <w:r>
              <w:rPr>
                <w:rFonts w:hint="eastAsia" w:ascii="宋体" w:hAnsi="宋体"/>
                <w:bCs/>
                <w:sz w:val="24"/>
                <w:szCs w:val="24"/>
                <w:lang w:val="en-GB"/>
              </w:rPr>
              <w:t>/评标价格）</w:t>
            </w:r>
            <w:r>
              <w:rPr>
                <w:rFonts w:ascii="宋体" w:hAnsi="宋体"/>
                <w:bCs/>
                <w:sz w:val="24"/>
                <w:szCs w:val="24"/>
                <w:lang w:val="en-GB"/>
              </w:rPr>
              <w:t>×</w:t>
            </w:r>
            <w:r>
              <w:rPr>
                <w:rFonts w:hint="eastAsia" w:ascii="宋体" w:hAnsi="宋体"/>
                <w:bCs/>
                <w:sz w:val="24"/>
                <w:szCs w:val="24"/>
                <w:lang w:val="en-GB"/>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spacing w:line="360" w:lineRule="auto"/>
        <w:ind w:firstLine="480" w:firstLineChars="200"/>
        <w:rPr>
          <w:rFonts w:ascii="宋体" w:hAnsi="宋体"/>
          <w:bCs/>
          <w:sz w:val="24"/>
          <w:szCs w:val="24"/>
          <w:lang w:val="en-GB"/>
        </w:rPr>
      </w:pPr>
      <w:r>
        <w:rPr>
          <w:rFonts w:ascii="宋体" w:hAnsi="宋体"/>
          <w:bCs/>
          <w:sz w:val="24"/>
          <w:szCs w:val="24"/>
          <w:lang w:val="en-GB"/>
        </w:rPr>
        <w:t>E</w:t>
      </w:r>
      <w:r>
        <w:rPr>
          <w:rFonts w:hint="eastAsia" w:ascii="宋体" w:hAnsi="宋体"/>
          <w:bCs/>
          <w:sz w:val="24"/>
          <w:szCs w:val="24"/>
          <w:lang w:val="en-GB"/>
        </w:rPr>
        <w:t>、小型和微型企业不包括民办非企业单位。</w:t>
      </w:r>
    </w:p>
    <w:p>
      <w:pPr>
        <w:pStyle w:val="21"/>
        <w:spacing w:line="360" w:lineRule="auto"/>
        <w:ind w:firstLine="354" w:firstLineChars="147"/>
        <w:contextualSpacing/>
        <w:rPr>
          <w:rFonts w:ascii="宋体" w:hAnsi="宋体" w:cs="仿宋_GB2312"/>
          <w:sz w:val="24"/>
          <w:szCs w:val="24"/>
          <w:lang w:val="zh-CN"/>
        </w:rPr>
      </w:pPr>
      <w:r>
        <w:rPr>
          <w:rFonts w:hint="eastAsia" w:ascii="宋体" w:hAnsi="宋体" w:cs="仿宋_GB2312"/>
          <w:b/>
          <w:sz w:val="24"/>
          <w:szCs w:val="24"/>
          <w:lang w:val="zh-CN"/>
        </w:rPr>
        <w:t>（8）</w:t>
      </w:r>
      <w:r>
        <w:rPr>
          <w:rFonts w:ascii="宋体" w:hAnsi="宋体" w:cs="仿宋_GB2312"/>
          <w:b/>
          <w:sz w:val="24"/>
          <w:szCs w:val="24"/>
          <w:lang w:val="zh-CN"/>
        </w:rPr>
        <w:t>评标结果汇总完成后，除下列情形外，任何人不得修改评标结果：</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3） </w:t>
      </w:r>
      <w:r>
        <w:rPr>
          <w:rFonts w:ascii="宋体" w:hAnsi="宋体"/>
          <w:bCs/>
          <w:sz w:val="24"/>
          <w:szCs w:val="24"/>
          <w:lang w:val="en-GB"/>
        </w:rPr>
        <w:t>评标委员会成员对客观评审因素评分不一致的；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经评标委员会认定评分畸高、畸低的。</w:t>
      </w:r>
    </w:p>
    <w:p>
      <w:pPr>
        <w:spacing w:line="360" w:lineRule="auto"/>
        <w:ind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评标报告签署前，经复核发现存在以上情形之一的，评标委员会应当当场修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Fonts w:ascii="宋体" w:hAnsi="宋体"/>
          <w:bCs/>
          <w:sz w:val="24"/>
          <w:szCs w:val="24"/>
          <w:lang w:val="en-GB"/>
        </w:rPr>
      </w:pPr>
      <w:r>
        <w:rPr>
          <w:rFonts w:ascii="宋体" w:hAnsi="宋体"/>
          <w:bCs/>
          <w:sz w:val="24"/>
          <w:szCs w:val="24"/>
          <w:lang w:val="en-GB"/>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354" w:firstLineChars="147"/>
        <w:contextualSpacing/>
        <w:rPr>
          <w:rFonts w:ascii="宋体" w:hAnsi="宋体" w:cs="仿宋_GB2312"/>
          <w:spacing w:val="-4"/>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spacing w:line="360" w:lineRule="auto"/>
        <w:ind w:firstLine="480" w:firstLineChars="200"/>
        <w:rPr>
          <w:rFonts w:ascii="宋体" w:hAnsi="宋体"/>
          <w:bCs/>
          <w:sz w:val="24"/>
          <w:szCs w:val="24"/>
          <w:lang w:val="en-GB"/>
        </w:rPr>
      </w:pPr>
      <w:r>
        <w:rPr>
          <w:rFonts w:ascii="宋体" w:hAnsi="宋体"/>
          <w:bCs/>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pPr>
        <w:pStyle w:val="21"/>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pStyle w:val="21"/>
        <w:spacing w:line="360" w:lineRule="auto"/>
        <w:ind w:firstLine="836" w:firstLineChars="347"/>
        <w:contextualSpacing/>
        <w:rPr>
          <w:rFonts w:ascii="宋体" w:hAnsi="宋体" w:cs="仿宋_GB2312"/>
          <w:b/>
          <w:sz w:val="24"/>
          <w:szCs w:val="24"/>
        </w:rPr>
      </w:pPr>
      <w:r>
        <w:rPr>
          <w:rFonts w:hint="eastAsia" w:ascii="宋体" w:hAnsi="宋体" w:cs="仿宋_GB2312"/>
          <w:b/>
          <w:sz w:val="24"/>
          <w:szCs w:val="24"/>
          <w:lang w:val="zh-CN"/>
        </w:rPr>
        <w:t>评标委员会按照得分由高到低的顺序推荐3名中标候选人。</w:t>
      </w:r>
    </w:p>
    <w:p>
      <w:pPr>
        <w:pStyle w:val="18"/>
        <w:ind w:firstLine="0" w:firstLineChars="0"/>
        <w:rPr>
          <w:lang w:val="en-GB"/>
        </w:rPr>
      </w:pPr>
    </w:p>
    <w:p>
      <w:pPr>
        <w:rPr>
          <w:lang w:val="en-GB"/>
        </w:rPr>
      </w:pPr>
    </w:p>
    <w:p>
      <w:pPr>
        <w:pageBreakBefore/>
        <w:autoSpaceDE w:val="0"/>
        <w:autoSpaceDN w:val="0"/>
        <w:adjustRightInd w:val="0"/>
        <w:spacing w:line="360" w:lineRule="auto"/>
        <w:ind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17"/>
        <w:rPr>
          <w:rFonts w:hint="default"/>
        </w:rPr>
      </w:pPr>
    </w:p>
    <w:p>
      <w:pPr>
        <w:spacing w:line="360" w:lineRule="auto"/>
        <w:jc w:val="center"/>
        <w:rPr>
          <w:rFonts w:ascii="宋体" w:hAnsi="宋体" w:cs="宋体"/>
          <w:b/>
          <w:bCs/>
          <w:sz w:val="24"/>
          <w:szCs w:val="24"/>
        </w:rPr>
      </w:pPr>
      <w:r>
        <w:rPr>
          <w:rFonts w:hint="eastAsia" w:ascii="宋体" w:hAnsi="宋体" w:cs="宋体"/>
          <w:b/>
          <w:bCs/>
          <w:sz w:val="24"/>
          <w:szCs w:val="24"/>
        </w:rPr>
        <w:t>（此合同仅供参考。以最终采购人与中标人签定的合同条款为准进行公示，</w:t>
      </w:r>
    </w:p>
    <w:p>
      <w:pPr>
        <w:spacing w:line="360" w:lineRule="auto"/>
        <w:jc w:val="center"/>
        <w:rPr>
          <w:rFonts w:ascii="宋体" w:hAnsi="宋体" w:cs="宋体"/>
          <w:b/>
          <w:bCs/>
          <w:sz w:val="24"/>
          <w:szCs w:val="24"/>
        </w:rPr>
      </w:pPr>
      <w:r>
        <w:rPr>
          <w:rFonts w:hint="eastAsia" w:ascii="宋体" w:hAnsi="宋体" w:cs="宋体"/>
          <w:b/>
          <w:bCs/>
          <w:sz w:val="24"/>
          <w:szCs w:val="24"/>
        </w:rPr>
        <w:t>最终签定合同的主要条款不能与招标文件有冲突。）</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甲方：（采购人全称）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乙方：（中标人全称）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根据招标编号为的（填写“项目名称”）项目（以下简称：“本项目”）的招标结果，乙方为中标人。现经甲乙双方友好协商，就以下事项达成一致并签订本合同：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1、下列合同文件是构成本合同不可分割的部分：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1.2招标文件、乙方的投标文件；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1.3其他文件或材料：□无。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2、合同标的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3、合同总金额</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3.1合同总金额为人民币大写：元（￥）。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4、合同标的交付时间、地点和条件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4.1交付时间：；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4.2交付地点：；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4.3交付条件：。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5、合同标的应符合招标文件、乙方投标文件的规定或约定，具体如下：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6.1验收应按照招标文件、乙方投标文件的规定或约定进行，具体如下：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6.2本项目是否邀请其他投标人参与验收：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□不邀请。□邀请，具体如下：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7、合同款项的支付应按照招标文件的规定进行，具体如下：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（按照实际情况编制填写，可以是表格或文字描述，包括一次性支付或分期支付等）</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8、履约保证金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□无。□有，具体如下：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9、合同有效期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11、知识产权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12、解决争议的方法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12.1甲、乙双方协商解决。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12.2若协商解决不成，则通过下列途径之一解决：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□提交仲裁委员会仲裁，具体如下：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□向人民法院提起诉讼，具体如下：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13、不可抗力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15、其他约定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15.1合同文件与本合同具有同等法律效力。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15.2本合同未尽事宜，双方可另行补充。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15.3合同生效：自签订之日起生效。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15.4本合同一式</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份，经双方授权代表签字并盖章后生效。甲方、乙方各执</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份，送</w:t>
      </w:r>
      <w:r>
        <w:rPr>
          <w:rFonts w:hint="eastAsia" w:asciiTheme="minorEastAsia" w:hAnsiTheme="minorEastAsia" w:eastAsiaTheme="minorEastAsia"/>
          <w:sz w:val="24"/>
          <w:szCs w:val="24"/>
          <w:u w:val="single"/>
        </w:rPr>
        <w:t>（填写需要备案的监管部门的全称）</w:t>
      </w:r>
      <w:r>
        <w:rPr>
          <w:rFonts w:hint="eastAsia" w:asciiTheme="minorEastAsia" w:hAnsiTheme="minorEastAsia" w:eastAsiaTheme="minorEastAsia"/>
          <w:sz w:val="24"/>
          <w:szCs w:val="24"/>
        </w:rPr>
        <w:t>备案</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份，具有同等效力。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15.5其他：□无。□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                          乙方：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法定代表人（单位负责人）：      法定代表人（单位负责人）：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联系方法：                      联系方法：</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签订日期：    年   月   日</w:t>
      </w:r>
    </w:p>
    <w:p>
      <w:pPr>
        <w:pageBreakBefore/>
        <w:jc w:val="center"/>
        <w:outlineLvl w:val="0"/>
        <w:rPr>
          <w:rFonts w:ascii="宋体" w:hAnsi="宋体"/>
          <w:b/>
          <w:sz w:val="36"/>
          <w:szCs w:val="36"/>
        </w:rPr>
      </w:pPr>
      <w:r>
        <w:rPr>
          <w:rFonts w:hint="eastAsia" w:ascii="宋体" w:hAnsi="宋体" w:cs="宋体"/>
          <w:b/>
          <w:sz w:val="36"/>
          <w:szCs w:val="36"/>
        </w:rPr>
        <w:t>第八章 投标文件有关格式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一、投标文件封面格式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jc w:val="center"/>
        <w:rPr>
          <w:rFonts w:eastAsia="黑体"/>
          <w:sz w:val="28"/>
          <w:szCs w:val="28"/>
        </w:rPr>
      </w:pPr>
      <w:r>
        <w:rPr>
          <w:rFonts w:hint="eastAsia" w:ascii="华文中宋" w:hAnsi="华文中宋" w:eastAsia="华文中宋"/>
          <w:sz w:val="72"/>
          <w:szCs w:val="72"/>
        </w:rPr>
        <w:t>建安区</w:t>
      </w:r>
      <w:r>
        <w:rPr>
          <w:rFonts w:ascii="华文中宋" w:hAnsi="华文中宋" w:eastAsia="华文中宋"/>
          <w:sz w:val="72"/>
          <w:szCs w:val="72"/>
        </w:rPr>
        <w:t>政府采购</w:t>
      </w:r>
    </w:p>
    <w:p>
      <w:pPr>
        <w:jc w:val="center"/>
        <w:rPr>
          <w:rFonts w:eastAsia="黑体"/>
          <w:sz w:val="28"/>
          <w:szCs w:val="28"/>
        </w:rPr>
      </w:pPr>
    </w:p>
    <w:p>
      <w:pPr>
        <w:spacing w:line="1200" w:lineRule="exact"/>
        <w:jc w:val="center"/>
        <w:rPr>
          <w:rFonts w:eastAsia="黑体"/>
          <w:sz w:val="72"/>
          <w:szCs w:val="72"/>
        </w:rPr>
      </w:pPr>
      <w:r>
        <w:rPr>
          <w:rFonts w:eastAsia="黑体"/>
          <w:sz w:val="72"/>
          <w:szCs w:val="72"/>
        </w:rPr>
        <w:t>投</w:t>
      </w:r>
    </w:p>
    <w:p>
      <w:pPr>
        <w:spacing w:line="1200" w:lineRule="exact"/>
        <w:jc w:val="center"/>
        <w:rPr>
          <w:rFonts w:eastAsia="黑体"/>
          <w:sz w:val="72"/>
          <w:szCs w:val="72"/>
        </w:rPr>
      </w:pPr>
      <w:r>
        <w:rPr>
          <w:rFonts w:eastAsia="黑体"/>
          <w:sz w:val="72"/>
          <w:szCs w:val="72"/>
        </w:rPr>
        <w:t>标</w:t>
      </w:r>
    </w:p>
    <w:p>
      <w:pPr>
        <w:spacing w:line="1200" w:lineRule="exact"/>
        <w:jc w:val="center"/>
        <w:rPr>
          <w:rFonts w:eastAsia="黑体"/>
          <w:sz w:val="72"/>
          <w:szCs w:val="72"/>
        </w:rPr>
      </w:pPr>
      <w:r>
        <w:rPr>
          <w:rFonts w:eastAsia="黑体"/>
          <w:sz w:val="72"/>
          <w:szCs w:val="72"/>
        </w:rPr>
        <w:t>文</w:t>
      </w:r>
    </w:p>
    <w:p>
      <w:pPr>
        <w:spacing w:line="1200" w:lineRule="exact"/>
        <w:jc w:val="center"/>
        <w:rPr>
          <w:rFonts w:eastAsia="黑体"/>
          <w:sz w:val="72"/>
          <w:szCs w:val="72"/>
        </w:rPr>
      </w:pPr>
      <w:r>
        <w:rPr>
          <w:rFonts w:eastAsia="黑体"/>
          <w:sz w:val="72"/>
          <w:szCs w:val="72"/>
        </w:rPr>
        <w:t>件</w:t>
      </w:r>
    </w:p>
    <w:p>
      <w:pPr>
        <w:jc w:val="center"/>
        <w:rPr>
          <w:rFonts w:eastAsia="黑体"/>
          <w:sz w:val="28"/>
          <w:szCs w:val="28"/>
        </w:rPr>
      </w:pPr>
      <w:r>
        <w:rPr>
          <w:rFonts w:hint="eastAsia" w:eastAsia="黑体"/>
          <w:sz w:val="28"/>
          <w:szCs w:val="28"/>
        </w:rPr>
        <w:t>（不见面开标）</w:t>
      </w:r>
    </w:p>
    <w:p>
      <w:pPr>
        <w:ind w:firstLine="1280" w:firstLineChars="400"/>
        <w:rPr>
          <w:rFonts w:eastAsia="黑体"/>
          <w:sz w:val="32"/>
          <w:szCs w:val="32"/>
        </w:rPr>
      </w:pPr>
    </w:p>
    <w:p>
      <w:pPr>
        <w:ind w:firstLine="1280" w:firstLineChars="400"/>
        <w:rPr>
          <w:rFonts w:eastAsia="黑体"/>
          <w:sz w:val="32"/>
          <w:szCs w:val="32"/>
        </w:rPr>
      </w:pPr>
      <w:r>
        <w:rPr>
          <w:rFonts w:eastAsia="黑体"/>
          <w:sz w:val="32"/>
          <w:szCs w:val="32"/>
        </w:rPr>
        <w:t>项目编号：</w:t>
      </w:r>
    </w:p>
    <w:p>
      <w:pPr>
        <w:tabs>
          <w:tab w:val="center" w:pos="5039"/>
        </w:tabs>
        <w:ind w:firstLine="1280" w:firstLineChars="400"/>
        <w:rPr>
          <w:rFonts w:eastAsia="黑体"/>
          <w:bCs/>
          <w:sz w:val="32"/>
          <w:szCs w:val="32"/>
        </w:rPr>
      </w:pPr>
      <w:r>
        <w:rPr>
          <w:rFonts w:eastAsia="黑体"/>
          <w:sz w:val="32"/>
          <w:szCs w:val="32"/>
        </w:rPr>
        <w:t>项目名称：</w:t>
      </w:r>
    </w:p>
    <w:p>
      <w:pPr>
        <w:tabs>
          <w:tab w:val="center" w:pos="5039"/>
        </w:tabs>
        <w:ind w:firstLine="1280" w:firstLineChars="400"/>
        <w:rPr>
          <w:rFonts w:eastAsia="黑体"/>
          <w:sz w:val="32"/>
          <w:szCs w:val="32"/>
        </w:rPr>
      </w:pPr>
      <w:r>
        <w:rPr>
          <w:rFonts w:eastAsia="黑体"/>
          <w:sz w:val="32"/>
          <w:szCs w:val="32"/>
        </w:rPr>
        <w:t>投标单位：（盖章）</w:t>
      </w:r>
    </w:p>
    <w:p>
      <w:pPr>
        <w:ind w:firstLine="1280" w:firstLineChars="400"/>
        <w:rPr>
          <w:rFonts w:ascii="宋体" w:hAnsi="宋体" w:cs="黑体"/>
          <w:b/>
          <w:bCs/>
          <w:sz w:val="44"/>
          <w:szCs w:val="44"/>
          <w:lang w:val="zh-CN"/>
        </w:rPr>
      </w:pPr>
      <w:r>
        <w:rPr>
          <w:rFonts w:hint="eastAsia" w:eastAsia="黑体"/>
          <w:sz w:val="32"/>
          <w:szCs w:val="32"/>
        </w:rPr>
        <w:t>递交时间：   年   月   日</w:t>
      </w:r>
      <w:r>
        <w:rPr>
          <w:rFonts w:ascii="宋体"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二、开标一览表</w:t>
      </w:r>
    </w:p>
    <w:p>
      <w:pPr>
        <w:spacing w:before="50" w:afterLines="50" w:line="360" w:lineRule="auto"/>
        <w:contextualSpacing/>
        <w:jc w:val="left"/>
        <w:rPr>
          <w:rFonts w:ascii="宋体" w:hAnsi="宋体"/>
          <w:sz w:val="24"/>
          <w:szCs w:val="24"/>
        </w:rPr>
      </w:pP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5"/>
        <w:tblW w:w="9368" w:type="dxa"/>
        <w:jc w:val="center"/>
        <w:tblLayout w:type="fixed"/>
        <w:tblCellMar>
          <w:top w:w="0" w:type="dxa"/>
          <w:left w:w="108" w:type="dxa"/>
          <w:bottom w:w="0" w:type="dxa"/>
          <w:right w:w="108" w:type="dxa"/>
        </w:tblCellMar>
      </w:tblPr>
      <w:tblGrid>
        <w:gridCol w:w="959"/>
        <w:gridCol w:w="1843"/>
        <w:gridCol w:w="3685"/>
        <w:gridCol w:w="1843"/>
        <w:gridCol w:w="1038"/>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合同履行期限</w:t>
            </w:r>
          </w:p>
        </w:tc>
        <w:tc>
          <w:tcPr>
            <w:tcW w:w="10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lang w:val="zh-CN"/>
              </w:rPr>
            </w:pPr>
            <w:r>
              <w:rPr>
                <w:rFonts w:hint="eastAsia" w:ascii="宋体" w:hAnsi="宋体" w:cs="宋体"/>
                <w:sz w:val="24"/>
                <w:lang w:val="zh-CN"/>
              </w:rPr>
              <w:t>大写：</w:t>
            </w:r>
          </w:p>
          <w:p>
            <w:pPr>
              <w:autoSpaceDE w:val="0"/>
              <w:autoSpaceDN w:val="0"/>
              <w:adjustRightInd w:val="0"/>
              <w:spacing w:line="480" w:lineRule="exact"/>
              <w:rPr>
                <w:lang w:val="zh-CN"/>
              </w:rPr>
            </w:pPr>
            <w:r>
              <w:rPr>
                <w:rFonts w:hint="eastAsia" w:ascii="宋体" w:hAnsi="宋体" w:cs="宋体"/>
                <w:sz w:val="24"/>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bl>
    <w:p>
      <w:pPr>
        <w:autoSpaceDE w:val="0"/>
        <w:autoSpaceDN w:val="0"/>
        <w:adjustRightInd w:val="0"/>
        <w:spacing w:line="480" w:lineRule="auto"/>
        <w:jc w:val="center"/>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1"/>
        <w:spacing w:line="360" w:lineRule="auto"/>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被正式授权并代表投标人</w:t>
      </w:r>
      <w:r>
        <w:rPr>
          <w:rFonts w:hint="eastAsia" w:ascii="宋体" w:hAnsi="宋体"/>
          <w:snapToGrid w:val="0"/>
          <w:kern w:val="0"/>
          <w:sz w:val="24"/>
          <w:szCs w:val="24"/>
          <w:u w:val="single"/>
        </w:rPr>
        <w:t xml:space="preserve">    （投标人名称、地址）</w:t>
      </w:r>
      <w:r>
        <w:rPr>
          <w:rFonts w:hint="eastAsia" w:ascii="宋体" w:hAnsi="宋体"/>
          <w:snapToGrid w:val="0"/>
          <w:kern w:val="0"/>
          <w:sz w:val="24"/>
          <w:szCs w:val="24"/>
        </w:rPr>
        <w:t>提交。</w:t>
      </w:r>
    </w:p>
    <w:p>
      <w:pPr>
        <w:pStyle w:val="21"/>
        <w:adjustRightInd w:val="0"/>
        <w:spacing w:line="360" w:lineRule="auto"/>
        <w:ind w:firstLine="420" w:firstLineChars="200"/>
        <w:contextualSpacing/>
        <w:rPr>
          <w:rFonts w:ascii="宋体" w:hAnsi="宋体"/>
          <w:snapToGrid w:val="0"/>
          <w:szCs w:val="24"/>
        </w:rPr>
      </w:pPr>
      <w:r>
        <w:rPr>
          <w:rFonts w:hint="eastAsia" w:ascii="宋体" w:hAnsi="宋体"/>
          <w:snapToGrid w:val="0"/>
          <w:szCs w:val="24"/>
        </w:rPr>
        <w:t>我方确认收到贵方提供的</w:t>
      </w:r>
      <w:r>
        <w:rPr>
          <w:rFonts w:hint="eastAsia" w:ascii="宋体" w:hAnsi="宋体"/>
          <w:snapToGrid w:val="0"/>
          <w:szCs w:val="24"/>
          <w:u w:val="single"/>
        </w:rPr>
        <w:t xml:space="preserve">    （项目名称、项目编号）</w:t>
      </w:r>
      <w:r>
        <w:rPr>
          <w:rFonts w:hint="eastAsia" w:ascii="宋体" w:hAnsi="宋体"/>
          <w:snapToGrid w:val="0"/>
          <w:szCs w:val="24"/>
        </w:rPr>
        <w:t>招标文件的全部内容。</w:t>
      </w:r>
    </w:p>
    <w:p>
      <w:pPr>
        <w:pStyle w:val="21"/>
        <w:adjustRightInd w:val="0"/>
        <w:spacing w:line="360" w:lineRule="auto"/>
        <w:ind w:firstLine="420" w:firstLineChars="200"/>
        <w:contextualSpacing/>
        <w:rPr>
          <w:rFonts w:ascii="宋体" w:hAnsi="宋体"/>
          <w:snapToGrid w:val="0"/>
          <w:szCs w:val="24"/>
        </w:rPr>
      </w:pPr>
      <w:r>
        <w:rPr>
          <w:rFonts w:hint="eastAsia" w:ascii="宋体" w:hAnsi="宋体"/>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0"/>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30"/>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30"/>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30"/>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六、我方如果中标，将保证履行招标文件及其澄清、修改文件（如果有）中的全部责任和义务，按质、按量、按期完成《项目需求》及《合同书》中的全部任务。</w:t>
      </w:r>
    </w:p>
    <w:p>
      <w:pPr>
        <w:pStyle w:val="30"/>
        <w:adjustRightInd w:val="0"/>
        <w:spacing w:before="0" w:beforeAutospacing="0" w:after="0" w:afterAutospacing="0" w:line="360" w:lineRule="auto"/>
        <w:ind w:firstLine="480" w:firstLineChars="200"/>
        <w:contextualSpacing/>
        <w:rPr>
          <w:rFonts w:ascii="宋体"/>
        </w:rPr>
      </w:pPr>
      <w:r>
        <w:rPr>
          <w:rFonts w:hint="eastAsia" w:ascii="宋体" w:cs="Courier New"/>
        </w:rPr>
        <w:t>七、我方在此保证所提交的所有文件和全部说明是真实的和正确的。</w:t>
      </w:r>
    </w:p>
    <w:p>
      <w:pPr>
        <w:pStyle w:val="21"/>
        <w:adjustRightInd w:val="0"/>
        <w:spacing w:line="360" w:lineRule="auto"/>
        <w:ind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21"/>
        <w:adjustRightInd w:val="0"/>
        <w:spacing w:line="360" w:lineRule="auto"/>
        <w:ind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21"/>
        <w:adjustRightInd w:val="0"/>
        <w:spacing w:line="360" w:lineRule="auto"/>
        <w:ind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1"/>
        <w:adjustRightInd w:val="0"/>
        <w:spacing w:line="360" w:lineRule="auto"/>
        <w:ind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21"/>
        <w:adjustRightInd w:val="0"/>
        <w:spacing w:line="360" w:lineRule="auto"/>
        <w:ind w:firstLine="480" w:firstLineChars="200"/>
        <w:contextualSpacing/>
        <w:rPr>
          <w:rFonts w:ascii="宋体" w:hAnsi="宋体" w:cs="宋体"/>
          <w:sz w:val="24"/>
          <w:szCs w:val="24"/>
        </w:rPr>
      </w:pPr>
      <w:r>
        <w:rPr>
          <w:rFonts w:hint="eastAsia" w:ascii="宋体" w:hAnsi="宋体" w:cs="宋体"/>
          <w:sz w:val="24"/>
          <w:szCs w:val="24"/>
        </w:rPr>
        <w:t>十一、我方对在本函及投标文件中所作的所有承诺承担法律责任。</w:t>
      </w:r>
    </w:p>
    <w:p>
      <w:pPr>
        <w:pStyle w:val="21"/>
        <w:adjustRightInd w:val="0"/>
        <w:snapToGrid w:val="0"/>
        <w:spacing w:line="360" w:lineRule="auto"/>
        <w:rPr>
          <w:rFonts w:ascii="宋体" w:hAnsi="宋体"/>
          <w:szCs w:val="24"/>
        </w:rPr>
      </w:pPr>
    </w:p>
    <w:p>
      <w:pPr>
        <w:pStyle w:val="21"/>
        <w:adjustRightInd w:val="0"/>
        <w:snapToGrid w:val="0"/>
        <w:spacing w:line="360" w:lineRule="auto"/>
        <w:rPr>
          <w:rFonts w:ascii="宋体" w:hAnsi="宋体"/>
          <w:szCs w:val="24"/>
        </w:rPr>
      </w:pPr>
    </w:p>
    <w:p>
      <w:pPr>
        <w:adjustRightInd w:val="0"/>
        <w:snapToGrid w:val="0"/>
        <w:spacing w:line="360" w:lineRule="auto"/>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rPr>
          <w:rFonts w:ascii="宋体" w:hAnsi="宋体"/>
          <w:sz w:val="24"/>
          <w:szCs w:val="24"/>
        </w:rPr>
      </w:pPr>
      <w:r>
        <w:rPr>
          <w:rFonts w:hint="eastAsia" w:ascii="宋体" w:hAnsi="宋体"/>
          <w:sz w:val="24"/>
          <w:szCs w:val="24"/>
        </w:rPr>
        <w:t>地    址：.  邮政编码：.</w:t>
      </w:r>
    </w:p>
    <w:p>
      <w:pPr>
        <w:adjustRightInd w:val="0"/>
        <w:snapToGrid w:val="0"/>
        <w:spacing w:line="360" w:lineRule="auto"/>
        <w:rPr>
          <w:rFonts w:ascii="宋体" w:hAnsi="宋体"/>
          <w:sz w:val="24"/>
          <w:szCs w:val="24"/>
        </w:rPr>
      </w:pPr>
      <w:r>
        <w:rPr>
          <w:rFonts w:hint="eastAsia" w:ascii="宋体" w:hAnsi="宋体"/>
          <w:sz w:val="24"/>
          <w:szCs w:val="24"/>
        </w:rPr>
        <w:t>电    话：.  传    真：.</w:t>
      </w:r>
    </w:p>
    <w:p>
      <w:pPr>
        <w:adjustRightInd w:val="0"/>
        <w:snapToGrid w:val="0"/>
        <w:spacing w:line="360" w:lineRule="auto"/>
        <w:rPr>
          <w:rFonts w:ascii="宋体" w:hAnsi="宋体"/>
          <w:sz w:val="24"/>
          <w:szCs w:val="24"/>
          <w:u w:val="single"/>
        </w:rPr>
      </w:pPr>
      <w:r>
        <w:rPr>
          <w:rFonts w:hint="eastAsia" w:ascii="宋体" w:hAnsi="宋体"/>
          <w:sz w:val="24"/>
          <w:szCs w:val="24"/>
        </w:rPr>
        <w:t>投标人代表姓名：.  职    务：.</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投标人法定代表人（单位负责人）或法定代表人（单位负责人）授权代表</w:t>
      </w:r>
      <w:r>
        <w:rPr>
          <w:rFonts w:hint="eastAsia" w:ascii="宋体" w:hAnsi="宋体" w:cs="宋体"/>
          <w:sz w:val="24"/>
          <w:szCs w:val="24"/>
          <w:lang w:val="zh-CN"/>
        </w:rPr>
        <w:t>（签字或盖章）：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1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5"/>
        <w:spacing w:line="480" w:lineRule="auto"/>
        <w:ind w:firstLine="540" w:firstLineChars="225"/>
        <w:jc w:val="left"/>
        <w:rPr>
          <w:rFonts w:hAnsi="宋体"/>
          <w:szCs w:val="24"/>
        </w:rPr>
      </w:pPr>
      <w:r>
        <w:rPr>
          <w:rFonts w:hint="eastAsia" w:hAnsi="宋体"/>
          <w:szCs w:val="24"/>
        </w:rPr>
        <w:t>地址：</w:t>
      </w:r>
    </w:p>
    <w:p>
      <w:pPr>
        <w:pStyle w:val="11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11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1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5"/>
        <w:spacing w:line="480" w:lineRule="auto"/>
        <w:ind w:firstLine="540" w:firstLineChars="225"/>
        <w:jc w:val="left"/>
        <w:rPr>
          <w:rFonts w:hAnsi="宋体"/>
          <w:szCs w:val="24"/>
        </w:rPr>
      </w:pPr>
    </w:p>
    <w:p>
      <w:pPr>
        <w:pStyle w:val="115"/>
        <w:spacing w:line="480" w:lineRule="auto"/>
        <w:ind w:firstLine="540" w:firstLineChars="225"/>
        <w:jc w:val="left"/>
        <w:rPr>
          <w:rFonts w:hAnsi="宋体"/>
          <w:szCs w:val="24"/>
        </w:rPr>
      </w:pPr>
    </w:p>
    <w:p>
      <w:pPr>
        <w:pStyle w:val="11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125"/>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18"/>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33"/>
        <w:ind w:firstLine="210"/>
        <w:rPr>
          <w:rFonts w:hint="default"/>
        </w:rPr>
      </w:pP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rPr>
        <w:t xml:space="preserve">投标人名称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法定代表人（单位负责人）身份证（正面）</w:t>
            </w:r>
          </w:p>
        </w:tc>
        <w:tc>
          <w:tcPr>
            <w:tcW w:w="4519" w:type="dxa"/>
            <w:vAlign w:val="center"/>
          </w:tcPr>
          <w:p>
            <w:pPr>
              <w:rPr>
                <w:rFonts w:ascii="宋体" w:hAnsi="宋体"/>
                <w:sz w:val="24"/>
                <w:szCs w:val="24"/>
              </w:rPr>
            </w:pPr>
            <w:r>
              <w:rPr>
                <w:rFonts w:hint="eastAsia" w:ascii="宋体" w:hAnsi="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法定代表人（单位负责人）授权代表身份证（正面）</w:t>
            </w:r>
          </w:p>
        </w:tc>
        <w:tc>
          <w:tcPr>
            <w:tcW w:w="4533" w:type="dxa"/>
            <w:gridSpan w:val="2"/>
            <w:vAlign w:val="center"/>
          </w:tcPr>
          <w:p>
            <w:pPr>
              <w:rPr>
                <w:rFonts w:ascii="宋体" w:hAnsi="宋体"/>
                <w:sz w:val="24"/>
                <w:szCs w:val="24"/>
              </w:rPr>
            </w:pPr>
            <w:r>
              <w:rPr>
                <w:rFonts w:hint="eastAsia" w:ascii="宋体" w:hAnsi="宋体"/>
                <w:sz w:val="24"/>
                <w:szCs w:val="24"/>
              </w:rPr>
              <w:t>法定代表人（单位负责人）授权代表身份证（反面）</w:t>
            </w:r>
          </w:p>
        </w:tc>
      </w:tr>
    </w:tbl>
    <w:p>
      <w:pPr>
        <w:spacing w:line="320" w:lineRule="exact"/>
        <w:ind w:left="2" w:firstLine="357" w:firstLineChars="149"/>
        <w:rPr>
          <w:rFonts w:ascii="宋体" w:hAnsi="宋体" w:cs="Courier New"/>
          <w:sz w:val="24"/>
          <w:szCs w:val="24"/>
        </w:rPr>
      </w:pP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3.4 投标承诺函</w:t>
      </w: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本公司郑重承诺：</w:t>
      </w:r>
    </w:p>
    <w:p>
      <w:pPr>
        <w:pStyle w:val="30"/>
        <w:shd w:val="clear" w:color="auto" w:fill="FFFFFF"/>
        <w:spacing w:before="0" w:beforeAutospacing="0" w:after="0" w:afterAutospacing="0" w:line="520" w:lineRule="exact"/>
        <w:ind w:firstLine="480" w:firstLineChars="200"/>
        <w:rPr>
          <w:rFonts w:ascii="宋体"/>
          <w:color w:val="FF0000"/>
          <w:u w:val="single"/>
        </w:rPr>
      </w:pPr>
      <w:r>
        <w:rPr>
          <w:rFonts w:hint="eastAsia" w:ascii="宋体"/>
          <w:color w:val="000000"/>
        </w:rPr>
        <w:t>一、将遵循公开、公平、公正和诚实信用的原则参加</w:t>
      </w:r>
      <w:r>
        <w:rPr>
          <w:rFonts w:hint="eastAsia" w:ascii="宋体"/>
          <w:color w:val="000000"/>
          <w:u w:val="single"/>
        </w:rPr>
        <w:t>(采购项目名称)</w:t>
      </w:r>
      <w:r>
        <w:rPr>
          <w:rFonts w:hint="eastAsia" w:ascii="宋体"/>
          <w:color w:val="000000"/>
        </w:rPr>
        <w:t>的投标；</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二、本次投标所提供的一切材料均真实、有效、合法；</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三、不与其他投标人相互串通投标报价，不排挤其他投标人的公平竞争，不损害采购人或其他投标人的合法权益；</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四、不与采购人或集中采购机构串通投标，不损害国家利益、社会公共利益或者他人的合法权益；</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五、不向采购人或者</w:t>
      </w:r>
      <w:r>
        <w:fldChar w:fldCharType="begin"/>
      </w:r>
      <w:r>
        <w:instrText xml:space="preserve"> HYPERLINK "http://www.cbi360.net/hyjd/1zt102.html" \t "https://www.cbi360.net/hyjd/20170619/_blank" </w:instrText>
      </w:r>
      <w:r>
        <w:fldChar w:fldCharType="separate"/>
      </w:r>
      <w:r>
        <w:rPr>
          <w:rFonts w:hint="eastAsia" w:ascii="宋体"/>
          <w:color w:val="000000"/>
        </w:rPr>
        <w:t>评标</w:t>
      </w:r>
      <w:r>
        <w:rPr>
          <w:rFonts w:hint="eastAsia" w:ascii="宋体"/>
          <w:color w:val="000000"/>
        </w:rPr>
        <w:fldChar w:fldCharType="end"/>
      </w:r>
      <w:r>
        <w:rPr>
          <w:rFonts w:hint="eastAsia" w:ascii="宋体"/>
          <w:color w:val="000000"/>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color w:val="000000"/>
        </w:rPr>
        <w:t>中标</w:t>
      </w:r>
      <w:r>
        <w:rPr>
          <w:rFonts w:hint="eastAsia" w:ascii="宋体"/>
          <w:color w:val="000000"/>
        </w:rPr>
        <w:fldChar w:fldCharType="end"/>
      </w:r>
      <w:r>
        <w:rPr>
          <w:rFonts w:hint="eastAsia" w:ascii="宋体"/>
          <w:color w:val="000000"/>
        </w:rPr>
        <w:t>；</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六、不以他人名义投标或者以其他方式弄虚作假，骗取中标；</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七、不扰乱建安区政府采购市场秩序；</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八、不在</w:t>
      </w:r>
      <w:r>
        <w:fldChar w:fldCharType="begin"/>
      </w:r>
      <w:r>
        <w:instrText xml:space="preserve"> HYPERLINK "http://www.cbi360.net/hyjd/1zt99.html" \t "https://www.cbi360.net/hyjd/20170619/_blank" </w:instrText>
      </w:r>
      <w:r>
        <w:fldChar w:fldCharType="separate"/>
      </w:r>
      <w:r>
        <w:rPr>
          <w:rFonts w:hint="eastAsia" w:ascii="宋体"/>
          <w:color w:val="000000"/>
        </w:rPr>
        <w:t>开标</w:t>
      </w:r>
      <w:r>
        <w:rPr>
          <w:rFonts w:hint="eastAsia" w:ascii="宋体"/>
          <w:color w:val="000000"/>
        </w:rPr>
        <w:fldChar w:fldCharType="end"/>
      </w:r>
      <w:r>
        <w:rPr>
          <w:rFonts w:hint="eastAsia" w:ascii="宋体"/>
          <w:color w:val="000000"/>
        </w:rPr>
        <w:t>后进行虚假恶意投诉；</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九、中标后不得将</w:t>
      </w:r>
      <w:r>
        <w:fldChar w:fldCharType="begin"/>
      </w:r>
      <w:r>
        <w:instrText xml:space="preserve"> HYPERLINK "http://www.cbi360.net/hyjd/1zt49.html" \t "https://www.cbi360.net/hyjd/20170619/_blank" </w:instrText>
      </w:r>
      <w:r>
        <w:fldChar w:fldCharType="separate"/>
      </w:r>
      <w:r>
        <w:rPr>
          <w:rFonts w:hint="eastAsia" w:ascii="宋体"/>
          <w:color w:val="000000"/>
        </w:rPr>
        <w:t>招标文件</w:t>
      </w:r>
      <w:r>
        <w:rPr>
          <w:rFonts w:hint="eastAsia" w:ascii="宋体"/>
          <w:color w:val="000000"/>
        </w:rPr>
        <w:fldChar w:fldCharType="end"/>
      </w:r>
      <w:r>
        <w:rPr>
          <w:rFonts w:hint="eastAsia" w:ascii="宋体"/>
          <w:color w:val="000000"/>
        </w:rPr>
        <w:t>规定不予转包、分包的项目转包、分包于他人。</w:t>
      </w:r>
    </w:p>
    <w:p>
      <w:pPr>
        <w:pStyle w:val="30"/>
        <w:shd w:val="clear" w:color="auto" w:fill="FFFFFF"/>
        <w:spacing w:before="0" w:beforeAutospacing="0" w:after="0" w:afterAutospacing="0" w:line="520" w:lineRule="exact"/>
        <w:ind w:firstLine="480" w:firstLineChars="200"/>
      </w:pPr>
      <w:r>
        <w:rPr>
          <w:rFonts w:hint="eastAsia"/>
        </w:rPr>
        <w:t>十、我方一旦中标，将严格按照投标文件中所承诺的报价、质量、工期、实施方案、服务承诺等内容组织实施。</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本公司若有违反本承诺内容的行为，愿意承担法律责任，并接受相关处罚，包括：愿意接受相关行政主管部门作出的处罚、列入不良行为记录（黑名单）、限制交易和停止交易等市场准入与清出的处理。</w:t>
      </w:r>
    </w:p>
    <w:p>
      <w:pPr>
        <w:pStyle w:val="30"/>
        <w:shd w:val="clear" w:color="auto" w:fill="FFFFFF"/>
        <w:spacing w:after="300" w:line="336" w:lineRule="atLeast"/>
        <w:rPr>
          <w:rFonts w:ascii="宋体"/>
          <w:color w:val="000000"/>
        </w:rPr>
      </w:pPr>
    </w:p>
    <w:p>
      <w:pPr>
        <w:pStyle w:val="30"/>
        <w:shd w:val="clear" w:color="auto" w:fill="FFFFFF"/>
        <w:spacing w:after="300" w:line="336" w:lineRule="atLeast"/>
        <w:rPr>
          <w:rFonts w:ascii="宋体"/>
          <w:color w:val="000000"/>
        </w:rPr>
      </w:pPr>
    </w:p>
    <w:p>
      <w:pPr>
        <w:pStyle w:val="30"/>
        <w:shd w:val="clear" w:color="auto" w:fill="FFFFFF"/>
        <w:spacing w:after="300" w:line="336" w:lineRule="atLeast"/>
        <w:rPr>
          <w:rFonts w:ascii="宋体"/>
          <w:color w:val="000000"/>
        </w:rPr>
      </w:pPr>
      <w:r>
        <w:rPr>
          <w:rFonts w:hint="eastAsia" w:ascii="宋体"/>
          <w:color w:val="000000"/>
        </w:rPr>
        <w:t xml:space="preserve">                 法定代表人（单位负责人）或授权代表</w:t>
      </w:r>
      <w:r>
        <w:rPr>
          <w:rFonts w:hint="eastAsia" w:ascii="宋体"/>
          <w:lang w:val="zh-CN"/>
        </w:rPr>
        <w:t>（签字或盖章）：</w:t>
      </w:r>
    </w:p>
    <w:p>
      <w:pPr>
        <w:pStyle w:val="30"/>
        <w:shd w:val="clear" w:color="auto" w:fill="FFFFFF"/>
        <w:spacing w:after="300" w:line="336" w:lineRule="atLeast"/>
        <w:rPr>
          <w:rFonts w:ascii="宋体"/>
          <w:color w:val="000000"/>
        </w:rPr>
      </w:pPr>
      <w:r>
        <w:rPr>
          <w:rFonts w:hint="eastAsia" w:ascii="宋体"/>
          <w:color w:val="000000"/>
        </w:rPr>
        <w:t xml:space="preserve">                 投标人名称(盖章)：</w:t>
      </w:r>
    </w:p>
    <w:p>
      <w:pPr>
        <w:pStyle w:val="30"/>
        <w:shd w:val="clear" w:color="auto" w:fill="FFFFFF"/>
        <w:spacing w:after="300" w:line="336" w:lineRule="atLeast"/>
        <w:rPr>
          <w:rFonts w:ascii="宋体"/>
          <w:color w:val="000000"/>
        </w:rPr>
      </w:pPr>
      <w:r>
        <w:rPr>
          <w:rFonts w:hint="eastAsia" w:ascii="宋体"/>
          <w:color w:val="000000"/>
        </w:rPr>
        <w:t xml:space="preserve">                 日期：       年   月   日</w:t>
      </w:r>
    </w:p>
    <w:p>
      <w:pPr>
        <w:widowControl/>
        <w:jc w:val="center"/>
        <w:rPr>
          <w:rFonts w:ascii="宋体" w:hAnsi="宋体"/>
          <w:b/>
          <w:bCs/>
          <w:sz w:val="36"/>
          <w:szCs w:val="36"/>
        </w:rPr>
      </w:pPr>
      <w:r>
        <w:rPr>
          <w:rFonts w:ascii="宋体" w:hAnsi="宋体"/>
          <w:b/>
          <w:bCs/>
          <w:sz w:val="36"/>
          <w:szCs w:val="36"/>
        </w:rPr>
        <w:t>3.</w:t>
      </w:r>
      <w:r>
        <w:rPr>
          <w:rFonts w:hint="eastAsia" w:ascii="宋体" w:hAnsi="宋体"/>
          <w:b/>
          <w:bCs/>
          <w:sz w:val="36"/>
          <w:szCs w:val="36"/>
        </w:rPr>
        <w:t>5 投标人基本情况表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44"/>
        <w:gridCol w:w="1057"/>
        <w:gridCol w:w="1770"/>
        <w:gridCol w:w="1231"/>
        <w:gridCol w:w="1068"/>
        <w:gridCol w:w="46"/>
        <w:gridCol w:w="837"/>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投标人名称</w:t>
            </w:r>
          </w:p>
        </w:tc>
        <w:tc>
          <w:tcPr>
            <w:tcW w:w="6589" w:type="dxa"/>
            <w:gridSpan w:val="7"/>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注册地址</w:t>
            </w:r>
          </w:p>
        </w:tc>
        <w:tc>
          <w:tcPr>
            <w:tcW w:w="4058" w:type="dxa"/>
            <w:gridSpan w:val="3"/>
            <w:vAlign w:val="center"/>
          </w:tcPr>
          <w:p>
            <w:pPr>
              <w:spacing w:line="360" w:lineRule="auto"/>
              <w:jc w:val="center"/>
              <w:rPr>
                <w:rFonts w:ascii="宋体" w:hAnsi="宋体" w:cs="宋体"/>
                <w:sz w:val="24"/>
                <w:szCs w:val="21"/>
              </w:rPr>
            </w:pPr>
          </w:p>
        </w:tc>
        <w:tc>
          <w:tcPr>
            <w:tcW w:w="1068" w:type="dxa"/>
            <w:vAlign w:val="center"/>
          </w:tcPr>
          <w:p>
            <w:pPr>
              <w:spacing w:line="360" w:lineRule="auto"/>
              <w:rPr>
                <w:rFonts w:ascii="宋体" w:hAnsi="宋体" w:cs="宋体"/>
                <w:sz w:val="24"/>
                <w:szCs w:val="21"/>
              </w:rPr>
            </w:pPr>
            <w:r>
              <w:rPr>
                <w:rFonts w:hint="eastAsia" w:ascii="宋体" w:hAnsi="宋体" w:cs="宋体"/>
                <w:sz w:val="24"/>
                <w:szCs w:val="21"/>
              </w:rPr>
              <w:t>邮政编码</w:t>
            </w:r>
          </w:p>
        </w:tc>
        <w:tc>
          <w:tcPr>
            <w:tcW w:w="1463" w:type="dxa"/>
            <w:gridSpan w:val="3"/>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Merge w:val="restart"/>
            <w:vAlign w:val="center"/>
          </w:tcPr>
          <w:p>
            <w:pPr>
              <w:spacing w:line="360" w:lineRule="auto"/>
              <w:jc w:val="center"/>
              <w:rPr>
                <w:rFonts w:ascii="宋体" w:hAnsi="宋体" w:cs="宋体"/>
                <w:sz w:val="24"/>
                <w:szCs w:val="21"/>
              </w:rPr>
            </w:pPr>
            <w:r>
              <w:rPr>
                <w:rFonts w:hint="eastAsia" w:ascii="宋体" w:hAnsi="宋体" w:cs="宋体"/>
                <w:sz w:val="24"/>
                <w:szCs w:val="21"/>
              </w:rPr>
              <w:t>联系方式</w:t>
            </w:r>
          </w:p>
        </w:tc>
        <w:tc>
          <w:tcPr>
            <w:tcW w:w="1057" w:type="dxa"/>
            <w:vAlign w:val="center"/>
          </w:tcPr>
          <w:p>
            <w:pPr>
              <w:spacing w:line="360" w:lineRule="auto"/>
              <w:jc w:val="center"/>
              <w:rPr>
                <w:rFonts w:ascii="宋体" w:hAnsi="宋体" w:cs="宋体"/>
                <w:sz w:val="24"/>
                <w:szCs w:val="21"/>
              </w:rPr>
            </w:pPr>
            <w:r>
              <w:rPr>
                <w:rFonts w:hint="eastAsia" w:ascii="宋体" w:hAnsi="宋体" w:cs="宋体"/>
                <w:sz w:val="24"/>
                <w:szCs w:val="21"/>
              </w:rPr>
              <w:t>联系人</w:t>
            </w:r>
          </w:p>
        </w:tc>
        <w:tc>
          <w:tcPr>
            <w:tcW w:w="3001" w:type="dxa"/>
            <w:gridSpan w:val="2"/>
            <w:vAlign w:val="center"/>
          </w:tcPr>
          <w:p>
            <w:pPr>
              <w:spacing w:line="360" w:lineRule="auto"/>
              <w:jc w:val="center"/>
              <w:rPr>
                <w:rFonts w:ascii="宋体" w:hAnsi="宋体" w:cs="宋体"/>
                <w:sz w:val="24"/>
                <w:szCs w:val="21"/>
              </w:rPr>
            </w:pPr>
          </w:p>
        </w:tc>
        <w:tc>
          <w:tcPr>
            <w:tcW w:w="1068" w:type="dxa"/>
            <w:vAlign w:val="center"/>
          </w:tcPr>
          <w:p>
            <w:pPr>
              <w:spacing w:line="360" w:lineRule="auto"/>
              <w:rPr>
                <w:rFonts w:ascii="宋体" w:hAnsi="宋体" w:cs="宋体"/>
                <w:sz w:val="24"/>
                <w:szCs w:val="21"/>
              </w:rPr>
            </w:pPr>
            <w:r>
              <w:rPr>
                <w:rFonts w:hint="eastAsia" w:ascii="宋体" w:hAnsi="宋体" w:cs="宋体"/>
                <w:sz w:val="24"/>
                <w:szCs w:val="21"/>
              </w:rPr>
              <w:t>电话</w:t>
            </w:r>
          </w:p>
        </w:tc>
        <w:tc>
          <w:tcPr>
            <w:tcW w:w="1463" w:type="dxa"/>
            <w:gridSpan w:val="3"/>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Merge w:val="continue"/>
            <w:vAlign w:val="center"/>
          </w:tcPr>
          <w:p>
            <w:pPr>
              <w:spacing w:line="360" w:lineRule="auto"/>
              <w:jc w:val="center"/>
              <w:rPr>
                <w:rFonts w:ascii="宋体" w:hAnsi="宋体" w:cs="宋体"/>
                <w:sz w:val="24"/>
                <w:szCs w:val="21"/>
              </w:rPr>
            </w:pPr>
          </w:p>
        </w:tc>
        <w:tc>
          <w:tcPr>
            <w:tcW w:w="1057" w:type="dxa"/>
            <w:vAlign w:val="center"/>
          </w:tcPr>
          <w:p>
            <w:pPr>
              <w:spacing w:line="360" w:lineRule="auto"/>
              <w:jc w:val="center"/>
              <w:rPr>
                <w:rFonts w:ascii="宋体" w:hAnsi="宋体" w:cs="宋体"/>
                <w:sz w:val="24"/>
                <w:szCs w:val="21"/>
              </w:rPr>
            </w:pPr>
            <w:r>
              <w:rPr>
                <w:rFonts w:hint="eastAsia" w:ascii="宋体" w:hAnsi="宋体" w:cs="宋体"/>
                <w:sz w:val="24"/>
                <w:szCs w:val="21"/>
              </w:rPr>
              <w:t>传真</w:t>
            </w:r>
          </w:p>
        </w:tc>
        <w:tc>
          <w:tcPr>
            <w:tcW w:w="3001" w:type="dxa"/>
            <w:gridSpan w:val="2"/>
            <w:vAlign w:val="center"/>
          </w:tcPr>
          <w:p>
            <w:pPr>
              <w:spacing w:line="360" w:lineRule="auto"/>
              <w:jc w:val="center"/>
              <w:rPr>
                <w:rFonts w:ascii="宋体" w:hAnsi="宋体" w:cs="宋体"/>
                <w:sz w:val="24"/>
                <w:szCs w:val="21"/>
              </w:rPr>
            </w:pPr>
          </w:p>
        </w:tc>
        <w:tc>
          <w:tcPr>
            <w:tcW w:w="1068" w:type="dxa"/>
            <w:vAlign w:val="center"/>
          </w:tcPr>
          <w:p>
            <w:pPr>
              <w:spacing w:line="360" w:lineRule="auto"/>
              <w:rPr>
                <w:rFonts w:ascii="宋体" w:hAnsi="宋体" w:cs="宋体"/>
                <w:sz w:val="24"/>
                <w:szCs w:val="21"/>
              </w:rPr>
            </w:pPr>
            <w:r>
              <w:rPr>
                <w:rFonts w:hint="eastAsia" w:ascii="宋体" w:hAnsi="宋体" w:cs="宋体"/>
                <w:sz w:val="24"/>
                <w:szCs w:val="21"/>
              </w:rPr>
              <w:t>网址</w:t>
            </w:r>
          </w:p>
        </w:tc>
        <w:tc>
          <w:tcPr>
            <w:tcW w:w="1463" w:type="dxa"/>
            <w:gridSpan w:val="3"/>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营业执照注册号</w:t>
            </w:r>
          </w:p>
        </w:tc>
        <w:tc>
          <w:tcPr>
            <w:tcW w:w="6589" w:type="dxa"/>
            <w:gridSpan w:val="7"/>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法定代表人</w:t>
            </w:r>
          </w:p>
        </w:tc>
        <w:tc>
          <w:tcPr>
            <w:tcW w:w="1057" w:type="dxa"/>
            <w:vAlign w:val="center"/>
          </w:tcPr>
          <w:p>
            <w:pPr>
              <w:spacing w:line="360" w:lineRule="auto"/>
              <w:jc w:val="center"/>
              <w:rPr>
                <w:rFonts w:ascii="宋体" w:hAnsi="宋体" w:cs="宋体"/>
                <w:sz w:val="24"/>
                <w:szCs w:val="21"/>
              </w:rPr>
            </w:pPr>
            <w:r>
              <w:rPr>
                <w:rFonts w:hint="eastAsia" w:ascii="宋体" w:hAnsi="宋体" w:cs="宋体"/>
                <w:sz w:val="24"/>
                <w:szCs w:val="21"/>
              </w:rPr>
              <w:t>姓名</w:t>
            </w:r>
          </w:p>
        </w:tc>
        <w:tc>
          <w:tcPr>
            <w:tcW w:w="1770" w:type="dxa"/>
            <w:vAlign w:val="center"/>
          </w:tcPr>
          <w:p>
            <w:pPr>
              <w:spacing w:line="360" w:lineRule="auto"/>
              <w:jc w:val="center"/>
              <w:rPr>
                <w:rFonts w:ascii="宋体" w:hAnsi="宋体" w:cs="宋体"/>
                <w:sz w:val="24"/>
                <w:szCs w:val="21"/>
              </w:rPr>
            </w:pPr>
          </w:p>
        </w:tc>
        <w:tc>
          <w:tcPr>
            <w:tcW w:w="1231" w:type="dxa"/>
            <w:vAlign w:val="center"/>
          </w:tcPr>
          <w:p>
            <w:pPr>
              <w:spacing w:line="360" w:lineRule="auto"/>
              <w:jc w:val="center"/>
              <w:rPr>
                <w:rFonts w:ascii="宋体" w:hAnsi="宋体" w:cs="宋体"/>
                <w:sz w:val="24"/>
                <w:szCs w:val="21"/>
              </w:rPr>
            </w:pPr>
            <w:r>
              <w:rPr>
                <w:rFonts w:hint="eastAsia" w:ascii="宋体" w:hAnsi="宋体" w:cs="宋体"/>
                <w:sz w:val="24"/>
                <w:szCs w:val="21"/>
              </w:rPr>
              <w:t>技术职称</w:t>
            </w:r>
          </w:p>
        </w:tc>
        <w:tc>
          <w:tcPr>
            <w:tcW w:w="1114" w:type="dxa"/>
            <w:gridSpan w:val="2"/>
            <w:vAlign w:val="center"/>
          </w:tcPr>
          <w:p>
            <w:pPr>
              <w:spacing w:line="360" w:lineRule="auto"/>
              <w:jc w:val="center"/>
              <w:rPr>
                <w:rFonts w:ascii="宋体" w:hAnsi="宋体" w:cs="宋体"/>
                <w:sz w:val="24"/>
                <w:szCs w:val="21"/>
              </w:rPr>
            </w:pPr>
          </w:p>
        </w:tc>
        <w:tc>
          <w:tcPr>
            <w:tcW w:w="837" w:type="dxa"/>
            <w:vAlign w:val="center"/>
          </w:tcPr>
          <w:p>
            <w:pPr>
              <w:spacing w:line="360" w:lineRule="auto"/>
              <w:ind w:firstLine="120" w:firstLineChars="50"/>
              <w:rPr>
                <w:rFonts w:ascii="宋体" w:hAnsi="宋体" w:cs="宋体"/>
                <w:sz w:val="24"/>
                <w:szCs w:val="21"/>
              </w:rPr>
            </w:pPr>
            <w:r>
              <w:rPr>
                <w:rFonts w:hint="eastAsia" w:ascii="宋体" w:hAnsi="宋体" w:cs="宋体"/>
                <w:sz w:val="24"/>
                <w:szCs w:val="21"/>
              </w:rPr>
              <w:t>电话</w:t>
            </w:r>
          </w:p>
        </w:tc>
        <w:tc>
          <w:tcPr>
            <w:tcW w:w="580" w:type="dxa"/>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成立时间</w:t>
            </w:r>
          </w:p>
        </w:tc>
        <w:tc>
          <w:tcPr>
            <w:tcW w:w="2827" w:type="dxa"/>
            <w:gridSpan w:val="2"/>
            <w:vAlign w:val="center"/>
          </w:tcPr>
          <w:p>
            <w:pPr>
              <w:spacing w:line="360" w:lineRule="auto"/>
              <w:jc w:val="center"/>
              <w:rPr>
                <w:rFonts w:ascii="宋体" w:hAnsi="宋体" w:cs="宋体"/>
                <w:sz w:val="24"/>
                <w:szCs w:val="21"/>
              </w:rPr>
            </w:pPr>
          </w:p>
        </w:tc>
        <w:tc>
          <w:tcPr>
            <w:tcW w:w="3762" w:type="dxa"/>
            <w:gridSpan w:val="5"/>
            <w:vAlign w:val="center"/>
          </w:tcPr>
          <w:p>
            <w:pPr>
              <w:spacing w:line="360" w:lineRule="auto"/>
              <w:rPr>
                <w:rFonts w:ascii="宋体" w:hAnsi="宋体" w:cs="宋体"/>
                <w:sz w:val="24"/>
                <w:szCs w:val="21"/>
              </w:rPr>
            </w:pPr>
            <w:r>
              <w:rPr>
                <w:rFonts w:hint="eastAsia" w:ascii="宋体" w:hAnsi="宋体" w:cs="宋体"/>
                <w:sz w:val="24"/>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注册资金</w:t>
            </w:r>
          </w:p>
        </w:tc>
        <w:tc>
          <w:tcPr>
            <w:tcW w:w="6589" w:type="dxa"/>
            <w:gridSpan w:val="7"/>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开户银行</w:t>
            </w:r>
          </w:p>
        </w:tc>
        <w:tc>
          <w:tcPr>
            <w:tcW w:w="6589" w:type="dxa"/>
            <w:gridSpan w:val="7"/>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账号</w:t>
            </w:r>
          </w:p>
        </w:tc>
        <w:tc>
          <w:tcPr>
            <w:tcW w:w="6589" w:type="dxa"/>
            <w:gridSpan w:val="7"/>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3"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经营范围备注</w:t>
            </w:r>
          </w:p>
        </w:tc>
        <w:tc>
          <w:tcPr>
            <w:tcW w:w="6589" w:type="dxa"/>
            <w:gridSpan w:val="7"/>
            <w:vAlign w:val="center"/>
          </w:tcPr>
          <w:p>
            <w:pPr>
              <w:spacing w:line="360" w:lineRule="auto"/>
              <w:ind w:firstLine="480" w:firstLineChars="200"/>
              <w:jc w:val="center"/>
              <w:rPr>
                <w:rFonts w:ascii="宋体" w:hAnsi="宋体" w:cs="宋体"/>
                <w:sz w:val="24"/>
                <w:szCs w:val="21"/>
              </w:rPr>
            </w:pPr>
          </w:p>
        </w:tc>
      </w:tr>
    </w:tbl>
    <w:p>
      <w:pPr>
        <w:autoSpaceDE w:val="0"/>
        <w:autoSpaceDN w:val="0"/>
        <w:adjustRightInd w:val="0"/>
        <w:spacing w:line="360" w:lineRule="auto"/>
        <w:jc w:val="center"/>
        <w:outlineLvl w:val="0"/>
        <w:rPr>
          <w:rFonts w:ascii="宋体" w:hAnsi="宋体"/>
          <w:b/>
          <w:bCs/>
          <w:sz w:val="36"/>
          <w:szCs w:val="36"/>
        </w:rPr>
      </w:pPr>
      <w:r>
        <w:rPr>
          <w:rFonts w:hint="eastAsia" w:ascii="宋体" w:hAnsi="宋体" w:cs="宋体"/>
          <w:color w:val="000000"/>
          <w:sz w:val="24"/>
          <w:szCs w:val="28"/>
        </w:rPr>
        <w:t>附：所涉及的公司证件，均需提供原件扫描件（或彩色图片）。</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color w:val="000000"/>
        </w:rPr>
      </w:pPr>
      <w:r>
        <w:rPr>
          <w:rFonts w:hint="eastAsia" w:ascii="宋体" w:hAnsi="宋体"/>
          <w:b/>
          <w:bCs/>
          <w:sz w:val="36"/>
          <w:szCs w:val="36"/>
        </w:rPr>
        <w:t>3.6 许昌市建安区政府采购供应商信用承诺函</w:t>
      </w:r>
    </w:p>
    <w:p>
      <w:pPr>
        <w:rPr>
          <w:rFonts w:ascii="仿宋_GB2312" w:hAnsi="仿宋_GB2312" w:eastAsia="仿宋_GB2312" w:cs="仿宋_GB2312"/>
          <w:sz w:val="32"/>
          <w:szCs w:val="32"/>
        </w:rPr>
      </w:pPr>
    </w:p>
    <w:p>
      <w:pPr>
        <w:spacing w:line="560" w:lineRule="exact"/>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firstLine="436" w:firstLineChars="200"/>
        <w:rPr>
          <w:rFonts w:ascii="宋体" w:hAnsi="宋体" w:cs="仿宋_GB2312"/>
          <w:spacing w:val="-11"/>
          <w:sz w:val="24"/>
          <w:szCs w:val="24"/>
        </w:rPr>
      </w:pP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pPr>
        <w:spacing w:line="560" w:lineRule="exact"/>
        <w:rPr>
          <w:rFonts w:ascii="仿宋_GB2312" w:hAnsi="仿宋_GB2312" w:eastAsia="仿宋_GB2312" w:cs="仿宋_GB2312"/>
          <w:sz w:val="32"/>
          <w:szCs w:val="32"/>
        </w:rPr>
      </w:pPr>
    </w:p>
    <w:p>
      <w:pPr>
        <w:spacing w:line="560" w:lineRule="exact"/>
        <w:rPr>
          <w:rFonts w:ascii="华文仿宋" w:hAnsi="华文仿宋" w:eastAsia="华文仿宋" w:cs="华文仿宋"/>
          <w:szCs w:val="21"/>
        </w:rPr>
      </w:pPr>
    </w:p>
    <w:p>
      <w:pPr>
        <w:spacing w:line="560" w:lineRule="exact"/>
        <w:rPr>
          <w:rFonts w:ascii="宋体" w:hAnsi="宋体" w:cs="华文仿宋"/>
          <w:b/>
          <w:bCs/>
          <w:sz w:val="22"/>
        </w:rPr>
      </w:pPr>
      <w:r>
        <w:rPr>
          <w:rFonts w:hint="eastAsia" w:ascii="宋体" w:hAnsi="宋体" w:cs="华文仿宋"/>
          <w:b/>
          <w:bCs/>
          <w:sz w:val="22"/>
        </w:rPr>
        <w:t>注：1.投标人须在投标文件中按此模板提供承诺函，未提供视为未实质性响应招标文件要求，按无效投标处理。</w:t>
      </w:r>
    </w:p>
    <w:p>
      <w:pPr>
        <w:spacing w:line="560" w:lineRule="exact"/>
        <w:rPr>
          <w:rFonts w:ascii="宋体" w:hAnsi="宋体" w:cs="华文仿宋"/>
          <w:b/>
          <w:bCs/>
          <w:sz w:val="22"/>
        </w:rPr>
      </w:pPr>
      <w:r>
        <w:rPr>
          <w:rFonts w:hint="eastAsia" w:ascii="宋体" w:hAnsi="宋体" w:cs="华文仿宋"/>
          <w:b/>
          <w:bCs/>
          <w:sz w:val="22"/>
        </w:rPr>
        <w:t>2.投标人的法定代表人或者授权代表的签字或盖章应真实、有效，如由授权代表签字或盖章的，应提供“法定代表人授权书”。</w:t>
      </w:r>
    </w:p>
    <w:p/>
    <w:p>
      <w:pPr>
        <w:pStyle w:val="33"/>
        <w:ind w:firstLine="361"/>
        <w:jc w:val="center"/>
        <w:rPr>
          <w:rFonts w:hint="default" w:ascii="宋体"/>
          <w:b/>
          <w:bCs/>
          <w:sz w:val="36"/>
          <w:szCs w:val="36"/>
        </w:rPr>
      </w:pPr>
    </w:p>
    <w:p>
      <w:pPr>
        <w:pStyle w:val="33"/>
        <w:ind w:firstLine="361"/>
        <w:jc w:val="center"/>
        <w:rPr>
          <w:rFonts w:hint="default" w:ascii="宋体"/>
          <w:b/>
          <w:bCs/>
          <w:sz w:val="36"/>
          <w:szCs w:val="36"/>
        </w:rPr>
      </w:pPr>
    </w:p>
    <w:p>
      <w:pPr>
        <w:pStyle w:val="33"/>
        <w:ind w:firstLine="361"/>
        <w:jc w:val="center"/>
        <w:rPr>
          <w:rFonts w:hint="default" w:ascii="宋体"/>
          <w:b/>
          <w:bCs/>
          <w:sz w:val="36"/>
          <w:szCs w:val="36"/>
        </w:rPr>
      </w:pPr>
    </w:p>
    <w:p>
      <w:pPr>
        <w:pStyle w:val="33"/>
        <w:ind w:firstLine="361"/>
        <w:jc w:val="center"/>
        <w:rPr>
          <w:rFonts w:hint="default" w:ascii="宋体"/>
          <w:b/>
          <w:bCs/>
          <w:sz w:val="36"/>
          <w:szCs w:val="36"/>
        </w:rPr>
      </w:pPr>
    </w:p>
    <w:p>
      <w:pPr>
        <w:pStyle w:val="33"/>
        <w:ind w:firstLine="361"/>
        <w:jc w:val="center"/>
        <w:rPr>
          <w:rFonts w:hint="default" w:ascii="宋体"/>
          <w:b/>
          <w:bCs/>
          <w:sz w:val="36"/>
          <w:szCs w:val="36"/>
        </w:rPr>
      </w:pPr>
    </w:p>
    <w:p>
      <w:pPr>
        <w:pStyle w:val="33"/>
        <w:ind w:firstLine="361"/>
        <w:jc w:val="center"/>
        <w:rPr>
          <w:rFonts w:hint="default" w:ascii="宋体"/>
          <w:b/>
          <w:bCs/>
          <w:sz w:val="36"/>
          <w:szCs w:val="36"/>
        </w:rPr>
      </w:pPr>
    </w:p>
    <w:p>
      <w:pPr>
        <w:widowControl/>
        <w:spacing w:before="100" w:beforeAutospacing="1" w:after="100" w:afterAutospacing="1" w:line="360" w:lineRule="auto"/>
        <w:jc w:val="center"/>
        <w:rPr>
          <w:rFonts w:ascii="宋体" w:hAnsi="宋体"/>
          <w:b/>
          <w:bCs/>
          <w:sz w:val="32"/>
          <w:szCs w:val="32"/>
        </w:rPr>
      </w:pPr>
      <w:r>
        <w:rPr>
          <w:rFonts w:hint="eastAsia" w:ascii="宋体" w:hAnsi="宋体"/>
          <w:b/>
          <w:bCs/>
          <w:sz w:val="32"/>
          <w:szCs w:val="32"/>
        </w:rPr>
        <w:t>3.7 投标人提供与参加本项目投标的其他供应商之间，单位负责人不为同一人并且不存在直接控股、管理关系承诺函</w:t>
      </w:r>
    </w:p>
    <w:p>
      <w:pPr>
        <w:autoSpaceDE w:val="0"/>
        <w:autoSpaceDN w:val="0"/>
        <w:adjustRightInd w:val="0"/>
        <w:spacing w:line="360" w:lineRule="auto"/>
        <w:jc w:val="center"/>
        <w:outlineLvl w:val="0"/>
        <w:rPr>
          <w:rFonts w:ascii="宋体" w:hAnsi="宋体"/>
          <w:bCs/>
          <w:sz w:val="24"/>
          <w:szCs w:val="24"/>
        </w:rPr>
      </w:pPr>
      <w:r>
        <w:rPr>
          <w:rFonts w:hint="eastAsia" w:ascii="宋体" w:hAnsi="宋体"/>
          <w:bCs/>
          <w:sz w:val="24"/>
          <w:szCs w:val="24"/>
        </w:rPr>
        <w:t>（承诺函格式自拟）</w:t>
      </w:r>
    </w:p>
    <w:p>
      <w:pPr>
        <w:rPr>
          <w:lang w:val="zh-CN"/>
        </w:rPr>
      </w:pPr>
    </w:p>
    <w:p>
      <w:pPr>
        <w:rPr>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b/>
          <w:bCs/>
          <w:sz w:val="32"/>
          <w:szCs w:val="32"/>
        </w:rPr>
      </w:pPr>
    </w:p>
    <w:p>
      <w:pPr>
        <w:autoSpaceDE w:val="0"/>
        <w:autoSpaceDN w:val="0"/>
        <w:adjustRightInd w:val="0"/>
        <w:spacing w:line="360" w:lineRule="auto"/>
        <w:jc w:val="center"/>
        <w:rPr>
          <w:rFonts w:ascii="宋体" w:hAnsi="宋体"/>
          <w:b/>
          <w:bCs/>
          <w:sz w:val="32"/>
          <w:szCs w:val="32"/>
        </w:rPr>
      </w:pPr>
    </w:p>
    <w:p>
      <w:pPr>
        <w:autoSpaceDE w:val="0"/>
        <w:autoSpaceDN w:val="0"/>
        <w:adjustRightInd w:val="0"/>
        <w:spacing w:line="360" w:lineRule="auto"/>
        <w:jc w:val="center"/>
        <w:rPr>
          <w:rFonts w:ascii="宋体" w:hAnsi="宋体"/>
          <w:b/>
          <w:bCs/>
          <w:sz w:val="32"/>
          <w:szCs w:val="32"/>
        </w:rPr>
      </w:pPr>
      <w:r>
        <w:rPr>
          <w:rFonts w:ascii="宋体" w:hAnsi="宋体"/>
          <w:b/>
          <w:bCs/>
          <w:sz w:val="32"/>
          <w:szCs w:val="32"/>
        </w:rPr>
        <w:t>3.</w:t>
      </w:r>
      <w:r>
        <w:rPr>
          <w:rFonts w:hint="eastAsia" w:ascii="宋体" w:hAnsi="宋体"/>
          <w:b/>
          <w:bCs/>
          <w:sz w:val="32"/>
          <w:szCs w:val="32"/>
        </w:rPr>
        <w:t>8</w:t>
      </w:r>
      <w:r>
        <w:rPr>
          <w:rFonts w:ascii="宋体" w:hAnsi="宋体"/>
          <w:b/>
          <w:bCs/>
          <w:sz w:val="32"/>
          <w:szCs w:val="32"/>
        </w:rPr>
        <w:t xml:space="preserve"> 投标人提供未为本项目提供整体设计、规范编制或者项目管理、监理、检测等服 务承诺函 </w:t>
      </w:r>
    </w:p>
    <w:p>
      <w:pPr>
        <w:autoSpaceDE w:val="0"/>
        <w:autoSpaceDN w:val="0"/>
        <w:adjustRightInd w:val="0"/>
        <w:spacing w:line="360" w:lineRule="auto"/>
        <w:jc w:val="center"/>
        <w:rPr>
          <w:rFonts w:ascii="宋体" w:hAnsi="宋体" w:cs="黑体"/>
          <w:b/>
          <w:bCs/>
          <w:sz w:val="44"/>
          <w:szCs w:val="44"/>
          <w:lang w:val="zh-CN"/>
        </w:rPr>
      </w:pPr>
      <w:r>
        <w:t>（承诺函格式自拟）</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w:t>
      </w:r>
      <w:r>
        <w:rPr>
          <w:rFonts w:hint="eastAsia" w:ascii="宋体" w:hAnsi="宋体"/>
          <w:b/>
          <w:bCs/>
          <w:sz w:val="36"/>
          <w:szCs w:val="36"/>
        </w:rPr>
        <w:t>9</w:t>
      </w:r>
      <w:r>
        <w:rPr>
          <w:rFonts w:ascii="宋体" w:hAnsi="宋体"/>
          <w:b/>
          <w:bCs/>
          <w:sz w:val="36"/>
          <w:szCs w:val="36"/>
        </w:rPr>
        <w:t xml:space="preserve"> 其他资格证书或材料</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4.1 投标分项报价表（货物类项目）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3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及厂家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rPr>
      </w:pPr>
    </w:p>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pStyle w:val="3"/>
      </w:pP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35"/>
        <w:tblW w:w="0" w:type="auto"/>
        <w:jc w:val="center"/>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sz w:val="21"/>
                <w:szCs w:val="21"/>
              </w:rPr>
            </w:pPr>
            <w:r>
              <w:rPr>
                <w:rFonts w:hint="eastAsia" w:ascii="宋体" w:hAnsi="宋体" w:eastAsia="宋体" w:cs="宋体"/>
                <w:b/>
                <w:bCs/>
                <w:sz w:val="21"/>
                <w:szCs w:val="21"/>
              </w:rPr>
              <w:t>货物服务</w:t>
            </w:r>
          </w:p>
          <w:p>
            <w:pPr>
              <w:pStyle w:val="13"/>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sz w:val="21"/>
                <w:szCs w:val="21"/>
              </w:rPr>
            </w:pPr>
            <w:r>
              <w:rPr>
                <w:rFonts w:hint="eastAsia" w:ascii="宋体" w:hAnsi="宋体" w:eastAsia="宋体" w:cs="宋体"/>
                <w:b/>
                <w:bCs/>
                <w:sz w:val="21"/>
                <w:szCs w:val="21"/>
              </w:rPr>
              <w:t>招标文件</w:t>
            </w:r>
          </w:p>
          <w:p>
            <w:pPr>
              <w:pStyle w:val="13"/>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sz w:val="21"/>
                <w:szCs w:val="21"/>
              </w:rPr>
            </w:pPr>
            <w:r>
              <w:rPr>
                <w:rFonts w:hint="eastAsia" w:ascii="宋体" w:hAnsi="宋体" w:eastAsia="宋体" w:cs="宋体"/>
                <w:b/>
                <w:bCs/>
                <w:sz w:val="21"/>
                <w:szCs w:val="21"/>
              </w:rPr>
              <w:t>投标技术</w:t>
            </w:r>
          </w:p>
          <w:p>
            <w:pPr>
              <w:pStyle w:val="13"/>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szCs w:val="21"/>
              </w:rPr>
            </w:pPr>
            <w:r>
              <w:rPr>
                <w:rFonts w:hint="eastAsia" w:ascii="宋体" w:hAnsi="宋体" w:eastAsia="宋体" w:cs="宋体"/>
                <w:b/>
                <w:bCs/>
                <w:szCs w:val="21"/>
              </w:rPr>
              <w:t>偏离</w:t>
            </w:r>
          </w:p>
          <w:p>
            <w:pPr>
              <w:pStyle w:val="13"/>
              <w:rPr>
                <w:rFonts w:ascii="宋体" w:hAnsi="宋体" w:eastAsia="宋体" w:cs="宋体"/>
                <w:b/>
                <w:bCs/>
                <w:sz w:val="21"/>
                <w:szCs w:val="21"/>
              </w:rPr>
            </w:pPr>
            <w:r>
              <w:rPr>
                <w:rFonts w:hint="eastAsia" w:ascii="宋体" w:hAnsi="宋体" w:eastAsia="宋体" w:cs="宋体"/>
                <w:b/>
                <w:bCs/>
                <w:sz w:val="21"/>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sz w:val="21"/>
                <w:szCs w:val="21"/>
              </w:rPr>
            </w:pPr>
            <w:r>
              <w:rPr>
                <w:rFonts w:hint="eastAsia" w:ascii="宋体" w:hAnsi="宋体" w:eastAsia="宋体" w:cs="宋体"/>
                <w:b/>
                <w:bCs/>
                <w:sz w:val="21"/>
                <w:szCs w:val="21"/>
              </w:rPr>
              <w:t>偏离内容</w:t>
            </w:r>
          </w:p>
          <w:p>
            <w:pPr>
              <w:pStyle w:val="13"/>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Cs/>
                <w:szCs w:val="21"/>
              </w:rPr>
            </w:pPr>
            <w:r>
              <w:rPr>
                <w:rFonts w:hint="eastAsia" w:ascii="宋体" w:hAnsi="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bCs/>
                <w:szCs w:val="21"/>
              </w:rPr>
            </w:pP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Cs/>
                <w:szCs w:val="21"/>
              </w:rPr>
            </w:pPr>
            <w:r>
              <w:rPr>
                <w:rFonts w:hint="eastAsia" w:ascii="宋体" w:hAnsi="宋体"/>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autoSpaceDE w:val="0"/>
        <w:autoSpaceDN w:val="0"/>
        <w:adjustRightInd w:val="0"/>
        <w:spacing w:line="480" w:lineRule="auto"/>
        <w:rPr>
          <w:rFonts w:ascii="宋体" w:hAnsi="宋体" w:cs="宋体"/>
          <w:color w:val="000000"/>
          <w:sz w:val="24"/>
          <w:lang w:val="zh-CN"/>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4.3 技术方案（实施方案）</w:t>
      </w:r>
    </w:p>
    <w:p>
      <w:pPr>
        <w:autoSpaceDE w:val="0"/>
        <w:autoSpaceDN w:val="0"/>
        <w:adjustRightInd w:val="0"/>
        <w:spacing w:line="480" w:lineRule="auto"/>
        <w:jc w:val="center"/>
        <w:rPr>
          <w:rFonts w:ascii="宋体" w:cs="宋体"/>
          <w:sz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4.4 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vAlign w:val="center"/>
          </w:tcPr>
          <w:p>
            <w:pPr>
              <w:pStyle w:val="13"/>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vAlign w:val="center"/>
          </w:tcPr>
          <w:p>
            <w:pPr>
              <w:pStyle w:val="13"/>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vAlign w:val="center"/>
          </w:tcPr>
          <w:p>
            <w:pPr>
              <w:pStyle w:val="13"/>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vAlign w:val="center"/>
          </w:tcPr>
          <w:p>
            <w:pPr>
              <w:pStyle w:val="13"/>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vAlign w:val="center"/>
          </w:tcPr>
          <w:p>
            <w:pPr>
              <w:pStyle w:val="13"/>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4.5 售后</w:t>
      </w:r>
      <w:r>
        <w:rPr>
          <w:rFonts w:hint="eastAsia" w:ascii="宋体" w:hAnsi="宋体"/>
          <w:b/>
          <w:bCs/>
          <w:sz w:val="32"/>
          <w:szCs w:val="30"/>
        </w:rPr>
        <w:t>服务承诺</w:t>
      </w: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pacing w:line="480" w:lineRule="exact"/>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4.6 “节能产品政府采购品目清单”强制节能产品情况</w:t>
      </w:r>
    </w:p>
    <w:p>
      <w:pPr>
        <w:spacing w:before="50" w:afterLines="50" w:line="360" w:lineRule="auto"/>
        <w:contextualSpacing/>
        <w:jc w:val="left"/>
        <w:rPr>
          <w:rFonts w:ascii="宋体" w:hAnsi="宋体"/>
          <w:color w:val="000000"/>
          <w:szCs w:val="21"/>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szCs w:val="21"/>
        </w:rPr>
      </w:pPr>
    </w:p>
    <w:tbl>
      <w:tblPr>
        <w:tblStyle w:val="3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4.7 “节能产品政府采购品目清单”优先采购产品情况</w:t>
      </w:r>
    </w:p>
    <w:p>
      <w:pPr>
        <w:spacing w:before="50" w:afterLines="50" w:line="360" w:lineRule="auto"/>
        <w:contextualSpacing/>
        <w:jc w:val="left"/>
        <w:rPr>
          <w:rFonts w:ascii="宋体" w:hAnsi="宋体"/>
          <w:color w:val="000000"/>
          <w:szCs w:val="21"/>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spacing w:line="360" w:lineRule="auto"/>
        <w:rPr>
          <w:rFonts w:ascii="宋体" w:hAnsi="宋体"/>
          <w:b/>
          <w:bCs/>
          <w:color w:val="000000"/>
          <w:sz w:val="36"/>
          <w:szCs w:val="36"/>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 xml:space="preserve">4.9 </w:t>
      </w:r>
      <w:r>
        <w:rPr>
          <w:rFonts w:hint="eastAsia" w:ascii="宋体" w:hAnsi="宋体"/>
          <w:b/>
          <w:bCs/>
          <w:sz w:val="30"/>
          <w:szCs w:val="30"/>
        </w:rPr>
        <w:t>中小企业声明函（货物）</w:t>
      </w:r>
    </w:p>
    <w:p>
      <w:pPr>
        <w:spacing w:line="360" w:lineRule="auto"/>
        <w:jc w:val="center"/>
        <w:rPr>
          <w:rFonts w:ascii="宋体" w:hAnsi="宋体"/>
          <w:b/>
          <w:bCs/>
          <w:color w:val="000000"/>
          <w:szCs w:val="21"/>
        </w:rPr>
      </w:pPr>
    </w:p>
    <w:p>
      <w:pPr>
        <w:spacing w:line="360" w:lineRule="auto"/>
        <w:ind w:firstLine="480" w:firstLineChars="200"/>
        <w:jc w:val="left"/>
        <w:rPr>
          <w:rFonts w:ascii="宋体" w:hAnsi="宋体"/>
          <w:sz w:val="24"/>
        </w:rPr>
      </w:pPr>
      <w:r>
        <w:rPr>
          <w:rFonts w:ascii="宋体" w:hAnsi="宋体"/>
          <w:sz w:val="24"/>
        </w:rPr>
        <w:t xml:space="preserve">本公司（联合体）郑重声明，根据《政府采购促进中小企业发展管理办法》（财库﹝2020﹞ 46 号）的规定，本公司（联合体）参加（单位名称）的（项目名称）采购活动，提供的货物全部由符合政策要求的中小企业制造。相关企业（含联合体中的中小企业、签订分包意向协议的中小 企业）的具体情况如下： </w:t>
      </w:r>
    </w:p>
    <w:p>
      <w:pPr>
        <w:widowControl/>
        <w:spacing w:before="100" w:beforeAutospacing="1" w:after="100" w:afterAutospacing="1" w:line="360" w:lineRule="auto"/>
        <w:ind w:firstLine="540" w:firstLineChars="225"/>
        <w:contextualSpacing/>
        <w:jc w:val="left"/>
        <w:rPr>
          <w:rFonts w:ascii="宋体" w:hAnsi="宋体" w:cs="Arial"/>
          <w:sz w:val="24"/>
          <w:szCs w:val="24"/>
          <w:u w:val="single"/>
        </w:rPr>
      </w:pPr>
      <w:r>
        <w:rPr>
          <w:rFonts w:ascii="宋体" w:cs="Arial"/>
          <w:sz w:val="24"/>
          <w:szCs w:val="24"/>
        </w:rPr>
        <w:t>1.</w:t>
      </w:r>
      <w:r>
        <w:rPr>
          <w:rFonts w:ascii="宋体" w:cs="Arial"/>
          <w:sz w:val="24"/>
          <w:szCs w:val="24"/>
          <w:u w:val="single"/>
        </w:rPr>
        <w:t>（标的名称）</w:t>
      </w:r>
      <w:r>
        <w:rPr>
          <w:rFonts w:ascii="宋体" w:cs="Arial"/>
          <w:sz w:val="24"/>
          <w:szCs w:val="24"/>
        </w:rPr>
        <w:t>，属于</w:t>
      </w:r>
      <w:r>
        <w:rPr>
          <w:rFonts w:ascii="宋体" w:cs="Arial"/>
          <w:sz w:val="24"/>
          <w:szCs w:val="24"/>
          <w:u w:val="single"/>
        </w:rPr>
        <w:t>（采购文件中明确的所属行业）</w:t>
      </w:r>
      <w:r>
        <w:rPr>
          <w:rFonts w:ascii="宋体" w:cs="Arial"/>
          <w:sz w:val="24"/>
          <w:szCs w:val="24"/>
        </w:rPr>
        <w:t>；</w:t>
      </w:r>
      <w:r>
        <w:rPr>
          <w:rFonts w:hint="eastAsia" w:ascii="宋体" w:cs="Arial"/>
          <w:sz w:val="24"/>
          <w:szCs w:val="24"/>
        </w:rPr>
        <w:t>制造商为</w:t>
      </w:r>
      <w:r>
        <w:rPr>
          <w:rFonts w:ascii="宋体" w:cs="Arial"/>
          <w:sz w:val="24"/>
          <w:szCs w:val="24"/>
          <w:u w:val="single"/>
        </w:rPr>
        <w:t>（企业名称）</w:t>
      </w:r>
      <w:r>
        <w:rPr>
          <w:rFonts w:ascii="宋体" w:cs="Arial"/>
          <w:sz w:val="24"/>
          <w:szCs w:val="24"/>
        </w:rPr>
        <w:t>，从业人员人，</w:t>
      </w:r>
      <w:r>
        <w:rPr>
          <w:rFonts w:hint="eastAsia" w:ascii="宋体" w:hAnsi="宋体"/>
          <w:sz w:val="24"/>
          <w:szCs w:val="24"/>
        </w:rPr>
        <w:t>营业收入</w:t>
      </w:r>
      <w:r>
        <w:rPr>
          <w:rFonts w:ascii="宋体" w:hAnsi="宋体"/>
          <w:sz w:val="24"/>
          <w:szCs w:val="24"/>
          <w:u w:val="single"/>
        </w:rPr>
        <w:t>_____</w:t>
      </w:r>
      <w:r>
        <w:rPr>
          <w:rFonts w:hint="eastAsia" w:ascii="宋体" w:hAnsi="宋体"/>
          <w:sz w:val="24"/>
          <w:szCs w:val="24"/>
        </w:rPr>
        <w:t>万元，资产总额</w:t>
      </w:r>
      <w:r>
        <w:rPr>
          <w:rFonts w:ascii="宋体" w:hAnsi="宋体"/>
          <w:sz w:val="24"/>
          <w:szCs w:val="24"/>
          <w:u w:val="single"/>
        </w:rPr>
        <w:t>____</w:t>
      </w:r>
      <w:r>
        <w:rPr>
          <w:rFonts w:hint="eastAsia" w:ascii="宋体" w:hAnsi="宋体"/>
          <w:sz w:val="24"/>
          <w:szCs w:val="24"/>
        </w:rPr>
        <w:t>万元，</w:t>
      </w:r>
      <w:r>
        <w:rPr>
          <w:rFonts w:hint="eastAsia" w:ascii="宋体" w:hAnsi="宋体" w:cs="Arial"/>
          <w:sz w:val="24"/>
          <w:szCs w:val="24"/>
        </w:rPr>
        <w:t xml:space="preserve"> 属于</w:t>
      </w:r>
      <w:r>
        <w:rPr>
          <w:rFonts w:hint="eastAsia" w:ascii="宋体" w:hAnsi="宋体" w:cs="Arial"/>
          <w:sz w:val="24"/>
          <w:szCs w:val="24"/>
          <w:u w:val="single"/>
        </w:rPr>
        <w:t xml:space="preserve">    （中型企业、小型企业、微型企业）；</w:t>
      </w:r>
    </w:p>
    <w:p>
      <w:pPr>
        <w:widowControl/>
        <w:spacing w:before="100" w:beforeAutospacing="1" w:after="100" w:afterAutospacing="1" w:line="360" w:lineRule="auto"/>
        <w:ind w:firstLine="540" w:firstLineChars="225"/>
        <w:contextualSpacing/>
        <w:jc w:val="left"/>
        <w:rPr>
          <w:rFonts w:ascii="宋体" w:hAnsi="宋体" w:cs="Arial"/>
          <w:sz w:val="24"/>
          <w:szCs w:val="24"/>
          <w:u w:val="single"/>
        </w:rPr>
      </w:pPr>
      <w:r>
        <w:rPr>
          <w:rFonts w:hint="eastAsia" w:ascii="宋体" w:hAnsi="宋体" w:cs="Arial"/>
          <w:sz w:val="24"/>
          <w:szCs w:val="24"/>
        </w:rPr>
        <w:t>2.</w:t>
      </w:r>
      <w:r>
        <w:rPr>
          <w:rFonts w:ascii="宋体" w:cs="Arial"/>
          <w:sz w:val="24"/>
          <w:szCs w:val="24"/>
          <w:u w:val="single"/>
        </w:rPr>
        <w:t>（标的名称）</w:t>
      </w:r>
      <w:r>
        <w:rPr>
          <w:rFonts w:ascii="宋体" w:cs="Arial"/>
          <w:sz w:val="24"/>
          <w:szCs w:val="24"/>
        </w:rPr>
        <w:t>，属于</w:t>
      </w:r>
      <w:r>
        <w:rPr>
          <w:rFonts w:ascii="宋体" w:cs="Arial"/>
          <w:sz w:val="24"/>
          <w:szCs w:val="24"/>
          <w:u w:val="single"/>
        </w:rPr>
        <w:t>（采购文件中明确的所属行业）</w:t>
      </w:r>
      <w:r>
        <w:rPr>
          <w:rFonts w:ascii="宋体" w:cs="Arial"/>
          <w:sz w:val="24"/>
          <w:szCs w:val="24"/>
        </w:rPr>
        <w:t>；</w:t>
      </w:r>
      <w:r>
        <w:rPr>
          <w:rFonts w:hint="eastAsia" w:ascii="宋体" w:cs="Arial"/>
          <w:sz w:val="24"/>
          <w:szCs w:val="24"/>
        </w:rPr>
        <w:t>制造商为</w:t>
      </w:r>
      <w:r>
        <w:rPr>
          <w:rFonts w:ascii="宋体" w:cs="Arial"/>
          <w:sz w:val="24"/>
          <w:szCs w:val="24"/>
          <w:u w:val="single"/>
        </w:rPr>
        <w:t>（企业名称）</w:t>
      </w:r>
      <w:r>
        <w:rPr>
          <w:rFonts w:ascii="宋体" w:cs="Arial"/>
          <w:sz w:val="24"/>
          <w:szCs w:val="24"/>
        </w:rPr>
        <w:t>，从业人员人，</w:t>
      </w:r>
      <w:r>
        <w:rPr>
          <w:rFonts w:hint="eastAsia" w:ascii="宋体" w:hAnsi="宋体"/>
          <w:sz w:val="24"/>
          <w:szCs w:val="24"/>
        </w:rPr>
        <w:t>营业收入万元，资产总额万元，</w:t>
      </w:r>
      <w:r>
        <w:rPr>
          <w:rFonts w:hint="eastAsia" w:ascii="宋体" w:hAnsi="宋体" w:cs="Arial"/>
          <w:sz w:val="24"/>
          <w:szCs w:val="24"/>
        </w:rPr>
        <w:t xml:space="preserve"> 属于</w:t>
      </w:r>
      <w:r>
        <w:rPr>
          <w:rFonts w:hint="eastAsia" w:ascii="宋体" w:hAnsi="宋体" w:cs="Arial"/>
          <w:sz w:val="24"/>
          <w:szCs w:val="24"/>
          <w:u w:val="single"/>
        </w:rPr>
        <w:t xml:space="preserve">    （中型企业、小型企业、微型企业）；</w:t>
      </w:r>
    </w:p>
    <w:p>
      <w:pPr>
        <w:spacing w:line="360" w:lineRule="auto"/>
        <w:ind w:firstLine="480" w:firstLineChars="200"/>
        <w:jc w:val="left"/>
        <w:rPr>
          <w:rFonts w:ascii="宋体" w:hAnsi="宋体"/>
          <w:sz w:val="24"/>
        </w:rPr>
      </w:pPr>
      <w:r>
        <w:rPr>
          <w:rFonts w:ascii="宋体" w:hAnsi="宋体"/>
          <w:sz w:val="24"/>
        </w:rPr>
        <w:t>……</w:t>
      </w:r>
    </w:p>
    <w:p>
      <w:pPr>
        <w:spacing w:line="360" w:lineRule="auto"/>
        <w:ind w:firstLine="480" w:firstLineChars="20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sz w:val="24"/>
        </w:rPr>
      </w:pPr>
      <w:r>
        <w:rPr>
          <w:rFonts w:ascii="宋体" w:hAnsi="宋体"/>
          <w:sz w:val="24"/>
        </w:rPr>
        <w:t xml:space="preserve">本企业对上述声明内容的真实性负责。如有虚假，将依法承担相应责任。 </w:t>
      </w:r>
    </w:p>
    <w:p/>
    <w:p/>
    <w:p>
      <w:pPr>
        <w:widowControl/>
        <w:spacing w:before="100" w:beforeAutospacing="1" w:after="100" w:afterAutospacing="1" w:line="360" w:lineRule="auto"/>
        <w:ind w:firstLine="4020" w:firstLineChars="1675"/>
        <w:contextualSpacing/>
        <w:jc w:val="left"/>
        <w:rPr>
          <w:rFonts w:ascii="宋体" w:hAnsi="宋体" w:cs="Arial"/>
          <w:sz w:val="24"/>
          <w:szCs w:val="24"/>
        </w:rPr>
      </w:pPr>
      <w:r>
        <w:rPr>
          <w:rFonts w:hint="eastAsia" w:ascii="宋体" w:hAnsi="宋体" w:cs="Arial"/>
          <w:sz w:val="24"/>
          <w:szCs w:val="24"/>
        </w:rPr>
        <w:t>企业名称（盖章）：</w:t>
      </w:r>
    </w:p>
    <w:p>
      <w:pPr>
        <w:widowControl/>
        <w:spacing w:before="100" w:beforeAutospacing="1" w:after="100" w:afterAutospacing="1" w:line="360" w:lineRule="auto"/>
        <w:ind w:firstLine="4020" w:firstLineChars="1675"/>
        <w:contextualSpacing/>
        <w:jc w:val="left"/>
        <w:rPr>
          <w:rFonts w:ascii="宋体" w:hAnsi="宋体" w:cs="Arial"/>
          <w:sz w:val="24"/>
          <w:szCs w:val="24"/>
        </w:rPr>
      </w:pPr>
      <w:r>
        <w:rPr>
          <w:rFonts w:hint="eastAsia" w:ascii="宋体" w:hAnsi="宋体" w:cs="Arial"/>
          <w:sz w:val="24"/>
          <w:szCs w:val="24"/>
        </w:rPr>
        <w:t>日   期：   年   月   日</w:t>
      </w:r>
    </w:p>
    <w:p>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说明： </w:t>
      </w:r>
    </w:p>
    <w:p>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1、从业人员、营业收入、资产总额填报上一年度数据，无上一年度数据的新成立企业可不填报。 </w:t>
      </w:r>
    </w:p>
    <w:p>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2"/>
          <w:szCs w:val="32"/>
        </w:rPr>
      </w:pPr>
      <w:bookmarkStart w:id="25" w:name="OLE_LINK14"/>
      <w:bookmarkStart w:id="26" w:name="OLE_LINK13"/>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hint="eastAsia"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4.10 残疾人福利性单位声明函</w:t>
      </w:r>
    </w:p>
    <w:bookmarkEnd w:id="25"/>
    <w:bookmarkEnd w:id="26"/>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480" w:lineRule="auto"/>
        <w:ind w:left="4358" w:leftChars="2075"/>
        <w:rPr>
          <w:rFonts w:ascii="宋体" w:hAnsi="宋体" w:cs="Arial"/>
          <w:color w:val="000000"/>
          <w:szCs w:val="21"/>
        </w:rPr>
      </w:pPr>
      <w:r>
        <w:rPr>
          <w:rFonts w:hint="eastAsia" w:ascii="宋体" w:hAnsi="宋体" w:cs="宋体"/>
          <w:sz w:val="24"/>
          <w:szCs w:val="24"/>
          <w:lang w:val="zh-CN"/>
        </w:rPr>
        <w:t xml:space="preserve">日    期：    </w:t>
      </w:r>
      <w:r>
        <w:rPr>
          <w:rFonts w:hint="eastAsia" w:ascii="宋体" w:hAnsi="宋体" w:cs="宋体"/>
          <w:szCs w:val="21"/>
        </w:rPr>
        <w:t>年    月    日</w:t>
      </w:r>
    </w:p>
    <w:p>
      <w:pPr>
        <w:spacing w:line="480" w:lineRule="auto"/>
        <w:ind w:left="4358" w:leftChars="2075"/>
        <w:rPr>
          <w:rFonts w:ascii="宋体" w:hAnsi="宋体" w:cs="Arial"/>
          <w:color w:val="000000"/>
          <w:szCs w:val="21"/>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szCs w:val="21"/>
        </w:rPr>
      </w:pPr>
      <w:r>
        <w:rPr>
          <w:rFonts w:hint="eastAsia" w:ascii="宋体" w:hAnsi="宋体"/>
          <w:szCs w:val="21"/>
        </w:rPr>
        <w:t>投标人所投产品涉及国家有属强制性规定的，须承诺其所投产品符合国家强制性要求（如CCC认证，格式自拟）</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r>
        <w:rPr>
          <w:rFonts w:hint="eastAsia" w:ascii="宋体" w:hAnsi="宋体"/>
          <w:b/>
          <w:bCs/>
          <w:sz w:val="36"/>
          <w:szCs w:val="36"/>
        </w:rPr>
        <w:t>五、其他资料（若有）</w:t>
      </w:r>
    </w:p>
    <w:p>
      <w:pPr>
        <w:rPr>
          <w:color w:val="000000"/>
        </w:rPr>
      </w:pPr>
    </w:p>
    <w:p>
      <w:pPr>
        <w:rPr>
          <w:color w:val="000000"/>
        </w:rPr>
      </w:pPr>
    </w:p>
    <w:p>
      <w:pPr>
        <w:spacing w:line="360" w:lineRule="auto"/>
        <w:jc w:val="center"/>
        <w:rPr>
          <w:rFonts w:ascii="宋体" w:hAns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4"/>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
    <w:nsid w:val="59F817E8"/>
    <w:multiLevelType w:val="singleLevel"/>
    <w:tmpl w:val="59F817E8"/>
    <w:lvl w:ilvl="0" w:tentative="0">
      <w:start w:val="1"/>
      <w:numFmt w:val="chineseCounting"/>
      <w:pStyle w:val="123"/>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NjBlZWY4ODc2YmY4NjBkZmRmMDJmOTNlZjk5NTk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C2953"/>
    <w:rsid w:val="01EC3E90"/>
    <w:rsid w:val="021D1CB0"/>
    <w:rsid w:val="02637302"/>
    <w:rsid w:val="038A574A"/>
    <w:rsid w:val="03A569EC"/>
    <w:rsid w:val="03EE0393"/>
    <w:rsid w:val="04214406"/>
    <w:rsid w:val="04B54A0D"/>
    <w:rsid w:val="05352CCF"/>
    <w:rsid w:val="06096508"/>
    <w:rsid w:val="06222576"/>
    <w:rsid w:val="064C13A1"/>
    <w:rsid w:val="06DA22D0"/>
    <w:rsid w:val="06E96BF0"/>
    <w:rsid w:val="070457D8"/>
    <w:rsid w:val="078801B7"/>
    <w:rsid w:val="07D9342B"/>
    <w:rsid w:val="08134AB0"/>
    <w:rsid w:val="08326375"/>
    <w:rsid w:val="08514A4D"/>
    <w:rsid w:val="08DD4532"/>
    <w:rsid w:val="08F33D56"/>
    <w:rsid w:val="096E2339"/>
    <w:rsid w:val="09B131EA"/>
    <w:rsid w:val="09B30AD0"/>
    <w:rsid w:val="09C15C02"/>
    <w:rsid w:val="0A375EC4"/>
    <w:rsid w:val="0A8530D4"/>
    <w:rsid w:val="0A9E7CF1"/>
    <w:rsid w:val="0B5F3925"/>
    <w:rsid w:val="0C1E10EA"/>
    <w:rsid w:val="0C230DF6"/>
    <w:rsid w:val="0C430B50"/>
    <w:rsid w:val="0C6A07D3"/>
    <w:rsid w:val="0D441E2F"/>
    <w:rsid w:val="0D4C612B"/>
    <w:rsid w:val="0DBA2EC3"/>
    <w:rsid w:val="0DE93979"/>
    <w:rsid w:val="0E0D7668"/>
    <w:rsid w:val="0E172295"/>
    <w:rsid w:val="0E4B63E2"/>
    <w:rsid w:val="0F1F3AF7"/>
    <w:rsid w:val="0F4C41C0"/>
    <w:rsid w:val="0FC24482"/>
    <w:rsid w:val="105C0433"/>
    <w:rsid w:val="10CD3EDD"/>
    <w:rsid w:val="11074842"/>
    <w:rsid w:val="112C24FB"/>
    <w:rsid w:val="11397C8E"/>
    <w:rsid w:val="11765524"/>
    <w:rsid w:val="11A8215F"/>
    <w:rsid w:val="12F6691D"/>
    <w:rsid w:val="131B6383"/>
    <w:rsid w:val="13311FEB"/>
    <w:rsid w:val="13734411"/>
    <w:rsid w:val="139A7BF0"/>
    <w:rsid w:val="13E64BE3"/>
    <w:rsid w:val="13ED41C3"/>
    <w:rsid w:val="141B23B3"/>
    <w:rsid w:val="14B940A6"/>
    <w:rsid w:val="15233C15"/>
    <w:rsid w:val="154C316C"/>
    <w:rsid w:val="15604521"/>
    <w:rsid w:val="15D05B4B"/>
    <w:rsid w:val="170A508C"/>
    <w:rsid w:val="17740758"/>
    <w:rsid w:val="17D411F6"/>
    <w:rsid w:val="17DE3E23"/>
    <w:rsid w:val="18003D99"/>
    <w:rsid w:val="1869193F"/>
    <w:rsid w:val="18D3325C"/>
    <w:rsid w:val="19680B28"/>
    <w:rsid w:val="1ACF4F4E"/>
    <w:rsid w:val="1B75684C"/>
    <w:rsid w:val="1BE52C27"/>
    <w:rsid w:val="1C0C5403"/>
    <w:rsid w:val="1CF2284B"/>
    <w:rsid w:val="1D774AFE"/>
    <w:rsid w:val="1DD72298"/>
    <w:rsid w:val="1E522E75"/>
    <w:rsid w:val="1E54724F"/>
    <w:rsid w:val="1E796654"/>
    <w:rsid w:val="1EBA28E9"/>
    <w:rsid w:val="1EC21DA9"/>
    <w:rsid w:val="1EE73F05"/>
    <w:rsid w:val="1F182311"/>
    <w:rsid w:val="1FEE1856"/>
    <w:rsid w:val="200A1C59"/>
    <w:rsid w:val="20140D2A"/>
    <w:rsid w:val="20503157"/>
    <w:rsid w:val="205E3D53"/>
    <w:rsid w:val="20CA5074"/>
    <w:rsid w:val="214C62A1"/>
    <w:rsid w:val="21A1039B"/>
    <w:rsid w:val="21C50A94"/>
    <w:rsid w:val="2205092A"/>
    <w:rsid w:val="222D66DE"/>
    <w:rsid w:val="22561186"/>
    <w:rsid w:val="226C6BFB"/>
    <w:rsid w:val="22A31EF1"/>
    <w:rsid w:val="22AF0896"/>
    <w:rsid w:val="23062446"/>
    <w:rsid w:val="23623B5A"/>
    <w:rsid w:val="236E2BFE"/>
    <w:rsid w:val="23737B15"/>
    <w:rsid w:val="23C91E2B"/>
    <w:rsid w:val="23DF164F"/>
    <w:rsid w:val="23F549CE"/>
    <w:rsid w:val="24877D1C"/>
    <w:rsid w:val="24A843FE"/>
    <w:rsid w:val="24CF521F"/>
    <w:rsid w:val="250F1AC0"/>
    <w:rsid w:val="253157EC"/>
    <w:rsid w:val="25983863"/>
    <w:rsid w:val="25AE3087"/>
    <w:rsid w:val="264277FB"/>
    <w:rsid w:val="268D7140"/>
    <w:rsid w:val="269F0C21"/>
    <w:rsid w:val="26AB0DC0"/>
    <w:rsid w:val="27400656"/>
    <w:rsid w:val="27402404"/>
    <w:rsid w:val="27F05BD9"/>
    <w:rsid w:val="281C0984"/>
    <w:rsid w:val="2907142C"/>
    <w:rsid w:val="29325D7D"/>
    <w:rsid w:val="29BB5D72"/>
    <w:rsid w:val="29EA6657"/>
    <w:rsid w:val="2A0326A8"/>
    <w:rsid w:val="2A241B69"/>
    <w:rsid w:val="2A45420D"/>
    <w:rsid w:val="2B2362C5"/>
    <w:rsid w:val="2B3109E2"/>
    <w:rsid w:val="2BAF7B59"/>
    <w:rsid w:val="2C3F2C8B"/>
    <w:rsid w:val="2C6223F8"/>
    <w:rsid w:val="2C923702"/>
    <w:rsid w:val="2E2E1209"/>
    <w:rsid w:val="2E6C3ADF"/>
    <w:rsid w:val="2EB1171F"/>
    <w:rsid w:val="2EBA2A9C"/>
    <w:rsid w:val="3029612C"/>
    <w:rsid w:val="307F3F9D"/>
    <w:rsid w:val="30DA5678"/>
    <w:rsid w:val="310E0E7D"/>
    <w:rsid w:val="31C15EBF"/>
    <w:rsid w:val="31E06CBE"/>
    <w:rsid w:val="31EC68A1"/>
    <w:rsid w:val="31F97D80"/>
    <w:rsid w:val="33387238"/>
    <w:rsid w:val="335A2AA0"/>
    <w:rsid w:val="337E22EA"/>
    <w:rsid w:val="342A4220"/>
    <w:rsid w:val="34865D22"/>
    <w:rsid w:val="34C12DD7"/>
    <w:rsid w:val="350E769E"/>
    <w:rsid w:val="3538471B"/>
    <w:rsid w:val="357065AB"/>
    <w:rsid w:val="35AE2C2F"/>
    <w:rsid w:val="36201D7F"/>
    <w:rsid w:val="36FF7BE6"/>
    <w:rsid w:val="3704175D"/>
    <w:rsid w:val="3790083E"/>
    <w:rsid w:val="37991DE9"/>
    <w:rsid w:val="37CA02FA"/>
    <w:rsid w:val="37F25055"/>
    <w:rsid w:val="37FF66B2"/>
    <w:rsid w:val="382B0567"/>
    <w:rsid w:val="38303DCF"/>
    <w:rsid w:val="388879A9"/>
    <w:rsid w:val="38D64977"/>
    <w:rsid w:val="38D97FC3"/>
    <w:rsid w:val="395F671A"/>
    <w:rsid w:val="39A04AE8"/>
    <w:rsid w:val="39F20C48"/>
    <w:rsid w:val="3A2F2590"/>
    <w:rsid w:val="3ADE7B13"/>
    <w:rsid w:val="3AE55345"/>
    <w:rsid w:val="3B0B24F1"/>
    <w:rsid w:val="3B4A33FA"/>
    <w:rsid w:val="3BB05953"/>
    <w:rsid w:val="3BC96A15"/>
    <w:rsid w:val="3BD038FF"/>
    <w:rsid w:val="3C0D06AF"/>
    <w:rsid w:val="3D0F2AA3"/>
    <w:rsid w:val="3D510A70"/>
    <w:rsid w:val="3D5347E8"/>
    <w:rsid w:val="3DB34D06"/>
    <w:rsid w:val="3E3839DE"/>
    <w:rsid w:val="3E4405D4"/>
    <w:rsid w:val="3E7D0EBE"/>
    <w:rsid w:val="3EA461EF"/>
    <w:rsid w:val="3EB23790"/>
    <w:rsid w:val="3F3348D1"/>
    <w:rsid w:val="3F892743"/>
    <w:rsid w:val="3F9427EE"/>
    <w:rsid w:val="3FA7706D"/>
    <w:rsid w:val="3FF04570"/>
    <w:rsid w:val="400319B6"/>
    <w:rsid w:val="40662A84"/>
    <w:rsid w:val="4093139F"/>
    <w:rsid w:val="41140732"/>
    <w:rsid w:val="413761CE"/>
    <w:rsid w:val="41C07DA5"/>
    <w:rsid w:val="42597579"/>
    <w:rsid w:val="4267663F"/>
    <w:rsid w:val="42764AD5"/>
    <w:rsid w:val="42C972FA"/>
    <w:rsid w:val="42DF267A"/>
    <w:rsid w:val="4303280C"/>
    <w:rsid w:val="430976F7"/>
    <w:rsid w:val="430A1DED"/>
    <w:rsid w:val="43B86229"/>
    <w:rsid w:val="43CF0940"/>
    <w:rsid w:val="43E048FB"/>
    <w:rsid w:val="446E0159"/>
    <w:rsid w:val="44872FC9"/>
    <w:rsid w:val="45154A79"/>
    <w:rsid w:val="45172574"/>
    <w:rsid w:val="454B658D"/>
    <w:rsid w:val="45596713"/>
    <w:rsid w:val="45EF52CA"/>
    <w:rsid w:val="460743C1"/>
    <w:rsid w:val="460A3EB2"/>
    <w:rsid w:val="462C3E28"/>
    <w:rsid w:val="465A6BE7"/>
    <w:rsid w:val="46D30747"/>
    <w:rsid w:val="46D324F5"/>
    <w:rsid w:val="475950F1"/>
    <w:rsid w:val="478630AD"/>
    <w:rsid w:val="479C4FDD"/>
    <w:rsid w:val="47B20A23"/>
    <w:rsid w:val="47F60B91"/>
    <w:rsid w:val="48401E0D"/>
    <w:rsid w:val="489D2DBB"/>
    <w:rsid w:val="48C62A1D"/>
    <w:rsid w:val="49843F7B"/>
    <w:rsid w:val="498F6275"/>
    <w:rsid w:val="49FA2907"/>
    <w:rsid w:val="4A5D4EF8"/>
    <w:rsid w:val="4A664445"/>
    <w:rsid w:val="4A7B537E"/>
    <w:rsid w:val="4A895CED"/>
    <w:rsid w:val="4AB5089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E63710A"/>
    <w:rsid w:val="4ECF5C98"/>
    <w:rsid w:val="4F5543EF"/>
    <w:rsid w:val="4F822D0B"/>
    <w:rsid w:val="4FA62E9D"/>
    <w:rsid w:val="4FF754A7"/>
    <w:rsid w:val="514F4930"/>
    <w:rsid w:val="518E5997"/>
    <w:rsid w:val="51FD48CA"/>
    <w:rsid w:val="52A66D10"/>
    <w:rsid w:val="53D578AD"/>
    <w:rsid w:val="53DC242E"/>
    <w:rsid w:val="54322F51"/>
    <w:rsid w:val="548B440F"/>
    <w:rsid w:val="54994D7E"/>
    <w:rsid w:val="54A43723"/>
    <w:rsid w:val="54A85124"/>
    <w:rsid w:val="54D77655"/>
    <w:rsid w:val="559211FA"/>
    <w:rsid w:val="561A5A4B"/>
    <w:rsid w:val="56260894"/>
    <w:rsid w:val="563805C7"/>
    <w:rsid w:val="56B31638"/>
    <w:rsid w:val="56BA0FDC"/>
    <w:rsid w:val="580C3AB9"/>
    <w:rsid w:val="58144A64"/>
    <w:rsid w:val="58C5178D"/>
    <w:rsid w:val="58DE2AF2"/>
    <w:rsid w:val="592A3B46"/>
    <w:rsid w:val="59460BB6"/>
    <w:rsid w:val="59F82547"/>
    <w:rsid w:val="5A132EDD"/>
    <w:rsid w:val="5A1A69AD"/>
    <w:rsid w:val="5A392BDA"/>
    <w:rsid w:val="5A9131AC"/>
    <w:rsid w:val="5AD7215D"/>
    <w:rsid w:val="5B164F3F"/>
    <w:rsid w:val="5B174C4F"/>
    <w:rsid w:val="5B7D3075"/>
    <w:rsid w:val="5BC85F49"/>
    <w:rsid w:val="5C0F1DCA"/>
    <w:rsid w:val="5C25339C"/>
    <w:rsid w:val="5CC024CE"/>
    <w:rsid w:val="5CE62B2B"/>
    <w:rsid w:val="5D4B6E32"/>
    <w:rsid w:val="5D5061F6"/>
    <w:rsid w:val="5D526412"/>
    <w:rsid w:val="5DC15346"/>
    <w:rsid w:val="5DE30E18"/>
    <w:rsid w:val="5E940365"/>
    <w:rsid w:val="5EEC1F4F"/>
    <w:rsid w:val="5EFF6126"/>
    <w:rsid w:val="5F117C07"/>
    <w:rsid w:val="5F987AD8"/>
    <w:rsid w:val="60116111"/>
    <w:rsid w:val="60B60A66"/>
    <w:rsid w:val="61016185"/>
    <w:rsid w:val="61926DDD"/>
    <w:rsid w:val="61BF7F8A"/>
    <w:rsid w:val="61C84EF5"/>
    <w:rsid w:val="627666FF"/>
    <w:rsid w:val="63332842"/>
    <w:rsid w:val="63804284"/>
    <w:rsid w:val="64145D02"/>
    <w:rsid w:val="647C5B23"/>
    <w:rsid w:val="651D5558"/>
    <w:rsid w:val="65402FF4"/>
    <w:rsid w:val="656071F2"/>
    <w:rsid w:val="65C21C5B"/>
    <w:rsid w:val="65D26342"/>
    <w:rsid w:val="65F77B57"/>
    <w:rsid w:val="666F3B91"/>
    <w:rsid w:val="672C7CD4"/>
    <w:rsid w:val="67FA1B80"/>
    <w:rsid w:val="67FF0F45"/>
    <w:rsid w:val="681C5653"/>
    <w:rsid w:val="683A1F7D"/>
    <w:rsid w:val="68A35D74"/>
    <w:rsid w:val="68B03FED"/>
    <w:rsid w:val="68C152E3"/>
    <w:rsid w:val="68E73BC7"/>
    <w:rsid w:val="69033BEF"/>
    <w:rsid w:val="69E00902"/>
    <w:rsid w:val="6A324C3D"/>
    <w:rsid w:val="6AA95198"/>
    <w:rsid w:val="6AC6114F"/>
    <w:rsid w:val="6B0F4D73"/>
    <w:rsid w:val="6B607F4C"/>
    <w:rsid w:val="6B824366"/>
    <w:rsid w:val="6C1B2D7D"/>
    <w:rsid w:val="6D6B5FA5"/>
    <w:rsid w:val="6D934609"/>
    <w:rsid w:val="6DA62AA7"/>
    <w:rsid w:val="6DF332FA"/>
    <w:rsid w:val="6E076CB0"/>
    <w:rsid w:val="6E22773B"/>
    <w:rsid w:val="6E7206C2"/>
    <w:rsid w:val="6EFF61D9"/>
    <w:rsid w:val="6F7C2E7B"/>
    <w:rsid w:val="6FA911F4"/>
    <w:rsid w:val="6FDE7692"/>
    <w:rsid w:val="701B2694"/>
    <w:rsid w:val="704A2F79"/>
    <w:rsid w:val="706933FF"/>
    <w:rsid w:val="707806AF"/>
    <w:rsid w:val="707D38C7"/>
    <w:rsid w:val="70DD3DED"/>
    <w:rsid w:val="70E707C8"/>
    <w:rsid w:val="71080E6A"/>
    <w:rsid w:val="71D13952"/>
    <w:rsid w:val="71D92806"/>
    <w:rsid w:val="71D945B4"/>
    <w:rsid w:val="722515A8"/>
    <w:rsid w:val="728409C4"/>
    <w:rsid w:val="72910035"/>
    <w:rsid w:val="72A20E4A"/>
    <w:rsid w:val="72A36EDC"/>
    <w:rsid w:val="73487C44"/>
    <w:rsid w:val="739A7D73"/>
    <w:rsid w:val="740D6797"/>
    <w:rsid w:val="7431385E"/>
    <w:rsid w:val="74A4534E"/>
    <w:rsid w:val="74A470FC"/>
    <w:rsid w:val="74A87419"/>
    <w:rsid w:val="74E30EB1"/>
    <w:rsid w:val="754937FF"/>
    <w:rsid w:val="7592164A"/>
    <w:rsid w:val="75B07D22"/>
    <w:rsid w:val="76500BBD"/>
    <w:rsid w:val="76962A74"/>
    <w:rsid w:val="76B01D10"/>
    <w:rsid w:val="771A36A5"/>
    <w:rsid w:val="77640DC4"/>
    <w:rsid w:val="77CA50CB"/>
    <w:rsid w:val="77EB6DF0"/>
    <w:rsid w:val="77F57C6E"/>
    <w:rsid w:val="77FE2FC7"/>
    <w:rsid w:val="78A376CA"/>
    <w:rsid w:val="78EE6B97"/>
    <w:rsid w:val="790E1AF5"/>
    <w:rsid w:val="79112886"/>
    <w:rsid w:val="79352A18"/>
    <w:rsid w:val="796E7CD8"/>
    <w:rsid w:val="79752E15"/>
    <w:rsid w:val="79E9735F"/>
    <w:rsid w:val="79EA2C5F"/>
    <w:rsid w:val="7A601D17"/>
    <w:rsid w:val="7A8F43AA"/>
    <w:rsid w:val="7ABD0F17"/>
    <w:rsid w:val="7AC35E02"/>
    <w:rsid w:val="7AC8166A"/>
    <w:rsid w:val="7B0E1773"/>
    <w:rsid w:val="7B2A7C2F"/>
    <w:rsid w:val="7BA21EBB"/>
    <w:rsid w:val="7C413482"/>
    <w:rsid w:val="7C4B7BB6"/>
    <w:rsid w:val="7CB4634A"/>
    <w:rsid w:val="7CE0713F"/>
    <w:rsid w:val="7CE87DA1"/>
    <w:rsid w:val="7D23702C"/>
    <w:rsid w:val="7D6E02A7"/>
    <w:rsid w:val="7DEE145B"/>
    <w:rsid w:val="7E582D05"/>
    <w:rsid w:val="7EA85A3A"/>
    <w:rsid w:val="7EC108AA"/>
    <w:rsid w:val="7EED6215"/>
    <w:rsid w:val="7FC05006"/>
    <w:rsid w:val="7FDD34C2"/>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7"/>
    <w:qFormat/>
    <w:uiPriority w:val="0"/>
    <w:pPr>
      <w:keepNext/>
      <w:keepLines/>
      <w:spacing w:before="260" w:after="260" w:line="416" w:lineRule="auto"/>
      <w:outlineLvl w:val="2"/>
    </w:pPr>
    <w:rPr>
      <w:b/>
      <w:bCs/>
      <w:sz w:val="32"/>
      <w:szCs w:val="32"/>
    </w:rPr>
  </w:style>
  <w:style w:type="paragraph" w:styleId="6">
    <w:name w:val="heading 4"/>
    <w:basedOn w:val="1"/>
    <w:next w:val="1"/>
    <w:link w:val="48"/>
    <w:qFormat/>
    <w:uiPriority w:val="0"/>
    <w:pPr>
      <w:keepNext/>
      <w:keepLines/>
      <w:spacing w:line="360" w:lineRule="auto"/>
      <w:outlineLvl w:val="3"/>
    </w:pPr>
    <w:rPr>
      <w:rFonts w:ascii="Arial" w:hAnsi="Arial"/>
      <w:b/>
      <w:bCs/>
      <w:szCs w:val="28"/>
    </w:rPr>
  </w:style>
  <w:style w:type="paragraph" w:styleId="7">
    <w:name w:val="heading 5"/>
    <w:basedOn w:val="1"/>
    <w:next w:val="1"/>
    <w:link w:val="49"/>
    <w:qFormat/>
    <w:uiPriority w:val="0"/>
    <w:pPr>
      <w:keepNext/>
      <w:keepLines/>
      <w:spacing w:before="280" w:after="290" w:line="376" w:lineRule="auto"/>
      <w:outlineLvl w:val="4"/>
    </w:pPr>
    <w:rPr>
      <w:b/>
      <w:bCs/>
      <w:sz w:val="28"/>
      <w:szCs w:val="28"/>
    </w:rPr>
  </w:style>
  <w:style w:type="paragraph" w:styleId="8">
    <w:name w:val="heading 6"/>
    <w:basedOn w:val="1"/>
    <w:next w:val="1"/>
    <w:link w:val="50"/>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link w:val="5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link w:val="52"/>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link w:val="53"/>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64"/>
    <w:qFormat/>
    <w:uiPriority w:val="0"/>
    <w:pPr>
      <w:spacing w:after="120" w:line="480" w:lineRule="auto"/>
      <w:ind w:left="420" w:leftChars="200"/>
    </w:pPr>
  </w:style>
  <w:style w:type="paragraph" w:styleId="12">
    <w:name w:val="Normal Indent"/>
    <w:basedOn w:val="1"/>
    <w:qFormat/>
    <w:uiPriority w:val="0"/>
    <w:pPr>
      <w:ind w:firstLine="420" w:firstLineChars="200"/>
    </w:p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66"/>
    <w:semiHidden/>
    <w:qFormat/>
    <w:uiPriority w:val="0"/>
    <w:pPr>
      <w:shd w:val="clear" w:color="auto" w:fill="000080"/>
    </w:pPr>
  </w:style>
  <w:style w:type="paragraph" w:styleId="15">
    <w:name w:val="annotation text"/>
    <w:basedOn w:val="1"/>
    <w:link w:val="54"/>
    <w:qFormat/>
    <w:uiPriority w:val="99"/>
    <w:pPr>
      <w:jc w:val="left"/>
    </w:pPr>
  </w:style>
  <w:style w:type="paragraph" w:styleId="16">
    <w:name w:val="Body Text 3"/>
    <w:basedOn w:val="1"/>
    <w:link w:val="63"/>
    <w:qFormat/>
    <w:uiPriority w:val="0"/>
    <w:rPr>
      <w:sz w:val="24"/>
    </w:rPr>
  </w:style>
  <w:style w:type="paragraph" w:styleId="17">
    <w:name w:val="Body Text"/>
    <w:basedOn w:val="1"/>
    <w:next w:val="18"/>
    <w:link w:val="58"/>
    <w:qFormat/>
    <w:uiPriority w:val="99"/>
    <w:pPr>
      <w:spacing w:after="120"/>
    </w:pPr>
    <w:rPr>
      <w:rFonts w:hint="eastAsia" w:hAnsi="宋体" w:cs="宋体"/>
      <w:szCs w:val="34"/>
    </w:rPr>
  </w:style>
  <w:style w:type="paragraph" w:customStyle="1" w:styleId="18">
    <w:name w:val="_Style 2"/>
    <w:basedOn w:val="1"/>
    <w:next w:val="1"/>
    <w:qFormat/>
    <w:uiPriority w:val="0"/>
    <w:pPr>
      <w:ind w:firstLine="420" w:firstLineChars="200"/>
    </w:pPr>
  </w:style>
  <w:style w:type="paragraph" w:styleId="19">
    <w:name w:val="Body Text Indent"/>
    <w:basedOn w:val="1"/>
    <w:link w:val="59"/>
    <w:qFormat/>
    <w:uiPriority w:val="99"/>
    <w:pPr>
      <w:spacing w:after="120"/>
      <w:ind w:left="420" w:leftChars="200"/>
    </w:pPr>
  </w:style>
  <w:style w:type="paragraph" w:styleId="20">
    <w:name w:val="toc 3"/>
    <w:basedOn w:val="1"/>
    <w:next w:val="1"/>
    <w:semiHidden/>
    <w:qFormat/>
    <w:uiPriority w:val="0"/>
    <w:pPr>
      <w:ind w:left="840" w:leftChars="400"/>
    </w:pPr>
  </w:style>
  <w:style w:type="paragraph" w:styleId="21">
    <w:name w:val="Plain Text"/>
    <w:basedOn w:val="1"/>
    <w:link w:val="67"/>
    <w:qFormat/>
    <w:uiPriority w:val="0"/>
    <w:rPr>
      <w:rFonts w:hAnsi="Courier New" w:cs="Courier New"/>
      <w:szCs w:val="21"/>
    </w:rPr>
  </w:style>
  <w:style w:type="paragraph" w:styleId="22">
    <w:name w:val="Date"/>
    <w:basedOn w:val="1"/>
    <w:next w:val="1"/>
    <w:link w:val="60"/>
    <w:qFormat/>
    <w:uiPriority w:val="99"/>
    <w:pPr>
      <w:ind w:left="100" w:leftChars="2500"/>
    </w:pPr>
  </w:style>
  <w:style w:type="paragraph" w:styleId="23">
    <w:name w:val="Balloon Text"/>
    <w:basedOn w:val="1"/>
    <w:link w:val="68"/>
    <w:qFormat/>
    <w:uiPriority w:val="99"/>
    <w:rPr>
      <w:sz w:val="18"/>
      <w:szCs w:val="18"/>
    </w:rPr>
  </w:style>
  <w:style w:type="paragraph" w:styleId="24">
    <w:name w:val="footer"/>
    <w:basedOn w:val="1"/>
    <w:link w:val="56"/>
    <w:qFormat/>
    <w:uiPriority w:val="99"/>
    <w:pPr>
      <w:tabs>
        <w:tab w:val="center" w:pos="4153"/>
        <w:tab w:val="right" w:pos="8306"/>
      </w:tabs>
      <w:snapToGrid w:val="0"/>
      <w:jc w:val="left"/>
    </w:pPr>
    <w:rPr>
      <w:sz w:val="18"/>
      <w:szCs w:val="18"/>
    </w:rPr>
  </w:style>
  <w:style w:type="paragraph" w:styleId="25">
    <w:name w:val="header"/>
    <w:basedOn w:val="1"/>
    <w:link w:val="55"/>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7">
    <w:name w:val="Body Text Indent 3"/>
    <w:basedOn w:val="1"/>
    <w:link w:val="65"/>
    <w:qFormat/>
    <w:uiPriority w:val="0"/>
    <w:pPr>
      <w:ind w:firstLine="420" w:firstLineChars="200"/>
    </w:pPr>
    <w:rPr>
      <w:rFonts w:hAnsi="宋体"/>
    </w:rPr>
  </w:style>
  <w:style w:type="paragraph" w:styleId="28">
    <w:name w:val="Message Header"/>
    <w:basedOn w:val="1"/>
    <w:next w:val="1"/>
    <w:link w:val="4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29">
    <w:name w:val="HTML Preformatted"/>
    <w:basedOn w:val="1"/>
    <w:link w:val="12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qFormat/>
    <w:uiPriority w:val="99"/>
    <w:pPr>
      <w:widowControl/>
      <w:spacing w:before="100" w:beforeAutospacing="1" w:after="100" w:afterAutospacing="1"/>
      <w:jc w:val="left"/>
    </w:pPr>
    <w:rPr>
      <w:rFonts w:hAnsi="宋体" w:cs="宋体"/>
      <w:sz w:val="24"/>
    </w:rPr>
  </w:style>
  <w:style w:type="paragraph" w:styleId="31">
    <w:name w:val="Title"/>
    <w:basedOn w:val="1"/>
    <w:next w:val="1"/>
    <w:link w:val="57"/>
    <w:qFormat/>
    <w:uiPriority w:val="0"/>
    <w:pPr>
      <w:adjustRightInd w:val="0"/>
      <w:spacing w:before="240" w:after="60" w:line="420" w:lineRule="atLeast"/>
      <w:jc w:val="center"/>
      <w:textAlignment w:val="baseline"/>
      <w:outlineLvl w:val="0"/>
    </w:pPr>
    <w:rPr>
      <w:rFonts w:ascii="Arial" w:hAnsi="Arial"/>
      <w:b/>
      <w:sz w:val="32"/>
    </w:rPr>
  </w:style>
  <w:style w:type="paragraph" w:styleId="32">
    <w:name w:val="annotation subject"/>
    <w:basedOn w:val="15"/>
    <w:next w:val="15"/>
    <w:link w:val="122"/>
    <w:unhideWhenUsed/>
    <w:qFormat/>
    <w:uiPriority w:val="99"/>
    <w:rPr>
      <w:b/>
      <w:bCs/>
    </w:rPr>
  </w:style>
  <w:style w:type="paragraph" w:styleId="33">
    <w:name w:val="Body Text First Indent"/>
    <w:basedOn w:val="17"/>
    <w:next w:val="34"/>
    <w:link w:val="61"/>
    <w:qFormat/>
    <w:uiPriority w:val="99"/>
    <w:pPr>
      <w:ind w:firstLine="420" w:firstLineChars="100"/>
    </w:pPr>
  </w:style>
  <w:style w:type="paragraph" w:styleId="34">
    <w:name w:val="Body Text First Indent 2"/>
    <w:basedOn w:val="19"/>
    <w:link w:val="62"/>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22"/>
    <w:rPr>
      <w:b/>
      <w:bCs/>
    </w:rPr>
  </w:style>
  <w:style w:type="character" w:styleId="39">
    <w:name w:val="page number"/>
    <w:basedOn w:val="37"/>
    <w:qFormat/>
    <w:uiPriority w:val="0"/>
  </w:style>
  <w:style w:type="character" w:styleId="40">
    <w:name w:val="FollowedHyperlink"/>
    <w:qFormat/>
    <w:uiPriority w:val="99"/>
    <w:rPr>
      <w:color w:val="000000"/>
      <w:u w:val="none"/>
    </w:rPr>
  </w:style>
  <w:style w:type="character" w:styleId="41">
    <w:name w:val="Emphasis"/>
    <w:basedOn w:val="37"/>
    <w:qFormat/>
    <w:uiPriority w:val="20"/>
  </w:style>
  <w:style w:type="character" w:styleId="42">
    <w:name w:val="Hyperlink"/>
    <w:basedOn w:val="37"/>
    <w:qFormat/>
    <w:uiPriority w:val="99"/>
    <w:rPr>
      <w:color w:val="000000"/>
      <w:u w:val="none"/>
    </w:rPr>
  </w:style>
  <w:style w:type="character" w:styleId="43">
    <w:name w:val="annotation reference"/>
    <w:basedOn w:val="37"/>
    <w:unhideWhenUsed/>
    <w:qFormat/>
    <w:uiPriority w:val="99"/>
    <w:rPr>
      <w:sz w:val="21"/>
      <w:szCs w:val="21"/>
    </w:rPr>
  </w:style>
  <w:style w:type="character" w:customStyle="1" w:styleId="44">
    <w:name w:val="信息标题 Char"/>
    <w:basedOn w:val="37"/>
    <w:link w:val="28"/>
    <w:qFormat/>
    <w:uiPriority w:val="0"/>
    <w:rPr>
      <w:rFonts w:ascii="Arial" w:hAnsi="Arial" w:cstheme="majorBidi"/>
      <w:sz w:val="24"/>
      <w:shd w:val="pct20" w:color="auto" w:fill="auto"/>
    </w:rPr>
  </w:style>
  <w:style w:type="character" w:customStyle="1" w:styleId="45">
    <w:name w:val="标题 1 Char"/>
    <w:basedOn w:val="37"/>
    <w:link w:val="3"/>
    <w:qFormat/>
    <w:uiPriority w:val="9"/>
    <w:rPr>
      <w:rFonts w:ascii="宋体" w:hAnsi="Times New Roman"/>
      <w:b/>
      <w:bCs/>
      <w:kern w:val="44"/>
      <w:sz w:val="44"/>
      <w:szCs w:val="44"/>
    </w:rPr>
  </w:style>
  <w:style w:type="character" w:customStyle="1" w:styleId="46">
    <w:name w:val="标题 2 Char"/>
    <w:link w:val="4"/>
    <w:qFormat/>
    <w:uiPriority w:val="0"/>
    <w:rPr>
      <w:rFonts w:ascii="Arial" w:hAnsi="Arial" w:eastAsia="黑体"/>
      <w:b/>
      <w:bCs/>
      <w:kern w:val="2"/>
      <w:sz w:val="32"/>
      <w:szCs w:val="32"/>
      <w:lang w:val="en-US" w:eastAsia="zh-CN" w:bidi="ar-SA"/>
    </w:rPr>
  </w:style>
  <w:style w:type="character" w:customStyle="1" w:styleId="47">
    <w:name w:val="标题 3 Char"/>
    <w:basedOn w:val="37"/>
    <w:link w:val="5"/>
    <w:qFormat/>
    <w:uiPriority w:val="0"/>
    <w:rPr>
      <w:rFonts w:ascii="宋体" w:hAnsi="Times New Roman"/>
      <w:b/>
      <w:bCs/>
      <w:sz w:val="32"/>
      <w:szCs w:val="32"/>
    </w:rPr>
  </w:style>
  <w:style w:type="character" w:customStyle="1" w:styleId="48">
    <w:name w:val="标题 4 Char"/>
    <w:basedOn w:val="37"/>
    <w:link w:val="6"/>
    <w:qFormat/>
    <w:uiPriority w:val="0"/>
    <w:rPr>
      <w:rFonts w:ascii="Arial" w:hAnsi="Arial"/>
      <w:b/>
      <w:bCs/>
      <w:sz w:val="34"/>
      <w:szCs w:val="28"/>
    </w:rPr>
  </w:style>
  <w:style w:type="character" w:customStyle="1" w:styleId="49">
    <w:name w:val="标题 5 Char"/>
    <w:basedOn w:val="37"/>
    <w:link w:val="7"/>
    <w:qFormat/>
    <w:uiPriority w:val="0"/>
    <w:rPr>
      <w:rFonts w:ascii="宋体" w:hAnsi="Times New Roman"/>
      <w:b/>
      <w:bCs/>
      <w:sz w:val="28"/>
      <w:szCs w:val="28"/>
    </w:rPr>
  </w:style>
  <w:style w:type="character" w:customStyle="1" w:styleId="50">
    <w:name w:val="标题 6 Char"/>
    <w:basedOn w:val="37"/>
    <w:link w:val="8"/>
    <w:qFormat/>
    <w:uiPriority w:val="0"/>
    <w:rPr>
      <w:rFonts w:ascii="Arial" w:hAnsi="Arial" w:eastAsia="黑体"/>
      <w:b/>
      <w:bCs/>
      <w:sz w:val="24"/>
    </w:rPr>
  </w:style>
  <w:style w:type="character" w:customStyle="1" w:styleId="51">
    <w:name w:val="标题 7 Char"/>
    <w:basedOn w:val="37"/>
    <w:link w:val="9"/>
    <w:qFormat/>
    <w:uiPriority w:val="0"/>
    <w:rPr>
      <w:rFonts w:ascii="宋体" w:hAnsi="Times New Roman"/>
      <w:b/>
      <w:bCs/>
      <w:sz w:val="24"/>
    </w:rPr>
  </w:style>
  <w:style w:type="character" w:customStyle="1" w:styleId="52">
    <w:name w:val="标题 8 Char"/>
    <w:basedOn w:val="37"/>
    <w:link w:val="10"/>
    <w:qFormat/>
    <w:uiPriority w:val="0"/>
    <w:rPr>
      <w:rFonts w:ascii="Arial" w:hAnsi="Arial" w:eastAsia="黑体"/>
      <w:sz w:val="24"/>
    </w:rPr>
  </w:style>
  <w:style w:type="character" w:customStyle="1" w:styleId="53">
    <w:name w:val="标题 9 Char"/>
    <w:basedOn w:val="37"/>
    <w:link w:val="11"/>
    <w:qFormat/>
    <w:uiPriority w:val="0"/>
    <w:rPr>
      <w:rFonts w:ascii="Arial" w:hAnsi="Arial" w:eastAsia="黑体"/>
      <w:sz w:val="34"/>
      <w:szCs w:val="21"/>
    </w:rPr>
  </w:style>
  <w:style w:type="character" w:customStyle="1" w:styleId="54">
    <w:name w:val="批注文字 Char"/>
    <w:basedOn w:val="37"/>
    <w:link w:val="15"/>
    <w:qFormat/>
    <w:uiPriority w:val="99"/>
    <w:rPr>
      <w:rFonts w:ascii="宋体" w:hAnsi="Times New Roman"/>
      <w:sz w:val="34"/>
    </w:rPr>
  </w:style>
  <w:style w:type="character" w:customStyle="1" w:styleId="55">
    <w:name w:val="页眉 Char"/>
    <w:basedOn w:val="37"/>
    <w:link w:val="25"/>
    <w:qFormat/>
    <w:uiPriority w:val="99"/>
    <w:rPr>
      <w:rFonts w:ascii="宋体"/>
      <w:sz w:val="18"/>
      <w:szCs w:val="18"/>
    </w:rPr>
  </w:style>
  <w:style w:type="character" w:customStyle="1" w:styleId="56">
    <w:name w:val="页脚 Char"/>
    <w:link w:val="24"/>
    <w:qFormat/>
    <w:uiPriority w:val="99"/>
    <w:rPr>
      <w:kern w:val="2"/>
      <w:sz w:val="18"/>
      <w:szCs w:val="18"/>
    </w:rPr>
  </w:style>
  <w:style w:type="character" w:customStyle="1" w:styleId="57">
    <w:name w:val="标题 Char"/>
    <w:basedOn w:val="37"/>
    <w:link w:val="31"/>
    <w:qFormat/>
    <w:uiPriority w:val="0"/>
    <w:rPr>
      <w:rFonts w:ascii="Arial" w:hAnsi="Arial"/>
      <w:b/>
      <w:sz w:val="32"/>
    </w:rPr>
  </w:style>
  <w:style w:type="character" w:customStyle="1" w:styleId="58">
    <w:name w:val="正文文本 Char"/>
    <w:basedOn w:val="37"/>
    <w:link w:val="17"/>
    <w:qFormat/>
    <w:uiPriority w:val="99"/>
    <w:rPr>
      <w:rFonts w:hint="eastAsia" w:ascii="宋体" w:hAnsi="宋体" w:eastAsia="宋体" w:cs="宋体"/>
      <w:sz w:val="34"/>
      <w:szCs w:val="34"/>
    </w:rPr>
  </w:style>
  <w:style w:type="character" w:customStyle="1" w:styleId="59">
    <w:name w:val="正文文本缩进 Char"/>
    <w:basedOn w:val="37"/>
    <w:link w:val="19"/>
    <w:qFormat/>
    <w:uiPriority w:val="0"/>
    <w:rPr>
      <w:rFonts w:ascii="宋体" w:hAnsi="Times New Roman"/>
      <w:sz w:val="34"/>
    </w:rPr>
  </w:style>
  <w:style w:type="character" w:customStyle="1" w:styleId="60">
    <w:name w:val="日期 Char"/>
    <w:basedOn w:val="37"/>
    <w:link w:val="22"/>
    <w:qFormat/>
    <w:uiPriority w:val="0"/>
    <w:rPr>
      <w:rFonts w:ascii="宋体" w:hAnsi="Times New Roman"/>
      <w:sz w:val="34"/>
    </w:rPr>
  </w:style>
  <w:style w:type="character" w:customStyle="1" w:styleId="61">
    <w:name w:val="正文首行缩进 Char"/>
    <w:basedOn w:val="58"/>
    <w:link w:val="33"/>
    <w:qFormat/>
    <w:uiPriority w:val="99"/>
    <w:rPr>
      <w:rFonts w:hint="eastAsia" w:ascii="宋体" w:hAnsi="宋体" w:eastAsia="宋体" w:cs="宋体"/>
      <w:sz w:val="34"/>
      <w:szCs w:val="34"/>
    </w:rPr>
  </w:style>
  <w:style w:type="character" w:customStyle="1" w:styleId="62">
    <w:name w:val="正文首行缩进 2 Char"/>
    <w:basedOn w:val="59"/>
    <w:link w:val="34"/>
    <w:qFormat/>
    <w:uiPriority w:val="0"/>
    <w:rPr>
      <w:rFonts w:ascii="仿宋_GB2312" w:hAnsi="仿宋_GB2312"/>
      <w:sz w:val="34"/>
      <w:szCs w:val="30"/>
      <w:lang w:eastAsia="en-US"/>
    </w:rPr>
  </w:style>
  <w:style w:type="character" w:customStyle="1" w:styleId="63">
    <w:name w:val="正文文本 3 Char"/>
    <w:basedOn w:val="37"/>
    <w:link w:val="16"/>
    <w:qFormat/>
    <w:uiPriority w:val="0"/>
    <w:rPr>
      <w:rFonts w:ascii="宋体" w:hAnsi="Times New Roman"/>
      <w:sz w:val="24"/>
    </w:rPr>
  </w:style>
  <w:style w:type="character" w:customStyle="1" w:styleId="64">
    <w:name w:val="正文文本缩进 2 Char"/>
    <w:basedOn w:val="37"/>
    <w:link w:val="2"/>
    <w:qFormat/>
    <w:uiPriority w:val="0"/>
    <w:rPr>
      <w:rFonts w:ascii="宋体" w:hAnsi="Times New Roman"/>
      <w:sz w:val="34"/>
    </w:rPr>
  </w:style>
  <w:style w:type="character" w:customStyle="1" w:styleId="65">
    <w:name w:val="正文文本缩进 3 Char"/>
    <w:basedOn w:val="37"/>
    <w:link w:val="27"/>
    <w:qFormat/>
    <w:uiPriority w:val="0"/>
    <w:rPr>
      <w:rFonts w:ascii="宋体" w:hAnsi="宋体"/>
      <w:sz w:val="34"/>
    </w:rPr>
  </w:style>
  <w:style w:type="character" w:customStyle="1" w:styleId="66">
    <w:name w:val="文档结构图 Char"/>
    <w:basedOn w:val="37"/>
    <w:link w:val="14"/>
    <w:semiHidden/>
    <w:qFormat/>
    <w:uiPriority w:val="0"/>
    <w:rPr>
      <w:rFonts w:ascii="宋体" w:hAnsi="Times New Roman"/>
      <w:sz w:val="34"/>
      <w:shd w:val="clear" w:color="auto" w:fill="000080"/>
    </w:rPr>
  </w:style>
  <w:style w:type="character" w:customStyle="1" w:styleId="67">
    <w:name w:val="纯文本 Char"/>
    <w:link w:val="21"/>
    <w:qFormat/>
    <w:uiPriority w:val="0"/>
    <w:rPr>
      <w:rFonts w:ascii="宋体" w:hAnsi="Courier New" w:eastAsia="宋体" w:cs="Courier New"/>
      <w:kern w:val="2"/>
      <w:sz w:val="21"/>
      <w:szCs w:val="21"/>
      <w:lang w:val="en-US" w:eastAsia="zh-CN" w:bidi="ar-SA"/>
    </w:rPr>
  </w:style>
  <w:style w:type="character" w:customStyle="1" w:styleId="68">
    <w:name w:val="批注框文本 Char"/>
    <w:basedOn w:val="37"/>
    <w:link w:val="23"/>
    <w:semiHidden/>
    <w:qFormat/>
    <w:uiPriority w:val="99"/>
    <w:rPr>
      <w:rFonts w:ascii="宋体" w:hAnsi="Times New Roman"/>
      <w:sz w:val="18"/>
      <w:szCs w:val="18"/>
    </w:rPr>
  </w:style>
  <w:style w:type="character" w:customStyle="1" w:styleId="69">
    <w:name w:val="hover3"/>
    <w:qFormat/>
    <w:uiPriority w:val="0"/>
    <w:rPr>
      <w:bdr w:val="single" w:color="FFCC33" w:sz="6" w:space="0"/>
    </w:rPr>
  </w:style>
  <w:style w:type="character" w:customStyle="1" w:styleId="70">
    <w:name w:val="tit1"/>
    <w:basedOn w:val="37"/>
    <w:qFormat/>
    <w:uiPriority w:val="0"/>
  </w:style>
  <w:style w:type="character" w:customStyle="1" w:styleId="71">
    <w:name w:val="textcontents"/>
    <w:basedOn w:val="37"/>
    <w:qFormat/>
    <w:uiPriority w:val="0"/>
  </w:style>
  <w:style w:type="character" w:customStyle="1" w:styleId="72">
    <w:name w:val="down"/>
    <w:qFormat/>
    <w:uiPriority w:val="0"/>
    <w:rPr>
      <w:shd w:val="clear" w:color="auto" w:fill="DAEEF9"/>
    </w:rPr>
  </w:style>
  <w:style w:type="character" w:customStyle="1" w:styleId="73">
    <w:name w:val="lsl"/>
    <w:basedOn w:val="37"/>
    <w:qFormat/>
    <w:uiPriority w:val="0"/>
  </w:style>
  <w:style w:type="character" w:customStyle="1" w:styleId="74">
    <w:name w:val="tit"/>
    <w:basedOn w:val="37"/>
    <w:qFormat/>
    <w:uiPriority w:val="0"/>
  </w:style>
  <w:style w:type="character" w:customStyle="1" w:styleId="75">
    <w:name w:val="sl"/>
    <w:basedOn w:val="37"/>
    <w:qFormat/>
    <w:uiPriority w:val="0"/>
  </w:style>
  <w:style w:type="character" w:customStyle="1" w:styleId="76">
    <w:name w:val="up"/>
    <w:basedOn w:val="37"/>
    <w:qFormat/>
    <w:uiPriority w:val="0"/>
  </w:style>
  <w:style w:type="character" w:customStyle="1" w:styleId="77">
    <w:name w:val="lsr"/>
    <w:basedOn w:val="37"/>
    <w:qFormat/>
    <w:uiPriority w:val="0"/>
  </w:style>
  <w:style w:type="character" w:customStyle="1" w:styleId="78">
    <w:name w:val="cpb"/>
    <w:qFormat/>
    <w:uiPriority w:val="0"/>
    <w:rPr>
      <w:color w:val="FFFFFF"/>
    </w:rPr>
  </w:style>
  <w:style w:type="character" w:customStyle="1" w:styleId="79">
    <w:name w:val="sr"/>
    <w:basedOn w:val="37"/>
    <w:qFormat/>
    <w:uiPriority w:val="0"/>
  </w:style>
  <w:style w:type="character" w:customStyle="1" w:styleId="80">
    <w:name w:val="apple-converted-space"/>
    <w:basedOn w:val="37"/>
    <w:qFormat/>
    <w:uiPriority w:val="0"/>
  </w:style>
  <w:style w:type="character" w:customStyle="1" w:styleId="81">
    <w:name w:val="font161"/>
    <w:qFormat/>
    <w:uiPriority w:val="0"/>
    <w:rPr>
      <w:b/>
      <w:bCs/>
      <w:sz w:val="32"/>
      <w:szCs w:val="32"/>
    </w:rPr>
  </w:style>
  <w:style w:type="paragraph" w:customStyle="1" w:styleId="82">
    <w:name w:val="z-窗体顶端1"/>
    <w:basedOn w:val="1"/>
    <w:next w:val="1"/>
    <w:qFormat/>
    <w:uiPriority w:val="0"/>
    <w:pPr>
      <w:pBdr>
        <w:bottom w:val="single" w:color="auto" w:sz="6" w:space="1"/>
      </w:pBdr>
      <w:jc w:val="center"/>
    </w:pPr>
    <w:rPr>
      <w:rFonts w:ascii="Arial"/>
      <w:vanish/>
      <w:sz w:val="16"/>
    </w:rPr>
  </w:style>
  <w:style w:type="paragraph" w:customStyle="1" w:styleId="83">
    <w:name w:val="表格"/>
    <w:basedOn w:val="1"/>
    <w:qFormat/>
    <w:uiPriority w:val="0"/>
    <w:pPr>
      <w:jc w:val="center"/>
      <w:textAlignment w:val="center"/>
    </w:pPr>
    <w:rPr>
      <w:rFonts w:ascii="华文细黑" w:hAnsi="华文细黑"/>
    </w:rPr>
  </w:style>
  <w:style w:type="paragraph" w:customStyle="1" w:styleId="84">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86">
    <w:name w:val="正文 + 自动设置"/>
    <w:basedOn w:val="3"/>
    <w:qFormat/>
    <w:uiPriority w:val="0"/>
    <w:pPr>
      <w:tabs>
        <w:tab w:val="left" w:pos="840"/>
      </w:tabs>
      <w:spacing w:before="360" w:after="360" w:line="480" w:lineRule="auto"/>
      <w:jc w:val="center"/>
    </w:pPr>
    <w:rPr>
      <w:rFonts w:eastAsia="黑体"/>
      <w:bCs w:val="0"/>
      <w:sz w:val="36"/>
      <w:szCs w:val="20"/>
    </w:rPr>
  </w:style>
  <w:style w:type="paragraph" w:customStyle="1" w:styleId="8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9">
    <w:name w:val="Char1"/>
    <w:basedOn w:val="1"/>
    <w:qFormat/>
    <w:uiPriority w:val="0"/>
    <w:pPr>
      <w:adjustRightInd w:val="0"/>
      <w:spacing w:line="600" w:lineRule="exact"/>
      <w:ind w:firstLine="560" w:firstLineChars="200"/>
      <w:jc w:val="center"/>
    </w:pPr>
  </w:style>
  <w:style w:type="paragraph" w:customStyle="1" w:styleId="90">
    <w:name w:val="Char"/>
    <w:basedOn w:val="1"/>
    <w:qFormat/>
    <w:uiPriority w:val="0"/>
    <w:rPr>
      <w:rFonts w:ascii="仿宋_GB2312" w:eastAsia="仿宋_GB2312"/>
      <w:b/>
      <w:sz w:val="32"/>
      <w:szCs w:val="32"/>
    </w:rPr>
  </w:style>
  <w:style w:type="paragraph" w:customStyle="1" w:styleId="91">
    <w:name w:val="p0"/>
    <w:basedOn w:val="1"/>
    <w:qFormat/>
    <w:uiPriority w:val="0"/>
    <w:pPr>
      <w:widowControl/>
      <w:spacing w:line="408" w:lineRule="auto"/>
      <w:ind w:left="1"/>
      <w:textAlignment w:val="bottom"/>
    </w:pPr>
    <w:rPr>
      <w:color w:val="000000"/>
    </w:rPr>
  </w:style>
  <w:style w:type="paragraph" w:customStyle="1" w:styleId="92">
    <w:name w:val="1"/>
    <w:basedOn w:val="1"/>
    <w:next w:val="1"/>
    <w:qFormat/>
    <w:uiPriority w:val="0"/>
  </w:style>
  <w:style w:type="paragraph" w:customStyle="1" w:styleId="93">
    <w:name w:val="默认段落字体 Para Char Char Char Char Char Char Char"/>
    <w:basedOn w:val="1"/>
    <w:qFormat/>
    <w:uiPriority w:val="0"/>
    <w:rPr>
      <w:rFonts w:ascii="Tahoma" w:hAnsi="Tahoma"/>
      <w:sz w:val="24"/>
    </w:rPr>
  </w:style>
  <w:style w:type="paragraph" w:customStyle="1" w:styleId="9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5">
    <w:name w:val="表格文字"/>
    <w:basedOn w:val="1"/>
    <w:qFormat/>
    <w:uiPriority w:val="0"/>
    <w:pPr>
      <w:adjustRightInd w:val="0"/>
      <w:spacing w:line="420" w:lineRule="atLeast"/>
      <w:jc w:val="left"/>
      <w:textAlignment w:val="baseline"/>
    </w:pPr>
  </w:style>
  <w:style w:type="paragraph" w:customStyle="1" w:styleId="9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8">
    <w:name w:val="z-窗体底端1"/>
    <w:basedOn w:val="1"/>
    <w:next w:val="1"/>
    <w:qFormat/>
    <w:uiPriority w:val="0"/>
    <w:pPr>
      <w:pBdr>
        <w:top w:val="single" w:color="auto" w:sz="6" w:space="1"/>
      </w:pBdr>
      <w:jc w:val="center"/>
    </w:pPr>
    <w:rPr>
      <w:rFonts w:ascii="Arial"/>
      <w:vanish/>
      <w:sz w:val="16"/>
    </w:rPr>
  </w:style>
  <w:style w:type="paragraph" w:customStyle="1" w:styleId="9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0">
    <w:name w:val="cjk"/>
    <w:basedOn w:val="1"/>
    <w:qFormat/>
    <w:uiPriority w:val="0"/>
    <w:pPr>
      <w:widowControl/>
      <w:jc w:val="left"/>
    </w:pPr>
    <w:rPr>
      <w:rFonts w:hAnsi="宋体" w:cs="宋体"/>
      <w:sz w:val="24"/>
      <w:szCs w:val="24"/>
    </w:rPr>
  </w:style>
  <w:style w:type="character" w:customStyle="1" w:styleId="101">
    <w:name w:val="15"/>
    <w:qFormat/>
    <w:uiPriority w:val="0"/>
    <w:rPr>
      <w:rFonts w:hint="default" w:ascii="Times New Roman" w:hAnsi="Times New Roman" w:cs="Times New Roman"/>
      <w:color w:val="0000FF"/>
      <w:u w:val="single"/>
    </w:rPr>
  </w:style>
  <w:style w:type="character" w:customStyle="1" w:styleId="102">
    <w:name w:val="blue"/>
    <w:basedOn w:val="37"/>
    <w:qFormat/>
    <w:uiPriority w:val="0"/>
    <w:rPr>
      <w:color w:val="0371C6"/>
      <w:sz w:val="21"/>
      <w:szCs w:val="21"/>
    </w:rPr>
  </w:style>
  <w:style w:type="character" w:customStyle="1" w:styleId="103">
    <w:name w:val="gb-jt"/>
    <w:basedOn w:val="37"/>
    <w:qFormat/>
    <w:uiPriority w:val="0"/>
  </w:style>
  <w:style w:type="character" w:customStyle="1" w:styleId="104">
    <w:name w:val="red"/>
    <w:basedOn w:val="37"/>
    <w:qFormat/>
    <w:uiPriority w:val="0"/>
    <w:rPr>
      <w:color w:val="FF0000"/>
      <w:sz w:val="18"/>
      <w:szCs w:val="18"/>
    </w:rPr>
  </w:style>
  <w:style w:type="character" w:customStyle="1" w:styleId="105">
    <w:name w:val="red1"/>
    <w:basedOn w:val="37"/>
    <w:qFormat/>
    <w:uiPriority w:val="0"/>
    <w:rPr>
      <w:color w:val="FF0000"/>
      <w:sz w:val="18"/>
      <w:szCs w:val="18"/>
    </w:rPr>
  </w:style>
  <w:style w:type="character" w:customStyle="1" w:styleId="106">
    <w:name w:val="red2"/>
    <w:basedOn w:val="37"/>
    <w:qFormat/>
    <w:uiPriority w:val="0"/>
    <w:rPr>
      <w:color w:val="FF0000"/>
    </w:rPr>
  </w:style>
  <w:style w:type="character" w:customStyle="1" w:styleId="107">
    <w:name w:val="green"/>
    <w:basedOn w:val="37"/>
    <w:qFormat/>
    <w:uiPriority w:val="0"/>
    <w:rPr>
      <w:color w:val="66AE00"/>
      <w:sz w:val="18"/>
      <w:szCs w:val="18"/>
    </w:rPr>
  </w:style>
  <w:style w:type="character" w:customStyle="1" w:styleId="108">
    <w:name w:val="green1"/>
    <w:basedOn w:val="37"/>
    <w:qFormat/>
    <w:uiPriority w:val="0"/>
    <w:rPr>
      <w:color w:val="66AE00"/>
      <w:sz w:val="18"/>
      <w:szCs w:val="18"/>
    </w:rPr>
  </w:style>
  <w:style w:type="character" w:customStyle="1" w:styleId="109">
    <w:name w:val="hover25"/>
    <w:basedOn w:val="37"/>
    <w:qFormat/>
    <w:uiPriority w:val="0"/>
  </w:style>
  <w:style w:type="character" w:customStyle="1" w:styleId="110">
    <w:name w:val="right"/>
    <w:basedOn w:val="37"/>
    <w:qFormat/>
    <w:uiPriority w:val="0"/>
    <w:rPr>
      <w:color w:val="999999"/>
      <w:sz w:val="18"/>
      <w:szCs w:val="18"/>
    </w:rPr>
  </w:style>
  <w:style w:type="character" w:customStyle="1" w:styleId="111">
    <w:name w:val="hover"/>
    <w:basedOn w:val="37"/>
    <w:qFormat/>
    <w:uiPriority w:val="0"/>
  </w:style>
  <w:style w:type="character" w:customStyle="1" w:styleId="112">
    <w:name w:val="red3"/>
    <w:basedOn w:val="37"/>
    <w:qFormat/>
    <w:uiPriority w:val="0"/>
    <w:rPr>
      <w:color w:val="FF0000"/>
    </w:rPr>
  </w:style>
  <w:style w:type="character" w:customStyle="1" w:styleId="113">
    <w:name w:val="hover24"/>
    <w:basedOn w:val="37"/>
    <w:qFormat/>
    <w:uiPriority w:val="0"/>
  </w:style>
  <w:style w:type="character" w:customStyle="1" w:styleId="114">
    <w:name w:val="正文文本缩进 Char Char"/>
    <w:link w:val="115"/>
    <w:qFormat/>
    <w:uiPriority w:val="0"/>
    <w:rPr>
      <w:rFonts w:ascii="宋体"/>
      <w:sz w:val="24"/>
    </w:rPr>
  </w:style>
  <w:style w:type="paragraph" w:customStyle="1" w:styleId="115">
    <w:name w:val="正文文本缩进1"/>
    <w:basedOn w:val="1"/>
    <w:link w:val="114"/>
    <w:qFormat/>
    <w:uiPriority w:val="0"/>
    <w:pPr>
      <w:spacing w:line="360" w:lineRule="auto"/>
      <w:ind w:firstLine="480" w:firstLineChars="200"/>
    </w:pPr>
    <w:rPr>
      <w:rFonts w:ascii="宋体"/>
      <w:kern w:val="0"/>
      <w:sz w:val="24"/>
      <w:szCs w:val="20"/>
    </w:rPr>
  </w:style>
  <w:style w:type="character" w:customStyle="1" w:styleId="116">
    <w:name w:val="font41"/>
    <w:basedOn w:val="37"/>
    <w:qFormat/>
    <w:uiPriority w:val="0"/>
    <w:rPr>
      <w:rFonts w:hint="eastAsia" w:ascii="宋体" w:hAnsi="宋体" w:eastAsia="宋体" w:cs="宋体"/>
      <w:color w:val="000000"/>
      <w:sz w:val="20"/>
      <w:szCs w:val="20"/>
      <w:u w:val="none"/>
    </w:rPr>
  </w:style>
  <w:style w:type="character" w:customStyle="1" w:styleId="117">
    <w:name w:val="日期 Char Char"/>
    <w:link w:val="118"/>
    <w:qFormat/>
    <w:uiPriority w:val="0"/>
    <w:rPr>
      <w:sz w:val="24"/>
    </w:rPr>
  </w:style>
  <w:style w:type="paragraph" w:customStyle="1" w:styleId="118">
    <w:name w:val="日期1"/>
    <w:basedOn w:val="1"/>
    <w:next w:val="1"/>
    <w:link w:val="117"/>
    <w:qFormat/>
    <w:uiPriority w:val="0"/>
    <w:rPr>
      <w:kern w:val="0"/>
      <w:sz w:val="24"/>
      <w:szCs w:val="20"/>
    </w:rPr>
  </w:style>
  <w:style w:type="character" w:customStyle="1" w:styleId="119">
    <w:name w:val="font11"/>
    <w:basedOn w:val="37"/>
    <w:qFormat/>
    <w:uiPriority w:val="0"/>
    <w:rPr>
      <w:rFonts w:hint="eastAsia" w:ascii="宋体" w:hAnsi="宋体" w:eastAsia="宋体" w:cs="宋体"/>
      <w:b/>
      <w:color w:val="000000"/>
      <w:sz w:val="20"/>
      <w:szCs w:val="20"/>
      <w:u w:val="none"/>
    </w:rPr>
  </w:style>
  <w:style w:type="character" w:customStyle="1" w:styleId="120">
    <w:name w:val="批注主题 Char"/>
    <w:basedOn w:val="54"/>
    <w:qFormat/>
    <w:uiPriority w:val="99"/>
    <w:rPr>
      <w:rFonts w:ascii="宋体" w:hAnsi="Times New Roman"/>
      <w:b/>
      <w:bCs/>
      <w:kern w:val="2"/>
      <w:sz w:val="21"/>
      <w:szCs w:val="22"/>
    </w:rPr>
  </w:style>
  <w:style w:type="character" w:customStyle="1" w:styleId="121">
    <w:name w:val="HTML 预设格式 Char"/>
    <w:basedOn w:val="37"/>
    <w:link w:val="29"/>
    <w:qFormat/>
    <w:uiPriority w:val="99"/>
    <w:rPr>
      <w:rFonts w:ascii="宋体" w:hAnsi="宋体"/>
      <w:sz w:val="24"/>
      <w:szCs w:val="24"/>
    </w:rPr>
  </w:style>
  <w:style w:type="character" w:customStyle="1" w:styleId="122">
    <w:name w:val="批注主题 Char1"/>
    <w:basedOn w:val="54"/>
    <w:link w:val="32"/>
    <w:semiHidden/>
    <w:qFormat/>
    <w:uiPriority w:val="99"/>
    <w:rPr>
      <w:rFonts w:ascii="宋体" w:hAnsi="Times New Roman"/>
      <w:b/>
      <w:bCs/>
      <w:kern w:val="2"/>
      <w:sz w:val="21"/>
      <w:szCs w:val="22"/>
    </w:rPr>
  </w:style>
  <w:style w:type="paragraph" w:customStyle="1" w:styleId="123">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4">
    <w:name w:val="修订1"/>
    <w:unhideWhenUsed/>
    <w:qFormat/>
    <w:uiPriority w:val="99"/>
    <w:rPr>
      <w:rFonts w:ascii="Calibri" w:hAnsi="Calibri" w:eastAsia="宋体" w:cs="Times New Roman"/>
      <w:kern w:val="2"/>
      <w:sz w:val="21"/>
      <w:szCs w:val="22"/>
      <w:lang w:val="en-US" w:eastAsia="zh-CN" w:bidi="ar-SA"/>
    </w:rPr>
  </w:style>
  <w:style w:type="paragraph" w:customStyle="1" w:styleId="125">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6">
    <w:name w:val="List Paragraph1"/>
    <w:basedOn w:val="1"/>
    <w:qFormat/>
    <w:uiPriority w:val="99"/>
    <w:pPr>
      <w:ind w:firstLine="420" w:firstLineChars="200"/>
    </w:pPr>
    <w:rPr>
      <w:rFonts w:ascii="Times New Roman" w:hAnsi="Times New Roman"/>
      <w:szCs w:val="24"/>
    </w:rPr>
  </w:style>
  <w:style w:type="paragraph" w:styleId="127">
    <w:name w:val="List Paragraph"/>
    <w:basedOn w:val="1"/>
    <w:qFormat/>
    <w:uiPriority w:val="99"/>
    <w:pPr>
      <w:ind w:firstLine="420" w:firstLineChars="200"/>
    </w:pPr>
  </w:style>
  <w:style w:type="character" w:customStyle="1" w:styleId="128">
    <w:name w:val="NormalCharacter"/>
    <w:qFormat/>
    <w:uiPriority w:val="0"/>
  </w:style>
  <w:style w:type="paragraph" w:customStyle="1" w:styleId="129">
    <w:name w:val="纯文本1"/>
    <w:basedOn w:val="1"/>
    <w:qFormat/>
    <w:uiPriority w:val="99"/>
    <w:rPr>
      <w:rFonts w:cs="黑体"/>
      <w:sz w:val="24"/>
    </w:rPr>
  </w:style>
  <w:style w:type="paragraph" w:customStyle="1" w:styleId="130">
    <w:name w:val="Table Paragraph"/>
    <w:basedOn w:val="1"/>
    <w:qFormat/>
    <w:uiPriority w:val="1"/>
    <w:rPr>
      <w:rFonts w:ascii="宋体" w:hAnsi="宋体" w:cs="宋体"/>
      <w:szCs w:val="20"/>
      <w:lang w:val="zh-CN" w:bidi="zh-CN"/>
    </w:rPr>
  </w:style>
  <w:style w:type="character" w:customStyle="1" w:styleId="131">
    <w:name w:val="font51"/>
    <w:basedOn w:val="37"/>
    <w:qFormat/>
    <w:uiPriority w:val="0"/>
    <w:rPr>
      <w:rFonts w:ascii="宋体" w:hAnsi="宋体" w:eastAsia="宋体" w:cs="宋体"/>
      <w:color w:val="000000"/>
      <w:sz w:val="24"/>
      <w:szCs w:val="24"/>
      <w:u w:val="none"/>
    </w:rPr>
  </w:style>
  <w:style w:type="character" w:customStyle="1" w:styleId="132">
    <w:name w:val="font01"/>
    <w:basedOn w:val="3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67</Pages>
  <Words>35021</Words>
  <Characters>37042</Characters>
  <Lines>285</Lines>
  <Paragraphs>80</Paragraphs>
  <TotalTime>35</TotalTime>
  <ScaleCrop>false</ScaleCrop>
  <LinksUpToDate>false</LinksUpToDate>
  <CharactersWithSpaces>37671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2022-08-18T03:38:00Z</dcterms:created>
  <dc:creator>Administrator</dc:creator>
  <cp:lastModifiedBy>河南天扬工程项目管理有限公司:宁波</cp:lastModifiedBy>
  <cp:lastPrinted>2022-06-30T09:31:00Z</cp:lastPrinted>
  <dcterms:modified xsi:type="dcterms:W3CDTF">2022-08-18T06:42:18Z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A60D89EA6F414293934A9DD5AFCDE1E0</vt:lpwstr>
  </property>
</Properties>
</file>