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firstLineChars="0"/>
        <w:jc w:val="center"/>
        <w:rPr>
          <w:rFonts w:hint="eastAsia" w:ascii="黑体" w:hAnsi="黑体" w:eastAsia="黑体" w:cs="黑体"/>
          <w:b/>
          <w:bCs w:val="0"/>
          <w:sz w:val="52"/>
          <w:szCs w:val="52"/>
        </w:rPr>
      </w:pPr>
      <w:r>
        <w:rPr>
          <w:rFonts w:hint="eastAsia" w:ascii="黑体" w:hAnsi="黑体" w:eastAsia="黑体" w:cs="黑体"/>
          <w:b/>
          <w:bCs w:val="0"/>
          <w:color w:val="000000"/>
          <w:kern w:val="0"/>
          <w:sz w:val="52"/>
          <w:szCs w:val="52"/>
          <w:shd w:val="clear" w:color="auto" w:fill="FFFFFF"/>
          <w:lang w:val="en-US" w:eastAsia="zh-CN" w:bidi="ar"/>
        </w:rPr>
        <w:drawing>
          <wp:inline distT="0" distB="0" distL="114300" distR="114300">
            <wp:extent cx="5675630" cy="8260715"/>
            <wp:effectExtent l="0" t="0" r="1270" b="6985"/>
            <wp:docPr id="3" name="图片 3" descr="cd8bc030d54a7152b68b04429b4f3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8bc030d54a7152b68b04429b4f3f8"/>
                    <pic:cNvPicPr>
                      <a:picLocks noChangeAspect="1"/>
                    </pic:cNvPicPr>
                  </pic:nvPicPr>
                  <pic:blipFill>
                    <a:blip r:embed="rId6"/>
                    <a:stretch>
                      <a:fillRect/>
                    </a:stretch>
                  </pic:blipFill>
                  <pic:spPr>
                    <a:xfrm>
                      <a:off x="0" y="0"/>
                      <a:ext cx="5675630" cy="8260715"/>
                    </a:xfrm>
                    <a:prstGeom prst="rect">
                      <a:avLst/>
                    </a:prstGeom>
                  </pic:spPr>
                </pic:pic>
              </a:graphicData>
            </a:graphic>
          </wp:inline>
        </w:drawing>
      </w:r>
      <w:bookmarkStart w:id="9" w:name="_GoBack"/>
      <w:bookmarkEnd w:id="9"/>
      <w:r>
        <w:rPr>
          <w:rFonts w:hint="eastAsia" w:ascii="黑体" w:hAnsi="黑体" w:eastAsia="黑体" w:cs="黑体"/>
          <w:b/>
          <w:bCs w:val="0"/>
          <w:color w:val="000000"/>
          <w:kern w:val="0"/>
          <w:sz w:val="52"/>
          <w:szCs w:val="52"/>
          <w:shd w:val="clear" w:color="auto" w:fill="FFFFFF"/>
          <w:lang w:val="en-US" w:eastAsia="zh-CN" w:bidi="ar"/>
        </w:rPr>
        <w:t>长葛市城市管理局高铁北站广场管养费用项目</w:t>
      </w:r>
      <w:r>
        <w:rPr>
          <w:rFonts w:hint="eastAsia" w:ascii="黑体" w:hAnsi="黑体" w:eastAsia="黑体" w:cs="黑体"/>
          <w:b/>
          <w:bCs w:val="0"/>
          <w:color w:val="000000"/>
          <w:kern w:val="0"/>
          <w:sz w:val="52"/>
          <w:szCs w:val="52"/>
          <w:shd w:val="clear" w:color="auto" w:fill="FFFFFF"/>
          <w:lang w:bidi="ar"/>
        </w:rPr>
        <w:t>（不见面开标）</w:t>
      </w:r>
    </w:p>
    <w:p>
      <w:pPr>
        <w:pStyle w:val="13"/>
        <w:ind w:firstLine="400"/>
      </w:pPr>
    </w:p>
    <w:p/>
    <w:p>
      <w:pPr>
        <w:adjustRightInd w:val="0"/>
        <w:snapToGrid w:val="0"/>
        <w:spacing w:line="273" w:lineRule="auto"/>
        <w:jc w:val="center"/>
        <w:rPr>
          <w:rFonts w:ascii="宋体" w:hAnsi="宋体"/>
          <w:b/>
          <w:sz w:val="72"/>
          <w:szCs w:val="72"/>
        </w:rPr>
      </w:pPr>
    </w:p>
    <w:p>
      <w:pPr>
        <w:pStyle w:val="4"/>
        <w:rPr>
          <w:rFonts w:ascii="宋体" w:hAnsi="宋体"/>
          <w:b/>
          <w:sz w:val="72"/>
          <w:szCs w:val="72"/>
        </w:rPr>
      </w:pPr>
    </w:p>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4"/>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采购编号：长招采公字【2022】</w:t>
      </w:r>
      <w:r>
        <w:rPr>
          <w:rFonts w:hint="eastAsia" w:hAnsi="宋体" w:cs="新宋体"/>
          <w:b/>
          <w:sz w:val="36"/>
          <w:szCs w:val="32"/>
          <w:lang w:val="en-US" w:eastAsia="zh-CN"/>
        </w:rPr>
        <w:t>018</w:t>
      </w:r>
      <w:r>
        <w:rPr>
          <w:rFonts w:hint="eastAsia" w:hAnsi="宋体" w:cs="新宋体"/>
          <w:b/>
          <w:sz w:val="36"/>
          <w:szCs w:val="32"/>
        </w:rPr>
        <w:t>号</w:t>
      </w:r>
    </w:p>
    <w:p>
      <w:pPr>
        <w:adjustRightInd w:val="0"/>
        <w:snapToGrid w:val="0"/>
        <w:spacing w:line="360" w:lineRule="auto"/>
        <w:ind w:firstLine="708" w:firstLineChars="196"/>
        <w:rPr>
          <w:rFonts w:hint="eastAsia" w:hAnsi="宋体" w:cs="新宋体"/>
          <w:b/>
          <w:color w:val="auto"/>
          <w:sz w:val="36"/>
          <w:szCs w:val="32"/>
        </w:rPr>
      </w:pPr>
      <w:r>
        <w:rPr>
          <w:rFonts w:hint="eastAsia" w:hAnsi="宋体" w:cs="新宋体"/>
          <w:b/>
          <w:sz w:val="36"/>
          <w:szCs w:val="32"/>
        </w:rPr>
        <w:t>采 购 人：</w:t>
      </w:r>
      <w:r>
        <w:rPr>
          <w:rFonts w:hint="eastAsia" w:hAnsi="宋体" w:cs="新宋体"/>
          <w:b/>
          <w:color w:val="auto"/>
          <w:sz w:val="36"/>
          <w:szCs w:val="32"/>
        </w:rPr>
        <w:t>长葛市城市管理局</w:t>
      </w:r>
    </w:p>
    <w:p>
      <w:pPr>
        <w:adjustRightInd w:val="0"/>
        <w:snapToGrid w:val="0"/>
        <w:spacing w:line="360" w:lineRule="auto"/>
        <w:ind w:firstLine="708" w:firstLineChars="196"/>
        <w:rPr>
          <w:rFonts w:hAnsi="宋体" w:cs="新宋体"/>
          <w:b/>
          <w:sz w:val="36"/>
          <w:szCs w:val="32"/>
        </w:rPr>
      </w:pPr>
      <w:r>
        <w:rPr>
          <w:rFonts w:hint="eastAsia" w:hAnsi="宋体" w:cs="新宋体"/>
          <w:b/>
          <w:color w:val="auto"/>
          <w:sz w:val="36"/>
          <w:szCs w:val="32"/>
        </w:rPr>
        <w:t>代理机构：河南晟加工程咨询有限公司</w:t>
      </w: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二〇二二年</w:t>
      </w:r>
      <w:r>
        <w:rPr>
          <w:rFonts w:hint="eastAsia" w:ascii="新宋体" w:hAnsi="新宋体" w:eastAsia="新宋体" w:cs="新宋体"/>
          <w:b/>
          <w:sz w:val="36"/>
          <w:szCs w:val="32"/>
          <w:lang w:eastAsia="zh-CN"/>
        </w:rPr>
        <w:t>九</w:t>
      </w:r>
      <w:r>
        <w:rPr>
          <w:rFonts w:hint="eastAsia" w:ascii="新宋体" w:hAnsi="新宋体" w:eastAsia="新宋体" w:cs="新宋体"/>
          <w:b/>
          <w:sz w:val="36"/>
          <w:szCs w:val="32"/>
        </w:rPr>
        <w:t>月</w:t>
      </w:r>
    </w:p>
    <w:p>
      <w:pPr>
        <w:autoSpaceDE w:val="0"/>
        <w:autoSpaceDN w:val="0"/>
        <w:adjustRightInd w:val="0"/>
        <w:spacing w:line="700" w:lineRule="exact"/>
        <w:jc w:val="center"/>
        <w:rPr>
          <w:rFonts w:ascii="宋体" w:hAnsi="宋体" w:cs="黑体"/>
          <w:b/>
          <w:bCs/>
          <w:sz w:val="44"/>
          <w:szCs w:val="44"/>
        </w:rPr>
        <w:sectPr>
          <w:pgSz w:w="11906" w:h="16838"/>
          <w:pgMar w:top="1701" w:right="1531" w:bottom="1701" w:left="1531"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12"/>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hint="eastAsia" w:ascii="宋体" w:hAnsi="宋体"/>
          <w:b/>
          <w:bCs/>
          <w:kern w:val="0"/>
          <w:sz w:val="32"/>
          <w:szCs w:val="32"/>
          <w:lang w:eastAsia="zh-CN"/>
        </w:rPr>
        <w:t>长葛市城市管理局高铁北站广场管养费用项目（不见面开标）</w:t>
      </w:r>
      <w:r>
        <w:rPr>
          <w:rFonts w:hint="eastAsia" w:ascii="宋体" w:hAnsi="宋体"/>
          <w:b/>
          <w:bCs/>
          <w:kern w:val="0"/>
          <w:sz w:val="32"/>
          <w:szCs w:val="32"/>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lang w:eastAsia="zh-CN"/>
        </w:rPr>
        <w:t>河南晟加工程咨询有限公司</w:t>
      </w:r>
      <w:r>
        <w:rPr>
          <w:rFonts w:hint="eastAsia" w:ascii="宋体" w:hAnsi="宋体"/>
          <w:bCs/>
          <w:kern w:val="0"/>
          <w:sz w:val="24"/>
          <w:szCs w:val="24"/>
        </w:rPr>
        <w:t>受</w:t>
      </w:r>
      <w:r>
        <w:rPr>
          <w:rFonts w:hint="eastAsia" w:ascii="宋体" w:hAnsi="宋体"/>
          <w:bCs/>
          <w:kern w:val="0"/>
          <w:sz w:val="24"/>
          <w:szCs w:val="24"/>
          <w:lang w:eastAsia="zh-CN"/>
        </w:rPr>
        <w:t>长葛市城市管理局</w:t>
      </w:r>
      <w:r>
        <w:rPr>
          <w:rFonts w:hint="eastAsia" w:ascii="宋体" w:hAnsi="宋体"/>
          <w:bCs/>
          <w:kern w:val="0"/>
          <w:sz w:val="24"/>
          <w:szCs w:val="24"/>
        </w:rPr>
        <w:t>的委托，就</w:t>
      </w:r>
      <w:r>
        <w:rPr>
          <w:rFonts w:hint="eastAsia" w:ascii="宋体" w:hAnsi="宋体"/>
          <w:bCs/>
          <w:kern w:val="0"/>
          <w:sz w:val="24"/>
          <w:szCs w:val="24"/>
          <w:lang w:eastAsia="zh-CN"/>
        </w:rPr>
        <w:t>长葛市城市管理局高铁北站广场管养费用项目（不见面开标）</w:t>
      </w:r>
      <w:r>
        <w:rPr>
          <w:rFonts w:hint="eastAsia" w:ascii="宋体" w:hAnsi="宋体"/>
          <w:bCs/>
          <w:kern w:val="0"/>
          <w:sz w:val="24"/>
          <w:szCs w:val="24"/>
        </w:rPr>
        <w:t>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hint="eastAsia" w:ascii="宋体" w:hAnsi="宋体" w:eastAsia="宋体"/>
          <w:kern w:val="0"/>
          <w:sz w:val="24"/>
          <w:szCs w:val="24"/>
          <w:lang w:eastAsia="zh-CN"/>
        </w:rPr>
      </w:pPr>
      <w:r>
        <w:rPr>
          <w:rFonts w:hint="eastAsia" w:ascii="宋体" w:hAnsi="宋体"/>
          <w:kern w:val="0"/>
          <w:sz w:val="24"/>
          <w:szCs w:val="24"/>
        </w:rPr>
        <w:t>1.1项目名称：</w:t>
      </w:r>
      <w:r>
        <w:rPr>
          <w:rFonts w:hint="eastAsia" w:ascii="宋体" w:hAnsi="宋体"/>
          <w:bCs/>
          <w:kern w:val="0"/>
          <w:sz w:val="24"/>
          <w:szCs w:val="24"/>
          <w:lang w:eastAsia="zh-CN"/>
        </w:rPr>
        <w:t>长葛市城市管理局高铁北站广场管养费用项目（不见面开标）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1.2项目编号：长招采公字【2022】</w:t>
      </w:r>
      <w:r>
        <w:rPr>
          <w:rFonts w:hint="eastAsia" w:ascii="宋体" w:hAnsi="宋体"/>
          <w:kern w:val="0"/>
          <w:sz w:val="24"/>
          <w:szCs w:val="24"/>
          <w:lang w:val="en-US" w:eastAsia="zh-CN"/>
        </w:rPr>
        <w:t>018</w:t>
      </w:r>
      <w:r>
        <w:rPr>
          <w:rFonts w:hint="eastAsia" w:ascii="宋体" w:hAnsi="宋体"/>
          <w:kern w:val="0"/>
          <w:sz w:val="24"/>
          <w:szCs w:val="24"/>
        </w:rPr>
        <w:t>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1.3项目内容：卫生保洁、绿化管养、安全保卫、设施维护、地下停车场管理等。</w:t>
      </w:r>
      <w:r>
        <w:rPr>
          <w:rFonts w:hint="eastAsia" w:ascii="宋体" w:hAnsi="宋体" w:cs="宋体"/>
          <w:color w:val="auto"/>
          <w:sz w:val="24"/>
          <w:szCs w:val="24"/>
          <w:shd w:val="clear" w:color="auto" w:fill="FFFFFF"/>
        </w:rPr>
        <w:t>具体</w:t>
      </w:r>
      <w:r>
        <w:rPr>
          <w:rFonts w:hint="eastAsia" w:ascii="宋体" w:hAnsi="宋体" w:cs="宋体"/>
          <w:color w:val="auto"/>
          <w:sz w:val="24"/>
          <w:szCs w:val="24"/>
          <w:shd w:val="clear" w:color="auto" w:fill="FFFFFF"/>
          <w:lang w:eastAsia="zh-CN"/>
        </w:rPr>
        <w:t>采购需求</w:t>
      </w:r>
      <w:r>
        <w:rPr>
          <w:rFonts w:hint="eastAsia" w:ascii="宋体" w:hAnsi="宋体" w:cs="宋体"/>
          <w:color w:val="auto"/>
          <w:sz w:val="24"/>
          <w:szCs w:val="24"/>
          <w:shd w:val="clear" w:color="auto" w:fill="FFFFFF"/>
        </w:rPr>
        <w:t>详见招标文件。</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1.5采购预算（最高限价）：2653995.60元。</w:t>
      </w:r>
    </w:p>
    <w:p>
      <w:pPr>
        <w:spacing w:line="500" w:lineRule="exact"/>
        <w:ind w:firstLine="540" w:firstLineChars="225"/>
        <w:rPr>
          <w:rFonts w:ascii="宋体" w:hAnsi="宋体"/>
          <w:color w:val="FF0000"/>
          <w:kern w:val="0"/>
          <w:sz w:val="24"/>
          <w:szCs w:val="24"/>
        </w:rPr>
      </w:pPr>
      <w:r>
        <w:rPr>
          <w:rFonts w:hint="eastAsia" w:ascii="宋体" w:hAnsi="宋体"/>
          <w:kern w:val="0"/>
          <w:sz w:val="24"/>
          <w:szCs w:val="24"/>
        </w:rPr>
        <w:t>1.6服务期限：自合同签订之日起3年</w:t>
      </w:r>
      <w:r>
        <w:rPr>
          <w:rFonts w:hint="eastAsia" w:ascii="宋体" w:hAnsi="宋体"/>
          <w:kern w:val="0"/>
          <w:sz w:val="24"/>
          <w:szCs w:val="24"/>
          <w:lang w:val="en-US" w:eastAsia="zh-CN"/>
        </w:rPr>
        <w:t>。</w:t>
      </w:r>
    </w:p>
    <w:p>
      <w:pPr>
        <w:spacing w:line="500" w:lineRule="exact"/>
        <w:ind w:firstLine="540" w:firstLineChars="225"/>
        <w:rPr>
          <w:rFonts w:hint="eastAsia" w:ascii="宋体" w:hAnsi="宋体" w:eastAsia="宋体"/>
          <w:kern w:val="0"/>
          <w:sz w:val="24"/>
          <w:szCs w:val="24"/>
          <w:lang w:eastAsia="zh-CN"/>
        </w:rPr>
      </w:pPr>
      <w:r>
        <w:rPr>
          <w:rFonts w:hint="eastAsia" w:ascii="宋体" w:hAnsi="宋体"/>
          <w:kern w:val="0"/>
          <w:sz w:val="24"/>
          <w:szCs w:val="24"/>
        </w:rPr>
        <w:t>1.7 资金来源：</w:t>
      </w:r>
      <w:r>
        <w:rPr>
          <w:rFonts w:hint="eastAsia" w:ascii="宋体" w:hAnsi="宋体"/>
          <w:kern w:val="0"/>
          <w:sz w:val="24"/>
          <w:szCs w:val="24"/>
          <w:lang w:eastAsia="zh-CN"/>
        </w:rPr>
        <w:t>财政资金</w:t>
      </w:r>
      <w:r>
        <w:rPr>
          <w:rFonts w:hint="eastAsia" w:ascii="宋体" w:hAnsi="宋体"/>
          <w:kern w:val="0"/>
          <w:sz w:val="24"/>
          <w:szCs w:val="24"/>
        </w:rPr>
        <w:t xml:space="preserve"> </w:t>
      </w:r>
      <w:r>
        <w:rPr>
          <w:rFonts w:hint="eastAsia" w:ascii="宋体" w:hAnsi="宋体"/>
          <w:kern w:val="0"/>
          <w:sz w:val="24"/>
          <w:szCs w:val="24"/>
          <w:lang w:eastAsia="zh-CN"/>
        </w:rPr>
        <w:t>。</w:t>
      </w:r>
    </w:p>
    <w:p>
      <w:pPr>
        <w:spacing w:line="500" w:lineRule="exact"/>
        <w:ind w:firstLine="540" w:firstLineChars="225"/>
        <w:rPr>
          <w:rFonts w:hint="eastAsia" w:ascii="宋体" w:hAnsi="宋体" w:eastAsia="宋体"/>
          <w:kern w:val="0"/>
          <w:sz w:val="24"/>
          <w:szCs w:val="24"/>
          <w:lang w:val="en-US" w:eastAsia="zh-CN"/>
        </w:rPr>
      </w:pPr>
      <w:r>
        <w:rPr>
          <w:rFonts w:hint="eastAsia" w:ascii="宋体" w:hAnsi="宋体"/>
          <w:kern w:val="0"/>
          <w:sz w:val="24"/>
          <w:szCs w:val="24"/>
          <w:lang w:val="en-US" w:eastAsia="zh-CN"/>
        </w:rPr>
        <w:t>1.8</w:t>
      </w:r>
      <w:r>
        <w:rPr>
          <w:rFonts w:hint="eastAsia" w:ascii="宋体" w:hAnsi="宋体"/>
          <w:kern w:val="0"/>
          <w:sz w:val="24"/>
          <w:szCs w:val="24"/>
        </w:rPr>
        <w:t>分包：不允许</w:t>
      </w:r>
      <w:r>
        <w:rPr>
          <w:rFonts w:hint="eastAsia" w:ascii="宋体" w:hAnsi="宋体"/>
          <w:kern w:val="0"/>
          <w:sz w:val="24"/>
          <w:szCs w:val="24"/>
          <w:lang w:eastAsia="zh-CN"/>
        </w:rPr>
        <w:t>。</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3.4本项目不接受联合体投标。</w:t>
      </w:r>
    </w:p>
    <w:p>
      <w:pPr>
        <w:spacing w:line="500" w:lineRule="exact"/>
        <w:ind w:firstLine="482" w:firstLineChars="200"/>
        <w:rPr>
          <w:rFonts w:hint="eastAsia" w:ascii="宋体" w:hAnsi="宋体"/>
          <w:b/>
          <w:bCs/>
          <w:kern w:val="0"/>
          <w:sz w:val="24"/>
          <w:szCs w:val="24"/>
        </w:rPr>
      </w:pPr>
      <w:r>
        <w:rPr>
          <w:rFonts w:hint="eastAsia" w:ascii="宋体" w:hAnsi="宋体"/>
          <w:b/>
          <w:bCs/>
          <w:kern w:val="0"/>
          <w:sz w:val="24"/>
          <w:szCs w:val="24"/>
        </w:rPr>
        <w:t>3.5本项目专门面向中小企业采购。</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11"/>
        <w:wordWrap w:val="0"/>
        <w:spacing w:line="360" w:lineRule="auto"/>
        <w:contextualSpacing/>
        <w:rPr>
          <w:rFonts w:hint="eastAsia" w:ascii="宋体" w:hAnsi="宋体" w:eastAsia="宋体" w:cs="Calibri"/>
          <w:b/>
          <w:kern w:val="0"/>
          <w:sz w:val="24"/>
          <w:szCs w:val="24"/>
          <w:lang w:val="en-US" w:eastAsia="zh-CN" w:bidi="ar-SA"/>
        </w:rPr>
      </w:pPr>
      <w:r>
        <w:rPr>
          <w:rFonts w:hint="eastAsia" w:ascii="宋体" w:hAnsi="宋体" w:eastAsia="宋体" w:cs="Calibri"/>
          <w:b/>
          <w:kern w:val="0"/>
          <w:sz w:val="24"/>
          <w:szCs w:val="24"/>
          <w:lang w:val="en-US" w:eastAsia="zh-CN" w:bidi="ar-SA"/>
        </w:rPr>
        <w:t>五、投标截止时间、开标时间及地点</w:t>
      </w:r>
    </w:p>
    <w:p>
      <w:pPr>
        <w:pStyle w:val="11"/>
        <w:shd w:val="clear" w:color="auto"/>
        <w:spacing w:line="360" w:lineRule="auto"/>
        <w:ind w:firstLine="360" w:firstLineChars="150"/>
        <w:contextualSpacing/>
      </w:pPr>
      <w:r>
        <w:t>5.1</w:t>
      </w:r>
      <w:r>
        <w:rPr>
          <w:rFonts w:hint="eastAsia"/>
        </w:rPr>
        <w:t>投标截止及开标时间：20</w:t>
      </w:r>
      <w:r>
        <w:t>2</w:t>
      </w:r>
      <w:r>
        <w:rPr>
          <w:rFonts w:hint="eastAsia"/>
        </w:rPr>
        <w:t>2年</w:t>
      </w:r>
      <w:r>
        <w:rPr>
          <w:rFonts w:hint="eastAsia"/>
          <w:lang w:val="en-US" w:eastAsia="zh-CN"/>
        </w:rPr>
        <w:t>9</w:t>
      </w:r>
      <w:r>
        <w:rPr>
          <w:rFonts w:hint="eastAsia"/>
        </w:rPr>
        <w:t>月</w:t>
      </w:r>
      <w:r>
        <w:rPr>
          <w:rFonts w:hint="eastAsia"/>
          <w:lang w:val="en-US" w:eastAsia="zh-CN"/>
        </w:rPr>
        <w:t>29</w:t>
      </w:r>
      <w:r>
        <w:rPr>
          <w:rFonts w:hint="eastAsia"/>
        </w:rPr>
        <w:t>日</w:t>
      </w:r>
      <w:r>
        <w:rPr>
          <w:rFonts w:hint="eastAsia"/>
          <w:lang w:val="en-US" w:eastAsia="zh-CN"/>
        </w:rPr>
        <w:t xml:space="preserve">9 </w:t>
      </w:r>
      <w:r>
        <w:rPr>
          <w:rFonts w:hint="eastAsia"/>
        </w:rPr>
        <w:t>时</w:t>
      </w:r>
      <w:r>
        <w:rPr>
          <w:rFonts w:hint="eastAsia"/>
          <w:lang w:val="en-US" w:eastAsia="zh-CN"/>
        </w:rPr>
        <w:t>00</w:t>
      </w:r>
      <w:r>
        <w:rPr>
          <w:rFonts w:hint="eastAsia"/>
        </w:rPr>
        <w:t>分（北京时间），逾期提交或不符合规定的投标文件不予接受。</w:t>
      </w:r>
    </w:p>
    <w:p>
      <w:pPr>
        <w:pStyle w:val="11"/>
        <w:shd w:val="clear" w:color="auto"/>
        <w:spacing w:line="360" w:lineRule="auto"/>
        <w:ind w:firstLine="360" w:firstLineChars="150"/>
        <w:contextualSpacing/>
      </w:pPr>
      <w:r>
        <w:t>5.2</w:t>
      </w:r>
      <w:r>
        <w:rPr>
          <w:rFonts w:hint="eastAsia"/>
        </w:rPr>
        <w:t>开标地点：长葛市公共资源交易中心开标</w:t>
      </w:r>
      <w:r>
        <w:rPr>
          <w:rFonts w:hint="eastAsia"/>
          <w:lang w:val="en-US" w:eastAsia="zh-CN"/>
        </w:rPr>
        <w:t>一</w:t>
      </w:r>
      <w:r>
        <w:rPr>
          <w:rFonts w:hint="eastAsia"/>
        </w:rPr>
        <w:t>室（长葛市葛天大道东段商务区6#楼</w:t>
      </w:r>
      <w:r>
        <w:rPr>
          <w:rFonts w:hint="eastAsia"/>
          <w:lang w:val="en-US" w:eastAsia="zh-CN"/>
        </w:rPr>
        <w:t>5</w:t>
      </w:r>
      <w:r>
        <w:rPr>
          <w:rFonts w:hint="eastAsia"/>
        </w:rPr>
        <w:t>楼</w:t>
      </w:r>
      <w:r>
        <w:rPr>
          <w:rFonts w:hint="eastAsia"/>
          <w:lang w:val="en-US" w:eastAsia="zh-CN"/>
        </w:rPr>
        <w:t>506</w:t>
      </w:r>
      <w:r>
        <w:rPr>
          <w:rFonts w:hint="eastAsia"/>
        </w:rPr>
        <w:t>室），（本项目采用远程不见面开标，投标人无须到现场）。</w:t>
      </w:r>
    </w:p>
    <w:p>
      <w:pPr>
        <w:pStyle w:val="11"/>
        <w:shd w:val="clear" w:color="auto"/>
        <w:spacing w:line="360" w:lineRule="auto"/>
        <w:ind w:firstLine="360" w:firstLineChars="150"/>
        <w:contextualSpacing/>
      </w:pPr>
      <w:r>
        <w:t>5.3</w:t>
      </w:r>
      <w:r>
        <w:rPr>
          <w:rFonts w:hint="eastAsia"/>
        </w:rPr>
        <w:t>本项目为全流程电子化交易项目，投标人须提交电子投标文件。</w:t>
      </w:r>
    </w:p>
    <w:p>
      <w:pPr>
        <w:pStyle w:val="11"/>
        <w:shd w:val="clear" w:color="auto"/>
        <w:spacing w:line="360" w:lineRule="auto"/>
        <w:ind w:firstLine="360" w:firstLineChars="150"/>
        <w:contextualSpacing/>
        <w:rPr>
          <w:rFonts w:hint="eastAsia"/>
        </w:rPr>
      </w:pPr>
      <w:r>
        <w:rPr>
          <w:rFonts w:hint="eastAsia"/>
        </w:rPr>
        <w:t>1、加密电子响应文件（.file格式）须在响应文件提交截止时间（谈判响应截止时间）前通过《全国公共资源交易平台(河南省▪许昌市)》公共资源交易系统成功上传。</w:t>
      </w:r>
    </w:p>
    <w:p>
      <w:pPr>
        <w:pStyle w:val="11"/>
        <w:shd w:val="clear" w:color="auto"/>
        <w:spacing w:line="360" w:lineRule="auto"/>
        <w:ind w:firstLine="360" w:firstLineChars="150"/>
        <w:contextualSpacing/>
        <w:rPr>
          <w:rFonts w:hint="eastAsia"/>
        </w:rPr>
      </w:pPr>
      <w:r>
        <w:rPr>
          <w:rFonts w:hint="eastAsia"/>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11"/>
        <w:shd w:val="clear" w:color="auto"/>
        <w:spacing w:line="360" w:lineRule="auto"/>
        <w:ind w:firstLine="360" w:firstLineChars="150"/>
        <w:contextualSpacing/>
        <w:rPr>
          <w:rFonts w:hint="eastAsia"/>
        </w:rPr>
      </w:pPr>
      <w:r>
        <w:rPr>
          <w:rFonts w:hint="eastAsia"/>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pStyle w:val="11"/>
        <w:wordWrap w:val="0"/>
        <w:spacing w:line="360" w:lineRule="auto"/>
        <w:contextualSpacing/>
        <w:rPr>
          <w:rFonts w:hint="eastAsia" w:ascii="宋体" w:hAnsi="宋体" w:eastAsia="宋体" w:cs="Calibri"/>
          <w:b/>
          <w:kern w:val="0"/>
          <w:sz w:val="24"/>
          <w:szCs w:val="24"/>
          <w:lang w:val="en-US" w:eastAsia="zh-CN" w:bidi="ar-SA"/>
        </w:rPr>
      </w:pPr>
      <w:r>
        <w:rPr>
          <w:rFonts w:hint="eastAsia" w:ascii="宋体" w:hAnsi="宋体" w:eastAsia="宋体" w:cs="Calibri"/>
          <w:b/>
          <w:kern w:val="0"/>
          <w:sz w:val="24"/>
          <w:szCs w:val="24"/>
          <w:lang w:val="en-US" w:eastAsia="zh-CN" w:bidi="ar-SA"/>
        </w:rPr>
        <w:t>六、发布公告的媒介</w:t>
      </w:r>
    </w:p>
    <w:p>
      <w:pPr>
        <w:pStyle w:val="11"/>
        <w:shd w:val="clear" w:color="auto"/>
        <w:spacing w:line="360" w:lineRule="auto"/>
        <w:ind w:firstLine="360" w:firstLineChars="150"/>
        <w:contextualSpacing/>
        <w:rPr>
          <w:b/>
          <w:kern w:val="2"/>
        </w:rPr>
      </w:pPr>
      <w:r>
        <w:rPr>
          <w:rFonts w:hint="eastAsia"/>
        </w:rPr>
        <w:t>本次招标公告同时在《河南省政府采购网》、《全国公共资源交易平台（河南省•许昌市）》、《长葛市人民政府门户网站》发布。</w:t>
      </w:r>
    </w:p>
    <w:p>
      <w:pPr>
        <w:pStyle w:val="11"/>
        <w:wordWrap w:val="0"/>
        <w:spacing w:line="360" w:lineRule="auto"/>
        <w:contextualSpacing/>
        <w:rPr>
          <w:rFonts w:hint="eastAsia" w:ascii="宋体" w:hAnsi="宋体" w:eastAsia="宋体" w:cs="Calibri"/>
          <w:b/>
          <w:kern w:val="0"/>
          <w:sz w:val="24"/>
          <w:szCs w:val="24"/>
          <w:lang w:val="en-US" w:eastAsia="zh-CN" w:bidi="ar-SA"/>
        </w:rPr>
      </w:pPr>
      <w:r>
        <w:rPr>
          <w:rFonts w:hint="eastAsia" w:ascii="宋体" w:hAnsi="宋体" w:eastAsia="宋体" w:cs="Calibri"/>
          <w:b/>
          <w:kern w:val="0"/>
          <w:sz w:val="24"/>
          <w:szCs w:val="24"/>
          <w:lang w:val="en-US" w:eastAsia="zh-CN" w:bidi="ar-SA"/>
        </w:rPr>
        <w:t>七、公告期限</w:t>
      </w:r>
    </w:p>
    <w:p>
      <w:pPr>
        <w:pStyle w:val="11"/>
        <w:wordWrap w:val="0"/>
        <w:spacing w:line="360" w:lineRule="auto"/>
        <w:ind w:firstLine="480" w:firstLineChars="200"/>
        <w:contextualSpacing/>
        <w:rPr>
          <w:rFonts w:ascii="宋体" w:hAnsi="宋体"/>
          <w:b/>
          <w:bCs/>
          <w:kern w:val="0"/>
          <w:sz w:val="24"/>
          <w:szCs w:val="24"/>
        </w:rPr>
      </w:pPr>
      <w:r>
        <w:rPr>
          <w:rFonts w:hint="eastAsia" w:ascii="宋体" w:hAnsi="宋体" w:eastAsia="宋体" w:cs="Calibri"/>
          <w:b w:val="0"/>
          <w:bCs/>
          <w:kern w:val="0"/>
          <w:sz w:val="24"/>
          <w:szCs w:val="24"/>
          <w:lang w:val="en-US" w:eastAsia="zh-CN" w:bidi="ar-SA"/>
        </w:rPr>
        <w:t>自本公告发布</w:t>
      </w:r>
      <w:r>
        <w:rPr>
          <w:rFonts w:hint="eastAsia" w:ascii="宋体" w:hAnsi="宋体"/>
          <w:b w:val="0"/>
          <w:bCs/>
          <w:kern w:val="0"/>
          <w:sz w:val="24"/>
          <w:szCs w:val="24"/>
        </w:rPr>
        <w:t>之</w:t>
      </w:r>
      <w:r>
        <w:rPr>
          <w:rFonts w:hint="eastAsia" w:ascii="宋体" w:hAnsi="宋体"/>
          <w:kern w:val="0"/>
          <w:sz w:val="24"/>
          <w:szCs w:val="24"/>
        </w:rPr>
        <w:t>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rPr>
        <w:t>采</w:t>
      </w:r>
      <w:r>
        <w:rPr>
          <w:rFonts w:hint="eastAsia" w:ascii="宋体" w:hAnsi="宋体" w:cs="宋体"/>
          <w:kern w:val="0"/>
          <w:sz w:val="24"/>
          <w:szCs w:val="24"/>
          <w:lang w:val="en-US" w:eastAsia="zh-CN"/>
        </w:rPr>
        <w:t xml:space="preserve"> </w:t>
      </w:r>
      <w:r>
        <w:rPr>
          <w:rFonts w:hint="eastAsia" w:ascii="宋体" w:hAnsi="宋体" w:cs="宋体"/>
          <w:kern w:val="0"/>
          <w:sz w:val="24"/>
          <w:szCs w:val="24"/>
        </w:rPr>
        <w:t>购</w:t>
      </w:r>
      <w:r>
        <w:rPr>
          <w:rFonts w:hint="eastAsia" w:ascii="宋体" w:hAnsi="宋体" w:cs="宋体"/>
          <w:kern w:val="0"/>
          <w:sz w:val="24"/>
          <w:szCs w:val="24"/>
          <w:lang w:val="en-US" w:eastAsia="zh-CN"/>
        </w:rPr>
        <w:t xml:space="preserve"> </w:t>
      </w:r>
      <w:r>
        <w:rPr>
          <w:rFonts w:hint="eastAsia" w:ascii="宋体" w:hAnsi="宋体" w:cs="宋体"/>
          <w:kern w:val="0"/>
          <w:sz w:val="24"/>
          <w:szCs w:val="24"/>
        </w:rPr>
        <w:t>人：</w:t>
      </w:r>
      <w:r>
        <w:rPr>
          <w:rFonts w:hint="eastAsia" w:ascii="宋体" w:hAnsi="宋体" w:cs="宋体"/>
          <w:kern w:val="0"/>
          <w:sz w:val="24"/>
          <w:szCs w:val="24"/>
          <w:lang w:eastAsia="zh-CN"/>
        </w:rPr>
        <w:t>长葛市城市管理局</w:t>
      </w:r>
    </w:p>
    <w:p>
      <w:pPr>
        <w:autoSpaceDE w:val="0"/>
        <w:autoSpaceDN w:val="0"/>
        <w:spacing w:line="440" w:lineRule="exact"/>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联 系 人：仝女士 　    </w:t>
      </w:r>
    </w:p>
    <w:p>
      <w:pPr>
        <w:autoSpaceDE w:val="0"/>
        <w:autoSpaceDN w:val="0"/>
        <w:spacing w:line="440" w:lineRule="exact"/>
        <w:ind w:firstLine="480" w:firstLineChars="200"/>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联系方式：13569480179  </w:t>
      </w:r>
      <w:r>
        <w:rPr>
          <w:rFonts w:hint="eastAsia" w:ascii="宋体" w:hAnsi="宋体" w:cs="宋体"/>
          <w:kern w:val="0"/>
          <w:sz w:val="24"/>
          <w:szCs w:val="24"/>
          <w:lang w:eastAsia="zh-CN"/>
        </w:rPr>
        <w:t xml:space="preserve">  </w:t>
      </w:r>
    </w:p>
    <w:p>
      <w:pPr>
        <w:autoSpaceDE w:val="0"/>
        <w:autoSpaceDN w:val="0"/>
        <w:spacing w:line="440" w:lineRule="exact"/>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eastAsia="zh-CN"/>
        </w:rPr>
        <w:t>地</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址：长葛市葛天大道</w:t>
      </w:r>
      <w:r>
        <w:rPr>
          <w:rFonts w:hint="eastAsia" w:ascii="宋体" w:hAnsi="宋体" w:cs="宋体"/>
          <w:kern w:val="0"/>
          <w:sz w:val="24"/>
          <w:szCs w:val="24"/>
          <w:lang w:val="en-US" w:eastAsia="zh-CN"/>
        </w:rPr>
        <w:t>7</w:t>
      </w:r>
      <w:r>
        <w:rPr>
          <w:rFonts w:hint="eastAsia" w:ascii="宋体" w:hAnsi="宋体" w:cs="宋体"/>
          <w:kern w:val="0"/>
          <w:sz w:val="24"/>
          <w:szCs w:val="24"/>
          <w:lang w:eastAsia="zh-CN"/>
        </w:rPr>
        <w:t>号楼</w:t>
      </w:r>
    </w:p>
    <w:p>
      <w:pPr>
        <w:autoSpaceDE w:val="0"/>
        <w:autoSpaceDN w:val="0"/>
        <w:spacing w:line="440" w:lineRule="exact"/>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 xml:space="preserve">代理机构：河南晟加工程咨询有限公司 </w:t>
      </w:r>
    </w:p>
    <w:p>
      <w:pPr>
        <w:autoSpaceDE w:val="0"/>
        <w:autoSpaceDN w:val="0"/>
        <w:spacing w:line="440" w:lineRule="exact"/>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联系人：王</w:t>
      </w:r>
      <w:r>
        <w:rPr>
          <w:rFonts w:hint="eastAsia" w:ascii="宋体" w:hAnsi="宋体" w:cs="宋体"/>
          <w:color w:val="000000"/>
          <w:sz w:val="24"/>
          <w:szCs w:val="24"/>
          <w:shd w:val="clear" w:color="auto" w:fill="FFFFFF"/>
          <w:lang w:eastAsia="zh-CN"/>
        </w:rPr>
        <w:t>女士</w:t>
      </w:r>
      <w:r>
        <w:rPr>
          <w:rFonts w:hint="eastAsia" w:ascii="宋体" w:hAnsi="宋体" w:cs="宋体"/>
          <w:color w:val="000000"/>
          <w:sz w:val="24"/>
          <w:szCs w:val="24"/>
          <w:shd w:val="clear" w:color="auto" w:fill="FFFFFF"/>
        </w:rPr>
        <w:t>　  联系电话：13733699192</w:t>
      </w:r>
    </w:p>
    <w:p>
      <w:pPr>
        <w:autoSpaceDE w:val="0"/>
        <w:autoSpaceDN w:val="0"/>
        <w:spacing w:line="440" w:lineRule="exact"/>
        <w:ind w:firstLine="480" w:firstLineChars="200"/>
        <w:rPr>
          <w:rFonts w:hint="eastAsia" w:ascii="宋体" w:hAnsi="宋体" w:cs="宋体"/>
          <w:kern w:val="0"/>
          <w:sz w:val="24"/>
          <w:szCs w:val="24"/>
        </w:rPr>
      </w:pPr>
      <w:r>
        <w:rPr>
          <w:rFonts w:hint="eastAsia" w:ascii="宋体" w:hAnsi="宋体" w:cs="宋体"/>
          <w:color w:val="000000"/>
          <w:sz w:val="24"/>
          <w:szCs w:val="24"/>
          <w:shd w:val="clear" w:color="auto" w:fill="FFFFFF"/>
        </w:rPr>
        <w:t>地址：河南省郑州市金水区东风路3号附3号财智名座28层2816号</w:t>
      </w:r>
    </w:p>
    <w:p>
      <w:pPr>
        <w:autoSpaceDE w:val="0"/>
        <w:autoSpaceDN w:val="0"/>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监督单位：长葛市政府采购服务中心 </w:t>
      </w:r>
    </w:p>
    <w:p>
      <w:pPr>
        <w:autoSpaceDE w:val="0"/>
        <w:autoSpaceDN w:val="0"/>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联系人：李女士    联系电话：0374-6189720 </w:t>
      </w:r>
    </w:p>
    <w:p>
      <w:pPr>
        <w:autoSpaceDE w:val="0"/>
        <w:autoSpaceDN w:val="0"/>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地址：长葛市葛天大道1号楼财政局308室</w:t>
      </w:r>
    </w:p>
    <w:p>
      <w:pPr>
        <w:autoSpaceDE w:val="0"/>
        <w:autoSpaceDN w:val="0"/>
        <w:spacing w:line="440" w:lineRule="exact"/>
        <w:ind w:firstLine="480" w:firstLineChars="200"/>
        <w:rPr>
          <w:rFonts w:hint="default" w:ascii="宋体" w:hAnsi="宋体" w:eastAsia="宋体" w:cs="宋体"/>
          <w:kern w:val="0"/>
          <w:sz w:val="24"/>
          <w:szCs w:val="24"/>
          <w:lang w:val="en-US" w:eastAsia="zh-CN"/>
        </w:rPr>
      </w:pPr>
      <w:r>
        <w:rPr>
          <w:rFonts w:hint="eastAsia" w:ascii="宋体" w:hAnsi="宋体" w:cs="宋体"/>
          <w:kern w:val="0"/>
          <w:sz w:val="24"/>
          <w:szCs w:val="24"/>
        </w:rPr>
        <w:t>长葛市公共资源交易中心业务科室联</w:t>
      </w:r>
      <w:r>
        <w:rPr>
          <w:rFonts w:hint="eastAsia" w:ascii="宋体" w:hAnsi="宋体" w:cs="宋体"/>
          <w:kern w:val="0"/>
          <w:sz w:val="24"/>
          <w:szCs w:val="24"/>
          <w:highlight w:val="none"/>
        </w:rPr>
        <w:t>系电话：</w:t>
      </w:r>
      <w:r>
        <w:rPr>
          <w:rFonts w:hint="eastAsia" w:ascii="宋体" w:hAnsi="宋体" w:cs="宋体"/>
          <w:kern w:val="0"/>
          <w:sz w:val="24"/>
          <w:szCs w:val="24"/>
          <w:highlight w:val="none"/>
          <w:lang w:val="en-US" w:eastAsia="zh-CN"/>
        </w:rPr>
        <w:t>0374-</w:t>
      </w:r>
      <w:r>
        <w:rPr>
          <w:rFonts w:hint="eastAsia" w:ascii="宋体" w:hAnsi="宋体" w:cs="宋体"/>
          <w:kern w:val="0"/>
          <w:sz w:val="24"/>
          <w:szCs w:val="24"/>
          <w:highlight w:val="none"/>
        </w:rPr>
        <w:t>6189</w:t>
      </w:r>
      <w:r>
        <w:rPr>
          <w:rFonts w:hint="eastAsia" w:ascii="宋体" w:hAnsi="宋体" w:cs="宋体"/>
          <w:kern w:val="0"/>
          <w:sz w:val="24"/>
          <w:szCs w:val="24"/>
          <w:highlight w:val="none"/>
          <w:lang w:val="en-US" w:eastAsia="zh-CN"/>
        </w:rPr>
        <w:t>667</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8"/>
          <w:rFonts w:hint="eastAsia" w:ascii="宋体" w:hAnsi="宋体" w:cs="宋体"/>
          <w:sz w:val="24"/>
          <w:szCs w:val="24"/>
        </w:rPr>
        <w:t>http://ggzy.xuchang.gov.cn:8088/ggzy/</w:t>
      </w:r>
      <w:r>
        <w:rPr>
          <w:rStyle w:val="18"/>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8"/>
          <w:rFonts w:hint="eastAsia" w:ascii="宋体" w:hAnsi="宋体" w:cs="宋体"/>
          <w:sz w:val="24"/>
          <w:szCs w:val="24"/>
        </w:rPr>
        <w:t>http://ggzy.xuchang.gov.cn:8088/ggzy/</w:t>
      </w:r>
      <w:r>
        <w:rPr>
          <w:rStyle w:val="18"/>
          <w:rFonts w:hint="eastAsia" w:ascii="宋体" w:hAnsi="宋体" w:cs="宋体"/>
          <w:sz w:val="24"/>
          <w:szCs w:val="24"/>
        </w:rPr>
        <w:fldChar w:fldCharType="end"/>
      </w:r>
      <w:r>
        <w:rPr>
          <w:rStyle w:val="18"/>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18"/>
          <w:rFonts w:hint="eastAsia" w:ascii="宋体" w:hAnsi="宋体" w:cs="宋体"/>
          <w:sz w:val="24"/>
          <w:szCs w:val="24"/>
        </w:rPr>
        <w:t>http://ggzy.xuchang.gov.cn:8088/ggzy/</w:t>
      </w:r>
      <w:r>
        <w:rPr>
          <w:rStyle w:val="18"/>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jc w:val="center"/>
        <w:rPr>
          <w:rFonts w:ascii="宋体" w:hAnsi="宋体"/>
          <w:b/>
          <w:kern w:val="0"/>
          <w:sz w:val="32"/>
          <w:szCs w:val="32"/>
        </w:rPr>
      </w:pPr>
      <w:r>
        <w:rPr>
          <w:rFonts w:hint="eastAsia" w:ascii="宋体" w:hAnsi="宋体"/>
          <w:b/>
          <w:kern w:val="0"/>
          <w:sz w:val="32"/>
          <w:szCs w:val="32"/>
        </w:rPr>
        <w:t>第二章 采购需求及相关要求</w:t>
      </w:r>
    </w:p>
    <w:p/>
    <w:p>
      <w:pPr>
        <w:pageBreakBefore w:val="0"/>
        <w:kinsoku/>
        <w:wordWrap/>
        <w:overflowPunct/>
        <w:topLinePunct w:val="0"/>
        <w:autoSpaceDN/>
        <w:bidi w:val="0"/>
        <w:snapToGrid/>
        <w:spacing w:line="240" w:lineRule="auto"/>
        <w:ind w:left="240" w:firstLine="281" w:firstLineChars="100"/>
        <w:rPr>
          <w:rFonts w:hint="eastAsia" w:ascii="宋体" w:hAnsi="宋体" w:eastAsia="宋体" w:cs="宋体"/>
          <w:sz w:val="28"/>
          <w:szCs w:val="28"/>
        </w:rPr>
      </w:pPr>
      <w:r>
        <w:rPr>
          <w:rFonts w:hint="eastAsia" w:ascii="宋体" w:hAnsi="宋体" w:eastAsia="宋体" w:cs="宋体"/>
          <w:b/>
          <w:bCs/>
          <w:sz w:val="28"/>
          <w:szCs w:val="28"/>
        </w:rPr>
        <w:t>一、项目概况：</w:t>
      </w:r>
      <w:r>
        <w:rPr>
          <w:rFonts w:hint="eastAsia" w:ascii="宋体" w:hAnsi="宋体" w:eastAsia="宋体" w:cs="宋体"/>
          <w:sz w:val="28"/>
          <w:szCs w:val="28"/>
        </w:rPr>
        <w:t>本次采购内容为卫生保洁、绿化管养、安全保卫、设施维护、地下停车场管理等服务。</w:t>
      </w:r>
    </w:p>
    <w:p>
      <w:pPr>
        <w:pageBreakBefore w:val="0"/>
        <w:kinsoku/>
        <w:wordWrap/>
        <w:overflowPunct/>
        <w:topLinePunct w:val="0"/>
        <w:autoSpaceDN/>
        <w:bidi w:val="0"/>
        <w:snapToGrid/>
        <w:spacing w:line="240" w:lineRule="auto"/>
        <w:ind w:left="240" w:firstLine="281" w:firstLineChars="100"/>
        <w:rPr>
          <w:rFonts w:hint="eastAsia" w:ascii="宋体" w:hAnsi="宋体" w:eastAsia="宋体" w:cs="宋体"/>
          <w:b/>
          <w:bCs/>
          <w:sz w:val="28"/>
          <w:szCs w:val="28"/>
        </w:rPr>
      </w:pPr>
      <w:r>
        <w:rPr>
          <w:rFonts w:hint="eastAsia" w:ascii="宋体" w:hAnsi="宋体" w:eastAsia="宋体" w:cs="宋体"/>
          <w:b/>
          <w:bCs/>
          <w:sz w:val="28"/>
          <w:szCs w:val="28"/>
        </w:rPr>
        <w:t>二、服务需求：</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、绿化管养</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 xml:space="preserve">  对高铁北站广场绿化进行管养。总面积 11639.8 平方米，其中：绿地保洁养护面积26851平方米，地下停车场管理面积 10328.1 平方米；需要配备水电工1人，停车场监控系统人员2人，保安6名，管理人员2人等。</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w:t>
      </w:r>
      <w:r>
        <w:rPr>
          <w:rFonts w:hint="eastAsia" w:ascii="宋体" w:hAnsi="宋体" w:eastAsia="宋体" w:cs="宋体"/>
          <w:sz w:val="28"/>
          <w:szCs w:val="28"/>
        </w:rPr>
        <w:t>、 保安服务</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 xml:space="preserve">  提供全天广场保安服务。保安人员按不少于 6 人配备，保安器具根据需求配置。</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3</w:t>
      </w:r>
      <w:r>
        <w:rPr>
          <w:rFonts w:hint="eastAsia" w:ascii="宋体" w:hAnsi="宋体" w:eastAsia="宋体" w:cs="宋体"/>
          <w:sz w:val="28"/>
          <w:szCs w:val="28"/>
        </w:rPr>
        <w:t>、 水电管理服务</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 xml:space="preserve">  对广场水电进行维护管理。水电工按1人配备，根据需配置维修工具。</w:t>
      </w:r>
    </w:p>
    <w:p>
      <w:pPr>
        <w:pageBreakBefore w:val="0"/>
        <w:kinsoku/>
        <w:wordWrap/>
        <w:overflowPunct/>
        <w:topLinePunct w:val="0"/>
        <w:autoSpaceDN/>
        <w:bidi w:val="0"/>
        <w:snapToGrid/>
        <w:spacing w:line="240" w:lineRule="auto"/>
        <w:ind w:left="240" w:firstLine="281" w:firstLineChars="100"/>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、保安服务要求</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人员要求</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 xml:space="preserve">身体健康，仪表端庄，精力充沛，工作认真并定期接受培训。 </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能处理和应对公共秩序维护工作，能正确使用各类消防器械和设备，能够熟态、手握各类刑事、治安案件和各类灾害事故的应急预案。</w:t>
      </w:r>
    </w:p>
    <w:p>
      <w:pPr>
        <w:pageBreakBefore w:val="0"/>
        <w:widowControl w:val="0"/>
        <w:numPr>
          <w:ilvl w:val="0"/>
          <w:numId w:val="2"/>
        </w:numPr>
        <w:tabs>
          <w:tab w:val="clear" w:pos="312"/>
        </w:tabs>
        <w:kinsoku/>
        <w:wordWrap/>
        <w:overflowPunct/>
        <w:topLinePunct w:val="0"/>
        <w:autoSpaceDN/>
        <w:bidi w:val="0"/>
        <w:adjustRightInd/>
        <w:snapToGrid/>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上岗时佩戴统标志， 保安按需求穿戴统制服， 佩戴规范，仪容仪表规范整开，当值时坐姿端正，站岗时不倚不靠、采用跨立站岗。</w:t>
      </w:r>
    </w:p>
    <w:p>
      <w:pPr>
        <w:pageBreakBefore w:val="0"/>
        <w:widowControl w:val="0"/>
        <w:numPr>
          <w:ilvl w:val="0"/>
          <w:numId w:val="2"/>
        </w:numPr>
        <w:tabs>
          <w:tab w:val="clear" w:pos="312"/>
        </w:tabs>
        <w:kinsoku/>
        <w:wordWrap/>
        <w:overflowPunct/>
        <w:topLinePunct w:val="0"/>
        <w:autoSpaceDN/>
        <w:bidi w:val="0"/>
        <w:adjustRightInd/>
        <w:snapToGrid/>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文明执勤，训练有素，言语规范，认真负责，配备必备的安全护卫器械。</w:t>
      </w:r>
    </w:p>
    <w:p>
      <w:pPr>
        <w:pageBreakBefore w:val="0"/>
        <w:widowControl w:val="0"/>
        <w:numPr>
          <w:ilvl w:val="0"/>
          <w:numId w:val="0"/>
        </w:numPr>
        <w:kinsoku/>
        <w:wordWrap/>
        <w:overflowPunct/>
        <w:topLinePunct w:val="0"/>
        <w:autoSpaceDN/>
        <w:bidi w:val="0"/>
        <w:adjustRightInd/>
        <w:snapToGrid/>
        <w:spacing w:after="0" w:line="240" w:lineRule="auto"/>
        <w:ind w:left="120" w:leftChars="0"/>
        <w:jc w:val="both"/>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保安工作要求</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（1）服务时间:保安24小时值班看守，工作日上下班时间前后各半小时必须立岗，夜间确保执勤人员每小时全院巡视一次。</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（2）交接班:有详细完整的交接班记录。</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（3）外来车辆及外来人员:禁止无关车辆进入，确需进入的应引导车辆有序通行、停放。</w:t>
      </w:r>
    </w:p>
    <w:p>
      <w:pPr>
        <w:pageBreakBefore w:val="0"/>
        <w:kinsoku/>
        <w:wordWrap/>
        <w:overflowPunct/>
        <w:topLinePunct w:val="0"/>
        <w:autoSpaceDN/>
        <w:bidi w:val="0"/>
        <w:snapToGrid/>
        <w:spacing w:line="24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(4)值班室、大门口院子清洁:保持值班室、院子和大门口环境整洁、有序、道路通畅。</w:t>
      </w:r>
    </w:p>
    <w:p>
      <w:pPr>
        <w:pageBreakBefore w:val="0"/>
        <w:kinsoku/>
        <w:wordWrap/>
        <w:overflowPunct/>
        <w:topLinePunct w:val="0"/>
        <w:autoSpaceDN/>
        <w:bidi w:val="0"/>
        <w:snapToGrid/>
        <w:spacing w:line="24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(5)夜间:工作人员下班后，对办公室门窗及楼道窗户关闭情况进行必要的安全检查，关各楼道内不必要的电灯。按时开启、关闭报警及其他有关实施。</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6</w:t>
      </w:r>
      <w:r>
        <w:rPr>
          <w:rFonts w:hint="eastAsia" w:ascii="宋体" w:hAnsi="宋体" w:eastAsia="宋体" w:cs="宋体"/>
          <w:sz w:val="28"/>
          <w:szCs w:val="28"/>
        </w:rPr>
        <w:t>)工作纪律:保安员在工作期间要接受市城管局的领导和监督，遵守有关规章制度。</w:t>
      </w:r>
    </w:p>
    <w:p>
      <w:pPr>
        <w:pageBreakBefore w:val="0"/>
        <w:kinsoku/>
        <w:wordWrap/>
        <w:overflowPunct/>
        <w:topLinePunct w:val="0"/>
        <w:autoSpaceDN/>
        <w:bidi w:val="0"/>
        <w:snapToGrid/>
        <w:spacing w:line="240" w:lineRule="auto"/>
        <w:ind w:left="240" w:firstLine="281" w:firstLineChars="1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 xml:space="preserve"> 四、保洁服务要求</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1、人员要求</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 xml:space="preserve">  (1)身体健康，工作认真负责并定期接受培训。</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 xml:space="preserve">  (2)上岗时佩戴统一标志， 按需求穿戴统一制服， 仪容仪表规范整齐。</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3) 文明工作，训练有素，言语规范，认真负责。</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2、室外保洁要求</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 xml:space="preserve">  (1)道路地面、绿地，每日清扫一次， 并巡回保洁，无明显暴露垃圾、卫生死角，院内硬化地面无痰渍、污渍。</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 xml:space="preserve">  (2)花坛:每天擦抹一次， 无积灰、无污迹。</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 xml:space="preserve">  (3)垃圾收集:对垃圾每天进行清除、外运，做到垃圾日产日清，保持垃圾全部进入垃圾箱，保持箱外无垃圾。</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 xml:space="preserve">  (4)垃圾桶:对垃圾桶每天清刷，做到桶体清洁无污迹、无异味、无损坏。</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(5)明沟:每周清扫一次，无明显垃圾，无堵塞。</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 xml:space="preserve">  (6)消毒灭害:明沟、垃圾桶喷洒药水，每月一次(6-9月每半月喷酒一次)，每年灭鼠、灭蟑螂三次，无明显蚊蝇滋生地、鼠迹。</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 xml:space="preserve">  (7)卫生间每天至少拖洗两次，保持地面清洁、无杂物、无积水、无毛发、无异味，便池、水池小水道要畅通。墙面四周及阴角做到无水迹、无蜘蛛网。镜子和金属部分，应保持干净，无浮尘、污渍、手印、水迹、锈斑。天花板上无污渍、无漏水或有小水泡现象，保持干净、清洁，完好无损。瓷砖:2米以下每日擦抹一次;两米以上每月清洁一次，无明显积灰、水渍。</w:t>
      </w:r>
    </w:p>
    <w:p>
      <w:pPr>
        <w:pageBreakBefore w:val="0"/>
        <w:kinsoku/>
        <w:wordWrap/>
        <w:overflowPunct/>
        <w:topLinePunct w:val="0"/>
        <w:autoSpaceDN/>
        <w:bidi w:val="0"/>
        <w:snapToGrid/>
        <w:spacing w:line="240" w:lineRule="auto"/>
        <w:ind w:left="240" w:firstLine="281" w:firstLineChars="1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五、水电设施服务要求</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 xml:space="preserve">  1、 每日进行巡检；</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 xml:space="preserve">  2、发现故障及时排除，确保水电设施完好率在99%以上。</w:t>
      </w:r>
    </w:p>
    <w:p>
      <w:pPr>
        <w:pageBreakBefore w:val="0"/>
        <w:kinsoku/>
        <w:wordWrap/>
        <w:overflowPunct/>
        <w:topLinePunct w:val="0"/>
        <w:autoSpaceDN/>
        <w:bidi w:val="0"/>
        <w:snapToGrid/>
        <w:spacing w:line="240" w:lineRule="auto"/>
        <w:ind w:left="240" w:firstLine="281" w:firstLineChars="1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 xml:space="preserve">  六、管理应达到的各项指标</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1、环境卫生、清洁率达99%;</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 xml:space="preserve">  2、服务有效投诉少于1%，处理率100%;</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 xml:space="preserve">  3、服务满意率95%以上;</w:t>
      </w:r>
    </w:p>
    <w:p>
      <w:pPr>
        <w:pageBreakBefore w:val="0"/>
        <w:kinsoku/>
        <w:wordWrap/>
        <w:overflowPunct/>
        <w:topLinePunct w:val="0"/>
        <w:autoSpaceDN/>
        <w:bidi w:val="0"/>
        <w:snapToGrid/>
        <w:spacing w:line="240" w:lineRule="auto"/>
        <w:ind w:left="240"/>
        <w:rPr>
          <w:rFonts w:hint="eastAsia" w:ascii="宋体" w:hAnsi="宋体" w:eastAsia="宋体" w:cs="宋体"/>
          <w:sz w:val="28"/>
          <w:szCs w:val="28"/>
        </w:rPr>
      </w:pPr>
      <w:r>
        <w:rPr>
          <w:rFonts w:hint="eastAsia" w:ascii="宋体" w:hAnsi="宋体" w:eastAsia="宋体" w:cs="宋体"/>
          <w:sz w:val="28"/>
          <w:szCs w:val="28"/>
        </w:rPr>
        <w:t xml:space="preserve">  4、绿地应保证无病虫害，成活旺盛。</w:t>
      </w:r>
    </w:p>
    <w:p>
      <w:pPr>
        <w:pageBreakBefore w:val="0"/>
        <w:kinsoku/>
        <w:wordWrap/>
        <w:overflowPunct/>
        <w:topLinePunct w:val="0"/>
        <w:autoSpaceDN/>
        <w:bidi w:val="0"/>
        <w:snapToGrid/>
        <w:spacing w:line="240" w:lineRule="auto"/>
        <w:ind w:left="240" w:firstLine="281" w:firstLineChars="1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七、合同管理</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合同以中标后具体签订合同范围为准。</w:t>
      </w:r>
    </w:p>
    <w:p>
      <w:pPr>
        <w:pageBreakBefore w:val="0"/>
        <w:kinsoku/>
        <w:wordWrap/>
        <w:overflowPunct/>
        <w:topLinePunct w:val="0"/>
        <w:autoSpaceDN/>
        <w:bidi w:val="0"/>
        <w:snapToGrid/>
        <w:spacing w:line="240" w:lineRule="auto"/>
        <w:ind w:left="240" w:firstLine="281" w:firstLineChars="1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八、考核办法</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（一）、考核范围</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科技广场工作人员的日常考勤，硬化、绿化的日常保洁，合同约定范围内的基础设施维修、维护及日常秩序管理工作。</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（二）、考核方式</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通过局考核办定期、不定期巡查和局科技广场考核领导组定期考核两种方式实施考核。</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（三）、处罚标准</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（1）人员考勤</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1、严格按照合同约定的保安、保洁、管理人数上岗，出现脱岗、缺岗现象，每次予以100元/人处罚。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2、按时上下班，不得迟到、早退，每发现一次予以50元/人处罚。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3、工作期间消极怠工、坐岗、聚群或从事与工作无关的活动，每次予以50元/人处罚。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（2）广场管理</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1、广场内出现流动商贩，每次予以100元/处处罚。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2、广场内及广场北门（行政大道路南）周边出现车辆乱停乱放现象，每次予以50元/辆处罚。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3、广场内存在物品乱堆乱放现象，每次予以50元/处处罚。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4、广场内出现未经审批私拉横幅、挂气球、摆放展板等现象，每次予以500元/处处罚。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5、广场内房屋、小品凉亭、公厕等建筑物及各类设施设备出现掉漆、掉皮现象，每次予以100元/处处罚。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6、未经批准擅自将广场内基础配套设施挪用或改变使用功能，每次予以200元/处处罚。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7、广场内有塑料袋、果皮、纸屑、烟蒂、痰痕等垃圾污迹，草坪、花坛内有杂物，每次予以50元/处处罚。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8、在广场内焚烧垃圾、树叶等，每次予以200元/处处罚。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9、广场硬化石板破损未及时更换，维修，每处予以200元处罚.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10、照明设施、喷泉、跑泉未按规定时间启闭，每次予以100元处罚。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11、照明设施、喷泉、跑泉、等设施损坏维修不及时（超过3天），每次予以50元/处处罚。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12、水系换水不及时，造成水质不达标，每次予以500元/处处罚。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13、水系内发现有漂浮物、悬浮物，每次予以50元/处处罚。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14、果皮箱清理不及时，造成垃圾外溢及果皮箱损坏，维修不及时，每次予以50元/处处罚。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15、公厕保洁不到位，造成天花板、隔离板、洗手池（台）等配套设施有积灰、蛛网等现象，地面有纸片、烟蒂、粪迹、痰迹等现象，每次予以50元处罚。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16、公厕未做好蚊、蝇、鼠消杀工作，造成蚊、蝇密度超过国家规定标准（视野内不能有3只苍蝇出现），每次予以50元处罚。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17、公厕各类设施损坏未及时维修，造成堵塞、滴漏等现象或不能正常使用，每次予以50元/处处罚。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18、在日常管理中，被领导批示、媒体曝光、督查通报批评，群众举报造成负面影响，每次予以2000元处罚。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（四）、绿化带管理</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1、花坛内的草坪、苗木要及时修剪，未及时修剪草坪每平方米予以5元处罚，苗木每株予以10元处罚。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2、花坛内的草坪、苗木要做到无缺失，无死株，未及时补栽的，草坪每平方米处于5元处罚，苗木予以10元处罚。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3、花坛、绿化带内的杂草，杂物要及时清除，未及时清除的，杂草予以每平方米5元处罚，杂物予以每处50元处罚。</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五</w:t>
      </w:r>
      <w:r>
        <w:rPr>
          <w:rFonts w:hint="eastAsia" w:ascii="宋体" w:hAnsi="宋体" w:eastAsia="宋体" w:cs="宋体"/>
          <w:sz w:val="28"/>
          <w:szCs w:val="28"/>
        </w:rPr>
        <w:t>）、奖励标准</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rPr>
        <w:t>1、广场管理工作到位，服务出众，被领导批示、群众写信、新闻媒体通报表扬或在迎接国家、省级检查等重大迎检活动中受到通报表扬，每次予以500元奖励。</w:t>
      </w:r>
    </w:p>
    <w:p>
      <w:pPr>
        <w:pStyle w:val="4"/>
        <w:pageBreakBefore w:val="0"/>
        <w:kinsoku/>
        <w:wordWrap/>
        <w:overflowPunct/>
        <w:topLinePunct w:val="0"/>
        <w:autoSpaceDN/>
        <w:bidi w:val="0"/>
        <w:snapToGrid/>
        <w:spacing w:line="240" w:lineRule="auto"/>
        <w:rPr>
          <w:rFonts w:hint="eastAsia" w:ascii="宋体" w:hAnsi="宋体" w:eastAsia="宋体" w:cs="宋体"/>
          <w:sz w:val="28"/>
          <w:szCs w:val="28"/>
        </w:rPr>
      </w:pPr>
      <w:r>
        <w:rPr>
          <w:rFonts w:hint="eastAsia" w:ascii="宋体" w:hAnsi="宋体" w:eastAsia="宋体" w:cs="宋体"/>
          <w:sz w:val="28"/>
          <w:szCs w:val="28"/>
        </w:rPr>
        <w:t>2、工作中因见义勇为，被群众写信、新闻媒体报道表扬等，每次予以500元奖励。</w:t>
      </w:r>
    </w:p>
    <w:p>
      <w:pPr>
        <w:pageBreakBefore w:val="0"/>
        <w:kinsoku/>
        <w:wordWrap/>
        <w:overflowPunct/>
        <w:topLinePunct w:val="0"/>
        <w:autoSpaceDN/>
        <w:bidi w:val="0"/>
        <w:snapToGrid/>
        <w:spacing w:line="240" w:lineRule="auto"/>
        <w:ind w:left="240" w:firstLine="281" w:firstLineChars="1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九、采购预算：</w:t>
      </w:r>
      <w:r>
        <w:rPr>
          <w:rFonts w:hint="eastAsia" w:ascii="宋体" w:hAnsi="宋体" w:eastAsia="宋体" w:cs="宋体"/>
          <w:sz w:val="28"/>
          <w:szCs w:val="28"/>
          <w:lang w:val="en-US" w:eastAsia="zh-CN"/>
        </w:rPr>
        <w:t>2653995.60元</w:t>
      </w:r>
      <w:r>
        <w:rPr>
          <w:rFonts w:hint="eastAsia" w:ascii="宋体" w:hAnsi="宋体" w:cs="宋体"/>
          <w:sz w:val="28"/>
          <w:szCs w:val="28"/>
          <w:lang w:val="en-US" w:eastAsia="zh-CN"/>
        </w:rPr>
        <w:t>。</w:t>
      </w:r>
    </w:p>
    <w:p>
      <w:pPr>
        <w:pageBreakBefore w:val="0"/>
        <w:kinsoku/>
        <w:wordWrap/>
        <w:overflowPunct/>
        <w:topLinePunct w:val="0"/>
        <w:autoSpaceDN/>
        <w:bidi w:val="0"/>
        <w:snapToGrid/>
        <w:spacing w:line="240" w:lineRule="auto"/>
        <w:ind w:left="240" w:firstLine="281" w:firstLineChars="1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十、服务期限：</w:t>
      </w:r>
      <w:r>
        <w:rPr>
          <w:rFonts w:hint="eastAsia" w:ascii="宋体" w:hAnsi="宋体" w:eastAsia="宋体" w:cs="宋体"/>
          <w:sz w:val="28"/>
          <w:szCs w:val="28"/>
          <w:lang w:val="en-US" w:eastAsia="zh-CN"/>
        </w:rPr>
        <w:t>自合同签订之日起3年。</w:t>
      </w:r>
    </w:p>
    <w:p>
      <w:pPr>
        <w:pageBreakBefore w:val="0"/>
        <w:kinsoku/>
        <w:wordWrap/>
        <w:overflowPunct/>
        <w:topLinePunct w:val="0"/>
        <w:autoSpaceDN/>
        <w:bidi w:val="0"/>
        <w:snapToGrid/>
        <w:spacing w:line="240" w:lineRule="auto"/>
        <w:ind w:left="240" w:firstLine="281" w:firstLineChars="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十一、验收标准 </w:t>
      </w:r>
    </w:p>
    <w:p>
      <w:pPr>
        <w:spacing w:line="560" w:lineRule="exact"/>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 xml:space="preserve">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 </w:t>
      </w:r>
    </w:p>
    <w:p>
      <w:pPr>
        <w:spacing w:line="560" w:lineRule="exact"/>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 xml:space="preserve">2、按照招标文件要求、投标文件响应和承诺验收； </w:t>
      </w:r>
    </w:p>
    <w:p>
      <w:pPr>
        <w:pageBreakBefore w:val="0"/>
        <w:kinsoku/>
        <w:wordWrap/>
        <w:overflowPunct/>
        <w:topLinePunct w:val="0"/>
        <w:autoSpaceDN/>
        <w:bidi w:val="0"/>
        <w:snapToGrid/>
        <w:spacing w:line="240" w:lineRule="auto"/>
        <w:ind w:left="240" w:firstLine="281" w:firstLineChars="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十二、资金支付 </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 xml:space="preserve">1、支付方式：银行转帐 </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 xml:space="preserve">2、支付时间及条件：以合同约定为准。 </w:t>
      </w:r>
    </w:p>
    <w:p>
      <w:pPr>
        <w:pageBreakBefore w:val="0"/>
        <w:kinsoku/>
        <w:wordWrap/>
        <w:overflowPunct/>
        <w:topLinePunct w:val="0"/>
        <w:autoSpaceDN/>
        <w:bidi w:val="0"/>
        <w:snapToGrid/>
        <w:spacing w:line="240" w:lineRule="auto"/>
        <w:ind w:left="240" w:firstLine="281" w:firstLineChars="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十三、其他要求 </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 xml:space="preserve">1、投标人应就该项目完整投标，否则为无效投标。 </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 xml:space="preserve">2、投标人拟派服务人员必须恪守职责，遵守采购人的各项规章制度，服从采购单位的管理。采购单位有权对管理服务人员进行具体的工作安排，并对工作进行监督检查，对不称职的管理服务人员采购单位有权要求调换。 </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 xml:space="preserve">3、本项目为交钥匙工程。 </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lang w:eastAsia="zh-CN"/>
        </w:rPr>
        <w:sectPr>
          <w:footerReference r:id="rId4" w:type="default"/>
          <w:pgSz w:w="11906" w:h="16838"/>
          <w:pgMar w:top="1440" w:right="1800" w:bottom="1440" w:left="1800" w:header="851" w:footer="992" w:gutter="0"/>
          <w:cols w:space="720" w:num="1"/>
          <w:docGrid w:type="lines" w:linePitch="312" w:charSpace="0"/>
        </w:sectPr>
      </w:pPr>
    </w:p>
    <w:p>
      <w:pPr>
        <w:widowControl/>
        <w:numPr>
          <w:ilvl w:val="0"/>
          <w:numId w:val="3"/>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14"/>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vAlign w:val="top"/>
          </w:tcPr>
          <w:p>
            <w:pPr>
              <w:autoSpaceDE w:val="0"/>
              <w:autoSpaceDN w:val="0"/>
              <w:adjustRightInd w:val="0"/>
              <w:snapToGrid w:val="0"/>
              <w:spacing w:line="400" w:lineRule="exact"/>
              <w:jc w:val="left"/>
              <w:rPr>
                <w:rFonts w:hint="eastAsia" w:ascii="宋体" w:hAnsi="宋体" w:eastAsia="宋体"/>
                <w:color w:val="auto"/>
                <w:sz w:val="24"/>
                <w:szCs w:val="24"/>
                <w:lang w:eastAsia="zh-CN"/>
              </w:rPr>
            </w:pPr>
            <w:r>
              <w:rPr>
                <w:rFonts w:hint="eastAsia" w:ascii="宋体" w:hAnsi="宋体"/>
                <w:sz w:val="24"/>
                <w:szCs w:val="24"/>
              </w:rPr>
              <w:t>项目名称：</w:t>
            </w:r>
            <w:r>
              <w:rPr>
                <w:rFonts w:hint="eastAsia" w:ascii="宋体" w:hAnsi="宋体"/>
                <w:bCs/>
                <w:kern w:val="0"/>
                <w:sz w:val="24"/>
                <w:szCs w:val="24"/>
                <w:lang w:eastAsia="zh-CN"/>
              </w:rPr>
              <w:t>长葛市城市管理局高铁北站广场管养费用项目（不见面开标）</w:t>
            </w:r>
          </w:p>
          <w:p>
            <w:pPr>
              <w:autoSpaceDE w:val="0"/>
              <w:autoSpaceDN w:val="0"/>
              <w:adjustRightInd w:val="0"/>
              <w:snapToGrid w:val="0"/>
              <w:spacing w:line="400" w:lineRule="exact"/>
              <w:jc w:val="left"/>
              <w:rPr>
                <w:rFonts w:ascii="宋体" w:hAnsi="宋体"/>
                <w:sz w:val="24"/>
                <w:szCs w:val="24"/>
              </w:rPr>
            </w:pPr>
            <w:r>
              <w:rPr>
                <w:rFonts w:hint="eastAsia" w:ascii="宋体" w:hAnsi="宋体"/>
                <w:color w:val="auto"/>
                <w:sz w:val="24"/>
                <w:szCs w:val="24"/>
              </w:rPr>
              <w:t>项目编号：长招采公字【202</w:t>
            </w:r>
            <w:r>
              <w:rPr>
                <w:rFonts w:hint="eastAsia" w:ascii="宋体" w:hAnsi="宋体"/>
                <w:color w:val="auto"/>
                <w:sz w:val="24"/>
                <w:szCs w:val="24"/>
                <w:lang w:val="en-US" w:eastAsia="zh-CN"/>
              </w:rPr>
              <w:t>2</w:t>
            </w:r>
            <w:r>
              <w:rPr>
                <w:rFonts w:hint="eastAsia" w:ascii="宋体" w:hAnsi="宋体"/>
                <w:color w:val="auto"/>
                <w:sz w:val="24"/>
                <w:szCs w:val="24"/>
              </w:rPr>
              <w:t>】</w:t>
            </w:r>
            <w:r>
              <w:rPr>
                <w:rFonts w:hint="eastAsia" w:ascii="宋体" w:hAnsi="宋体"/>
                <w:color w:val="auto"/>
                <w:sz w:val="24"/>
                <w:szCs w:val="24"/>
                <w:lang w:val="en-US" w:eastAsia="zh-CN"/>
              </w:rPr>
              <w:t>018</w:t>
            </w:r>
            <w:r>
              <w:rPr>
                <w:rFonts w:hint="eastAsia" w:ascii="宋体" w:hAnsi="宋体"/>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vAlign w:val="top"/>
          </w:tcPr>
          <w:p>
            <w:pPr>
              <w:autoSpaceDE w:val="0"/>
              <w:autoSpaceDN w:val="0"/>
              <w:spacing w:line="440" w:lineRule="exact"/>
              <w:rPr>
                <w:rFonts w:hint="eastAsia" w:ascii="宋体" w:hAnsi="宋体" w:eastAsia="宋体" w:cs="宋体"/>
                <w:kern w:val="0"/>
                <w:sz w:val="24"/>
                <w:szCs w:val="24"/>
                <w:lang w:eastAsia="zh-CN"/>
              </w:rPr>
            </w:pPr>
            <w:r>
              <w:rPr>
                <w:rFonts w:hint="eastAsia" w:ascii="宋体" w:hAnsi="宋体" w:cs="宋体"/>
                <w:kern w:val="0"/>
                <w:sz w:val="24"/>
                <w:szCs w:val="24"/>
              </w:rPr>
              <w:t>采</w:t>
            </w:r>
            <w:r>
              <w:rPr>
                <w:rFonts w:hint="eastAsia" w:ascii="宋体" w:hAnsi="宋体" w:cs="宋体"/>
                <w:kern w:val="0"/>
                <w:sz w:val="24"/>
                <w:szCs w:val="24"/>
                <w:lang w:val="en-US" w:eastAsia="zh-CN"/>
              </w:rPr>
              <w:t xml:space="preserve"> </w:t>
            </w:r>
            <w:r>
              <w:rPr>
                <w:rFonts w:hint="eastAsia" w:ascii="宋体" w:hAnsi="宋体" w:cs="宋体"/>
                <w:kern w:val="0"/>
                <w:sz w:val="24"/>
                <w:szCs w:val="24"/>
              </w:rPr>
              <w:t>购</w:t>
            </w:r>
            <w:r>
              <w:rPr>
                <w:rFonts w:hint="eastAsia" w:ascii="宋体" w:hAnsi="宋体" w:cs="宋体"/>
                <w:kern w:val="0"/>
                <w:sz w:val="24"/>
                <w:szCs w:val="24"/>
                <w:lang w:val="en-US" w:eastAsia="zh-CN"/>
              </w:rPr>
              <w:t xml:space="preserve"> </w:t>
            </w:r>
            <w:r>
              <w:rPr>
                <w:rFonts w:hint="eastAsia" w:ascii="宋体" w:hAnsi="宋体" w:cs="宋体"/>
                <w:kern w:val="0"/>
                <w:sz w:val="24"/>
                <w:szCs w:val="24"/>
              </w:rPr>
              <w:t>人：</w:t>
            </w:r>
            <w:r>
              <w:rPr>
                <w:rFonts w:hint="eastAsia" w:ascii="宋体" w:hAnsi="宋体" w:cs="宋体"/>
                <w:kern w:val="0"/>
                <w:sz w:val="24"/>
                <w:szCs w:val="24"/>
                <w:lang w:eastAsia="zh-CN"/>
              </w:rPr>
              <w:t>长葛市城市管理局</w:t>
            </w:r>
          </w:p>
          <w:p>
            <w:pPr>
              <w:autoSpaceDE w:val="0"/>
              <w:autoSpaceDN w:val="0"/>
              <w:spacing w:line="440" w:lineRule="exact"/>
              <w:rPr>
                <w:rFonts w:hint="eastAsia" w:ascii="宋体" w:hAnsi="宋体" w:cs="宋体"/>
                <w:kern w:val="0"/>
                <w:sz w:val="24"/>
                <w:szCs w:val="24"/>
              </w:rPr>
            </w:pPr>
            <w:r>
              <w:rPr>
                <w:rFonts w:hint="eastAsia" w:ascii="宋体" w:hAnsi="宋体" w:cs="宋体"/>
                <w:kern w:val="0"/>
                <w:sz w:val="24"/>
                <w:szCs w:val="24"/>
              </w:rPr>
              <w:t>联</w:t>
            </w:r>
            <w:r>
              <w:rPr>
                <w:rFonts w:hint="eastAsia" w:ascii="宋体" w:hAnsi="宋体" w:cs="宋体"/>
                <w:kern w:val="0"/>
                <w:sz w:val="24"/>
                <w:szCs w:val="24"/>
                <w:lang w:val="en-US" w:eastAsia="zh-CN"/>
              </w:rPr>
              <w:t xml:space="preserve"> </w:t>
            </w:r>
            <w:r>
              <w:rPr>
                <w:rFonts w:hint="eastAsia" w:ascii="宋体" w:hAnsi="宋体" w:cs="宋体"/>
                <w:kern w:val="0"/>
                <w:sz w:val="24"/>
                <w:szCs w:val="24"/>
              </w:rPr>
              <w:t>系</w:t>
            </w:r>
            <w:r>
              <w:rPr>
                <w:rFonts w:hint="eastAsia" w:ascii="宋体" w:hAnsi="宋体" w:cs="宋体"/>
                <w:kern w:val="0"/>
                <w:sz w:val="24"/>
                <w:szCs w:val="24"/>
                <w:lang w:val="en-US" w:eastAsia="zh-CN"/>
              </w:rPr>
              <w:t xml:space="preserve"> </w:t>
            </w:r>
            <w:r>
              <w:rPr>
                <w:rFonts w:hint="eastAsia" w:ascii="宋体" w:hAnsi="宋体" w:cs="宋体"/>
                <w:kern w:val="0"/>
                <w:sz w:val="24"/>
                <w:szCs w:val="24"/>
              </w:rPr>
              <w:t>人：</w:t>
            </w:r>
            <w:r>
              <w:rPr>
                <w:rFonts w:hint="eastAsia" w:ascii="宋体" w:hAnsi="宋体" w:cs="宋体"/>
                <w:bCs/>
                <w:kern w:val="0"/>
                <w:sz w:val="24"/>
                <w:lang w:eastAsia="zh-CN"/>
              </w:rPr>
              <w:t>仝女士</w:t>
            </w:r>
            <w:r>
              <w:rPr>
                <w:rFonts w:hint="eastAsia" w:ascii="宋体" w:hAnsi="宋体" w:cs="宋体"/>
                <w:bCs/>
                <w:kern w:val="0"/>
                <w:sz w:val="24"/>
                <w:lang w:val="en-US" w:eastAsia="zh-CN"/>
              </w:rPr>
              <w:t xml:space="preserve"> </w:t>
            </w:r>
            <w:r>
              <w:rPr>
                <w:rFonts w:hint="eastAsia" w:ascii="宋体" w:hAnsi="宋体" w:cs="宋体"/>
                <w:bCs/>
                <w:kern w:val="0"/>
                <w:sz w:val="24"/>
              </w:rPr>
              <w:t>　</w:t>
            </w:r>
            <w:r>
              <w:rPr>
                <w:rFonts w:hint="eastAsia" w:ascii="宋体" w:hAnsi="宋体" w:cs="宋体"/>
                <w:kern w:val="0"/>
                <w:sz w:val="24"/>
                <w:szCs w:val="24"/>
              </w:rPr>
              <w:t xml:space="preserve">    </w:t>
            </w:r>
          </w:p>
          <w:p>
            <w:pPr>
              <w:autoSpaceDE w:val="0"/>
              <w:autoSpaceDN w:val="0"/>
              <w:spacing w:line="440" w:lineRule="exact"/>
              <w:rPr>
                <w:rFonts w:hint="eastAsia" w:ascii="宋体" w:hAnsi="宋体" w:cs="宋体"/>
                <w:kern w:val="0"/>
                <w:sz w:val="24"/>
                <w:szCs w:val="24"/>
                <w:lang w:eastAsia="zh-CN"/>
              </w:rPr>
            </w:pPr>
            <w:r>
              <w:rPr>
                <w:rFonts w:hint="eastAsia" w:ascii="宋体" w:hAnsi="宋体" w:cs="宋体"/>
                <w:kern w:val="0"/>
                <w:sz w:val="24"/>
                <w:szCs w:val="24"/>
              </w:rPr>
              <w:t>联系方式</w:t>
            </w:r>
            <w:r>
              <w:rPr>
                <w:rFonts w:hint="eastAsia" w:ascii="宋体" w:hAnsi="宋体" w:cs="宋体"/>
                <w:kern w:val="0"/>
                <w:sz w:val="24"/>
                <w:szCs w:val="24"/>
                <w:lang w:eastAsia="zh-CN"/>
              </w:rPr>
              <w:t>：</w:t>
            </w:r>
            <w:r>
              <w:rPr>
                <w:rFonts w:hint="eastAsia" w:ascii="宋体" w:hAnsi="宋体" w:eastAsia="宋体" w:cs="宋体"/>
                <w:bCs/>
                <w:kern w:val="0"/>
                <w:sz w:val="24"/>
                <w:lang w:val="en-US" w:eastAsia="zh-CN"/>
              </w:rPr>
              <w:t>13569480179</w:t>
            </w:r>
            <w:r>
              <w:rPr>
                <w:rFonts w:hint="eastAsia" w:ascii="宋体" w:hAnsi="宋体" w:cs="宋体"/>
                <w:bCs/>
                <w:kern w:val="0"/>
                <w:sz w:val="24"/>
                <w:lang w:val="en-US" w:eastAsia="zh-CN"/>
              </w:rPr>
              <w:t xml:space="preserve"> </w:t>
            </w:r>
            <w:r>
              <w:rPr>
                <w:rFonts w:hint="eastAsia" w:ascii="宋体" w:hAnsi="宋体" w:cs="宋体"/>
                <w:kern w:val="0"/>
                <w:sz w:val="24"/>
                <w:szCs w:val="24"/>
                <w:lang w:val="en-US" w:eastAsia="zh-CN"/>
              </w:rPr>
              <w:t xml:space="preserve"> </w:t>
            </w:r>
          </w:p>
          <w:p>
            <w:pPr>
              <w:autoSpaceDE w:val="0"/>
              <w:autoSpaceDN w:val="0"/>
              <w:spacing w:line="440" w:lineRule="exact"/>
              <w:rPr>
                <w:rFonts w:ascii="宋体" w:hAnsi="宋体"/>
                <w:bCs/>
                <w:sz w:val="24"/>
                <w:szCs w:val="24"/>
              </w:rPr>
            </w:pPr>
            <w:r>
              <w:rPr>
                <w:rFonts w:hint="eastAsia" w:ascii="宋体" w:hAnsi="宋体" w:cs="宋体"/>
                <w:kern w:val="0"/>
                <w:sz w:val="24"/>
                <w:szCs w:val="24"/>
                <w:lang w:eastAsia="zh-CN"/>
              </w:rPr>
              <w:t>地</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址：</w:t>
            </w:r>
            <w:r>
              <w:rPr>
                <w:rFonts w:hint="eastAsia" w:ascii="宋体" w:hAnsi="宋体" w:cs="宋体"/>
                <w:kern w:val="0"/>
                <w:sz w:val="24"/>
                <w:szCs w:val="24"/>
              </w:rPr>
              <w:t>长葛市葛天大道</w:t>
            </w:r>
            <w:r>
              <w:rPr>
                <w:rFonts w:hint="eastAsia" w:ascii="宋体" w:hAnsi="宋体" w:cs="宋体"/>
                <w:kern w:val="0"/>
                <w:sz w:val="24"/>
                <w:szCs w:val="24"/>
                <w:lang w:val="en-US" w:eastAsia="zh-CN"/>
              </w:rPr>
              <w:t>7</w:t>
            </w:r>
            <w:r>
              <w:rPr>
                <w:rFonts w:hint="eastAsia" w:ascii="宋体" w:hAnsi="宋体" w:cs="宋体"/>
                <w:kern w:val="0"/>
                <w:sz w:val="24"/>
                <w:szCs w:val="24"/>
              </w:rPr>
              <w:t>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代理机构</w:t>
            </w:r>
          </w:p>
        </w:tc>
        <w:tc>
          <w:tcPr>
            <w:tcW w:w="6800" w:type="dxa"/>
            <w:tcBorders>
              <w:top w:val="single" w:color="auto" w:sz="4" w:space="0"/>
              <w:left w:val="nil"/>
              <w:bottom w:val="single" w:color="auto" w:sz="4" w:space="0"/>
              <w:right w:val="single" w:color="auto" w:sz="4" w:space="0"/>
            </w:tcBorders>
            <w:vAlign w:val="top"/>
          </w:tcPr>
          <w:p>
            <w:pPr>
              <w:autoSpaceDE w:val="0"/>
              <w:autoSpaceDN w:val="0"/>
              <w:spacing w:line="440" w:lineRule="exact"/>
              <w:rPr>
                <w:rFonts w:hint="eastAsia" w:ascii="宋体" w:hAnsi="宋体" w:cs="宋体"/>
                <w:kern w:val="0"/>
                <w:sz w:val="24"/>
                <w:szCs w:val="24"/>
                <w:lang w:eastAsia="zh-CN"/>
              </w:rPr>
            </w:pPr>
            <w:r>
              <w:rPr>
                <w:rFonts w:hint="eastAsia" w:ascii="宋体" w:hAnsi="宋体" w:cs="宋体"/>
                <w:kern w:val="0"/>
                <w:sz w:val="24"/>
                <w:szCs w:val="24"/>
                <w:lang w:eastAsia="zh-CN"/>
              </w:rPr>
              <w:t xml:space="preserve">代理机构：河南晟加工程咨询有限公司 </w:t>
            </w:r>
          </w:p>
          <w:p>
            <w:pPr>
              <w:autoSpaceDE w:val="0"/>
              <w:autoSpaceDN w:val="0"/>
              <w:spacing w:line="440" w:lineRule="exact"/>
              <w:rPr>
                <w:rFonts w:hint="eastAsia" w:ascii="宋体" w:hAnsi="宋体" w:cs="宋体"/>
                <w:kern w:val="0"/>
                <w:sz w:val="24"/>
                <w:szCs w:val="24"/>
              </w:rPr>
            </w:pPr>
            <w:r>
              <w:rPr>
                <w:rFonts w:hint="eastAsia" w:ascii="宋体" w:hAnsi="宋体" w:cs="宋体"/>
                <w:kern w:val="0"/>
                <w:sz w:val="24"/>
                <w:szCs w:val="24"/>
                <w:lang w:eastAsia="zh-CN"/>
              </w:rPr>
              <w:t>联</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系</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人：</w:t>
            </w:r>
            <w:r>
              <w:rPr>
                <w:rFonts w:hint="eastAsia" w:ascii="宋体" w:hAnsi="宋体" w:cs="宋体"/>
                <w:bCs/>
                <w:kern w:val="0"/>
                <w:sz w:val="24"/>
                <w:lang w:eastAsia="zh-CN"/>
              </w:rPr>
              <w:t>王女士</w:t>
            </w:r>
            <w:r>
              <w:rPr>
                <w:rFonts w:hint="eastAsia" w:ascii="宋体" w:hAnsi="宋体" w:cs="宋体"/>
                <w:bCs/>
                <w:kern w:val="0"/>
                <w:sz w:val="24"/>
              </w:rPr>
              <w:t>　</w:t>
            </w:r>
            <w:r>
              <w:rPr>
                <w:rFonts w:hint="eastAsia" w:ascii="宋体" w:hAnsi="宋体" w:cs="宋体"/>
                <w:kern w:val="0"/>
                <w:sz w:val="24"/>
                <w:szCs w:val="24"/>
              </w:rPr>
              <w:t xml:space="preserve">    </w:t>
            </w:r>
          </w:p>
          <w:p>
            <w:pPr>
              <w:autoSpaceDE w:val="0"/>
              <w:autoSpaceDN w:val="0"/>
              <w:spacing w:line="440" w:lineRule="exact"/>
              <w:rPr>
                <w:rFonts w:hint="default" w:ascii="宋体" w:hAnsi="宋体" w:cs="宋体"/>
                <w:kern w:val="0"/>
                <w:sz w:val="24"/>
                <w:szCs w:val="24"/>
                <w:lang w:val="en-US" w:eastAsia="zh-CN"/>
              </w:rPr>
            </w:pPr>
            <w:r>
              <w:rPr>
                <w:rFonts w:hint="eastAsia" w:ascii="宋体" w:hAnsi="宋体" w:cs="宋体"/>
                <w:kern w:val="0"/>
                <w:sz w:val="24"/>
                <w:szCs w:val="24"/>
              </w:rPr>
              <w:t>联系方式</w:t>
            </w:r>
            <w:r>
              <w:rPr>
                <w:rFonts w:hint="eastAsia" w:ascii="宋体" w:hAnsi="宋体" w:cs="宋体"/>
                <w:kern w:val="0"/>
                <w:sz w:val="24"/>
                <w:szCs w:val="24"/>
                <w:lang w:eastAsia="zh-CN"/>
              </w:rPr>
              <w:t>：</w:t>
            </w:r>
            <w:r>
              <w:rPr>
                <w:rFonts w:hint="eastAsia" w:ascii="宋体" w:hAnsi="宋体" w:cs="宋体"/>
                <w:bCs/>
                <w:kern w:val="0"/>
                <w:sz w:val="24"/>
                <w:lang w:val="en-US" w:eastAsia="zh-CN"/>
              </w:rPr>
              <w:t>13733699192</w:t>
            </w:r>
          </w:p>
          <w:p>
            <w:pPr>
              <w:autoSpaceDE w:val="0"/>
              <w:autoSpaceDN w:val="0"/>
              <w:spacing w:line="460" w:lineRule="exact"/>
              <w:rPr>
                <w:rFonts w:ascii="宋体" w:hAnsi="宋体"/>
                <w:sz w:val="24"/>
                <w:szCs w:val="24"/>
              </w:rPr>
            </w:pPr>
            <w:r>
              <w:rPr>
                <w:rFonts w:hint="eastAsia" w:ascii="宋体" w:hAnsi="宋体" w:cs="宋体"/>
                <w:kern w:val="0"/>
                <w:sz w:val="24"/>
                <w:szCs w:val="24"/>
              </w:rPr>
              <w:t>代理机构地址：河南省郑州市金水区东风路3号附3号财智名座28层2816号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lang w:val="en-US" w:eastAsia="zh-CN"/>
              </w:rPr>
              <w:t>一、</w:t>
            </w:r>
            <w:r>
              <w:rPr>
                <w:rFonts w:hint="eastAsia" w:ascii="宋体" w:hAnsi="宋体"/>
                <w:sz w:val="24"/>
                <w:szCs w:val="24"/>
              </w:rPr>
              <w:t>符合《政府采购法》第二十二条之规定。</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lang w:val="en-US" w:eastAsia="zh-CN"/>
              </w:rPr>
              <w:t>二、</w:t>
            </w:r>
            <w:r>
              <w:rPr>
                <w:rFonts w:hint="eastAsia" w:ascii="宋体" w:hAnsi="宋体"/>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rPr>
              <w:t xml:space="preserve">注： 1、 供应商在投标时，提供《长葛市政府采购供应商信用承诺函》（详见 招标文件第八章3.5格式），无需再提交上述证明材料。 </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rPr>
              <w:t>2、 采购人有权在签订合同前要求中标供应商提供相关证明材料以核实中标供应商承诺事项的真实性。</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rPr>
              <w:t xml:space="preserve"> 3、 供应商对信用承诺内容的真实性、合法性、有效性负责。如作出虚假 信用承诺，视同为“提供虚假材料谋取中标”的违法行为。</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lang w:val="en-US" w:eastAsia="zh-CN"/>
              </w:rPr>
              <w:t>三、</w:t>
            </w:r>
            <w:r>
              <w:rPr>
                <w:rFonts w:hint="eastAsia" w:ascii="宋体" w:hAnsi="宋体"/>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lang w:val="en-US" w:eastAsia="zh-CN"/>
              </w:rPr>
              <w:t>四、</w:t>
            </w:r>
            <w:r>
              <w:rPr>
                <w:rFonts w:hint="eastAsia" w:ascii="宋体" w:hAnsi="宋体"/>
                <w:sz w:val="24"/>
                <w:szCs w:val="24"/>
              </w:rPr>
              <w:t>本项目不接受联合体投标。</w:t>
            </w:r>
          </w:p>
          <w:p>
            <w:pPr>
              <w:autoSpaceDE w:val="0"/>
              <w:autoSpaceDN w:val="0"/>
              <w:adjustRightInd w:val="0"/>
              <w:snapToGrid w:val="0"/>
              <w:spacing w:line="400" w:lineRule="exact"/>
              <w:rPr>
                <w:rFonts w:hint="eastAsia" w:eastAsia="黑体"/>
                <w:lang w:val="en-US" w:eastAsia="zh-CN"/>
              </w:rPr>
            </w:pPr>
            <w:r>
              <w:rPr>
                <w:rFonts w:hint="eastAsia" w:ascii="宋体" w:hAnsi="宋体"/>
                <w:sz w:val="24"/>
                <w:szCs w:val="24"/>
                <w:lang w:eastAsia="zh-CN"/>
              </w:rPr>
              <w:t>五、</w:t>
            </w:r>
            <w:r>
              <w:rPr>
                <w:rFonts w:hint="eastAsia" w:ascii="宋体" w:hAnsi="宋体"/>
                <w:sz w:val="24"/>
                <w:szCs w:val="24"/>
              </w:rPr>
              <w:t>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lang w:val="en-US" w:eastAsia="zh-CN"/>
              </w:rPr>
              <w:t>2653995.60元</w:t>
            </w:r>
            <w:r>
              <w:rPr>
                <w:rFonts w:hint="eastAsia" w:ascii="宋体" w:hAnsi="宋体" w:cs="宋体"/>
                <w:b/>
                <w:sz w:val="24"/>
              </w:rPr>
              <w:t>，投标报价不得超过预算金额（最高限价），否则为无效报价。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2022年9月29日9 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提交投标文件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长葛市公共资源交易中心开标</w:t>
            </w:r>
            <w:r>
              <w:rPr>
                <w:rFonts w:hint="eastAsia" w:ascii="宋体" w:hAnsi="宋体"/>
                <w:sz w:val="24"/>
                <w:szCs w:val="24"/>
                <w:lang w:val="en-US" w:eastAsia="zh-CN"/>
              </w:rPr>
              <w:t>一</w:t>
            </w:r>
            <w:r>
              <w:rPr>
                <w:rFonts w:hint="eastAsia" w:ascii="宋体" w:hAnsi="宋体"/>
                <w:sz w:val="24"/>
                <w:szCs w:val="24"/>
              </w:rPr>
              <w:t>室（长葛市葛天大道东段商务区6#楼</w:t>
            </w:r>
            <w:r>
              <w:rPr>
                <w:rFonts w:hint="eastAsia" w:ascii="宋体" w:hAnsi="宋体"/>
                <w:sz w:val="24"/>
                <w:szCs w:val="24"/>
                <w:lang w:val="en-US" w:eastAsia="zh-CN"/>
              </w:rPr>
              <w:t>5</w:t>
            </w:r>
            <w:r>
              <w:rPr>
                <w:rFonts w:hint="eastAsia" w:ascii="宋体" w:hAnsi="宋体"/>
                <w:sz w:val="24"/>
                <w:szCs w:val="24"/>
              </w:rPr>
              <w:t>楼</w:t>
            </w:r>
            <w:r>
              <w:rPr>
                <w:rFonts w:hint="eastAsia" w:ascii="宋体" w:hAnsi="宋体"/>
                <w:sz w:val="24"/>
                <w:szCs w:val="24"/>
                <w:lang w:val="en-US" w:eastAsia="zh-CN"/>
              </w:rPr>
              <w:t>506</w:t>
            </w:r>
            <w:r>
              <w:rPr>
                <w:rFonts w:hint="eastAsia" w:ascii="宋体" w:hAnsi="宋体"/>
                <w:sz w:val="24"/>
                <w:szCs w:val="24"/>
              </w:rPr>
              <w:t>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lang w:val="en-US" w:eastAsia="zh-CN"/>
              </w:rPr>
              <w:t>1</w:t>
            </w:r>
            <w:r>
              <w:rPr>
                <w:rFonts w:hint="eastAsia" w:ascii="宋体" w:hAnsi="宋体" w:cs="宋体"/>
                <w:sz w:val="24"/>
                <w:szCs w:val="24"/>
              </w:rPr>
              <w:t>人</w:t>
            </w:r>
            <w:r>
              <w:rPr>
                <w:rFonts w:hint="eastAsia" w:ascii="宋体" w:hAnsi="宋体" w:cs="宋体"/>
                <w:sz w:val="24"/>
                <w:szCs w:val="24"/>
                <w:lang w:val="zh-CN"/>
              </w:rPr>
              <w:t>和评审专家</w:t>
            </w:r>
            <w:r>
              <w:rPr>
                <w:rFonts w:hint="eastAsia" w:ascii="宋体" w:hAnsi="宋体" w:cs="宋体"/>
                <w:sz w:val="24"/>
                <w:szCs w:val="24"/>
                <w:lang w:val="en-US" w:eastAsia="zh-CN"/>
              </w:rPr>
              <w:t>4</w:t>
            </w:r>
            <w:r>
              <w:rPr>
                <w:rFonts w:hint="eastAsia" w:ascii="宋体" w:hAnsi="宋体" w:cs="宋体"/>
                <w:sz w:val="24"/>
                <w:szCs w:val="24"/>
              </w:rPr>
              <w:t>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lang w:val="zh-CN"/>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 xml:space="preserve">无要求 </w:t>
            </w:r>
            <w:r>
              <w:rPr>
                <w:rFonts w:hint="eastAsia" w:ascii="宋体" w:hAnsi="宋体"/>
                <w:bCs/>
                <w:sz w:val="24"/>
                <w:szCs w:val="24"/>
              </w:rPr>
              <w:t>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收取，成交通知书发出前，由成交供应商按照差额累进计价法计算，</w:t>
            </w:r>
            <w:r>
              <w:rPr>
                <w:rFonts w:hint="eastAsia" w:ascii="宋体" w:hAnsi="宋体"/>
                <w:bCs/>
                <w:sz w:val="24"/>
                <w:szCs w:val="24"/>
                <w:lang w:val="zh-CN"/>
              </w:rPr>
              <w:t>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18"/>
                <w:rFonts w:ascii="宋体" w:hAnsi="宋体"/>
                <w:bCs/>
                <w:sz w:val="24"/>
                <w:szCs w:val="24"/>
              </w:rPr>
              <w:t>www.creditchina.gov.cn</w:t>
            </w:r>
            <w:r>
              <w:rPr>
                <w:rStyle w:val="18"/>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18"/>
                <w:rFonts w:ascii="宋体" w:hAnsi="宋体"/>
                <w:bCs/>
                <w:sz w:val="24"/>
                <w:szCs w:val="24"/>
              </w:rPr>
              <w:t>www.ccgp.gov.cn</w:t>
            </w:r>
            <w:r>
              <w:rPr>
                <w:rStyle w:val="18"/>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中标人需提交的资料</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sz w:val="24"/>
                <w:szCs w:val="24"/>
              </w:rPr>
            </w:pPr>
            <w:r>
              <w:rPr>
                <w:rFonts w:hint="eastAsia" w:ascii="宋体" w:hAnsi="宋体"/>
                <w:bCs/>
                <w:sz w:val="24"/>
                <w:szCs w:val="24"/>
              </w:rPr>
              <w:t>中标人在接到中标通知时，须向代理公司发送投标报价及分项报价一览表（包含主要中标标的的名称、规格型号、数量、单价、服务要求等）电子文档，并同时电话告知。联系电话：</w:t>
            </w:r>
            <w:r>
              <w:rPr>
                <w:rFonts w:hint="eastAsia" w:ascii="宋体" w:hAnsi="宋体"/>
                <w:bCs/>
                <w:sz w:val="24"/>
                <w:szCs w:val="24"/>
                <w:lang w:val="en-US" w:eastAsia="zh-CN"/>
              </w:rPr>
              <w:t>13733699192</w:t>
            </w:r>
            <w:r>
              <w:rPr>
                <w:rFonts w:hint="eastAsia" w:ascii="宋体" w:hAnsi="宋体"/>
                <w:bCs/>
                <w:sz w:val="24"/>
                <w:szCs w:val="24"/>
              </w:rPr>
              <w:t>；邮箱：</w:t>
            </w:r>
            <w:r>
              <w:rPr>
                <w:rFonts w:hint="eastAsia" w:ascii="宋体" w:hAnsi="宋体"/>
                <w:bCs/>
                <w:sz w:val="24"/>
                <w:szCs w:val="24"/>
                <w:lang w:val="en-US" w:eastAsia="zh-CN"/>
              </w:rPr>
              <w:t>419245953@qq</w:t>
            </w:r>
            <w:r>
              <w:rPr>
                <w:rFonts w:hint="eastAsia" w:ascii="宋体" w:hAnsi="宋体"/>
                <w:bCs/>
                <w:sz w:val="24"/>
                <w:szCs w:val="24"/>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宋体" w:hAnsi="宋体" w:cs="宋体"/>
                <w:b/>
                <w:bCs/>
                <w:kern w:val="0"/>
                <w:sz w:val="24"/>
                <w:szCs w:val="28"/>
                <w:lang w:val="en-US" w:eastAsia="zh-CN"/>
              </w:rPr>
            </w:pPr>
            <w:r>
              <w:rPr>
                <w:rFonts w:hint="eastAsia" w:ascii="宋体" w:hAnsi="宋体" w:cs="宋体"/>
                <w:b/>
                <w:bCs/>
                <w:kern w:val="0"/>
                <w:sz w:val="24"/>
                <w:szCs w:val="28"/>
                <w:lang w:val="en-US" w:eastAsia="zh-CN"/>
              </w:rPr>
              <w:t>1、本项目专门面向中小企业采购。</w:t>
            </w: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sz w:val="24"/>
              </w:rPr>
            </w:pPr>
            <w:r>
              <w:rPr>
                <w:rFonts w:hint="eastAsia"/>
                <w:sz w:val="24"/>
                <w:lang w:val="en-US" w:eastAsia="zh-CN"/>
              </w:rPr>
              <w:t>2</w:t>
            </w:r>
            <w:r>
              <w:rPr>
                <w:sz w:val="24"/>
              </w:rPr>
              <w:t>、根据工信部等部委发布的《关于印发中小企业划型标准规定的通知》 （工信部联企业〔2011〕300号），按照本次采购标的所属行业的划型标 准，符合条件的中小企业应按照</w:t>
            </w:r>
            <w:r>
              <w:rPr>
                <w:rFonts w:hint="eastAsia"/>
                <w:sz w:val="24"/>
              </w:rPr>
              <w:t>采购</w:t>
            </w:r>
            <w:r>
              <w:rPr>
                <w:sz w:val="24"/>
              </w:rPr>
              <w:t xml:space="preserve">文件格式要求提供《中小企业声明 函》，否则不得享受相关中小企业扶持政策。 </w:t>
            </w: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b/>
                <w:bCs/>
                <w:sz w:val="24"/>
                <w:highlight w:val="none"/>
                <w:lang w:eastAsia="zh-CN"/>
              </w:rPr>
            </w:pPr>
            <w:r>
              <w:rPr>
                <w:rFonts w:hint="eastAsia"/>
                <w:sz w:val="24"/>
                <w:lang w:val="en-US" w:eastAsia="zh-CN"/>
              </w:rPr>
              <w:t>3</w:t>
            </w:r>
            <w:r>
              <w:rPr>
                <w:sz w:val="24"/>
              </w:rPr>
              <w:t>、</w:t>
            </w:r>
            <w:r>
              <w:rPr>
                <w:b/>
                <w:bCs/>
                <w:sz w:val="24"/>
              </w:rPr>
              <w:t>本次采购标的对应的中小企业划分标准所属行业：</w:t>
            </w:r>
            <w:r>
              <w:rPr>
                <w:rFonts w:hint="eastAsia"/>
                <w:b/>
                <w:bCs/>
                <w:sz w:val="24"/>
                <w:lang w:eastAsia="zh-CN"/>
              </w:rPr>
              <w:t>物业管理</w:t>
            </w:r>
            <w:r>
              <w:rPr>
                <w:rFonts w:hint="eastAsia"/>
                <w:b/>
                <w:bCs/>
                <w:i w:val="0"/>
                <w:iCs w:val="0"/>
                <w:sz w:val="24"/>
                <w:highlight w:val="none"/>
                <w:lang w:eastAsia="zh-CN"/>
              </w:rPr>
              <w:t>行业</w:t>
            </w:r>
            <w:r>
              <w:rPr>
                <w:rFonts w:hint="eastAsia"/>
                <w:b/>
                <w:bCs/>
                <w:sz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sz w:val="24"/>
              </w:rPr>
            </w:pPr>
            <w:r>
              <w:rPr>
                <w:rFonts w:hint="eastAsia"/>
                <w:sz w:val="24"/>
                <w:lang w:val="en-US" w:eastAsia="zh-CN"/>
              </w:rPr>
              <w:t>4</w:t>
            </w:r>
            <w:r>
              <w:rPr>
                <w:sz w:val="24"/>
              </w:rPr>
              <w:t>、根据财政部、工业和信息化部发布的《政府采购促进中小企业发展管 理办法》（财库〔2020〕46号）、《关于进一步加大政府采购支持中小企业 力度的通知》（财库〔2022〕19号）规定，</w:t>
            </w:r>
            <w:r>
              <w:rPr>
                <w:b/>
                <w:bCs/>
                <w:sz w:val="24"/>
              </w:rPr>
              <w:t>对小型和微型企业投标价格给予20%（10%-20%）</w:t>
            </w:r>
            <w:r>
              <w:rPr>
                <w:rFonts w:hint="eastAsia"/>
                <w:b/>
                <w:bCs/>
                <w:sz w:val="24"/>
                <w:lang w:val="en-US" w:eastAsia="zh-CN"/>
              </w:rPr>
              <w:t>(工程项目为3%-5%）</w:t>
            </w:r>
            <w:r>
              <w:rPr>
                <w:b/>
                <w:bCs/>
                <w:sz w:val="24"/>
              </w:rPr>
              <w:t>的扣除，用扣除后的价格参与评审。</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240" w:firstLineChars="100"/>
              <w:textAlignment w:val="auto"/>
              <w:rPr>
                <w:sz w:val="24"/>
              </w:rPr>
            </w:pPr>
            <w:r>
              <w:rPr>
                <w:rFonts w:hint="eastAsia"/>
                <w:sz w:val="24"/>
                <w:lang w:val="en-US" w:eastAsia="zh-CN"/>
              </w:rPr>
              <w:t>5</w:t>
            </w:r>
            <w:r>
              <w:rPr>
                <w:sz w:val="24"/>
              </w:rPr>
              <w:t>、以联合体形式参加政府采购活动，联合体各方均为中小企业的，联合 体视同中小企业。其中，联合体各方均为小微企业的，联合体视同小微企业。</w:t>
            </w: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sz w:val="24"/>
              </w:rPr>
            </w:pPr>
            <w:r>
              <w:rPr>
                <w:sz w:val="24"/>
              </w:rPr>
              <w:t xml:space="preserve"> </w:t>
            </w:r>
            <w:r>
              <w:rPr>
                <w:rFonts w:hint="eastAsia"/>
                <w:sz w:val="24"/>
                <w:lang w:val="en-US" w:eastAsia="zh-CN"/>
              </w:rPr>
              <w:t>6</w:t>
            </w:r>
            <w:r>
              <w:rPr>
                <w:sz w:val="24"/>
              </w:rPr>
              <w:t>、接受大中型企业与小微企业组成联合体或者允许大中型企业向一家或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rPr>
              <w:t>6</w:t>
            </w:r>
            <w:r>
              <w:rPr>
                <w:sz w:val="24"/>
              </w:rPr>
              <w:t>%（4%—6%</w:t>
            </w:r>
            <w:r>
              <w:rPr>
                <w:b w:val="0"/>
                <w:bCs w:val="0"/>
                <w:sz w:val="24"/>
              </w:rPr>
              <w:t>）</w:t>
            </w:r>
            <w:r>
              <w:rPr>
                <w:rFonts w:hint="eastAsia"/>
                <w:b w:val="0"/>
                <w:bCs w:val="0"/>
                <w:sz w:val="24"/>
                <w:lang w:val="en-US" w:eastAsia="zh-CN"/>
              </w:rPr>
              <w:t>(工程项目为1%-2%）</w:t>
            </w:r>
            <w:r>
              <w:rPr>
                <w:sz w:val="24"/>
              </w:rPr>
              <w:t>的扣除，用扣 除后的价格参加评审。组成联合体或者接受分包的小微企业与联合体内 其他企业、分包企业之间存在直接控股、管理关系的，不享受价格扣除 优惠政策。</w:t>
            </w:r>
          </w:p>
          <w:p>
            <w:pPr>
              <w:autoSpaceDE w:val="0"/>
              <w:autoSpaceDN w:val="0"/>
              <w:adjustRightInd w:val="0"/>
              <w:snapToGrid w:val="0"/>
              <w:spacing w:line="360" w:lineRule="auto"/>
              <w:rPr>
                <w:sz w:val="24"/>
              </w:rPr>
            </w:pPr>
            <w:r>
              <w:rPr>
                <w:sz w:val="24"/>
              </w:rPr>
              <w:t xml:space="preserve"> </w:t>
            </w:r>
            <w:r>
              <w:rPr>
                <w:rFonts w:hint="eastAsia"/>
                <w:sz w:val="24"/>
                <w:lang w:val="en-US" w:eastAsia="zh-CN"/>
              </w:rPr>
              <w:t>7</w:t>
            </w:r>
            <w:r>
              <w:rPr>
                <w:sz w:val="24"/>
              </w:rPr>
              <w:t xml:space="preserve">、提供由省级以上监狱管理局、戒毒管理局（含新疆生产建设兵团）出 具的属于监狱企业证明文件的，视同为小型和微型企业。 </w:t>
            </w:r>
          </w:p>
          <w:p>
            <w:pPr>
              <w:autoSpaceDE w:val="0"/>
              <w:autoSpaceDN w:val="0"/>
              <w:adjustRightInd w:val="0"/>
              <w:snapToGrid w:val="0"/>
              <w:spacing w:line="360" w:lineRule="auto"/>
              <w:rPr>
                <w:sz w:val="24"/>
              </w:rPr>
            </w:pPr>
            <w:r>
              <w:rPr>
                <w:rFonts w:hint="eastAsia"/>
                <w:sz w:val="24"/>
                <w:lang w:val="en-US" w:eastAsia="zh-CN"/>
              </w:rPr>
              <w:t>8</w:t>
            </w:r>
            <w:r>
              <w:rPr>
                <w:sz w:val="24"/>
              </w:rPr>
              <w:t>、符合享受政府采购支持政策的残疾人福利性单位条件且提供《残疾人 福利性单位声明函》的，视同为小型和微型企业。</w:t>
            </w:r>
          </w:p>
          <w:p>
            <w:pPr>
              <w:autoSpaceDE w:val="0"/>
              <w:autoSpaceDN w:val="0"/>
              <w:adjustRightInd w:val="0"/>
              <w:snapToGrid w:val="0"/>
              <w:spacing w:line="360" w:lineRule="auto"/>
              <w:rPr>
                <w:rFonts w:hint="eastAsia"/>
                <w:sz w:val="24"/>
              </w:rPr>
            </w:pPr>
            <w:r>
              <w:rPr>
                <w:rFonts w:hint="eastAsia"/>
                <w:sz w:val="24"/>
              </w:rPr>
              <w:t>享受政府采购支持政策的残疾人福利性单位应当同时满足以下条件：</w:t>
            </w:r>
          </w:p>
          <w:p>
            <w:pPr>
              <w:autoSpaceDE w:val="0"/>
              <w:autoSpaceDN w:val="0"/>
              <w:adjustRightInd w:val="0"/>
              <w:snapToGrid w:val="0"/>
              <w:spacing w:line="360" w:lineRule="auto"/>
              <w:rPr>
                <w:rFonts w:hint="eastAsia"/>
                <w:sz w:val="24"/>
              </w:rPr>
            </w:pPr>
            <w:r>
              <w:rPr>
                <w:rFonts w:hint="eastAsia"/>
                <w:sz w:val="24"/>
              </w:rPr>
              <w:t>（一）安置的残疾人占本单位在职职工人数的比例不低于 25%</w:t>
            </w:r>
          </w:p>
          <w:p>
            <w:pPr>
              <w:autoSpaceDE w:val="0"/>
              <w:autoSpaceDN w:val="0"/>
              <w:adjustRightInd w:val="0"/>
              <w:snapToGrid w:val="0"/>
              <w:spacing w:line="360" w:lineRule="auto"/>
              <w:rPr>
                <w:rFonts w:hint="eastAsia"/>
                <w:sz w:val="24"/>
              </w:rPr>
            </w:pPr>
            <w:r>
              <w:rPr>
                <w:rFonts w:hint="eastAsia"/>
                <w:sz w:val="24"/>
              </w:rPr>
              <w:t>（含 25%），并且安置的残疾人人数不少于 10 人（含 10 人）；</w:t>
            </w:r>
          </w:p>
          <w:p>
            <w:pPr>
              <w:autoSpaceDE w:val="0"/>
              <w:autoSpaceDN w:val="0"/>
              <w:adjustRightInd w:val="0"/>
              <w:snapToGrid w:val="0"/>
              <w:spacing w:line="360" w:lineRule="auto"/>
              <w:rPr>
                <w:rFonts w:hint="eastAsia"/>
                <w:sz w:val="24"/>
              </w:rPr>
            </w:pPr>
            <w:r>
              <w:rPr>
                <w:rFonts w:hint="eastAsia"/>
                <w:sz w:val="24"/>
              </w:rPr>
              <w:t>（二）依法与安置的每位残疾人签订了一年以上（含一年）的劳动合同或服务协议；</w:t>
            </w:r>
          </w:p>
          <w:p>
            <w:pPr>
              <w:autoSpaceDE w:val="0"/>
              <w:autoSpaceDN w:val="0"/>
              <w:adjustRightInd w:val="0"/>
              <w:snapToGrid w:val="0"/>
              <w:spacing w:line="360" w:lineRule="auto"/>
              <w:rPr>
                <w:rFonts w:hint="eastAsia"/>
                <w:sz w:val="24"/>
              </w:rPr>
            </w:pPr>
            <w:r>
              <w:rPr>
                <w:rFonts w:hint="eastAsia"/>
                <w:sz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rPr>
                <w:rFonts w:hint="eastAsia"/>
                <w:sz w:val="24"/>
              </w:rPr>
            </w:pPr>
            <w:r>
              <w:rPr>
                <w:rFonts w:hint="eastAsia"/>
                <w:sz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rPr>
                <w:rFonts w:hint="eastAsia"/>
                <w:sz w:val="24"/>
              </w:rPr>
            </w:pPr>
            <w:r>
              <w:rPr>
                <w:rFonts w:hint="eastAsia"/>
                <w:sz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rPr>
                <w:rFonts w:hint="eastAsia"/>
                <w:sz w:val="24"/>
              </w:rPr>
            </w:pPr>
            <w:r>
              <w:rPr>
                <w:rFonts w:hint="eastAsia"/>
                <w:sz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rPr>
                <w:rFonts w:hint="eastAsia"/>
                <w:sz w:val="24"/>
              </w:rPr>
            </w:pPr>
            <w:r>
              <w:rPr>
                <w:rFonts w:hint="eastAsia"/>
                <w:sz w:val="24"/>
                <w:lang w:val="en-US" w:eastAsia="zh-CN"/>
              </w:rPr>
              <w:t>9</w:t>
            </w:r>
            <w:r>
              <w:rPr>
                <w:rFonts w:hint="eastAsia"/>
                <w:sz w:val="24"/>
              </w:rPr>
              <w:t>、小型和微型企业不包括民办非企业单位。</w:t>
            </w:r>
          </w:p>
          <w:p>
            <w:pPr>
              <w:autoSpaceDE w:val="0"/>
              <w:autoSpaceDN w:val="0"/>
              <w:adjustRightInd w:val="0"/>
              <w:snapToGrid w:val="0"/>
              <w:spacing w:line="360" w:lineRule="auto"/>
              <w:rPr>
                <w:rFonts w:ascii="宋体" w:hAnsi="宋体"/>
                <w:b/>
                <w:sz w:val="24"/>
                <w:szCs w:val="24"/>
              </w:rPr>
            </w:pPr>
            <w:r>
              <w:rPr>
                <w:rFonts w:hint="eastAsia"/>
                <w:sz w:val="24"/>
                <w:lang w:val="en-US" w:eastAsia="zh-CN"/>
              </w:rPr>
              <w:t>10</w:t>
            </w:r>
            <w:r>
              <w:rPr>
                <w:rFonts w:hint="eastAsia"/>
                <w:sz w:val="24"/>
              </w:rPr>
              <w:t>、符合中小企业划分标准的个体工商户，在政府采购活动中视同中小企业。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13"/>
        <w:ind w:firstLine="400"/>
      </w:pPr>
    </w:p>
    <w:p/>
    <w:p>
      <w:pPr>
        <w:autoSpaceDE w:val="0"/>
        <w:autoSpaceDN w:val="0"/>
        <w:adjustRightInd w:val="0"/>
        <w:spacing w:line="360" w:lineRule="auto"/>
        <w:ind w:firstLine="2811" w:firstLineChars="700"/>
        <w:contextualSpacing/>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20"/>
        <w:numPr>
          <w:ilvl w:val="0"/>
          <w:numId w:val="4"/>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20"/>
        <w:numPr>
          <w:ilvl w:val="0"/>
          <w:numId w:val="4"/>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20"/>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20"/>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20"/>
        <w:numPr>
          <w:ilvl w:val="0"/>
          <w:numId w:val="4"/>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w:t>
      </w:r>
      <w:r>
        <w:rPr>
          <w:rFonts w:hint="eastAsia" w:ascii="宋体" w:hAnsi="宋体" w:cs="宋体"/>
          <w:kern w:val="0"/>
          <w:sz w:val="24"/>
          <w:szCs w:val="24"/>
          <w:lang w:eastAsia="zh-CN"/>
        </w:rPr>
        <w:t>招标</w:t>
      </w:r>
      <w:r>
        <w:rPr>
          <w:rFonts w:hint="eastAsia" w:ascii="宋体" w:hAnsi="宋体" w:cs="宋体"/>
          <w:kern w:val="0"/>
          <w:sz w:val="24"/>
          <w:szCs w:val="24"/>
        </w:rPr>
        <w:t>文件各项规定的法人、其他组织或者自然人。</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20"/>
        <w:numPr>
          <w:ilvl w:val="0"/>
          <w:numId w:val="4"/>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 认证）。供应商不能提供超出此目录范畴外的替代品。</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20"/>
        <w:numPr>
          <w:ilvl w:val="0"/>
          <w:numId w:val="4"/>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20"/>
        <w:numPr>
          <w:ilvl w:val="0"/>
          <w:numId w:val="4"/>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20"/>
        <w:numPr>
          <w:ilvl w:val="0"/>
          <w:numId w:val="4"/>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20"/>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收取标准：收取。详见投标人须知前附表。</w:t>
      </w:r>
    </w:p>
    <w:p>
      <w:pPr>
        <w:pStyle w:val="20"/>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中标通知书发出前，以现金或转账形式交纳</w:t>
      </w:r>
      <w:r>
        <w:rPr>
          <w:rFonts w:hint="eastAsia" w:ascii="宋体" w:hAnsi="宋体" w:cs="宋体"/>
          <w:kern w:val="0"/>
          <w:sz w:val="24"/>
          <w:szCs w:val="24"/>
        </w:rPr>
        <w:t>。</w:t>
      </w:r>
    </w:p>
    <w:p>
      <w:pPr>
        <w:pStyle w:val="20"/>
        <w:numPr>
          <w:ilvl w:val="0"/>
          <w:numId w:val="4"/>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12"/>
        <w:ind w:firstLine="340"/>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20"/>
        <w:numPr>
          <w:ilvl w:val="0"/>
          <w:numId w:val="4"/>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20"/>
        <w:numPr>
          <w:ilvl w:val="0"/>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2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4"/>
        </w:numPr>
        <w:autoSpaceDE w:val="0"/>
        <w:autoSpaceDN w:val="0"/>
        <w:spacing w:line="360" w:lineRule="auto"/>
        <w:ind w:left="630" w:leftChars="0" w:firstLineChars="0"/>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20"/>
        <w:numPr>
          <w:ilvl w:val="0"/>
          <w:numId w:val="4"/>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20"/>
        <w:numPr>
          <w:ilvl w:val="0"/>
          <w:numId w:val="4"/>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20"/>
        <w:numPr>
          <w:ilvl w:val="0"/>
          <w:numId w:val="4"/>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0"/>
        <w:autoSpaceDE w:val="0"/>
        <w:autoSpaceDN w:val="0"/>
        <w:spacing w:line="360" w:lineRule="auto"/>
        <w:ind w:firstLineChars="0"/>
        <w:contextualSpacing/>
        <w:rPr>
          <w:rFonts w:hint="eastAsia"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20"/>
        <w:autoSpaceDE w:val="0"/>
        <w:autoSpaceDN w:val="0"/>
        <w:spacing w:line="360" w:lineRule="auto"/>
        <w:ind w:firstLineChars="0"/>
        <w:contextualSpacing/>
        <w:rPr>
          <w:rFonts w:hint="eastAsia" w:ascii="宋体" w:hAnsi="宋体" w:cs="宋体"/>
          <w:kern w:val="0"/>
          <w:sz w:val="24"/>
          <w:szCs w:val="24"/>
        </w:rPr>
      </w:pP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20"/>
        <w:numPr>
          <w:ilvl w:val="0"/>
          <w:numId w:val="4"/>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20"/>
        <w:numPr>
          <w:ilvl w:val="0"/>
          <w:numId w:val="4"/>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20"/>
        <w:numPr>
          <w:ilvl w:val="0"/>
          <w:numId w:val="4"/>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21"/>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20"/>
        <w:numPr>
          <w:ilvl w:val="0"/>
          <w:numId w:val="0"/>
        </w:numPr>
        <w:autoSpaceDE w:val="0"/>
        <w:autoSpaceDN w:val="0"/>
        <w:spacing w:line="360" w:lineRule="auto"/>
        <w:ind w:leftChars="0"/>
        <w:contextualSpacing/>
        <w:rPr>
          <w:rFonts w:ascii="宋体" w:hAnsi="宋体" w:cs="宋体"/>
          <w:b/>
          <w:kern w:val="0"/>
          <w:sz w:val="24"/>
          <w:szCs w:val="24"/>
        </w:rPr>
      </w:pPr>
      <w:r>
        <w:rPr>
          <w:rFonts w:hint="eastAsia" w:ascii="宋体" w:hAnsi="宋体" w:cs="宋体"/>
          <w:b/>
          <w:kern w:val="0"/>
          <w:sz w:val="24"/>
          <w:szCs w:val="24"/>
          <w:lang w:val="en-US" w:eastAsia="zh-CN"/>
        </w:rPr>
        <w:t>17.</w:t>
      </w:r>
      <w:r>
        <w:rPr>
          <w:rFonts w:hint="eastAsia" w:ascii="宋体" w:hAnsi="宋体" w:cs="宋体"/>
          <w:b/>
          <w:kern w:val="0"/>
          <w:sz w:val="24"/>
          <w:szCs w:val="24"/>
        </w:rPr>
        <w:t>投标保证金：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p>
      <w:pPr>
        <w:pStyle w:val="20"/>
        <w:numPr>
          <w:ilvl w:val="0"/>
          <w:numId w:val="0"/>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lang w:val="en-US" w:eastAsia="zh-CN"/>
        </w:rPr>
        <w:t>18.</w:t>
      </w:r>
      <w:r>
        <w:rPr>
          <w:rFonts w:hint="eastAsia" w:ascii="宋体" w:hAnsi="宋体" w:cs="宋体"/>
          <w:b/>
          <w:kern w:val="0"/>
          <w:sz w:val="24"/>
          <w:szCs w:val="24"/>
        </w:rPr>
        <w:t>采购文件的数量和签署盖章</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21"/>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21"/>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21"/>
          <w:rFonts w:hint="eastAsia" w:ascii="宋体" w:hAnsi="宋体"/>
          <w:sz w:val="24"/>
          <w:szCs w:val="24"/>
          <w:lang w:val="zh-CN"/>
        </w:rPr>
        <w:t>件，解密时限为</w:t>
      </w:r>
      <w:r>
        <w:rPr>
          <w:rStyle w:val="21"/>
          <w:rFonts w:ascii="宋体" w:hAnsi="宋体"/>
          <w:sz w:val="24"/>
          <w:szCs w:val="24"/>
          <w:lang w:val="zh-CN"/>
        </w:rPr>
        <w:t>120</w:t>
      </w:r>
      <w:r>
        <w:rPr>
          <w:rStyle w:val="21"/>
          <w:rFonts w:hint="eastAsia" w:ascii="宋体" w:hAnsi="宋体"/>
          <w:sz w:val="24"/>
          <w:szCs w:val="24"/>
          <w:lang w:val="zh-CN"/>
        </w:rPr>
        <w:t>分钟。投标人未进行解密或未按规定进行解密的，视为放弃投标。待全部投标人解密完成后，采购人（代理机构）进行一键解密。</w:t>
      </w:r>
    </w:p>
    <w:p>
      <w:pPr>
        <w:autoSpaceDE w:val="0"/>
        <w:autoSpaceDN w:val="0"/>
        <w:spacing w:line="360" w:lineRule="auto"/>
        <w:ind w:firstLine="480" w:firstLineChars="200"/>
        <w:jc w:val="left"/>
        <w:rPr>
          <w:rFonts w:cs="宋体"/>
          <w:color w:val="000000"/>
          <w:kern w:val="0"/>
        </w:rPr>
      </w:pPr>
      <w:r>
        <w:rPr>
          <w:rStyle w:val="21"/>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autoSpaceDE w:val="0"/>
        <w:autoSpaceDN w:val="0"/>
        <w:spacing w:line="360" w:lineRule="auto"/>
        <w:ind w:firstLine="480" w:firstLineChars="200"/>
        <w:jc w:val="left"/>
        <w:rPr>
          <w:rStyle w:val="21"/>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21"/>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21"/>
          <w:rFonts w:ascii="宋体" w:hAnsi="宋体"/>
          <w:sz w:val="24"/>
          <w:szCs w:val="24"/>
          <w:lang w:val="zh-CN"/>
        </w:rPr>
      </w:pPr>
      <w:r>
        <w:rPr>
          <w:rStyle w:val="21"/>
          <w:rFonts w:hint="eastAsia" w:ascii="宋体" w:hAnsi="宋体"/>
          <w:sz w:val="24"/>
          <w:szCs w:val="24"/>
          <w:lang w:val="zh-CN"/>
        </w:rPr>
        <w:t>23.5采购人（代理机构）签章并上传《开标记录表》，不见面开标活动结束。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w:t>
      </w:r>
      <w:r>
        <w:rPr>
          <w:rFonts w:hint="eastAsia" w:ascii="宋体" w:hAnsi="宋体" w:cs="宋体"/>
          <w:kern w:val="0"/>
          <w:sz w:val="24"/>
          <w:szCs w:val="24"/>
          <w:lang w:val="en-US" w:eastAsia="zh-CN"/>
        </w:rPr>
        <w:t>1</w:t>
      </w:r>
      <w:r>
        <w:rPr>
          <w:rFonts w:hint="eastAsia" w:ascii="宋体" w:hAnsi="宋体" w:cs="宋体"/>
          <w:kern w:val="0"/>
          <w:sz w:val="24"/>
          <w:szCs w:val="24"/>
        </w:rPr>
        <w:t>人和评审专家</w:t>
      </w:r>
      <w:r>
        <w:rPr>
          <w:rFonts w:hint="eastAsia" w:ascii="宋体" w:hAnsi="宋体" w:cs="宋体"/>
          <w:kern w:val="0"/>
          <w:sz w:val="24"/>
          <w:szCs w:val="24"/>
          <w:lang w:val="en-US" w:eastAsia="zh-CN"/>
        </w:rPr>
        <w:t>4</w:t>
      </w:r>
      <w:r>
        <w:rPr>
          <w:rFonts w:hint="eastAsia" w:ascii="宋体" w:hAnsi="宋体" w:cs="宋体"/>
          <w:kern w:val="0"/>
          <w:sz w:val="24"/>
          <w:szCs w:val="24"/>
        </w:rPr>
        <w:t>人</w:t>
      </w:r>
      <w:r>
        <w:rPr>
          <w:rFonts w:hint="eastAsia" w:ascii="宋体" w:hAnsi="宋体" w:cs="宋体"/>
          <w:kern w:val="0"/>
          <w:sz w:val="24"/>
          <w:szCs w:val="24"/>
          <w:lang w:eastAsia="zh-CN"/>
        </w:rPr>
        <w:t>共</w:t>
      </w:r>
      <w:r>
        <w:rPr>
          <w:rFonts w:hint="eastAsia" w:ascii="宋体" w:hAnsi="宋体" w:cs="宋体"/>
          <w:kern w:val="0"/>
          <w:sz w:val="24"/>
          <w:szCs w:val="24"/>
        </w:rPr>
        <w:t>5人组成，其中评审专家的人数不少于评标委员会成员总数的三分之二。评审专家依法从政府采购评审专家库中随机抽取。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20"/>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20"/>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20"/>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20"/>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20"/>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20"/>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rPr>
          <w:rFonts w:hint="eastAsia"/>
        </w:rPr>
      </w:pPr>
      <w:r>
        <w:rPr>
          <w:rFonts w:hint="eastAsia" w:ascii="宋体" w:hAnsi="宋体" w:cs="宋体"/>
          <w:kern w:val="0"/>
          <w:sz w:val="24"/>
          <w:szCs w:val="24"/>
        </w:rPr>
        <w:t>29.2 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29.2.1 不同供应商的电子投标文件上传计算机的网卡MAC地址、CPU序列号和硬盘序列号等硬件 信息相同的；</w:t>
      </w:r>
    </w:p>
    <w:p>
      <w:pPr>
        <w:autoSpaceDE w:val="0"/>
        <w:autoSpaceDN w:val="0"/>
        <w:spacing w:line="360" w:lineRule="auto"/>
        <w:ind w:left="479" w:leftChars="228" w:firstLine="0" w:firstLineChars="0"/>
        <w:contextualSpacing/>
        <w:rPr>
          <w:rFonts w:hint="eastAsia" w:ascii="宋体" w:hAnsi="宋体" w:cs="宋体"/>
          <w:kern w:val="0"/>
          <w:sz w:val="24"/>
          <w:szCs w:val="24"/>
        </w:rPr>
      </w:pPr>
      <w:r>
        <w:rPr>
          <w:rFonts w:hint="eastAsia" w:ascii="宋体" w:hAnsi="宋体" w:cs="宋体"/>
          <w:kern w:val="0"/>
          <w:sz w:val="24"/>
          <w:szCs w:val="24"/>
        </w:rPr>
        <w:t>29.2.2 不同供应商的投标文件由同一电子设备编制、打印加密或者上传； 29.2.3 不同供应商的投标文件由同一电子设备打印、复印；</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29.2.4 不同供应商的投标文件由同一人送达或者分发，或者不同供应商联系人为同一人或不同 联系人的联系电话一致的；</w:t>
      </w:r>
    </w:p>
    <w:p>
      <w:pPr>
        <w:autoSpaceDE w:val="0"/>
        <w:autoSpaceDN w:val="0"/>
        <w:spacing w:line="360" w:lineRule="auto"/>
        <w:ind w:left="479" w:leftChars="228" w:firstLine="0" w:firstLineChars="0"/>
        <w:contextualSpacing/>
        <w:rPr>
          <w:rFonts w:hint="eastAsia" w:ascii="宋体" w:hAnsi="宋体" w:cs="宋体"/>
          <w:kern w:val="0"/>
          <w:sz w:val="24"/>
          <w:szCs w:val="24"/>
        </w:rPr>
      </w:pPr>
      <w:r>
        <w:rPr>
          <w:rFonts w:hint="eastAsia" w:ascii="宋体" w:hAnsi="宋体" w:cs="宋体"/>
          <w:kern w:val="0"/>
          <w:sz w:val="24"/>
          <w:szCs w:val="24"/>
        </w:rPr>
        <w:t>29.2.5 不同供应商的投标文件的内容存在两处以上细节错误一致；</w:t>
      </w:r>
    </w:p>
    <w:p>
      <w:pPr>
        <w:autoSpaceDE w:val="0"/>
        <w:autoSpaceDN w:val="0"/>
        <w:spacing w:line="360" w:lineRule="auto"/>
        <w:ind w:left="479" w:leftChars="228" w:firstLine="0" w:firstLineChars="0"/>
        <w:contextualSpacing/>
        <w:rPr>
          <w:rFonts w:hint="eastAsia" w:ascii="宋体" w:hAnsi="宋体" w:cs="宋体"/>
          <w:kern w:val="0"/>
          <w:sz w:val="24"/>
          <w:szCs w:val="24"/>
        </w:rPr>
      </w:pPr>
      <w:r>
        <w:rPr>
          <w:rFonts w:hint="eastAsia" w:ascii="宋体" w:hAnsi="宋体" w:cs="宋体"/>
          <w:kern w:val="0"/>
          <w:sz w:val="24"/>
          <w:szCs w:val="24"/>
        </w:rPr>
        <w:t>29.2.6 不同供应商的法定代表人、委托代理人、项目经理、项目负责人等由同一个单位缴纳社 会保险或者领取报酬的；</w:t>
      </w:r>
    </w:p>
    <w:p>
      <w:pPr>
        <w:autoSpaceDE w:val="0"/>
        <w:autoSpaceDN w:val="0"/>
        <w:spacing w:line="360" w:lineRule="auto"/>
        <w:ind w:left="479" w:leftChars="228" w:firstLine="0" w:firstLineChars="0"/>
        <w:contextualSpacing/>
        <w:rPr>
          <w:rFonts w:hint="default" w:ascii="宋体" w:hAnsi="宋体" w:eastAsia="宋体" w:cs="宋体"/>
          <w:kern w:val="0"/>
          <w:sz w:val="24"/>
          <w:szCs w:val="24"/>
          <w:lang w:val="en-US" w:eastAsia="zh-CN"/>
        </w:rPr>
      </w:pPr>
      <w:r>
        <w:rPr>
          <w:rFonts w:hint="eastAsia" w:ascii="宋体" w:hAnsi="宋体" w:cs="宋体"/>
          <w:kern w:val="0"/>
          <w:sz w:val="24"/>
          <w:szCs w:val="24"/>
        </w:rPr>
        <w:t>29.2.7 不同供应商投标文件中法定代表人或者负责人签字出自同一人之手； 29.2.8 其它涉嫌串通的情形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8"/>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8"/>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8"/>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8"/>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w:t>
      </w:r>
      <w:r>
        <w:rPr>
          <w:rFonts w:hint="eastAsia" w:ascii="宋体" w:hAnsi="宋体" w:cs="宋体"/>
          <w:kern w:val="0"/>
          <w:sz w:val="24"/>
          <w:szCs w:val="24"/>
          <w:lang w:eastAsia="zh-CN"/>
        </w:rPr>
        <w:t>核心产品</w:t>
      </w:r>
      <w:r>
        <w:rPr>
          <w:rFonts w:hint="eastAsia" w:ascii="宋体" w:hAnsi="宋体" w:cs="宋体"/>
          <w:kern w:val="0"/>
          <w:sz w:val="24"/>
          <w:szCs w:val="24"/>
        </w:rPr>
        <w:t>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9"/>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.1采购人确认中标人后，招标人在公告中标结果和《中小企业声明函》（如有），向中标人发出中标通知书。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履约担保</w:t>
      </w:r>
    </w:p>
    <w:p>
      <w:pPr>
        <w:autoSpaceDE w:val="0"/>
        <w:autoSpaceDN w:val="0"/>
        <w:spacing w:line="360" w:lineRule="auto"/>
        <w:ind w:firstLine="440" w:firstLineChars="200"/>
        <w:rPr>
          <w:rFonts w:ascii="宋体" w:hAnsi="宋体" w:cs="宋体"/>
          <w:kern w:val="0"/>
          <w:sz w:val="24"/>
        </w:rPr>
      </w:pPr>
      <w:r>
        <w:rPr>
          <w:rFonts w:hint="eastAsia" w:ascii="宋体" w:hAnsi="宋体" w:eastAsia="宋体" w:cs="宋体"/>
          <w:kern w:val="0"/>
          <w:sz w:val="22"/>
          <w:szCs w:val="22"/>
          <w:lang w:val="zh-CN" w:eastAsia="zh-CN" w:bidi="ar-SA"/>
        </w:rPr>
        <w:fldChar w:fldCharType="begin"/>
      </w:r>
      <w:r>
        <w:rPr>
          <w:rFonts w:hint="eastAsia" w:ascii="宋体" w:hAnsi="宋体" w:eastAsia="宋体" w:cs="宋体"/>
          <w:kern w:val="0"/>
          <w:sz w:val="22"/>
          <w:szCs w:val="22"/>
          <w:lang w:val="zh-CN" w:eastAsia="zh-CN" w:bidi="ar-SA"/>
        </w:rPr>
        <w:instrText xml:space="preserve"> eq \o\ac(□,√)</w:instrText>
      </w:r>
      <w:r>
        <w:rPr>
          <w:rFonts w:hint="eastAsia" w:ascii="宋体" w:hAnsi="宋体" w:eastAsia="宋体" w:cs="宋体"/>
          <w:kern w:val="0"/>
          <w:sz w:val="22"/>
          <w:szCs w:val="22"/>
          <w:lang w:val="zh-CN" w:eastAsia="zh-CN" w:bidi="ar-SA"/>
        </w:rPr>
        <w:fldChar w:fldCharType="end"/>
      </w:r>
      <w:r>
        <w:rPr>
          <w:rFonts w:hint="eastAsia" w:ascii="宋体" w:hAnsi="宋体"/>
          <w:bCs/>
          <w:sz w:val="24"/>
          <w:szCs w:val="24"/>
        </w:rPr>
        <w:t>无要求。按照《许昌市财政局关于加大政府采购支持中小企业力度有关事项的通知》(许财购【2022】5号）文的要求，不收取履约保证金。</w:t>
      </w:r>
    </w:p>
    <w:p>
      <w:pPr>
        <w:numPr>
          <w:ilvl w:val="0"/>
          <w:numId w:val="0"/>
        </w:numPr>
        <w:autoSpaceDE w:val="0"/>
        <w:autoSpaceDN w:val="0"/>
        <w:spacing w:line="360" w:lineRule="auto"/>
        <w:contextualSpacing/>
        <w:rPr>
          <w:rFonts w:hint="eastAsia" w:ascii="宋体" w:hAnsi="宋体" w:eastAsia="宋体" w:cs="宋体"/>
          <w:b/>
          <w:kern w:val="0"/>
          <w:sz w:val="24"/>
          <w:szCs w:val="24"/>
          <w:lang w:val="en-US" w:eastAsia="zh-CN" w:bidi="ar-SA"/>
        </w:rPr>
      </w:pPr>
      <w:r>
        <w:rPr>
          <w:rFonts w:hint="eastAsia" w:ascii="宋体" w:hAnsi="宋体" w:cs="宋体"/>
          <w:b/>
          <w:kern w:val="0"/>
          <w:sz w:val="24"/>
          <w:szCs w:val="24"/>
          <w:lang w:val="en-US" w:eastAsia="zh-CN" w:bidi="ar-SA"/>
        </w:rPr>
        <w:t>41.</w:t>
      </w:r>
      <w:r>
        <w:rPr>
          <w:rFonts w:hint="eastAsia" w:ascii="宋体" w:hAnsi="宋体" w:eastAsia="宋体" w:cs="宋体"/>
          <w:b/>
          <w:kern w:val="0"/>
          <w:sz w:val="24"/>
          <w:szCs w:val="24"/>
          <w:lang w:val="en-US" w:eastAsia="zh-CN" w:bidi="ar-SA"/>
        </w:rPr>
        <w:t>政府采购合同融资</w:t>
      </w:r>
    </w:p>
    <w:p>
      <w:pPr>
        <w:numPr>
          <w:ilvl w:val="0"/>
          <w:numId w:val="0"/>
        </w:numPr>
        <w:autoSpaceDE w:val="0"/>
        <w:autoSpaceDN w:val="0"/>
        <w:spacing w:line="360" w:lineRule="auto"/>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41.1 缓解中小企业融资难题</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41.2 合作金融机构（排名不分先后）</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合作金融机构名称：中原银行许昌分行（小微金融部）</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联系人及电话：陈阳 13137407575 方金龙 15836539901</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地址：许昌市建安大道与紫云路交汇处中原银行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合作金融机构名称：浦发银行许昌分行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联系人及电话：赵勇 0374-7313569、7313502 18937459920</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地址：许昌市许继大道1163号许继花园</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合作金融机构名称：交通银行许昌分行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联系人：宋纪刚 0374-2369912 13733951305</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地址：许昌市莲城大道114号</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合作金融机构名称：光大银行许昌分行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联系人：李东磊 0374-2928168 18569936868</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地址：许昌市魏都区八一路文峰路交叉口西北角</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合作金融机构名称：招商银行许昌分行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联系人及电话：崔星迪 0374-5376058 18839983051</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地址：许昌市建安大道中段新天下AB座</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合作金融机构名称：邮储银行许昌市分行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联系人及电话：张彦峰13839001972 武松涛18839902679</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徐亚爽15038297574</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地址：许昌市莲城大道邮储银行莲城支行二楼</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合作金融机构名称：中国银行许昌分行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联系人及电话：白炜 13938772680 刘晓飞 0374-3338596</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地址：许昌市魏都区建设路1488号</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合作金融机构名称：中信银行郑州红专路支行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联系人：韩晨 13253490679</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地址：郑州市金水区经三路北26号中信银行郑州红专路支行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41.3 “许昌市政府采购合同融资金融产品推介名录”链接</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http://xuchang.hngp.gov.cn/xuchang/content?infoId=1606365368231095&amp;channelCode=H711001</w:t>
      </w:r>
    </w:p>
    <w:p>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9"/>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9"/>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工程项目3%-5%）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w:t>
      </w:r>
      <w:r>
        <w:rPr>
          <w:rFonts w:hint="eastAsia" w:hAnsi="宋体" w:cs="宋体"/>
          <w:bCs/>
          <w:kern w:val="0"/>
          <w:sz w:val="24"/>
          <w:szCs w:val="24"/>
          <w:lang w:val="zh-CN"/>
        </w:rPr>
        <w:t>(工程项目为1-2%)</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topLinePunct/>
        <w:spacing w:line="360" w:lineRule="auto"/>
        <w:ind w:firstLine="480" w:firstLineChars="200"/>
        <w:rPr>
          <w:lang w:val="zh-CN"/>
        </w:rPr>
      </w:pPr>
      <w:r>
        <w:rPr>
          <w:rFonts w:hint="eastAsia" w:hAnsi="宋体" w:cs="宋体"/>
          <w:bCs/>
          <w:kern w:val="0"/>
          <w:sz w:val="24"/>
          <w:szCs w:val="24"/>
        </w:rPr>
        <w:t>6、符合中小企业划分标准的个体工商户，在政府采购活动中视同中小企业。</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享受政府采购支持政策的残疾人福利性单位应当同时满足以下条件：</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（一）安置的残疾人占本单位在职职工人数的比例不低于 25%（含 25%），并且安置的残疾人人数不少于 10 人（含 10 人）；</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（二）依法与安置的每位残疾人签订了一年以上（含一年）的劳动合同或服务协议；</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（三）为安置的每位残疾人按月足额缴纳了基本养老保险、基本医疗保险、失业保险、工伤保险和生育保险等社会保险费；</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（四）通过银行等金融机构向安置的每位残疾人，按月支付了不低于单位所在区县适用的经省级人民政府批准的月最低工资标准的工资；</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（五）提供本单位制造的货物、承担的工程或者服务（以下简称产品），或者提供其他残疾人福利性单位制造的货物（不包括使用非残疾人福利性单位注册商标的货物）。</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前款所称残疾人是指法定劳动年龄内，持有《中华人民共和国残</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疾人证》或者《中华人民共和国残疾军人证（1 至 8 级）》的自然人，</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包括具有劳动条件和劳动意愿的精神残疾人。在职职工人数是指与残</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疾人福利性单位建立劳动关系并依法签订劳动合同或者服务协议的雇员人数。</w:t>
      </w:r>
    </w:p>
    <w:p>
      <w:pPr>
        <w:topLinePunct/>
        <w:spacing w:line="360" w:lineRule="auto"/>
        <w:ind w:firstLine="480" w:firstLineChars="200"/>
        <w:contextualSpacing/>
        <w:rPr>
          <w:rFonts w:hAnsi="宋体" w:cs="宋体"/>
          <w:bCs/>
          <w:kern w:val="0"/>
          <w:sz w:val="24"/>
          <w:szCs w:val="24"/>
          <w:lang w:val="zh-CN"/>
        </w:rPr>
      </w:pPr>
    </w:p>
    <w:p>
      <w:pPr>
        <w:rPr>
          <w:lang w:val="zh-CN"/>
        </w:rPr>
      </w:pPr>
    </w:p>
    <w:p>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hint="eastAsia" w:ascii="宋体" w:hAnsi="宋体"/>
          <w:b/>
          <w:kern w:val="0"/>
          <w:sz w:val="32"/>
          <w:szCs w:val="32"/>
        </w:rPr>
        <w:t>第六章 资格审查与评审</w:t>
      </w:r>
    </w:p>
    <w:p>
      <w:pPr>
        <w:pStyle w:val="9"/>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14"/>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序号</w:t>
            </w:r>
          </w:p>
        </w:tc>
        <w:tc>
          <w:tcPr>
            <w:tcW w:w="2410"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1</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2</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长葛市</w:t>
            </w: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3</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4</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5</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410"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投标人身份证明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7</w:t>
            </w:r>
          </w:p>
        </w:tc>
        <w:tc>
          <w:tcPr>
            <w:tcW w:w="2410" w:type="dxa"/>
            <w:vAlign w:val="center"/>
          </w:tcPr>
          <w:p>
            <w:pPr>
              <w:spacing w:line="360" w:lineRule="auto"/>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投标人提供与参加本项目投标的其他供应商之间，单位负责人不为同一人并且不存在直接控股、管理关系承诺函（承诺函格式自拟）。</w:t>
            </w:r>
          </w:p>
          <w:p>
            <w:pPr>
              <w:spacing w:line="360" w:lineRule="auto"/>
              <w:jc w:val="center"/>
              <w:rPr>
                <w:rFonts w:ascii="宋体" w:hAnsi="宋体"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8</w:t>
            </w:r>
          </w:p>
        </w:tc>
        <w:tc>
          <w:tcPr>
            <w:tcW w:w="2410" w:type="dxa"/>
            <w:vAlign w:val="center"/>
          </w:tcPr>
          <w:p>
            <w:pPr>
              <w:spacing w:line="360" w:lineRule="auto"/>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w:t>
            </w:r>
            <w:bookmarkStart w:id="1" w:name="baidusnap2"/>
            <w:bookmarkEnd w:id="1"/>
            <w:r>
              <w:rPr>
                <w:rFonts w:hint="eastAsia" w:ascii="宋体" w:hAnsi="宋体" w:cs="仿宋_GB2312"/>
                <w:sz w:val="24"/>
                <w:lang w:val="zh-CN"/>
              </w:rPr>
              <w:t>提供未为本项目提供整体设计、</w:t>
            </w:r>
            <w:bookmarkStart w:id="2" w:name="baidusnap9"/>
            <w:bookmarkEnd w:id="2"/>
            <w:r>
              <w:rPr>
                <w:rFonts w:hint="eastAsia" w:ascii="宋体" w:hAnsi="宋体" w:cs="仿宋_GB2312"/>
                <w:sz w:val="24"/>
                <w:lang w:val="zh-CN"/>
              </w:rPr>
              <w:t>规范编制或者项目管理、监理、检测等服务承诺函（承诺函格式自拟）。</w:t>
            </w:r>
          </w:p>
          <w:p>
            <w:pPr>
              <w:spacing w:line="360" w:lineRule="auto"/>
              <w:jc w:val="center"/>
              <w:rPr>
                <w:rFonts w:hint="eastAsia" w:ascii="宋体" w:hAnsi="宋体" w:eastAsia="宋体"/>
                <w:bCs/>
                <w:sz w:val="24"/>
                <w:lang w:eastAsia="zh-CN"/>
              </w:rPr>
            </w:pPr>
            <w:r>
              <w:rPr>
                <w:rFonts w:hint="eastAsia" w:ascii="宋体" w:hAnsi="宋体"/>
                <w:bCs/>
                <w:sz w:val="24"/>
                <w:lang w:eastAsia="zh-CN"/>
              </w:rPr>
              <w:t>（工程项目须提供承诺函，货物和服务项目不提供承诺函）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hint="eastAsia" w:ascii="宋体" w:hAnsi="宋体" w:eastAsia="宋体" w:cs="Calibri"/>
                <w:b/>
                <w:kern w:val="2"/>
                <w:sz w:val="22"/>
                <w:szCs w:val="22"/>
                <w:lang w:val="en-US" w:eastAsia="zh-CN" w:bidi="ar-SA"/>
              </w:rPr>
            </w:pPr>
            <w:r>
              <w:rPr>
                <w:rFonts w:hint="eastAsia" w:ascii="宋体" w:hAnsi="宋体"/>
                <w:b/>
                <w:sz w:val="22"/>
                <w:szCs w:val="22"/>
                <w:lang w:val="en-US" w:eastAsia="zh-CN"/>
              </w:rPr>
              <w:t>9</w:t>
            </w:r>
          </w:p>
        </w:tc>
        <w:tc>
          <w:tcPr>
            <w:tcW w:w="2410" w:type="dxa"/>
            <w:vAlign w:val="center"/>
          </w:tcPr>
          <w:p>
            <w:pPr>
              <w:spacing w:line="360" w:lineRule="auto"/>
              <w:rPr>
                <w:rFonts w:hint="eastAsia" w:ascii="宋体" w:hAnsi="宋体" w:eastAsia="宋体" w:cs="Calibri"/>
                <w:b/>
                <w:bCs/>
                <w:kern w:val="2"/>
                <w:sz w:val="22"/>
                <w:szCs w:val="22"/>
                <w:lang w:val="en-US" w:eastAsia="zh-CN" w:bidi="ar-SA"/>
              </w:rPr>
            </w:pPr>
            <w:r>
              <w:rPr>
                <w:rFonts w:hint="eastAsia" w:ascii="宋体" w:hAnsi="宋体"/>
                <w:b/>
                <w:bCs/>
                <w:sz w:val="22"/>
                <w:szCs w:val="22"/>
                <w:lang w:val="en-US" w:eastAsia="zh-CN"/>
              </w:rPr>
              <w:t>中小企业</w:t>
            </w:r>
          </w:p>
        </w:tc>
        <w:tc>
          <w:tcPr>
            <w:tcW w:w="5954" w:type="dxa"/>
            <w:vAlign w:val="center"/>
          </w:tcPr>
          <w:p>
            <w:pPr>
              <w:numPr>
                <w:ilvl w:val="0"/>
                <w:numId w:val="0"/>
              </w:numPr>
              <w:spacing w:line="276" w:lineRule="auto"/>
              <w:ind w:left="0" w:leftChars="0" w:firstLine="0" w:firstLineChars="0"/>
              <w:rPr>
                <w:rFonts w:hint="eastAsia" w:ascii="宋体" w:hAnsi="宋体" w:eastAsia="宋体" w:cs="宋体"/>
                <w:bCs/>
                <w:kern w:val="2"/>
                <w:sz w:val="22"/>
                <w:szCs w:val="22"/>
                <w:lang w:val="en-US" w:eastAsia="zh-CN" w:bidi="ar-SA"/>
              </w:rPr>
            </w:pPr>
            <w:r>
              <w:rPr>
                <w:rFonts w:hint="eastAsia" w:ascii="宋体" w:hAnsi="宋体" w:cs="宋体"/>
                <w:b/>
                <w:bCs/>
                <w:sz w:val="24"/>
                <w:szCs w:val="24"/>
                <w:lang w:eastAsia="zh-CN"/>
              </w:rPr>
              <w:t>如果本项是专门面向中小企业采购的，须</w:t>
            </w:r>
            <w:r>
              <w:rPr>
                <w:rFonts w:ascii="宋体" w:hAnsi="宋体" w:eastAsia="宋体" w:cs="宋体"/>
                <w:b/>
                <w:bCs/>
                <w:sz w:val="24"/>
                <w:szCs w:val="24"/>
              </w:rPr>
              <w:t xml:space="preserve">出具《中小企业声明函》 </w:t>
            </w:r>
          </w:p>
        </w:tc>
      </w:tr>
    </w:tbl>
    <w:p>
      <w:pPr>
        <w:pStyle w:val="9"/>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10"/>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pStyle w:val="9"/>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方式确定一个参加评标的投标人，其他投标无效。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非单一产品采购项目，多家投标人提供的核心产品品牌相同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一个投标人获得中标人推荐资格</w:t>
      </w:r>
      <w:r>
        <w:rPr>
          <w:rFonts w:ascii="宋体" w:hAnsi="宋体" w:cs="宋体"/>
          <w:sz w:val="24"/>
          <w:szCs w:val="24"/>
          <w:lang w:val="zh-CN"/>
        </w:rPr>
        <w:t>，其他同品牌投标人不作为中标候选人。</w:t>
      </w:r>
    </w:p>
    <w:p>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2）符合性审查资料未按招标文件要求签署、盖章的；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a.不同投标人的投标文件由同一单位或者个人编制；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b.不同投标人委托同一单位或者个人办理投标事宜；</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c.不同投标人的投标文件载明的项目管理成员或者联系人员为同一人；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d.不同投标人的投标文件异常一致或者投标报价呈规律性差异；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e.不同投标人的投标文件相互混装；</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4） 根据《河南省财政厅关于防范供应商串通投标促进政府采购公平竞争的通知》（豫财购 ﹝2021﹞6号）要求，参与同一个标段的供应商存在下列情形之一的，其投标文件无效：</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a.</w:t>
      </w:r>
      <w:r>
        <w:rPr>
          <w:rFonts w:hint="eastAsia" w:ascii="宋体" w:hAnsi="宋体" w:cs="宋体"/>
          <w:sz w:val="24"/>
          <w:szCs w:val="24"/>
          <w:lang w:val="zh-CN"/>
        </w:rPr>
        <w:t>不同供应商的电子投标文件上传计算机的网卡MAC地址、CPU序列号和硬盘序列号等硬件 信息相同的；</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b.</w:t>
      </w:r>
      <w:r>
        <w:rPr>
          <w:rFonts w:hint="eastAsia" w:ascii="宋体" w:hAnsi="宋体" w:cs="宋体"/>
          <w:sz w:val="24"/>
          <w:szCs w:val="24"/>
          <w:lang w:val="zh-CN"/>
        </w:rPr>
        <w:t>不同供应商的投标文件由同一电子设备编制、打印加密或者上传； 29.2.3 不同供应商的投标文件由同一电子设备打印、复印；</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C.</w:t>
      </w:r>
      <w:r>
        <w:rPr>
          <w:rFonts w:hint="eastAsia" w:ascii="宋体" w:hAnsi="宋体" w:cs="宋体"/>
          <w:sz w:val="24"/>
          <w:szCs w:val="24"/>
          <w:lang w:val="zh-CN"/>
        </w:rPr>
        <w:t>不同供应商的投标文件由同一人送达或者分发，或者不同供应商联系人为同一人或不同 联系人的联系电话一致的；</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d.</w:t>
      </w:r>
      <w:r>
        <w:rPr>
          <w:rFonts w:hint="eastAsia" w:ascii="宋体" w:hAnsi="宋体" w:cs="宋体"/>
          <w:sz w:val="24"/>
          <w:szCs w:val="24"/>
          <w:lang w:val="zh-CN"/>
        </w:rPr>
        <w:t>不同供应商的投标文件的内容存在两处以上细节错误一致；</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e.</w:t>
      </w:r>
      <w:r>
        <w:rPr>
          <w:rFonts w:hint="eastAsia" w:ascii="宋体" w:hAnsi="宋体" w:cs="宋体"/>
          <w:sz w:val="24"/>
          <w:szCs w:val="24"/>
          <w:lang w:val="zh-CN"/>
        </w:rPr>
        <w:t>不同供应商的法定代表人、委托代理人、项目经理、项目负责人等由同一个单位缴纳社 会保险或者领取报酬的；</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f.</w:t>
      </w:r>
      <w:r>
        <w:rPr>
          <w:rFonts w:hint="eastAsia" w:ascii="宋体" w:hAnsi="宋体" w:cs="宋体"/>
          <w:sz w:val="24"/>
          <w:szCs w:val="24"/>
          <w:lang w:val="zh-CN"/>
        </w:rPr>
        <w:t xml:space="preserve">不同供应商投标文件中法定代表人或者负责人签字出自同一人之手； </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g.</w:t>
      </w:r>
      <w:r>
        <w:rPr>
          <w:rFonts w:hint="eastAsia" w:ascii="宋体" w:hAnsi="宋体" w:cs="宋体"/>
          <w:sz w:val="24"/>
          <w:szCs w:val="24"/>
          <w:lang w:val="zh-CN"/>
        </w:rPr>
        <w:t xml:space="preserve"> 其它涉嫌串通的情形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en-US" w:eastAsia="zh-CN"/>
        </w:rPr>
        <w:t>6</w:t>
      </w:r>
      <w:r>
        <w:rPr>
          <w:rFonts w:hint="eastAsia" w:ascii="宋体" w:hAnsi="宋体" w:cs="宋体"/>
          <w:sz w:val="24"/>
          <w:szCs w:val="24"/>
          <w:lang w:val="zh-CN"/>
        </w:rPr>
        <w:t>）</w:t>
      </w:r>
      <w:r>
        <w:rPr>
          <w:rFonts w:ascii="宋体" w:hAnsi="宋体" w:cs="宋体"/>
          <w:sz w:val="24"/>
          <w:szCs w:val="24"/>
          <w:lang w:val="zh-CN"/>
        </w:rPr>
        <w:t>法律、法规和招标文件规定的其他无效情形。</w:t>
      </w:r>
    </w:p>
    <w:p>
      <w:pPr>
        <w:tabs>
          <w:tab w:val="left" w:pos="1260"/>
        </w:tabs>
        <w:autoSpaceDE w:val="0"/>
        <w:autoSpaceDN w:val="0"/>
        <w:spacing w:line="360" w:lineRule="auto"/>
        <w:ind w:firstLine="482" w:firstLineChars="200"/>
        <w:rPr>
          <w:rFonts w:hint="eastAsia"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p>
      <w:pPr>
        <w:rPr>
          <w:rFonts w:hint="eastAsia" w:ascii="宋体" w:hAnsi="宋体" w:cs="宋体"/>
          <w:b/>
          <w:sz w:val="24"/>
          <w:lang w:val="zh-CN"/>
        </w:rPr>
      </w:pPr>
    </w:p>
    <w:tbl>
      <w:tblPr>
        <w:tblStyle w:val="14"/>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5865"/>
        <w:gridCol w:w="15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分值构成</w:t>
            </w:r>
          </w:p>
          <w:p>
            <w:pPr>
              <w:spacing w:line="360" w:lineRule="auto"/>
              <w:jc w:val="center"/>
              <w:rPr>
                <w:rFonts w:ascii="宋体" w:hAnsi="宋体" w:cs="宋体"/>
                <w:sz w:val="24"/>
              </w:rPr>
            </w:pPr>
            <w:r>
              <w:rPr>
                <w:rFonts w:hint="eastAsia" w:ascii="宋体" w:hAnsi="宋体" w:cs="宋体"/>
                <w:sz w:val="24"/>
              </w:rPr>
              <w:t>(总分100分)</w:t>
            </w:r>
          </w:p>
        </w:tc>
        <w:tc>
          <w:tcPr>
            <w:tcW w:w="735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80"/>
              <w:jc w:val="center"/>
              <w:rPr>
                <w:rFonts w:ascii="宋体" w:hAnsi="宋体" w:cs="宋体"/>
                <w:color w:val="000000"/>
                <w:kern w:val="0"/>
                <w:sz w:val="24"/>
              </w:rPr>
            </w:pPr>
            <w:r>
              <w:rPr>
                <w:rFonts w:hint="eastAsia" w:ascii="宋体" w:hAnsi="宋体" w:cs="宋体"/>
                <w:color w:val="000000"/>
                <w:kern w:val="0"/>
                <w:sz w:val="24"/>
              </w:rPr>
              <w:t>价格</w:t>
            </w:r>
            <w:r>
              <w:rPr>
                <w:rFonts w:hint="eastAsia" w:ascii="宋体" w:hAnsi="宋体" w:cs="宋体"/>
                <w:color w:val="000000"/>
                <w:kern w:val="0"/>
                <w:sz w:val="24"/>
                <w:lang w:eastAsia="zh-CN"/>
              </w:rPr>
              <w:t>部分</w:t>
            </w:r>
            <w:r>
              <w:rPr>
                <w:rFonts w:hint="eastAsia" w:ascii="宋体" w:hAnsi="宋体" w:cs="宋体"/>
                <w:color w:val="000000"/>
                <w:kern w:val="0"/>
                <w:sz w:val="24"/>
              </w:rPr>
              <w:t>：30分</w:t>
            </w:r>
          </w:p>
          <w:p>
            <w:pPr>
              <w:widowControl/>
              <w:spacing w:line="360" w:lineRule="atLeast"/>
              <w:ind w:firstLine="480"/>
              <w:jc w:val="center"/>
              <w:rPr>
                <w:rFonts w:ascii="宋体" w:hAnsi="宋体" w:cs="宋体"/>
                <w:color w:val="000000"/>
                <w:kern w:val="0"/>
                <w:sz w:val="24"/>
              </w:rPr>
            </w:pPr>
            <w:r>
              <w:rPr>
                <w:rFonts w:hint="eastAsia" w:ascii="宋体" w:hAnsi="宋体" w:cs="宋体"/>
                <w:color w:val="000000"/>
                <w:kern w:val="0"/>
                <w:sz w:val="24"/>
              </w:rPr>
              <w:t>商务部分：2</w:t>
            </w:r>
            <w:r>
              <w:rPr>
                <w:rFonts w:hint="eastAsia" w:ascii="宋体" w:hAnsi="宋体" w:cs="宋体"/>
                <w:color w:val="000000"/>
                <w:kern w:val="0"/>
                <w:sz w:val="24"/>
                <w:lang w:val="en-US" w:eastAsia="zh-CN"/>
              </w:rPr>
              <w:t>4</w:t>
            </w:r>
            <w:r>
              <w:rPr>
                <w:rFonts w:hint="eastAsia" w:ascii="宋体" w:hAnsi="宋体" w:cs="宋体"/>
                <w:color w:val="000000"/>
                <w:kern w:val="0"/>
                <w:sz w:val="24"/>
              </w:rPr>
              <w:t>分</w:t>
            </w:r>
          </w:p>
          <w:p>
            <w:pPr>
              <w:widowControl/>
              <w:spacing w:line="360" w:lineRule="atLeast"/>
              <w:ind w:firstLine="480"/>
              <w:jc w:val="center"/>
              <w:rPr>
                <w:rFonts w:ascii="宋体" w:hAnsi="宋体" w:cs="宋体"/>
                <w:color w:val="000000"/>
                <w:kern w:val="0"/>
                <w:sz w:val="24"/>
              </w:rPr>
            </w:pPr>
            <w:r>
              <w:rPr>
                <w:rFonts w:hint="eastAsia" w:ascii="宋体" w:hAnsi="宋体" w:cs="宋体"/>
                <w:color w:val="000000"/>
                <w:kern w:val="0"/>
                <w:sz w:val="24"/>
              </w:rPr>
              <w:t>技术部分：4</w:t>
            </w:r>
            <w:r>
              <w:rPr>
                <w:rFonts w:hint="eastAsia" w:ascii="宋体" w:hAnsi="宋体" w:cs="宋体"/>
                <w:color w:val="000000"/>
                <w:kern w:val="0"/>
                <w:sz w:val="24"/>
                <w:lang w:val="en-US" w:eastAsia="zh-CN"/>
              </w:rPr>
              <w:t>6</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8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80"/>
              <w:jc w:val="center"/>
              <w:rPr>
                <w:rFonts w:ascii="宋体" w:hAnsi="宋体" w:cs="宋体"/>
                <w:b/>
                <w:color w:val="000000"/>
                <w:kern w:val="0"/>
                <w:sz w:val="24"/>
              </w:rPr>
            </w:pPr>
            <w:r>
              <w:rPr>
                <w:rFonts w:hint="eastAsia" w:ascii="宋体" w:hAnsi="宋体" w:cs="宋体"/>
                <w:b/>
                <w:color w:val="000000"/>
                <w:kern w:val="0"/>
                <w:sz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评分因素</w:t>
            </w:r>
          </w:p>
        </w:tc>
        <w:tc>
          <w:tcPr>
            <w:tcW w:w="5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评标标准</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color w:val="000000"/>
                <w:kern w:val="0"/>
                <w:sz w:val="24"/>
              </w:rPr>
            </w:pPr>
            <w:r>
              <w:rPr>
                <w:rFonts w:hint="eastAsia" w:ascii="宋体" w:hAnsi="宋体" w:cs="宋体"/>
                <w:color w:val="000000"/>
                <w:kern w:val="0"/>
                <w:sz w:val="24"/>
              </w:rPr>
              <w:t>投标报价</w:t>
            </w:r>
          </w:p>
          <w:p>
            <w:pPr>
              <w:widowControl/>
              <w:spacing w:line="240" w:lineRule="atLeast"/>
              <w:jc w:val="center"/>
              <w:rPr>
                <w:rFonts w:ascii="宋体" w:hAnsi="宋体" w:cs="宋体"/>
                <w:color w:val="000000"/>
                <w:kern w:val="0"/>
                <w:sz w:val="24"/>
              </w:rPr>
            </w:pPr>
            <w:r>
              <w:rPr>
                <w:rFonts w:hint="eastAsia" w:ascii="宋体" w:hAnsi="宋体" w:cs="宋体"/>
                <w:color w:val="000000"/>
                <w:kern w:val="0"/>
                <w:sz w:val="24"/>
              </w:rPr>
              <w:t>评分标准</w:t>
            </w:r>
          </w:p>
        </w:tc>
        <w:tc>
          <w:tcPr>
            <w:tcW w:w="58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r>
              <w:rPr>
                <w:rFonts w:hint="eastAsia" w:ascii="宋体" w:hAnsi="宋体"/>
                <w:sz w:val="24"/>
              </w:rPr>
              <w:t>有效的投标报价中的最低价为评标基准价，按照下列公式计算每个投标人的投标价格得分。</w:t>
            </w:r>
          </w:p>
          <w:p>
            <w:pPr>
              <w:widowControl/>
              <w:jc w:val="left"/>
              <w:rPr>
                <w:rFonts w:ascii="宋体" w:hAnsi="宋体"/>
                <w:sz w:val="24"/>
              </w:rPr>
            </w:pPr>
            <w:r>
              <w:rPr>
                <w:rFonts w:hint="eastAsia" w:ascii="宋体" w:hAnsi="宋体"/>
                <w:sz w:val="24"/>
              </w:rPr>
              <w:t>投标报价得分＝（评标基准价/投标报价）×30</w:t>
            </w:r>
          </w:p>
          <w:p>
            <w:pPr>
              <w:widowControl/>
              <w:jc w:val="left"/>
              <w:rPr>
                <w:rFonts w:ascii="宋体" w:hAnsi="宋体" w:cs="宋体"/>
                <w:color w:val="000000"/>
                <w:kern w:val="0"/>
                <w:sz w:val="24"/>
                <w:u w:val="single"/>
              </w:rPr>
            </w:pPr>
            <w:r>
              <w:rPr>
                <w:rFonts w:hint="eastAsia" w:ascii="宋体" w:hAnsi="宋体"/>
                <w:sz w:val="24"/>
              </w:rPr>
              <w:t>评标得分保留小数点后两位，四舍五入。</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98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b/>
                <w:sz w:val="24"/>
              </w:rPr>
              <w:t>二、商务部分</w:t>
            </w:r>
            <w:r>
              <w:rPr>
                <w:rFonts w:hint="eastAsia" w:ascii="宋体" w:hAnsi="宋体" w:cs="宋体"/>
                <w:b/>
                <w:color w:val="000000"/>
                <w:kern w:val="0"/>
                <w:sz w:val="24"/>
              </w:rPr>
              <w:t>（满分</w:t>
            </w:r>
            <w:r>
              <w:rPr>
                <w:rFonts w:hint="eastAsia" w:ascii="宋体" w:hAnsi="宋体" w:cs="宋体"/>
                <w:b/>
                <w:color w:val="000000"/>
                <w:kern w:val="0"/>
                <w:sz w:val="24"/>
                <w:lang w:val="en-US" w:eastAsia="zh-CN"/>
              </w:rPr>
              <w:t>24</w:t>
            </w:r>
            <w:r>
              <w:rPr>
                <w:rFonts w:hint="eastAsia" w:ascii="宋体" w:hAnsi="宋体" w:cs="宋体"/>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评分因素</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评标标准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629" w:type="dxa"/>
            <w:tcBorders>
              <w:top w:val="single" w:color="auto" w:sz="4" w:space="0"/>
              <w:left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企业综合实力</w:t>
            </w:r>
          </w:p>
        </w:tc>
        <w:tc>
          <w:tcPr>
            <w:tcW w:w="6015" w:type="dxa"/>
            <w:gridSpan w:val="2"/>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投标人通过质量管理体系认证、环境管理体系认证、职业健康安全管理体系认证，每项得1分，此项最高得3分。(开标时以投标文件中提供的原件扫描件或图片为准，以上证件均在有效期内，否则不得分)</w:t>
            </w:r>
          </w:p>
          <w:p>
            <w:pPr>
              <w:rPr>
                <w:rFonts w:hint="eastAsia" w:ascii="微软雅黑" w:hAnsi="微软雅黑" w:eastAsia="宋体" w:cs="微软雅黑"/>
                <w:color w:val="000000"/>
                <w:sz w:val="25"/>
                <w:szCs w:val="25"/>
                <w:shd w:val="clear" w:color="auto" w:fill="FFFFFF"/>
                <w:lang w:val="en-US" w:eastAsia="zh-CN"/>
              </w:rPr>
            </w:pPr>
            <w:r>
              <w:rPr>
                <w:rFonts w:hint="eastAsia" w:ascii="宋体" w:hAnsi="宋体" w:cs="宋体"/>
                <w:sz w:val="24"/>
                <w:lang w:val="en-US" w:eastAsia="zh-CN"/>
              </w:rPr>
              <w:t>2、</w:t>
            </w:r>
            <w:r>
              <w:rPr>
                <w:rFonts w:hint="eastAsia" w:ascii="宋体" w:hAnsi="宋体" w:cs="宋体"/>
                <w:sz w:val="24"/>
              </w:rPr>
              <w:t>项目拟投入人员中配备有园艺师者，每提供1名得2分，本项满分6分。(投标人须在投标文件中附相关人员的证书、身份证、单位为其缴纳社保的原件扫描件或图片)</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分</w:t>
            </w:r>
          </w:p>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企业业绩</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sz w:val="24"/>
              </w:rPr>
            </w:pPr>
            <w:r>
              <w:rPr>
                <w:rFonts w:hint="eastAsia" w:ascii="宋体" w:hAnsi="宋体" w:cs="宋体"/>
                <w:bCs/>
                <w:color w:val="000000"/>
                <w:sz w:val="24"/>
              </w:rPr>
              <w:t>投标人201</w:t>
            </w:r>
            <w:r>
              <w:rPr>
                <w:rFonts w:hint="eastAsia" w:ascii="宋体" w:hAnsi="宋体" w:cs="宋体"/>
                <w:bCs/>
                <w:color w:val="000000"/>
                <w:sz w:val="24"/>
                <w:lang w:val="en-US" w:eastAsia="zh-CN"/>
              </w:rPr>
              <w:t>9</w:t>
            </w:r>
            <w:r>
              <w:rPr>
                <w:rFonts w:hint="eastAsia" w:ascii="宋体" w:hAnsi="宋体" w:cs="宋体"/>
                <w:bCs/>
                <w:color w:val="000000"/>
                <w:sz w:val="24"/>
              </w:rPr>
              <w:t>年1月1日以来具有类似绿化施工/管养项目业绩者，每项业绩得</w:t>
            </w:r>
            <w:r>
              <w:rPr>
                <w:rFonts w:hint="eastAsia" w:ascii="宋体" w:hAnsi="宋体" w:cs="宋体"/>
                <w:bCs/>
                <w:color w:val="000000"/>
                <w:sz w:val="24"/>
                <w:lang w:val="en-US" w:eastAsia="zh-CN"/>
              </w:rPr>
              <w:t>3</w:t>
            </w:r>
            <w:r>
              <w:rPr>
                <w:rFonts w:hint="eastAsia" w:ascii="宋体" w:hAnsi="宋体" w:cs="宋体"/>
                <w:bCs/>
                <w:color w:val="000000"/>
                <w:sz w:val="24"/>
              </w:rPr>
              <w:t>分，</w:t>
            </w:r>
            <w:r>
              <w:rPr>
                <w:rFonts w:hint="eastAsia" w:ascii="宋体" w:hAnsi="宋体" w:cs="宋体"/>
                <w:sz w:val="24"/>
              </w:rPr>
              <w:t>本项最高得</w:t>
            </w:r>
            <w:r>
              <w:rPr>
                <w:rFonts w:hint="eastAsia" w:ascii="宋体" w:hAnsi="宋体" w:cs="宋体"/>
                <w:sz w:val="24"/>
                <w:lang w:val="en-US" w:eastAsia="zh-CN"/>
              </w:rPr>
              <w:t>9</w:t>
            </w:r>
            <w:r>
              <w:rPr>
                <w:rFonts w:hint="eastAsia" w:ascii="宋体" w:hAnsi="宋体" w:cs="宋体"/>
                <w:bCs/>
                <w:color w:val="000000"/>
                <w:sz w:val="24"/>
              </w:rPr>
              <w:t>分。（投标文件中附合同（或协议书）、中标(成交)公示网页截图、中标通知书或竣工备案表等的原件扫描件或图片，缺一不可，以合同签订时间为准，未提供的不得分）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服务承诺</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000000"/>
                <w:sz w:val="24"/>
                <w:lang w:val="zh-CN"/>
              </w:rPr>
            </w:pPr>
            <w:r>
              <w:rPr>
                <w:rFonts w:hint="eastAsia" w:ascii="宋体" w:hAnsi="宋体" w:cs="宋体"/>
                <w:bCs/>
                <w:color w:val="000000"/>
                <w:sz w:val="24"/>
                <w:lang w:val="zh-CN"/>
              </w:rPr>
              <w:t>根据投标人服务承诺内容的完整性、合理性、可行性等情况酌情打分。</w:t>
            </w:r>
          </w:p>
          <w:p>
            <w:pPr>
              <w:jc w:val="left"/>
              <w:rPr>
                <w:rFonts w:ascii="宋体" w:hAnsi="宋体" w:cs="宋体"/>
                <w:bCs/>
                <w:color w:val="000000"/>
                <w:sz w:val="24"/>
              </w:rPr>
            </w:pPr>
            <w:r>
              <w:rPr>
                <w:rFonts w:hint="eastAsia" w:ascii="宋体" w:hAnsi="宋体" w:cs="宋体"/>
                <w:bCs/>
                <w:color w:val="000000"/>
                <w:sz w:val="24"/>
                <w:lang w:val="zh-CN"/>
              </w:rPr>
              <w:t>具有完整、合理、可行有效的书面保证管养措施落实到位的承诺的得</w:t>
            </w:r>
            <w:r>
              <w:rPr>
                <w:rFonts w:hint="eastAsia" w:ascii="宋体" w:hAnsi="宋体" w:cs="宋体"/>
                <w:bCs/>
                <w:color w:val="000000"/>
                <w:sz w:val="24"/>
                <w:lang w:val="en-US" w:eastAsia="zh-CN"/>
              </w:rPr>
              <w:t>6</w:t>
            </w:r>
            <w:r>
              <w:rPr>
                <w:rFonts w:hint="eastAsia" w:ascii="宋体" w:hAnsi="宋体" w:cs="宋体"/>
                <w:bCs/>
                <w:color w:val="000000"/>
                <w:sz w:val="24"/>
                <w:lang w:val="zh-CN"/>
              </w:rPr>
              <w:t>分；具有合理、可行有效的书面保证管养措施落实到位的承诺的得</w:t>
            </w:r>
            <w:r>
              <w:rPr>
                <w:rFonts w:hint="eastAsia" w:ascii="宋体" w:hAnsi="宋体" w:cs="宋体"/>
                <w:bCs/>
                <w:color w:val="000000"/>
                <w:sz w:val="24"/>
                <w:lang w:val="en-US" w:eastAsia="zh-CN"/>
              </w:rPr>
              <w:t>3</w:t>
            </w:r>
            <w:r>
              <w:rPr>
                <w:rFonts w:hint="eastAsia" w:ascii="宋体" w:hAnsi="宋体" w:cs="宋体"/>
                <w:bCs/>
                <w:color w:val="000000"/>
                <w:sz w:val="24"/>
                <w:lang w:val="zh-CN"/>
              </w:rPr>
              <w:t>分；</w:t>
            </w:r>
            <w:r>
              <w:rPr>
                <w:rFonts w:hint="eastAsia" w:ascii="宋体" w:hAnsi="宋体" w:cs="宋体"/>
                <w:bCs/>
                <w:color w:val="000000"/>
                <w:sz w:val="24"/>
                <w:lang w:val="zh-CN"/>
              </w:rPr>
              <w:cr/>
            </w:r>
            <w:r>
              <w:rPr>
                <w:rFonts w:hint="eastAsia" w:ascii="宋体" w:hAnsi="宋体" w:cs="宋体"/>
                <w:bCs/>
                <w:color w:val="000000"/>
                <w:sz w:val="24"/>
                <w:lang w:val="zh-CN"/>
              </w:rPr>
              <w:t>具有有效的书面保证管养措施落实到位的承诺的得1分；</w:t>
            </w:r>
            <w:r>
              <w:rPr>
                <w:rFonts w:hint="eastAsia" w:ascii="宋体" w:hAnsi="宋体" w:cs="宋体"/>
                <w:bCs/>
                <w:color w:val="000000"/>
                <w:sz w:val="24"/>
                <w:lang w:val="zh-CN"/>
              </w:rPr>
              <w:cr/>
            </w:r>
            <w:r>
              <w:rPr>
                <w:rFonts w:hint="eastAsia" w:ascii="宋体" w:hAnsi="宋体" w:cs="宋体"/>
                <w:bCs/>
                <w:color w:val="000000"/>
                <w:sz w:val="24"/>
              </w:rPr>
              <w:t>本项最高得</w:t>
            </w:r>
            <w:r>
              <w:rPr>
                <w:rFonts w:hint="eastAsia" w:ascii="宋体" w:hAnsi="宋体" w:cs="宋体"/>
                <w:bCs/>
                <w:color w:val="000000"/>
                <w:sz w:val="24"/>
                <w:lang w:val="en-US" w:eastAsia="zh-CN"/>
              </w:rPr>
              <w:t>6</w:t>
            </w:r>
            <w:r>
              <w:rPr>
                <w:rFonts w:hint="eastAsia" w:ascii="宋体" w:hAnsi="宋体" w:cs="宋体"/>
                <w:bCs/>
                <w:color w:val="000000"/>
                <w:sz w:val="24"/>
              </w:rPr>
              <w:t>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sz w:val="24"/>
              </w:rPr>
            </w:pPr>
            <w:r>
              <w:rPr>
                <w:rFonts w:hint="eastAsia" w:ascii="宋体" w:hAnsi="宋体" w:cs="宋体"/>
                <w:bCs/>
                <w:color w:val="000000"/>
                <w:sz w:val="24"/>
                <w:lang w:val="en-US" w:eastAsia="zh-CN"/>
              </w:rPr>
              <w:t>6</w:t>
            </w:r>
            <w:r>
              <w:rPr>
                <w:rFonts w:hint="eastAsia" w:ascii="宋体" w:hAnsi="宋体" w:cs="宋体"/>
                <w:bCs/>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9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三、技术部分</w:t>
            </w:r>
            <w:r>
              <w:rPr>
                <w:rFonts w:hint="eastAsia" w:ascii="宋体" w:hAnsi="宋体" w:cs="宋体"/>
                <w:b/>
                <w:color w:val="000000"/>
                <w:kern w:val="0"/>
                <w:sz w:val="24"/>
              </w:rPr>
              <w:t>（满分4</w:t>
            </w:r>
            <w:r>
              <w:rPr>
                <w:rFonts w:hint="eastAsia" w:ascii="宋体" w:hAnsi="宋体" w:cs="宋体"/>
                <w:b/>
                <w:color w:val="000000"/>
                <w:kern w:val="0"/>
                <w:sz w:val="24"/>
                <w:lang w:val="en-US" w:eastAsia="zh-CN"/>
              </w:rPr>
              <w:t>6</w:t>
            </w:r>
            <w:r>
              <w:rPr>
                <w:rFonts w:hint="eastAsia" w:ascii="宋体" w:hAnsi="宋体" w:cs="宋体"/>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评分因素</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评标标准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项目实施（技术）方案</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11"/>
              </w:numPr>
              <w:jc w:val="left"/>
              <w:rPr>
                <w:rFonts w:ascii="宋体" w:hAnsi="宋体" w:cs="宋体"/>
                <w:sz w:val="24"/>
              </w:rPr>
            </w:pPr>
            <w:r>
              <w:rPr>
                <w:rFonts w:hint="eastAsia" w:ascii="宋体" w:hAnsi="宋体" w:cs="宋体"/>
                <w:b/>
                <w:sz w:val="24"/>
              </w:rPr>
              <w:t>养护组织方案：</w:t>
            </w:r>
            <w:r>
              <w:rPr>
                <w:rFonts w:hint="eastAsia" w:ascii="宋体" w:hAnsi="宋体" w:cs="宋体"/>
                <w:sz w:val="24"/>
              </w:rPr>
              <w:t>养护组织方案科学、合理、细致、具体细化方案有创意、可操作性</w:t>
            </w:r>
            <w:r>
              <w:rPr>
                <w:rFonts w:hint="eastAsia" w:ascii="宋体" w:hAnsi="宋体" w:cs="宋体"/>
                <w:sz w:val="24"/>
                <w:lang w:eastAsia="zh-CN"/>
              </w:rPr>
              <w:t>的</w:t>
            </w:r>
            <w:r>
              <w:rPr>
                <w:rFonts w:hint="eastAsia" w:ascii="宋体" w:hAnsi="宋体" w:cs="宋体"/>
                <w:sz w:val="24"/>
              </w:rPr>
              <w:t>得</w:t>
            </w:r>
            <w:r>
              <w:rPr>
                <w:rFonts w:hint="eastAsia" w:ascii="宋体" w:hAnsi="宋体" w:cs="宋体"/>
                <w:sz w:val="24"/>
                <w:lang w:val="en-US" w:eastAsia="zh-CN"/>
              </w:rPr>
              <w:t>7</w:t>
            </w:r>
            <w:r>
              <w:rPr>
                <w:rFonts w:hint="eastAsia" w:ascii="宋体" w:hAnsi="宋体" w:cs="宋体"/>
                <w:sz w:val="24"/>
              </w:rPr>
              <w:t>分；养护</w:t>
            </w:r>
            <w:r>
              <w:rPr>
                <w:rFonts w:hint="eastAsia" w:ascii="宋体" w:hAnsi="宋体" w:cs="宋体"/>
                <w:sz w:val="24"/>
                <w:lang w:val="en-US" w:eastAsia="zh-CN"/>
              </w:rPr>
              <w:t>方案完整、不太合理的</w:t>
            </w:r>
            <w:r>
              <w:rPr>
                <w:rFonts w:hint="eastAsia" w:ascii="宋体" w:hAnsi="宋体" w:cs="宋体"/>
                <w:sz w:val="24"/>
              </w:rPr>
              <w:t>得</w:t>
            </w:r>
            <w:r>
              <w:rPr>
                <w:rFonts w:hint="eastAsia" w:ascii="宋体" w:hAnsi="宋体" w:cs="宋体"/>
                <w:sz w:val="24"/>
                <w:lang w:val="en-US" w:eastAsia="zh-CN"/>
              </w:rPr>
              <w:t>3</w:t>
            </w:r>
            <w:r>
              <w:rPr>
                <w:rFonts w:hint="eastAsia" w:ascii="宋体" w:hAnsi="宋体" w:cs="宋体"/>
                <w:sz w:val="24"/>
              </w:rPr>
              <w:t>分；养护组织方案不完整</w:t>
            </w:r>
            <w:r>
              <w:rPr>
                <w:rFonts w:hint="eastAsia" w:ascii="宋体" w:hAnsi="宋体" w:cs="宋体"/>
                <w:sz w:val="24"/>
                <w:lang w:eastAsia="zh-CN"/>
              </w:rPr>
              <w:t>、</w:t>
            </w:r>
            <w:r>
              <w:rPr>
                <w:rFonts w:hint="eastAsia" w:ascii="宋体" w:hAnsi="宋体" w:cs="宋体"/>
                <w:sz w:val="24"/>
                <w:lang w:val="en-US" w:eastAsia="zh-CN"/>
              </w:rPr>
              <w:t>不太合理的</w:t>
            </w:r>
            <w:r>
              <w:rPr>
                <w:rFonts w:hint="eastAsia" w:ascii="宋体" w:hAnsi="宋体" w:cs="宋体"/>
                <w:sz w:val="24"/>
              </w:rPr>
              <w:t>得</w:t>
            </w:r>
            <w:r>
              <w:rPr>
                <w:rFonts w:hint="eastAsia" w:ascii="宋体" w:hAnsi="宋体" w:cs="宋体"/>
                <w:sz w:val="24"/>
                <w:lang w:val="en-US" w:eastAsia="zh-CN"/>
              </w:rPr>
              <w:t>0</w:t>
            </w:r>
            <w:r>
              <w:rPr>
                <w:rFonts w:hint="eastAsia" w:ascii="宋体" w:hAnsi="宋体" w:cs="宋体"/>
                <w:sz w:val="24"/>
              </w:rPr>
              <w:t>分；本项最高得</w:t>
            </w:r>
            <w:r>
              <w:rPr>
                <w:rFonts w:hint="eastAsia" w:ascii="宋体" w:hAnsi="宋体" w:cs="宋体"/>
                <w:sz w:val="24"/>
                <w:lang w:val="en-US" w:eastAsia="zh-CN"/>
              </w:rPr>
              <w:t>7</w:t>
            </w:r>
            <w:r>
              <w:rPr>
                <w:rFonts w:hint="eastAsia" w:ascii="宋体" w:hAnsi="宋体" w:cs="宋体"/>
                <w:sz w:val="24"/>
              </w:rPr>
              <w:t>分。</w:t>
            </w:r>
          </w:p>
          <w:p>
            <w:pPr>
              <w:jc w:val="left"/>
              <w:rPr>
                <w:rFonts w:ascii="宋体" w:hAnsi="宋体" w:cs="宋体"/>
                <w:sz w:val="24"/>
              </w:rPr>
            </w:pPr>
            <w:r>
              <w:rPr>
                <w:rFonts w:hint="eastAsia" w:ascii="宋体" w:hAnsi="宋体" w:cs="宋体"/>
                <w:b/>
                <w:sz w:val="24"/>
              </w:rPr>
              <w:t>2、组织管理机构及人事管理制度：</w:t>
            </w:r>
            <w:r>
              <w:rPr>
                <w:rFonts w:hint="eastAsia" w:ascii="宋体" w:hAnsi="宋体" w:cs="宋体"/>
                <w:sz w:val="24"/>
              </w:rPr>
              <w:t>组织管理机构及人事管理制度清晰，符合养护要求。方案制定合理、设备先进、科学、可行性</w:t>
            </w:r>
            <w:r>
              <w:rPr>
                <w:rFonts w:hint="eastAsia" w:ascii="宋体" w:hAnsi="宋体" w:cs="宋体"/>
                <w:sz w:val="24"/>
                <w:lang w:eastAsia="zh-CN"/>
              </w:rPr>
              <w:t>的</w:t>
            </w:r>
            <w:r>
              <w:rPr>
                <w:rFonts w:hint="eastAsia" w:ascii="宋体" w:hAnsi="宋体" w:cs="宋体"/>
                <w:sz w:val="24"/>
              </w:rPr>
              <w:t>得7分；方案安排基本合理的得</w:t>
            </w:r>
            <w:r>
              <w:rPr>
                <w:rFonts w:hint="eastAsia" w:ascii="宋体" w:hAnsi="宋体" w:cs="宋体"/>
                <w:sz w:val="24"/>
                <w:lang w:val="en-US" w:eastAsia="zh-CN"/>
              </w:rPr>
              <w:t>3</w:t>
            </w:r>
            <w:r>
              <w:rPr>
                <w:rFonts w:hint="eastAsia" w:ascii="宋体" w:hAnsi="宋体" w:cs="宋体"/>
                <w:sz w:val="24"/>
              </w:rPr>
              <w:t>分；方案安排一般</w:t>
            </w:r>
            <w:r>
              <w:rPr>
                <w:rFonts w:hint="eastAsia" w:ascii="宋体" w:hAnsi="宋体" w:cs="宋体"/>
                <w:sz w:val="24"/>
                <w:lang w:eastAsia="zh-CN"/>
              </w:rPr>
              <w:t>的</w:t>
            </w:r>
            <w:r>
              <w:rPr>
                <w:rFonts w:hint="eastAsia" w:ascii="宋体" w:hAnsi="宋体" w:cs="宋体"/>
                <w:sz w:val="24"/>
              </w:rPr>
              <w:t>得</w:t>
            </w:r>
            <w:r>
              <w:rPr>
                <w:rFonts w:hint="eastAsia" w:ascii="宋体" w:hAnsi="宋体" w:cs="宋体"/>
                <w:sz w:val="24"/>
                <w:lang w:val="en-US" w:eastAsia="zh-CN"/>
              </w:rPr>
              <w:t>0</w:t>
            </w:r>
            <w:r>
              <w:rPr>
                <w:rFonts w:hint="eastAsia" w:ascii="宋体" w:hAnsi="宋体" w:cs="宋体"/>
                <w:sz w:val="24"/>
              </w:rPr>
              <w:t>分；本项最高得7分。</w:t>
            </w:r>
          </w:p>
          <w:p>
            <w:pPr>
              <w:jc w:val="left"/>
              <w:rPr>
                <w:rFonts w:ascii="宋体" w:hAnsi="宋体" w:cs="宋体"/>
                <w:sz w:val="24"/>
              </w:rPr>
            </w:pPr>
            <w:r>
              <w:rPr>
                <w:rFonts w:hint="eastAsia" w:ascii="宋体" w:hAnsi="宋体" w:cs="宋体"/>
                <w:b/>
                <w:sz w:val="24"/>
              </w:rPr>
              <w:t>3、养护标准及目标：</w:t>
            </w:r>
            <w:r>
              <w:rPr>
                <w:rFonts w:hint="eastAsia" w:ascii="宋体" w:hAnsi="宋体" w:cs="宋体"/>
                <w:sz w:val="24"/>
              </w:rPr>
              <w:t>养护标准及目标科学、合理、细致、具体细化方案可操作、充分发挥作用。方案科学、合理、细致、具体细化方案有创意、可操作性</w:t>
            </w:r>
            <w:r>
              <w:rPr>
                <w:rFonts w:hint="eastAsia" w:ascii="宋体" w:hAnsi="宋体" w:cs="宋体"/>
                <w:sz w:val="24"/>
                <w:lang w:eastAsia="zh-CN"/>
              </w:rPr>
              <w:t>的</w:t>
            </w:r>
            <w:r>
              <w:rPr>
                <w:rFonts w:hint="eastAsia" w:ascii="宋体" w:hAnsi="宋体" w:cs="宋体"/>
                <w:sz w:val="24"/>
              </w:rPr>
              <w:t>得8分；</w:t>
            </w:r>
            <w:r>
              <w:rPr>
                <w:rFonts w:hint="eastAsia" w:ascii="宋体" w:hAnsi="宋体" w:cs="宋体"/>
                <w:sz w:val="24"/>
                <w:lang w:val="en-US" w:eastAsia="zh-CN"/>
              </w:rPr>
              <w:t>方案完整、不太合理的</w:t>
            </w:r>
            <w:r>
              <w:rPr>
                <w:rFonts w:hint="eastAsia" w:ascii="宋体" w:hAnsi="宋体" w:cs="宋体"/>
                <w:sz w:val="24"/>
              </w:rPr>
              <w:t>得</w:t>
            </w:r>
            <w:r>
              <w:rPr>
                <w:rFonts w:hint="eastAsia" w:ascii="宋体" w:hAnsi="宋体" w:cs="宋体"/>
                <w:sz w:val="24"/>
                <w:lang w:val="en-US" w:eastAsia="zh-CN"/>
              </w:rPr>
              <w:t>4</w:t>
            </w:r>
            <w:r>
              <w:rPr>
                <w:rFonts w:hint="eastAsia" w:ascii="宋体" w:hAnsi="宋体" w:cs="宋体"/>
                <w:sz w:val="24"/>
              </w:rPr>
              <w:t>分；方案不完整、不太合理的得得</w:t>
            </w:r>
            <w:r>
              <w:rPr>
                <w:rFonts w:hint="eastAsia" w:ascii="宋体" w:hAnsi="宋体" w:cs="宋体"/>
                <w:sz w:val="24"/>
                <w:lang w:val="en-US" w:eastAsia="zh-CN"/>
              </w:rPr>
              <w:t>0</w:t>
            </w:r>
            <w:r>
              <w:rPr>
                <w:rFonts w:hint="eastAsia" w:ascii="宋体" w:hAnsi="宋体" w:cs="宋体"/>
                <w:sz w:val="24"/>
              </w:rPr>
              <w:t>分；本项最高得8分。</w:t>
            </w:r>
          </w:p>
          <w:p>
            <w:pPr>
              <w:jc w:val="left"/>
              <w:rPr>
                <w:rFonts w:ascii="宋体" w:hAnsi="宋体" w:cs="宋体"/>
                <w:sz w:val="24"/>
              </w:rPr>
            </w:pPr>
            <w:r>
              <w:rPr>
                <w:rFonts w:hint="eastAsia" w:ascii="宋体" w:hAnsi="宋体" w:cs="宋体"/>
                <w:b/>
                <w:sz w:val="24"/>
              </w:rPr>
              <w:t>4、设备计划：</w:t>
            </w:r>
            <w:r>
              <w:rPr>
                <w:rFonts w:hint="eastAsia" w:ascii="宋体" w:hAnsi="宋体" w:cs="宋体"/>
                <w:sz w:val="24"/>
              </w:rPr>
              <w:t>有明确的日常管理、病虫害防治等养护措施。方案科学、合理、细致、具体细化方案有创意、可操作性的得8分；方案完整、不太合理的得4分；方案不完整、不太合理的得得0分；本项最高得8分。</w:t>
            </w:r>
          </w:p>
          <w:p>
            <w:pPr>
              <w:jc w:val="left"/>
              <w:rPr>
                <w:rFonts w:ascii="宋体" w:hAnsi="宋体" w:cs="宋体"/>
                <w:sz w:val="24"/>
              </w:rPr>
            </w:pPr>
            <w:r>
              <w:rPr>
                <w:rFonts w:hint="eastAsia" w:ascii="宋体" w:hAnsi="宋体" w:cs="宋体"/>
                <w:b/>
                <w:sz w:val="24"/>
              </w:rPr>
              <w:t>5、</w:t>
            </w:r>
            <w:r>
              <w:rPr>
                <w:rFonts w:hint="eastAsia" w:ascii="宋体" w:hAnsi="宋体" w:eastAsia="宋体" w:cs="宋体"/>
                <w:sz w:val="24"/>
                <w:szCs w:val="24"/>
              </w:rPr>
              <w:t>突发事件处置预案：评委根据预案的合理、详细、切实可行的</w:t>
            </w:r>
            <w:r>
              <w:rPr>
                <w:rFonts w:hint="eastAsia" w:ascii="宋体" w:hAnsi="宋体" w:cs="宋体"/>
                <w:sz w:val="24"/>
              </w:rPr>
              <w:t>。方案科学、合理、细致、具体细化方案有创意、可操作性</w:t>
            </w:r>
            <w:r>
              <w:rPr>
                <w:rFonts w:hint="eastAsia" w:ascii="宋体" w:hAnsi="宋体" w:cs="宋体"/>
                <w:sz w:val="24"/>
                <w:lang w:eastAsia="zh-CN"/>
              </w:rPr>
              <w:t>的</w:t>
            </w:r>
            <w:r>
              <w:rPr>
                <w:rFonts w:hint="eastAsia" w:ascii="宋体" w:hAnsi="宋体" w:cs="宋体"/>
                <w:sz w:val="24"/>
              </w:rPr>
              <w:t>得8分；</w:t>
            </w:r>
            <w:r>
              <w:rPr>
                <w:rFonts w:hint="eastAsia" w:ascii="宋体" w:hAnsi="宋体" w:cs="宋体"/>
                <w:sz w:val="24"/>
                <w:lang w:val="en-US" w:eastAsia="zh-CN"/>
              </w:rPr>
              <w:t>方案完整、不太合理的</w:t>
            </w:r>
            <w:r>
              <w:rPr>
                <w:rFonts w:hint="eastAsia" w:ascii="宋体" w:hAnsi="宋体" w:cs="宋体"/>
                <w:sz w:val="24"/>
              </w:rPr>
              <w:t>得</w:t>
            </w:r>
            <w:r>
              <w:rPr>
                <w:rFonts w:hint="eastAsia" w:ascii="宋体" w:hAnsi="宋体" w:cs="宋体"/>
                <w:sz w:val="24"/>
                <w:lang w:val="en-US" w:eastAsia="zh-CN"/>
              </w:rPr>
              <w:t>4</w:t>
            </w:r>
            <w:r>
              <w:rPr>
                <w:rFonts w:hint="eastAsia" w:ascii="宋体" w:hAnsi="宋体" w:cs="宋体"/>
                <w:sz w:val="24"/>
              </w:rPr>
              <w:t>分；方案不完整、不太合理的得得</w:t>
            </w:r>
            <w:r>
              <w:rPr>
                <w:rFonts w:hint="eastAsia" w:ascii="宋体" w:hAnsi="宋体" w:cs="宋体"/>
                <w:sz w:val="24"/>
                <w:lang w:val="en-US" w:eastAsia="zh-CN"/>
              </w:rPr>
              <w:t>0</w:t>
            </w:r>
            <w:r>
              <w:rPr>
                <w:rFonts w:hint="eastAsia" w:ascii="宋体" w:hAnsi="宋体" w:cs="宋体"/>
                <w:sz w:val="24"/>
              </w:rPr>
              <w:t>分；本项最高得8分。</w:t>
            </w:r>
          </w:p>
          <w:p>
            <w:pPr>
              <w:jc w:val="left"/>
              <w:rPr>
                <w:rFonts w:ascii="宋体" w:hAnsi="宋体" w:cs="宋体"/>
                <w:b/>
                <w:sz w:val="24"/>
              </w:rPr>
            </w:pPr>
            <w:r>
              <w:rPr>
                <w:rFonts w:hint="eastAsia" w:ascii="宋体" w:hAnsi="宋体" w:cs="宋体"/>
                <w:b/>
                <w:sz w:val="24"/>
              </w:rPr>
              <w:t>6、项目管理人员的合理安排情况：</w:t>
            </w:r>
            <w:r>
              <w:rPr>
                <w:rFonts w:hint="eastAsia" w:ascii="宋体" w:hAnsi="宋体" w:cs="宋体"/>
                <w:sz w:val="24"/>
              </w:rPr>
              <w:t>在各个岗位合理安排工作人员，确保养护平稳有序进行。方案科学、合理、细致、具体细化方案有创意、可操作性的得8分；方案完整、不太合理的得4分；方案不完整、不太合理的得得0分；本项最高得8分。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4</w:t>
            </w:r>
            <w:r>
              <w:rPr>
                <w:rFonts w:hint="eastAsia" w:ascii="宋体" w:hAnsi="宋体" w:cs="宋体"/>
                <w:sz w:val="24"/>
                <w:lang w:val="en-US" w:eastAsia="zh-CN"/>
              </w:rPr>
              <w:t>6</w:t>
            </w:r>
            <w:r>
              <w:rPr>
                <w:rFonts w:hint="eastAsia" w:ascii="宋体" w:hAnsi="宋体" w:cs="宋体"/>
                <w:sz w:val="24"/>
              </w:rPr>
              <w:t>分</w:t>
            </w:r>
          </w:p>
        </w:tc>
      </w:tr>
    </w:tbl>
    <w:p>
      <w:pPr>
        <w:rPr>
          <w:rFonts w:ascii="宋体" w:hAnsi="宋体" w:cs="宋体"/>
          <w:b/>
          <w:color w:val="FF0000"/>
          <w:sz w:val="24"/>
          <w:szCs w:val="24"/>
          <w:lang w:val="zh-CN"/>
        </w:rPr>
      </w:pPr>
    </w:p>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742"/>
        <w:gridCol w:w="263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742" w:type="dxa"/>
            <w:vAlign w:val="center"/>
          </w:tcPr>
          <w:p>
            <w:pPr>
              <w:jc w:val="center"/>
              <w:rPr>
                <w:rFonts w:ascii="宋体" w:hAnsi="宋体"/>
                <w:b/>
                <w:sz w:val="24"/>
                <w:lang w:val="en-GB"/>
              </w:rPr>
            </w:pPr>
            <w:r>
              <w:rPr>
                <w:rFonts w:hint="eastAsia" w:ascii="宋体" w:hAnsi="宋体"/>
                <w:b/>
                <w:sz w:val="24"/>
                <w:lang w:val="en-GB"/>
              </w:rPr>
              <w:t>情形</w:t>
            </w:r>
          </w:p>
        </w:tc>
        <w:tc>
          <w:tcPr>
            <w:tcW w:w="2633"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742" w:type="dxa"/>
            <w:vAlign w:val="center"/>
          </w:tcPr>
          <w:p>
            <w:pPr>
              <w:jc w:val="center"/>
              <w:rPr>
                <w:rFonts w:ascii="宋体" w:hAnsi="宋体"/>
                <w:b/>
                <w:sz w:val="24"/>
                <w:lang w:val="en-GB"/>
              </w:rPr>
            </w:pPr>
            <w:r>
              <w:rPr>
                <w:rFonts w:hint="eastAsia" w:ascii="宋体" w:hAnsi="宋体"/>
                <w:sz w:val="24"/>
                <w:lang w:val="en-GB"/>
              </w:rPr>
              <w:t>非联合体投标人</w:t>
            </w:r>
          </w:p>
        </w:tc>
        <w:tc>
          <w:tcPr>
            <w:tcW w:w="2633"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ascii="ˎ̥" w:hAnsi="ˎ̥"/>
                <w:color w:val="FF0000"/>
                <w:sz w:val="24"/>
              </w:rPr>
              <w:t>20</w:t>
            </w:r>
            <w:r>
              <w:rPr>
                <w:rFonts w:ascii="ˎ̥" w:hAnsi="ˎ̥"/>
                <w:sz w:val="24"/>
              </w:rPr>
              <w:t>%</w:t>
            </w:r>
            <w:r>
              <w:rPr>
                <w:rFonts w:hint="eastAsia" w:ascii="ˎ̥" w:hAnsi="ˎ̥"/>
                <w:sz w:val="24"/>
              </w:rPr>
              <w:t>（工程项目5%）</w:t>
            </w:r>
          </w:p>
        </w:tc>
        <w:tc>
          <w:tcPr>
            <w:tcW w:w="2835" w:type="dxa"/>
            <w:vMerge w:val="restart"/>
            <w:vAlign w:val="center"/>
          </w:tcPr>
          <w:p>
            <w:pPr>
              <w:jc w:val="center"/>
              <w:rPr>
                <w:rFonts w:hint="eastAsia"/>
                <w:sz w:val="24"/>
                <w:lang w:val="en-GB"/>
              </w:rPr>
            </w:pPr>
          </w:p>
          <w:p>
            <w:pPr>
              <w:jc w:val="center"/>
              <w:rPr>
                <w:rFonts w:hint="eastAsia"/>
                <w:sz w:val="24"/>
                <w:lang w:val="en-GB"/>
              </w:rPr>
            </w:pPr>
          </w:p>
          <w:p>
            <w:pPr>
              <w:jc w:val="center"/>
              <w:rPr>
                <w:rFonts w:hint="eastAsia"/>
                <w:sz w:val="24"/>
                <w:lang w:val="en-GB"/>
              </w:rPr>
            </w:pPr>
          </w:p>
          <w:p>
            <w:pPr>
              <w:jc w:val="center"/>
              <w:rPr>
                <w:rFonts w:hint="eastAsia"/>
                <w:sz w:val="24"/>
                <w:lang w:val="en-GB"/>
              </w:rPr>
            </w:pPr>
          </w:p>
          <w:p>
            <w:pPr>
              <w:jc w:val="center"/>
              <w:rPr>
                <w:rFonts w:hint="eastAsia"/>
                <w:sz w:val="24"/>
                <w:lang w:val="en-GB"/>
              </w:rPr>
            </w:pPr>
          </w:p>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ascii="ˎ̥" w:hAnsi="ˎ̥"/>
                <w:color w:val="FF0000"/>
                <w:sz w:val="24"/>
              </w:rPr>
              <w:t>20</w:t>
            </w:r>
            <w:r>
              <w:rPr>
                <w:sz w:val="24"/>
                <w:lang w:val="en-GB"/>
              </w:rPr>
              <w:t>%</w:t>
            </w:r>
            <w:r>
              <w:rPr>
                <w:rFonts w:hint="eastAsia" w:ascii="宋体" w:hAnsi="宋体"/>
                <w:sz w:val="24"/>
                <w:lang w:val="en-GB"/>
              </w:rPr>
              <w:t>）</w:t>
            </w:r>
          </w:p>
          <w:p>
            <w:pPr>
              <w:jc w:val="center"/>
              <w:rPr>
                <w:rFonts w:ascii="宋体" w:hAnsi="宋体"/>
                <w:b/>
                <w:sz w:val="24"/>
                <w:lang w:val="en-GB"/>
              </w:rPr>
            </w:pPr>
            <w:r>
              <w:rPr>
                <w:rFonts w:hint="eastAsia" w:ascii="宋体" w:hAnsi="宋体"/>
                <w:sz w:val="24"/>
                <w:szCs w:val="24"/>
              </w:rPr>
              <w:t>工程项目</w:t>
            </w:r>
            <w:r>
              <w:rPr>
                <w:rFonts w:hint="eastAsia" w:ascii="宋体" w:hAnsi="宋体"/>
                <w:sz w:val="24"/>
                <w:lang w:val="en-GB"/>
              </w:rPr>
              <w:t>×</w:t>
            </w:r>
            <w:r>
              <w:rPr>
                <w:rFonts w:hint="eastAsia"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742"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633"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ascii="ˎ̥" w:hAnsi="ˎ̥"/>
                <w:color w:val="FF0000"/>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r>
              <w:rPr>
                <w:rFonts w:hint="eastAsia" w:ascii="宋体" w:hAnsi="宋体"/>
                <w:sz w:val="24"/>
                <w:szCs w:val="24"/>
              </w:rPr>
              <w:t>工程项目5%</w:t>
            </w:r>
            <w:r>
              <w:rPr>
                <w:rFonts w:hint="eastAsia" w:ascii="宋体" w:hAnsi="宋体"/>
                <w:sz w:val="24"/>
              </w:rPr>
              <w:t>）</w:t>
            </w:r>
          </w:p>
        </w:tc>
        <w:tc>
          <w:tcPr>
            <w:tcW w:w="2835" w:type="dxa"/>
            <w:vMerge w:val="continue"/>
            <w:vAlign w:val="center"/>
          </w:tcPr>
          <w:p>
            <w:pPr>
              <w:widowControl/>
              <w:jc w:val="left"/>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742"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633" w:type="dxa"/>
            <w:vAlign w:val="center"/>
          </w:tcPr>
          <w:p>
            <w:pPr>
              <w:jc w:val="center"/>
              <w:rPr>
                <w:rFonts w:ascii="宋体" w:hAnsi="宋体"/>
                <w:b/>
                <w:sz w:val="24"/>
                <w:lang w:val="en-GB"/>
              </w:rPr>
            </w:pPr>
            <w:r>
              <w:rPr>
                <w:rFonts w:hint="eastAsia" w:ascii="ˎ̥" w:hAnsi="ˎ̥"/>
                <w:sz w:val="24"/>
              </w:rPr>
              <w:t>对联合体或者大中型企业的报价</w:t>
            </w:r>
            <w:r>
              <w:rPr>
                <w:rFonts w:hint="eastAsia" w:ascii="宋体" w:hAnsi="宋体"/>
                <w:sz w:val="24"/>
                <w:lang w:val="en-GB"/>
              </w:rPr>
              <w:t>扣除</w:t>
            </w:r>
            <w:r>
              <w:rPr>
                <w:rFonts w:hint="eastAsia" w:ascii="宋体" w:hAnsi="宋体"/>
                <w:sz w:val="24"/>
              </w:rPr>
              <w:t>6%，（工程项目为2%）</w:t>
            </w:r>
          </w:p>
        </w:tc>
        <w:tc>
          <w:tcPr>
            <w:tcW w:w="2835" w:type="dxa"/>
            <w:vAlign w:val="center"/>
          </w:tcPr>
          <w:p>
            <w:pPr>
              <w:jc w:val="center"/>
              <w:rPr>
                <w:lang w:val="en-GB"/>
              </w:rPr>
            </w:pPr>
            <w:r>
              <w:rPr>
                <w:rFonts w:hint="eastAsia"/>
                <w:lang w:val="en-GB"/>
              </w:rPr>
              <w:t>评标价格＝投标报价×</w:t>
            </w:r>
            <w:r>
              <w:rPr>
                <w:rFonts w:hint="eastAsia"/>
              </w:rPr>
              <w:t>(1-6</w:t>
            </w:r>
            <w:r>
              <w:rPr>
                <w:lang w:val="en-GB"/>
              </w:rPr>
              <w:t>%)</w:t>
            </w:r>
          </w:p>
          <w:p>
            <w:pPr>
              <w:pStyle w:val="4"/>
              <w:rPr>
                <w:lang w:val="en-GB"/>
              </w:rPr>
            </w:pPr>
            <w:r>
              <w:rPr>
                <w:rFonts w:hint="eastAsia" w:ascii="Times New Roman" w:hAnsi="Times New Roman" w:eastAsia="宋体" w:cs="Calibri"/>
                <w:kern w:val="2"/>
                <w:sz w:val="21"/>
                <w:szCs w:val="21"/>
                <w:lang w:val="en-GB" w:eastAsia="zh-CN" w:bidi="ar-SA"/>
              </w:rPr>
              <w:t>工程项目×（1-</w:t>
            </w:r>
            <w:r>
              <w:rPr>
                <w:rFonts w:hint="eastAsia" w:ascii="宋体" w:hAnsi="宋体"/>
                <w:sz w:val="24"/>
                <w:szCs w:val="24"/>
                <w:lang w:val="en-US" w:eastAsia="zh-CN"/>
              </w:rPr>
              <w:t>2</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742" w:type="dxa"/>
            <w:vAlign w:val="center"/>
          </w:tcPr>
          <w:p>
            <w:pPr>
              <w:jc w:val="center"/>
              <w:rPr>
                <w:rFonts w:ascii="宋体" w:hAnsi="宋体"/>
                <w:sz w:val="24"/>
                <w:lang w:val="en-GB"/>
              </w:rPr>
            </w:pPr>
            <w:r>
              <w:rPr>
                <w:rFonts w:hint="eastAsia" w:ascii="宋体" w:hAnsi="宋体"/>
                <w:sz w:val="24"/>
                <w:lang w:val="en-GB"/>
              </w:rPr>
              <w:t>监狱企业</w:t>
            </w:r>
          </w:p>
        </w:tc>
        <w:tc>
          <w:tcPr>
            <w:tcW w:w="2633" w:type="dxa"/>
            <w:vAlign w:val="center"/>
          </w:tcPr>
          <w:p>
            <w:pPr>
              <w:jc w:val="center"/>
              <w:rPr>
                <w:rFonts w:ascii="宋体" w:hAnsi="宋体"/>
                <w:sz w:val="24"/>
                <w:lang w:val="en-GB"/>
              </w:rPr>
            </w:pPr>
            <w:r>
              <w:rPr>
                <w:rFonts w:hint="eastAsia" w:ascii="宋体" w:hAnsi="宋体"/>
                <w:sz w:val="24"/>
                <w:lang w:val="en-GB"/>
              </w:rPr>
              <w:t>对监狱企业产品价格扣除</w:t>
            </w:r>
            <w:r>
              <w:rPr>
                <w:rFonts w:ascii="ˎ̥" w:hAnsi="ˎ̥"/>
                <w:color w:val="FF0000"/>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ascii="ˎ̥" w:hAnsi="ˎ̥"/>
                <w:color w:val="FF0000"/>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742" w:type="dxa"/>
            <w:vAlign w:val="center"/>
          </w:tcPr>
          <w:p>
            <w:pPr>
              <w:jc w:val="center"/>
              <w:rPr>
                <w:rFonts w:ascii="宋体" w:hAnsi="宋体"/>
                <w:sz w:val="24"/>
                <w:lang w:val="en-GB"/>
              </w:rPr>
            </w:pPr>
            <w:r>
              <w:rPr>
                <w:rFonts w:hint="eastAsia" w:ascii="宋体" w:hAnsi="宋体"/>
                <w:sz w:val="24"/>
                <w:lang w:val="en-GB"/>
              </w:rPr>
              <w:t>残疾人福利性单位</w:t>
            </w:r>
          </w:p>
        </w:tc>
        <w:tc>
          <w:tcPr>
            <w:tcW w:w="2633"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ascii="ˎ̥" w:hAnsi="ˎ̥"/>
                <w:color w:val="FF0000"/>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ascii="ˎ̥" w:hAnsi="ˎ̥"/>
                <w:color w:val="FF0000"/>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lang w:val="zh-CN"/>
              </w:rPr>
            </w:pPr>
            <w:r>
              <w:rPr>
                <w:rFonts w:hint="eastAsia"/>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lang w:val="zh-CN"/>
              </w:rPr>
            </w:pPr>
            <w:r>
              <w:rPr>
                <w:rFonts w:hint="eastAsia"/>
                <w:lang w:val="zh-CN"/>
              </w:rPr>
              <w:t>2、</w:t>
            </w:r>
            <w:r>
              <w:rPr>
                <w:lang w:val="zh-CN"/>
              </w:rPr>
              <w:t>经评标委员会</w:t>
            </w:r>
            <w:r>
              <w:rPr>
                <w:rFonts w:hint="eastAsia"/>
                <w:lang w:val="zh-CN"/>
              </w:rPr>
              <w:t>审查、评价</w:t>
            </w:r>
            <w:r>
              <w:rPr>
                <w:lang w:val="zh-CN"/>
              </w:rPr>
              <w:t>，</w:t>
            </w:r>
            <w:r>
              <w:rPr>
                <w:rFonts w:hint="eastAsia"/>
                <w:lang w:val="zh-CN"/>
              </w:rPr>
              <w:t>投标文件符合</w:t>
            </w:r>
            <w:r>
              <w:rPr>
                <w:lang w:val="zh-CN"/>
              </w:rPr>
              <w:t>招标文件</w:t>
            </w:r>
            <w:r>
              <w:rPr>
                <w:rFonts w:hint="eastAsia"/>
                <w:lang w:val="zh-CN"/>
              </w:rPr>
              <w:t>实质性</w:t>
            </w:r>
            <w:r>
              <w:rPr>
                <w:lang w:val="zh-CN"/>
              </w:rPr>
              <w:t>要求且</w:t>
            </w:r>
            <w:r>
              <w:rPr>
                <w:rFonts w:hint="eastAsia"/>
                <w:lang w:val="zh-CN"/>
              </w:rPr>
              <w:t>进行了政策性价格扣除后，</w:t>
            </w:r>
            <w:r>
              <w:rPr>
                <w:lang w:val="zh-CN"/>
              </w:rPr>
              <w:t>以</w:t>
            </w:r>
            <w:r>
              <w:rPr>
                <w:rFonts w:hint="eastAsia"/>
                <w:lang w:val="zh-CN"/>
              </w:rPr>
              <w:t>评标价格的</w:t>
            </w:r>
            <w:r>
              <w:rPr>
                <w:lang w:val="zh-CN"/>
              </w:rPr>
              <w:t>最低价者定为评标基准价，其价格分为满分。其他投标人的价格分统一按下列公式</w:t>
            </w:r>
            <w:r>
              <w:rPr>
                <w:rFonts w:hint="eastAsia"/>
                <w:lang w:val="zh-CN"/>
              </w:rPr>
              <w:t>计算</w:t>
            </w:r>
            <w:r>
              <w:rPr>
                <w:lang w:val="zh-CN"/>
              </w:rPr>
              <w:t>。即：</w:t>
            </w:r>
          </w:p>
          <w:p>
            <w:pPr>
              <w:widowControl/>
              <w:adjustRightInd w:val="0"/>
              <w:spacing w:line="360" w:lineRule="auto"/>
              <w:ind w:left="-88" w:leftChars="-42" w:firstLine="449" w:firstLineChars="214"/>
              <w:jc w:val="left"/>
              <w:rPr>
                <w:lang w:val="zh-CN"/>
              </w:rPr>
            </w:pPr>
            <w:r>
              <w:rPr>
                <w:lang w:val="zh-CN"/>
              </w:rPr>
              <w:t>评标基准价</w:t>
            </w:r>
            <w:r>
              <w:rPr>
                <w:rFonts w:hint="eastAsia"/>
                <w:lang w:val="zh-CN"/>
              </w:rPr>
              <w:t>=评标价格的最低价</w:t>
            </w:r>
          </w:p>
          <w:p>
            <w:pPr>
              <w:adjustRightInd w:val="0"/>
              <w:spacing w:line="360" w:lineRule="auto"/>
              <w:ind w:left="-88" w:leftChars="-42" w:firstLine="449" w:firstLineChars="214"/>
              <w:jc w:val="left"/>
              <w:rPr>
                <w:rFonts w:hint="eastAsia"/>
                <w:lang w:val="zh-CN"/>
              </w:rPr>
            </w:pPr>
            <w:r>
              <w:rPr>
                <w:lang w:val="zh-CN"/>
              </w:rPr>
              <w:t>其他投标报价得分</w:t>
            </w:r>
            <w:r>
              <w:rPr>
                <w:rFonts w:hint="eastAsia"/>
                <w:lang w:val="zh-CN"/>
              </w:rPr>
              <w:t>=（</w:t>
            </w:r>
            <w:r>
              <w:rPr>
                <w:lang w:val="zh-CN"/>
              </w:rPr>
              <w:t>评标基准价</w:t>
            </w:r>
            <w:r>
              <w:rPr>
                <w:rFonts w:hint="eastAsia"/>
                <w:lang w:val="zh-CN"/>
              </w:rPr>
              <w:t>/评标价格）</w:t>
            </w:r>
            <w:r>
              <w:rPr>
                <w:lang w:val="zh-CN"/>
              </w:rPr>
              <w:t>×</w:t>
            </w:r>
            <w:r>
              <w:rPr>
                <w:rFonts w:hint="eastAsia"/>
                <w:lang w:val="zh-CN"/>
              </w:rPr>
              <w:t>评标标准中价格分值</w:t>
            </w:r>
          </w:p>
          <w:p>
            <w:pPr>
              <w:pStyle w:val="12"/>
              <w:rPr>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a、不接受联合体投标的项目，</w:t>
      </w:r>
      <w:r>
        <w:rPr>
          <w:rFonts w:hint="eastAsia"/>
          <w:sz w:val="24"/>
        </w:rPr>
        <w:t>本表中第</w:t>
      </w:r>
      <w:r>
        <w:rPr>
          <w:sz w:val="24"/>
        </w:rPr>
        <w:t>2</w:t>
      </w:r>
      <w:r>
        <w:rPr>
          <w:rFonts w:hint="eastAsia"/>
          <w:sz w:val="24"/>
        </w:rPr>
        <w:t>项、第</w:t>
      </w:r>
      <w:r>
        <w:rPr>
          <w:sz w:val="24"/>
        </w:rPr>
        <w:t>3</w:t>
      </w:r>
      <w:r>
        <w:rPr>
          <w:rFonts w:hint="eastAsia"/>
          <w:sz w:val="24"/>
        </w:rPr>
        <w:t>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rFonts w:hint="eastAsia"/>
          <w:sz w:val="24"/>
        </w:rPr>
        <w:t>在货物采购项目中，货物由中小企业制造，即货物由中小企业生产且使用该中小企业商号或者注册商标</w:t>
      </w:r>
      <w:r>
        <w:rPr>
          <w:rFonts w:hint="eastAsia" w:ascii="宋体" w:hAnsi="宋体"/>
          <w:bCs/>
          <w:sz w:val="24"/>
          <w:lang w:val="en-GB"/>
        </w:rPr>
        <w:t>。</w:t>
      </w:r>
      <w:r>
        <w:rPr>
          <w:rFonts w:hint="eastAsia"/>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jc w:val="left"/>
        <w:rPr>
          <w:rFonts w:ascii="宋体" w:hAnsi="宋体" w:cs="宋体"/>
          <w:sz w:val="24"/>
          <w:szCs w:val="24"/>
          <w:lang w:val="zh-CN"/>
        </w:rPr>
      </w:pPr>
      <w:r>
        <w:rPr>
          <w:rFonts w:hint="eastAsia" w:ascii="宋体" w:hAnsi="宋体"/>
          <w:bCs/>
          <w:sz w:val="24"/>
          <w:lang w:val="en-GB"/>
        </w:rPr>
        <w:t>d、残疾人福利性单位属于小型、微型企业的，不重复享受政策。</w:t>
      </w: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12"/>
        </w:numPr>
        <w:spacing w:line="360" w:lineRule="auto"/>
        <w:ind w:firstLine="480" w:firstLineChars="200"/>
        <w:rPr>
          <w:rFonts w:ascii="宋体" w:hAnsi="宋体"/>
          <w:bCs/>
          <w:sz w:val="24"/>
          <w:lang w:val="en-GB"/>
        </w:rPr>
      </w:pPr>
      <w:r>
        <w:rPr>
          <w:rFonts w:hint="eastAsia" w:ascii="宋体" w:hAnsi="宋体"/>
          <w:bCs/>
          <w:sz w:val="24"/>
          <w:lang w:val="en-GB"/>
        </w:rPr>
        <w:t>小型和微型企业不包括民办非企业单位。</w:t>
      </w:r>
    </w:p>
    <w:p>
      <w:pPr>
        <w:spacing w:line="360" w:lineRule="auto"/>
        <w:ind w:firstLine="480" w:firstLineChars="200"/>
        <w:jc w:val="left"/>
        <w:rPr>
          <w:rFonts w:ascii="宋体" w:hAnsi="宋体"/>
          <w:bCs/>
          <w:sz w:val="24"/>
          <w:lang w:val="en-GB"/>
        </w:rPr>
      </w:pPr>
      <w:r>
        <w:rPr>
          <w:rFonts w:hint="eastAsia" w:ascii="宋体" w:hAnsi="宋体" w:cs="宋体"/>
          <w:sz w:val="24"/>
          <w:szCs w:val="24"/>
        </w:rPr>
        <w:t>F、</w:t>
      </w:r>
      <w:r>
        <w:rPr>
          <w:rFonts w:hint="eastAsia" w:ascii="宋体" w:hAnsi="宋体" w:cs="宋体"/>
          <w:sz w:val="24"/>
          <w:szCs w:val="24"/>
          <w:lang w:val="en-GB"/>
        </w:rPr>
        <w:t>符合中小企业划分标准的个体工商户，在政府采购活动中视同中小企业。</w:t>
      </w:r>
    </w:p>
    <w:p>
      <w:pPr>
        <w:pStyle w:val="9"/>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4"/>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rPr>
          <w:lang w:val="zh-CN"/>
        </w:rPr>
      </w:pPr>
    </w:p>
    <w:p>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11"/>
        <w:spacing w:line="360" w:lineRule="auto"/>
      </w:pPr>
      <w:r>
        <w:rPr>
          <w:rFonts w:hint="eastAsia"/>
        </w:rPr>
        <w:t>甲方：</w:t>
      </w:r>
      <w:r>
        <w:rPr>
          <w:rFonts w:hint="eastAsia"/>
          <w:u w:val="single"/>
        </w:rPr>
        <w:t>（采购人全称）</w:t>
      </w:r>
    </w:p>
    <w:p>
      <w:pPr>
        <w:pStyle w:val="11"/>
        <w:spacing w:before="0" w:beforeAutospacing="0" w:after="0" w:afterAutospacing="0" w:line="360" w:lineRule="auto"/>
        <w:contextualSpacing/>
      </w:pPr>
      <w:r>
        <w:rPr>
          <w:rFonts w:hint="eastAsia"/>
        </w:rPr>
        <w:t>乙方：</w:t>
      </w:r>
      <w:r>
        <w:rPr>
          <w:rFonts w:hint="eastAsia"/>
          <w:u w:val="single"/>
        </w:rPr>
        <w:t>（中标人全称）</w:t>
      </w:r>
    </w:p>
    <w:p>
      <w:pPr>
        <w:pStyle w:val="11"/>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11"/>
        <w:spacing w:before="0" w:beforeAutospacing="0" w:after="0" w:afterAutospacing="0" w:line="360" w:lineRule="auto"/>
        <w:ind w:firstLine="482"/>
        <w:contextualSpacing/>
      </w:pPr>
      <w:r>
        <w:rPr>
          <w:rFonts w:hint="eastAsia"/>
        </w:rPr>
        <w:t>1、下列合同文件是构成本合同不可分割的部分：</w:t>
      </w:r>
    </w:p>
    <w:p>
      <w:pPr>
        <w:pStyle w:val="11"/>
        <w:spacing w:before="0" w:beforeAutospacing="0" w:after="0" w:afterAutospacing="0" w:line="360" w:lineRule="auto"/>
        <w:ind w:firstLine="482"/>
        <w:contextualSpacing/>
      </w:pPr>
      <w:r>
        <w:rPr>
          <w:rFonts w:hint="eastAsia"/>
        </w:rPr>
        <w:t>1.1合同条款；</w:t>
      </w:r>
    </w:p>
    <w:p>
      <w:pPr>
        <w:pStyle w:val="11"/>
        <w:spacing w:before="0" w:beforeAutospacing="0" w:after="0" w:afterAutospacing="0" w:line="360" w:lineRule="auto"/>
        <w:ind w:firstLine="482"/>
        <w:contextualSpacing/>
      </w:pPr>
      <w:r>
        <w:rPr>
          <w:rFonts w:hint="eastAsia"/>
        </w:rPr>
        <w:t>1.2招标文件、乙方的投标文件；</w:t>
      </w:r>
    </w:p>
    <w:p>
      <w:pPr>
        <w:pStyle w:val="11"/>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11"/>
        <w:spacing w:before="0" w:beforeAutospacing="0" w:after="0" w:afterAutospacing="0" w:line="360" w:lineRule="auto"/>
        <w:ind w:firstLine="482"/>
        <w:contextualSpacing/>
      </w:pPr>
      <w:r>
        <w:rPr>
          <w:rFonts w:hint="eastAsia"/>
        </w:rPr>
        <w:t>2、合同标的</w:t>
      </w:r>
    </w:p>
    <w:p>
      <w:pPr>
        <w:pStyle w:val="11"/>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1"/>
        <w:spacing w:before="0" w:beforeAutospacing="0" w:after="0" w:afterAutospacing="0" w:line="360" w:lineRule="auto"/>
        <w:ind w:firstLine="482"/>
        <w:contextualSpacing/>
      </w:pPr>
      <w:r>
        <w:rPr>
          <w:rFonts w:hint="eastAsia"/>
        </w:rPr>
        <w:t>3、合同总金额</w:t>
      </w:r>
    </w:p>
    <w:p>
      <w:pPr>
        <w:pStyle w:val="11"/>
        <w:spacing w:before="0" w:beforeAutospacing="0" w:after="0" w:afterAutospacing="0" w:line="360" w:lineRule="auto"/>
        <w:ind w:firstLine="482"/>
        <w:contextualSpacing/>
      </w:pPr>
      <w:r>
        <w:rPr>
          <w:rFonts w:hint="eastAsia"/>
        </w:rPr>
        <w:t>3.1合同总金额为人民币大写：元（￥）。</w:t>
      </w:r>
    </w:p>
    <w:p>
      <w:pPr>
        <w:pStyle w:val="11"/>
        <w:spacing w:before="0" w:beforeAutospacing="0" w:after="0" w:afterAutospacing="0" w:line="360" w:lineRule="auto"/>
        <w:ind w:firstLine="482"/>
        <w:contextualSpacing/>
      </w:pPr>
      <w:r>
        <w:rPr>
          <w:rFonts w:hint="eastAsia"/>
        </w:rPr>
        <w:t>4、合同标的交付时间、地点和条件</w:t>
      </w:r>
    </w:p>
    <w:p>
      <w:pPr>
        <w:pStyle w:val="11"/>
        <w:spacing w:before="0" w:beforeAutospacing="0" w:after="0" w:afterAutospacing="0" w:line="360" w:lineRule="auto"/>
        <w:ind w:firstLine="482"/>
        <w:contextualSpacing/>
      </w:pPr>
      <w:r>
        <w:rPr>
          <w:rFonts w:hint="eastAsia"/>
        </w:rPr>
        <w:t>4.1交付时间：；</w:t>
      </w:r>
    </w:p>
    <w:p>
      <w:pPr>
        <w:pStyle w:val="11"/>
        <w:spacing w:before="0" w:beforeAutospacing="0" w:after="0" w:afterAutospacing="0" w:line="360" w:lineRule="auto"/>
        <w:ind w:firstLine="482"/>
        <w:contextualSpacing/>
      </w:pPr>
      <w:r>
        <w:rPr>
          <w:rFonts w:hint="eastAsia"/>
        </w:rPr>
        <w:t>4.2交付地点：；</w:t>
      </w:r>
    </w:p>
    <w:p>
      <w:pPr>
        <w:pStyle w:val="11"/>
        <w:spacing w:before="0" w:beforeAutospacing="0" w:after="0" w:afterAutospacing="0" w:line="360" w:lineRule="auto"/>
        <w:ind w:firstLine="482"/>
        <w:contextualSpacing/>
      </w:pPr>
      <w:r>
        <w:rPr>
          <w:rFonts w:hint="eastAsia"/>
        </w:rPr>
        <w:t>4.3交付条件：。</w:t>
      </w:r>
    </w:p>
    <w:p>
      <w:pPr>
        <w:pStyle w:val="11"/>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11"/>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1"/>
        <w:spacing w:before="0" w:beforeAutospacing="0" w:after="0" w:afterAutospacing="0" w:line="360" w:lineRule="auto"/>
        <w:ind w:firstLine="482"/>
        <w:contextualSpacing/>
      </w:pPr>
      <w:r>
        <w:rPr>
          <w:rFonts w:hint="eastAsia"/>
        </w:rPr>
        <w:t>6、验收</w:t>
      </w:r>
    </w:p>
    <w:p>
      <w:pPr>
        <w:pStyle w:val="11"/>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11"/>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1"/>
        <w:spacing w:before="0" w:beforeAutospacing="0" w:after="0" w:afterAutospacing="0" w:line="360" w:lineRule="auto"/>
        <w:ind w:firstLine="482"/>
        <w:contextualSpacing/>
      </w:pPr>
      <w:r>
        <w:rPr>
          <w:rFonts w:hint="eastAsia"/>
        </w:rPr>
        <w:t>6.2本项目是否邀请其他投标人参与验收：</w:t>
      </w:r>
    </w:p>
    <w:p>
      <w:pPr>
        <w:pStyle w:val="11"/>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11"/>
        <w:spacing w:before="0" w:beforeAutospacing="0" w:after="0" w:afterAutospacing="0" w:line="360" w:lineRule="auto"/>
        <w:ind w:firstLine="482"/>
        <w:contextualSpacing/>
      </w:pPr>
      <w:r>
        <w:rPr>
          <w:rFonts w:hint="eastAsia"/>
        </w:rPr>
        <w:t>7、合同款项的支付应按照招标文件的规定进行，具体如下：</w:t>
      </w:r>
    </w:p>
    <w:p>
      <w:pPr>
        <w:pStyle w:val="11"/>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11"/>
        <w:spacing w:before="0" w:beforeAutospacing="0" w:after="0" w:afterAutospacing="0" w:line="360" w:lineRule="auto"/>
        <w:ind w:firstLine="482"/>
        <w:contextualSpacing/>
      </w:pPr>
      <w:r>
        <w:rPr>
          <w:rFonts w:hint="eastAsia"/>
        </w:rPr>
        <w:t>8、履约担保</w:t>
      </w:r>
    </w:p>
    <w:p>
      <w:pPr>
        <w:pStyle w:val="11"/>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11"/>
        <w:spacing w:before="0" w:beforeAutospacing="0" w:after="0" w:afterAutospacing="0" w:line="360" w:lineRule="auto"/>
        <w:ind w:firstLine="482"/>
        <w:contextualSpacing/>
      </w:pPr>
      <w:r>
        <w:rPr>
          <w:rFonts w:hint="eastAsia"/>
        </w:rPr>
        <w:t>9、合同有效期</w:t>
      </w:r>
    </w:p>
    <w:p>
      <w:pPr>
        <w:pStyle w:val="11"/>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1"/>
        <w:spacing w:before="0" w:beforeAutospacing="0" w:after="0" w:afterAutospacing="0" w:line="360" w:lineRule="auto"/>
        <w:ind w:firstLine="482"/>
        <w:contextualSpacing/>
      </w:pPr>
      <w:r>
        <w:rPr>
          <w:rFonts w:hint="eastAsia"/>
        </w:rPr>
        <w:t>10、违约责任</w:t>
      </w:r>
    </w:p>
    <w:p>
      <w:pPr>
        <w:pStyle w:val="11"/>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1"/>
        <w:spacing w:before="0" w:beforeAutospacing="0" w:after="0" w:afterAutospacing="0" w:line="360" w:lineRule="auto"/>
        <w:ind w:firstLine="482"/>
        <w:contextualSpacing/>
      </w:pPr>
      <w:r>
        <w:rPr>
          <w:rFonts w:hint="eastAsia"/>
        </w:rPr>
        <w:t>11、知识产权</w:t>
      </w:r>
    </w:p>
    <w:p>
      <w:pPr>
        <w:pStyle w:val="11"/>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11"/>
        <w:spacing w:before="0" w:beforeAutospacing="0" w:after="0" w:afterAutospacing="0" w:line="360" w:lineRule="auto"/>
        <w:ind w:firstLine="482"/>
        <w:contextualSpacing/>
      </w:pPr>
      <w:r>
        <w:rPr>
          <w:rFonts w:hint="eastAsia"/>
        </w:rPr>
        <w:t>12、解决争议的方法</w:t>
      </w:r>
    </w:p>
    <w:p>
      <w:pPr>
        <w:pStyle w:val="11"/>
        <w:spacing w:before="0" w:beforeAutospacing="0" w:after="0" w:afterAutospacing="0" w:line="360" w:lineRule="auto"/>
        <w:ind w:firstLine="482"/>
        <w:contextualSpacing/>
      </w:pPr>
      <w:r>
        <w:rPr>
          <w:rFonts w:hint="eastAsia"/>
        </w:rPr>
        <w:t>12.1甲、乙双方协商解决。</w:t>
      </w:r>
    </w:p>
    <w:p>
      <w:pPr>
        <w:pStyle w:val="11"/>
        <w:spacing w:before="0" w:beforeAutospacing="0" w:after="0" w:afterAutospacing="0" w:line="360" w:lineRule="auto"/>
        <w:ind w:firstLine="482"/>
        <w:contextualSpacing/>
      </w:pPr>
      <w:r>
        <w:rPr>
          <w:rFonts w:hint="eastAsia"/>
        </w:rPr>
        <w:t>12.2若协商解决不成，则通过下列途径之一解决：</w:t>
      </w:r>
    </w:p>
    <w:p>
      <w:pPr>
        <w:pStyle w:val="11"/>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11"/>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11"/>
        <w:spacing w:before="0" w:beforeAutospacing="0" w:after="0" w:afterAutospacing="0" w:line="360" w:lineRule="auto"/>
        <w:ind w:firstLine="482"/>
        <w:contextualSpacing/>
      </w:pPr>
      <w:r>
        <w:rPr>
          <w:rFonts w:hint="eastAsia"/>
        </w:rPr>
        <w:t>13、不可抗力</w:t>
      </w:r>
    </w:p>
    <w:p>
      <w:pPr>
        <w:pStyle w:val="11"/>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1"/>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spacing w:before="0" w:beforeAutospacing="0" w:after="0" w:afterAutospacing="0" w:line="360" w:lineRule="auto"/>
        <w:ind w:firstLine="482"/>
        <w:contextualSpacing/>
      </w:pPr>
      <w:r>
        <w:rPr>
          <w:rFonts w:hint="eastAsia"/>
        </w:rPr>
        <w:t>14、合同条款</w:t>
      </w:r>
    </w:p>
    <w:p>
      <w:pPr>
        <w:pStyle w:val="11"/>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11"/>
        <w:spacing w:before="0" w:beforeAutospacing="0" w:after="0" w:afterAutospacing="0" w:line="360" w:lineRule="auto"/>
        <w:ind w:firstLine="482"/>
        <w:contextualSpacing/>
      </w:pPr>
      <w:r>
        <w:rPr>
          <w:rFonts w:hint="eastAsia"/>
        </w:rPr>
        <w:t>15、其他约定</w:t>
      </w:r>
    </w:p>
    <w:p>
      <w:pPr>
        <w:pStyle w:val="11"/>
        <w:spacing w:before="0" w:beforeAutospacing="0" w:after="0" w:afterAutospacing="0" w:line="360" w:lineRule="auto"/>
        <w:ind w:firstLine="482"/>
        <w:contextualSpacing/>
      </w:pPr>
      <w:r>
        <w:rPr>
          <w:rFonts w:hint="eastAsia"/>
        </w:rPr>
        <w:t>15.1合同文件与本合同具有同等法律效力。</w:t>
      </w:r>
    </w:p>
    <w:p>
      <w:pPr>
        <w:pStyle w:val="11"/>
        <w:spacing w:before="0" w:beforeAutospacing="0" w:after="0" w:afterAutospacing="0" w:line="360" w:lineRule="auto"/>
        <w:ind w:firstLine="482"/>
        <w:contextualSpacing/>
      </w:pPr>
      <w:r>
        <w:rPr>
          <w:rFonts w:hint="eastAsia"/>
        </w:rPr>
        <w:t>15.2本合同未尽事宜，双方可另行补充。</w:t>
      </w:r>
    </w:p>
    <w:p>
      <w:pPr>
        <w:pStyle w:val="11"/>
        <w:spacing w:before="0" w:beforeAutospacing="0" w:after="0" w:afterAutospacing="0" w:line="360" w:lineRule="auto"/>
        <w:ind w:firstLine="482"/>
        <w:contextualSpacing/>
      </w:pPr>
      <w:r>
        <w:rPr>
          <w:rFonts w:hint="eastAsia"/>
        </w:rPr>
        <w:t>15.3合同生效：自签订之日起生效。</w:t>
      </w:r>
    </w:p>
    <w:p>
      <w:pPr>
        <w:pStyle w:val="11"/>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11"/>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11"/>
        <w:spacing w:before="0" w:beforeAutospacing="0" w:after="0" w:afterAutospacing="0"/>
        <w:contextualSpacing/>
      </w:pPr>
    </w:p>
    <w:p>
      <w:pPr>
        <w:pStyle w:val="11"/>
        <w:spacing w:before="0" w:beforeAutospacing="0" w:after="0" w:afterAutospacing="0"/>
        <w:contextualSpacing/>
      </w:pPr>
    </w:p>
    <w:p>
      <w:pPr>
        <w:pStyle w:val="11"/>
        <w:spacing w:before="0" w:beforeAutospacing="0" w:after="0" w:afterAutospacing="0" w:line="360" w:lineRule="auto"/>
        <w:contextualSpacing/>
      </w:pPr>
      <w:r>
        <w:rPr>
          <w:rFonts w:hint="eastAsia"/>
        </w:rPr>
        <w:t>甲方：                        乙方：</w:t>
      </w:r>
    </w:p>
    <w:p>
      <w:pPr>
        <w:pStyle w:val="11"/>
        <w:spacing w:before="0" w:beforeAutospacing="0" w:after="0" w:afterAutospacing="0" w:line="360" w:lineRule="auto"/>
        <w:contextualSpacing/>
      </w:pPr>
      <w:r>
        <w:rPr>
          <w:rFonts w:hint="eastAsia"/>
        </w:rPr>
        <w:t>住所：                        住所：</w:t>
      </w:r>
    </w:p>
    <w:p>
      <w:pPr>
        <w:pStyle w:val="11"/>
        <w:spacing w:before="0" w:beforeAutospacing="0" w:after="0" w:afterAutospacing="0" w:line="360" w:lineRule="auto"/>
        <w:contextualSpacing/>
      </w:pPr>
      <w:r>
        <w:rPr>
          <w:rFonts w:hint="eastAsia"/>
        </w:rPr>
        <w:t>法定代表人（单位负责人）：              法定代表人（单位负责人）：</w:t>
      </w:r>
    </w:p>
    <w:p>
      <w:pPr>
        <w:pStyle w:val="11"/>
        <w:spacing w:before="0" w:beforeAutospacing="0" w:after="0" w:afterAutospacing="0" w:line="360" w:lineRule="auto"/>
        <w:contextualSpacing/>
      </w:pPr>
      <w:r>
        <w:rPr>
          <w:rFonts w:hint="eastAsia"/>
        </w:rPr>
        <w:t>联系方法：                      联系方法：</w:t>
      </w:r>
    </w:p>
    <w:p>
      <w:pPr>
        <w:pStyle w:val="11"/>
        <w:spacing w:before="0" w:beforeAutospacing="0" w:after="0" w:afterAutospacing="0" w:line="360" w:lineRule="auto"/>
        <w:contextualSpacing/>
      </w:pPr>
      <w:r>
        <w:rPr>
          <w:rFonts w:hint="eastAsia"/>
        </w:rPr>
        <w:t>开户银行：                      开户银行：</w:t>
      </w:r>
    </w:p>
    <w:p>
      <w:pPr>
        <w:pStyle w:val="11"/>
        <w:spacing w:before="0" w:beforeAutospacing="0" w:after="0" w:afterAutospacing="0" w:line="360" w:lineRule="auto"/>
        <w:contextualSpacing/>
      </w:pPr>
      <w:r>
        <w:rPr>
          <w:rFonts w:hint="eastAsia"/>
        </w:rPr>
        <w:t>账号：                        账号：</w:t>
      </w:r>
    </w:p>
    <w:p>
      <w:pPr>
        <w:pStyle w:val="11"/>
        <w:spacing w:before="0" w:beforeAutospacing="0" w:after="0" w:afterAutospacing="0" w:line="360" w:lineRule="auto"/>
        <w:contextualSpacing/>
      </w:pPr>
      <w:r>
        <w:rPr>
          <w:rFonts w:hint="eastAsia"/>
        </w:rPr>
        <w:t>签订地点：</w:t>
      </w:r>
    </w:p>
    <w:p>
      <w:pPr>
        <w:pStyle w:val="11"/>
        <w:spacing w:before="0" w:beforeAutospacing="0" w:after="0" w:afterAutospacing="0" w:line="360" w:lineRule="auto"/>
        <w:contextualSpacing/>
      </w:pPr>
      <w:r>
        <w:rPr>
          <w:rFonts w:hint="eastAsia"/>
        </w:rPr>
        <w:t>签订日期：年月日</w:t>
      </w:r>
    </w:p>
    <w:p>
      <w:pPr>
        <w:pStyle w:val="9"/>
        <w:spacing w:line="360" w:lineRule="auto"/>
        <w:rPr>
          <w:rFonts w:hAnsi="宋体"/>
          <w:sz w:val="36"/>
          <w:szCs w:val="36"/>
        </w:rPr>
      </w:pPr>
    </w:p>
    <w:p>
      <w:pPr>
        <w:pStyle w:val="9"/>
        <w:adjustRightInd w:val="0"/>
        <w:snapToGrid w:val="0"/>
        <w:spacing w:line="440" w:lineRule="exact"/>
        <w:jc w:val="center"/>
        <w:rPr>
          <w:rFonts w:ascii="宋体" w:hAnsi="宋体"/>
          <w:b/>
          <w:sz w:val="36"/>
          <w:szCs w:val="36"/>
        </w:rPr>
      </w:pPr>
    </w:p>
    <w:p>
      <w:pPr>
        <w:pStyle w:val="9"/>
        <w:adjustRightInd w:val="0"/>
        <w:snapToGrid w:val="0"/>
        <w:spacing w:line="440" w:lineRule="exact"/>
        <w:jc w:val="center"/>
        <w:rPr>
          <w:rFonts w:ascii="宋体" w:hAnsi="宋体"/>
          <w:b/>
          <w:sz w:val="36"/>
          <w:szCs w:val="36"/>
        </w:rPr>
      </w:pPr>
    </w:p>
    <w:p>
      <w:pPr>
        <w:pStyle w:val="9"/>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23"/>
        <w:tabs>
          <w:tab w:val="left" w:pos="660"/>
        </w:tabs>
        <w:snapToGrid w:val="0"/>
        <w:spacing w:before="0" w:line="400" w:lineRule="exact"/>
        <w:rPr>
          <w:rFonts w:cs="黑体"/>
          <w:color w:val="auto"/>
          <w:kern w:val="2"/>
          <w:sz w:val="28"/>
          <w:szCs w:val="28"/>
          <w:lang w:val="zh-CN"/>
        </w:rPr>
      </w:pPr>
      <w:bookmarkStart w:id="3" w:name="_Toc174185203"/>
      <w:bookmarkStart w:id="4" w:name="_Toc184023138"/>
      <w:bookmarkStart w:id="5" w:name="_Toc186274126"/>
      <w:r>
        <w:rPr>
          <w:rFonts w:hint="eastAsia" w:cs="黑体"/>
          <w:color w:val="auto"/>
          <w:kern w:val="2"/>
          <w:sz w:val="28"/>
          <w:szCs w:val="28"/>
          <w:lang w:val="zh-CN"/>
        </w:rPr>
        <w:t>一、投标人应答索引表</w:t>
      </w:r>
      <w:bookmarkEnd w:id="3"/>
      <w:bookmarkEnd w:id="4"/>
      <w:bookmarkEnd w:id="5"/>
    </w:p>
    <w:tbl>
      <w:tblPr>
        <w:tblStyle w:val="1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w:t>
            </w:r>
          </w:p>
        </w:tc>
        <w:tc>
          <w:tcPr>
            <w:tcW w:w="3751" w:type="dxa"/>
            <w:vAlign w:val="center"/>
          </w:tcPr>
          <w:p>
            <w:pPr>
              <w:pStyle w:val="9"/>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w:t>
            </w:r>
          </w:p>
        </w:tc>
        <w:tc>
          <w:tcPr>
            <w:tcW w:w="3751" w:type="dxa"/>
            <w:vAlign w:val="center"/>
          </w:tcPr>
          <w:p>
            <w:pPr>
              <w:pStyle w:val="9"/>
              <w:kinsoku w:val="0"/>
              <w:overflowPunct w:val="0"/>
              <w:autoSpaceDE w:val="0"/>
              <w:autoSpaceDN w:val="0"/>
              <w:spacing w:line="320" w:lineRule="exact"/>
              <w:rPr>
                <w:rFonts w:hAnsi="宋体"/>
                <w:color w:val="auto"/>
                <w:sz w:val="21"/>
                <w:szCs w:val="21"/>
              </w:rPr>
            </w:pPr>
            <w:r>
              <w:rPr>
                <w:rFonts w:hint="eastAsia" w:hAnsi="宋体"/>
                <w:color w:val="auto"/>
                <w:sz w:val="21"/>
                <w:szCs w:val="21"/>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3</w:t>
            </w:r>
          </w:p>
        </w:tc>
        <w:tc>
          <w:tcPr>
            <w:tcW w:w="3751" w:type="dxa"/>
            <w:vAlign w:val="center"/>
          </w:tcPr>
          <w:p>
            <w:pPr>
              <w:pStyle w:val="9"/>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4</w:t>
            </w:r>
          </w:p>
        </w:tc>
        <w:tc>
          <w:tcPr>
            <w:tcW w:w="3751" w:type="dxa"/>
            <w:vAlign w:val="center"/>
          </w:tcPr>
          <w:p>
            <w:pPr>
              <w:pStyle w:val="9"/>
              <w:kinsoku w:val="0"/>
              <w:overflowPunct w:val="0"/>
              <w:autoSpaceDE w:val="0"/>
              <w:autoSpaceDN w:val="0"/>
              <w:spacing w:line="320" w:lineRule="exact"/>
              <w:rPr>
                <w:rFonts w:hAnsi="宋体"/>
                <w:color w:val="auto"/>
                <w:sz w:val="21"/>
                <w:szCs w:val="21"/>
              </w:rPr>
            </w:pPr>
            <w:r>
              <w:rPr>
                <w:rFonts w:hint="eastAsia" w:ascii="宋体" w:hAnsi="宋体" w:cs="宋体"/>
                <w:bCs/>
                <w:color w:val="auto"/>
                <w:sz w:val="21"/>
                <w:szCs w:val="21"/>
                <w:lang w:val="zh-CN"/>
              </w:rPr>
              <w:t>法定代表人（单位负责人）</w:t>
            </w:r>
            <w:r>
              <w:rPr>
                <w:rFonts w:ascii="宋体" w:hAnsi="宋体" w:cs="宋体"/>
                <w:bCs/>
                <w:color w:val="auto"/>
                <w:sz w:val="21"/>
                <w:szCs w:val="21"/>
                <w:lang w:val="zh-CN"/>
              </w:rPr>
              <w:t>资</w:t>
            </w:r>
            <w:r>
              <w:rPr>
                <w:rFonts w:hint="eastAsia" w:ascii="宋体" w:hAnsi="宋体" w:cs="宋体"/>
                <w:bCs/>
                <w:color w:val="auto"/>
                <w:sz w:val="21"/>
                <w:szCs w:val="21"/>
                <w:lang w:val="zh-CN"/>
              </w:rPr>
              <w:t>格</w:t>
            </w:r>
            <w:r>
              <w:rPr>
                <w:rFonts w:ascii="宋体" w:hAnsi="宋体" w:cs="宋体"/>
                <w:bCs/>
                <w:color w:val="auto"/>
                <w:sz w:val="21"/>
                <w:szCs w:val="21"/>
                <w:lang w:val="zh-CN"/>
              </w:rPr>
              <w:t>证</w:t>
            </w:r>
            <w:r>
              <w:rPr>
                <w:rFonts w:hint="eastAsia" w:ascii="宋体" w:hAnsi="宋体" w:cs="宋体"/>
                <w:bCs/>
                <w:color w:val="auto"/>
                <w:sz w:val="21"/>
                <w:szCs w:val="21"/>
                <w:lang w:val="zh-CN"/>
              </w:rPr>
              <w:t>明</w:t>
            </w:r>
            <w:r>
              <w:rPr>
                <w:rFonts w:ascii="宋体" w:hAnsi="宋体" w:cs="宋体"/>
                <w:bCs/>
                <w:color w:val="auto"/>
                <w:sz w:val="21"/>
                <w:szCs w:val="21"/>
                <w:lang w:val="zh-CN"/>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5</w:t>
            </w:r>
          </w:p>
        </w:tc>
        <w:tc>
          <w:tcPr>
            <w:tcW w:w="3751" w:type="dxa"/>
            <w:vAlign w:val="center"/>
          </w:tcPr>
          <w:p>
            <w:pPr>
              <w:pStyle w:val="9"/>
              <w:kinsoku w:val="0"/>
              <w:overflowPunct w:val="0"/>
              <w:autoSpaceDE w:val="0"/>
              <w:autoSpaceDN w:val="0"/>
              <w:spacing w:line="320" w:lineRule="exact"/>
              <w:rPr>
                <w:rFonts w:hAnsi="宋体"/>
                <w:color w:val="auto"/>
                <w:sz w:val="21"/>
                <w:szCs w:val="21"/>
              </w:rPr>
            </w:pPr>
            <w:r>
              <w:rPr>
                <w:rFonts w:hint="eastAsia" w:hAnsi="宋体"/>
                <w:color w:val="auto"/>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6</w:t>
            </w:r>
          </w:p>
        </w:tc>
        <w:tc>
          <w:tcPr>
            <w:tcW w:w="3751" w:type="dxa"/>
            <w:vAlign w:val="center"/>
          </w:tcPr>
          <w:p>
            <w:pPr>
              <w:pStyle w:val="9"/>
              <w:kinsoku w:val="0"/>
              <w:overflowPunct w:val="0"/>
              <w:autoSpaceDE w:val="0"/>
              <w:autoSpaceDN w:val="0"/>
              <w:spacing w:line="320" w:lineRule="exact"/>
              <w:rPr>
                <w:rFonts w:hAnsi="宋体" w:cs="微软雅黑"/>
                <w:bCs/>
                <w:color w:val="auto"/>
                <w:sz w:val="21"/>
                <w:szCs w:val="21"/>
              </w:rPr>
            </w:pPr>
            <w:r>
              <w:rPr>
                <w:rFonts w:hint="eastAsia" w:ascii="宋体" w:hAnsi="宋体" w:cs="宋体"/>
                <w:bCs/>
                <w:color w:val="auto"/>
                <w:sz w:val="21"/>
                <w:szCs w:val="21"/>
                <w:lang w:val="zh-CN"/>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7</w:t>
            </w:r>
          </w:p>
        </w:tc>
        <w:tc>
          <w:tcPr>
            <w:tcW w:w="3751" w:type="dxa"/>
            <w:vAlign w:val="center"/>
          </w:tcPr>
          <w:p>
            <w:pPr>
              <w:pStyle w:val="9"/>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lang w:val="en-US" w:eastAsia="zh-CN"/>
              </w:rPr>
              <w:t>长葛市</w:t>
            </w:r>
            <w:r>
              <w:rPr>
                <w:rFonts w:hint="eastAsia" w:hAnsi="宋体"/>
                <w:color w:val="auto"/>
                <w:sz w:val="21"/>
                <w:szCs w:val="21"/>
              </w:rPr>
              <w:t>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1" w:type="dxa"/>
            <w:vAlign w:val="center"/>
          </w:tcPr>
          <w:p>
            <w:pPr>
              <w:pStyle w:val="9"/>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1" w:type="dxa"/>
            <w:vAlign w:val="center"/>
          </w:tcPr>
          <w:p>
            <w:pPr>
              <w:pStyle w:val="9"/>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1" w:type="dxa"/>
            <w:vAlign w:val="center"/>
          </w:tcPr>
          <w:p>
            <w:pPr>
              <w:pStyle w:val="9"/>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仿宋_GB2312"/>
                <w:color w:val="auto"/>
                <w:sz w:val="21"/>
                <w:szCs w:val="21"/>
                <w:lang w:val="zh-CN"/>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9"/>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9"/>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9"/>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23"/>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9"/>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9"/>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14"/>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服务期限</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 xml:space="preserve">日期： </w:t>
      </w:r>
      <w:r>
        <w:rPr>
          <w:rFonts w:ascii="等线" w:hAnsi="等线" w:cs="宋体"/>
          <w:sz w:val="24"/>
          <w:szCs w:val="24"/>
          <w:lang w:val="zh-CN"/>
        </w:rPr>
        <w:t xml:space="preserve"> </w:t>
      </w:r>
      <w:r>
        <w:rPr>
          <w:rFonts w:hint="eastAsia" w:ascii="等线" w:hAnsi="等线" w:cs="宋体"/>
          <w:sz w:val="24"/>
          <w:szCs w:val="24"/>
          <w:lang w:val="zh-CN"/>
        </w:rPr>
        <w:t xml:space="preserve">年 </w:t>
      </w:r>
      <w:r>
        <w:rPr>
          <w:rFonts w:ascii="等线" w:hAnsi="等线" w:cs="宋体"/>
          <w:sz w:val="24"/>
          <w:szCs w:val="24"/>
          <w:lang w:val="zh-CN"/>
        </w:rPr>
        <w:t xml:space="preserve"> </w:t>
      </w:r>
      <w:r>
        <w:rPr>
          <w:rFonts w:hint="eastAsia" w:ascii="等线" w:hAnsi="等线" w:cs="宋体"/>
          <w:sz w:val="24"/>
          <w:szCs w:val="24"/>
          <w:lang w:val="zh-CN"/>
        </w:rPr>
        <w:t xml:space="preserve">月 </w:t>
      </w:r>
      <w:r>
        <w:rPr>
          <w:rFonts w:ascii="等线" w:hAnsi="等线" w:cs="宋体"/>
          <w:sz w:val="24"/>
          <w:szCs w:val="24"/>
          <w:lang w:val="zh-CN"/>
        </w:rPr>
        <w:t xml:space="preserve"> </w:t>
      </w:r>
      <w:r>
        <w:rPr>
          <w:rFonts w:hint="eastAsia" w:ascii="等线" w:hAnsi="等线" w:cs="宋体"/>
          <w:sz w:val="24"/>
          <w:szCs w:val="24"/>
          <w:lang w:val="zh-CN"/>
        </w:rPr>
        <w:t>日</w:t>
      </w:r>
    </w:p>
    <w:p>
      <w:pPr>
        <w:pStyle w:val="9"/>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等线" w:hAnsi="等线" w:cs="宋体"/>
          <w:sz w:val="24"/>
          <w:szCs w:val="24"/>
          <w:u w:val="single"/>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sz w:val="28"/>
          <w:szCs w:val="24"/>
        </w:rPr>
        <w:t>致：</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lang w:val="en-US" w:eastAsia="zh-CN"/>
        </w:rPr>
        <w:t xml:space="preserve"> </w:t>
      </w:r>
      <w:r>
        <w:rPr>
          <w:rFonts w:hint="eastAsia" w:ascii="宋体" w:hAnsi="宋体"/>
          <w:snapToGrid w:val="0"/>
          <w:kern w:val="0"/>
          <w:sz w:val="24"/>
          <w:u w:val="single"/>
        </w:rPr>
        <w:t xml:space="preserve">  </w:t>
      </w:r>
      <w:r>
        <w:rPr>
          <w:rFonts w:hint="eastAsia" w:ascii="宋体" w:hAnsi="宋体"/>
          <w:snapToGrid w:val="0"/>
          <w:kern w:val="0"/>
          <w:sz w:val="24"/>
          <w:u w:val="single"/>
          <w:lang w:val="en-US" w:eastAsia="zh-CN"/>
        </w:rPr>
        <w:t xml:space="preserve">            </w:t>
      </w:r>
      <w:r>
        <w:rPr>
          <w:rFonts w:hint="eastAsia" w:ascii="宋体" w:hAnsi="宋体"/>
          <w:snapToGrid w:val="0"/>
          <w:kern w:val="0"/>
          <w:sz w:val="24"/>
        </w:rPr>
        <w:t>（项目名称、招标编号）采购的招标公告及投标邀请，_______（姓名和职务）被正式授权并代表投标人</w:t>
      </w:r>
      <w:r>
        <w:rPr>
          <w:rFonts w:hint="eastAsia" w:ascii="宋体" w:hAnsi="宋体"/>
          <w:snapToGrid w:val="0"/>
          <w:kern w:val="0"/>
          <w:sz w:val="24"/>
          <w:u w:val="single"/>
          <w:lang w:val="en-US" w:eastAsia="zh-CN"/>
        </w:rPr>
        <w:t xml:space="preserve">        </w:t>
      </w:r>
      <w:r>
        <w:rPr>
          <w:rFonts w:hint="eastAsia" w:ascii="宋体" w:hAnsi="宋体"/>
          <w:snapToGrid w:val="0"/>
          <w:kern w:val="0"/>
          <w:sz w:val="24"/>
        </w:rPr>
        <w:t>（投标人名称、地址）提交。</w:t>
      </w:r>
    </w:p>
    <w:p>
      <w:pPr>
        <w:pStyle w:val="9"/>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w:t>
      </w:r>
      <w:r>
        <w:rPr>
          <w:rFonts w:hint="eastAsia" w:ascii="宋体" w:hAnsi="宋体"/>
          <w:snapToGrid w:val="0"/>
          <w:szCs w:val="21"/>
          <w:u w:val="single"/>
          <w:lang w:val="en-US" w:eastAsia="zh-CN"/>
        </w:rPr>
        <w:t xml:space="preserve">          </w:t>
      </w:r>
      <w:r>
        <w:rPr>
          <w:rFonts w:hint="eastAsia" w:ascii="宋体" w:hAnsi="宋体"/>
          <w:snapToGrid w:val="0"/>
          <w:szCs w:val="21"/>
        </w:rPr>
        <w:t>（项目名称、招标编号）招标文件的全部内容。</w:t>
      </w:r>
    </w:p>
    <w:p>
      <w:pPr>
        <w:pStyle w:val="9"/>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1"/>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11"/>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11"/>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11"/>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11"/>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9"/>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9"/>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9"/>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9"/>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9"/>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9"/>
        <w:adjustRightInd w:val="0"/>
        <w:snapToGrid w:val="0"/>
        <w:spacing w:line="360" w:lineRule="auto"/>
        <w:rPr>
          <w:rFonts w:ascii="宋体" w:hAnsi="宋体"/>
          <w:szCs w:val="21"/>
        </w:rPr>
      </w:pPr>
    </w:p>
    <w:p>
      <w:pPr>
        <w:pStyle w:val="9"/>
        <w:adjustRightInd w:val="0"/>
        <w:snapToGrid w:val="0"/>
        <w:spacing w:line="360" w:lineRule="auto"/>
        <w:rPr>
          <w:rFonts w:ascii="宋体" w:hAnsi="宋体"/>
          <w:szCs w:val="21"/>
        </w:rPr>
      </w:pPr>
    </w:p>
    <w:p>
      <w:pPr>
        <w:pStyle w:val="9"/>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24"/>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w:t>
      </w:r>
      <w:r>
        <w:rPr>
          <w:rFonts w:hint="eastAsia" w:hAnsi="宋体"/>
          <w:sz w:val="21"/>
          <w:szCs w:val="21"/>
          <w:u w:val="none"/>
          <w:lang w:val="en-US" w:eastAsia="zh-CN"/>
        </w:rPr>
        <w:t xml:space="preserve">   </w:t>
      </w:r>
      <w:r>
        <w:rPr>
          <w:rFonts w:hint="eastAsia" w:hAnsi="宋体"/>
          <w:sz w:val="21"/>
          <w:szCs w:val="21"/>
          <w:u w:val="single"/>
          <w:lang w:val="en-US" w:eastAsia="zh-CN"/>
        </w:rPr>
        <w:t xml:space="preserve">   </w:t>
      </w:r>
      <w:r>
        <w:rPr>
          <w:rFonts w:hAnsi="宋体"/>
          <w:sz w:val="21"/>
          <w:szCs w:val="21"/>
          <w:u w:val="single"/>
        </w:rPr>
        <w:t xml:space="preserve"> </w:t>
      </w:r>
    </w:p>
    <w:p>
      <w:pPr>
        <w:pStyle w:val="24"/>
        <w:spacing w:line="480" w:lineRule="auto"/>
        <w:ind w:firstLine="472" w:firstLineChars="225"/>
        <w:jc w:val="left"/>
        <w:rPr>
          <w:rFonts w:hAnsi="宋体"/>
          <w:sz w:val="21"/>
          <w:szCs w:val="21"/>
          <w:u w:val="single"/>
        </w:rPr>
      </w:pPr>
      <w:r>
        <w:rPr>
          <w:rFonts w:hint="eastAsia" w:hAnsi="宋体"/>
          <w:sz w:val="21"/>
          <w:szCs w:val="21"/>
        </w:rPr>
        <w:t xml:space="preserve">地址： </w:t>
      </w:r>
      <w:r>
        <w:rPr>
          <w:rFonts w:hAnsi="宋体"/>
          <w:sz w:val="21"/>
          <w:szCs w:val="21"/>
          <w:u w:val="single"/>
        </w:rPr>
        <w:t xml:space="preserve">                          </w:t>
      </w:r>
    </w:p>
    <w:p>
      <w:pPr>
        <w:pStyle w:val="24"/>
        <w:spacing w:line="480" w:lineRule="auto"/>
        <w:ind w:firstLine="472" w:firstLineChars="225"/>
        <w:jc w:val="left"/>
        <w:rPr>
          <w:rFonts w:hAnsi="宋体"/>
          <w:sz w:val="21"/>
          <w:szCs w:val="21"/>
          <w:u w:val="single"/>
        </w:rPr>
      </w:pPr>
      <w:r>
        <w:rPr>
          <w:rFonts w:hint="eastAsia" w:hAnsi="宋体"/>
          <w:sz w:val="21"/>
          <w:szCs w:val="21"/>
        </w:rPr>
        <w:t>姓名：</w:t>
      </w:r>
      <w:r>
        <w:rPr>
          <w:rFonts w:hint="eastAsia" w:hAnsi="宋体"/>
          <w:sz w:val="21"/>
          <w:szCs w:val="21"/>
          <w:u w:val="single"/>
        </w:rPr>
        <w:t xml:space="preserve">      </w:t>
      </w:r>
      <w:r>
        <w:rPr>
          <w:rFonts w:hint="eastAsia" w:hAnsi="宋体"/>
          <w:sz w:val="21"/>
          <w:szCs w:val="21"/>
        </w:rPr>
        <w:t xml:space="preserve"> 性</w:t>
      </w:r>
      <w:r>
        <w:rPr>
          <w:rFonts w:hAnsi="宋体"/>
          <w:sz w:val="21"/>
          <w:szCs w:val="21"/>
        </w:rPr>
        <w:t>别</w:t>
      </w:r>
      <w:r>
        <w:rPr>
          <w:rFonts w:hint="eastAsia" w:hAnsi="宋体"/>
          <w:sz w:val="21"/>
          <w:szCs w:val="21"/>
        </w:rPr>
        <w:t>：</w:t>
      </w:r>
      <w:r>
        <w:rPr>
          <w:rFonts w:hAnsi="宋体"/>
          <w:sz w:val="21"/>
          <w:szCs w:val="21"/>
          <w:u w:val="single"/>
        </w:rPr>
        <w:t xml:space="preserve">      </w:t>
      </w:r>
      <w:r>
        <w:rPr>
          <w:rFonts w:hint="eastAsia" w:hAnsi="宋体"/>
          <w:sz w:val="21"/>
          <w:szCs w:val="21"/>
        </w:rPr>
        <w:t xml:space="preserve">  年</w:t>
      </w:r>
      <w:r>
        <w:rPr>
          <w:rFonts w:hAnsi="宋体"/>
          <w:sz w:val="21"/>
          <w:szCs w:val="21"/>
        </w:rPr>
        <w:t>龄</w:t>
      </w:r>
      <w:r>
        <w:rPr>
          <w:rFonts w:hint="eastAsia" w:hAnsi="宋体"/>
          <w:sz w:val="21"/>
          <w:szCs w:val="21"/>
        </w:rPr>
        <w:t>：</w:t>
      </w:r>
      <w:r>
        <w:rPr>
          <w:rFonts w:hAnsi="宋体"/>
          <w:sz w:val="21"/>
          <w:szCs w:val="21"/>
          <w:u w:val="single"/>
        </w:rPr>
        <w:t xml:space="preserve">            </w:t>
      </w:r>
      <w:r>
        <w:rPr>
          <w:rFonts w:hAnsi="宋体"/>
          <w:sz w:val="21"/>
          <w:szCs w:val="21"/>
        </w:rPr>
        <w:t>职务</w:t>
      </w:r>
      <w:r>
        <w:rPr>
          <w:rFonts w:hint="eastAsia" w:hAnsi="宋体"/>
          <w:sz w:val="21"/>
          <w:szCs w:val="21"/>
        </w:rPr>
        <w:t>：</w:t>
      </w:r>
      <w:r>
        <w:rPr>
          <w:rFonts w:hint="eastAsia" w:hAnsi="宋体"/>
          <w:sz w:val="21"/>
          <w:szCs w:val="21"/>
          <w:u w:val="single"/>
        </w:rPr>
        <w:t xml:space="preserve">        </w:t>
      </w:r>
    </w:p>
    <w:p>
      <w:pPr>
        <w:pStyle w:val="24"/>
        <w:spacing w:line="480" w:lineRule="auto"/>
        <w:ind w:firstLine="472" w:firstLineChars="225"/>
        <w:jc w:val="left"/>
        <w:rPr>
          <w:rFonts w:hAnsi="宋体"/>
          <w:sz w:val="21"/>
          <w:szCs w:val="21"/>
        </w:rPr>
      </w:pPr>
      <w:r>
        <w:rPr>
          <w:rFonts w:hint="eastAsia" w:hAnsi="宋体"/>
          <w:sz w:val="21"/>
          <w:szCs w:val="21"/>
        </w:rPr>
        <w:t>本人系</w:t>
      </w:r>
      <w:r>
        <w:rPr>
          <w:rFonts w:hint="eastAsia" w:hAnsi="宋体"/>
          <w:sz w:val="21"/>
          <w:szCs w:val="21"/>
          <w:u w:val="single"/>
        </w:rPr>
        <w:t xml:space="preserve">  </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i/>
          <w:snapToGrid w:val="0"/>
          <w:sz w:val="21"/>
          <w:szCs w:val="21"/>
          <w:u w:val="single"/>
        </w:rPr>
        <w:t xml:space="preserve">  </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int="eastAsia" w:hAnsi="宋体"/>
          <w:sz w:val="21"/>
          <w:szCs w:val="21"/>
          <w:u w:val="single"/>
        </w:rPr>
        <w:t xml:space="preserve">  </w:t>
      </w:r>
      <w:r>
        <w:rPr>
          <w:rFonts w:hAnsi="宋体"/>
          <w:i/>
          <w:sz w:val="21"/>
          <w:szCs w:val="21"/>
          <w:u w:val="single"/>
        </w:rPr>
        <w:t>项目编号</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的</w:t>
      </w:r>
      <w:r>
        <w:rPr>
          <w:rFonts w:hint="eastAsia" w:hAnsi="宋体"/>
          <w:sz w:val="21"/>
          <w:szCs w:val="21"/>
          <w:u w:val="single"/>
        </w:rPr>
        <w:t xml:space="preserve">  </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24"/>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24"/>
        <w:spacing w:line="480" w:lineRule="auto"/>
        <w:ind w:firstLine="472" w:firstLineChars="225"/>
        <w:jc w:val="left"/>
        <w:rPr>
          <w:rFonts w:hAnsi="宋体"/>
          <w:sz w:val="21"/>
          <w:szCs w:val="21"/>
        </w:rPr>
      </w:pPr>
    </w:p>
    <w:p>
      <w:pPr>
        <w:pStyle w:val="24"/>
        <w:spacing w:line="480" w:lineRule="auto"/>
        <w:ind w:firstLine="472" w:firstLineChars="225"/>
        <w:jc w:val="left"/>
        <w:rPr>
          <w:rFonts w:hAnsi="宋体"/>
          <w:sz w:val="21"/>
          <w:szCs w:val="21"/>
        </w:rPr>
      </w:pPr>
    </w:p>
    <w:p>
      <w:pPr>
        <w:pStyle w:val="24"/>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24"/>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25"/>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26"/>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rPr>
        <w:t xml:space="preserve"> </w:t>
      </w: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u w:val="single"/>
        </w:rPr>
        <w:t xml:space="preserve">  </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u w:val="single"/>
        </w:rPr>
        <w:t xml:space="preserve">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u w:val="single"/>
        </w:rPr>
        <w:t xml:space="preserve">    </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w:t>
      </w:r>
      <w:r>
        <w:rPr>
          <w:rFonts w:hint="eastAsia" w:ascii="宋体" w:hAnsi="宋体" w:cs="Arial"/>
          <w:u w:val="single"/>
        </w:rPr>
        <w:t xml:space="preserve">              </w:t>
      </w:r>
      <w:r>
        <w:rPr>
          <w:rFonts w:hint="eastAsia" w:ascii="宋体" w:hAnsi="宋体" w:cs="Arial"/>
        </w:rPr>
        <w:t>（签字或加盖名章）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 xml:space="preserve">授权代表： </w:t>
      </w:r>
      <w:r>
        <w:rPr>
          <w:rFonts w:hint="eastAsia" w:ascii="宋体" w:hAnsi="宋体"/>
          <w:u w:val="single"/>
        </w:rPr>
        <w:t xml:space="preserve">         </w:t>
      </w:r>
      <w:r>
        <w:rPr>
          <w:rFonts w:hint="eastAsia" w:ascii="宋体" w:hAnsi="宋体"/>
        </w:rPr>
        <w:t xml:space="preserve"> （签字或加盖名章）</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hint="eastAsia" w:ascii="宋体" w:hAnsi="宋体" w:cs="宋体"/>
          <w:u w:val="single"/>
          <w:lang w:val="en-US" w:eastAsia="zh-CN"/>
        </w:rPr>
        <w:t xml:space="preserve">     </w:t>
      </w:r>
      <w:r>
        <w:rPr>
          <w:rFonts w:ascii="宋体" w:hAnsi="宋体" w:cs="宋体"/>
          <w:lang w:val="zh-CN"/>
        </w:rPr>
        <w:t>年</w:t>
      </w:r>
      <w:r>
        <w:rPr>
          <w:rFonts w:hint="eastAsia" w:ascii="宋体" w:hAnsi="宋体" w:cs="宋体"/>
          <w:u w:val="single"/>
          <w:lang w:val="en-US" w:eastAsia="zh-CN"/>
        </w:rPr>
        <w:t xml:space="preserve">    </w:t>
      </w:r>
      <w:r>
        <w:rPr>
          <w:rFonts w:ascii="宋体" w:hAnsi="宋体" w:cs="宋体"/>
          <w:lang w:val="zh-CN"/>
        </w:rPr>
        <w:t>月</w:t>
      </w:r>
      <w:r>
        <w:rPr>
          <w:rFonts w:hint="eastAsia" w:ascii="宋体" w:hAnsi="宋体" w:cs="宋体"/>
          <w:u w:val="single"/>
          <w:lang w:val="en-US" w:eastAsia="zh-CN"/>
        </w:rPr>
        <w:t xml:space="preserve">    </w:t>
      </w:r>
      <w:r>
        <w:rPr>
          <w:rFonts w:ascii="宋体" w:hAnsi="宋体" w:cs="宋体"/>
          <w:lang w:val="zh-CN"/>
        </w:rPr>
        <w:t>日</w:t>
      </w:r>
      <w:r>
        <w:rPr>
          <w:rFonts w:hint="eastAsia" w:ascii="宋体" w:hAnsi="宋体" w:cs="宋体"/>
          <w:u w:val="single"/>
          <w:lang w:val="en-US" w:eastAsia="zh-CN"/>
        </w:rPr>
        <w:t xml:space="preserve">      </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6"/>
        <w:rPr>
          <w:rFonts w:ascii="宋体" w:cs="宋体"/>
          <w:sz w:val="24"/>
          <w:lang w:val="zh-CN"/>
        </w:rPr>
      </w:pPr>
    </w:p>
    <w:p>
      <w:pPr>
        <w:pStyle w:val="6"/>
        <w:rPr>
          <w:rFonts w:ascii="宋体" w:cs="宋体"/>
          <w:sz w:val="24"/>
          <w:lang w:val="zh-CN"/>
        </w:rPr>
      </w:pPr>
    </w:p>
    <w:p>
      <w:pPr>
        <w:pStyle w:val="6"/>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3.7投标人提供未为本项目提供整体设计、规范编制或者项目管理、监理、检测等服务承诺函（工程项目须提供承诺函，货物和服务项目不提供承诺函）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sectPr>
          <w:pgSz w:w="11906" w:h="16838"/>
          <w:pgMar w:top="1440" w:right="1800" w:bottom="1440" w:left="1800" w:header="851" w:footer="992" w:gutter="0"/>
          <w:cols w:space="720" w:num="1"/>
          <w:docGrid w:type="lines" w:linePitch="312" w:charSpace="0"/>
        </w:sectPr>
      </w:pPr>
      <w:r>
        <w:rPr>
          <w:rFonts w:ascii="宋体" w:hAnsi="宋体"/>
          <w:bCs/>
          <w:sz w:val="24"/>
          <w:szCs w:val="24"/>
        </w:rPr>
        <w:br w:type="page"/>
      </w:r>
    </w:p>
    <w:p>
      <w:pPr>
        <w:widowControl/>
        <w:spacing w:line="276" w:lineRule="auto"/>
        <w:jc w:val="center"/>
        <w:rPr>
          <w:b/>
          <w:sz w:val="28"/>
          <w:szCs w:val="28"/>
        </w:rPr>
      </w:pPr>
      <w:r>
        <w:rPr>
          <w:rFonts w:hint="eastAsia"/>
          <w:b/>
          <w:sz w:val="28"/>
          <w:szCs w:val="28"/>
          <w:lang w:val="en-US" w:eastAsia="zh-CN"/>
        </w:rPr>
        <w:t>3.8</w:t>
      </w:r>
      <w:r>
        <w:rPr>
          <w:b/>
          <w:sz w:val="28"/>
          <w:szCs w:val="28"/>
        </w:rPr>
        <w:t>中小企业声明函（工程、服务）</w:t>
      </w:r>
    </w:p>
    <w:p>
      <w:pPr>
        <w:pStyle w:val="4"/>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 w:val="21"/>
          <w:szCs w:val="21"/>
        </w:rPr>
      </w:pPr>
      <w:r>
        <w:rPr>
          <w:rFonts w:hint="eastAsia" w:ascii="宋体" w:hAnsi="宋体" w:eastAsia="宋体" w:cs="Arial"/>
          <w:color w:val="333333"/>
          <w:kern w:val="0"/>
          <w:sz w:val="21"/>
          <w:szCs w:val="21"/>
          <w:u w:val="single"/>
        </w:rPr>
        <w:t>1.   （标的名称）</w:t>
      </w:r>
      <w:r>
        <w:rPr>
          <w:rFonts w:hint="eastAsia" w:ascii="宋体" w:hAnsi="宋体" w:eastAsia="宋体" w:cs="Arial"/>
          <w:color w:val="333333"/>
          <w:kern w:val="0"/>
          <w:sz w:val="21"/>
          <w:szCs w:val="21"/>
        </w:rPr>
        <w:t>，属于</w:t>
      </w:r>
      <w:r>
        <w:rPr>
          <w:rFonts w:hint="eastAsia" w:ascii="宋体" w:hAnsi="宋体" w:eastAsia="宋体" w:cs="Arial"/>
          <w:color w:val="333333"/>
          <w:kern w:val="0"/>
          <w:sz w:val="21"/>
          <w:szCs w:val="21"/>
          <w:u w:val="single"/>
        </w:rPr>
        <w:t>    （采购文件中明确的所属行业）</w:t>
      </w:r>
      <w:r>
        <w:rPr>
          <w:rFonts w:hint="eastAsia" w:ascii="宋体" w:hAnsi="宋体" w:eastAsia="宋体" w:cs="Arial"/>
          <w:color w:val="333333"/>
          <w:kern w:val="0"/>
          <w:sz w:val="21"/>
          <w:szCs w:val="21"/>
        </w:rPr>
        <w:t>；承建（承接）企业为</w:t>
      </w:r>
      <w:r>
        <w:rPr>
          <w:rFonts w:hint="eastAsia" w:ascii="宋体" w:hAnsi="宋体" w:eastAsia="宋体" w:cs="Arial"/>
          <w:color w:val="333333"/>
          <w:kern w:val="0"/>
          <w:sz w:val="21"/>
          <w:szCs w:val="21"/>
          <w:u w:val="single"/>
        </w:rPr>
        <w:t>    （企业名称）</w:t>
      </w:r>
      <w:r>
        <w:rPr>
          <w:rFonts w:hint="eastAsia" w:ascii="宋体" w:hAnsi="宋体" w:eastAsia="宋体" w:cs="Arial"/>
          <w:color w:val="333333"/>
          <w:kern w:val="0"/>
          <w:sz w:val="21"/>
          <w:szCs w:val="21"/>
        </w:rPr>
        <w:t>，从业人员</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人，营业收入为</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万元，资产总额为</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万元，属于</w:t>
      </w:r>
      <w:r>
        <w:rPr>
          <w:rFonts w:hint="eastAsia" w:ascii="宋体" w:hAnsi="宋体" w:eastAsia="宋体" w:cs="Arial"/>
          <w:color w:val="333333"/>
          <w:kern w:val="0"/>
          <w:sz w:val="21"/>
          <w:szCs w:val="21"/>
          <w:u w:val="single"/>
        </w:rPr>
        <w:t>     （中型企业、小型企业、微型企业）</w:t>
      </w:r>
      <w:r>
        <w:rPr>
          <w:rFonts w:hint="eastAsia" w:ascii="宋体" w:hAnsi="宋体" w:eastAsia="宋体" w:cs="Arial"/>
          <w:color w:val="333333"/>
          <w:kern w:val="0"/>
          <w:sz w:val="21"/>
          <w:szCs w:val="21"/>
        </w:rPr>
        <w:t>；</w:t>
      </w:r>
    </w:p>
    <w:p>
      <w:pPr>
        <w:widowControl/>
        <w:spacing w:line="360" w:lineRule="auto"/>
        <w:ind w:firstLine="315" w:firstLineChars="150"/>
        <w:jc w:val="left"/>
        <w:rPr>
          <w:rFonts w:hint="eastAsia" w:ascii="宋体" w:hAnsi="宋体" w:eastAsia="宋体" w:cs="Arial"/>
          <w:color w:val="333333"/>
          <w:kern w:val="0"/>
          <w:sz w:val="21"/>
          <w:szCs w:val="21"/>
        </w:rPr>
      </w:pPr>
      <w:r>
        <w:rPr>
          <w:rFonts w:hint="eastAsia" w:ascii="宋体" w:hAnsi="宋体" w:eastAsia="宋体" w:cs="Arial"/>
          <w:color w:val="333333"/>
          <w:kern w:val="0"/>
          <w:sz w:val="21"/>
          <w:szCs w:val="21"/>
        </w:rPr>
        <w:t>2.</w:t>
      </w:r>
      <w:r>
        <w:rPr>
          <w:rFonts w:hint="eastAsia" w:ascii="宋体" w:hAnsi="宋体" w:eastAsia="宋体" w:cs="Arial"/>
          <w:color w:val="333333"/>
          <w:kern w:val="0"/>
          <w:sz w:val="21"/>
          <w:szCs w:val="21"/>
          <w:u w:val="single"/>
        </w:rPr>
        <w:t>     （标的名称）</w:t>
      </w:r>
      <w:r>
        <w:rPr>
          <w:rFonts w:hint="eastAsia" w:ascii="宋体" w:hAnsi="宋体" w:eastAsia="宋体" w:cs="Arial"/>
          <w:color w:val="333333"/>
          <w:kern w:val="0"/>
          <w:sz w:val="21"/>
          <w:szCs w:val="21"/>
        </w:rPr>
        <w:t>，属于</w:t>
      </w:r>
      <w:r>
        <w:rPr>
          <w:rFonts w:hint="eastAsia" w:ascii="宋体" w:hAnsi="宋体" w:eastAsia="宋体" w:cs="Arial"/>
          <w:color w:val="333333"/>
          <w:kern w:val="0"/>
          <w:sz w:val="21"/>
          <w:szCs w:val="21"/>
          <w:u w:val="single"/>
        </w:rPr>
        <w:t>     （采购文件中明确的所属行业）</w:t>
      </w:r>
      <w:r>
        <w:rPr>
          <w:rFonts w:hint="eastAsia" w:ascii="宋体" w:hAnsi="宋体" w:eastAsia="宋体" w:cs="Arial"/>
          <w:color w:val="333333"/>
          <w:kern w:val="0"/>
          <w:sz w:val="21"/>
          <w:szCs w:val="21"/>
        </w:rPr>
        <w:t>行业；制造商为</w:t>
      </w:r>
      <w:r>
        <w:rPr>
          <w:rFonts w:hint="eastAsia" w:ascii="宋体" w:hAnsi="宋体" w:eastAsia="宋体" w:cs="Arial"/>
          <w:color w:val="333333"/>
          <w:kern w:val="0"/>
          <w:sz w:val="21"/>
          <w:szCs w:val="21"/>
          <w:u w:val="single"/>
        </w:rPr>
        <w:t>       （企业名称）</w:t>
      </w:r>
      <w:r>
        <w:rPr>
          <w:rFonts w:hint="eastAsia" w:ascii="宋体" w:hAnsi="宋体" w:eastAsia="宋体" w:cs="Arial"/>
          <w:color w:val="333333"/>
          <w:kern w:val="0"/>
          <w:sz w:val="21"/>
          <w:szCs w:val="21"/>
        </w:rPr>
        <w:t>，从业人员</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人，营业收入为</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万元，资产总额为</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万元</w:t>
      </w:r>
      <w:r>
        <w:rPr>
          <w:rFonts w:hint="eastAsia" w:ascii="宋体" w:hAnsi="宋体" w:eastAsia="宋体" w:cs="Arial"/>
          <w:color w:val="333333"/>
          <w:kern w:val="0"/>
          <w:sz w:val="21"/>
          <w:szCs w:val="21"/>
          <w:vertAlign w:val="superscript"/>
        </w:rPr>
        <w:t>1</w:t>
      </w:r>
      <w:r>
        <w:rPr>
          <w:rFonts w:hint="eastAsia" w:ascii="宋体" w:hAnsi="宋体" w:eastAsia="宋体" w:cs="Arial"/>
          <w:color w:val="333333"/>
          <w:kern w:val="0"/>
          <w:sz w:val="21"/>
          <w:szCs w:val="21"/>
        </w:rPr>
        <w:t>，属于</w:t>
      </w:r>
      <w:r>
        <w:rPr>
          <w:rFonts w:hint="eastAsia" w:ascii="宋体" w:hAnsi="宋体" w:eastAsia="宋体" w:cs="Arial"/>
          <w:color w:val="333333"/>
          <w:kern w:val="0"/>
          <w:sz w:val="21"/>
          <w:szCs w:val="21"/>
          <w:u w:val="single"/>
        </w:rPr>
        <w:t>     （中型企业、小型企业、微型企业）</w:t>
      </w:r>
      <w:r>
        <w:rPr>
          <w:rFonts w:hint="eastAsia" w:ascii="宋体" w:hAnsi="宋体" w:eastAsia="宋体" w:cs="Arial"/>
          <w:color w:val="333333"/>
          <w:kern w:val="0"/>
          <w:sz w:val="21"/>
          <w:szCs w:val="21"/>
        </w:rPr>
        <w:t>；</w:t>
      </w:r>
    </w:p>
    <w:p>
      <w:pPr>
        <w:widowControl/>
        <w:spacing w:line="360" w:lineRule="auto"/>
        <w:ind w:firstLine="315" w:firstLineChars="150"/>
        <w:jc w:val="left"/>
        <w:rPr>
          <w:rFonts w:ascii="宋体" w:hAnsi="宋体"/>
        </w:rPr>
      </w:pPr>
      <w:r>
        <w:rPr>
          <w:rFonts w:ascii="宋体" w:hAnsi="宋体"/>
          <w:sz w:val="21"/>
          <w:szCs w:val="21"/>
        </w:rPr>
        <w:t xml:space="preserve"> </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hint="eastAsia" w:ascii="宋体" w:hAnsi="宋体"/>
        </w:rPr>
        <w:t xml:space="preserve">                            </w:t>
      </w: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widowControl/>
        <w:spacing w:before="100" w:beforeAutospacing="1" w:after="100" w:afterAutospacing="1" w:line="360" w:lineRule="auto"/>
        <w:contextualSpacing/>
        <w:jc w:val="left"/>
        <w:rPr>
          <w:rFonts w:ascii="宋体" w:hAnsi="宋体" w:cs="Arial"/>
          <w:kern w:val="0"/>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hint="eastAsia" w:ascii="宋体" w:hAnsi="宋体"/>
          <w:b/>
          <w:bCs/>
          <w:sz w:val="24"/>
          <w:szCs w:val="24"/>
        </w:rPr>
        <w:sectPr>
          <w:pgSz w:w="11906" w:h="16838"/>
          <w:pgMar w:top="1440" w:right="1800" w:bottom="1440" w:left="1800" w:header="851" w:footer="992" w:gutter="0"/>
          <w:cols w:space="720" w:num="1"/>
          <w:docGrid w:type="lines" w:linePitch="312" w:charSpace="0"/>
        </w:sectPr>
      </w:pPr>
    </w:p>
    <w:p>
      <w:pPr>
        <w:autoSpaceDE w:val="0"/>
        <w:autoSpaceDN w:val="0"/>
        <w:adjustRightInd w:val="0"/>
        <w:spacing w:line="360" w:lineRule="auto"/>
        <w:jc w:val="center"/>
        <w:outlineLvl w:val="0"/>
        <w:rPr>
          <w:rFonts w:hint="eastAsia" w:ascii="宋体" w:hAnsi="宋体" w:eastAsia="宋体" w:cs="宋体"/>
          <w:b/>
          <w:bCs/>
          <w:sz w:val="24"/>
          <w:szCs w:val="24"/>
          <w:lang w:eastAsia="zh-CN"/>
        </w:rPr>
      </w:pPr>
      <w:r>
        <w:rPr>
          <w:rFonts w:hint="eastAsia" w:ascii="宋体" w:hAnsi="宋体" w:cs="宋体"/>
          <w:b/>
          <w:bCs/>
          <w:sz w:val="24"/>
          <w:szCs w:val="24"/>
        </w:rPr>
        <w:t>中小企业声明函</w:t>
      </w:r>
      <w:r>
        <w:rPr>
          <w:rFonts w:hint="eastAsia" w:ascii="宋体" w:hAnsi="宋体" w:cs="宋体"/>
          <w:b/>
          <w:bCs/>
          <w:sz w:val="24"/>
          <w:szCs w:val="24"/>
          <w:lang w:eastAsia="zh-CN"/>
        </w:rPr>
        <w:t>（货物类）</w:t>
      </w:r>
    </w:p>
    <w:p>
      <w:pPr>
        <w:spacing w:line="360" w:lineRule="auto"/>
        <w:jc w:val="center"/>
        <w:rPr>
          <w:rFonts w:hint="eastAsia" w:ascii="宋体" w:hAnsi="宋体" w:cs="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480" w:lineRule="auto"/>
        <w:rPr>
          <w:rFonts w:ascii="宋体" w:hAnsi="宋体" w:cs="Arial"/>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b/>
          <w:bCs/>
          <w:sz w:val="24"/>
          <w:szCs w:val="24"/>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 xml:space="preserve">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5"/>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5"/>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5"/>
              <w:spacing w:line="360" w:lineRule="auto"/>
              <w:rPr>
                <w:rFonts w:ascii="宋体" w:hAnsi="宋体" w:eastAsia="宋体" w:cs="Times New Roman"/>
                <w:sz w:val="21"/>
                <w:szCs w:val="21"/>
              </w:rPr>
            </w:pPr>
          </w:p>
        </w:tc>
        <w:tc>
          <w:tcPr>
            <w:tcW w:w="3579" w:type="dxa"/>
            <w:vAlign w:val="center"/>
          </w:tcPr>
          <w:p>
            <w:pPr>
              <w:pStyle w:val="5"/>
              <w:spacing w:line="360" w:lineRule="auto"/>
              <w:rPr>
                <w:rFonts w:ascii="宋体" w:hAnsi="宋体" w:eastAsia="宋体" w:cs="Times New Roman"/>
                <w:sz w:val="21"/>
                <w:szCs w:val="21"/>
              </w:rPr>
            </w:pPr>
          </w:p>
        </w:tc>
        <w:tc>
          <w:tcPr>
            <w:tcW w:w="1440" w:type="dxa"/>
            <w:vAlign w:val="center"/>
          </w:tcPr>
          <w:p>
            <w:pPr>
              <w:pStyle w:val="5"/>
              <w:spacing w:line="360" w:lineRule="auto"/>
              <w:rPr>
                <w:rFonts w:ascii="宋体" w:hAnsi="宋体" w:eastAsia="宋体" w:cs="Times New Roman"/>
                <w:sz w:val="21"/>
                <w:szCs w:val="21"/>
              </w:rPr>
            </w:pPr>
          </w:p>
        </w:tc>
        <w:tc>
          <w:tcPr>
            <w:tcW w:w="1706" w:type="dxa"/>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5"/>
              <w:spacing w:line="360" w:lineRule="auto"/>
              <w:rPr>
                <w:rFonts w:ascii="宋体" w:hAnsi="宋体" w:eastAsia="宋体" w:cs="Times New Roman"/>
                <w:sz w:val="21"/>
                <w:szCs w:val="21"/>
              </w:rPr>
            </w:pPr>
          </w:p>
        </w:tc>
        <w:tc>
          <w:tcPr>
            <w:tcW w:w="3579" w:type="dxa"/>
            <w:vAlign w:val="center"/>
          </w:tcPr>
          <w:p>
            <w:pPr>
              <w:pStyle w:val="5"/>
              <w:spacing w:line="360" w:lineRule="auto"/>
              <w:rPr>
                <w:rFonts w:ascii="宋体" w:hAnsi="宋体" w:eastAsia="宋体" w:cs="Times New Roman"/>
                <w:sz w:val="21"/>
                <w:szCs w:val="21"/>
              </w:rPr>
            </w:pPr>
          </w:p>
        </w:tc>
        <w:tc>
          <w:tcPr>
            <w:tcW w:w="1440" w:type="dxa"/>
            <w:vAlign w:val="center"/>
          </w:tcPr>
          <w:p>
            <w:pPr>
              <w:pStyle w:val="5"/>
              <w:spacing w:line="360" w:lineRule="auto"/>
              <w:rPr>
                <w:rFonts w:ascii="宋体" w:hAnsi="宋体" w:eastAsia="宋体" w:cs="Times New Roman"/>
                <w:sz w:val="21"/>
                <w:szCs w:val="21"/>
              </w:rPr>
            </w:pPr>
          </w:p>
        </w:tc>
        <w:tc>
          <w:tcPr>
            <w:tcW w:w="1706" w:type="dxa"/>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5"/>
              <w:spacing w:line="360" w:lineRule="auto"/>
              <w:rPr>
                <w:rFonts w:ascii="宋体" w:hAnsi="宋体" w:eastAsia="宋体" w:cs="Times New Roman"/>
                <w:sz w:val="21"/>
                <w:szCs w:val="21"/>
              </w:rPr>
            </w:pPr>
          </w:p>
        </w:tc>
        <w:tc>
          <w:tcPr>
            <w:tcW w:w="3579" w:type="dxa"/>
            <w:vAlign w:val="center"/>
          </w:tcPr>
          <w:p>
            <w:pPr>
              <w:pStyle w:val="5"/>
              <w:spacing w:line="360" w:lineRule="auto"/>
              <w:rPr>
                <w:rFonts w:ascii="宋体" w:hAnsi="宋体" w:eastAsia="宋体" w:cs="Times New Roman"/>
                <w:sz w:val="21"/>
                <w:szCs w:val="21"/>
              </w:rPr>
            </w:pPr>
          </w:p>
        </w:tc>
        <w:tc>
          <w:tcPr>
            <w:tcW w:w="1440" w:type="dxa"/>
            <w:vAlign w:val="center"/>
          </w:tcPr>
          <w:p>
            <w:pPr>
              <w:pStyle w:val="5"/>
              <w:spacing w:line="360" w:lineRule="auto"/>
              <w:rPr>
                <w:rFonts w:ascii="宋体" w:hAnsi="宋体" w:eastAsia="宋体" w:cs="Times New Roman"/>
                <w:sz w:val="21"/>
                <w:szCs w:val="21"/>
              </w:rPr>
            </w:pPr>
          </w:p>
        </w:tc>
        <w:tc>
          <w:tcPr>
            <w:tcW w:w="1706" w:type="dxa"/>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4</w:t>
      </w:r>
      <w:bookmarkStart w:id="7" w:name="OLE_LINK14"/>
      <w:bookmarkStart w:id="8" w:name="OLE_LINK13"/>
      <w:r>
        <w:rPr>
          <w:rFonts w:hint="eastAsia" w:ascii="宋体" w:hAnsi="宋体"/>
          <w:b/>
          <w:bCs/>
          <w:sz w:val="24"/>
          <w:szCs w:val="24"/>
        </w:rPr>
        <w:t xml:space="preserve"> 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hint="eastAsia" w:ascii="宋体" w:hAnsi="宋体" w:cs="黑体"/>
          <w:b/>
          <w:bCs/>
          <w:sz w:val="28"/>
          <w:szCs w:val="28"/>
          <w:lang w:val="en-US" w:eastAsia="zh-CN"/>
        </w:rPr>
      </w:pPr>
      <w:r>
        <w:rPr>
          <w:rFonts w:hint="eastAsia" w:ascii="宋体" w:hAnsi="宋体" w:cs="黑体"/>
          <w:b/>
          <w:bCs/>
          <w:sz w:val="28"/>
          <w:szCs w:val="28"/>
          <w:lang w:val="en-US" w:eastAsia="zh-CN"/>
        </w:rPr>
        <w:t>4.5监狱企业证明函</w:t>
      </w:r>
    </w:p>
    <w:p>
      <w:pPr>
        <w:autoSpaceDE w:val="0"/>
        <w:autoSpaceDN w:val="0"/>
        <w:adjustRightInd w:val="0"/>
        <w:spacing w:line="360" w:lineRule="auto"/>
        <w:ind w:firstLine="562"/>
        <w:jc w:val="left"/>
        <w:rPr>
          <w:rFonts w:hint="eastAsia" w:ascii="宋体" w:hAnsi="宋体"/>
          <w:b w:val="0"/>
          <w:bCs w:val="0"/>
          <w:sz w:val="24"/>
          <w:szCs w:val="24"/>
          <w:lang w:val="en-US" w:eastAsia="zh-CN"/>
        </w:rPr>
      </w:pPr>
    </w:p>
    <w:p>
      <w:pPr>
        <w:autoSpaceDE w:val="0"/>
        <w:autoSpaceDN w:val="0"/>
        <w:adjustRightInd w:val="0"/>
        <w:spacing w:line="360" w:lineRule="auto"/>
        <w:ind w:firstLine="562"/>
        <w:jc w:val="left"/>
        <w:rPr>
          <w:rFonts w:hint="eastAsia" w:ascii="宋体" w:hAnsi="宋体" w:cs="黑体"/>
          <w:b w:val="0"/>
          <w:bCs w:val="0"/>
          <w:sz w:val="24"/>
          <w:szCs w:val="24"/>
          <w:lang w:val="en-US" w:eastAsia="zh-CN"/>
        </w:rPr>
      </w:pPr>
      <w:r>
        <w:rPr>
          <w:rFonts w:hint="eastAsia" w:ascii="宋体" w:hAnsi="宋体"/>
          <w:b w:val="0"/>
          <w:bCs w:val="0"/>
          <w:sz w:val="24"/>
          <w:szCs w:val="24"/>
          <w:lang w:val="en-US" w:eastAsia="zh-CN"/>
        </w:rPr>
        <w:t>根据《财政部 司法部关于政府采购支持监狱企业发展有关问题的通知》（财库[2014]68 号）的规定，</w:t>
      </w:r>
      <w:r>
        <w:rPr>
          <w:rFonts w:hint="eastAsia" w:ascii="宋体" w:hAnsi="宋体" w:cs="黑体"/>
          <w:b w:val="0"/>
          <w:bCs w:val="0"/>
          <w:sz w:val="24"/>
          <w:szCs w:val="24"/>
          <w:u w:val="single"/>
          <w:lang w:val="en-US" w:eastAsia="zh-CN"/>
        </w:rPr>
        <w:t xml:space="preserve">（填写投标人全称）    </w:t>
      </w:r>
      <w:r>
        <w:rPr>
          <w:rFonts w:hint="eastAsia" w:ascii="宋体" w:hAnsi="宋体" w:cs="黑体"/>
          <w:b w:val="0"/>
          <w:bCs w:val="0"/>
          <w:sz w:val="24"/>
          <w:szCs w:val="24"/>
          <w:lang w:val="en-US" w:eastAsia="zh-CN"/>
        </w:rPr>
        <w:t xml:space="preserve">为监狱企业。 </w:t>
      </w:r>
    </w:p>
    <w:p>
      <w:pPr>
        <w:autoSpaceDE w:val="0"/>
        <w:autoSpaceDN w:val="0"/>
        <w:adjustRightInd w:val="0"/>
        <w:spacing w:line="360" w:lineRule="auto"/>
        <w:ind w:firstLine="562"/>
        <w:jc w:val="left"/>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特此声明。</w:t>
      </w:r>
    </w:p>
    <w:p>
      <w:pPr>
        <w:autoSpaceDE w:val="0"/>
        <w:autoSpaceDN w:val="0"/>
        <w:adjustRightInd w:val="0"/>
        <w:spacing w:line="360" w:lineRule="auto"/>
        <w:ind w:firstLine="880" w:firstLineChars="367"/>
        <w:jc w:val="left"/>
        <w:rPr>
          <w:rFonts w:hint="eastAsia" w:ascii="宋体" w:hAnsi="宋体" w:cs="黑体"/>
          <w:b w:val="0"/>
          <w:bCs w:val="0"/>
          <w:sz w:val="24"/>
          <w:szCs w:val="24"/>
          <w:lang w:val="en-US" w:eastAsia="zh-CN"/>
        </w:rPr>
      </w:pPr>
    </w:p>
    <w:p>
      <w:pPr>
        <w:autoSpaceDE w:val="0"/>
        <w:autoSpaceDN w:val="0"/>
        <w:adjustRightInd w:val="0"/>
        <w:spacing w:line="360" w:lineRule="auto"/>
        <w:ind w:firstLine="880" w:firstLineChars="367"/>
        <w:jc w:val="left"/>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省级以上监狱管理局、戒毒管理局（含新疆生产建设兵团） （盖章）：</w:t>
      </w:r>
    </w:p>
    <w:p>
      <w:pPr>
        <w:autoSpaceDE w:val="0"/>
        <w:autoSpaceDN w:val="0"/>
        <w:adjustRightInd w:val="0"/>
        <w:spacing w:line="360" w:lineRule="auto"/>
        <w:ind w:firstLine="2880" w:firstLineChars="1200"/>
        <w:jc w:val="left"/>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 xml:space="preserve"> 日    期：      年    月    日 </w:t>
      </w:r>
    </w:p>
    <w:p>
      <w:pPr>
        <w:autoSpaceDE w:val="0"/>
        <w:autoSpaceDN w:val="0"/>
        <w:adjustRightInd w:val="0"/>
        <w:spacing w:line="360" w:lineRule="auto"/>
        <w:ind w:firstLine="880" w:firstLineChars="367"/>
        <w:jc w:val="left"/>
        <w:rPr>
          <w:rFonts w:hint="eastAsia" w:ascii="宋体" w:hAnsi="宋体" w:cs="黑体"/>
          <w:b w:val="0"/>
          <w:bCs w:val="0"/>
          <w:sz w:val="24"/>
          <w:szCs w:val="24"/>
          <w:lang w:val="en-US" w:eastAsia="zh-CN"/>
        </w:rPr>
      </w:pPr>
    </w:p>
    <w:p>
      <w:pPr>
        <w:autoSpaceDE w:val="0"/>
        <w:autoSpaceDN w:val="0"/>
        <w:adjustRightInd w:val="0"/>
        <w:spacing w:line="360" w:lineRule="auto"/>
        <w:jc w:val="left"/>
        <w:rPr>
          <w:rFonts w:hint="eastAsia" w:ascii="宋体" w:hAnsi="宋体" w:cs="黑体"/>
          <w:b/>
          <w:bCs/>
          <w:sz w:val="24"/>
          <w:szCs w:val="24"/>
          <w:lang w:val="en-US" w:eastAsia="zh-CN"/>
        </w:rPr>
      </w:pPr>
      <w:r>
        <w:rPr>
          <w:rFonts w:hint="eastAsia" w:ascii="宋体" w:hAnsi="宋体" w:cs="黑体"/>
          <w:b/>
          <w:bCs/>
          <w:sz w:val="24"/>
          <w:szCs w:val="24"/>
          <w:lang w:val="en-US" w:eastAsia="zh-CN"/>
        </w:rPr>
        <w:t>注：符合条件的监狱企业请提供本函，不符合的不提供本函。</w:t>
      </w: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
    <w:p/>
    <w:p/>
    <w:p/>
    <w:p/>
    <w:p/>
    <w:p/>
    <w:p/>
    <w:p/>
    <w:p/>
    <w:p/>
    <w:p/>
    <w:p/>
    <w:p/>
    <w:p/>
    <w:p>
      <w:pPr>
        <w:widowControl/>
        <w:spacing w:before="100" w:beforeAutospacing="1" w:after="100" w:afterAutospacing="1" w:line="360" w:lineRule="auto"/>
        <w:jc w:val="cente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723B7"/>
    <w:multiLevelType w:val="singleLevel"/>
    <w:tmpl w:val="C4B723B7"/>
    <w:lvl w:ilvl="0" w:tentative="0">
      <w:start w:val="1"/>
      <w:numFmt w:val="decimal"/>
      <w:lvlText w:val="(%1)"/>
      <w:lvlJc w:val="left"/>
      <w:pPr>
        <w:tabs>
          <w:tab w:val="left" w:pos="312"/>
        </w:tabs>
        <w:ind w:left="240" w:firstLine="0"/>
      </w:pPr>
    </w:lvl>
  </w:abstractNum>
  <w:abstractNum w:abstractNumId="1">
    <w:nsid w:val="CE59E6C9"/>
    <w:multiLevelType w:val="singleLevel"/>
    <w:tmpl w:val="CE59E6C9"/>
    <w:lvl w:ilvl="0" w:tentative="0">
      <w:start w:val="5"/>
      <w:numFmt w:val="upperLetter"/>
      <w:suff w:val="nothing"/>
      <w:lvlText w:val="%1、"/>
      <w:lvlJc w:val="left"/>
    </w:lvl>
  </w:abstractNum>
  <w:abstractNum w:abstractNumId="2">
    <w:nsid w:val="F254B724"/>
    <w:multiLevelType w:val="singleLevel"/>
    <w:tmpl w:val="F254B724"/>
    <w:lvl w:ilvl="0" w:tentative="0">
      <w:start w:val="1"/>
      <w:numFmt w:val="decimal"/>
      <w:suff w:val="nothing"/>
      <w:lvlText w:val="%1、"/>
      <w:lvlJc w:val="left"/>
    </w:lvl>
  </w:abstractNum>
  <w:abstractNum w:abstractNumId="3">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lvlText w:val="%1."/>
      <w:lvlJc w:val="left"/>
      <w:pPr>
        <w:ind w:left="63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8"/>
    <w:multiLevelType w:val="singleLevel"/>
    <w:tmpl w:val="00000008"/>
    <w:lvl w:ilvl="0" w:tentative="0">
      <w:start w:val="3"/>
      <w:numFmt w:val="decimal"/>
      <w:suff w:val="nothing"/>
      <w:lvlText w:val="%1、"/>
      <w:lvlJc w:val="left"/>
      <w:pPr>
        <w:ind w:left="0" w:firstLine="0"/>
      </w:pPr>
    </w:lvl>
  </w:abstractNum>
  <w:abstractNum w:abstractNumId="8">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1E3E148"/>
    <w:multiLevelType w:val="singleLevel"/>
    <w:tmpl w:val="61E3E148"/>
    <w:lvl w:ilvl="0" w:tentative="0">
      <w:start w:val="3"/>
      <w:numFmt w:val="chineseCounting"/>
      <w:suff w:val="space"/>
      <w:lvlText w:val="第%1章"/>
      <w:lvlJc w:val="left"/>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4"/>
  </w:num>
  <w:num w:numId="5">
    <w:abstractNumId w:val="9"/>
  </w:num>
  <w:num w:numId="6">
    <w:abstractNumId w:val="3"/>
  </w:num>
  <w:num w:numId="7">
    <w:abstractNumId w:val="8"/>
  </w:num>
  <w:num w:numId="8">
    <w:abstractNumId w:val="5"/>
  </w:num>
  <w:num w:numId="9">
    <w:abstractNumId w:val="6"/>
  </w:num>
  <w:num w:numId="10">
    <w:abstractNumId w:val="7"/>
    <w:lvlOverride w:ilvl="0">
      <w:startOverride w:val="3"/>
    </w:lvlOverride>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mQyNzg0MmYwMmU5ZTAxMmMzOGZhMWVlY2UzOTIifQ=="/>
  </w:docVars>
  <w:rsids>
    <w:rsidRoot w:val="00000000"/>
    <w:rsid w:val="0A133CD2"/>
    <w:rsid w:val="0BF27BA0"/>
    <w:rsid w:val="19962D75"/>
    <w:rsid w:val="1D14790C"/>
    <w:rsid w:val="356B689E"/>
    <w:rsid w:val="3AD40CB2"/>
    <w:rsid w:val="3EC75BF4"/>
    <w:rsid w:val="5B174C4F"/>
    <w:rsid w:val="604858AA"/>
    <w:rsid w:val="604E1113"/>
    <w:rsid w:val="66512595"/>
    <w:rsid w:val="68703BF0"/>
    <w:rsid w:val="68B729BD"/>
    <w:rsid w:val="6B4C74D7"/>
    <w:rsid w:val="6B8257AA"/>
    <w:rsid w:val="6D1C17D8"/>
    <w:rsid w:val="78B230C7"/>
    <w:rsid w:val="7FD51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caption"/>
    <w:basedOn w:val="1"/>
    <w:next w:val="1"/>
    <w:qFormat/>
    <w:uiPriority w:val="0"/>
    <w:rPr>
      <w:rFonts w:ascii="Arial" w:hAnsi="Arial" w:eastAsia="黑体" w:cs="Arial"/>
      <w:sz w:val="20"/>
      <w:szCs w:val="20"/>
    </w:rPr>
  </w:style>
  <w:style w:type="paragraph" w:styleId="6">
    <w:name w:val="Body Text"/>
    <w:basedOn w:val="1"/>
    <w:next w:val="7"/>
    <w:unhideWhenUsed/>
    <w:qFormat/>
    <w:uiPriority w:val="0"/>
    <w:pPr>
      <w:spacing w:after="120"/>
    </w:pPr>
    <w:rPr>
      <w:rFonts w:ascii="Calibri" w:hAnsi="Calibri" w:cs="Times New Roman"/>
      <w:kern w:val="0"/>
      <w:sz w:val="20"/>
    </w:rPr>
  </w:style>
  <w:style w:type="paragraph" w:styleId="7">
    <w:name w:val="Body Text 2"/>
    <w:basedOn w:val="1"/>
    <w:qFormat/>
    <w:uiPriority w:val="0"/>
    <w:pPr>
      <w:widowControl/>
      <w:spacing w:before="100" w:beforeAutospacing="1" w:after="100" w:afterAutospacing="1"/>
      <w:jc w:val="left"/>
    </w:pPr>
    <w:rPr>
      <w:rFonts w:ascii="宋体" w:hAnsi="宋体"/>
      <w:kern w:val="0"/>
      <w:sz w:val="24"/>
    </w:rPr>
  </w:style>
  <w:style w:type="paragraph" w:styleId="8">
    <w:name w:val="Body Text Indent"/>
    <w:basedOn w:val="1"/>
    <w:next w:val="1"/>
    <w:unhideWhenUsed/>
    <w:qFormat/>
    <w:uiPriority w:val="99"/>
    <w:pPr>
      <w:spacing w:after="120"/>
      <w:ind w:left="420" w:leftChars="200"/>
    </w:pPr>
    <w:rPr>
      <w:rFonts w:ascii="Calibri" w:hAnsi="Calibri" w:cs="Times New Roman"/>
      <w:kern w:val="0"/>
      <w:sz w:val="20"/>
    </w:rPr>
  </w:style>
  <w:style w:type="paragraph" w:styleId="9">
    <w:name w:val="Plain Text"/>
    <w:basedOn w:val="1"/>
    <w:unhideWhenUsed/>
    <w:qFormat/>
    <w:uiPriority w:val="0"/>
    <w:rPr>
      <w:rFonts w:cs="Times New Roman"/>
      <w:kern w:val="0"/>
      <w:sz w:val="24"/>
      <w:szCs w:val="24"/>
    </w:rPr>
  </w:style>
  <w:style w:type="paragraph" w:styleId="10">
    <w:name w:val="footer"/>
    <w:basedOn w:val="1"/>
    <w:unhideWhenUsed/>
    <w:qFormat/>
    <w:uiPriority w:val="99"/>
    <w:pPr>
      <w:snapToGrid w:val="0"/>
      <w:jc w:val="left"/>
    </w:pPr>
    <w:rPr>
      <w:rFonts w:cs="Times New Roman"/>
      <w:kern w:val="0"/>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6"/>
    <w:next w:val="13"/>
    <w:unhideWhenUsed/>
    <w:qFormat/>
    <w:uiPriority w:val="0"/>
    <w:pPr>
      <w:spacing w:before="100" w:beforeAutospacing="1"/>
      <w:ind w:firstLine="420" w:firstLineChars="100"/>
    </w:pPr>
    <w:rPr>
      <w:rFonts w:ascii="宋体" w:hAnsi="Times New Roman"/>
      <w:sz w:val="34"/>
      <w:szCs w:val="34"/>
    </w:rPr>
  </w:style>
  <w:style w:type="paragraph" w:styleId="13">
    <w:name w:val="Body Text First Indent 2"/>
    <w:basedOn w:val="8"/>
    <w:next w:val="1"/>
    <w:qFormat/>
    <w:uiPriority w:val="0"/>
    <w:pPr>
      <w:ind w:firstLine="420" w:firstLineChars="200"/>
    </w:pPr>
    <w:rPr>
      <w:rFonts w:ascii="Times New Roman" w:hAnsi="Times New Roman"/>
    </w:rPr>
  </w:style>
  <w:style w:type="character" w:styleId="16">
    <w:name w:val="FollowedHyperlink"/>
    <w:basedOn w:val="15"/>
    <w:qFormat/>
    <w:uiPriority w:val="0"/>
    <w:rPr>
      <w:color w:val="000000"/>
      <w:u w:val="none"/>
    </w:rPr>
  </w:style>
  <w:style w:type="character" w:styleId="17">
    <w:name w:val="Emphasis"/>
    <w:basedOn w:val="15"/>
    <w:qFormat/>
    <w:uiPriority w:val="0"/>
  </w:style>
  <w:style w:type="character" w:styleId="18">
    <w:name w:val="Hyperlink"/>
    <w:basedOn w:val="15"/>
    <w:unhideWhenUsed/>
    <w:qFormat/>
    <w:uiPriority w:val="99"/>
    <w:rPr>
      <w:color w:val="000000"/>
      <w:u w:val="none"/>
    </w:rPr>
  </w:style>
  <w:style w:type="paragraph" w:customStyle="1" w:styleId="19">
    <w:name w:val="列出段落1"/>
    <w:basedOn w:val="1"/>
    <w:next w:val="20"/>
    <w:qFormat/>
    <w:uiPriority w:val="0"/>
    <w:pPr>
      <w:ind w:firstLine="420" w:firstLineChars="200"/>
    </w:pPr>
  </w:style>
  <w:style w:type="paragraph" w:styleId="20">
    <w:name w:val="List Paragraph"/>
    <w:basedOn w:val="1"/>
    <w:qFormat/>
    <w:uiPriority w:val="99"/>
    <w:pPr>
      <w:ind w:firstLine="420" w:firstLineChars="200"/>
    </w:pPr>
  </w:style>
  <w:style w:type="character" w:customStyle="1" w:styleId="21">
    <w:name w:val="NormalCharacter"/>
    <w:qFormat/>
    <w:uiPriority w:val="0"/>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24">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25">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26">
    <w:name w:val="日期1"/>
    <w:basedOn w:val="1"/>
    <w:next w:val="1"/>
    <w:qFormat/>
    <w:uiPriority w:val="0"/>
    <w:rPr>
      <w:rFonts w:cs="Times New Roman"/>
      <w:kern w:val="0"/>
      <w:sz w:val="24"/>
      <w:szCs w:val="24"/>
    </w:rPr>
  </w:style>
  <w:style w:type="character" w:customStyle="1" w:styleId="27">
    <w:name w:val="blue"/>
    <w:basedOn w:val="15"/>
    <w:qFormat/>
    <w:uiPriority w:val="0"/>
    <w:rPr>
      <w:color w:val="0371C6"/>
      <w:sz w:val="21"/>
      <w:szCs w:val="21"/>
    </w:rPr>
  </w:style>
  <w:style w:type="character" w:customStyle="1" w:styleId="28">
    <w:name w:val="right"/>
    <w:basedOn w:val="15"/>
    <w:qFormat/>
    <w:uiPriority w:val="0"/>
    <w:rPr>
      <w:color w:val="999999"/>
      <w:sz w:val="18"/>
      <w:szCs w:val="18"/>
    </w:rPr>
  </w:style>
  <w:style w:type="character" w:customStyle="1" w:styleId="29">
    <w:name w:val="green"/>
    <w:basedOn w:val="15"/>
    <w:qFormat/>
    <w:uiPriority w:val="0"/>
    <w:rPr>
      <w:color w:val="66AE00"/>
      <w:sz w:val="18"/>
      <w:szCs w:val="18"/>
    </w:rPr>
  </w:style>
  <w:style w:type="character" w:customStyle="1" w:styleId="30">
    <w:name w:val="green1"/>
    <w:basedOn w:val="15"/>
    <w:qFormat/>
    <w:uiPriority w:val="0"/>
    <w:rPr>
      <w:color w:val="66AE00"/>
      <w:sz w:val="18"/>
      <w:szCs w:val="18"/>
    </w:rPr>
  </w:style>
  <w:style w:type="character" w:customStyle="1" w:styleId="31">
    <w:name w:val="red"/>
    <w:basedOn w:val="15"/>
    <w:qFormat/>
    <w:uiPriority w:val="0"/>
    <w:rPr>
      <w:color w:val="FF0000"/>
      <w:sz w:val="18"/>
      <w:szCs w:val="18"/>
    </w:rPr>
  </w:style>
  <w:style w:type="character" w:customStyle="1" w:styleId="32">
    <w:name w:val="red1"/>
    <w:basedOn w:val="15"/>
    <w:qFormat/>
    <w:uiPriority w:val="0"/>
    <w:rPr>
      <w:color w:val="FF0000"/>
      <w:sz w:val="18"/>
      <w:szCs w:val="18"/>
    </w:rPr>
  </w:style>
  <w:style w:type="character" w:customStyle="1" w:styleId="33">
    <w:name w:val="red2"/>
    <w:basedOn w:val="15"/>
    <w:qFormat/>
    <w:uiPriority w:val="0"/>
    <w:rPr>
      <w:color w:val="CC0000"/>
    </w:rPr>
  </w:style>
  <w:style w:type="character" w:customStyle="1" w:styleId="34">
    <w:name w:val="red3"/>
    <w:basedOn w:val="15"/>
    <w:qFormat/>
    <w:uiPriority w:val="0"/>
    <w:rPr>
      <w:color w:val="FF0000"/>
    </w:rPr>
  </w:style>
  <w:style w:type="character" w:customStyle="1" w:styleId="35">
    <w:name w:val="hover25"/>
    <w:basedOn w:val="15"/>
    <w:qFormat/>
    <w:uiPriority w:val="0"/>
  </w:style>
  <w:style w:type="character" w:customStyle="1" w:styleId="36">
    <w:name w:val="gb-jt"/>
    <w:basedOn w:val="15"/>
    <w:qFormat/>
    <w:uiPriority w:val="0"/>
  </w:style>
  <w:style w:type="character" w:customStyle="1" w:styleId="37">
    <w:name w:val="active4"/>
    <w:basedOn w:val="15"/>
    <w:qFormat/>
    <w:uiPriority w:val="0"/>
    <w:rPr>
      <w:color w:val="FFFFFF"/>
      <w:shd w:val="clear" w:fill="2B7AF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38335</Words>
  <Characters>40466</Characters>
  <Lines>0</Lines>
  <Paragraphs>0</Paragraphs>
  <TotalTime>42</TotalTime>
  <ScaleCrop>false</ScaleCrop>
  <LinksUpToDate>false</LinksUpToDate>
  <CharactersWithSpaces>41707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2022-09-01T05:08:00Z</dcterms:created>
  <dc:creator>Administrator</dc:creator>
  <cp:lastModifiedBy>长葛市公共资源交易中心:王丹丹</cp:lastModifiedBy>
  <cp:lastPrinted>2022-09-05T04:04:00Z</cp:lastPrinted>
  <dcterms:modified xsi:type="dcterms:W3CDTF">2022-09-06T01:25:56Z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8580CCDC1F8444BF94447CCB05568C47</vt:lpwstr>
  </property>
</Properties>
</file>