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年度农业水价综合改革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项目（二次）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（不见面开标）竞争性谈判公告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禹州市政府采购中心受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禹州市农田水利工程建设管理局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的委托，就“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禹州市2022年度农业水价综合改革项目（二次）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”进行竞争性谈判，欢迎合格的投标人前来投标。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1、采购人：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禹州市农田水利工程建设管理局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2、项目名称：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禹州市2022年度农业水价综合改革项目（二次）</w:t>
      </w:r>
      <w:r>
        <w:rPr>
          <w:rFonts w:hint="eastAsia" w:asciiTheme="majorEastAsia" w:hAnsiTheme="majorEastAsia" w:eastAsiaTheme="majorEastAsia" w:cstheme="majorEastAsia"/>
          <w:szCs w:val="21"/>
          <w:lang w:val="zh-CN" w:eastAsia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3、采购编号：YZCG-T20220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30-1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4、项目需求：虹吸测控一体化装置等一批（详见谈判文件）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15日历天内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702150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根据财政部、工业和信息化部《政府采购促进中小企业发展管理办法》（财库[2020]46号），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本项目属于专门面向中小企业采购）。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9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15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（二）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禹州市农田水利工程建设管理局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李女士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6068707 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9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7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28C50C6"/>
    <w:rsid w:val="02914B32"/>
    <w:rsid w:val="04A37521"/>
    <w:rsid w:val="05CA6F9A"/>
    <w:rsid w:val="06415F9C"/>
    <w:rsid w:val="06601CB7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0E92840"/>
    <w:rsid w:val="230D036C"/>
    <w:rsid w:val="23851DFC"/>
    <w:rsid w:val="24870BD3"/>
    <w:rsid w:val="2506059F"/>
    <w:rsid w:val="263D2658"/>
    <w:rsid w:val="2712565A"/>
    <w:rsid w:val="27A818DC"/>
    <w:rsid w:val="28E328B3"/>
    <w:rsid w:val="2A3B33F5"/>
    <w:rsid w:val="2BE82845"/>
    <w:rsid w:val="2BEA24AB"/>
    <w:rsid w:val="2C027510"/>
    <w:rsid w:val="2DC4548C"/>
    <w:rsid w:val="2EA62EF5"/>
    <w:rsid w:val="2F8473D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2107AA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D25A74"/>
    <w:rsid w:val="56E77718"/>
    <w:rsid w:val="57151628"/>
    <w:rsid w:val="57BF6BA2"/>
    <w:rsid w:val="58BE4AC7"/>
    <w:rsid w:val="59502847"/>
    <w:rsid w:val="59A74F72"/>
    <w:rsid w:val="5A1E5F89"/>
    <w:rsid w:val="5DB01F82"/>
    <w:rsid w:val="5E9E234B"/>
    <w:rsid w:val="5FB36B38"/>
    <w:rsid w:val="60EE6EA1"/>
    <w:rsid w:val="625471CD"/>
    <w:rsid w:val="62C2153A"/>
    <w:rsid w:val="62FF297B"/>
    <w:rsid w:val="6369011E"/>
    <w:rsid w:val="63827D2C"/>
    <w:rsid w:val="65520ED6"/>
    <w:rsid w:val="687A4774"/>
    <w:rsid w:val="68BA2A0C"/>
    <w:rsid w:val="6A9B43D8"/>
    <w:rsid w:val="6B2560BC"/>
    <w:rsid w:val="6B676AA3"/>
    <w:rsid w:val="6BE63234"/>
    <w:rsid w:val="6D746A6E"/>
    <w:rsid w:val="6DA853A6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1240</Words>
  <Characters>1454</Characters>
  <Lines>12</Lines>
  <Paragraphs>3</Paragraphs>
  <TotalTime>53</TotalTime>
  <ScaleCrop>false</ScaleCrop>
  <LinksUpToDate>false</LinksUpToDate>
  <CharactersWithSpaces>1482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禹州市公共资源交易中心:艾明辉</cp:lastModifiedBy>
  <cp:lastPrinted>2022-07-25T03:34:00Z</cp:lastPrinted>
  <dcterms:modified xsi:type="dcterms:W3CDTF">2022-09-07T01:12:14Z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AB01113BE6C44B85A33866EC45A4541A</vt:lpwstr>
  </property>
</Properties>
</file>