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禹州市2022年度农业水价综合改革项目</w:t>
      </w:r>
      <w:r>
        <w:rPr>
          <w:rFonts w:hint="eastAsia" w:asciiTheme="majorEastAsia" w:hAnsiTheme="majorEastAsia" w:eastAsiaTheme="majorEastAsia" w:cstheme="majorEastAsia"/>
          <w:b/>
          <w:bCs/>
          <w:sz w:val="44"/>
          <w:szCs w:val="44"/>
          <w:lang w:eastAsia="zh-CN"/>
        </w:rPr>
        <w:t>（二次）</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zh-CN"/>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
          <w:bCs/>
          <w:w w:val="90"/>
          <w:sz w:val="96"/>
        </w:rPr>
      </w:pPr>
      <w:r>
        <w:rPr>
          <w:rFonts w:hint="eastAsia" w:ascii="华文隶书" w:eastAsia="华文隶书"/>
          <w:b/>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采购编号：YZCG-T2022030</w:t>
      </w:r>
      <w:r>
        <w:rPr>
          <w:rFonts w:hint="eastAsia" w:asciiTheme="majorEastAsia" w:hAnsiTheme="majorEastAsia" w:eastAsiaTheme="majorEastAsia" w:cstheme="majorEastAsia"/>
          <w:b/>
          <w:bCs/>
          <w:sz w:val="36"/>
          <w:szCs w:val="36"/>
          <w:lang w:val="en-US" w:eastAsia="zh-CN"/>
        </w:rPr>
        <w:t>-1</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采购单位：禹州市农田水利工程建设管理局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二〇二二年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49"/>
        <w:numPr>
          <w:ilvl w:val="0"/>
          <w:numId w:val="4"/>
        </w:numPr>
        <w:ind w:firstLineChars="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lang w:eastAsia="zh-CN"/>
        </w:rPr>
        <w:t>禹州市政府采购中心受</w:t>
      </w:r>
      <w:r>
        <w:rPr>
          <w:rFonts w:hint="eastAsia" w:asciiTheme="majorEastAsia" w:hAnsiTheme="majorEastAsia" w:eastAsiaTheme="majorEastAsia" w:cstheme="majorEastAsia"/>
          <w:kern w:val="2"/>
          <w:sz w:val="21"/>
          <w:szCs w:val="21"/>
          <w:lang w:val="en-US" w:eastAsia="zh-CN" w:bidi="ar-SA"/>
        </w:rPr>
        <w:t>禹州市农田水利工程建设管理局</w:t>
      </w:r>
      <w:r>
        <w:rPr>
          <w:rFonts w:hint="eastAsia" w:asciiTheme="majorEastAsia" w:hAnsiTheme="majorEastAsia" w:eastAsiaTheme="majorEastAsia" w:cstheme="majorEastAsia"/>
          <w:szCs w:val="21"/>
          <w:lang w:eastAsia="zh-CN"/>
        </w:rPr>
        <w:t>的委托，就“</w:t>
      </w:r>
      <w:r>
        <w:rPr>
          <w:rFonts w:hint="eastAsia" w:asciiTheme="majorEastAsia" w:hAnsiTheme="majorEastAsia" w:eastAsiaTheme="majorEastAsia" w:cstheme="majorEastAsia"/>
          <w:kern w:val="2"/>
          <w:sz w:val="21"/>
          <w:szCs w:val="21"/>
          <w:lang w:val="en-US" w:eastAsia="zh-CN" w:bidi="ar-SA"/>
        </w:rPr>
        <w:t>禹州市2022年度农业水价综合改革项目（二次）</w:t>
      </w:r>
      <w:r>
        <w:rPr>
          <w:rFonts w:hint="eastAsia" w:asciiTheme="majorEastAsia" w:hAnsiTheme="majorEastAsia" w:eastAsiaTheme="majorEastAsia" w:cstheme="majorEastAsia"/>
          <w:szCs w:val="21"/>
          <w:lang w:val="zh-CN" w:eastAsia="zh-CN"/>
        </w:rPr>
        <w:t>（不见面开标）</w:t>
      </w:r>
      <w:r>
        <w:rPr>
          <w:rFonts w:hint="eastAsia" w:asciiTheme="majorEastAsia" w:hAnsiTheme="majorEastAsia" w:eastAsiaTheme="majorEastAsia" w:cstheme="majorEastAsia"/>
          <w:szCs w:val="21"/>
          <w:lang w:eastAsia="zh-CN"/>
        </w:rPr>
        <w:t>”进行竞争性谈判，欢迎合格的投标人前来投标。</w:t>
      </w:r>
    </w:p>
    <w:p>
      <w:pPr>
        <w:widowControl/>
        <w:shd w:val="clear" w:color="auto" w:fill="FFFFFF"/>
        <w:spacing w:line="440" w:lineRule="exact"/>
        <w:ind w:firstLine="413" w:firstLineChars="147"/>
        <w:jc w:val="left"/>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一、项目基本情况</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1、采购人：</w:t>
      </w:r>
      <w:r>
        <w:rPr>
          <w:rFonts w:hint="eastAsia" w:asciiTheme="majorEastAsia" w:hAnsiTheme="majorEastAsia" w:eastAsiaTheme="majorEastAsia" w:cstheme="majorEastAsia"/>
          <w:kern w:val="2"/>
          <w:sz w:val="21"/>
          <w:szCs w:val="21"/>
          <w:lang w:val="en-US" w:eastAsia="zh-CN" w:bidi="ar-SA"/>
        </w:rPr>
        <w:t>禹州市农田水利工程建设管理局</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2、项目名称：</w:t>
      </w:r>
      <w:r>
        <w:rPr>
          <w:rFonts w:hint="eastAsia" w:asciiTheme="majorEastAsia" w:hAnsiTheme="majorEastAsia" w:eastAsiaTheme="majorEastAsia" w:cstheme="majorEastAsia"/>
          <w:kern w:val="2"/>
          <w:sz w:val="21"/>
          <w:szCs w:val="21"/>
          <w:lang w:val="en-US" w:eastAsia="zh-CN" w:bidi="ar-SA"/>
        </w:rPr>
        <w:t>禹州市2022年度农业水价综合改革项目（二次）</w:t>
      </w:r>
      <w:r>
        <w:rPr>
          <w:rFonts w:hint="eastAsia" w:asciiTheme="majorEastAsia" w:hAnsiTheme="majorEastAsia" w:eastAsiaTheme="majorEastAsia" w:cstheme="majorEastAsia"/>
          <w:szCs w:val="21"/>
          <w:lang w:val="zh-CN" w:eastAsia="zh-CN"/>
        </w:rPr>
        <w:t>（不见面开标）</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eastAsia="zh-CN"/>
        </w:rPr>
        <w:t>3、采购编号：YZCG-T20220</w:t>
      </w:r>
      <w:r>
        <w:rPr>
          <w:rFonts w:hint="eastAsia" w:asciiTheme="majorEastAsia" w:hAnsiTheme="majorEastAsia" w:eastAsiaTheme="majorEastAsia" w:cstheme="majorEastAsia"/>
          <w:szCs w:val="21"/>
          <w:lang w:val="en-US" w:eastAsia="zh-CN"/>
        </w:rPr>
        <w:t>30-1</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4、项目需求：虹吸测控一体化装置等一批（详见谈判文件）</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eastAsia="zh-CN"/>
        </w:rPr>
        <w:t>5、合同履约期限：合同签订后</w:t>
      </w:r>
      <w:r>
        <w:rPr>
          <w:rFonts w:hint="eastAsia" w:asciiTheme="majorEastAsia" w:hAnsiTheme="majorEastAsia" w:eastAsiaTheme="majorEastAsia" w:cstheme="majorEastAsia"/>
          <w:szCs w:val="21"/>
          <w:lang w:val="en-US" w:eastAsia="zh-CN"/>
        </w:rPr>
        <w:t>15日历天内</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6、采购预算：</w:t>
      </w:r>
      <w:r>
        <w:rPr>
          <w:rFonts w:hint="eastAsia" w:asciiTheme="majorEastAsia" w:hAnsiTheme="majorEastAsia" w:eastAsiaTheme="majorEastAsia" w:cstheme="majorEastAsia"/>
          <w:szCs w:val="21"/>
          <w:lang w:val="en-US" w:eastAsia="zh-CN"/>
        </w:rPr>
        <w:t>702150</w:t>
      </w:r>
      <w:r>
        <w:rPr>
          <w:rFonts w:hint="eastAsia" w:asciiTheme="majorEastAsia" w:hAnsiTheme="majorEastAsia" w:eastAsiaTheme="majorEastAsia" w:cstheme="majorEastAsia"/>
          <w:szCs w:val="21"/>
          <w:lang w:eastAsia="zh-CN"/>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cs="仿宋_GB2312" w:asciiTheme="minorEastAsia" w:hAnsiTheme="minorEastAsia"/>
          <w:szCs w:val="21"/>
          <w:lang w:val="zh-CN"/>
        </w:rPr>
        <w:t>根据财政部、工业和信息化部《政府采购促进中小企业发展管理办法》（财库[2020]46号），</w:t>
      </w:r>
      <w:r>
        <w:rPr>
          <w:rFonts w:hint="eastAsia" w:asciiTheme="majorEastAsia" w:hAnsiTheme="majorEastAsia" w:eastAsiaTheme="majorEastAsia" w:cstheme="majorEastAsia"/>
          <w:szCs w:val="21"/>
          <w:lang w:eastAsia="zh-CN"/>
        </w:rPr>
        <w:t>本项目属于专门面向中小企业采购）。</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5"/>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val="en-US" w:eastAsia="zh-CN"/>
        </w:rPr>
        <w:t>2</w:t>
      </w:r>
      <w:r>
        <w:rPr>
          <w:rFonts w:hint="eastAsia" w:cs="仿宋_GB2312" w:asciiTheme="minorEastAsia" w:hAnsiTheme="minorEastAsia"/>
          <w:color w:val="000000"/>
          <w:szCs w:val="21"/>
          <w:shd w:val="clear" w:color="auto" w:fill="FFFFFF"/>
        </w:rPr>
        <w:t>、本项目不接受联合体投标。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ggzy.xuchang.gov.cn:8088/ggzy/eps/public/RegistAllJcxx.html</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w:t>
      </w:r>
      <w:r>
        <w:rPr>
          <w:rStyle w:val="29"/>
          <w:rFonts w:hint="eastAsia" w:cs="仿宋_GB2312" w:asciiTheme="minorEastAsia" w:hAnsiTheme="minorEastAsia" w:eastAsiaTheme="minorEastAsia"/>
          <w:color w:val="000000"/>
          <w:sz w:val="21"/>
          <w:szCs w:val="21"/>
          <w:shd w:val="clear" w:color="auto" w:fill="FFFFFF"/>
        </w:rPr>
        <w:t>）</w:t>
      </w:r>
      <w:r>
        <w:rPr>
          <w:rStyle w:val="2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1、响应文件提交截止时间及谈判响应截止时间、谈判时间：2022年</w:t>
      </w:r>
      <w:r>
        <w:rPr>
          <w:rFonts w:hint="eastAsia" w:cs="仿宋_GB2312" w:asciiTheme="minorEastAsia" w:hAnsiTheme="minorEastAsia"/>
          <w:color w:val="000000"/>
          <w:szCs w:val="21"/>
          <w:shd w:val="clear" w:color="auto" w:fill="FFFFFF"/>
          <w:lang w:val="en-US" w:eastAsia="zh-CN"/>
        </w:rPr>
        <w:t xml:space="preserve"> 9 </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 xml:space="preserve"> 15 </w:t>
      </w:r>
      <w:r>
        <w:rPr>
          <w:rFonts w:hint="eastAsia" w:cs="仿宋_GB2312" w:asciiTheme="minorEastAsia" w:hAnsiTheme="minorEastAsia"/>
          <w:color w:val="000000"/>
          <w:szCs w:val="21"/>
          <w:shd w:val="clear" w:color="auto" w:fill="FFFFFF"/>
        </w:rPr>
        <w:t xml:space="preserve">日 </w:t>
      </w:r>
      <w:r>
        <w:rPr>
          <w:rFonts w:hint="eastAsia" w:cs="仿宋_GB2312" w:asciiTheme="minorEastAsia" w:hAnsiTheme="minorEastAsia"/>
          <w:color w:val="000000"/>
          <w:szCs w:val="21"/>
          <w:shd w:val="clear" w:color="auto" w:fill="FFFFFF"/>
          <w:lang w:val="en-US" w:eastAsia="zh-CN"/>
        </w:rPr>
        <w:t>10:30</w:t>
      </w:r>
      <w:r>
        <w:rPr>
          <w:rFonts w:hint="eastAsia" w:cs="仿宋_GB2312" w:asciiTheme="minorEastAsia" w:hAnsiTheme="minorEastAsia"/>
          <w:color w:val="000000"/>
          <w:szCs w:val="21"/>
          <w:shd w:val="clear" w:color="auto" w:fill="FFFFFF"/>
        </w:rPr>
        <w:t xml:space="preserve">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2"/>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1270" w:firstLineChars="605"/>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1270" w:firstLineChars="605"/>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eastAsia="zh-CN"/>
        </w:rPr>
        <w:t>（二）</w:t>
      </w:r>
      <w:r>
        <w:rPr>
          <w:rFonts w:hint="eastAsia" w:cs="仿宋_GB2312" w:asciiTheme="minorEastAsia" w:hAnsiTheme="minorEastAsia"/>
          <w:color w:val="000000"/>
          <w:szCs w:val="21"/>
          <w:shd w:val="clear" w:color="auto" w:fill="FFFFFF"/>
        </w:rPr>
        <w:t>采购单位：</w:t>
      </w:r>
      <w:r>
        <w:rPr>
          <w:rFonts w:hint="eastAsia" w:asciiTheme="majorEastAsia" w:hAnsiTheme="majorEastAsia" w:eastAsiaTheme="majorEastAsia" w:cstheme="majorEastAsia"/>
          <w:kern w:val="2"/>
          <w:sz w:val="21"/>
          <w:szCs w:val="21"/>
          <w:lang w:val="en-US" w:eastAsia="zh-CN" w:bidi="ar-SA"/>
        </w:rPr>
        <w:t>禹州市农田水利工程建设管理局</w:t>
      </w:r>
    </w:p>
    <w:p>
      <w:pPr>
        <w:widowControl/>
        <w:shd w:val="clear" w:color="auto" w:fill="FFFFFF"/>
        <w:spacing w:line="440" w:lineRule="exact"/>
        <w:ind w:left="640" w:leftChars="305" w:firstLine="525" w:firstLineChars="25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eastAsia="zh-CN"/>
        </w:rPr>
        <w:t>禹王大道东段</w:t>
      </w:r>
    </w:p>
    <w:p>
      <w:pPr>
        <w:widowControl/>
        <w:shd w:val="clear" w:color="auto" w:fill="FFFFFF"/>
        <w:spacing w:line="440" w:lineRule="exact"/>
        <w:ind w:firstLine="1159" w:firstLineChars="552"/>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李女士</w:t>
      </w:r>
      <w:r>
        <w:rPr>
          <w:rFonts w:hint="eastAsia" w:cs="仿宋_GB2312" w:asciiTheme="minorEastAsia" w:hAnsiTheme="minorEastAsia"/>
          <w:color w:val="000000"/>
          <w:szCs w:val="21"/>
          <w:shd w:val="clear" w:color="auto" w:fill="FFFFFF"/>
        </w:rPr>
        <w:t xml:space="preserve">  联系电话：0374-</w:t>
      </w:r>
      <w:r>
        <w:rPr>
          <w:rFonts w:hint="eastAsia" w:cs="仿宋_GB2312" w:asciiTheme="minorEastAsia" w:hAnsiTheme="minorEastAsia"/>
          <w:color w:val="000000"/>
          <w:szCs w:val="21"/>
          <w:shd w:val="clear" w:color="auto" w:fill="FFFFFF"/>
          <w:lang w:val="en-US" w:eastAsia="zh-CN"/>
        </w:rPr>
        <w:t xml:space="preserve">6068707 </w:t>
      </w:r>
    </w:p>
    <w:p>
      <w:pPr>
        <w:pStyle w:val="2"/>
        <w:rPr>
          <w:rFonts w:hint="eastAsia" w:cs="仿宋_GB2312" w:asciiTheme="minorEastAsia" w:hAnsiTheme="minorEastAsia"/>
          <w:color w:val="000000"/>
          <w:szCs w:val="21"/>
          <w:shd w:val="clear" w:color="auto" w:fill="FFFFFF"/>
          <w:lang w:val="en-US" w:eastAsia="zh-CN"/>
        </w:rPr>
      </w:pPr>
    </w:p>
    <w:p>
      <w:pPr>
        <w:pStyle w:val="3"/>
        <w:rPr>
          <w:rFonts w:hint="eastAsia" w:cs="仿宋_GB2312" w:asciiTheme="minorEastAsia" w:hAnsiTheme="minorEastAsia"/>
          <w:color w:val="000000"/>
          <w:szCs w:val="21"/>
          <w:shd w:val="clear" w:color="auto" w:fill="FFFFFF"/>
          <w:lang w:val="en-US" w:eastAsia="zh-CN"/>
        </w:rPr>
      </w:pPr>
    </w:p>
    <w:p>
      <w:pPr>
        <w:rPr>
          <w:rFonts w:hint="eastAsia" w:cs="仿宋_GB2312" w:asciiTheme="minorEastAsia" w:hAnsiTheme="minorEastAsia"/>
          <w:color w:val="000000"/>
          <w:szCs w:val="21"/>
          <w:shd w:val="clear" w:color="auto" w:fill="FFFFFF"/>
          <w:lang w:val="en-US" w:eastAsia="zh-CN"/>
        </w:rPr>
      </w:pPr>
    </w:p>
    <w:p>
      <w:pPr>
        <w:pStyle w:val="2"/>
        <w:rPr>
          <w:rFonts w:hint="eastAsia" w:cs="仿宋_GB2312" w:asciiTheme="minorEastAsia" w:hAnsiTheme="minorEastAsia"/>
          <w:color w:val="000000"/>
          <w:szCs w:val="21"/>
          <w:shd w:val="clear" w:color="auto" w:fill="FFFFFF"/>
          <w:lang w:val="en-US" w:eastAsia="zh-CN"/>
        </w:rPr>
      </w:pPr>
    </w:p>
    <w:p>
      <w:pPr>
        <w:pStyle w:val="3"/>
        <w:rPr>
          <w:rFonts w:hint="eastAsia" w:cs="仿宋_GB2312" w:asciiTheme="minorEastAsia" w:hAnsiTheme="minorEastAsia"/>
          <w:color w:val="000000"/>
          <w:szCs w:val="21"/>
          <w:shd w:val="clear" w:color="auto" w:fill="FFFFFF"/>
          <w:lang w:val="en-US" w:eastAsia="zh-CN"/>
        </w:rPr>
      </w:pPr>
    </w:p>
    <w:p>
      <w:pPr>
        <w:rPr>
          <w:rFonts w:hint="default"/>
          <w:lang w:val="en-US" w:eastAsia="zh-CN"/>
        </w:rPr>
      </w:pPr>
    </w:p>
    <w:p>
      <w:pPr>
        <w:spacing w:line="360" w:lineRule="auto"/>
        <w:rPr>
          <w:rFonts w:hint="eastAsia" w:asciiTheme="majorEastAsia" w:hAnsiTheme="majorEastAsia" w:eastAsiaTheme="majorEastAsia" w:cstheme="majorEastAsia"/>
          <w:szCs w:val="21"/>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6"/>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7"/>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0"/>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ascii="Calibri" w:hAnsi="宋体" w:eastAsia="宋体" w:cs="Times New Roman"/>
        </w:rPr>
        <w:t>》。</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5"/>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6"/>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cs="宋体" w:asciiTheme="majorEastAsia" w:hAnsiTheme="majorEastAsia" w:eastAsiaTheme="majorEastAsia"/>
          <w:b/>
          <w:kern w:val="0"/>
          <w:sz w:val="32"/>
          <w:szCs w:val="32"/>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rPr>
          <w:rFonts w:cs="宋体" w:asciiTheme="majorEastAsia" w:hAnsiTheme="majorEastAsia" w:eastAsiaTheme="majorEastAsia"/>
          <w:b/>
          <w:kern w:val="0"/>
          <w:sz w:val="32"/>
          <w:szCs w:val="32"/>
        </w:rPr>
      </w:pPr>
    </w:p>
    <w:p>
      <w:pPr>
        <w:pStyle w:val="2"/>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560" w:lineRule="exact"/>
        <w:ind w:firstLine="600"/>
        <w:jc w:val="left"/>
        <w:rPr>
          <w:rFonts w:ascii="仿宋" w:hAnsi="仿宋" w:eastAsia="仿宋" w:cs="仿宋"/>
          <w:kern w:val="0"/>
          <w:sz w:val="28"/>
          <w:szCs w:val="28"/>
        </w:rPr>
      </w:pPr>
      <w:r>
        <w:rPr>
          <w:rFonts w:hint="eastAsia" w:ascii="仿宋" w:hAnsi="仿宋" w:eastAsia="仿宋" w:cs="仿宋"/>
          <w:kern w:val="0"/>
          <w:sz w:val="28"/>
          <w:szCs w:val="28"/>
        </w:rPr>
        <w:t>（一）本项目需实现的功能或者目标</w:t>
      </w:r>
    </w:p>
    <w:p>
      <w:pPr>
        <w:widowControl/>
        <w:shd w:val="clear" w:color="auto" w:fill="FFFFFF"/>
        <w:spacing w:line="560" w:lineRule="exact"/>
        <w:ind w:firstLine="600"/>
        <w:jc w:val="left"/>
        <w:rPr>
          <w:rFonts w:hint="eastAsia" w:ascii="仿宋" w:hAnsi="仿宋" w:eastAsia="仿宋" w:cs="仿宋"/>
          <w:kern w:val="0"/>
          <w:sz w:val="28"/>
          <w:szCs w:val="28"/>
        </w:rPr>
      </w:pPr>
      <w:r>
        <w:rPr>
          <w:rFonts w:hint="eastAsia" w:ascii="仿宋" w:hAnsi="仿宋" w:eastAsia="仿宋" w:cs="仿宋"/>
          <w:kern w:val="0"/>
          <w:sz w:val="28"/>
          <w:szCs w:val="28"/>
        </w:rPr>
        <w:t>实现禹州市纸坊灌区内文殊镇、方山镇、顺店镇和方岗镇4个乡镇渠灌区的39个行政村水利数据收集及远程控制。</w:t>
      </w:r>
    </w:p>
    <w:p>
      <w:pPr>
        <w:pStyle w:val="2"/>
        <w:numPr>
          <w:ilvl w:val="0"/>
          <w:numId w:val="17"/>
        </w:numPr>
        <w:ind w:firstLine="560"/>
        <w:rPr>
          <w:rFonts w:ascii="仿宋" w:hAnsi="仿宋" w:eastAsia="仿宋" w:cs="仿宋"/>
          <w:kern w:val="0"/>
          <w:sz w:val="28"/>
          <w:szCs w:val="28"/>
        </w:rPr>
      </w:pPr>
      <w:r>
        <w:rPr>
          <w:rFonts w:hint="eastAsia" w:ascii="仿宋" w:hAnsi="仿宋" w:eastAsia="仿宋" w:cs="仿宋"/>
          <w:kern w:val="0"/>
          <w:sz w:val="28"/>
          <w:szCs w:val="28"/>
        </w:rPr>
        <w:t>采购清单</w:t>
      </w:r>
    </w:p>
    <w:tbl>
      <w:tblPr>
        <w:tblStyle w:val="25"/>
        <w:tblW w:w="9030" w:type="dxa"/>
        <w:tblInd w:w="93" w:type="dxa"/>
        <w:tblLayout w:type="autofit"/>
        <w:tblCellMar>
          <w:top w:w="0" w:type="dxa"/>
          <w:left w:w="108" w:type="dxa"/>
          <w:bottom w:w="0" w:type="dxa"/>
          <w:right w:w="108" w:type="dxa"/>
        </w:tblCellMar>
      </w:tblPr>
      <w:tblGrid>
        <w:gridCol w:w="780"/>
        <w:gridCol w:w="2745"/>
        <w:gridCol w:w="2565"/>
        <w:gridCol w:w="1470"/>
        <w:gridCol w:w="1470"/>
      </w:tblGrid>
      <w:tr>
        <w:tblPrEx>
          <w:tblCellMar>
            <w:top w:w="0" w:type="dxa"/>
            <w:left w:w="108" w:type="dxa"/>
            <w:bottom w:w="0" w:type="dxa"/>
            <w:right w:w="108" w:type="dxa"/>
          </w:tblCellMar>
        </w:tblPrEx>
        <w:trPr>
          <w:trHeight w:val="420" w:hRule="atLeast"/>
        </w:trPr>
        <w:tc>
          <w:tcPr>
            <w:tcW w:w="78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2745"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产品型号或名称</w:t>
            </w:r>
          </w:p>
        </w:tc>
        <w:tc>
          <w:tcPr>
            <w:tcW w:w="2565"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主要技术参数</w:t>
            </w:r>
          </w:p>
        </w:tc>
        <w:tc>
          <w:tcPr>
            <w:tcW w:w="1470"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1470"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0" w:type="dxa"/>
            <w:left w:w="108" w:type="dxa"/>
            <w:bottom w:w="0" w:type="dxa"/>
            <w:right w:w="108" w:type="dxa"/>
          </w:tblCellMar>
        </w:tblPrEx>
        <w:trPr>
          <w:trHeight w:val="420" w:hRule="atLeast"/>
        </w:trPr>
        <w:tc>
          <w:tcPr>
            <w:tcW w:w="78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壹</w:t>
            </w:r>
          </w:p>
        </w:tc>
        <w:tc>
          <w:tcPr>
            <w:tcW w:w="2745"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渠灌区计量设施建设</w:t>
            </w:r>
          </w:p>
        </w:tc>
        <w:tc>
          <w:tcPr>
            <w:tcW w:w="2565" w:type="dxa"/>
            <w:tcBorders>
              <w:top w:val="nil"/>
              <w:left w:val="nil"/>
              <w:bottom w:val="single" w:color="000000" w:sz="8" w:space="0"/>
              <w:right w:val="single" w:color="000000" w:sz="8" w:space="0"/>
            </w:tcBorders>
            <w:noWrap w:val="0"/>
            <w:vAlign w:val="center"/>
          </w:tcPr>
          <w:p>
            <w:pPr>
              <w:jc w:val="left"/>
              <w:rPr>
                <w:rFonts w:ascii="宋体" w:hAnsi="宋体" w:cs="宋体"/>
                <w:b/>
                <w:bCs/>
                <w:color w:val="000000"/>
                <w:sz w:val="20"/>
                <w:szCs w:val="20"/>
              </w:rPr>
            </w:pPr>
          </w:p>
        </w:tc>
        <w:tc>
          <w:tcPr>
            <w:tcW w:w="0" w:type="auto"/>
            <w:tcBorders>
              <w:top w:val="nil"/>
              <w:left w:val="nil"/>
              <w:bottom w:val="single" w:color="000000" w:sz="8" w:space="0"/>
              <w:right w:val="single" w:color="000000" w:sz="8" w:space="0"/>
            </w:tcBorders>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 xml:space="preserve"> </w:t>
            </w:r>
          </w:p>
        </w:tc>
        <w:tc>
          <w:tcPr>
            <w:tcW w:w="1470" w:type="dxa"/>
            <w:tcBorders>
              <w:top w:val="nil"/>
              <w:left w:val="nil"/>
              <w:bottom w:val="single" w:color="000000" w:sz="8" w:space="0"/>
              <w:right w:val="single" w:color="000000" w:sz="8" w:space="0"/>
            </w:tcBorders>
            <w:noWrap w:val="0"/>
            <w:vAlign w:val="bottom"/>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trPr>
        <w:tc>
          <w:tcPr>
            <w:tcW w:w="78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w:t>
            </w:r>
          </w:p>
        </w:tc>
        <w:tc>
          <w:tcPr>
            <w:tcW w:w="2745"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虹吸测控一体化装置（含安装、调试、数据收集传输至省级信息平台）</w:t>
            </w:r>
          </w:p>
        </w:tc>
        <w:tc>
          <w:tcPr>
            <w:tcW w:w="2565" w:type="dxa"/>
            <w:tcBorders>
              <w:top w:val="nil"/>
              <w:left w:val="nil"/>
              <w:bottom w:val="single" w:color="000000" w:sz="8" w:space="0"/>
              <w:right w:val="single" w:color="000000" w:sz="8" w:space="0"/>
            </w:tcBorders>
            <w:noWrap w:val="0"/>
            <w:vAlign w:val="center"/>
          </w:tcPr>
          <w:p>
            <w:pPr>
              <w:jc w:val="left"/>
              <w:rPr>
                <w:rFonts w:ascii="宋体" w:hAnsi="宋体" w:cs="宋体"/>
                <w:color w:val="000000"/>
                <w:sz w:val="20"/>
                <w:szCs w:val="20"/>
              </w:rPr>
            </w:pPr>
          </w:p>
        </w:tc>
        <w:tc>
          <w:tcPr>
            <w:tcW w:w="1470" w:type="dxa"/>
            <w:tcBorders>
              <w:top w:val="nil"/>
              <w:left w:val="nil"/>
              <w:bottom w:val="single" w:color="000000" w:sz="8" w:space="0"/>
              <w:right w:val="single" w:color="000000" w:sz="8" w:space="0"/>
            </w:tcBorders>
            <w:noWrap w:val="0"/>
            <w:vAlign w:val="bottom"/>
          </w:tcPr>
          <w:p>
            <w:pPr>
              <w:jc w:val="center"/>
              <w:rPr>
                <w:rFonts w:ascii="宋体" w:hAnsi="宋体" w:cs="宋体"/>
                <w:color w:val="000000"/>
                <w:sz w:val="20"/>
                <w:szCs w:val="20"/>
              </w:rPr>
            </w:pPr>
          </w:p>
        </w:tc>
        <w:tc>
          <w:tcPr>
            <w:tcW w:w="1470" w:type="dxa"/>
            <w:tcBorders>
              <w:top w:val="nil"/>
              <w:left w:val="nil"/>
              <w:bottom w:val="single" w:color="000000" w:sz="8" w:space="0"/>
              <w:right w:val="single" w:color="000000" w:sz="8" w:space="0"/>
            </w:tcBorders>
            <w:noWrap w:val="0"/>
            <w:vAlign w:val="bottom"/>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620" w:hRule="atLeast"/>
        </w:trPr>
        <w:tc>
          <w:tcPr>
            <w:tcW w:w="780" w:type="dxa"/>
            <w:tcBorders>
              <w:top w:val="nil"/>
              <w:left w:val="single" w:color="000000" w:sz="8" w:space="0"/>
              <w:bottom w:val="single" w:color="000000" w:sz="8" w:space="0"/>
              <w:right w:val="single" w:color="000000" w:sz="8" w:space="0"/>
            </w:tcBorders>
            <w:shd w:val="clear" w:color="auto" w:fill="FFFFFF"/>
            <w:noWrap w:val="0"/>
            <w:vAlign w:val="bottom"/>
          </w:tcPr>
          <w:p>
            <w:pPr>
              <w:jc w:val="center"/>
              <w:rPr>
                <w:rFonts w:ascii="宋体" w:hAnsi="宋体" w:cs="宋体"/>
                <w:color w:val="000000"/>
                <w:sz w:val="20"/>
                <w:szCs w:val="20"/>
              </w:rPr>
            </w:pPr>
            <w:r>
              <w:rPr>
                <w:rFonts w:hint="eastAsia" w:ascii="宋体" w:hAnsi="宋体" w:cs="宋体"/>
                <w:color w:val="000000"/>
                <w:sz w:val="20"/>
                <w:szCs w:val="20"/>
              </w:rPr>
              <w:t>1</w:t>
            </w:r>
          </w:p>
        </w:tc>
        <w:tc>
          <w:tcPr>
            <w:tcW w:w="2745" w:type="dxa"/>
            <w:tcBorders>
              <w:top w:val="nil"/>
              <w:left w:val="nil"/>
              <w:bottom w:val="single" w:color="000000" w:sz="8" w:space="0"/>
              <w:right w:val="single" w:color="000000" w:sz="8" w:space="0"/>
            </w:tcBorders>
            <w:shd w:val="clear" w:color="auto" w:fill="FFFFFF"/>
            <w:noWrap w:val="0"/>
            <w:vAlign w:val="center"/>
          </w:tcPr>
          <w:p>
            <w:pPr>
              <w:rPr>
                <w:rFonts w:ascii="宋体" w:hAnsi="宋体" w:cs="宋体"/>
                <w:color w:val="000000"/>
                <w:sz w:val="20"/>
                <w:szCs w:val="20"/>
              </w:rPr>
            </w:pPr>
            <w:r>
              <w:rPr>
                <w:rFonts w:hint="eastAsia"/>
                <w:color w:val="000000"/>
                <w:sz w:val="20"/>
                <w:szCs w:val="20"/>
              </w:rPr>
              <w:t>虹吸测控一体化装置（流量＜0.1m</w:t>
            </w:r>
            <w:r>
              <w:rPr>
                <w:rFonts w:hint="eastAsia"/>
                <w:color w:val="000000"/>
                <w:sz w:val="20"/>
                <w:szCs w:val="20"/>
                <w:vertAlign w:val="superscript"/>
              </w:rPr>
              <w:t>3</w:t>
            </w:r>
            <w:r>
              <w:rPr>
                <w:rFonts w:hint="eastAsia"/>
                <w:color w:val="000000"/>
                <w:sz w:val="20"/>
                <w:szCs w:val="20"/>
              </w:rPr>
              <w:t>/s)</w:t>
            </w:r>
          </w:p>
        </w:tc>
        <w:tc>
          <w:tcPr>
            <w:tcW w:w="256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引水流量 : 0~0.1m3/s         水位变幅：0~5.5 米          供电电压：24V                        启动时限：≤4.5 分钟          关闭时限：≤1.5 分钟           使用寿命：≥10 年              计量精度：≥95% </w:t>
            </w:r>
            <w:r>
              <w:rPr>
                <w:rFonts w:hint="eastAsia" w:ascii="宋体" w:hAnsi="宋体" w:cs="宋体"/>
                <w:color w:val="0000FF"/>
                <w:kern w:val="0"/>
                <w:sz w:val="20"/>
                <w:szCs w:val="20"/>
                <w:lang w:bidi="ar"/>
              </w:rPr>
              <w:t xml:space="preserve">      </w:t>
            </w:r>
            <w:r>
              <w:rPr>
                <w:rFonts w:hint="eastAsia" w:ascii="宋体" w:hAnsi="宋体" w:cs="宋体"/>
                <w:color w:val="000000"/>
                <w:kern w:val="0"/>
                <w:sz w:val="20"/>
                <w:szCs w:val="20"/>
                <w:lang w:bidi="ar"/>
              </w:rPr>
              <w:t xml:space="preserve">                 计量电流：&lt;0.2mA</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引水方式：虹吸</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启闭方式： 抽排气 </w:t>
            </w:r>
          </w:p>
          <w:p>
            <w:pPr>
              <w:pStyle w:val="3"/>
              <w:ind w:left="0" w:leftChars="0"/>
              <w:rPr>
                <w:lang w:bidi="ar"/>
              </w:rPr>
            </w:pPr>
          </w:p>
        </w:tc>
        <w:tc>
          <w:tcPr>
            <w:tcW w:w="147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47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1800" w:hRule="atLeast"/>
        </w:trPr>
        <w:tc>
          <w:tcPr>
            <w:tcW w:w="780" w:type="dxa"/>
            <w:tcBorders>
              <w:top w:val="nil"/>
              <w:left w:val="single" w:color="000000" w:sz="8" w:space="0"/>
              <w:bottom w:val="single" w:color="000000" w:sz="8" w:space="0"/>
              <w:right w:val="single" w:color="000000" w:sz="8" w:space="0"/>
            </w:tcBorders>
            <w:shd w:val="clear" w:color="auto" w:fill="FFFFFF"/>
            <w:noWrap w:val="0"/>
            <w:vAlign w:val="bottom"/>
          </w:tcPr>
          <w:p>
            <w:pPr>
              <w:jc w:val="center"/>
              <w:rPr>
                <w:rFonts w:ascii="宋体" w:hAnsi="宋体" w:cs="宋体"/>
                <w:color w:val="000000"/>
                <w:sz w:val="20"/>
                <w:szCs w:val="20"/>
              </w:rPr>
            </w:pPr>
            <w:r>
              <w:rPr>
                <w:rFonts w:hint="eastAsia" w:ascii="宋体" w:hAnsi="宋体" w:cs="宋体"/>
                <w:color w:val="000000"/>
                <w:sz w:val="20"/>
                <w:szCs w:val="20"/>
              </w:rPr>
              <w:t>2</w:t>
            </w:r>
          </w:p>
        </w:tc>
        <w:tc>
          <w:tcPr>
            <w:tcW w:w="2745" w:type="dxa"/>
            <w:tcBorders>
              <w:top w:val="nil"/>
              <w:left w:val="nil"/>
              <w:bottom w:val="single" w:color="000000" w:sz="8" w:space="0"/>
              <w:right w:val="single" w:color="000000" w:sz="8" w:space="0"/>
            </w:tcBorders>
            <w:shd w:val="clear" w:color="auto" w:fill="FFFFFF"/>
            <w:noWrap w:val="0"/>
            <w:vAlign w:val="center"/>
          </w:tcPr>
          <w:p>
            <w:pPr>
              <w:rPr>
                <w:rFonts w:ascii="宋体" w:hAnsi="宋体" w:cs="宋体"/>
                <w:color w:val="000000"/>
                <w:sz w:val="20"/>
                <w:szCs w:val="20"/>
              </w:rPr>
            </w:pPr>
            <w:r>
              <w:rPr>
                <w:rFonts w:hint="eastAsia"/>
                <w:color w:val="000000"/>
                <w:sz w:val="20"/>
                <w:szCs w:val="20"/>
              </w:rPr>
              <w:t>虹吸测控一体化装置（流量0.1～0.15m</w:t>
            </w:r>
            <w:r>
              <w:rPr>
                <w:rFonts w:hint="eastAsia"/>
                <w:color w:val="000000"/>
                <w:sz w:val="20"/>
                <w:szCs w:val="20"/>
                <w:vertAlign w:val="superscript"/>
              </w:rPr>
              <w:t>3</w:t>
            </w:r>
            <w:r>
              <w:rPr>
                <w:rFonts w:hint="eastAsia"/>
                <w:color w:val="000000"/>
                <w:sz w:val="20"/>
                <w:szCs w:val="20"/>
              </w:rPr>
              <w:t>/s)</w:t>
            </w:r>
          </w:p>
        </w:tc>
        <w:tc>
          <w:tcPr>
            <w:tcW w:w="256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引水流量 : 0.1~0.15m3/s         水位变幅：0~5.5 米          供电电压：24V               </w:t>
            </w:r>
            <w:r>
              <w:rPr>
                <w:rFonts w:hint="eastAsia" w:ascii="宋体" w:hAnsi="宋体" w:cs="宋体"/>
                <w:color w:val="0000FF"/>
                <w:kern w:val="0"/>
                <w:sz w:val="20"/>
                <w:szCs w:val="20"/>
                <w:lang w:bidi="ar"/>
              </w:rPr>
              <w:t xml:space="preserve">  </w:t>
            </w:r>
            <w:r>
              <w:rPr>
                <w:rFonts w:hint="eastAsia" w:ascii="宋体" w:hAnsi="宋体" w:cs="宋体"/>
                <w:color w:val="000000"/>
                <w:kern w:val="0"/>
                <w:sz w:val="20"/>
                <w:szCs w:val="20"/>
                <w:lang w:bidi="ar"/>
              </w:rPr>
              <w:t xml:space="preserve">       启动时限：≤4.5 分钟          关闭时限：≤1.5 分钟           使用寿命：≥10 年              计量精度：≥95% </w:t>
            </w:r>
            <w:r>
              <w:rPr>
                <w:rFonts w:hint="eastAsia" w:ascii="宋体" w:hAnsi="宋体" w:cs="宋体"/>
                <w:color w:val="0000FF"/>
                <w:kern w:val="0"/>
                <w:sz w:val="20"/>
                <w:szCs w:val="20"/>
                <w:lang w:bidi="ar"/>
              </w:rPr>
              <w:t xml:space="preserve">             </w:t>
            </w:r>
            <w:r>
              <w:rPr>
                <w:rFonts w:hint="eastAsia" w:ascii="宋体" w:hAnsi="宋体" w:cs="宋体"/>
                <w:color w:val="000000"/>
                <w:kern w:val="0"/>
                <w:sz w:val="20"/>
                <w:szCs w:val="20"/>
                <w:lang w:bidi="ar"/>
              </w:rPr>
              <w:t xml:space="preserve">        计量电流：&lt;0.2mA</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引水方式：虹吸</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启闭方式： 抽排气</w:t>
            </w:r>
          </w:p>
        </w:tc>
        <w:tc>
          <w:tcPr>
            <w:tcW w:w="147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47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108" w:type="dxa"/>
            <w:bottom w:w="0" w:type="dxa"/>
            <w:right w:w="108" w:type="dxa"/>
          </w:tblCellMar>
        </w:tblPrEx>
        <w:trPr>
          <w:trHeight w:val="1398" w:hRule="atLeast"/>
        </w:trPr>
        <w:tc>
          <w:tcPr>
            <w:tcW w:w="780" w:type="dxa"/>
            <w:tcBorders>
              <w:top w:val="nil"/>
              <w:left w:val="single" w:color="000000" w:sz="8" w:space="0"/>
              <w:bottom w:val="single" w:color="000000" w:sz="8" w:space="0"/>
              <w:right w:val="single" w:color="000000" w:sz="8" w:space="0"/>
            </w:tcBorders>
            <w:shd w:val="clear" w:color="auto" w:fill="FFFFFF"/>
            <w:noWrap w:val="0"/>
            <w:vAlign w:val="bottom"/>
          </w:tcPr>
          <w:p>
            <w:pPr>
              <w:jc w:val="center"/>
              <w:rPr>
                <w:rFonts w:ascii="宋体" w:hAnsi="宋体" w:cs="宋体"/>
                <w:color w:val="000000"/>
                <w:sz w:val="20"/>
                <w:szCs w:val="20"/>
              </w:rPr>
            </w:pPr>
            <w:r>
              <w:rPr>
                <w:rFonts w:hint="eastAsia" w:ascii="宋体" w:hAnsi="宋体" w:cs="宋体"/>
                <w:color w:val="000000"/>
                <w:sz w:val="20"/>
                <w:szCs w:val="20"/>
              </w:rPr>
              <w:t>3</w:t>
            </w:r>
          </w:p>
        </w:tc>
        <w:tc>
          <w:tcPr>
            <w:tcW w:w="2745" w:type="dxa"/>
            <w:tcBorders>
              <w:top w:val="nil"/>
              <w:left w:val="nil"/>
              <w:bottom w:val="single" w:color="000000" w:sz="8" w:space="0"/>
              <w:right w:val="single" w:color="000000" w:sz="8" w:space="0"/>
            </w:tcBorders>
            <w:shd w:val="clear" w:color="auto" w:fill="FFFFFF"/>
            <w:noWrap w:val="0"/>
            <w:vAlign w:val="center"/>
          </w:tcPr>
          <w:p>
            <w:pPr>
              <w:rPr>
                <w:rFonts w:ascii="宋体" w:hAnsi="宋体" w:cs="宋体"/>
                <w:color w:val="000000"/>
                <w:sz w:val="20"/>
                <w:szCs w:val="20"/>
              </w:rPr>
            </w:pPr>
            <w:r>
              <w:rPr>
                <w:rFonts w:hint="eastAsia"/>
                <w:color w:val="000000"/>
                <w:sz w:val="20"/>
                <w:szCs w:val="20"/>
              </w:rPr>
              <w:t>虹吸测控一体化装置（流量0.15～0.3m</w:t>
            </w:r>
            <w:r>
              <w:rPr>
                <w:rFonts w:hint="eastAsia"/>
                <w:color w:val="000000"/>
                <w:sz w:val="20"/>
                <w:szCs w:val="20"/>
                <w:vertAlign w:val="superscript"/>
              </w:rPr>
              <w:t>3</w:t>
            </w:r>
            <w:r>
              <w:rPr>
                <w:rFonts w:hint="eastAsia"/>
                <w:color w:val="000000"/>
                <w:sz w:val="20"/>
                <w:szCs w:val="20"/>
              </w:rPr>
              <w:t>/s)</w:t>
            </w:r>
          </w:p>
        </w:tc>
        <w:tc>
          <w:tcPr>
            <w:tcW w:w="256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引水流量 : 0.15~0.3m3/s         水位变幅：0~5.5 米          供电电压：24V               </w:t>
            </w:r>
            <w:r>
              <w:rPr>
                <w:rFonts w:hint="eastAsia" w:ascii="宋体" w:hAnsi="宋体" w:cs="宋体"/>
                <w:color w:val="0000FF"/>
                <w:kern w:val="0"/>
                <w:sz w:val="20"/>
                <w:szCs w:val="20"/>
                <w:lang w:bidi="ar"/>
              </w:rPr>
              <w:t xml:space="preserve"> </w:t>
            </w:r>
            <w:r>
              <w:rPr>
                <w:rFonts w:hint="eastAsia" w:ascii="宋体" w:hAnsi="宋体" w:cs="宋体"/>
                <w:color w:val="000000"/>
                <w:kern w:val="0"/>
                <w:sz w:val="20"/>
                <w:szCs w:val="20"/>
                <w:lang w:bidi="ar"/>
              </w:rPr>
              <w:t xml:space="preserve">        启动时限：≤4.5 分钟          关闭时限：≤1.5 分钟           使用寿命：≥10 年              计量精度：≥95%，</w:t>
            </w:r>
            <w:r>
              <w:rPr>
                <w:rFonts w:hint="eastAsia" w:ascii="宋体" w:hAnsi="宋体" w:cs="宋体"/>
                <w:color w:val="0000FF"/>
                <w:kern w:val="0"/>
                <w:sz w:val="20"/>
                <w:szCs w:val="20"/>
                <w:lang w:bidi="ar"/>
              </w:rPr>
              <w:t xml:space="preserve">       </w:t>
            </w:r>
            <w:r>
              <w:rPr>
                <w:rFonts w:hint="eastAsia" w:ascii="宋体" w:hAnsi="宋体" w:cs="宋体"/>
                <w:color w:val="000000"/>
                <w:kern w:val="0"/>
                <w:sz w:val="20"/>
                <w:szCs w:val="20"/>
                <w:lang w:bidi="ar"/>
              </w:rPr>
              <w:t xml:space="preserve">           计量电流：&lt;0.2mA </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引水方式：虹吸</w:t>
            </w:r>
          </w:p>
          <w:p>
            <w:pPr>
              <w:widowControl/>
              <w:jc w:val="left"/>
              <w:textAlignment w:val="center"/>
              <w:rPr>
                <w:lang w:bidi="ar"/>
              </w:rPr>
            </w:pPr>
            <w:r>
              <w:rPr>
                <w:rFonts w:hint="eastAsia" w:ascii="宋体" w:hAnsi="宋体" w:cs="宋体"/>
                <w:color w:val="000000"/>
                <w:kern w:val="0"/>
                <w:sz w:val="20"/>
                <w:szCs w:val="20"/>
                <w:lang w:bidi="ar"/>
              </w:rPr>
              <w:t>启闭方式： 抽排气</w:t>
            </w:r>
          </w:p>
        </w:tc>
        <w:tc>
          <w:tcPr>
            <w:tcW w:w="147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147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20" w:hRule="atLeast"/>
        </w:trPr>
        <w:tc>
          <w:tcPr>
            <w:tcW w:w="780"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贰</w:t>
            </w:r>
          </w:p>
        </w:tc>
        <w:tc>
          <w:tcPr>
            <w:tcW w:w="274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智能化闸门及压力罐</w:t>
            </w:r>
          </w:p>
        </w:tc>
        <w:tc>
          <w:tcPr>
            <w:tcW w:w="2565"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cs="宋体"/>
                <w:b/>
                <w:bCs/>
                <w:color w:val="000000"/>
                <w:sz w:val="20"/>
                <w:szCs w:val="20"/>
              </w:rPr>
            </w:pPr>
          </w:p>
        </w:tc>
        <w:tc>
          <w:tcPr>
            <w:tcW w:w="1470" w:type="dxa"/>
            <w:tcBorders>
              <w:top w:val="nil"/>
              <w:left w:val="nil"/>
              <w:bottom w:val="single" w:color="000000" w:sz="8" w:space="0"/>
              <w:right w:val="single" w:color="000000" w:sz="8" w:space="0"/>
            </w:tcBorders>
            <w:shd w:val="clear" w:color="auto" w:fill="FFFFFF"/>
            <w:noWrap w:val="0"/>
            <w:vAlign w:val="bottom"/>
          </w:tcPr>
          <w:p>
            <w:pPr>
              <w:jc w:val="center"/>
              <w:rPr>
                <w:rFonts w:ascii="宋体" w:hAnsi="宋体" w:cs="宋体"/>
                <w:b/>
                <w:bCs/>
                <w:color w:val="000000"/>
                <w:sz w:val="20"/>
                <w:szCs w:val="20"/>
              </w:rPr>
            </w:pPr>
          </w:p>
        </w:tc>
        <w:tc>
          <w:tcPr>
            <w:tcW w:w="0" w:type="auto"/>
            <w:tcBorders>
              <w:top w:val="nil"/>
              <w:left w:val="nil"/>
              <w:bottom w:val="single" w:color="000000" w:sz="8" w:space="0"/>
              <w:right w:val="single" w:color="000000" w:sz="8" w:space="0"/>
            </w:tcBorders>
            <w:shd w:val="clear" w:color="auto" w:fill="FFFFFF"/>
            <w:noWrap/>
            <w:vAlign w:val="bottom"/>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680" w:hRule="atLeast"/>
        </w:trPr>
        <w:tc>
          <w:tcPr>
            <w:tcW w:w="780" w:type="dxa"/>
            <w:tcBorders>
              <w:top w:val="nil"/>
              <w:left w:val="single" w:color="000000" w:sz="8" w:space="0"/>
              <w:bottom w:val="single" w:color="000000" w:sz="8" w:space="0"/>
              <w:right w:val="single" w:color="000000" w:sz="8" w:space="0"/>
            </w:tcBorders>
            <w:shd w:val="clear" w:color="auto" w:fill="FFFFFF"/>
            <w:noWrap w:val="0"/>
            <w:vAlign w:val="bottom"/>
          </w:tcPr>
          <w:p>
            <w:pPr>
              <w:jc w:val="center"/>
              <w:rPr>
                <w:rFonts w:ascii="宋体" w:hAnsi="宋体" w:cs="宋体"/>
                <w:color w:val="000000"/>
                <w:sz w:val="20"/>
                <w:szCs w:val="20"/>
              </w:rPr>
            </w:pPr>
            <w:r>
              <w:rPr>
                <w:rFonts w:hint="eastAsia" w:ascii="宋体" w:hAnsi="宋体" w:cs="宋体"/>
                <w:color w:val="000000"/>
                <w:sz w:val="20"/>
                <w:szCs w:val="20"/>
              </w:rPr>
              <w:t>1</w:t>
            </w:r>
          </w:p>
        </w:tc>
        <w:tc>
          <w:tcPr>
            <w:tcW w:w="274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PMZ挡水铸铁闸门(1.5×1.5m)</w:t>
            </w:r>
          </w:p>
        </w:tc>
        <w:tc>
          <w:tcPr>
            <w:tcW w:w="256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此闸门由三部分组成：</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1、闸门：</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门叶材质  HT200                 最大挡水高度  4m</w:t>
            </w:r>
          </w:p>
          <w:p>
            <w:pPr>
              <w:pStyle w:val="2"/>
              <w:ind w:firstLine="0" w:firstLineChars="0"/>
              <w:rPr>
                <w:rFonts w:hint="eastAsia"/>
                <w:lang w:bidi="ar"/>
              </w:rPr>
            </w:pPr>
            <w:r>
              <w:rPr>
                <w:rFonts w:hint="eastAsia"/>
                <w:lang w:bidi="ar"/>
              </w:rPr>
              <w:t>2、限位和荷载保护及远程控制</w:t>
            </w:r>
          </w:p>
          <w:p>
            <w:pPr>
              <w:pStyle w:val="2"/>
              <w:ind w:firstLine="0" w:firstLineChars="0"/>
              <w:rPr>
                <w:rFonts w:hint="eastAsia"/>
                <w:lang w:bidi="ar"/>
              </w:rPr>
            </w:pPr>
            <w:r>
              <w:rPr>
                <w:rFonts w:hint="eastAsia"/>
                <w:lang w:bidi="ar"/>
              </w:rPr>
              <w:t xml:space="preserve">开度仪：采用绝对值编码器、测量分辨率达到±1mm，数显开度           </w:t>
            </w:r>
          </w:p>
          <w:p>
            <w:pPr>
              <w:pStyle w:val="3"/>
              <w:ind w:left="0" w:leftChars="0"/>
              <w:rPr>
                <w:rFonts w:hint="eastAsia"/>
                <w:lang w:bidi="ar"/>
              </w:rPr>
            </w:pPr>
            <w:r>
              <w:rPr>
                <w:rFonts w:hint="eastAsia"/>
                <w:lang w:bidi="ar"/>
              </w:rPr>
              <w:t xml:space="preserve">机械式上下极限限位器:极限限位精度±2mm                远程功能：可通过监控系统使闸门进行自动启闭操作         </w:t>
            </w:r>
          </w:p>
          <w:p>
            <w:pPr>
              <w:pStyle w:val="3"/>
              <w:ind w:left="0" w:leftChars="0"/>
              <w:rPr>
                <w:lang w:bidi="ar"/>
              </w:rPr>
            </w:pPr>
            <w:r>
              <w:rPr>
                <w:rFonts w:hint="eastAsia"/>
                <w:lang w:bidi="ar"/>
              </w:rPr>
              <w:t>荷重仪：其误差值精度为5%.闸门启门力、闭门力超过额定容量时自动停机                                           现地操作 ：可手动操作，也可实现开/关/暂停功能</w:t>
            </w:r>
          </w:p>
        </w:tc>
        <w:tc>
          <w:tcPr>
            <w:tcW w:w="147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扇</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720" w:hRule="atLeast"/>
        </w:trPr>
        <w:tc>
          <w:tcPr>
            <w:tcW w:w="780" w:type="dxa"/>
            <w:tcBorders>
              <w:top w:val="nil"/>
              <w:left w:val="single" w:color="000000" w:sz="8" w:space="0"/>
              <w:bottom w:val="single" w:color="000000" w:sz="8" w:space="0"/>
              <w:right w:val="single" w:color="000000" w:sz="8" w:space="0"/>
            </w:tcBorders>
            <w:shd w:val="clear" w:color="auto" w:fill="FFFFFF"/>
            <w:noWrap w:val="0"/>
            <w:vAlign w:val="bottom"/>
          </w:tcPr>
          <w:p>
            <w:pPr>
              <w:jc w:val="center"/>
              <w:rPr>
                <w:rFonts w:ascii="宋体" w:hAnsi="宋体" w:cs="宋体"/>
                <w:color w:val="000000"/>
                <w:sz w:val="20"/>
                <w:szCs w:val="20"/>
              </w:rPr>
            </w:pPr>
            <w:r>
              <w:rPr>
                <w:rFonts w:hint="eastAsia" w:ascii="宋体" w:hAnsi="宋体" w:cs="宋体"/>
                <w:color w:val="000000"/>
                <w:sz w:val="20"/>
                <w:szCs w:val="20"/>
              </w:rPr>
              <w:t>2</w:t>
            </w:r>
          </w:p>
        </w:tc>
        <w:tc>
          <w:tcPr>
            <w:tcW w:w="274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QL-100-SD手电两用螺杆启闭机</w:t>
            </w:r>
          </w:p>
        </w:tc>
        <w:tc>
          <w:tcPr>
            <w:tcW w:w="256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启门力/闭门力 100kN/50kN        </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工作级别  Q2-轻                 启闭机的启门速度0.2～0.5m/min     </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螺杆直径φ70</w:t>
            </w:r>
          </w:p>
        </w:tc>
        <w:tc>
          <w:tcPr>
            <w:tcW w:w="147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座</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860" w:hRule="atLeast"/>
        </w:trPr>
        <w:tc>
          <w:tcPr>
            <w:tcW w:w="780" w:type="dxa"/>
            <w:tcBorders>
              <w:top w:val="nil"/>
              <w:left w:val="single" w:color="000000" w:sz="8" w:space="0"/>
              <w:bottom w:val="single" w:color="000000" w:sz="8" w:space="0"/>
              <w:right w:val="single" w:color="000000" w:sz="8" w:space="0"/>
            </w:tcBorders>
            <w:shd w:val="clear" w:color="auto" w:fill="FFFFFF"/>
            <w:noWrap w:val="0"/>
            <w:vAlign w:val="bottom"/>
          </w:tcPr>
          <w:p>
            <w:pPr>
              <w:jc w:val="center"/>
              <w:rPr>
                <w:rFonts w:ascii="宋体" w:hAnsi="宋体" w:cs="宋体"/>
                <w:color w:val="000000"/>
                <w:sz w:val="20"/>
                <w:szCs w:val="20"/>
              </w:rPr>
            </w:pPr>
            <w:r>
              <w:rPr>
                <w:rFonts w:hint="eastAsia" w:ascii="宋体" w:hAnsi="宋体" w:cs="宋体"/>
                <w:color w:val="000000"/>
                <w:sz w:val="20"/>
                <w:szCs w:val="20"/>
              </w:rPr>
              <w:t>3</w:t>
            </w:r>
          </w:p>
        </w:tc>
        <w:tc>
          <w:tcPr>
            <w:tcW w:w="274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PMZ挡水铸铁闸门(2×1.5m)</w:t>
            </w:r>
          </w:p>
        </w:tc>
        <w:tc>
          <w:tcPr>
            <w:tcW w:w="256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此闸门由三部分组成：</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闸门：</w:t>
            </w:r>
          </w:p>
          <w:p>
            <w:pPr>
              <w:widowControl/>
              <w:jc w:val="left"/>
              <w:textAlignment w:val="center"/>
              <w:rPr>
                <w:rFonts w:hint="eastAsia"/>
                <w:color w:val="0000FF"/>
                <w:lang w:bidi="ar"/>
              </w:rPr>
            </w:pPr>
            <w:r>
              <w:rPr>
                <w:rFonts w:hint="eastAsia" w:ascii="宋体" w:hAnsi="宋体" w:cs="宋体"/>
                <w:color w:val="000000"/>
                <w:kern w:val="0"/>
                <w:sz w:val="20"/>
                <w:szCs w:val="20"/>
                <w:lang w:bidi="ar"/>
              </w:rPr>
              <w:t>门叶材质  HT200                 最大挡水高度  4m</w:t>
            </w:r>
          </w:p>
          <w:p>
            <w:pPr>
              <w:pStyle w:val="2"/>
              <w:ind w:firstLine="0" w:firstLineChars="0"/>
              <w:rPr>
                <w:rFonts w:hint="eastAsia"/>
                <w:lang w:bidi="ar"/>
              </w:rPr>
            </w:pPr>
            <w:r>
              <w:rPr>
                <w:rFonts w:hint="eastAsia"/>
                <w:lang w:bidi="ar"/>
              </w:rPr>
              <w:t>限位和荷载保护及远程控制</w:t>
            </w:r>
          </w:p>
          <w:p>
            <w:pPr>
              <w:pStyle w:val="2"/>
              <w:ind w:firstLine="0" w:firstLineChars="0"/>
              <w:rPr>
                <w:rFonts w:hint="eastAsia"/>
                <w:lang w:bidi="ar"/>
              </w:rPr>
            </w:pPr>
            <w:r>
              <w:rPr>
                <w:rFonts w:hint="eastAsia"/>
                <w:lang w:bidi="ar"/>
              </w:rPr>
              <w:t xml:space="preserve">开度仪：采用绝对值编码器、测量分辨率达到±1mm，数显开度           </w:t>
            </w:r>
          </w:p>
          <w:p>
            <w:pPr>
              <w:pStyle w:val="3"/>
              <w:ind w:left="0" w:leftChars="0"/>
              <w:rPr>
                <w:rFonts w:hint="eastAsia"/>
                <w:lang w:bidi="ar"/>
              </w:rPr>
            </w:pPr>
            <w:r>
              <w:rPr>
                <w:rFonts w:hint="eastAsia"/>
                <w:lang w:bidi="ar"/>
              </w:rPr>
              <w:t xml:space="preserve">机械式上下极限限位器:极限限位精度±2mm                远程功能：可通过监控系统使闸门进行自动启闭操作         </w:t>
            </w:r>
          </w:p>
          <w:p>
            <w:pPr>
              <w:pStyle w:val="2"/>
              <w:ind w:firstLine="0" w:firstLineChars="0"/>
              <w:rPr>
                <w:lang w:bidi="ar"/>
              </w:rPr>
            </w:pPr>
            <w:r>
              <w:rPr>
                <w:rFonts w:hint="eastAsia"/>
                <w:lang w:bidi="ar"/>
              </w:rPr>
              <w:t>荷重仪：其误差值精度为5%.闸门启门力、闭门力超过额定容量时自动停机                                           现地操作 ：可手动操作，也可实现开/关/暂停功能</w:t>
            </w:r>
          </w:p>
        </w:tc>
        <w:tc>
          <w:tcPr>
            <w:tcW w:w="147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扇</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780" w:hRule="atLeast"/>
        </w:trPr>
        <w:tc>
          <w:tcPr>
            <w:tcW w:w="780" w:type="dxa"/>
            <w:tcBorders>
              <w:top w:val="nil"/>
              <w:left w:val="single" w:color="000000" w:sz="8" w:space="0"/>
              <w:bottom w:val="single" w:color="000000" w:sz="8" w:space="0"/>
              <w:right w:val="single" w:color="000000" w:sz="8" w:space="0"/>
            </w:tcBorders>
            <w:shd w:val="clear" w:color="auto" w:fill="FFFFFF"/>
            <w:noWrap w:val="0"/>
            <w:vAlign w:val="bottom"/>
          </w:tcPr>
          <w:p>
            <w:pPr>
              <w:jc w:val="center"/>
              <w:rPr>
                <w:rFonts w:ascii="宋体" w:hAnsi="宋体" w:cs="宋体"/>
                <w:color w:val="000000"/>
                <w:sz w:val="20"/>
                <w:szCs w:val="20"/>
              </w:rPr>
            </w:pPr>
            <w:r>
              <w:rPr>
                <w:rFonts w:hint="eastAsia" w:ascii="宋体" w:hAnsi="宋体" w:cs="宋体"/>
                <w:color w:val="000000"/>
                <w:sz w:val="20"/>
                <w:szCs w:val="20"/>
              </w:rPr>
              <w:t>4</w:t>
            </w:r>
          </w:p>
        </w:tc>
        <w:tc>
          <w:tcPr>
            <w:tcW w:w="274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QL-120-SD手电两用螺杆启闭机</w:t>
            </w:r>
          </w:p>
        </w:tc>
        <w:tc>
          <w:tcPr>
            <w:tcW w:w="256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启门力/闭门力 120kN/60kN        </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工作级别  Q2-轻                 启闭机的启门速度0.2～0.5m/min     </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螺杆直径φ75                    电机防护等级 IP56</w:t>
            </w:r>
          </w:p>
        </w:tc>
        <w:tc>
          <w:tcPr>
            <w:tcW w:w="147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座</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42" w:hRule="atLeast"/>
        </w:trPr>
        <w:tc>
          <w:tcPr>
            <w:tcW w:w="780" w:type="dxa"/>
            <w:tcBorders>
              <w:top w:val="nil"/>
              <w:left w:val="single" w:color="000000" w:sz="8" w:space="0"/>
              <w:bottom w:val="single" w:color="000000" w:sz="8" w:space="0"/>
              <w:right w:val="single" w:color="000000" w:sz="8" w:space="0"/>
            </w:tcBorders>
            <w:shd w:val="clear" w:color="auto" w:fill="FFFFFF"/>
            <w:noWrap w:val="0"/>
            <w:vAlign w:val="bottom"/>
          </w:tcPr>
          <w:p>
            <w:pPr>
              <w:jc w:val="center"/>
              <w:rPr>
                <w:rFonts w:ascii="宋体" w:hAnsi="宋体" w:cs="宋体"/>
                <w:color w:val="000000"/>
                <w:sz w:val="20"/>
                <w:szCs w:val="20"/>
              </w:rPr>
            </w:pPr>
            <w:r>
              <w:rPr>
                <w:rFonts w:hint="eastAsia" w:ascii="宋体" w:hAnsi="宋体" w:cs="宋体"/>
                <w:color w:val="000000"/>
                <w:sz w:val="20"/>
                <w:szCs w:val="20"/>
              </w:rPr>
              <w:t>5</w:t>
            </w:r>
          </w:p>
        </w:tc>
        <w:tc>
          <w:tcPr>
            <w:tcW w:w="274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10t压力罐（含运输、安装）</w:t>
            </w:r>
          </w:p>
        </w:tc>
        <w:tc>
          <w:tcPr>
            <w:tcW w:w="256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10T*8</w:t>
            </w:r>
          </w:p>
        </w:tc>
        <w:tc>
          <w:tcPr>
            <w:tcW w:w="147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620" w:hRule="atLeast"/>
        </w:trPr>
        <w:tc>
          <w:tcPr>
            <w:tcW w:w="780" w:type="dxa"/>
            <w:tcBorders>
              <w:top w:val="nil"/>
              <w:left w:val="single" w:color="000000" w:sz="8" w:space="0"/>
              <w:bottom w:val="single" w:color="000000" w:sz="8" w:space="0"/>
              <w:right w:val="single" w:color="000000" w:sz="8" w:space="0"/>
            </w:tcBorders>
            <w:shd w:val="clear" w:color="auto" w:fill="FFFFFF"/>
            <w:noWrap w:val="0"/>
            <w:vAlign w:val="bottom"/>
          </w:tcPr>
          <w:p>
            <w:pPr>
              <w:jc w:val="center"/>
              <w:rPr>
                <w:rFonts w:ascii="宋体" w:hAnsi="宋体" w:cs="宋体"/>
                <w:color w:val="000000"/>
                <w:sz w:val="20"/>
                <w:szCs w:val="20"/>
              </w:rPr>
            </w:pPr>
            <w:r>
              <w:rPr>
                <w:rFonts w:hint="eastAsia" w:ascii="宋体" w:hAnsi="宋体" w:cs="宋体"/>
                <w:color w:val="000000"/>
                <w:sz w:val="20"/>
                <w:szCs w:val="20"/>
              </w:rPr>
              <w:t>6</w:t>
            </w:r>
          </w:p>
        </w:tc>
        <w:tc>
          <w:tcPr>
            <w:tcW w:w="274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DN160pe管道采购</w:t>
            </w:r>
          </w:p>
        </w:tc>
        <w:tc>
          <w:tcPr>
            <w:tcW w:w="2565"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0.6Mpa</w:t>
            </w:r>
          </w:p>
        </w:tc>
        <w:tc>
          <w:tcPr>
            <w:tcW w:w="147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0" w:type="auto"/>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r>
    </w:tbl>
    <w:p>
      <w:pPr>
        <w:pStyle w:val="2"/>
      </w:pPr>
    </w:p>
    <w:p>
      <w:pPr>
        <w:widowControl/>
        <w:shd w:val="clear" w:color="auto" w:fill="FFFFFF"/>
        <w:spacing w:line="360" w:lineRule="auto"/>
        <w:ind w:firstLine="482" w:firstLineChars="200"/>
        <w:jc w:val="left"/>
        <w:rPr>
          <w:rFonts w:cs="仿宋" w:asciiTheme="minorEastAsia" w:hAnsiTheme="minorEastAsia"/>
          <w:b/>
          <w:sz w:val="24"/>
          <w:szCs w:val="24"/>
        </w:rPr>
      </w:pPr>
      <w:r>
        <w:rPr>
          <w:rFonts w:hint="eastAsia" w:cs="仿宋" w:asciiTheme="minorEastAsia" w:hAnsiTheme="minorEastAsia"/>
          <w:b/>
          <w:sz w:val="24"/>
          <w:szCs w:val="24"/>
        </w:rPr>
        <w:t>注：以上采购清单中的要求为最低要求，投标人不得低于此要求，否则为无效响应文件 。</w:t>
      </w:r>
    </w:p>
    <w:p>
      <w:pPr>
        <w:numPr>
          <w:ilvl w:val="0"/>
          <w:numId w:val="18"/>
        </w:numPr>
        <w:wordWrap w:val="0"/>
        <w:spacing w:line="360" w:lineRule="auto"/>
        <w:ind w:firstLine="641"/>
        <w:contextualSpacing/>
        <w:rPr>
          <w:rFonts w:cs="仿宋" w:asciiTheme="minorEastAsia" w:hAnsiTheme="minorEastAsia"/>
          <w:sz w:val="24"/>
          <w:szCs w:val="24"/>
        </w:rPr>
      </w:pPr>
      <w:r>
        <w:rPr>
          <w:rFonts w:hint="eastAsia" w:cs="仿宋" w:asciiTheme="minorEastAsia" w:hAnsiTheme="minorEastAsia"/>
          <w:b/>
          <w:sz w:val="24"/>
          <w:szCs w:val="24"/>
        </w:rPr>
        <w:t>采购标的执行标准：</w:t>
      </w:r>
      <w:r>
        <w:rPr>
          <w:rFonts w:hint="eastAsia" w:cs="仿宋" w:asciiTheme="minorEastAsia" w:hAnsiTheme="minorEastAsia"/>
          <w:sz w:val="24"/>
          <w:szCs w:val="24"/>
        </w:rPr>
        <w:t xml:space="preserve">需执行的国家相关标准、规范。 </w:t>
      </w:r>
    </w:p>
    <w:p>
      <w:pPr>
        <w:wordWrap w:val="0"/>
        <w:spacing w:line="360" w:lineRule="auto"/>
        <w:ind w:left="641"/>
        <w:contextualSpacing/>
        <w:rPr>
          <w:rFonts w:cs="仿宋_GB2312" w:asciiTheme="minorEastAsia" w:hAnsiTheme="minorEastAsia"/>
          <w:szCs w:val="21"/>
          <w:lang w:val="zh-CN"/>
        </w:rPr>
      </w:pPr>
      <w:r>
        <w:rPr>
          <w:rFonts w:hint="eastAsia" w:cs="仿宋_GB2312" w:asciiTheme="minorEastAsia" w:hAnsiTheme="minorEastAsia"/>
          <w:szCs w:val="21"/>
          <w:lang w:val="zh-CN"/>
        </w:rPr>
        <w:t>1、强制性产品认证</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2、信息安全产品强制性认证</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如投标人所投产品被列入《信息安全产品强制性认证目录》，投标人不能提供出此目录范畴外的替代品并须在投标文件中提供：</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（1）中国信息安全认证中心官网(http://www.isccc.gov.cn/index.shtml)产品查询结果截图并加盖投标人公章；</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（2）中国信息安全认证中心颁发的《中国国家信息安全产品认证证书》的原件扫描件(或图片)并加盖投标人公章。</w:t>
      </w:r>
    </w:p>
    <w:p>
      <w:pPr>
        <w:wordWrap w:val="0"/>
        <w:spacing w:line="360" w:lineRule="auto"/>
        <w:ind w:firstLine="420" w:firstLineChars="200"/>
        <w:contextualSpacing/>
        <w:rPr>
          <w:rFonts w:cs="仿宋" w:asciiTheme="minorEastAsia" w:hAnsiTheme="minorEastAsia"/>
          <w:sz w:val="24"/>
          <w:szCs w:val="24"/>
        </w:rPr>
      </w:pPr>
      <w:r>
        <w:rPr>
          <w:rFonts w:hint="eastAsia" w:cs="仿宋_GB2312" w:asciiTheme="minorEastAsia" w:hAnsiTheme="minorEastAsia"/>
          <w:szCs w:val="21"/>
          <w:lang w:val="zh-CN"/>
        </w:rPr>
        <w:t>注:仅需提供序号（1）~（2）其中之一即可。</w:t>
      </w:r>
    </w:p>
    <w:p>
      <w:pPr>
        <w:widowControl/>
        <w:numPr>
          <w:ilvl w:val="0"/>
          <w:numId w:val="18"/>
        </w:numPr>
        <w:shd w:val="clear" w:color="auto" w:fill="FFFFFF"/>
        <w:spacing w:line="360" w:lineRule="auto"/>
        <w:ind w:firstLine="641"/>
        <w:jc w:val="left"/>
        <w:rPr>
          <w:rFonts w:cs="仿宋" w:asciiTheme="minorEastAsia" w:hAnsiTheme="minorEastAsia"/>
          <w:b/>
          <w:kern w:val="0"/>
          <w:sz w:val="24"/>
          <w:szCs w:val="24"/>
        </w:rPr>
      </w:pPr>
      <w:r>
        <w:rPr>
          <w:rFonts w:hint="eastAsia" w:cs="仿宋" w:asciiTheme="minorEastAsia" w:hAnsiTheme="minorEastAsia"/>
          <w:b/>
          <w:kern w:val="0"/>
          <w:sz w:val="24"/>
          <w:szCs w:val="24"/>
        </w:rPr>
        <w:t>服务标准、期限、效率等要求：</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1、质量：合格；符合国家三包标准。</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质保期：1年。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3、投标人须明确维修点地址、负责人、联系人和联系电话，维修点具备什么样的维修能力等详细资料。</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rPr>
        <w:t>4</w:t>
      </w:r>
      <w:r>
        <w:rPr>
          <w:rFonts w:hint="eastAsia" w:cs="仿宋_GB2312" w:asciiTheme="minorEastAsia" w:hAnsiTheme="minorEastAsia"/>
          <w:szCs w:val="21"/>
          <w:lang w:val="zh-CN"/>
        </w:rPr>
        <w:t>、投标人所投“农田灌溉智能控制系统”设备需与现有“农业水价综合改革平台”实现无缝对接，不接受新建平台，中标人中标后第三个工作日需提供“农田灌溉智能控制系统”设备及软件进行对接测试，如无法实现无缝对接，视为虚假投标，追究中标人相关法律责任。</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rPr>
        <w:t>5</w:t>
      </w:r>
      <w:r>
        <w:rPr>
          <w:rFonts w:hint="eastAsia" w:cs="仿宋_GB2312" w:asciiTheme="minorEastAsia" w:hAnsiTheme="minorEastAsia"/>
          <w:szCs w:val="21"/>
          <w:lang w:val="zh-CN"/>
        </w:rPr>
        <w:t>、中标企业于中标后第三日提供谈判文件中所有资质原件并按谈判文件的相关要求演示，不符合或不能提供的，取消其中标资格。</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rPr>
        <w:t>6</w:t>
      </w:r>
      <w:r>
        <w:rPr>
          <w:rFonts w:hint="eastAsia" w:cs="仿宋_GB2312" w:asciiTheme="minorEastAsia" w:hAnsiTheme="minorEastAsia"/>
          <w:szCs w:val="21"/>
          <w:lang w:val="zh-CN"/>
        </w:rPr>
        <w:t>、中标人需按谈判文件约定时间供货，工期：签订合同后</w:t>
      </w:r>
      <w:r>
        <w:rPr>
          <w:rFonts w:hint="eastAsia" w:cs="仿宋_GB2312" w:asciiTheme="minorEastAsia" w:hAnsiTheme="minorEastAsia"/>
          <w:szCs w:val="21"/>
        </w:rPr>
        <w:t>15日历天</w:t>
      </w:r>
      <w:r>
        <w:rPr>
          <w:rFonts w:hint="eastAsia" w:cs="仿宋_GB2312" w:asciiTheme="minorEastAsia" w:hAnsiTheme="minorEastAsia"/>
          <w:szCs w:val="21"/>
          <w:lang w:val="zh-CN"/>
        </w:rPr>
        <w:t>，逾期1天扣除合同额5%，中标人须现场提供技术指导，直至配合完成整个项目的竣工验收等工作。</w:t>
      </w:r>
    </w:p>
    <w:p>
      <w:pPr>
        <w:widowControl/>
        <w:shd w:val="clear" w:color="auto" w:fill="FFFFFF"/>
        <w:spacing w:line="560" w:lineRule="exact"/>
        <w:ind w:firstLine="482" w:firstLineChars="200"/>
        <w:jc w:val="left"/>
        <w:rPr>
          <w:rFonts w:cs="仿宋" w:asciiTheme="minorEastAsia" w:hAnsiTheme="minorEastAsia"/>
          <w:b/>
          <w:kern w:val="0"/>
          <w:sz w:val="24"/>
          <w:szCs w:val="24"/>
        </w:rPr>
      </w:pPr>
      <w:r>
        <w:rPr>
          <w:rFonts w:hint="eastAsia" w:cs="仿宋" w:asciiTheme="minorEastAsia" w:hAnsiTheme="minorEastAsia"/>
          <w:b/>
          <w:kern w:val="0"/>
          <w:sz w:val="24"/>
          <w:szCs w:val="24"/>
        </w:rPr>
        <w:t>（四）采购标的的其他技术、服务等要求</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1、投标人须明确投标产品的厂家、产地、品牌、型号、等参数，</w:t>
      </w:r>
      <w:r>
        <w:rPr>
          <w:rFonts w:hint="eastAsia" w:ascii="新宋体" w:hAnsi="新宋体" w:eastAsia="新宋体" w:cs="新宋体"/>
          <w:b/>
          <w:bCs/>
          <w:szCs w:val="21"/>
          <w:lang w:val="zh-CN"/>
        </w:rPr>
        <w:t>否则为无效响应文件。</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lang w:val="zh-CN"/>
        </w:rPr>
        <w:t>2、投标人应就本项目完整投标，报价含税费、设备、材料、元件等购置、安装调试、验收、与其它施工单位协作所产生的费用等综合费用，</w:t>
      </w:r>
      <w:r>
        <w:rPr>
          <w:rFonts w:hint="eastAsia" w:ascii="新宋体" w:hAnsi="新宋体" w:eastAsia="新宋体" w:cs="新宋体"/>
          <w:b/>
          <w:bCs/>
          <w:szCs w:val="21"/>
          <w:lang w:val="zh-CN"/>
        </w:rPr>
        <w:t>否则为无效响应文件</w:t>
      </w:r>
      <w:r>
        <w:rPr>
          <w:rFonts w:hint="eastAsia" w:ascii="新宋体" w:hAnsi="新宋体" w:eastAsia="新宋体" w:cs="新宋体"/>
          <w:szCs w:val="21"/>
          <w:lang w:val="zh-CN"/>
        </w:rPr>
        <w:t>。</w:t>
      </w:r>
    </w:p>
    <w:p>
      <w:pPr>
        <w:spacing w:line="360" w:lineRule="auto"/>
        <w:ind w:firstLine="480" w:firstLineChars="200"/>
        <w:jc w:val="left"/>
        <w:rPr>
          <w:lang w:val="zh-CN"/>
        </w:rPr>
      </w:pPr>
      <w:r>
        <w:rPr>
          <w:rFonts w:hint="eastAsia" w:eastAsia="新宋体" w:cs="仿宋" w:asciiTheme="minorEastAsia" w:hAnsiTheme="minorEastAsia"/>
          <w:sz w:val="24"/>
          <w:szCs w:val="24"/>
        </w:rPr>
        <w:t>3</w:t>
      </w:r>
      <w:r>
        <w:rPr>
          <w:rFonts w:hint="eastAsia" w:ascii="新宋体" w:hAnsi="新宋体" w:eastAsia="新宋体" w:cs="新宋体"/>
          <w:szCs w:val="21"/>
          <w:lang w:val="zh-CN"/>
        </w:rPr>
        <w:t>、所投产品必须符合国家质量标准和本谈判文件规定标准的全新正品现货</w:t>
      </w:r>
      <w:r>
        <w:rPr>
          <w:rFonts w:hint="eastAsia" w:cs="仿宋" w:asciiTheme="minorEastAsia" w:hAnsiTheme="minorEastAsia"/>
          <w:sz w:val="24"/>
          <w:szCs w:val="24"/>
        </w:rPr>
        <w:t>,</w:t>
      </w:r>
      <w:r>
        <w:rPr>
          <w:rFonts w:hint="eastAsia" w:ascii="新宋体" w:hAnsi="新宋体" w:eastAsia="新宋体" w:cs="新宋体"/>
          <w:b/>
          <w:bCs/>
          <w:szCs w:val="21"/>
          <w:lang w:val="zh-CN"/>
        </w:rPr>
        <w:t>否则为无效响应文件。</w:t>
      </w:r>
    </w:p>
    <w:p>
      <w:pPr>
        <w:spacing w:line="360" w:lineRule="auto"/>
        <w:ind w:firstLine="420" w:firstLineChars="200"/>
        <w:jc w:val="left"/>
        <w:rPr>
          <w:rFonts w:ascii="新宋体" w:hAnsi="新宋体" w:eastAsia="新宋体" w:cs="新宋体"/>
          <w:szCs w:val="21"/>
          <w:lang w:val="zh-CN"/>
        </w:rPr>
      </w:pPr>
      <w:r>
        <w:rPr>
          <w:rFonts w:hint="eastAsia" w:ascii="新宋体" w:hAnsi="新宋体" w:eastAsia="新宋体" w:cs="新宋体"/>
          <w:szCs w:val="21"/>
        </w:rPr>
        <w:t>4</w:t>
      </w:r>
      <w:r>
        <w:rPr>
          <w:rFonts w:hint="eastAsia" w:ascii="新宋体" w:hAnsi="新宋体" w:eastAsia="新宋体" w:cs="新宋体"/>
          <w:szCs w:val="21"/>
          <w:lang w:val="zh-CN"/>
        </w:rPr>
        <w:t>、投标人须有完整的技术方案，</w:t>
      </w:r>
      <w:r>
        <w:rPr>
          <w:rFonts w:hint="eastAsia" w:ascii="新宋体" w:hAnsi="新宋体" w:eastAsia="新宋体" w:cs="新宋体"/>
          <w:b/>
          <w:bCs/>
          <w:szCs w:val="21"/>
          <w:lang w:val="zh-CN"/>
        </w:rPr>
        <w:t>否则为无效响应文件</w:t>
      </w:r>
      <w:r>
        <w:rPr>
          <w:rFonts w:hint="eastAsia" w:ascii="新宋体" w:hAnsi="新宋体" w:eastAsia="新宋体" w:cs="新宋体"/>
          <w:szCs w:val="21"/>
          <w:lang w:val="zh-CN"/>
        </w:rPr>
        <w:t>。</w:t>
      </w:r>
    </w:p>
    <w:p>
      <w:pPr>
        <w:widowControl/>
        <w:shd w:val="clear" w:color="auto" w:fill="FFFFFF"/>
        <w:spacing w:line="360" w:lineRule="auto"/>
        <w:ind w:firstLine="482" w:firstLineChars="200"/>
        <w:jc w:val="left"/>
        <w:rPr>
          <w:rFonts w:cs="仿宋" w:asciiTheme="minorEastAsia" w:hAnsiTheme="minorEastAsia"/>
          <w:b/>
          <w:kern w:val="0"/>
          <w:sz w:val="24"/>
          <w:szCs w:val="24"/>
        </w:rPr>
      </w:pPr>
      <w:r>
        <w:rPr>
          <w:rFonts w:hint="eastAsia" w:cs="仿宋" w:asciiTheme="minorEastAsia" w:hAnsiTheme="minorEastAsia"/>
          <w:b/>
          <w:kern w:val="0"/>
          <w:sz w:val="24"/>
          <w:szCs w:val="24"/>
        </w:rPr>
        <w:t>（五）验收标准</w:t>
      </w:r>
    </w:p>
    <w:p>
      <w:pPr>
        <w:widowControl/>
        <w:shd w:val="clear" w:color="auto" w:fill="FFFFFF"/>
        <w:spacing w:line="360" w:lineRule="auto"/>
        <w:ind w:firstLine="600"/>
        <w:jc w:val="left"/>
        <w:rPr>
          <w:rFonts w:cs="仿宋" w:asciiTheme="minorEastAsia" w:hAnsiTheme="minorEastAsia"/>
          <w:sz w:val="24"/>
          <w:szCs w:val="24"/>
        </w:rPr>
      </w:pPr>
      <w:r>
        <w:rPr>
          <w:rFonts w:hint="eastAsia" w:cs="仿宋" w:asciiTheme="minorEastAsia" w:hAnsiTheme="minor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360" w:lineRule="auto"/>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1、按照国家相关标准、行业标准、地方标准或其他标准、规范验收。国家相关标准；</w:t>
      </w:r>
    </w:p>
    <w:p>
      <w:pPr>
        <w:widowControl/>
        <w:shd w:val="clear" w:color="auto" w:fill="FFFFFF"/>
        <w:spacing w:line="360" w:lineRule="auto"/>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2、按照招标文件要求、投标文件响应和承诺验收；</w:t>
      </w:r>
    </w:p>
    <w:p>
      <w:pPr>
        <w:widowControl/>
        <w:shd w:val="clear" w:color="auto" w:fill="FFFFFF"/>
        <w:spacing w:line="360" w:lineRule="auto"/>
        <w:ind w:firstLine="482" w:firstLineChars="200"/>
        <w:contextualSpacing/>
        <w:jc w:val="left"/>
        <w:rPr>
          <w:rFonts w:cs="仿宋" w:asciiTheme="minorEastAsia" w:hAnsiTheme="minorEastAsia"/>
          <w:b/>
          <w:sz w:val="24"/>
          <w:szCs w:val="24"/>
        </w:rPr>
      </w:pPr>
      <w:r>
        <w:rPr>
          <w:rFonts w:hint="eastAsia" w:cs="仿宋" w:asciiTheme="minorEastAsia" w:hAnsiTheme="minorEastAsia"/>
          <w:b/>
          <w:sz w:val="24"/>
          <w:szCs w:val="24"/>
        </w:rPr>
        <w:t>(六)采购资金支付</w:t>
      </w:r>
    </w:p>
    <w:p>
      <w:pPr>
        <w:widowControl/>
        <w:shd w:val="clear" w:color="auto" w:fill="FFFFFF"/>
        <w:spacing w:line="560" w:lineRule="exact"/>
        <w:ind w:firstLine="600"/>
        <w:jc w:val="left"/>
        <w:rPr>
          <w:rFonts w:cs="仿宋" w:asciiTheme="minorEastAsia" w:hAnsiTheme="minorEastAsia"/>
          <w:sz w:val="24"/>
          <w:szCs w:val="24"/>
        </w:rPr>
      </w:pPr>
      <w:r>
        <w:rPr>
          <w:rFonts w:hint="eastAsia" w:cs="仿宋" w:asciiTheme="minorEastAsia" w:hAnsiTheme="minorEastAsia"/>
          <w:sz w:val="24"/>
          <w:szCs w:val="24"/>
        </w:rPr>
        <w:t>（一）支付方式：财政支付</w:t>
      </w:r>
    </w:p>
    <w:p>
      <w:pPr>
        <w:widowControl/>
        <w:shd w:val="clear" w:color="auto" w:fill="FFFFFF"/>
        <w:spacing w:line="560" w:lineRule="exact"/>
        <w:ind w:firstLine="600"/>
        <w:jc w:val="left"/>
        <w:rPr>
          <w:rFonts w:cs="仿宋" w:asciiTheme="minorEastAsia" w:hAnsiTheme="minorEastAsia"/>
          <w:sz w:val="24"/>
          <w:szCs w:val="24"/>
        </w:rPr>
      </w:pPr>
      <w:r>
        <w:rPr>
          <w:rFonts w:hint="eastAsia" w:cs="仿宋" w:asciiTheme="minorEastAsia" w:hAnsiTheme="minorEastAsia"/>
          <w:sz w:val="24"/>
          <w:szCs w:val="24"/>
        </w:rPr>
        <w:t>（二）支付时间及条件：</w:t>
      </w:r>
      <w:r>
        <w:rPr>
          <w:rFonts w:hint="eastAsia" w:cs="仿宋" w:asciiTheme="minorEastAsia" w:hAnsiTheme="minorEastAsia"/>
          <w:sz w:val="24"/>
          <w:szCs w:val="24"/>
          <w:lang w:val="zh-CN"/>
        </w:rPr>
        <w:t>以签订合同为准(以财政拨付为准)。</w:t>
      </w:r>
    </w:p>
    <w:p>
      <w:pPr>
        <w:pStyle w:val="2"/>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42"/>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4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4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41" w:type="dxa"/>
          </w:tcPr>
          <w:p>
            <w:pPr>
              <w:rPr>
                <w:rFonts w:cs="仿宋_GB2312" w:asciiTheme="minorEastAsia" w:hAnsiTheme="minorEastAsia"/>
                <w:szCs w:val="21"/>
                <w:lang w:val="zh-CN"/>
              </w:rPr>
            </w:pPr>
            <w:r>
              <w:rPr>
                <w:rFonts w:hint="eastAsia" w:cs="仿宋_GB2312" w:asciiTheme="minorEastAsia" w:hAnsiTheme="minorEastAsia"/>
                <w:szCs w:val="21"/>
                <w:lang w:val="zh-CN"/>
              </w:rPr>
              <w:t>项目名称：</w:t>
            </w:r>
            <w:r>
              <w:rPr>
                <w:rFonts w:hint="eastAsia" w:asciiTheme="majorEastAsia" w:hAnsiTheme="majorEastAsia" w:eastAsiaTheme="majorEastAsia" w:cstheme="majorEastAsia"/>
                <w:szCs w:val="21"/>
              </w:rPr>
              <w:t>禹州市2022年度农业水价综合改革项目</w:t>
            </w:r>
            <w:r>
              <w:rPr>
                <w:rFonts w:hint="eastAsia" w:asciiTheme="majorEastAsia" w:hAnsiTheme="majorEastAsia" w:eastAsiaTheme="majorEastAsia" w:cstheme="majorEastAsia"/>
                <w:szCs w:val="21"/>
                <w:lang w:eastAsia="zh-CN"/>
              </w:rPr>
              <w:t>（二次）</w:t>
            </w:r>
            <w:r>
              <w:rPr>
                <w:rFonts w:hint="eastAsia" w:asciiTheme="majorEastAsia" w:hAnsiTheme="majorEastAsia" w:eastAsiaTheme="majorEastAsia" w:cstheme="majorEastAsia"/>
                <w:szCs w:val="21"/>
                <w:lang w:val="zh-CN"/>
              </w:rPr>
              <w:t>（不见面开标）</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zh-CN"/>
              </w:rPr>
              <w:t>采购编号：YZCG-T20220</w:t>
            </w:r>
            <w:r>
              <w:rPr>
                <w:rFonts w:hint="eastAsia" w:cs="仿宋_GB2312" w:asciiTheme="minorEastAsia" w:hAnsiTheme="minorEastAsia"/>
                <w:szCs w:val="21"/>
              </w:rPr>
              <w:t>30</w:t>
            </w:r>
            <w:r>
              <w:rPr>
                <w:rFonts w:hint="eastAsia" w:cs="仿宋_GB2312" w:asciiTheme="minorEastAsia" w:hAnsiTheme="minorEastAsia"/>
                <w:szCs w:val="21"/>
                <w:lang w:val="en-US" w:eastAsia="zh-CN"/>
              </w:rPr>
              <w:t>-1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交付（服务、完工）时间： </w:t>
            </w:r>
            <w:r>
              <w:rPr>
                <w:rFonts w:hint="eastAsia" w:cs="仿宋_GB2312" w:asciiTheme="minorEastAsia" w:hAnsiTheme="minorEastAsia"/>
                <w:szCs w:val="21"/>
                <w:lang w:val="zh-CN"/>
              </w:rPr>
              <w:t>合同签订后</w:t>
            </w:r>
            <w:r>
              <w:rPr>
                <w:rFonts w:hint="eastAsia" w:cs="仿宋_GB2312" w:asciiTheme="minorEastAsia" w:hAnsiTheme="minorEastAsia"/>
                <w:szCs w:val="21"/>
              </w:rPr>
              <w:t>15日历天内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41"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w:t>
            </w:r>
            <w:r>
              <w:rPr>
                <w:rFonts w:hint="eastAsia" w:asciiTheme="majorEastAsia" w:hAnsiTheme="majorEastAsia" w:eastAsiaTheme="majorEastAsia" w:cstheme="majorEastAsia"/>
                <w:szCs w:val="21"/>
              </w:rPr>
              <w:t>禹州市农田水利工程建设管理局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地址：禹州市禹王大道东段</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联系人：李女士  联系电话：0374-6068707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741"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42"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79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42"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741"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注：1、供应商在投标时，提供《禹州市政府采购供应商信用承诺函》（详见招标文件第八章3.7格式），无需再提交上述证明材料。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asciiTheme="majorEastAsia" w:hAnsiTheme="majorEastAsia" w:eastAsiaTheme="majorEastAsia" w:cstheme="majorEastAsia"/>
                <w:b/>
                <w:bCs/>
                <w:szCs w:val="21"/>
                <w:lang w:val="en-US" w:eastAsia="zh-CN"/>
              </w:rPr>
              <w:t>702150</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41"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741"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42"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741"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2022</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15</w:t>
            </w:r>
            <w:r>
              <w:rPr>
                <w:rFonts w:hint="eastAsia" w:cs="宋体" w:asciiTheme="minorEastAsia" w:hAnsiTheme="minorEastAsia"/>
                <w:bCs/>
                <w:szCs w:val="21"/>
              </w:rPr>
              <w:t xml:space="preserve"> </w:t>
            </w:r>
            <w:r>
              <w:rPr>
                <w:rFonts w:hint="eastAsia" w:cs="宋体" w:asciiTheme="minorEastAsia" w:hAnsiTheme="minorEastAsia"/>
                <w:bCs/>
                <w:szCs w:val="21"/>
                <w:lang w:val="zh-CN"/>
              </w:rPr>
              <w:t xml:space="preserve">日 </w:t>
            </w:r>
            <w:r>
              <w:rPr>
                <w:rFonts w:hint="eastAsia" w:cs="宋体" w:asciiTheme="minorEastAsia" w:hAnsiTheme="minorEastAsia"/>
                <w:bCs/>
                <w:szCs w:val="21"/>
              </w:rPr>
              <w:t>10</w:t>
            </w:r>
            <w:r>
              <w:rPr>
                <w:rFonts w:hint="eastAsia" w:cs="宋体" w:asciiTheme="minorEastAsia" w:hAnsiTheme="minorEastAsia"/>
                <w:bCs/>
                <w:szCs w:val="21"/>
                <w:lang w:val="zh-CN"/>
              </w:rPr>
              <w:t>时30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741"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41"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741"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41"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741"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741"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41" w:type="dxa"/>
            <w:vAlign w:val="center"/>
          </w:tcPr>
          <w:p>
            <w:pPr>
              <w:autoSpaceDE w:val="0"/>
              <w:autoSpaceDN w:val="0"/>
              <w:adjustRightInd w:val="0"/>
              <w:spacing w:line="360" w:lineRule="auto"/>
              <w:contextualSpacing/>
              <w:rPr>
                <w:rFonts w:hint="eastAsia" w:eastAsiaTheme="minorEastAsia"/>
                <w:color w:val="FF0000"/>
                <w:lang w:val="en-US" w:eastAsia="zh-CN"/>
              </w:rPr>
            </w:pPr>
            <w:r>
              <w:rPr>
                <w:rFonts w:hint="eastAsia" w:ascii="ˎ̥" w:hAnsi="ˎ̥"/>
                <w:color w:val="FF0000"/>
              </w:rPr>
              <w:t>1、</w:t>
            </w:r>
            <w:r>
              <w:rPr>
                <w:rFonts w:hint="eastAsia"/>
                <w:color w:val="FF0000"/>
              </w:rPr>
              <w:t>本项目属于专门面向中小企业采购的项目（不再执行价格评审优惠的扶持政策）；本次</w:t>
            </w:r>
            <w:r>
              <w:rPr>
                <w:color w:val="FF0000"/>
              </w:rPr>
              <w:t>采购标的对应的中小企业划分标准所属行业</w:t>
            </w:r>
            <w:r>
              <w:rPr>
                <w:rFonts w:hint="eastAsia"/>
                <w:color w:val="FF0000"/>
              </w:rPr>
              <w:t>：</w:t>
            </w:r>
            <w:r>
              <w:rPr>
                <w:rFonts w:hint="eastAsia"/>
                <w:color w:val="FF0000"/>
                <w:lang w:eastAsia="zh-CN"/>
              </w:rPr>
              <w:t>水利管理业</w:t>
            </w:r>
            <w:bookmarkStart w:id="4" w:name="_GoBack"/>
            <w:bookmarkEnd w:id="4"/>
          </w:p>
          <w:p>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741"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41"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41"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42"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741"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41"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①2021年度经审计的财务报告，包括资产负债表、利润表、现金流量表、所有者权益变动表及其附注；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①2021年度经审计的财务报告，包括资产负债表、利润表、现金流量表、所有者权益变动表及其附注；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3、信用信息的使用原则：经采购人认定的被列入失信被执行人、税收违法黑名单、政府采购严重违法失信行为记录名单的投标人、严重违法失信社会组织，将拒绝其参与本次政府采购活动。</w:t>
            </w:r>
          </w:p>
          <w:p>
            <w:pPr>
              <w:autoSpaceDE w:val="0"/>
              <w:autoSpaceDN w:val="0"/>
              <w:spacing w:line="360" w:lineRule="auto"/>
              <w:contextualSpacing/>
            </w:pP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9"/>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9"/>
        <w:autoSpaceDE w:val="0"/>
        <w:autoSpaceDN w:val="0"/>
        <w:spacing w:line="360" w:lineRule="auto"/>
        <w:ind w:left="780" w:firstLine="0" w:firstLineChars="0"/>
        <w:contextualSpacing/>
        <w:rPr>
          <w:rFonts w:cs="宋体" w:asciiTheme="minorEastAsia" w:hAnsiTheme="minorEastAsia"/>
          <w:kern w:val="0"/>
          <w:szCs w:val="21"/>
        </w:rPr>
      </w:pPr>
    </w:p>
    <w:p>
      <w:pPr>
        <w:pStyle w:val="4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9"/>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9"/>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9"/>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szCs w:val="21"/>
        </w:rPr>
        <w:t>https://chinanpo.mca.gov.cn</w:t>
      </w:r>
      <w:r>
        <w:rPr>
          <w:rStyle w:val="29"/>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9"/>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9"/>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9"/>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9"/>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9"/>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9"/>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9"/>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9"/>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49"/>
        <w:autoSpaceDE w:val="0"/>
        <w:autoSpaceDN w:val="0"/>
        <w:spacing w:line="360" w:lineRule="auto"/>
        <w:ind w:left="420"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9"/>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9"/>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9"/>
        <w:numPr>
          <w:ilvl w:val="1"/>
          <w:numId w:val="44"/>
        </w:numPr>
        <w:autoSpaceDE w:val="0"/>
        <w:autoSpaceDN w:val="0"/>
        <w:spacing w:line="360" w:lineRule="auto"/>
        <w:ind w:firstLineChars="0"/>
        <w:contextualSpacing/>
        <w:rPr>
          <w:rFonts w:ascii="ˎ̥" w:hAnsi="ˎ̥"/>
          <w:vanish/>
        </w:rPr>
      </w:pP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9"/>
        <w:numPr>
          <w:ilvl w:val="0"/>
          <w:numId w:val="4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9"/>
        <w:numPr>
          <w:ilvl w:val="0"/>
          <w:numId w:val="4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9"/>
        <w:numPr>
          <w:ilvl w:val="0"/>
          <w:numId w:val="4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9"/>
        <w:numPr>
          <w:ilvl w:val="0"/>
          <w:numId w:val="48"/>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9"/>
        <w:numPr>
          <w:ilvl w:val="0"/>
          <w:numId w:val="24"/>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vanish/>
          <w:kern w:val="0"/>
          <w:szCs w:val="21"/>
        </w:rPr>
      </w:pPr>
    </w:p>
    <w:p>
      <w:pPr>
        <w:pStyle w:val="49"/>
        <w:numPr>
          <w:ilvl w:val="1"/>
          <w:numId w:val="24"/>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9"/>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9"/>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9"/>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49"/>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9"/>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9"/>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9"/>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49"/>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49"/>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49"/>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49"/>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49"/>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9"/>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49"/>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9"/>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9"/>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9"/>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9"/>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9"/>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9"/>
        <w:numPr>
          <w:ilvl w:val="0"/>
          <w:numId w:val="52"/>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49"/>
        <w:numPr>
          <w:ilvl w:val="0"/>
          <w:numId w:val="69"/>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9"/>
        <w:numPr>
          <w:ilvl w:val="0"/>
          <w:numId w:val="69"/>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49"/>
        <w:autoSpaceDE w:val="0"/>
        <w:autoSpaceDN w:val="0"/>
        <w:spacing w:line="360" w:lineRule="auto"/>
        <w:ind w:left="964" w:firstLine="0" w:firstLineChars="0"/>
        <w:contextualSpacing/>
        <w:rPr>
          <w:rFonts w:ascii="ˎ̥" w:hAnsi="ˎ̥"/>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9"/>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9"/>
        <w:numPr>
          <w:ilvl w:val="0"/>
          <w:numId w:val="70"/>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49"/>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9"/>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9"/>
        <w:numPr>
          <w:ilvl w:val="0"/>
          <w:numId w:val="51"/>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7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9"/>
        <w:numPr>
          <w:ilvl w:val="0"/>
          <w:numId w:val="7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9"/>
        <w:numPr>
          <w:ilvl w:val="0"/>
          <w:numId w:val="7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left="964" w:firstLine="0" w:firstLineChars="0"/>
        <w:contextualSpacing/>
        <w:rPr>
          <w:rFonts w:ascii="ˎ̥" w:hAnsi="ˎ̥"/>
        </w:rPr>
      </w:pPr>
    </w:p>
    <w:p>
      <w:pPr>
        <w:pStyle w:val="49"/>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9"/>
        <w:numPr>
          <w:ilvl w:val="0"/>
          <w:numId w:val="7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49"/>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9"/>
        <w:numPr>
          <w:ilvl w:val="0"/>
          <w:numId w:val="7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49"/>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49"/>
        <w:numPr>
          <w:ilvl w:val="0"/>
          <w:numId w:val="7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9"/>
        <w:numPr>
          <w:ilvl w:val="0"/>
          <w:numId w:val="7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9"/>
        <w:numPr>
          <w:ilvl w:val="0"/>
          <w:numId w:val="7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49"/>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49"/>
        <w:numPr>
          <w:ilvl w:val="1"/>
          <w:numId w:val="79"/>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10%-20%</w:t>
      </w:r>
      <w:r>
        <w:rPr>
          <w:rFonts w:hint="eastAsia" w:cs="仿宋_GB2312" w:asciiTheme="minorEastAsia" w:hAnsiTheme="minorEastAsia"/>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5"/>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hint="eastAsia" w:asciiTheme="minorEastAsia" w:hAnsiTheme="minorEastAsia" w:eastAsiaTheme="minorEastAsia"/>
          <w:b/>
          <w:sz w:val="21"/>
          <w:szCs w:val="21"/>
        </w:rPr>
        <w:t>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22"/>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ind w:left="5250"/>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pStyle w:val="15"/>
              <w:kinsoku w:val="0"/>
              <w:overflowPunct w:val="0"/>
              <w:autoSpaceDE w:val="0"/>
              <w:autoSpaceDN w:val="0"/>
              <w:spacing w:line="320" w:lineRule="exact"/>
              <w:rPr>
                <w:rFonts w:hAnsi="宋体"/>
                <w:kern w:val="0"/>
                <w:sz w:val="21"/>
                <w:szCs w:val="21"/>
              </w:rPr>
            </w:pPr>
            <w:r>
              <w:rPr>
                <w:rFonts w:hint="eastAsia" w:hAnsi="宋体"/>
                <w:color w:val="FF0000"/>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1"/>
        <w:spacing w:line="480" w:lineRule="auto"/>
        <w:ind w:firstLine="472" w:firstLineChars="225"/>
        <w:jc w:val="left"/>
        <w:rPr>
          <w:rFonts w:asciiTheme="minorEastAsia" w:hAnsiTheme="minorEastAsia"/>
          <w:sz w:val="21"/>
          <w:szCs w:val="21"/>
        </w:rPr>
      </w:pPr>
    </w:p>
    <w:p>
      <w:pPr>
        <w:pStyle w:val="51"/>
        <w:spacing w:line="480" w:lineRule="auto"/>
        <w:ind w:firstLine="472" w:firstLineChars="225"/>
        <w:jc w:val="left"/>
        <w:rPr>
          <w:rFonts w:asciiTheme="minorEastAsia" w:hAnsiTheme="minorEastAsia"/>
          <w:sz w:val="21"/>
          <w:szCs w:val="21"/>
        </w:rPr>
      </w:pPr>
    </w:p>
    <w:p>
      <w:pPr>
        <w:pStyle w:val="5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4"/>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3"/>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3.4     中小企业声明函（货物）</w:t>
      </w:r>
    </w:p>
    <w:p>
      <w:pPr>
        <w:spacing w:line="360" w:lineRule="auto"/>
        <w:jc w:val="center"/>
        <w:rPr>
          <w:rFonts w:ascii="宋体" w:hAnsi="宋体"/>
          <w:b/>
          <w:bCs/>
          <w:szCs w:val="21"/>
        </w:rPr>
      </w:pPr>
    </w:p>
    <w:p>
      <w:pPr>
        <w:spacing w:line="360" w:lineRule="auto"/>
        <w:ind w:firstLine="707" w:firstLineChars="337"/>
        <w:jc w:val="left"/>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i/>
          <w:u w:val="single"/>
        </w:rPr>
        <w:t>（单位名称）</w:t>
      </w:r>
      <w:r>
        <w:rPr>
          <w:rFonts w:hint="eastAsia"/>
        </w:rPr>
        <w:t>的</w:t>
      </w:r>
      <w:r>
        <w:rPr>
          <w:rFonts w:hint="eastAsia"/>
          <w:i/>
          <w:u w:val="single"/>
        </w:rPr>
        <w:t>（项目名称）</w:t>
      </w:r>
      <w:r>
        <w:rPr>
          <w:rFonts w:hint="eastAsia"/>
        </w:rPr>
        <w:t>采购活动，提供的工程全部由符合政策要求的中小企业制造。相关企业（含联合体中的中小企业、签订分包意向协议的中小企业）的具体情况如下：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2.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 </w:t>
      </w:r>
    </w:p>
    <w:p>
      <w:pPr>
        <w:spacing w:line="360" w:lineRule="auto"/>
        <w:ind w:firstLine="707" w:firstLineChars="337"/>
        <w:jc w:val="left"/>
      </w:pPr>
      <w:r>
        <w:rPr>
          <w:rFonts w:hint="eastAsia"/>
        </w:rPr>
        <w:t>以上企业，不属于大企业的分支机构，不存在控股股东为大企业的情形，也不存在与大企业的负责人为同一人的情形。</w:t>
      </w:r>
    </w:p>
    <w:p>
      <w:pPr>
        <w:spacing w:line="360" w:lineRule="auto"/>
        <w:ind w:firstLine="707" w:firstLineChars="337"/>
        <w:jc w:val="left"/>
      </w:pPr>
      <w:r>
        <w:rPr>
          <w:rFonts w:hint="eastAsia"/>
        </w:rP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rPr>
          <w:rFonts w:hint="eastAsia"/>
        </w:rPr>
        <w:t>企业名称（盖章）：</w:t>
      </w:r>
    </w:p>
    <w:p>
      <w:pPr>
        <w:spacing w:line="480" w:lineRule="auto"/>
        <w:ind w:firstLine="5957" w:firstLineChars="2837"/>
        <w:jc w:val="left"/>
        <w:rPr>
          <w:rFonts w:cs="Arial" w:asciiTheme="minorEastAsia" w:hAnsiTheme="minorEastAsia"/>
          <w:szCs w:val="21"/>
        </w:rPr>
      </w:pPr>
      <w:r>
        <w:rPr>
          <w:rFonts w:hint="eastAsia"/>
        </w:rP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2、中小企业参加政府采购活动，应当出具</w:t>
      </w:r>
      <w:r>
        <w:rPr>
          <w:rFonts w:hint="eastAsia"/>
        </w:rPr>
        <w:t>《中小企业声明函》，否则不得享受相关中小企业扶持政</w:t>
      </w:r>
      <w:r>
        <w:rPr>
          <w:rFonts w:hint="eastAsia" w:ascii="宋体" w:hAnsi="宋体" w:cs="Arial"/>
          <w:kern w:val="0"/>
          <w:szCs w:val="21"/>
        </w:rPr>
        <w:t>策。</w:t>
      </w:r>
    </w:p>
    <w:p>
      <w:pPr>
        <w:autoSpaceDE w:val="0"/>
        <w:autoSpaceDN w:val="0"/>
        <w:adjustRightInd w:val="0"/>
        <w:spacing w:line="360" w:lineRule="auto"/>
        <w:jc w:val="center"/>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bookmarkStart w:id="2" w:name="OLE_LINK14"/>
      <w:bookmarkStart w:id="3" w:name="OLE_LINK13"/>
      <w:r>
        <w:rPr>
          <w:rFonts w:hint="eastAsia" w:ascii="宋体" w:hAnsi="宋体"/>
          <w:b/>
          <w:bCs/>
          <w:sz w:val="24"/>
          <w:szCs w:val="24"/>
        </w:rPr>
        <w:t>3.5 残疾人福利性单位声明函</w:t>
      </w:r>
    </w:p>
    <w:bookmarkEnd w:id="2"/>
    <w:bookmarkEnd w:id="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3.6 谈判承诺函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3.7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3.8投标人提供与参加本项目投标的其他供应商之间，单位负责人不为同一人并且不存在直接控股、管理关系承诺函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3.9投标人提供未为本项目提供整体设计、规范编制或者项目管理、监理、检测等服务承诺函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项目名称：</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5"/>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374"/>
        <w:gridCol w:w="1519"/>
        <w:gridCol w:w="1240"/>
        <w:gridCol w:w="1649"/>
        <w:gridCol w:w="160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6"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4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2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7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9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71"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69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5"/>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374"/>
        <w:gridCol w:w="1519"/>
        <w:gridCol w:w="1240"/>
        <w:gridCol w:w="1649"/>
        <w:gridCol w:w="160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6"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4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2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7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9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71"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69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6"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48" w:type="pct"/>
            <w:vAlign w:val="center"/>
          </w:tcPr>
          <w:p>
            <w:pPr>
              <w:pStyle w:val="9"/>
              <w:spacing w:line="360" w:lineRule="auto"/>
              <w:rPr>
                <w:rFonts w:ascii="宋体" w:hAnsi="宋体" w:eastAsia="宋体" w:cs="Times New Roman"/>
                <w:sz w:val="21"/>
                <w:szCs w:val="21"/>
              </w:rPr>
            </w:pPr>
          </w:p>
        </w:tc>
        <w:tc>
          <w:tcPr>
            <w:tcW w:w="827" w:type="pct"/>
            <w:vAlign w:val="center"/>
          </w:tcPr>
          <w:p>
            <w:pPr>
              <w:pStyle w:val="9"/>
              <w:spacing w:line="360" w:lineRule="auto"/>
              <w:rPr>
                <w:rFonts w:ascii="宋体" w:hAnsi="宋体" w:eastAsia="宋体" w:cs="Times New Roman"/>
                <w:sz w:val="21"/>
                <w:szCs w:val="21"/>
              </w:rPr>
            </w:pPr>
          </w:p>
        </w:tc>
        <w:tc>
          <w:tcPr>
            <w:tcW w:w="675" w:type="pct"/>
          </w:tcPr>
          <w:p>
            <w:pPr>
              <w:pStyle w:val="9"/>
              <w:spacing w:line="360" w:lineRule="auto"/>
              <w:rPr>
                <w:rFonts w:ascii="宋体" w:hAnsi="宋体" w:eastAsia="宋体" w:cs="Times New Roman"/>
                <w:sz w:val="21"/>
                <w:szCs w:val="21"/>
              </w:rPr>
            </w:pPr>
          </w:p>
        </w:tc>
        <w:tc>
          <w:tcPr>
            <w:tcW w:w="898" w:type="pct"/>
          </w:tcPr>
          <w:p>
            <w:pPr>
              <w:pStyle w:val="9"/>
              <w:spacing w:line="360" w:lineRule="auto"/>
              <w:rPr>
                <w:rFonts w:ascii="宋体" w:hAnsi="宋体" w:eastAsia="宋体" w:cs="Times New Roman"/>
                <w:sz w:val="21"/>
                <w:szCs w:val="21"/>
              </w:rPr>
            </w:pPr>
          </w:p>
        </w:tc>
        <w:tc>
          <w:tcPr>
            <w:tcW w:w="871" w:type="pct"/>
          </w:tcPr>
          <w:p>
            <w:pPr>
              <w:pStyle w:val="9"/>
              <w:spacing w:line="360" w:lineRule="auto"/>
              <w:rPr>
                <w:rFonts w:ascii="宋体" w:hAnsi="宋体" w:eastAsia="宋体" w:cs="Times New Roman"/>
                <w:sz w:val="21"/>
                <w:szCs w:val="21"/>
              </w:rPr>
            </w:pPr>
          </w:p>
        </w:tc>
        <w:tc>
          <w:tcPr>
            <w:tcW w:w="694"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autoSpaceDE w:val="0"/>
        <w:autoSpaceDN w:val="0"/>
        <w:adjustRightInd w:val="0"/>
        <w:spacing w:line="360" w:lineRule="auto"/>
        <w:rPr>
          <w:rFonts w:cs="黑体" w:asciiTheme="minorEastAsia" w:hAnsiTheme="minorEastAsia"/>
          <w:b/>
          <w:bCs/>
          <w:sz w:val="44"/>
          <w:szCs w:val="44"/>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0">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1">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6">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0">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9F817E8"/>
    <w:multiLevelType w:val="singleLevel"/>
    <w:tmpl w:val="59F817E8"/>
    <w:lvl w:ilvl="0" w:tentative="0">
      <w:start w:val="1"/>
      <w:numFmt w:val="chineseCounting"/>
      <w:pStyle w:val="59"/>
      <w:suff w:val="nothing"/>
      <w:lvlText w:val="%1、"/>
      <w:lvlJc w:val="left"/>
    </w:lvl>
  </w:abstractNum>
  <w:abstractNum w:abstractNumId="52">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654E26F6"/>
    <w:multiLevelType w:val="singleLevel"/>
    <w:tmpl w:val="654E26F6"/>
    <w:lvl w:ilvl="0" w:tentative="0">
      <w:start w:val="1"/>
      <w:numFmt w:val="decimal"/>
      <w:suff w:val="nothing"/>
      <w:lvlText w:val="%1、"/>
      <w:lvlJc w:val="left"/>
    </w:lvl>
  </w:abstractNum>
  <w:abstractNum w:abstractNumId="57">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5">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76834EBA"/>
    <w:multiLevelType w:val="multilevel"/>
    <w:tmpl w:val="76834EBA"/>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9">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2">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992BAE1"/>
    <w:multiLevelType w:val="singleLevel"/>
    <w:tmpl w:val="7992BAE1"/>
    <w:lvl w:ilvl="0" w:tentative="0">
      <w:start w:val="2"/>
      <w:numFmt w:val="chineseCounting"/>
      <w:suff w:val="nothing"/>
      <w:lvlText w:val="（%1）"/>
      <w:lvlJc w:val="left"/>
      <w:rPr>
        <w:rFonts w:hint="eastAsia"/>
      </w:rPr>
    </w:lvl>
  </w:abstractNum>
  <w:abstractNum w:abstractNumId="7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5">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51"/>
  </w:num>
  <w:num w:numId="4">
    <w:abstractNumId w:val="66"/>
  </w:num>
  <w:num w:numId="5">
    <w:abstractNumId w:val="56"/>
  </w:num>
  <w:num w:numId="6">
    <w:abstractNumId w:val="10"/>
  </w:num>
  <w:num w:numId="7">
    <w:abstractNumId w:val="8"/>
  </w:num>
  <w:num w:numId="8">
    <w:abstractNumId w:val="39"/>
  </w:num>
  <w:num w:numId="9">
    <w:abstractNumId w:val="53"/>
  </w:num>
  <w:num w:numId="10">
    <w:abstractNumId w:val="69"/>
  </w:num>
  <w:num w:numId="11">
    <w:abstractNumId w:val="75"/>
  </w:num>
  <w:num w:numId="12">
    <w:abstractNumId w:val="37"/>
  </w:num>
  <w:num w:numId="13">
    <w:abstractNumId w:val="46"/>
  </w:num>
  <w:num w:numId="14">
    <w:abstractNumId w:val="48"/>
  </w:num>
  <w:num w:numId="15">
    <w:abstractNumId w:val="63"/>
  </w:num>
  <w:num w:numId="16">
    <w:abstractNumId w:val="31"/>
  </w:num>
  <w:num w:numId="17">
    <w:abstractNumId w:val="73"/>
  </w:num>
  <w:num w:numId="18">
    <w:abstractNumId w:val="0"/>
  </w:num>
  <w:num w:numId="19">
    <w:abstractNumId w:val="18"/>
  </w:num>
  <w:num w:numId="20">
    <w:abstractNumId w:val="19"/>
  </w:num>
  <w:num w:numId="21">
    <w:abstractNumId w:val="59"/>
  </w:num>
  <w:num w:numId="22">
    <w:abstractNumId w:val="74"/>
  </w:num>
  <w:num w:numId="23">
    <w:abstractNumId w:val="71"/>
  </w:num>
  <w:num w:numId="24">
    <w:abstractNumId w:val="58"/>
  </w:num>
  <w:num w:numId="25">
    <w:abstractNumId w:val="27"/>
  </w:num>
  <w:num w:numId="26">
    <w:abstractNumId w:val="20"/>
  </w:num>
  <w:num w:numId="27">
    <w:abstractNumId w:val="61"/>
  </w:num>
  <w:num w:numId="28">
    <w:abstractNumId w:val="54"/>
  </w:num>
  <w:num w:numId="29">
    <w:abstractNumId w:val="70"/>
  </w:num>
  <w:num w:numId="30">
    <w:abstractNumId w:val="41"/>
  </w:num>
  <w:num w:numId="31">
    <w:abstractNumId w:val="15"/>
  </w:num>
  <w:num w:numId="32">
    <w:abstractNumId w:val="47"/>
  </w:num>
  <w:num w:numId="33">
    <w:abstractNumId w:val="6"/>
  </w:num>
  <w:num w:numId="34">
    <w:abstractNumId w:val="25"/>
  </w:num>
  <w:num w:numId="35">
    <w:abstractNumId w:val="43"/>
  </w:num>
  <w:num w:numId="36">
    <w:abstractNumId w:val="5"/>
  </w:num>
  <w:num w:numId="37">
    <w:abstractNumId w:val="65"/>
  </w:num>
  <w:num w:numId="38">
    <w:abstractNumId w:val="14"/>
  </w:num>
  <w:num w:numId="39">
    <w:abstractNumId w:val="30"/>
  </w:num>
  <w:num w:numId="40">
    <w:abstractNumId w:val="35"/>
  </w:num>
  <w:num w:numId="41">
    <w:abstractNumId w:val="21"/>
  </w:num>
  <w:num w:numId="42">
    <w:abstractNumId w:val="52"/>
  </w:num>
  <w:num w:numId="43">
    <w:abstractNumId w:val="28"/>
  </w:num>
  <w:num w:numId="44">
    <w:abstractNumId w:val="64"/>
  </w:num>
  <w:num w:numId="45">
    <w:abstractNumId w:val="36"/>
  </w:num>
  <w:num w:numId="46">
    <w:abstractNumId w:val="68"/>
  </w:num>
  <w:num w:numId="47">
    <w:abstractNumId w:val="16"/>
  </w:num>
  <w:num w:numId="48">
    <w:abstractNumId w:val="4"/>
  </w:num>
  <w:num w:numId="49">
    <w:abstractNumId w:val="12"/>
  </w:num>
  <w:num w:numId="50">
    <w:abstractNumId w:val="7"/>
  </w:num>
  <w:num w:numId="51">
    <w:abstractNumId w:val="3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num>
  <w:num w:numId="65">
    <w:abstractNumId w:val="44"/>
  </w:num>
  <w:num w:numId="66">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 w:numId="70">
    <w:abstractNumId w:val="67"/>
  </w:num>
  <w:num w:numId="71">
    <w:abstractNumId w:val="45"/>
  </w:num>
  <w:num w:numId="72">
    <w:abstractNumId w:val="22"/>
  </w:num>
  <w:num w:numId="73">
    <w:abstractNumId w:val="29"/>
  </w:num>
  <w:num w:numId="74">
    <w:abstractNumId w:val="38"/>
  </w:num>
  <w:num w:numId="75">
    <w:abstractNumId w:val="57"/>
  </w:num>
  <w:num w:numId="76">
    <w:abstractNumId w:val="77"/>
  </w:num>
  <w:num w:numId="77">
    <w:abstractNumId w:val="13"/>
  </w:num>
  <w:num w:numId="78">
    <w:abstractNumId w:val="40"/>
  </w:num>
  <w:num w:numId="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jMwM2RiNmQ1Njc1YzE0MmQ2YzZmZWZiZjczZWU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408"/>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36E9"/>
    <w:rsid w:val="001145D4"/>
    <w:rsid w:val="001223EF"/>
    <w:rsid w:val="001236A3"/>
    <w:rsid w:val="001341A1"/>
    <w:rsid w:val="00134561"/>
    <w:rsid w:val="0013796A"/>
    <w:rsid w:val="001408F1"/>
    <w:rsid w:val="001415B4"/>
    <w:rsid w:val="00152541"/>
    <w:rsid w:val="00154EA8"/>
    <w:rsid w:val="0016405F"/>
    <w:rsid w:val="00165E49"/>
    <w:rsid w:val="00165F8E"/>
    <w:rsid w:val="00165FB9"/>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2DE6"/>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1766E"/>
    <w:rsid w:val="00224D01"/>
    <w:rsid w:val="002255A9"/>
    <w:rsid w:val="00225825"/>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657"/>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4F321F"/>
    <w:rsid w:val="00501F13"/>
    <w:rsid w:val="0050316F"/>
    <w:rsid w:val="00506193"/>
    <w:rsid w:val="00510B61"/>
    <w:rsid w:val="00520164"/>
    <w:rsid w:val="005222C3"/>
    <w:rsid w:val="005229DC"/>
    <w:rsid w:val="005254AD"/>
    <w:rsid w:val="00527604"/>
    <w:rsid w:val="00527676"/>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28A"/>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0EDF"/>
    <w:rsid w:val="0069574E"/>
    <w:rsid w:val="00695B12"/>
    <w:rsid w:val="006A1483"/>
    <w:rsid w:val="006A29B6"/>
    <w:rsid w:val="006A4956"/>
    <w:rsid w:val="006A5259"/>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66181"/>
    <w:rsid w:val="007707E3"/>
    <w:rsid w:val="00772353"/>
    <w:rsid w:val="0077399E"/>
    <w:rsid w:val="0078097A"/>
    <w:rsid w:val="00783715"/>
    <w:rsid w:val="0078489C"/>
    <w:rsid w:val="007873DE"/>
    <w:rsid w:val="0078798E"/>
    <w:rsid w:val="00791B7A"/>
    <w:rsid w:val="007A1051"/>
    <w:rsid w:val="007A2AB5"/>
    <w:rsid w:val="007C0625"/>
    <w:rsid w:val="007C5494"/>
    <w:rsid w:val="007C74CE"/>
    <w:rsid w:val="007D7019"/>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39BD"/>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2D74"/>
    <w:rsid w:val="00AB37ED"/>
    <w:rsid w:val="00AC081D"/>
    <w:rsid w:val="00AC5733"/>
    <w:rsid w:val="00AC5A33"/>
    <w:rsid w:val="00AC766D"/>
    <w:rsid w:val="00AC7F46"/>
    <w:rsid w:val="00AD442D"/>
    <w:rsid w:val="00AD77A9"/>
    <w:rsid w:val="00AE3026"/>
    <w:rsid w:val="00AE3F48"/>
    <w:rsid w:val="00AF5056"/>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62AF4"/>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5133"/>
    <w:rsid w:val="00D955CB"/>
    <w:rsid w:val="00DA2DBB"/>
    <w:rsid w:val="00DB0E94"/>
    <w:rsid w:val="00DB2FB6"/>
    <w:rsid w:val="00DB3D3C"/>
    <w:rsid w:val="00DB6873"/>
    <w:rsid w:val="00DC1A17"/>
    <w:rsid w:val="00DC2D6F"/>
    <w:rsid w:val="00DC6FFC"/>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5592B"/>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2C01778"/>
    <w:rsid w:val="062126AF"/>
    <w:rsid w:val="08E21B49"/>
    <w:rsid w:val="09E9787D"/>
    <w:rsid w:val="0A943D39"/>
    <w:rsid w:val="0B955864"/>
    <w:rsid w:val="0CA34773"/>
    <w:rsid w:val="14355008"/>
    <w:rsid w:val="150536CC"/>
    <w:rsid w:val="19D41C13"/>
    <w:rsid w:val="1BA26B6D"/>
    <w:rsid w:val="1D385AB9"/>
    <w:rsid w:val="1E7124A3"/>
    <w:rsid w:val="1E9C5047"/>
    <w:rsid w:val="21823BC8"/>
    <w:rsid w:val="219972A7"/>
    <w:rsid w:val="2418246B"/>
    <w:rsid w:val="259809DB"/>
    <w:rsid w:val="2694362D"/>
    <w:rsid w:val="27CB1FDF"/>
    <w:rsid w:val="27D33D9C"/>
    <w:rsid w:val="2A503A48"/>
    <w:rsid w:val="2BC728D8"/>
    <w:rsid w:val="2C423374"/>
    <w:rsid w:val="2C8368AA"/>
    <w:rsid w:val="2E8C0D89"/>
    <w:rsid w:val="2EEC3FC4"/>
    <w:rsid w:val="2F8D1F5F"/>
    <w:rsid w:val="307A7AF5"/>
    <w:rsid w:val="31B6148A"/>
    <w:rsid w:val="32D709AE"/>
    <w:rsid w:val="364C52C5"/>
    <w:rsid w:val="373D5FC2"/>
    <w:rsid w:val="375613E7"/>
    <w:rsid w:val="37881CA4"/>
    <w:rsid w:val="38655EF9"/>
    <w:rsid w:val="392D778D"/>
    <w:rsid w:val="39580E5A"/>
    <w:rsid w:val="396765D2"/>
    <w:rsid w:val="39BF7EE6"/>
    <w:rsid w:val="3A18578A"/>
    <w:rsid w:val="3D90677F"/>
    <w:rsid w:val="3F7C35CC"/>
    <w:rsid w:val="423053ED"/>
    <w:rsid w:val="44894B89"/>
    <w:rsid w:val="4793402F"/>
    <w:rsid w:val="4B77599F"/>
    <w:rsid w:val="4CAB780B"/>
    <w:rsid w:val="4CF136D5"/>
    <w:rsid w:val="4D822EC3"/>
    <w:rsid w:val="515E0E2C"/>
    <w:rsid w:val="51E774F5"/>
    <w:rsid w:val="525D1ADB"/>
    <w:rsid w:val="54A37489"/>
    <w:rsid w:val="56F50C71"/>
    <w:rsid w:val="573C3B4F"/>
    <w:rsid w:val="586236D9"/>
    <w:rsid w:val="58C3061C"/>
    <w:rsid w:val="5AF41484"/>
    <w:rsid w:val="5AF93DF0"/>
    <w:rsid w:val="5B1F7CA3"/>
    <w:rsid w:val="5E9817EE"/>
    <w:rsid w:val="5F046340"/>
    <w:rsid w:val="61DE12AA"/>
    <w:rsid w:val="62704EE6"/>
    <w:rsid w:val="6396270A"/>
    <w:rsid w:val="6594463D"/>
    <w:rsid w:val="669E465B"/>
    <w:rsid w:val="66D34CA2"/>
    <w:rsid w:val="66DC6D4D"/>
    <w:rsid w:val="68EC6F68"/>
    <w:rsid w:val="68EF06C4"/>
    <w:rsid w:val="6AEF1B2B"/>
    <w:rsid w:val="6AFE76B8"/>
    <w:rsid w:val="6E484B11"/>
    <w:rsid w:val="70192B70"/>
    <w:rsid w:val="71460CD2"/>
    <w:rsid w:val="736902D8"/>
    <w:rsid w:val="77161E87"/>
    <w:rsid w:val="77ED700C"/>
    <w:rsid w:val="78045832"/>
    <w:rsid w:val="784C73F8"/>
    <w:rsid w:val="792C7CE5"/>
    <w:rsid w:val="7B901F91"/>
    <w:rsid w:val="7CE01B0D"/>
    <w:rsid w:val="7CEC561B"/>
    <w:rsid w:val="7EF82A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styleId="3">
    <w:name w:val="index 5"/>
    <w:basedOn w:val="1"/>
    <w:next w:val="1"/>
    <w:unhideWhenUsed/>
    <w:qFormat/>
    <w:uiPriority w:val="99"/>
    <w:pPr>
      <w:ind w:left="800" w:leftChars="80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4"/>
    <w:qFormat/>
    <w:uiPriority w:val="0"/>
    <w:rPr>
      <w:rFonts w:ascii="Times New Roman" w:hAnsi="Times New Roman" w:eastAsia="宋体" w:cs="Times New Roman"/>
      <w:color w:val="FF0000"/>
      <w:sz w:val="24"/>
      <w:szCs w:val="24"/>
    </w:rPr>
  </w:style>
  <w:style w:type="paragraph" w:styleId="11">
    <w:name w:val="Body Text"/>
    <w:basedOn w:val="1"/>
    <w:link w:val="35"/>
    <w:semiHidden/>
    <w:unhideWhenUsed/>
    <w:qFormat/>
    <w:uiPriority w:val="99"/>
    <w:pPr>
      <w:spacing w:after="120"/>
    </w:pPr>
  </w:style>
  <w:style w:type="paragraph" w:styleId="12">
    <w:name w:val="Body Text Indent"/>
    <w:basedOn w:val="1"/>
    <w:link w:val="37"/>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8"/>
    <w:qFormat/>
    <w:uiPriority w:val="0"/>
    <w:rPr>
      <w:rFonts w:eastAsia="宋体"/>
      <w:sz w:val="24"/>
    </w:rPr>
  </w:style>
  <w:style w:type="paragraph" w:styleId="16">
    <w:name w:val="Date"/>
    <w:basedOn w:val="1"/>
    <w:next w:val="1"/>
    <w:link w:val="39"/>
    <w:unhideWhenUsed/>
    <w:qFormat/>
    <w:uiPriority w:val="99"/>
    <w:pPr>
      <w:ind w:left="100" w:leftChars="2500"/>
    </w:pPr>
  </w:style>
  <w:style w:type="paragraph" w:styleId="17">
    <w:name w:val="Balloon Text"/>
    <w:basedOn w:val="1"/>
    <w:link w:val="41"/>
    <w:semiHidden/>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1"/>
    <w:link w:val="46"/>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2"/>
    <w:qFormat/>
    <w:uiPriority w:val="0"/>
    <w:pPr>
      <w:ind w:firstLine="420" w:firstLineChars="200"/>
    </w:pPr>
    <w:rPr>
      <w:rFonts w:eastAsia="宋体"/>
    </w:r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0"/>
    <w:rPr>
      <w:color w:val="0000FF"/>
      <w:u w:val="single"/>
    </w:rPr>
  </w:style>
  <w:style w:type="character" w:customStyle="1" w:styleId="30">
    <w:name w:val="标题 1 Char"/>
    <w:basedOn w:val="26"/>
    <w:link w:val="4"/>
    <w:qFormat/>
    <w:uiPriority w:val="0"/>
    <w:rPr>
      <w:rFonts w:ascii="Calibri" w:hAnsi="Calibri" w:eastAsia="宋体" w:cs="Times New Roman"/>
      <w:b/>
      <w:bCs/>
      <w:kern w:val="44"/>
      <w:sz w:val="44"/>
      <w:szCs w:val="44"/>
    </w:rPr>
  </w:style>
  <w:style w:type="character" w:customStyle="1" w:styleId="31">
    <w:name w:val="标题 2 Char"/>
    <w:basedOn w:val="26"/>
    <w:link w:val="5"/>
    <w:qFormat/>
    <w:uiPriority w:val="0"/>
    <w:rPr>
      <w:rFonts w:ascii="Arial" w:hAnsi="Arial" w:eastAsia="黑体" w:cs="Times New Roman"/>
      <w:b/>
      <w:bCs/>
      <w:sz w:val="32"/>
      <w:szCs w:val="32"/>
    </w:rPr>
  </w:style>
  <w:style w:type="character" w:customStyle="1" w:styleId="32">
    <w:name w:val="标题 3 Char"/>
    <w:basedOn w:val="26"/>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7"/>
    <w:qFormat/>
    <w:uiPriority w:val="0"/>
    <w:rPr>
      <w:rFonts w:ascii="Arial" w:hAnsi="Arial" w:eastAsia="黑体" w:cs="Times New Roman"/>
      <w:b/>
      <w:bCs/>
      <w:sz w:val="28"/>
      <w:szCs w:val="28"/>
    </w:rPr>
  </w:style>
  <w:style w:type="character" w:customStyle="1" w:styleId="34">
    <w:name w:val="正文文本 3 Char"/>
    <w:basedOn w:val="26"/>
    <w:link w:val="10"/>
    <w:qFormat/>
    <w:uiPriority w:val="0"/>
    <w:rPr>
      <w:rFonts w:ascii="Times New Roman" w:hAnsi="Times New Roman" w:eastAsia="宋体" w:cs="Times New Roman"/>
      <w:color w:val="FF0000"/>
      <w:sz w:val="24"/>
      <w:szCs w:val="24"/>
    </w:rPr>
  </w:style>
  <w:style w:type="character" w:customStyle="1" w:styleId="35">
    <w:name w:val="正文文本 Char"/>
    <w:basedOn w:val="26"/>
    <w:link w:val="11"/>
    <w:semiHidden/>
    <w:qFormat/>
    <w:uiPriority w:val="99"/>
  </w:style>
  <w:style w:type="character" w:customStyle="1" w:styleId="36">
    <w:name w:val="正文文本缩进 Char"/>
    <w:basedOn w:val="26"/>
    <w:qFormat/>
    <w:uiPriority w:val="0"/>
  </w:style>
  <w:style w:type="character" w:customStyle="1" w:styleId="37">
    <w:name w:val="正文文本缩进 Char1"/>
    <w:basedOn w:val="26"/>
    <w:link w:val="12"/>
    <w:qFormat/>
    <w:uiPriority w:val="0"/>
    <w:rPr>
      <w:kern w:val="0"/>
      <w:sz w:val="24"/>
      <w:szCs w:val="20"/>
    </w:rPr>
  </w:style>
  <w:style w:type="character" w:customStyle="1" w:styleId="38">
    <w:name w:val="纯文本 Char"/>
    <w:basedOn w:val="26"/>
    <w:link w:val="15"/>
    <w:qFormat/>
    <w:uiPriority w:val="0"/>
    <w:rPr>
      <w:rFonts w:eastAsia="宋体"/>
      <w:sz w:val="24"/>
    </w:rPr>
  </w:style>
  <w:style w:type="character" w:customStyle="1" w:styleId="39">
    <w:name w:val="日期 Char"/>
    <w:basedOn w:val="26"/>
    <w:link w:val="16"/>
    <w:qFormat/>
    <w:uiPriority w:val="99"/>
  </w:style>
  <w:style w:type="character" w:customStyle="1" w:styleId="40">
    <w:name w:val="批注框文本 Char"/>
    <w:basedOn w:val="26"/>
    <w:semiHidden/>
    <w:qFormat/>
    <w:uiPriority w:val="99"/>
    <w:rPr>
      <w:sz w:val="18"/>
      <w:szCs w:val="18"/>
    </w:rPr>
  </w:style>
  <w:style w:type="character" w:customStyle="1" w:styleId="41">
    <w:name w:val="批注框文本 Char1"/>
    <w:basedOn w:val="26"/>
    <w:link w:val="17"/>
    <w:semiHidden/>
    <w:qFormat/>
    <w:uiPriority w:val="99"/>
    <w:rPr>
      <w:sz w:val="18"/>
      <w:szCs w:val="18"/>
    </w:rPr>
  </w:style>
  <w:style w:type="character" w:customStyle="1" w:styleId="42">
    <w:name w:val="页脚 Char"/>
    <w:basedOn w:val="26"/>
    <w:link w:val="18"/>
    <w:qFormat/>
    <w:uiPriority w:val="99"/>
    <w:rPr>
      <w:sz w:val="18"/>
      <w:szCs w:val="18"/>
    </w:rPr>
  </w:style>
  <w:style w:type="character" w:customStyle="1" w:styleId="43">
    <w:name w:val="页眉 Char"/>
    <w:basedOn w:val="26"/>
    <w:link w:val="19"/>
    <w:qFormat/>
    <w:uiPriority w:val="99"/>
    <w:rPr>
      <w:sz w:val="18"/>
      <w:szCs w:val="18"/>
    </w:rPr>
  </w:style>
  <w:style w:type="character" w:customStyle="1" w:styleId="44">
    <w:name w:val="HTML 预设格式 Char"/>
    <w:basedOn w:val="26"/>
    <w:semiHidden/>
    <w:qFormat/>
    <w:uiPriority w:val="99"/>
    <w:rPr>
      <w:rFonts w:ascii="宋体" w:hAnsi="宋体" w:eastAsia="宋体" w:cs="宋体"/>
      <w:kern w:val="0"/>
      <w:sz w:val="24"/>
      <w:szCs w:val="24"/>
    </w:rPr>
  </w:style>
  <w:style w:type="character" w:customStyle="1" w:styleId="45">
    <w:name w:val="HTML 预设格式 Char1"/>
    <w:basedOn w:val="26"/>
    <w:link w:val="21"/>
    <w:semiHidden/>
    <w:qFormat/>
    <w:uiPriority w:val="99"/>
    <w:rPr>
      <w:rFonts w:ascii="Courier New" w:hAnsi="Courier New" w:cs="Courier New"/>
      <w:sz w:val="20"/>
      <w:szCs w:val="20"/>
    </w:rPr>
  </w:style>
  <w:style w:type="character" w:customStyle="1" w:styleId="46">
    <w:name w:val="正文首行缩进 Char"/>
    <w:basedOn w:val="35"/>
    <w:link w:val="23"/>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6"/>
    <w:qFormat/>
    <w:uiPriority w:val="0"/>
  </w:style>
  <w:style w:type="paragraph" w:customStyle="1" w:styleId="5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font11"/>
    <w:basedOn w:val="26"/>
    <w:qFormat/>
    <w:uiPriority w:val="0"/>
    <w:rPr>
      <w:rFonts w:hint="eastAsia" w:ascii="宋体" w:hAnsi="宋体" w:eastAsia="宋体" w:cs="宋体"/>
      <w:color w:val="000000"/>
      <w:sz w:val="20"/>
      <w:szCs w:val="20"/>
      <w:u w:val="none"/>
    </w:rPr>
  </w:style>
  <w:style w:type="character" w:customStyle="1" w:styleId="61">
    <w:name w:val="font41"/>
    <w:basedOn w:val="26"/>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CAA54-A7ED-46C3-90A3-D1E4A7D4E88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30266</Words>
  <Characters>31634</Characters>
  <Lines>250</Lines>
  <Paragraphs>70</Paragraphs>
  <TotalTime>5</TotalTime>
  <ScaleCrop>false</ScaleCrop>
  <LinksUpToDate>false</LinksUpToDate>
  <CharactersWithSpaces>32926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2022-08-06T01:43:00Z</dcterms:created>
  <dc:creator>许昌市公共资源交易中心:孟莉</dc:creator>
  <cp:lastModifiedBy>禹州市公共资源交易中心:艾明辉</cp:lastModifiedBy>
  <cp:lastPrinted>2021-05-12T07:15:00Z</cp:lastPrinted>
  <dcterms:modified xsi:type="dcterms:W3CDTF">2022-09-07T02:21:43Z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4497A93963524555AF66FBCB16E8A1D0</vt:lpwstr>
  </property>
</Properties>
</file>