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firstLineChars="0"/>
        <w:jc w:val="center"/>
        <w:rPr>
          <w:rFonts w:hint="eastAsia" w:ascii="黑体" w:hAnsi="黑体" w:eastAsia="黑体" w:cs="黑体"/>
          <w:b/>
          <w:bCs w:val="0"/>
          <w:sz w:val="52"/>
          <w:szCs w:val="52"/>
          <w:lang w:val="en-US" w:eastAsia="zh-CN"/>
        </w:rPr>
      </w:pPr>
      <w:r>
        <w:rPr>
          <w:rFonts w:hint="eastAsia" w:ascii="黑体" w:hAnsi="黑体" w:eastAsia="黑体" w:cs="黑体"/>
          <w:b/>
          <w:bCs w:val="0"/>
          <w:color w:val="000000"/>
          <w:kern w:val="0"/>
          <w:sz w:val="52"/>
          <w:szCs w:val="52"/>
          <w:shd w:val="clear" w:color="auto" w:fill="FFFFFF"/>
          <w:lang w:val="en-US" w:eastAsia="zh-CN" w:bidi="ar"/>
        </w:rPr>
        <w:drawing>
          <wp:inline distT="0" distB="0" distL="114300" distR="114300">
            <wp:extent cx="5755005" cy="8495665"/>
            <wp:effectExtent l="0" t="0" r="17145" b="635"/>
            <wp:docPr id="3" name="图片 3" descr="扫描全能王 2022-10-18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2-10-18 10.29"/>
                    <pic:cNvPicPr>
                      <a:picLocks noChangeAspect="1"/>
                    </pic:cNvPicPr>
                  </pic:nvPicPr>
                  <pic:blipFill>
                    <a:blip r:embed="rId6"/>
                    <a:stretch>
                      <a:fillRect/>
                    </a:stretch>
                  </pic:blipFill>
                  <pic:spPr>
                    <a:xfrm>
                      <a:off x="0" y="0"/>
                      <a:ext cx="5755005" cy="8495665"/>
                    </a:xfrm>
                    <a:prstGeom prst="rect">
                      <a:avLst/>
                    </a:prstGeom>
                  </pic:spPr>
                </pic:pic>
              </a:graphicData>
            </a:graphic>
          </wp:inline>
        </w:drawing>
      </w:r>
      <w:bookmarkStart w:id="9" w:name="_GoBack"/>
      <w:bookmarkEnd w:id="9"/>
      <w:r>
        <w:rPr>
          <w:rFonts w:hint="eastAsia" w:ascii="黑体" w:hAnsi="黑体" w:eastAsia="黑体" w:cs="黑体"/>
          <w:b/>
          <w:bCs w:val="0"/>
          <w:color w:val="000000"/>
          <w:kern w:val="0"/>
          <w:sz w:val="52"/>
          <w:szCs w:val="52"/>
          <w:shd w:val="clear" w:color="auto" w:fill="FFFFFF"/>
          <w:lang w:val="en-US" w:eastAsia="zh-CN" w:bidi="ar"/>
        </w:rPr>
        <w:t>长葛市人民医院新区分院信息化建设项目</w:t>
      </w:r>
      <w:r>
        <w:rPr>
          <w:rFonts w:hint="eastAsia" w:ascii="黑体" w:hAnsi="黑体" w:eastAsia="黑体" w:cs="黑体"/>
          <w:b/>
          <w:bCs w:val="0"/>
          <w:color w:val="000000"/>
          <w:kern w:val="0"/>
          <w:sz w:val="52"/>
          <w:szCs w:val="52"/>
          <w:shd w:val="clear" w:color="auto" w:fill="FFFFFF"/>
          <w:lang w:bidi="ar"/>
        </w:rPr>
        <w:t>（不见面开标）</w:t>
      </w:r>
      <w:r>
        <w:rPr>
          <w:rFonts w:hint="eastAsia" w:ascii="黑体" w:hAnsi="黑体" w:eastAsia="黑体" w:cs="黑体"/>
          <w:b/>
          <w:bCs w:val="0"/>
          <w:color w:val="000000"/>
          <w:kern w:val="0"/>
          <w:sz w:val="52"/>
          <w:szCs w:val="52"/>
          <w:shd w:val="clear" w:color="auto" w:fill="FFFFFF"/>
          <w:lang w:eastAsia="zh-CN" w:bidi="ar"/>
        </w:rPr>
        <w:t>二次</w:t>
      </w:r>
    </w:p>
    <w:p>
      <w:pPr>
        <w:pStyle w:val="28"/>
      </w:pPr>
    </w:p>
    <w:p/>
    <w:p>
      <w:pPr>
        <w:adjustRightInd w:val="0"/>
        <w:snapToGrid w:val="0"/>
        <w:spacing w:line="273" w:lineRule="auto"/>
        <w:jc w:val="center"/>
        <w:rPr>
          <w:rFonts w:ascii="宋体" w:hAnsi="宋体"/>
          <w:b/>
          <w:sz w:val="72"/>
          <w:szCs w:val="72"/>
        </w:rPr>
      </w:pPr>
    </w:p>
    <w:p>
      <w:pPr>
        <w:pStyle w:val="2"/>
        <w:rPr>
          <w:rFonts w:ascii="宋体" w:hAnsi="宋体"/>
          <w:b/>
          <w:sz w:val="72"/>
          <w:szCs w:val="72"/>
        </w:rPr>
      </w:pPr>
    </w:p>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2"/>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采购编号：长招采公字【2022】0</w:t>
      </w:r>
      <w:r>
        <w:rPr>
          <w:rFonts w:hint="eastAsia" w:hAnsi="宋体" w:cs="新宋体"/>
          <w:b/>
          <w:sz w:val="36"/>
          <w:szCs w:val="32"/>
          <w:lang w:val="en-US" w:eastAsia="zh-CN"/>
        </w:rPr>
        <w:t>11</w:t>
      </w:r>
      <w:r>
        <w:rPr>
          <w:rFonts w:hint="eastAsia" w:hAnsi="宋体" w:cs="新宋体"/>
          <w:b/>
          <w:sz w:val="36"/>
          <w:szCs w:val="32"/>
        </w:rPr>
        <w:t>号</w:t>
      </w:r>
    </w:p>
    <w:p>
      <w:pPr>
        <w:adjustRightInd w:val="0"/>
        <w:snapToGrid w:val="0"/>
        <w:spacing w:line="360" w:lineRule="auto"/>
        <w:ind w:firstLine="708" w:firstLineChars="196"/>
        <w:rPr>
          <w:rFonts w:hint="eastAsia" w:hAnsi="宋体" w:cs="新宋体"/>
          <w:b/>
          <w:color w:val="auto"/>
          <w:sz w:val="36"/>
          <w:szCs w:val="32"/>
        </w:rPr>
      </w:pPr>
      <w:r>
        <w:rPr>
          <w:rFonts w:hint="eastAsia" w:hAnsi="宋体" w:cs="新宋体"/>
          <w:b/>
          <w:sz w:val="36"/>
          <w:szCs w:val="32"/>
        </w:rPr>
        <w:t>采 购 人：</w:t>
      </w:r>
      <w:r>
        <w:rPr>
          <w:rFonts w:hint="eastAsia" w:hAnsi="宋体" w:cs="新宋体"/>
          <w:b/>
          <w:color w:val="auto"/>
          <w:sz w:val="36"/>
          <w:szCs w:val="32"/>
        </w:rPr>
        <w:t>长葛市人民医院</w:t>
      </w:r>
    </w:p>
    <w:p>
      <w:pPr>
        <w:adjustRightInd w:val="0"/>
        <w:snapToGrid w:val="0"/>
        <w:spacing w:line="360" w:lineRule="auto"/>
        <w:ind w:firstLine="708" w:firstLineChars="196"/>
        <w:rPr>
          <w:rFonts w:hAnsi="宋体" w:cs="新宋体"/>
          <w:b/>
          <w:sz w:val="36"/>
          <w:szCs w:val="32"/>
        </w:rPr>
      </w:pPr>
      <w:r>
        <w:rPr>
          <w:rFonts w:hint="eastAsia" w:hAnsi="宋体" w:cs="新宋体"/>
          <w:b/>
          <w:color w:val="auto"/>
          <w:sz w:val="36"/>
          <w:szCs w:val="32"/>
        </w:rPr>
        <w:t>代理机构：河南天禹工程咨询有限公司</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w:t>
      </w:r>
      <w:r>
        <w:rPr>
          <w:rFonts w:hint="eastAsia" w:ascii="新宋体" w:hAnsi="新宋体" w:eastAsia="新宋体" w:cs="新宋体"/>
          <w:b/>
          <w:sz w:val="36"/>
          <w:szCs w:val="32"/>
          <w:lang w:val="en-US" w:eastAsia="zh-CN"/>
        </w:rPr>
        <w:t>十</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7"/>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长葛市人民医院新区分院信息化建设项目</w:t>
      </w:r>
      <w:r>
        <w:rPr>
          <w:rFonts w:ascii="宋体" w:hAnsi="宋体"/>
          <w:b/>
          <w:bCs/>
          <w:kern w:val="0"/>
          <w:sz w:val="32"/>
          <w:szCs w:val="32"/>
        </w:rPr>
        <w:t>（不见面开标）</w:t>
      </w:r>
      <w:r>
        <w:rPr>
          <w:rFonts w:hint="eastAsia" w:ascii="宋体" w:hAnsi="宋体"/>
          <w:b/>
          <w:bCs/>
          <w:kern w:val="0"/>
          <w:sz w:val="32"/>
          <w:szCs w:val="32"/>
        </w:rPr>
        <w:t>二次招标公告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rPr>
        <w:t>河南天禹工程咨询有限公司受长葛市</w:t>
      </w:r>
      <w:r>
        <w:rPr>
          <w:rFonts w:hint="eastAsia" w:ascii="宋体" w:hAnsi="宋体"/>
          <w:bCs/>
          <w:kern w:val="0"/>
          <w:sz w:val="24"/>
          <w:szCs w:val="24"/>
          <w:lang w:eastAsia="zh-CN"/>
        </w:rPr>
        <w:t>人民医院</w:t>
      </w:r>
      <w:r>
        <w:rPr>
          <w:rFonts w:hint="eastAsia" w:ascii="宋体" w:hAnsi="宋体"/>
          <w:bCs/>
          <w:kern w:val="0"/>
          <w:sz w:val="24"/>
          <w:szCs w:val="24"/>
        </w:rPr>
        <w:t>的委托，就长葛市人民医院新区分院信息化建设项目（不见面开标）二次进行公开招标，欢迎合格的供应商参加。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bCs/>
          <w:kern w:val="0"/>
          <w:sz w:val="24"/>
          <w:szCs w:val="24"/>
        </w:rPr>
        <w:t>长葛市人民医院新区分院信息化建设项目（不见面开标）二次</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1.2项目编号：长招采公字【2022】0</w:t>
      </w:r>
      <w:r>
        <w:rPr>
          <w:rFonts w:hint="eastAsia" w:ascii="宋体" w:hAnsi="宋体"/>
          <w:kern w:val="0"/>
          <w:sz w:val="24"/>
          <w:szCs w:val="24"/>
          <w:lang w:val="en-US" w:eastAsia="zh-CN"/>
        </w:rPr>
        <w:t>11</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w:t>
      </w:r>
      <w:r>
        <w:rPr>
          <w:rFonts w:hint="eastAsia" w:ascii="宋体" w:hAnsi="宋体"/>
          <w:kern w:val="0"/>
          <w:sz w:val="24"/>
          <w:szCs w:val="24"/>
          <w:lang w:eastAsia="zh-CN"/>
        </w:rPr>
        <w:t>新区分院信息化建设</w:t>
      </w:r>
      <w:r>
        <w:rPr>
          <w:rFonts w:hint="eastAsia" w:ascii="宋体" w:hAnsi="宋体"/>
          <w:kern w:val="0"/>
          <w:sz w:val="24"/>
          <w:szCs w:val="24"/>
        </w:rPr>
        <w:t>等。</w:t>
      </w:r>
      <w:r>
        <w:rPr>
          <w:rFonts w:hint="eastAsia" w:ascii="宋体" w:hAnsi="宋体" w:cs="宋体"/>
          <w:color w:val="auto"/>
          <w:sz w:val="24"/>
          <w:szCs w:val="24"/>
          <w:shd w:val="clear" w:color="auto" w:fill="FFFFFF"/>
        </w:rPr>
        <w:t>具体技术参数要求详见招标文件第二章采购需求。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28000000.00</w:t>
      </w:r>
      <w:r>
        <w:rPr>
          <w:rFonts w:hint="eastAsia" w:ascii="宋体" w:hAnsi="宋体"/>
          <w:kern w:val="0"/>
          <w:sz w:val="24"/>
          <w:szCs w:val="24"/>
        </w:rPr>
        <w:t>元。</w:t>
      </w:r>
    </w:p>
    <w:p>
      <w:pPr>
        <w:spacing w:line="500" w:lineRule="exact"/>
        <w:ind w:firstLine="540" w:firstLineChars="225"/>
        <w:rPr>
          <w:rFonts w:hint="eastAsia" w:ascii="宋体" w:hAnsi="宋体"/>
          <w:kern w:val="0"/>
          <w:sz w:val="24"/>
          <w:szCs w:val="24"/>
        </w:rPr>
      </w:pPr>
      <w:r>
        <w:rPr>
          <w:rFonts w:hint="eastAsia" w:ascii="宋体" w:hAnsi="宋体"/>
          <w:kern w:val="0"/>
          <w:sz w:val="24"/>
          <w:szCs w:val="24"/>
        </w:rPr>
        <w:t>1.6交付（服务、完工）时间：合同签订之日起</w:t>
      </w:r>
      <w:r>
        <w:rPr>
          <w:rFonts w:hint="eastAsia" w:ascii="宋体" w:hAnsi="宋体"/>
          <w:kern w:val="0"/>
          <w:sz w:val="24"/>
          <w:szCs w:val="24"/>
          <w:lang w:val="en-US" w:eastAsia="zh-CN"/>
        </w:rPr>
        <w:t>180</w:t>
      </w:r>
      <w:r>
        <w:rPr>
          <w:rFonts w:hint="eastAsia" w:ascii="宋体" w:hAnsi="宋体"/>
          <w:kern w:val="0"/>
          <w:sz w:val="24"/>
          <w:szCs w:val="24"/>
        </w:rPr>
        <w:t>日历天</w:t>
      </w:r>
    </w:p>
    <w:p>
      <w:pPr>
        <w:spacing w:line="500" w:lineRule="exact"/>
        <w:ind w:firstLine="540" w:firstLineChars="225"/>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交付（服务、完工）地点：长葛市人民医院新区分院。</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8资金来源：</w:t>
      </w:r>
      <w:r>
        <w:rPr>
          <w:rFonts w:hint="eastAsia" w:ascii="宋体" w:hAnsi="宋体"/>
          <w:kern w:val="0"/>
          <w:sz w:val="24"/>
          <w:szCs w:val="24"/>
          <w:lang w:eastAsia="zh-CN"/>
        </w:rPr>
        <w:t>单位自筹资金</w:t>
      </w:r>
      <w:r>
        <w:rPr>
          <w:rFonts w:hint="eastAsia" w:ascii="宋体" w:hAnsi="宋体"/>
          <w:kern w:val="0"/>
          <w:sz w:val="24"/>
          <w:szCs w:val="24"/>
        </w:rPr>
        <w:t xml:space="preserve">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3.4本项目不接受联合体投标。</w:t>
      </w:r>
    </w:p>
    <w:p>
      <w:pPr>
        <w:spacing w:line="500" w:lineRule="exact"/>
        <w:ind w:firstLine="482" w:firstLineChars="200"/>
        <w:rPr>
          <w:rFonts w:hint="default" w:ascii="宋体" w:hAnsi="宋体" w:eastAsia="宋体"/>
          <w:b/>
          <w:bCs/>
          <w:kern w:val="0"/>
          <w:sz w:val="24"/>
          <w:szCs w:val="24"/>
          <w:lang w:val="en-US" w:eastAsia="zh-CN"/>
        </w:rPr>
      </w:pPr>
      <w:r>
        <w:rPr>
          <w:rFonts w:hint="eastAsia" w:ascii="宋体" w:hAnsi="宋体"/>
          <w:b/>
          <w:bCs/>
          <w:kern w:val="0"/>
          <w:sz w:val="24"/>
          <w:szCs w:val="24"/>
          <w:lang w:val="en-US" w:eastAsia="zh-CN"/>
        </w:rPr>
        <w:t>3.5</w:t>
      </w:r>
      <w:r>
        <w:rPr>
          <w:rFonts w:hint="eastAsia" w:ascii="宋体" w:hAnsi="宋体" w:cs="宋体"/>
          <w:b/>
          <w:bCs/>
          <w:kern w:val="0"/>
          <w:sz w:val="24"/>
          <w:szCs w:val="24"/>
        </w:rPr>
        <w:t>本项目</w:t>
      </w:r>
      <w:r>
        <w:rPr>
          <w:rFonts w:hint="eastAsia" w:ascii="宋体" w:hAnsi="宋体" w:cs="宋体"/>
          <w:b/>
          <w:bCs/>
          <w:kern w:val="0"/>
          <w:sz w:val="24"/>
          <w:szCs w:val="24"/>
          <w:lang w:eastAsia="zh-CN"/>
        </w:rPr>
        <w:t>为非</w:t>
      </w:r>
      <w:r>
        <w:rPr>
          <w:rFonts w:hint="eastAsia" w:ascii="宋体" w:hAnsi="宋体" w:cs="宋体"/>
          <w:b/>
          <w:bCs/>
          <w:kern w:val="0"/>
          <w:sz w:val="24"/>
          <w:szCs w:val="24"/>
        </w:rPr>
        <w:t>专门面向中小企业采购。</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6"/>
        <w:wordWrap w:val="0"/>
        <w:spacing w:line="360" w:lineRule="auto"/>
        <w:contextualSpacing/>
        <w:rPr>
          <w:b/>
        </w:rPr>
      </w:pPr>
      <w:r>
        <w:rPr>
          <w:rFonts w:hint="eastAsia"/>
          <w:b/>
        </w:rPr>
        <w:t>五、</w:t>
      </w:r>
      <w:r>
        <w:rPr>
          <w:rFonts w:hint="eastAsia"/>
          <w:b/>
          <w:kern w:val="2"/>
        </w:rPr>
        <w:t>投标截止时间、开标时间及地点</w:t>
      </w:r>
    </w:p>
    <w:p>
      <w:pPr>
        <w:pStyle w:val="26"/>
        <w:shd w:val="clear" w:color="auto"/>
        <w:spacing w:line="360" w:lineRule="auto"/>
        <w:ind w:firstLine="360" w:firstLineChars="150"/>
        <w:contextualSpacing/>
      </w:pPr>
      <w:r>
        <w:t>5.1</w:t>
      </w:r>
      <w:r>
        <w:rPr>
          <w:rFonts w:hint="eastAsia"/>
        </w:rPr>
        <w:t>投标截止及开标时间：20</w:t>
      </w:r>
      <w:r>
        <w:t>2</w:t>
      </w:r>
      <w:r>
        <w:rPr>
          <w:rFonts w:hint="eastAsia"/>
        </w:rPr>
        <w:t>2年</w:t>
      </w:r>
      <w:r>
        <w:rPr>
          <w:rFonts w:hint="eastAsia"/>
          <w:lang w:val="en-US" w:eastAsia="zh-CN"/>
        </w:rPr>
        <w:t>11</w:t>
      </w:r>
      <w:r>
        <w:rPr>
          <w:rFonts w:hint="eastAsia"/>
        </w:rPr>
        <w:t>月</w:t>
      </w:r>
      <w:r>
        <w:rPr>
          <w:rFonts w:hint="eastAsia"/>
          <w:lang w:val="en-US" w:eastAsia="zh-CN"/>
        </w:rPr>
        <w:t>9</w:t>
      </w:r>
      <w:r>
        <w:rPr>
          <w:rFonts w:hint="eastAsia"/>
        </w:rPr>
        <w:t>日</w:t>
      </w:r>
      <w:r>
        <w:rPr>
          <w:rFonts w:hint="eastAsia"/>
          <w:lang w:val="en-US" w:eastAsia="zh-CN"/>
        </w:rPr>
        <w:t>08</w:t>
      </w:r>
      <w:r>
        <w:rPr>
          <w:rFonts w:hint="eastAsia"/>
        </w:rPr>
        <w:t>时</w:t>
      </w:r>
      <w:r>
        <w:rPr>
          <w:rFonts w:hint="eastAsia"/>
          <w:lang w:val="en-US" w:eastAsia="zh-CN"/>
        </w:rPr>
        <w:t>30</w:t>
      </w:r>
      <w:r>
        <w:rPr>
          <w:rFonts w:hint="eastAsia"/>
        </w:rPr>
        <w:t>分（北京时间），逾期提交或不符合规定的投标文件不予接受。</w:t>
      </w:r>
    </w:p>
    <w:p>
      <w:pPr>
        <w:pStyle w:val="26"/>
        <w:shd w:val="clear" w:color="auto"/>
        <w:spacing w:line="360" w:lineRule="auto"/>
        <w:ind w:firstLine="360" w:firstLineChars="150"/>
        <w:contextualSpacing/>
      </w:pPr>
      <w:r>
        <w:t>5.2</w:t>
      </w:r>
      <w:r>
        <w:rPr>
          <w:rFonts w:hint="eastAsia"/>
        </w:rPr>
        <w:t>开标地点：长葛市公共资源交易中心开标</w:t>
      </w:r>
      <w:r>
        <w:rPr>
          <w:rFonts w:hint="eastAsia"/>
          <w:lang w:val="en-US" w:eastAsia="zh-CN"/>
        </w:rPr>
        <w:t>一</w:t>
      </w:r>
      <w:r>
        <w:rPr>
          <w:rFonts w:hint="eastAsia"/>
        </w:rPr>
        <w:t>室（长葛市葛天大道东段商务区6#楼</w:t>
      </w:r>
      <w:r>
        <w:rPr>
          <w:rFonts w:hint="eastAsia"/>
          <w:lang w:val="en-US" w:eastAsia="zh-CN"/>
        </w:rPr>
        <w:t>5</w:t>
      </w:r>
      <w:r>
        <w:rPr>
          <w:rFonts w:hint="eastAsia"/>
        </w:rPr>
        <w:t>楼</w:t>
      </w:r>
      <w:r>
        <w:rPr>
          <w:rFonts w:hint="eastAsia"/>
          <w:lang w:val="en-US" w:eastAsia="zh-CN"/>
        </w:rPr>
        <w:t>506</w:t>
      </w:r>
      <w:r>
        <w:rPr>
          <w:rFonts w:hint="eastAsia"/>
        </w:rPr>
        <w:t>室），（本项目采用远程不见面开标，投标人无须到现场）。</w:t>
      </w:r>
    </w:p>
    <w:p>
      <w:pPr>
        <w:pStyle w:val="26"/>
        <w:shd w:val="clear" w:color="auto"/>
        <w:spacing w:line="360" w:lineRule="auto"/>
        <w:ind w:firstLine="360" w:firstLineChars="150"/>
        <w:contextualSpacing/>
      </w:pPr>
      <w:r>
        <w:t>5.3</w:t>
      </w:r>
      <w:r>
        <w:rPr>
          <w:rFonts w:hint="eastAsia"/>
        </w:rPr>
        <w:t>本项目为全流程电子化交易项目，投标人须提交电子投标文件。</w:t>
      </w:r>
    </w:p>
    <w:p>
      <w:pPr>
        <w:pStyle w:val="26"/>
        <w:shd w:val="clear" w:color="auto"/>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6"/>
        <w:shd w:val="clear" w:color="auto"/>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6"/>
        <w:shd w:val="clear" w:color="auto"/>
        <w:spacing w:line="360" w:lineRule="auto"/>
        <w:ind w:firstLine="360" w:firstLineChars="150"/>
        <w:contextualSpacing/>
        <w:rPr>
          <w:b/>
          <w:kern w:val="2"/>
        </w:rPr>
      </w:pPr>
      <w:r>
        <w:rPr>
          <w:rFonts w:hint="eastAsia"/>
        </w:rPr>
        <w:t>本次招标公告同时在《河南省政府采购网》、《全国公共资源交易平台（河南省•许昌市）》、《长葛市人民政府门户网站》发布。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rPr>
        <w:t>采</w:t>
      </w:r>
      <w:r>
        <w:rPr>
          <w:rFonts w:hint="eastAsia" w:ascii="宋体" w:hAnsi="宋体" w:cs="宋体"/>
          <w:kern w:val="0"/>
          <w:sz w:val="24"/>
          <w:szCs w:val="24"/>
          <w:lang w:val="en-US" w:eastAsia="zh-CN"/>
        </w:rPr>
        <w:t xml:space="preserve"> </w:t>
      </w:r>
      <w:r>
        <w:rPr>
          <w:rFonts w:hint="eastAsia" w:ascii="宋体" w:hAnsi="宋体" w:cs="宋体"/>
          <w:kern w:val="0"/>
          <w:sz w:val="24"/>
          <w:szCs w:val="24"/>
        </w:rPr>
        <w:t>购</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人：长葛市</w:t>
      </w:r>
      <w:r>
        <w:rPr>
          <w:rFonts w:hint="eastAsia" w:ascii="宋体" w:hAnsi="宋体" w:cs="宋体"/>
          <w:kern w:val="0"/>
          <w:sz w:val="24"/>
          <w:szCs w:val="24"/>
          <w:lang w:eastAsia="zh-CN"/>
        </w:rPr>
        <w:t>人民医院</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kern w:val="0"/>
          <w:sz w:val="24"/>
          <w:szCs w:val="24"/>
          <w:lang w:eastAsia="zh-CN"/>
        </w:rPr>
        <w:t>杨</w:t>
      </w:r>
      <w:r>
        <w:rPr>
          <w:rFonts w:hint="eastAsia" w:ascii="宋体" w:hAnsi="宋体" w:cs="宋体"/>
          <w:kern w:val="0"/>
          <w:sz w:val="24"/>
          <w:szCs w:val="24"/>
        </w:rPr>
        <w:t xml:space="preserve">先生   </w:t>
      </w:r>
    </w:p>
    <w:p>
      <w:pPr>
        <w:autoSpaceDE w:val="0"/>
        <w:autoSpaceDN w:val="0"/>
        <w:spacing w:line="44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rPr>
        <w:t>联系方式</w:t>
      </w:r>
      <w:r>
        <w:rPr>
          <w:rFonts w:hint="eastAsia" w:ascii="宋体" w:hAnsi="宋体" w:cs="宋体"/>
          <w:kern w:val="0"/>
          <w:sz w:val="24"/>
          <w:szCs w:val="24"/>
          <w:lang w:eastAsia="zh-CN"/>
        </w:rPr>
        <w:t xml:space="preserve">：13569970329  </w:t>
      </w:r>
    </w:p>
    <w:p>
      <w:pPr>
        <w:autoSpaceDE w:val="0"/>
        <w:autoSpaceDN w:val="0"/>
        <w:spacing w:line="440" w:lineRule="exact"/>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eastAsia="zh-CN"/>
        </w:rPr>
        <w:t>地</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址：长葛市长社路</w:t>
      </w:r>
      <w:r>
        <w:rPr>
          <w:rFonts w:hint="eastAsia" w:ascii="宋体" w:hAnsi="宋体" w:cs="宋体"/>
          <w:kern w:val="0"/>
          <w:sz w:val="24"/>
          <w:szCs w:val="24"/>
          <w:lang w:val="en-US" w:eastAsia="zh-CN"/>
        </w:rPr>
        <w:t>52号</w:t>
      </w:r>
    </w:p>
    <w:p>
      <w:pPr>
        <w:autoSpaceDE w:val="0"/>
        <w:autoSpaceDN w:val="0"/>
        <w:spacing w:line="44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 xml:space="preserve">代理机构：河南天禹工程咨询有限公司 </w:t>
      </w:r>
    </w:p>
    <w:p>
      <w:pPr>
        <w:autoSpaceDE w:val="0"/>
        <w:autoSpaceDN w:val="0"/>
        <w:spacing w:line="44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 xml:space="preserve">人：张先生   </w:t>
      </w:r>
    </w:p>
    <w:p>
      <w:pPr>
        <w:autoSpaceDE w:val="0"/>
        <w:autoSpaceDN w:val="0"/>
        <w:spacing w:line="440" w:lineRule="exact"/>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eastAsia="zh-CN"/>
        </w:rPr>
        <w:t>联系方式：1</w:t>
      </w:r>
      <w:r>
        <w:rPr>
          <w:rFonts w:hint="eastAsia" w:ascii="宋体" w:hAnsi="宋体" w:cs="宋体"/>
          <w:kern w:val="0"/>
          <w:sz w:val="24"/>
          <w:szCs w:val="24"/>
          <w:lang w:val="en-US" w:eastAsia="zh-CN"/>
        </w:rPr>
        <w:t>7042530006</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代理机构地址：</w:t>
      </w:r>
      <w:r>
        <w:rPr>
          <w:rFonts w:hint="eastAsia" w:ascii="宋体" w:hAnsi="宋体" w:cs="宋体"/>
          <w:color w:val="000000"/>
          <w:sz w:val="24"/>
          <w:szCs w:val="24"/>
          <w:shd w:val="clear" w:color="auto" w:fill="FFFFFF"/>
        </w:rPr>
        <w:t>河南省郑州高新技术产业开发区冬青街7号B座1605</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地址：长葛市葛天大道1号楼财政局308室</w:t>
      </w:r>
    </w:p>
    <w:p>
      <w:pPr>
        <w:autoSpaceDE w:val="0"/>
        <w:autoSpaceDN w:val="0"/>
        <w:spacing w:line="440" w:lineRule="exact"/>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rPr>
        <w:t>长葛市公共资源交易中心业务科室联</w:t>
      </w:r>
      <w:r>
        <w:rPr>
          <w:rFonts w:hint="eastAsia" w:ascii="宋体" w:hAnsi="宋体" w:cs="宋体"/>
          <w:kern w:val="0"/>
          <w:sz w:val="24"/>
          <w:szCs w:val="24"/>
          <w:highlight w:val="none"/>
        </w:rPr>
        <w:t>系电话：</w:t>
      </w:r>
      <w:r>
        <w:rPr>
          <w:rFonts w:hint="eastAsia" w:ascii="宋体" w:hAnsi="宋体" w:cs="宋体"/>
          <w:kern w:val="0"/>
          <w:sz w:val="24"/>
          <w:szCs w:val="24"/>
          <w:highlight w:val="none"/>
          <w:lang w:val="en-US" w:eastAsia="zh-CN"/>
        </w:rPr>
        <w:t>0374-</w:t>
      </w:r>
      <w:r>
        <w:rPr>
          <w:rFonts w:hint="eastAsia" w:ascii="宋体" w:hAnsi="宋体" w:cs="宋体"/>
          <w:kern w:val="0"/>
          <w:sz w:val="24"/>
          <w:szCs w:val="24"/>
          <w:highlight w:val="none"/>
        </w:rPr>
        <w:t>6189</w:t>
      </w:r>
      <w:r>
        <w:rPr>
          <w:rFonts w:hint="eastAsia" w:ascii="宋体" w:hAnsi="宋体" w:cs="宋体"/>
          <w:kern w:val="0"/>
          <w:sz w:val="24"/>
          <w:szCs w:val="24"/>
          <w:highlight w:val="none"/>
          <w:lang w:val="en-US" w:eastAsia="zh-CN"/>
        </w:rPr>
        <w:t>379</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Style w:val="34"/>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采购需求及相关要求</w:t>
      </w:r>
    </w:p>
    <w:p/>
    <w:p>
      <w:pPr>
        <w:pStyle w:val="62"/>
        <w:ind w:firstLine="482"/>
        <w:contextualSpacing/>
        <w:jc w:val="center"/>
        <w:rPr>
          <w:rFonts w:hint="eastAsia" w:ascii="宋体" w:hAnsi="宋体" w:cs="宋体"/>
          <w:b/>
          <w:sz w:val="24"/>
          <w:szCs w:val="24"/>
          <w:lang w:eastAsia="zh-CN"/>
        </w:rPr>
      </w:pPr>
    </w:p>
    <w:p>
      <w:pPr>
        <w:pStyle w:val="62"/>
        <w:ind w:firstLine="482"/>
        <w:contextualSpacing/>
        <w:jc w:val="center"/>
        <w:rPr>
          <w:rFonts w:hint="eastAsia" w:ascii="宋体" w:hAnsi="宋体" w:eastAsia="宋体" w:cs="宋体"/>
          <w:b/>
          <w:sz w:val="24"/>
          <w:szCs w:val="24"/>
          <w:lang w:eastAsia="zh-CN"/>
        </w:rPr>
      </w:pPr>
      <w:r>
        <w:rPr>
          <w:rFonts w:hint="eastAsia" w:ascii="宋体" w:hAnsi="宋体" w:cs="宋体"/>
          <w:b/>
          <w:sz w:val="24"/>
          <w:szCs w:val="24"/>
          <w:lang w:eastAsia="zh-CN"/>
        </w:rPr>
        <w:t>后</w:t>
      </w:r>
      <w:r>
        <w:rPr>
          <w:rFonts w:hint="eastAsia" w:ascii="宋体" w:hAnsi="宋体" w:cs="宋体"/>
          <w:b/>
          <w:sz w:val="24"/>
          <w:szCs w:val="24"/>
          <w:lang w:val="en-US" w:eastAsia="zh-CN"/>
        </w:rPr>
        <w:t xml:space="preserve"> </w:t>
      </w:r>
      <w:r>
        <w:rPr>
          <w:rFonts w:hint="eastAsia" w:ascii="宋体" w:hAnsi="宋体" w:cs="宋体"/>
          <w:b/>
          <w:sz w:val="24"/>
          <w:szCs w:val="24"/>
          <w:lang w:eastAsia="zh-CN"/>
        </w:rPr>
        <w:t>附</w:t>
      </w:r>
    </w:p>
    <w:p>
      <w:pPr>
        <w:pStyle w:val="62"/>
        <w:ind w:firstLine="482"/>
        <w:contextualSpacing/>
        <w:jc w:val="left"/>
        <w:rPr>
          <w:rFonts w:ascii="宋体" w:hAnsi="宋体" w:cs="宋体"/>
          <w:b/>
          <w:sz w:val="24"/>
          <w:szCs w:val="24"/>
        </w:rPr>
      </w:pPr>
    </w:p>
    <w:p>
      <w:pPr>
        <w:ind w:firstLine="420" w:firstLineChars="200"/>
        <w:contextualSpacing/>
        <w:jc w:val="left"/>
      </w:pPr>
      <w:r>
        <w:br w:type="page"/>
      </w: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29"/>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vAlign w:val="top"/>
          </w:tcPr>
          <w:p>
            <w:pPr>
              <w:autoSpaceDE w:val="0"/>
              <w:autoSpaceDN w:val="0"/>
              <w:adjustRightInd w:val="0"/>
              <w:snapToGrid w:val="0"/>
              <w:spacing w:line="400" w:lineRule="exact"/>
              <w:jc w:val="left"/>
              <w:rPr>
                <w:rFonts w:hint="eastAsia" w:ascii="宋体" w:hAnsi="宋体" w:eastAsia="宋体"/>
                <w:color w:val="auto"/>
                <w:sz w:val="24"/>
                <w:szCs w:val="24"/>
                <w:lang w:eastAsia="zh-CN"/>
              </w:rPr>
            </w:pPr>
            <w:r>
              <w:rPr>
                <w:rFonts w:hint="eastAsia" w:ascii="宋体" w:hAnsi="宋体"/>
                <w:sz w:val="24"/>
                <w:szCs w:val="24"/>
              </w:rPr>
              <w:t>项目名称：</w:t>
            </w:r>
            <w:r>
              <w:rPr>
                <w:rFonts w:hint="eastAsia" w:ascii="宋体" w:hAnsi="宋体"/>
                <w:bCs/>
                <w:kern w:val="0"/>
                <w:sz w:val="24"/>
                <w:szCs w:val="24"/>
              </w:rPr>
              <w:t>长葛市人民医院新区分院信息化建设项目（不见面开标）</w:t>
            </w:r>
            <w:r>
              <w:rPr>
                <w:rFonts w:hint="eastAsia" w:ascii="宋体" w:hAnsi="宋体"/>
                <w:bCs/>
                <w:kern w:val="0"/>
                <w:sz w:val="24"/>
                <w:szCs w:val="24"/>
                <w:lang w:eastAsia="zh-CN"/>
              </w:rPr>
              <w:t>二次</w:t>
            </w:r>
          </w:p>
          <w:p>
            <w:pPr>
              <w:autoSpaceDE w:val="0"/>
              <w:autoSpaceDN w:val="0"/>
              <w:adjustRightInd w:val="0"/>
              <w:snapToGrid w:val="0"/>
              <w:spacing w:line="400" w:lineRule="exact"/>
              <w:jc w:val="left"/>
              <w:rPr>
                <w:rFonts w:ascii="宋体" w:hAnsi="宋体"/>
                <w:sz w:val="24"/>
                <w:szCs w:val="24"/>
              </w:rPr>
            </w:pPr>
            <w:r>
              <w:rPr>
                <w:rFonts w:hint="eastAsia" w:ascii="宋体" w:hAnsi="宋体"/>
                <w:color w:val="auto"/>
                <w:sz w:val="24"/>
                <w:szCs w:val="24"/>
              </w:rPr>
              <w:t>项目编号：长招采公字【202</w:t>
            </w: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ascii="宋体" w:hAnsi="宋体"/>
                <w:color w:val="auto"/>
                <w:sz w:val="24"/>
                <w:szCs w:val="24"/>
                <w:lang w:val="en-US" w:eastAsia="zh-CN"/>
              </w:rPr>
              <w:t>011</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vAlign w:val="top"/>
          </w:tcPr>
          <w:p>
            <w:pPr>
              <w:autoSpaceDE w:val="0"/>
              <w:autoSpaceDN w:val="0"/>
              <w:spacing w:line="440" w:lineRule="exact"/>
              <w:rPr>
                <w:rFonts w:hint="eastAsia" w:ascii="宋体" w:hAnsi="宋体" w:eastAsia="宋体" w:cs="宋体"/>
                <w:kern w:val="0"/>
                <w:sz w:val="24"/>
                <w:szCs w:val="24"/>
                <w:lang w:eastAsia="zh-CN"/>
              </w:rPr>
            </w:pPr>
            <w:r>
              <w:rPr>
                <w:rFonts w:hint="eastAsia" w:ascii="宋体" w:hAnsi="宋体" w:cs="宋体"/>
                <w:kern w:val="0"/>
                <w:sz w:val="24"/>
                <w:szCs w:val="24"/>
              </w:rPr>
              <w:t>采</w:t>
            </w:r>
            <w:r>
              <w:rPr>
                <w:rFonts w:hint="eastAsia" w:ascii="宋体" w:hAnsi="宋体" w:cs="宋体"/>
                <w:kern w:val="0"/>
                <w:sz w:val="24"/>
                <w:szCs w:val="24"/>
                <w:lang w:val="en-US" w:eastAsia="zh-CN"/>
              </w:rPr>
              <w:t xml:space="preserve"> </w:t>
            </w:r>
            <w:r>
              <w:rPr>
                <w:rFonts w:hint="eastAsia" w:ascii="宋体" w:hAnsi="宋体" w:cs="宋体"/>
                <w:kern w:val="0"/>
                <w:sz w:val="24"/>
                <w:szCs w:val="24"/>
              </w:rPr>
              <w:t>购</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人：长葛市</w:t>
            </w:r>
            <w:r>
              <w:rPr>
                <w:rFonts w:hint="eastAsia" w:ascii="宋体" w:hAnsi="宋体" w:cs="宋体"/>
                <w:kern w:val="0"/>
                <w:sz w:val="24"/>
                <w:szCs w:val="24"/>
                <w:lang w:eastAsia="zh-CN"/>
              </w:rPr>
              <w:t>人民医院</w:t>
            </w:r>
          </w:p>
          <w:p>
            <w:pPr>
              <w:autoSpaceDE w:val="0"/>
              <w:autoSpaceDN w:val="0"/>
              <w:spacing w:line="440" w:lineRule="exact"/>
              <w:rPr>
                <w:rFonts w:hint="eastAsia" w:ascii="宋体" w:hAnsi="宋体" w:cs="宋体"/>
                <w:kern w:val="0"/>
                <w:sz w:val="24"/>
                <w:szCs w:val="24"/>
              </w:rPr>
            </w:pPr>
            <w:r>
              <w:rPr>
                <w:rFonts w:hint="eastAsia" w:ascii="宋体" w:hAnsi="宋体" w:cs="宋体"/>
                <w:kern w:val="0"/>
                <w:sz w:val="24"/>
                <w:szCs w:val="24"/>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kern w:val="0"/>
                <w:sz w:val="24"/>
                <w:szCs w:val="24"/>
                <w:lang w:eastAsia="zh-CN"/>
              </w:rPr>
              <w:t>杨</w:t>
            </w:r>
            <w:r>
              <w:rPr>
                <w:rFonts w:hint="eastAsia" w:ascii="宋体" w:hAnsi="宋体" w:cs="宋体"/>
                <w:kern w:val="0"/>
                <w:sz w:val="24"/>
                <w:szCs w:val="24"/>
              </w:rPr>
              <w:t xml:space="preserve">先生   </w:t>
            </w:r>
          </w:p>
          <w:p>
            <w:pPr>
              <w:autoSpaceDE w:val="0"/>
              <w:autoSpaceDN w:val="0"/>
              <w:spacing w:line="440" w:lineRule="exact"/>
              <w:rPr>
                <w:rFonts w:hint="eastAsia" w:ascii="宋体" w:hAnsi="宋体" w:cs="宋体"/>
                <w:kern w:val="0"/>
                <w:sz w:val="24"/>
                <w:szCs w:val="24"/>
                <w:lang w:eastAsia="zh-CN"/>
              </w:rPr>
            </w:pPr>
            <w:r>
              <w:rPr>
                <w:rFonts w:hint="eastAsia" w:ascii="宋体" w:hAnsi="宋体" w:cs="宋体"/>
                <w:kern w:val="0"/>
                <w:sz w:val="24"/>
                <w:szCs w:val="24"/>
              </w:rPr>
              <w:t>联系方式</w:t>
            </w:r>
            <w:r>
              <w:rPr>
                <w:rFonts w:hint="eastAsia" w:ascii="宋体" w:hAnsi="宋体" w:cs="宋体"/>
                <w:kern w:val="0"/>
                <w:sz w:val="24"/>
                <w:szCs w:val="24"/>
                <w:lang w:eastAsia="zh-CN"/>
              </w:rPr>
              <w:t xml:space="preserve">：13569970329  </w:t>
            </w:r>
          </w:p>
          <w:p>
            <w:pPr>
              <w:autoSpaceDE w:val="0"/>
              <w:autoSpaceDN w:val="0"/>
              <w:spacing w:line="440" w:lineRule="exact"/>
              <w:rPr>
                <w:rFonts w:ascii="宋体" w:hAnsi="宋体"/>
                <w:bCs/>
                <w:sz w:val="24"/>
                <w:szCs w:val="24"/>
              </w:rPr>
            </w:pPr>
            <w:r>
              <w:rPr>
                <w:rFonts w:hint="eastAsia" w:ascii="宋体" w:hAnsi="宋体" w:cs="宋体"/>
                <w:kern w:val="0"/>
                <w:sz w:val="24"/>
                <w:szCs w:val="24"/>
                <w:lang w:eastAsia="zh-CN"/>
              </w:rPr>
              <w:t>地</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址：长葛市长社路</w:t>
            </w:r>
            <w:r>
              <w:rPr>
                <w:rFonts w:hint="eastAsia" w:ascii="宋体" w:hAnsi="宋体" w:cs="宋体"/>
                <w:kern w:val="0"/>
                <w:sz w:val="24"/>
                <w:szCs w:val="24"/>
                <w:lang w:val="en-US" w:eastAsia="zh-CN"/>
              </w:rPr>
              <w:t>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vAlign w:val="top"/>
          </w:tcPr>
          <w:p>
            <w:pPr>
              <w:autoSpaceDE w:val="0"/>
              <w:autoSpaceDN w:val="0"/>
              <w:spacing w:line="440" w:lineRule="exact"/>
              <w:rPr>
                <w:rFonts w:hint="eastAsia" w:ascii="宋体" w:hAnsi="宋体" w:cs="宋体"/>
                <w:kern w:val="0"/>
                <w:sz w:val="24"/>
                <w:szCs w:val="24"/>
                <w:lang w:eastAsia="zh-CN"/>
              </w:rPr>
            </w:pPr>
            <w:r>
              <w:rPr>
                <w:rFonts w:hint="eastAsia" w:ascii="宋体" w:hAnsi="宋体" w:cs="宋体"/>
                <w:kern w:val="0"/>
                <w:sz w:val="24"/>
                <w:szCs w:val="24"/>
                <w:lang w:eastAsia="zh-CN"/>
              </w:rPr>
              <w:t xml:space="preserve">代理机构：河南天禹工程咨询有限公司 </w:t>
            </w:r>
          </w:p>
          <w:p>
            <w:pPr>
              <w:autoSpaceDE w:val="0"/>
              <w:autoSpaceDN w:val="0"/>
              <w:spacing w:line="440" w:lineRule="exact"/>
              <w:rPr>
                <w:rFonts w:hint="eastAsia" w:ascii="宋体" w:hAnsi="宋体" w:cs="宋体"/>
                <w:kern w:val="0"/>
                <w:sz w:val="24"/>
                <w:szCs w:val="24"/>
                <w:lang w:eastAsia="zh-CN"/>
              </w:rPr>
            </w:pPr>
            <w:r>
              <w:rPr>
                <w:rFonts w:hint="eastAsia" w:ascii="宋体" w:hAnsi="宋体" w:cs="宋体"/>
                <w:kern w:val="0"/>
                <w:sz w:val="24"/>
                <w:szCs w:val="24"/>
                <w:lang w:eastAsia="zh-CN"/>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 xml:space="preserve">人：张先生   </w:t>
            </w:r>
          </w:p>
          <w:p>
            <w:pPr>
              <w:autoSpaceDE w:val="0"/>
              <w:autoSpaceDN w:val="0"/>
              <w:spacing w:line="440" w:lineRule="exact"/>
              <w:rPr>
                <w:rFonts w:hint="default" w:ascii="宋体" w:hAnsi="宋体" w:cs="宋体"/>
                <w:kern w:val="0"/>
                <w:sz w:val="24"/>
                <w:szCs w:val="24"/>
                <w:lang w:val="en-US" w:eastAsia="zh-CN"/>
              </w:rPr>
            </w:pPr>
            <w:r>
              <w:rPr>
                <w:rFonts w:hint="eastAsia" w:ascii="宋体" w:hAnsi="宋体" w:cs="宋体"/>
                <w:kern w:val="0"/>
                <w:sz w:val="24"/>
                <w:szCs w:val="24"/>
                <w:lang w:eastAsia="zh-CN"/>
              </w:rPr>
              <w:t>联系方式：1</w:t>
            </w:r>
            <w:r>
              <w:rPr>
                <w:rFonts w:hint="eastAsia" w:ascii="宋体" w:hAnsi="宋体" w:cs="宋体"/>
                <w:kern w:val="0"/>
                <w:sz w:val="24"/>
                <w:szCs w:val="24"/>
                <w:lang w:val="en-US" w:eastAsia="zh-CN"/>
              </w:rPr>
              <w:t>7042530006</w:t>
            </w:r>
          </w:p>
          <w:p>
            <w:pPr>
              <w:autoSpaceDE w:val="0"/>
              <w:autoSpaceDN w:val="0"/>
              <w:spacing w:line="460" w:lineRule="exact"/>
              <w:rPr>
                <w:rFonts w:ascii="宋体" w:hAnsi="宋体"/>
                <w:sz w:val="24"/>
                <w:szCs w:val="24"/>
              </w:rPr>
            </w:pPr>
            <w:r>
              <w:rPr>
                <w:rFonts w:hint="eastAsia" w:ascii="宋体" w:hAnsi="宋体" w:cs="宋体"/>
                <w:kern w:val="0"/>
                <w:sz w:val="24"/>
                <w:szCs w:val="24"/>
              </w:rPr>
              <w:t>代理机构地址：</w:t>
            </w:r>
            <w:r>
              <w:rPr>
                <w:rFonts w:hint="eastAsia" w:ascii="宋体" w:hAnsi="宋体" w:cs="宋体"/>
                <w:color w:val="000000"/>
                <w:sz w:val="24"/>
                <w:szCs w:val="24"/>
                <w:shd w:val="clear" w:color="auto" w:fill="FFFFFF"/>
              </w:rPr>
              <w:t>河南省郑州高新技术产业开发区冬青街7号B座1605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spacing w:line="500" w:lineRule="exact"/>
              <w:ind w:firstLine="480" w:firstLineChars="200"/>
              <w:rPr>
                <w:rFonts w:ascii="宋体" w:hAnsi="宋体"/>
                <w:kern w:val="0"/>
                <w:sz w:val="24"/>
                <w:szCs w:val="24"/>
              </w:rPr>
            </w:pPr>
            <w:r>
              <w:rPr>
                <w:rFonts w:hint="eastAsia" w:ascii="宋体" w:hAnsi="宋体"/>
                <w:kern w:val="0"/>
                <w:sz w:val="24"/>
                <w:szCs w:val="24"/>
                <w:lang w:val="en-US" w:eastAsia="zh-CN"/>
              </w:rPr>
              <w:t>一、</w:t>
            </w:r>
            <w:r>
              <w:rPr>
                <w:rFonts w:hint="eastAsia" w:ascii="宋体" w:hAnsi="宋体"/>
                <w:kern w:val="0"/>
                <w:sz w:val="24"/>
                <w:szCs w:val="24"/>
              </w:rPr>
              <w:t>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lang w:val="en-US" w:eastAsia="zh-CN"/>
              </w:rPr>
              <w:t>二、</w:t>
            </w:r>
            <w:r>
              <w:rPr>
                <w:rFonts w:hint="eastAsia" w:ascii="宋体" w:hAnsi="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三、</w:t>
            </w:r>
            <w:r>
              <w:rPr>
                <w:rFonts w:hint="eastAsia" w:ascii="宋体" w:hAnsi="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四、</w:t>
            </w:r>
            <w:r>
              <w:rPr>
                <w:rFonts w:hint="eastAsia" w:ascii="宋体" w:hAnsi="宋体"/>
                <w:kern w:val="0"/>
                <w:sz w:val="24"/>
                <w:szCs w:val="24"/>
              </w:rPr>
              <w:t>本项目不接受联合体投标。</w:t>
            </w:r>
          </w:p>
          <w:p>
            <w:pPr>
              <w:spacing w:line="500" w:lineRule="exact"/>
              <w:ind w:firstLine="482" w:firstLineChars="200"/>
              <w:rPr>
                <w:rFonts w:hint="eastAsia" w:eastAsia="宋体"/>
                <w:lang w:val="en-US" w:eastAsia="zh-CN"/>
              </w:rPr>
            </w:pPr>
            <w:r>
              <w:rPr>
                <w:rFonts w:hint="eastAsia" w:ascii="宋体" w:hAnsi="宋体"/>
                <w:b/>
                <w:bCs/>
                <w:kern w:val="0"/>
                <w:sz w:val="24"/>
                <w:szCs w:val="24"/>
                <w:lang w:val="en-US" w:eastAsia="zh-CN"/>
              </w:rPr>
              <w:t>五、</w:t>
            </w:r>
            <w:r>
              <w:rPr>
                <w:rFonts w:hint="eastAsia" w:ascii="宋体" w:hAnsi="宋体" w:cs="宋体"/>
                <w:b/>
                <w:bCs/>
                <w:kern w:val="0"/>
                <w:sz w:val="24"/>
                <w:szCs w:val="24"/>
              </w:rPr>
              <w:t>本项目</w:t>
            </w:r>
            <w:r>
              <w:rPr>
                <w:rFonts w:hint="eastAsia" w:ascii="宋体" w:hAnsi="宋体" w:cs="宋体"/>
                <w:b/>
                <w:bCs/>
                <w:kern w:val="0"/>
                <w:sz w:val="24"/>
                <w:szCs w:val="24"/>
                <w:lang w:eastAsia="zh-CN"/>
              </w:rPr>
              <w:t>为非</w:t>
            </w:r>
            <w:r>
              <w:rPr>
                <w:rFonts w:hint="eastAsia" w:ascii="宋体" w:hAnsi="宋体" w:cs="宋体"/>
                <w:b/>
                <w:bCs/>
                <w:kern w:val="0"/>
                <w:sz w:val="24"/>
                <w:szCs w:val="24"/>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w:t>
            </w:r>
            <w:r>
              <w:rPr>
                <w:rFonts w:hint="eastAsia" w:ascii="宋体" w:hAnsi="宋体" w:cs="宋体"/>
                <w:b/>
                <w:sz w:val="24"/>
                <w:lang w:val="en-US" w:eastAsia="zh-CN"/>
              </w:rPr>
              <w:t>28000000</w:t>
            </w:r>
            <w:r>
              <w:rPr>
                <w:rFonts w:hint="eastAsia" w:ascii="宋体" w:hAnsi="宋体" w:cs="宋体"/>
                <w:b/>
                <w:sz w:val="24"/>
              </w:rPr>
              <w:t>.00元，投标报价不得超过预算金额（最高限价），否则为无效报价。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olor w:val="0000FF"/>
                <w:sz w:val="24"/>
                <w:szCs w:val="24"/>
              </w:rPr>
              <w:t>2022年</w:t>
            </w:r>
            <w:r>
              <w:rPr>
                <w:rFonts w:hint="eastAsia" w:ascii="宋体" w:hAnsi="宋体"/>
                <w:color w:val="0000FF"/>
                <w:sz w:val="24"/>
                <w:szCs w:val="24"/>
                <w:lang w:val="en-US" w:eastAsia="zh-CN"/>
              </w:rPr>
              <w:t>11</w:t>
            </w:r>
            <w:r>
              <w:rPr>
                <w:rFonts w:hint="eastAsia" w:ascii="宋体" w:hAnsi="宋体"/>
                <w:color w:val="0000FF"/>
                <w:sz w:val="24"/>
                <w:szCs w:val="24"/>
              </w:rPr>
              <w:t>月</w:t>
            </w:r>
            <w:r>
              <w:rPr>
                <w:rFonts w:hint="eastAsia" w:ascii="宋体" w:hAnsi="宋体"/>
                <w:color w:val="0000FF"/>
                <w:sz w:val="24"/>
                <w:szCs w:val="24"/>
                <w:lang w:val="en-US" w:eastAsia="zh-CN"/>
              </w:rPr>
              <w:t>9</w:t>
            </w:r>
            <w:r>
              <w:rPr>
                <w:rFonts w:hint="eastAsia" w:ascii="宋体" w:hAnsi="宋体"/>
                <w:color w:val="0000FF"/>
                <w:sz w:val="24"/>
                <w:szCs w:val="24"/>
              </w:rPr>
              <w:t>日</w:t>
            </w:r>
            <w:r>
              <w:rPr>
                <w:rFonts w:hint="eastAsia" w:ascii="宋体" w:hAnsi="宋体"/>
                <w:color w:val="0000FF"/>
                <w:sz w:val="24"/>
                <w:szCs w:val="24"/>
                <w:lang w:val="en-US" w:eastAsia="zh-CN"/>
              </w:rPr>
              <w:t>08</w:t>
            </w:r>
            <w:r>
              <w:rPr>
                <w:rFonts w:hint="eastAsia" w:ascii="宋体" w:hAnsi="宋体"/>
                <w:color w:val="0000FF"/>
                <w:sz w:val="24"/>
                <w:szCs w:val="24"/>
              </w:rPr>
              <w:t>时</w:t>
            </w:r>
            <w:r>
              <w:rPr>
                <w:rFonts w:hint="eastAsia" w:ascii="宋体" w:hAnsi="宋体"/>
                <w:color w:val="0000FF"/>
                <w:sz w:val="24"/>
                <w:szCs w:val="24"/>
                <w:lang w:val="en-US" w:eastAsia="zh-CN"/>
              </w:rPr>
              <w:t>30</w:t>
            </w:r>
            <w:r>
              <w:rPr>
                <w:rFonts w:hint="eastAsia" w:ascii="宋体" w:hAnsi="宋体"/>
                <w:color w:val="0000FF"/>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长葛市公共资源交易中心</w:t>
            </w:r>
            <w:r>
              <w:rPr>
                <w:rFonts w:hint="eastAsia" w:ascii="宋体" w:hAnsi="宋体"/>
                <w:color w:val="0000FF"/>
                <w:sz w:val="24"/>
                <w:szCs w:val="24"/>
              </w:rPr>
              <w:t>开标</w:t>
            </w:r>
            <w:r>
              <w:rPr>
                <w:rFonts w:hint="eastAsia" w:ascii="宋体" w:hAnsi="宋体"/>
                <w:color w:val="0000FF"/>
                <w:sz w:val="24"/>
                <w:szCs w:val="24"/>
                <w:lang w:val="en-US" w:eastAsia="zh-CN"/>
              </w:rPr>
              <w:t>一</w:t>
            </w:r>
            <w:r>
              <w:rPr>
                <w:rFonts w:hint="eastAsia" w:ascii="宋体" w:hAnsi="宋体"/>
                <w:color w:val="0000FF"/>
                <w:sz w:val="24"/>
                <w:szCs w:val="24"/>
              </w:rPr>
              <w:t>室（长葛市葛天大道东段商务区6#楼</w:t>
            </w:r>
            <w:r>
              <w:rPr>
                <w:rFonts w:hint="eastAsia" w:ascii="宋体" w:hAnsi="宋体"/>
                <w:color w:val="0000FF"/>
                <w:sz w:val="24"/>
                <w:szCs w:val="24"/>
                <w:lang w:val="en-US" w:eastAsia="zh-CN"/>
              </w:rPr>
              <w:t>5</w:t>
            </w:r>
            <w:r>
              <w:rPr>
                <w:rFonts w:hint="eastAsia" w:ascii="宋体" w:hAnsi="宋体"/>
                <w:color w:val="0000FF"/>
                <w:sz w:val="24"/>
                <w:szCs w:val="24"/>
              </w:rPr>
              <w:t>楼</w:t>
            </w:r>
            <w:r>
              <w:rPr>
                <w:rFonts w:hint="eastAsia" w:ascii="宋体" w:hAnsi="宋体"/>
                <w:color w:val="0000FF"/>
                <w:sz w:val="24"/>
                <w:szCs w:val="24"/>
                <w:lang w:val="en-US" w:eastAsia="zh-CN"/>
              </w:rPr>
              <w:t>506</w:t>
            </w:r>
            <w:r>
              <w:rPr>
                <w:rFonts w:hint="eastAsia" w:ascii="宋体" w:hAnsi="宋体"/>
                <w:color w:val="0000FF"/>
                <w:sz w:val="24"/>
                <w:szCs w:val="24"/>
              </w:rPr>
              <w:t>室）</w:t>
            </w:r>
            <w:r>
              <w:rPr>
                <w:rFonts w:hint="eastAsia" w:ascii="宋体" w:hAnsi="宋体"/>
                <w:sz w:val="24"/>
                <w:szCs w:val="24"/>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lang w:val="en-US" w:eastAsia="zh-CN"/>
              </w:rPr>
              <w:t>2</w:t>
            </w:r>
            <w:r>
              <w:rPr>
                <w:rFonts w:hint="eastAsia" w:ascii="宋体" w:hAnsi="宋体" w:cs="宋体"/>
                <w:sz w:val="24"/>
                <w:szCs w:val="24"/>
              </w:rPr>
              <w:t>人</w:t>
            </w:r>
            <w:r>
              <w:rPr>
                <w:rFonts w:hint="eastAsia" w:ascii="宋体" w:hAnsi="宋体" w:cs="宋体"/>
                <w:sz w:val="24"/>
                <w:szCs w:val="24"/>
                <w:lang w:val="zh-CN"/>
              </w:rPr>
              <w:t>和评审专家</w:t>
            </w:r>
            <w:r>
              <w:rPr>
                <w:rFonts w:hint="eastAsia" w:ascii="宋体" w:hAnsi="宋体" w:cs="宋体"/>
                <w:sz w:val="24"/>
                <w:szCs w:val="24"/>
                <w:lang w:val="en-US" w:eastAsia="zh-CN"/>
              </w:rPr>
              <w:t>5</w:t>
            </w:r>
            <w:r>
              <w:rPr>
                <w:rFonts w:hint="eastAsia" w:ascii="宋体" w:hAnsi="宋体" w:cs="宋体"/>
                <w:sz w:val="24"/>
                <w:szCs w:val="24"/>
              </w:rPr>
              <w:t>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 xml:space="preserve">无要求 </w:t>
            </w:r>
            <w:r>
              <w:rPr>
                <w:rFonts w:hint="eastAsia" w:ascii="宋体" w:hAnsi="宋体"/>
                <w:bCs/>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收取，成交通知书发出前，由成交供应商按照差额累进计价法计算，</w:t>
            </w:r>
            <w:r>
              <w:rPr>
                <w:rFonts w:hint="eastAsia" w:ascii="宋体" w:hAnsi="宋体"/>
                <w:bCs/>
                <w:sz w:val="24"/>
                <w:szCs w:val="24"/>
                <w:lang w:val="zh-CN"/>
              </w:rPr>
              <w:t>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4"/>
                <w:rFonts w:ascii="宋体" w:hAnsi="宋体"/>
                <w:bCs/>
                <w:sz w:val="24"/>
                <w:szCs w:val="24"/>
              </w:rPr>
              <w:t>www.creditchina.gov.cn</w:t>
            </w:r>
            <w:r>
              <w:rPr>
                <w:rStyle w:val="34"/>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4"/>
                <w:rFonts w:ascii="宋体" w:hAnsi="宋体"/>
                <w:bCs/>
                <w:sz w:val="24"/>
                <w:szCs w:val="24"/>
              </w:rPr>
              <w:t>www.ccgp.gov.cn</w:t>
            </w:r>
            <w:r>
              <w:rPr>
                <w:rStyle w:val="34"/>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sz w:val="24"/>
                <w:szCs w:val="24"/>
              </w:rPr>
            </w:pPr>
            <w:r>
              <w:rPr>
                <w:rFonts w:hint="eastAsia" w:ascii="宋体" w:hAnsi="宋体"/>
                <w:bCs/>
                <w:sz w:val="24"/>
                <w:szCs w:val="24"/>
              </w:rPr>
              <w:t>中标人在接到中标通知时，须向代理公司发送投标报价及分项报价一览表（包含主要中标标的的名称、规格型号、数量、单价、服务要求等）电子文档，并同时电话告知。联系电话：</w:t>
            </w:r>
            <w:r>
              <w:rPr>
                <w:rFonts w:hint="eastAsia" w:ascii="宋体" w:hAnsi="宋体"/>
                <w:bCs/>
                <w:sz w:val="24"/>
                <w:szCs w:val="24"/>
                <w:lang w:val="en-US" w:eastAsia="zh-CN"/>
              </w:rPr>
              <w:t>17042530006</w:t>
            </w:r>
            <w:r>
              <w:rPr>
                <w:rFonts w:hint="eastAsia" w:ascii="宋体" w:hAnsi="宋体"/>
                <w:bCs/>
                <w:sz w:val="24"/>
                <w:szCs w:val="24"/>
              </w:rPr>
              <w:t>；邮箱：</w:t>
            </w:r>
            <w:r>
              <w:rPr>
                <w:rFonts w:hint="eastAsia" w:ascii="宋体" w:hAnsi="宋体"/>
                <w:bCs/>
                <w:sz w:val="24"/>
                <w:szCs w:val="24"/>
                <w:lang w:val="en-US" w:eastAsia="zh-CN"/>
              </w:rPr>
              <w:t>2260440729@qq</w:t>
            </w:r>
            <w:r>
              <w:rPr>
                <w:rFonts w:hint="eastAsia" w:ascii="宋体" w:hAnsi="宋体"/>
                <w:bCs/>
                <w:sz w:val="24"/>
                <w:szCs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sz w:val="24"/>
              </w:rPr>
            </w:pPr>
            <w:r>
              <w:rPr>
                <w:sz w:val="24"/>
              </w:rPr>
              <w:t>1</w:t>
            </w:r>
            <w:r>
              <w:rPr>
                <w:rFonts w:hint="eastAsia"/>
                <w:sz w:val="24"/>
              </w:rPr>
              <w:t>、根据工信部等部委发布的《关于印发中小企业划型标准规定的通知》</w:t>
            </w:r>
            <w:r>
              <w:rPr>
                <w:sz w:val="24"/>
              </w:rPr>
              <w:t xml:space="preserve"> </w:t>
            </w:r>
            <w:r>
              <w:rPr>
                <w:rFonts w:hint="eastAsia"/>
                <w:sz w:val="24"/>
              </w:rPr>
              <w:t>（工信部联企业〔</w:t>
            </w:r>
            <w:r>
              <w:rPr>
                <w:sz w:val="24"/>
              </w:rPr>
              <w:t>2011</w:t>
            </w:r>
            <w:r>
              <w:rPr>
                <w:rFonts w:hint="eastAsia"/>
                <w:sz w:val="24"/>
              </w:rPr>
              <w:t>〕</w:t>
            </w:r>
            <w:r>
              <w:rPr>
                <w:sz w:val="24"/>
              </w:rPr>
              <w:t>300</w:t>
            </w:r>
            <w:r>
              <w:rPr>
                <w:rFonts w:hint="eastAsia"/>
                <w:sz w:val="24"/>
              </w:rPr>
              <w:t>号），按照本次采购标的所属行业的划型标</w:t>
            </w:r>
            <w:r>
              <w:rPr>
                <w:sz w:val="24"/>
              </w:rPr>
              <w:t xml:space="preserve"> </w:t>
            </w:r>
            <w:r>
              <w:rPr>
                <w:rFonts w:hint="eastAsia"/>
                <w:sz w:val="24"/>
              </w:rPr>
              <w:t>准，符合条件的中小企业应按照招标文件格式要求提供《中小企业声明</w:t>
            </w:r>
            <w:r>
              <w:rPr>
                <w:sz w:val="24"/>
              </w:rPr>
              <w:t xml:space="preserve"> </w:t>
            </w:r>
            <w:r>
              <w:rPr>
                <w:rFonts w:hint="eastAsia"/>
                <w:sz w:val="24"/>
              </w:rPr>
              <w:t>函》，否则不得享受相关中小企业扶持政策。</w:t>
            </w:r>
            <w:r>
              <w:rPr>
                <w:sz w:val="24"/>
              </w:rPr>
              <w:t xml:space="preserve"> </w:t>
            </w:r>
          </w:p>
          <w:p>
            <w:pPr>
              <w:autoSpaceDE w:val="0"/>
              <w:autoSpaceDN w:val="0"/>
              <w:adjustRightInd w:val="0"/>
              <w:snapToGrid w:val="0"/>
              <w:spacing w:line="360" w:lineRule="auto"/>
              <w:rPr>
                <w:sz w:val="24"/>
              </w:rPr>
            </w:pPr>
            <w:r>
              <w:rPr>
                <w:b/>
                <w:bCs/>
                <w:sz w:val="24"/>
              </w:rPr>
              <w:t>2</w:t>
            </w:r>
            <w:r>
              <w:rPr>
                <w:rFonts w:hint="eastAsia"/>
                <w:b/>
                <w:bCs/>
                <w:sz w:val="24"/>
              </w:rPr>
              <w:t>、本次采购标的对应的中小企业划分标准所属行业：软件和信息技术服务业。</w:t>
            </w:r>
            <w:r>
              <w:rPr>
                <w:sz w:val="24"/>
              </w:rPr>
              <w:t xml:space="preserve"> </w:t>
            </w:r>
          </w:p>
          <w:p>
            <w:pPr>
              <w:autoSpaceDE w:val="0"/>
              <w:autoSpaceDN w:val="0"/>
              <w:adjustRightInd w:val="0"/>
              <w:snapToGrid w:val="0"/>
              <w:spacing w:line="360" w:lineRule="auto"/>
              <w:rPr>
                <w:sz w:val="24"/>
              </w:rPr>
            </w:pPr>
            <w:r>
              <w:rPr>
                <w:sz w:val="24"/>
              </w:rPr>
              <w:t>3</w:t>
            </w:r>
            <w:r>
              <w:rPr>
                <w:rFonts w:hint="eastAsia"/>
                <w:sz w:val="24"/>
              </w:rPr>
              <w:t>、根据财政部、工业和信息化部发布的《政府采购促进中小企业发展管</w:t>
            </w:r>
            <w:r>
              <w:rPr>
                <w:sz w:val="24"/>
              </w:rPr>
              <w:t xml:space="preserve"> </w:t>
            </w:r>
            <w:r>
              <w:rPr>
                <w:rFonts w:hint="eastAsia"/>
                <w:sz w:val="24"/>
              </w:rPr>
              <w:t>理办法》（财库〔</w:t>
            </w:r>
            <w:r>
              <w:rPr>
                <w:sz w:val="24"/>
              </w:rPr>
              <w:t>2020</w:t>
            </w:r>
            <w:r>
              <w:rPr>
                <w:rFonts w:hint="eastAsia"/>
                <w:sz w:val="24"/>
              </w:rPr>
              <w:t>〕</w:t>
            </w:r>
            <w:r>
              <w:rPr>
                <w:sz w:val="24"/>
              </w:rPr>
              <w:t>46</w:t>
            </w:r>
            <w:r>
              <w:rPr>
                <w:rFonts w:hint="eastAsia"/>
                <w:sz w:val="24"/>
              </w:rPr>
              <w:t>号）、《关于进一步加大政府采购支持中小企业</w:t>
            </w:r>
            <w:r>
              <w:rPr>
                <w:sz w:val="24"/>
              </w:rPr>
              <w:t xml:space="preserve"> </w:t>
            </w:r>
            <w:r>
              <w:rPr>
                <w:rFonts w:hint="eastAsia"/>
                <w:sz w:val="24"/>
              </w:rPr>
              <w:t>力度的通知》（财库〔</w:t>
            </w:r>
            <w:r>
              <w:rPr>
                <w:sz w:val="24"/>
              </w:rPr>
              <w:t>2022</w:t>
            </w:r>
            <w:r>
              <w:rPr>
                <w:rFonts w:hint="eastAsia"/>
                <w:sz w:val="24"/>
              </w:rPr>
              <w:t>〕</w:t>
            </w:r>
            <w:r>
              <w:rPr>
                <w:sz w:val="24"/>
              </w:rPr>
              <w:t>19</w:t>
            </w:r>
            <w:r>
              <w:rPr>
                <w:rFonts w:hint="eastAsia"/>
                <w:sz w:val="24"/>
              </w:rPr>
              <w:t>号）规定，对小型和微型企业投标价格给予</w:t>
            </w:r>
            <w:r>
              <w:rPr>
                <w:sz w:val="24"/>
              </w:rPr>
              <w:t>20%</w:t>
            </w:r>
            <w:r>
              <w:rPr>
                <w:rFonts w:hint="eastAsia"/>
                <w:sz w:val="24"/>
              </w:rPr>
              <w:t>（</w:t>
            </w:r>
            <w:r>
              <w:rPr>
                <w:sz w:val="24"/>
              </w:rPr>
              <w:t>10%-20%</w:t>
            </w:r>
            <w:r>
              <w:rPr>
                <w:rFonts w:hint="eastAsia"/>
                <w:sz w:val="24"/>
              </w:rPr>
              <w:t>）的扣除（工程项目3%-5%），用扣除后的价格参与评审。</w:t>
            </w:r>
          </w:p>
          <w:p>
            <w:pPr>
              <w:autoSpaceDE w:val="0"/>
              <w:autoSpaceDN w:val="0"/>
              <w:adjustRightInd w:val="0"/>
              <w:snapToGrid w:val="0"/>
              <w:spacing w:line="360" w:lineRule="auto"/>
              <w:rPr>
                <w:sz w:val="24"/>
              </w:rPr>
            </w:pPr>
            <w:r>
              <w:rPr>
                <w:sz w:val="24"/>
              </w:rPr>
              <w:t xml:space="preserve"> 4</w:t>
            </w:r>
            <w:r>
              <w:rPr>
                <w:rFonts w:hint="eastAsia"/>
                <w:sz w:val="24"/>
              </w:rPr>
              <w:t>、以联合体形式参加政府采购活动，联合体各方均为中小企业的，联合</w:t>
            </w:r>
            <w:r>
              <w:rPr>
                <w:sz w:val="24"/>
              </w:rPr>
              <w:t xml:space="preserve"> </w:t>
            </w:r>
            <w:r>
              <w:rPr>
                <w:rFonts w:hint="eastAsia"/>
                <w:sz w:val="24"/>
              </w:rPr>
              <w:t>体视同中小企业。其中，联合体各方均为小微企业的，联合体视同小微</w:t>
            </w:r>
            <w:r>
              <w:rPr>
                <w:sz w:val="24"/>
              </w:rPr>
              <w:t xml:space="preserve"> </w:t>
            </w:r>
            <w:r>
              <w:rPr>
                <w:rFonts w:hint="eastAsia"/>
                <w:sz w:val="24"/>
              </w:rPr>
              <w:t>企业。</w:t>
            </w:r>
          </w:p>
          <w:p>
            <w:pPr>
              <w:autoSpaceDE w:val="0"/>
              <w:autoSpaceDN w:val="0"/>
              <w:adjustRightInd w:val="0"/>
              <w:snapToGrid w:val="0"/>
              <w:spacing w:line="360" w:lineRule="auto"/>
              <w:rPr>
                <w:sz w:val="24"/>
              </w:rPr>
            </w:pPr>
            <w:r>
              <w:rPr>
                <w:sz w:val="24"/>
              </w:rPr>
              <w:t xml:space="preserve"> 5</w:t>
            </w:r>
            <w:r>
              <w:rPr>
                <w:rFonts w:hint="eastAsia"/>
                <w:sz w:val="24"/>
              </w:rPr>
              <w:t>、接受大中型企业与小微企业组成联合体或者允许大中型企业向一家或</w:t>
            </w:r>
            <w:r>
              <w:rPr>
                <w:sz w:val="24"/>
              </w:rPr>
              <w:t xml:space="preserve"> </w:t>
            </w:r>
            <w:r>
              <w:rPr>
                <w:rFonts w:hint="eastAsia"/>
                <w:sz w:val="24"/>
              </w:rPr>
              <w:t>者多家小微企业分包的采购项目，对于联合协议或者分包意向协议约定小微企业的合同份额占到合同总金额</w:t>
            </w:r>
            <w:r>
              <w:rPr>
                <w:sz w:val="24"/>
              </w:rPr>
              <w:t xml:space="preserve"> 30%</w:t>
            </w:r>
            <w:r>
              <w:rPr>
                <w:rFonts w:hint="eastAsia"/>
                <w:sz w:val="24"/>
              </w:rPr>
              <w:t>以上的，采购人、采购代理机</w:t>
            </w:r>
            <w:r>
              <w:rPr>
                <w:sz w:val="24"/>
              </w:rPr>
              <w:t xml:space="preserve"> </w:t>
            </w:r>
            <w:r>
              <w:rPr>
                <w:rFonts w:hint="eastAsia"/>
                <w:sz w:val="24"/>
              </w:rPr>
              <w:t>构应当对联合体或者大中型企业的报价给予</w:t>
            </w:r>
            <w:r>
              <w:rPr>
                <w:sz w:val="24"/>
              </w:rPr>
              <w:t>6%</w:t>
            </w:r>
            <w:r>
              <w:rPr>
                <w:rFonts w:hint="eastAsia"/>
                <w:sz w:val="24"/>
              </w:rPr>
              <w:t>（</w:t>
            </w:r>
            <w:r>
              <w:rPr>
                <w:sz w:val="24"/>
              </w:rPr>
              <w:t>4—6%</w:t>
            </w:r>
            <w:r>
              <w:rPr>
                <w:rFonts w:hint="eastAsia"/>
                <w:sz w:val="24"/>
              </w:rPr>
              <w:t>）的扣除（工程项目1%-2%）用扣</w:t>
            </w:r>
            <w:r>
              <w:rPr>
                <w:sz w:val="24"/>
              </w:rPr>
              <w:t xml:space="preserve"> </w:t>
            </w:r>
            <w:r>
              <w:rPr>
                <w:rFonts w:hint="eastAsia"/>
                <w:sz w:val="24"/>
              </w:rPr>
              <w:t>除后的价格参加评审。组成联合体或者接受分包的小微企业与联合体内</w:t>
            </w:r>
            <w:r>
              <w:rPr>
                <w:sz w:val="24"/>
              </w:rPr>
              <w:t xml:space="preserve"> </w:t>
            </w:r>
            <w:r>
              <w:rPr>
                <w:rFonts w:hint="eastAsia"/>
                <w:sz w:val="24"/>
              </w:rPr>
              <w:t>其他企业、分包企业之间存在直接控股、管理关系的，不享受价格扣除</w:t>
            </w:r>
            <w:r>
              <w:rPr>
                <w:sz w:val="24"/>
              </w:rPr>
              <w:t xml:space="preserve"> </w:t>
            </w:r>
            <w:r>
              <w:rPr>
                <w:rFonts w:hint="eastAsia"/>
                <w:sz w:val="24"/>
              </w:rPr>
              <w:t>优惠政策。</w:t>
            </w:r>
          </w:p>
          <w:p>
            <w:pPr>
              <w:autoSpaceDE w:val="0"/>
              <w:autoSpaceDN w:val="0"/>
              <w:adjustRightInd w:val="0"/>
              <w:snapToGrid w:val="0"/>
              <w:spacing w:line="360" w:lineRule="auto"/>
              <w:rPr>
                <w:sz w:val="24"/>
              </w:rPr>
            </w:pPr>
            <w:r>
              <w:rPr>
                <w:sz w:val="24"/>
              </w:rPr>
              <w:t xml:space="preserve"> 6</w:t>
            </w:r>
            <w:r>
              <w:rPr>
                <w:rFonts w:hint="eastAsia"/>
                <w:sz w:val="24"/>
              </w:rPr>
              <w:t>、提供由省级以上监狱管理局、戒毒管理局（含新疆生产建设兵团）出具的属于监狱企业证明文件的，视同为小型和微型企业。</w:t>
            </w:r>
            <w:r>
              <w:rPr>
                <w:sz w:val="24"/>
              </w:rPr>
              <w:t xml:space="preserve"> </w:t>
            </w:r>
          </w:p>
          <w:p>
            <w:pPr>
              <w:autoSpaceDE w:val="0"/>
              <w:autoSpaceDN w:val="0"/>
              <w:adjustRightInd w:val="0"/>
              <w:snapToGrid w:val="0"/>
              <w:spacing w:line="360" w:lineRule="auto"/>
              <w:rPr>
                <w:sz w:val="24"/>
              </w:rPr>
            </w:pPr>
            <w:r>
              <w:rPr>
                <w:sz w:val="24"/>
              </w:rPr>
              <w:t>7</w:t>
            </w:r>
            <w:r>
              <w:rPr>
                <w:rFonts w:hint="eastAsia"/>
                <w:sz w:val="24"/>
              </w:rPr>
              <w:t>、符合享受政府采购支持政策的残疾人福利性单位条件且提供《残疾人 福利性单位声明函》的，视同为小型和微型企业。</w:t>
            </w:r>
          </w:p>
          <w:p>
            <w:pPr>
              <w:autoSpaceDE w:val="0"/>
              <w:autoSpaceDN w:val="0"/>
              <w:adjustRightInd w:val="0"/>
              <w:snapToGrid w:val="0"/>
              <w:spacing w:line="360" w:lineRule="auto"/>
              <w:rPr>
                <w:sz w:val="24"/>
              </w:rPr>
            </w:pPr>
            <w:r>
              <w:rPr>
                <w:rFonts w:hint="eastAsia"/>
                <w:sz w:val="24"/>
              </w:rPr>
              <w:t>享受政府采购支持政策的残疾人福利性单位应当同时满足以下条件：</w:t>
            </w:r>
          </w:p>
          <w:p>
            <w:pPr>
              <w:autoSpaceDE w:val="0"/>
              <w:autoSpaceDN w:val="0"/>
              <w:adjustRightInd w:val="0"/>
              <w:snapToGrid w:val="0"/>
              <w:spacing w:line="360" w:lineRule="auto"/>
              <w:rPr>
                <w:sz w:val="24"/>
              </w:rPr>
            </w:pPr>
            <w:r>
              <w:rPr>
                <w:rFonts w:hint="eastAsia"/>
                <w:sz w:val="24"/>
              </w:rPr>
              <w:t>（一）安置的残疾人占本单位在职职工人数的比例不低于 25%（含 25%），并且安置的残疾人人数不少于 10 人（含 10 人）；</w:t>
            </w:r>
          </w:p>
          <w:p>
            <w:pPr>
              <w:autoSpaceDE w:val="0"/>
              <w:autoSpaceDN w:val="0"/>
              <w:adjustRightInd w:val="0"/>
              <w:snapToGrid w:val="0"/>
              <w:spacing w:line="360" w:lineRule="auto"/>
              <w:rPr>
                <w:sz w:val="24"/>
              </w:rPr>
            </w:pPr>
            <w:r>
              <w:rPr>
                <w:rFonts w:hint="eastAsia"/>
                <w:sz w:val="24"/>
              </w:rPr>
              <w:t>（二）依法与安置的每位残疾人签订了一年以上（含一年）的劳动合同或服务协议；</w:t>
            </w:r>
          </w:p>
          <w:p>
            <w:pPr>
              <w:autoSpaceDE w:val="0"/>
              <w:autoSpaceDN w:val="0"/>
              <w:adjustRightInd w:val="0"/>
              <w:snapToGrid w:val="0"/>
              <w:spacing w:line="360" w:lineRule="auto"/>
              <w:rPr>
                <w:sz w:val="24"/>
              </w:rPr>
            </w:pPr>
            <w:r>
              <w:rPr>
                <w:rFonts w:hint="eastAsia"/>
                <w:sz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sz w:val="24"/>
              </w:rPr>
            </w:pPr>
            <w:r>
              <w:rPr>
                <w:rFonts w:hint="eastAsia"/>
                <w:sz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sz w:val="24"/>
              </w:rPr>
            </w:pPr>
            <w:r>
              <w:rPr>
                <w:rFonts w:hint="eastAsia"/>
                <w:sz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sz w:val="24"/>
              </w:rPr>
            </w:pPr>
            <w:r>
              <w:rPr>
                <w:rFonts w:hint="eastAsia"/>
                <w:sz w:val="24"/>
              </w:rPr>
              <w:t>前款所称残疾人是指法定劳动年龄内，持有《中华人民共和国残</w:t>
            </w:r>
          </w:p>
          <w:p>
            <w:pPr>
              <w:autoSpaceDE w:val="0"/>
              <w:autoSpaceDN w:val="0"/>
              <w:adjustRightInd w:val="0"/>
              <w:snapToGrid w:val="0"/>
              <w:spacing w:line="360" w:lineRule="auto"/>
              <w:rPr>
                <w:sz w:val="24"/>
              </w:rPr>
            </w:pPr>
            <w:r>
              <w:rPr>
                <w:rFonts w:hint="eastAsia"/>
                <w:sz w:val="24"/>
              </w:rPr>
              <w:t>疾人证》或者《中华人民共和国残疾军人证（1 至 8 级）》的自然人，</w:t>
            </w:r>
          </w:p>
          <w:p>
            <w:pPr>
              <w:autoSpaceDE w:val="0"/>
              <w:autoSpaceDN w:val="0"/>
              <w:adjustRightInd w:val="0"/>
              <w:snapToGrid w:val="0"/>
              <w:spacing w:line="360" w:lineRule="auto"/>
              <w:rPr>
                <w:sz w:val="24"/>
              </w:rPr>
            </w:pPr>
            <w:r>
              <w:rPr>
                <w:rFonts w:hint="eastAsia"/>
                <w:sz w:val="24"/>
              </w:rPr>
              <w:t>包括具有劳动条件和劳动意愿的精神残疾人。在职职工人数是指与残</w:t>
            </w:r>
          </w:p>
          <w:p>
            <w:pPr>
              <w:autoSpaceDE w:val="0"/>
              <w:autoSpaceDN w:val="0"/>
              <w:adjustRightInd w:val="0"/>
              <w:snapToGrid w:val="0"/>
              <w:spacing w:line="360" w:lineRule="auto"/>
              <w:rPr>
                <w:sz w:val="24"/>
              </w:rPr>
            </w:pPr>
            <w:r>
              <w:rPr>
                <w:rFonts w:hint="eastAsia"/>
                <w:sz w:val="24"/>
              </w:rPr>
              <w:t>疾人福利性单位建立劳动关系并依法签订劳动合同或者服务协议的</w:t>
            </w:r>
          </w:p>
          <w:p>
            <w:pPr>
              <w:autoSpaceDE w:val="0"/>
              <w:autoSpaceDN w:val="0"/>
              <w:adjustRightInd w:val="0"/>
              <w:snapToGrid w:val="0"/>
              <w:spacing w:line="360" w:lineRule="auto"/>
              <w:rPr>
                <w:sz w:val="24"/>
              </w:rPr>
            </w:pPr>
            <w:r>
              <w:rPr>
                <w:rFonts w:hint="eastAsia"/>
                <w:sz w:val="24"/>
              </w:rPr>
              <w:t>雇员人数。</w:t>
            </w:r>
          </w:p>
          <w:p>
            <w:pPr>
              <w:autoSpaceDE w:val="0"/>
              <w:autoSpaceDN w:val="0"/>
              <w:adjustRightInd w:val="0"/>
              <w:snapToGrid w:val="0"/>
              <w:spacing w:line="360" w:lineRule="auto"/>
              <w:rPr>
                <w:sz w:val="24"/>
                <w:lang w:val="en-GB"/>
              </w:rPr>
            </w:pPr>
            <w:r>
              <w:rPr>
                <w:rFonts w:hint="eastAsia"/>
                <w:sz w:val="24"/>
              </w:rPr>
              <w:t>8、</w:t>
            </w:r>
            <w:r>
              <w:rPr>
                <w:rFonts w:hint="eastAsia"/>
                <w:sz w:val="24"/>
                <w:lang w:val="en-GB"/>
              </w:rPr>
              <w:t>小型和微型企业不包括民办非企业单位。</w:t>
            </w:r>
          </w:p>
          <w:p>
            <w:pPr>
              <w:autoSpaceDE w:val="0"/>
              <w:autoSpaceDN w:val="0"/>
              <w:adjustRightInd w:val="0"/>
              <w:snapToGrid w:val="0"/>
              <w:spacing w:line="360" w:lineRule="auto"/>
              <w:rPr>
                <w:rFonts w:ascii="宋体" w:hAnsi="宋体"/>
                <w:b/>
                <w:sz w:val="24"/>
                <w:szCs w:val="24"/>
              </w:rPr>
            </w:pPr>
            <w:r>
              <w:rPr>
                <w:rFonts w:hint="eastAsia"/>
                <w:sz w:val="24"/>
              </w:rPr>
              <w:t>9、符合中小企业划分标准的个体工商户，在政府采购活动中视同中小企业。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28"/>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63"/>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收取标准：收取。详见投标人须知前附表。</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中标通知书发出前，以现金或转账形式交纳</w:t>
      </w:r>
      <w:r>
        <w:rPr>
          <w:rFonts w:hint="eastAsia" w:ascii="宋体" w:hAnsi="宋体" w:cs="宋体"/>
          <w:kern w:val="0"/>
          <w:sz w:val="24"/>
          <w:szCs w:val="24"/>
        </w:rPr>
        <w:t>。</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7"/>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3"/>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3"/>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ind w:left="630" w:leftChars="0" w:firstLineChars="0"/>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3"/>
        <w:autoSpaceDE w:val="0"/>
        <w:autoSpaceDN w:val="0"/>
        <w:spacing w:line="360" w:lineRule="auto"/>
        <w:ind w:firstLineChars="0"/>
        <w:contextualSpacing/>
        <w:rPr>
          <w:rFonts w:hint="eastAsia"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3"/>
        <w:numPr>
          <w:ilvl w:val="0"/>
          <w:numId w:val="3"/>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8"/>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3"/>
        <w:numPr>
          <w:ilvl w:val="0"/>
          <w:numId w:val="0"/>
        </w:numPr>
        <w:autoSpaceDE w:val="0"/>
        <w:autoSpaceDN w:val="0"/>
        <w:spacing w:line="360" w:lineRule="auto"/>
        <w:ind w:leftChars="0"/>
        <w:contextualSpacing/>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rPr>
        <w:t>投标保证金：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pPr>
        <w:pStyle w:val="63"/>
        <w:numPr>
          <w:ilvl w:val="0"/>
          <w:numId w:val="0"/>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lang w:val="en-US" w:eastAsia="zh-CN"/>
        </w:rPr>
        <w:t>18.</w:t>
      </w:r>
      <w:r>
        <w:rPr>
          <w:rFonts w:hint="eastAsia" w:ascii="宋体" w:hAnsi="宋体" w:cs="宋体"/>
          <w:b/>
          <w:kern w:val="0"/>
          <w:sz w:val="24"/>
          <w:szCs w:val="24"/>
        </w:rPr>
        <w:t>采购文件的数量和签署盖章</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8"/>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8"/>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8"/>
          <w:rFonts w:hint="eastAsia" w:ascii="宋体" w:hAnsi="宋体"/>
          <w:sz w:val="24"/>
          <w:szCs w:val="24"/>
          <w:lang w:val="zh-CN"/>
        </w:rPr>
        <w:t>件，解密时限为</w:t>
      </w:r>
      <w:r>
        <w:rPr>
          <w:rStyle w:val="58"/>
          <w:rFonts w:ascii="宋体" w:hAnsi="宋体"/>
          <w:sz w:val="24"/>
          <w:szCs w:val="24"/>
          <w:lang w:val="zh-CN"/>
        </w:rPr>
        <w:t>120</w:t>
      </w:r>
      <w:r>
        <w:rPr>
          <w:rStyle w:val="58"/>
          <w:rFonts w:hint="eastAsia" w:ascii="宋体" w:hAnsi="宋体"/>
          <w:sz w:val="24"/>
          <w:szCs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cs="宋体"/>
          <w:color w:val="000000"/>
          <w:kern w:val="0"/>
        </w:rPr>
      </w:pPr>
      <w:r>
        <w:rPr>
          <w:rStyle w:val="58"/>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58"/>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8"/>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8"/>
          <w:rFonts w:ascii="宋体" w:hAnsi="宋体"/>
          <w:sz w:val="24"/>
          <w:szCs w:val="24"/>
          <w:lang w:val="zh-CN"/>
        </w:rPr>
      </w:pPr>
      <w:r>
        <w:rPr>
          <w:rStyle w:val="58"/>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w:t>
      </w:r>
      <w:r>
        <w:rPr>
          <w:rFonts w:hint="eastAsia" w:ascii="宋体" w:hAnsi="宋体" w:cs="宋体"/>
          <w:kern w:val="0"/>
          <w:sz w:val="24"/>
          <w:szCs w:val="24"/>
          <w:lang w:val="en-US" w:eastAsia="zh-CN"/>
        </w:rPr>
        <w:t>2</w:t>
      </w:r>
      <w:r>
        <w:rPr>
          <w:rFonts w:hint="eastAsia" w:ascii="宋体" w:hAnsi="宋体" w:cs="宋体"/>
          <w:kern w:val="0"/>
          <w:sz w:val="24"/>
          <w:szCs w:val="24"/>
        </w:rPr>
        <w:t>人和评审专家</w:t>
      </w:r>
      <w:r>
        <w:rPr>
          <w:rFonts w:hint="eastAsia" w:ascii="宋体" w:hAnsi="宋体" w:cs="宋体"/>
          <w:kern w:val="0"/>
          <w:sz w:val="24"/>
          <w:szCs w:val="24"/>
          <w:lang w:val="en-US" w:eastAsia="zh-CN"/>
        </w:rPr>
        <w:t>5</w:t>
      </w:r>
      <w:r>
        <w:rPr>
          <w:rFonts w:hint="eastAsia" w:ascii="宋体" w:hAnsi="宋体" w:cs="宋体"/>
          <w:kern w:val="0"/>
          <w:sz w:val="24"/>
          <w:szCs w:val="24"/>
        </w:rPr>
        <w:t>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hint="eastAsia"/>
        </w:rPr>
      </w:pPr>
      <w:r>
        <w:rPr>
          <w:rFonts w:hint="eastAsia" w:ascii="宋体" w:hAnsi="宋体" w:cs="宋体"/>
          <w:kern w:val="0"/>
          <w:sz w:val="24"/>
          <w:szCs w:val="24"/>
        </w:rPr>
        <w:t>29.2 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29.2.1 不同供应商的电子投标文件上传计算机的网卡MAC地址、CPU序列号和硬盘序列号等硬件 信息相同的；</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29.2.2 不同供应商的投标文件由同一电子设备编制、打印加密或者上传； 29.2.3 不同供应商的投标文件由同一电子设备打印、复印；</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29.2.4 不同供应商的投标文件由同一人送达或者分发，或者不同供应商联系人为同一人或不同 联系人的联系电话一致的；</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29.2.5 不同供应商的投标文件的内容存在两处以上细节错误一致；</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29.2.6 不同供应商的法定代表人、委托代理人、项目经理、项目负责人等由同一个单位缴纳社 会保险或者领取报酬的；</w:t>
      </w:r>
    </w:p>
    <w:p>
      <w:pPr>
        <w:autoSpaceDE w:val="0"/>
        <w:autoSpaceDN w:val="0"/>
        <w:spacing w:line="360" w:lineRule="auto"/>
        <w:ind w:left="479" w:leftChars="228" w:firstLine="0" w:firstLineChars="0"/>
        <w:contextualSpacing/>
        <w:rPr>
          <w:rFonts w:hint="default" w:ascii="宋体" w:hAnsi="宋体" w:eastAsia="宋体" w:cs="宋体"/>
          <w:kern w:val="0"/>
          <w:sz w:val="24"/>
          <w:szCs w:val="24"/>
          <w:lang w:val="en-US" w:eastAsia="zh-CN"/>
        </w:rPr>
      </w:pPr>
      <w:r>
        <w:rPr>
          <w:rFonts w:hint="eastAsia" w:ascii="宋体" w:hAnsi="宋体" w:cs="宋体"/>
          <w:kern w:val="0"/>
          <w:sz w:val="24"/>
          <w:szCs w:val="24"/>
        </w:rPr>
        <w:t>29.2.7 不同供应商投标文件中法定代表人或者负责人签字出自同一人之手； 29.2.8 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w:t>
      </w:r>
      <w:r>
        <w:rPr>
          <w:rFonts w:hint="eastAsia" w:ascii="宋体" w:hAnsi="宋体" w:cs="宋体"/>
          <w:kern w:val="0"/>
          <w:sz w:val="24"/>
          <w:szCs w:val="24"/>
          <w:lang w:eastAsia="zh-CN"/>
        </w:rPr>
        <w:t>核心产品</w:t>
      </w:r>
      <w:r>
        <w:rPr>
          <w:rFonts w:hint="eastAsia" w:ascii="宋体" w:hAnsi="宋体" w:cs="宋体"/>
          <w:kern w:val="0"/>
          <w:sz w:val="24"/>
          <w:szCs w:val="24"/>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8"/>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.1采购人确认中标人后，招标人在公告中标结果和《中小企业声明函》（如有），向中标人发出中标通知书。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numPr>
          <w:ilvl w:val="0"/>
          <w:numId w:val="0"/>
        </w:num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cs="宋体"/>
          <w:b/>
          <w:kern w:val="0"/>
          <w:sz w:val="24"/>
          <w:szCs w:val="24"/>
          <w:lang w:val="en-US" w:eastAsia="zh-CN" w:bidi="ar-SA"/>
        </w:rPr>
        <w:t>41.</w:t>
      </w:r>
      <w:r>
        <w:rPr>
          <w:rFonts w:hint="eastAsia" w:ascii="宋体" w:hAnsi="宋体" w:eastAsia="宋体" w:cs="宋体"/>
          <w:b/>
          <w:kern w:val="0"/>
          <w:sz w:val="24"/>
          <w:szCs w:val="24"/>
          <w:lang w:val="en-US" w:eastAsia="zh-CN" w:bidi="ar-SA"/>
        </w:rPr>
        <w:t>政府采购合同融资</w:t>
      </w:r>
    </w:p>
    <w:p>
      <w:pPr>
        <w:numPr>
          <w:ilvl w:val="0"/>
          <w:numId w:val="0"/>
        </w:numPr>
        <w:autoSpaceDE w:val="0"/>
        <w:autoSpaceDN w:val="0"/>
        <w:spacing w:line="360" w:lineRule="auto"/>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41.1 缓解中小企业融资难题</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41.2 合作金融机构（排名不分先后）</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合作金融机构名称：中原银行许昌分行（小微金融部）</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联系人及电话：陈阳 13137407575 方金龙 15836539901</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地址：许昌市建安大道与紫云路交汇处中原银行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合作金融机构名称：浦发银行许昌分行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联系人及电话：赵勇 0374-7313569、7313502 18937459920</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地址：许昌市许继大道1163号许继花园</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合作金融机构名称：交通银行许昌分行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联系人：宋纪刚 0374-2369912 13733951305</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地址：许昌市莲城大道114号</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合作金融机构名称：光大银行许昌分行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联系人：李东磊 0374-2928168 18569936868</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地址：许昌市魏都区八一路文峰路交叉口西北角</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合作金融机构名称：招商银行许昌分行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联系人及电话：崔星迪 0374-5376058 18839983051</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地址：许昌市建安大道中段新天下AB座</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合作金融机构名称：邮储银行许昌市分行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联系人及电话：张彦峰13839001972 武松涛18839902679</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徐亚爽15038297574</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地址：许昌市莲城大道邮储银行莲城支行二楼</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合作金融机构名称：中国银行许昌分行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联系人及电话：白炜 13938772680 刘晓飞 0374-3338596</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地址：许昌市魏都区建设路1488号</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合作金融机构名称：中信银行郑州红专路支行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联系人：韩晨 13253490679</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地址：郑州市金水区经三路北26号中信银行郑州红专路支行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41.3 “许昌市政府采购合同融资金融产品推介名录”链接</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http://xuchang.hngp.gov.cn/xuchang/content?infoId=1606365368231095&amp;channelCode=H711001</w:t>
      </w: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9"/>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19"/>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工程项目3%-5%）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w:t>
      </w:r>
      <w:r>
        <w:rPr>
          <w:rFonts w:hint="eastAsia" w:hAnsi="宋体" w:cs="宋体"/>
          <w:bCs/>
          <w:kern w:val="0"/>
          <w:sz w:val="24"/>
          <w:szCs w:val="24"/>
          <w:lang w:val="zh-CN"/>
        </w:rPr>
        <w:t>(工程项目为1-2%)</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topLinePunct/>
        <w:spacing w:line="360" w:lineRule="auto"/>
        <w:ind w:firstLine="480" w:firstLineChars="200"/>
        <w:rPr>
          <w:lang w:val="zh-CN"/>
        </w:rPr>
      </w:pPr>
      <w:r>
        <w:rPr>
          <w:rFonts w:hint="eastAsia" w:hAnsi="宋体" w:cs="宋体"/>
          <w:bCs/>
          <w:kern w:val="0"/>
          <w:sz w:val="24"/>
          <w:szCs w:val="24"/>
        </w:rPr>
        <w:t>6、符合中小企业划分标准的个体工商户，在政府采购活动中视同中小企业。</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享受政府采购支持政策的残疾人福利性单位应当同时满足以下条件：</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（一）安置的残疾人占本单位在职职工人数的比例不低于 25%（含 25%），并且安置的残疾人人数不少于 10 人（含 10 人）；</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（二）依法与安置的每位残疾人签订了一年以上（含一年）的劳动合同或服务协议；</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（三）为安置的每位残疾人按月足额缴纳了基本养老保险、基本医疗保险、失业保险、工伤保险和生育保险等社会保险费；</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（四）通过银行等金融机构向安置的每位残疾人，按月支付了不低于单位所在区县适用的经省级人民政府批准的月最低工资标准的工资；</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（五）提供本单位制造的货物、承担的工程或者服务（以下简称产品），或者提供其他残疾人福利性单位制造的货物（不包括使用非残疾人福利性单位注册商标的货物）。</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前款所称残疾人是指法定劳动年龄内，持有《中华人民共和国残</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疾人证》或者《中华人民共和国残疾军人证（1 至 8 级）》的自然人，</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包括具有劳动条件和劳动意愿的精神残疾人。在职职工人数是指与残</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疾人福利性单位建立劳动关系并依法签订劳动合同或者服务协议的雇员人数。</w:t>
      </w:r>
    </w:p>
    <w:p>
      <w:pPr>
        <w:topLinePunct/>
        <w:spacing w:line="360" w:lineRule="auto"/>
        <w:ind w:firstLine="480" w:firstLineChars="200"/>
        <w:contextualSpacing/>
        <w:rPr>
          <w:rFonts w:hAnsi="宋体" w:cs="宋体"/>
          <w:bCs/>
          <w:kern w:val="0"/>
          <w:sz w:val="24"/>
          <w:szCs w:val="24"/>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19"/>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2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hint="eastAsia" w:ascii="宋体" w:hAnsi="宋体" w:eastAsia="宋体"/>
                <w:bCs/>
                <w:sz w:val="24"/>
                <w:lang w:eastAsia="zh-CN"/>
              </w:rPr>
            </w:pPr>
            <w:r>
              <w:rPr>
                <w:rFonts w:hint="eastAsia" w:ascii="宋体" w:hAnsi="宋体"/>
                <w:bCs/>
                <w:sz w:val="24"/>
                <w:lang w:eastAsia="zh-CN"/>
              </w:rPr>
              <w:t>（工程项目须提供承诺函，货物和服务项目不提供承诺函）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eastAsia" w:ascii="宋体" w:hAnsi="宋体" w:eastAsia="宋体" w:cs="Calibri"/>
                <w:b/>
                <w:kern w:val="2"/>
                <w:sz w:val="22"/>
                <w:szCs w:val="22"/>
                <w:lang w:val="en-US" w:eastAsia="zh-CN" w:bidi="ar-SA"/>
              </w:rPr>
            </w:pPr>
            <w:r>
              <w:rPr>
                <w:rFonts w:hint="eastAsia" w:ascii="宋体" w:hAnsi="宋体"/>
                <w:b/>
                <w:sz w:val="22"/>
                <w:szCs w:val="22"/>
                <w:lang w:val="en-US" w:eastAsia="zh-CN"/>
              </w:rPr>
              <w:t>9</w:t>
            </w:r>
          </w:p>
        </w:tc>
        <w:tc>
          <w:tcPr>
            <w:tcW w:w="2410" w:type="dxa"/>
            <w:vAlign w:val="center"/>
          </w:tcPr>
          <w:p>
            <w:pPr>
              <w:spacing w:line="360" w:lineRule="auto"/>
              <w:rPr>
                <w:rFonts w:hint="eastAsia" w:ascii="宋体" w:hAnsi="宋体" w:eastAsia="宋体" w:cs="Calibri"/>
                <w:b/>
                <w:bCs/>
                <w:kern w:val="2"/>
                <w:sz w:val="22"/>
                <w:szCs w:val="22"/>
                <w:lang w:val="en-US" w:eastAsia="zh-CN" w:bidi="ar-SA"/>
              </w:rPr>
            </w:pPr>
            <w:r>
              <w:rPr>
                <w:rFonts w:hint="eastAsia" w:ascii="宋体" w:hAnsi="宋体"/>
                <w:b/>
                <w:bCs/>
                <w:sz w:val="22"/>
                <w:szCs w:val="22"/>
                <w:lang w:val="en-US" w:eastAsia="zh-CN"/>
              </w:rPr>
              <w:t>中小企业</w:t>
            </w:r>
          </w:p>
        </w:tc>
        <w:tc>
          <w:tcPr>
            <w:tcW w:w="5954" w:type="dxa"/>
            <w:vAlign w:val="center"/>
          </w:tcPr>
          <w:p>
            <w:pPr>
              <w:numPr>
                <w:ilvl w:val="0"/>
                <w:numId w:val="0"/>
              </w:numPr>
              <w:spacing w:line="276" w:lineRule="auto"/>
              <w:ind w:left="0" w:leftChars="0" w:firstLine="0" w:firstLineChars="0"/>
              <w:rPr>
                <w:rFonts w:hint="eastAsia" w:ascii="宋体" w:hAnsi="宋体" w:eastAsia="宋体" w:cs="宋体"/>
                <w:bCs/>
                <w:kern w:val="2"/>
                <w:sz w:val="22"/>
                <w:szCs w:val="22"/>
                <w:lang w:val="en-US" w:eastAsia="zh-CN" w:bidi="ar-SA"/>
              </w:rPr>
            </w:pPr>
            <w:r>
              <w:rPr>
                <w:rFonts w:hint="eastAsia" w:ascii="宋体" w:hAnsi="宋体" w:cs="宋体"/>
                <w:b/>
                <w:bCs/>
                <w:sz w:val="24"/>
                <w:szCs w:val="24"/>
                <w:lang w:eastAsia="zh-CN"/>
              </w:rPr>
              <w:t>如果本项是专门面向中小企业采购的须</w:t>
            </w:r>
            <w:r>
              <w:rPr>
                <w:rFonts w:ascii="宋体" w:hAnsi="宋体" w:eastAsia="宋体" w:cs="宋体"/>
                <w:b/>
                <w:bCs/>
                <w:sz w:val="24"/>
                <w:szCs w:val="24"/>
              </w:rPr>
              <w:t xml:space="preserve">出具《中小企业声明函》 </w:t>
            </w:r>
          </w:p>
        </w:tc>
      </w:tr>
    </w:tbl>
    <w:p>
      <w:pPr>
        <w:pStyle w:val="19"/>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9"/>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19"/>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autoSpaceDE w:val="0"/>
        <w:autoSpaceDN w:val="0"/>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e.不同投标人的投标文件相互混装；</w:t>
      </w:r>
    </w:p>
    <w:p>
      <w:pPr>
        <w:autoSpaceDE w:val="0"/>
        <w:autoSpaceDN w:val="0"/>
        <w:spacing w:line="360" w:lineRule="auto"/>
        <w:ind w:firstLine="480" w:firstLineChars="200"/>
        <w:contextualSpacing/>
      </w:pPr>
      <w:r>
        <w:rPr>
          <w:rFonts w:hint="eastAsia" w:ascii="宋体" w:hAnsi="宋体" w:cs="宋体"/>
          <w:kern w:val="0"/>
          <w:sz w:val="24"/>
          <w:szCs w:val="24"/>
          <w:lang w:val="en-US" w:eastAsia="zh-CN"/>
        </w:rPr>
        <w:t>4）</w:t>
      </w: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a.不同供应商的电子投标文件上传计算机的网卡MAC地址、CPU序列号和硬盘序列号等硬件 信息相同的；</w:t>
      </w:r>
    </w:p>
    <w:p>
      <w:pPr>
        <w:autoSpaceDE w:val="0"/>
        <w:autoSpaceDN w:val="0"/>
        <w:spacing w:line="360" w:lineRule="auto"/>
        <w:ind w:left="479" w:leftChars="228"/>
        <w:contextualSpacing/>
        <w:rPr>
          <w:rFonts w:hint="eastAsia" w:ascii="宋体" w:hAnsi="宋体" w:cs="宋体"/>
          <w:kern w:val="0"/>
          <w:sz w:val="24"/>
          <w:szCs w:val="24"/>
        </w:rPr>
      </w:pPr>
      <w:r>
        <w:rPr>
          <w:rFonts w:hint="eastAsia" w:ascii="宋体" w:hAnsi="宋体" w:cs="宋体"/>
          <w:kern w:val="0"/>
          <w:sz w:val="24"/>
          <w:szCs w:val="24"/>
        </w:rPr>
        <w:t xml:space="preserve">b. 不同供应商的投标文件由同一电子设备编制上传；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c.不同供应商联系人为同一人或不同联系人的联系电话一致的；</w:t>
      </w:r>
    </w:p>
    <w:p>
      <w:pPr>
        <w:autoSpaceDE w:val="0"/>
        <w:autoSpaceDN w:val="0"/>
        <w:spacing w:line="360" w:lineRule="auto"/>
        <w:ind w:left="479" w:leftChars="228"/>
        <w:contextualSpacing/>
        <w:rPr>
          <w:rFonts w:ascii="宋体" w:hAnsi="宋体" w:cs="宋体"/>
          <w:kern w:val="0"/>
          <w:sz w:val="24"/>
          <w:szCs w:val="24"/>
        </w:rPr>
      </w:pPr>
      <w:r>
        <w:rPr>
          <w:rFonts w:hint="eastAsia" w:ascii="宋体" w:hAnsi="宋体" w:cs="宋体"/>
          <w:kern w:val="0"/>
          <w:sz w:val="24"/>
          <w:szCs w:val="24"/>
        </w:rPr>
        <w:t>d.不同供应商的投标文件的内容存在两处以上细节错误一致；</w:t>
      </w:r>
    </w:p>
    <w:p>
      <w:pPr>
        <w:autoSpaceDE w:val="0"/>
        <w:autoSpaceDN w:val="0"/>
        <w:spacing w:line="360" w:lineRule="auto"/>
        <w:ind w:left="479" w:leftChars="228"/>
        <w:contextualSpacing/>
        <w:rPr>
          <w:rFonts w:ascii="宋体" w:hAnsi="宋体" w:cs="宋体"/>
          <w:kern w:val="0"/>
          <w:sz w:val="24"/>
          <w:szCs w:val="24"/>
        </w:rPr>
      </w:pPr>
      <w:r>
        <w:rPr>
          <w:rFonts w:hint="eastAsia" w:ascii="宋体" w:hAnsi="宋体" w:cs="宋体"/>
          <w:kern w:val="0"/>
          <w:sz w:val="24"/>
          <w:szCs w:val="24"/>
        </w:rPr>
        <w:t>e.不同供应商的法定代表人、委托代理人、项目经理、项目负责人等由同一个单位缴纳社 会保险或者领取报酬的；</w:t>
      </w:r>
    </w:p>
    <w:p>
      <w:pPr>
        <w:autoSpaceDE w:val="0"/>
        <w:autoSpaceDN w:val="0"/>
        <w:spacing w:line="360" w:lineRule="auto"/>
        <w:ind w:left="479" w:leftChars="228"/>
        <w:contextualSpacing/>
        <w:rPr>
          <w:rFonts w:hint="eastAsia" w:ascii="宋体" w:hAnsi="宋体" w:cs="宋体"/>
          <w:kern w:val="0"/>
          <w:sz w:val="24"/>
          <w:szCs w:val="24"/>
        </w:rPr>
      </w:pPr>
      <w:r>
        <w:rPr>
          <w:rFonts w:hint="eastAsia" w:ascii="宋体" w:hAnsi="宋体" w:cs="宋体"/>
          <w:kern w:val="0"/>
          <w:sz w:val="24"/>
          <w:szCs w:val="24"/>
        </w:rPr>
        <w:t xml:space="preserve">f.不同供应商投标文件中法定代表人或者负责人签字出自同一人之手； </w:t>
      </w:r>
    </w:p>
    <w:p>
      <w:pPr>
        <w:autoSpaceDE w:val="0"/>
        <w:autoSpaceDN w:val="0"/>
        <w:spacing w:line="360" w:lineRule="auto"/>
        <w:ind w:left="479" w:leftChars="228"/>
        <w:contextualSpacing/>
        <w:rPr>
          <w:rFonts w:ascii="宋体" w:hAnsi="宋体" w:cs="宋体"/>
          <w:kern w:val="0"/>
          <w:sz w:val="24"/>
          <w:szCs w:val="24"/>
        </w:rPr>
      </w:pPr>
      <w:r>
        <w:rPr>
          <w:rFonts w:hint="eastAsia" w:ascii="宋体" w:hAnsi="宋体" w:cs="宋体"/>
          <w:kern w:val="0"/>
          <w:sz w:val="24"/>
          <w:szCs w:val="24"/>
        </w:rPr>
        <w:t>g.其它涉嫌串通的情形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6）</w:t>
      </w:r>
      <w:r>
        <w:rPr>
          <w:rFonts w:ascii="宋体" w:hAnsi="宋体" w:cs="宋体"/>
          <w:sz w:val="24"/>
          <w:szCs w:val="24"/>
          <w:highlight w:val="none"/>
          <w:lang w:val="zh-CN"/>
        </w:rPr>
        <w:t>法律、法规和招标文件规定的其他无效情形。</w:t>
      </w:r>
    </w:p>
    <w:p>
      <w:pPr>
        <w:tabs>
          <w:tab w:val="left" w:pos="1260"/>
        </w:tabs>
        <w:autoSpaceDE w:val="0"/>
        <w:autoSpaceDN w:val="0"/>
        <w:spacing w:line="360" w:lineRule="auto"/>
        <w:ind w:firstLine="482" w:firstLineChars="200"/>
        <w:rPr>
          <w:rFonts w:ascii="宋体" w:hAnsi="宋体" w:cs="宋体"/>
          <w:b/>
          <w:sz w:val="24"/>
          <w:highlight w:val="none"/>
          <w:lang w:val="zh-CN"/>
        </w:rPr>
      </w:pPr>
      <w:r>
        <w:rPr>
          <w:rFonts w:hint="eastAsia" w:ascii="宋体" w:hAnsi="宋体" w:cs="宋体"/>
          <w:b/>
          <w:sz w:val="24"/>
          <w:szCs w:val="24"/>
          <w:highlight w:val="none"/>
          <w:lang w:val="zh-CN"/>
        </w:rPr>
        <w:t>（</w:t>
      </w:r>
      <w:r>
        <w:rPr>
          <w:rFonts w:hint="eastAsia" w:ascii="宋体" w:hAnsi="宋体" w:cs="宋体"/>
          <w:b/>
          <w:sz w:val="24"/>
          <w:szCs w:val="24"/>
          <w:highlight w:val="none"/>
        </w:rPr>
        <w:t>6</w:t>
      </w:r>
      <w:r>
        <w:rPr>
          <w:rFonts w:hint="eastAsia" w:ascii="宋体" w:hAnsi="宋体" w:cs="宋体"/>
          <w:b/>
          <w:sz w:val="24"/>
          <w:szCs w:val="24"/>
          <w:highlight w:val="none"/>
          <w:lang w:val="zh-CN"/>
        </w:rPr>
        <w:t>）</w:t>
      </w:r>
      <w:r>
        <w:rPr>
          <w:rFonts w:hint="eastAsia" w:ascii="宋体" w:hAnsi="宋体" w:cs="宋体"/>
          <w:b/>
          <w:sz w:val="24"/>
          <w:highlight w:val="none"/>
          <w:lang w:val="zh-CN"/>
        </w:rPr>
        <w:t>评标标准</w:t>
      </w:r>
    </w:p>
    <w:tbl>
      <w:tblPr>
        <w:tblStyle w:val="103"/>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1484"/>
        <w:gridCol w:w="63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807" w:type="dxa"/>
            <w:gridSpan w:val="2"/>
            <w:vAlign w:val="center"/>
          </w:tcPr>
          <w:p>
            <w:pPr>
              <w:spacing w:line="360" w:lineRule="auto"/>
              <w:jc w:val="center"/>
              <w:rPr>
                <w:rFonts w:hint="eastAsia" w:ascii="宋体" w:hAnsi="宋体" w:cs="宋体"/>
                <w:sz w:val="24"/>
                <w:szCs w:val="24"/>
                <w:lang w:val="zh-CN"/>
              </w:rPr>
            </w:pPr>
            <w:r>
              <w:rPr>
                <w:rFonts w:hint="eastAsia" w:ascii="宋体" w:hAnsi="宋体" w:cs="宋体"/>
                <w:sz w:val="24"/>
                <w:szCs w:val="24"/>
                <w:lang w:val="zh-CN"/>
              </w:rPr>
              <w:t>分值构成(总分 100 分)</w:t>
            </w:r>
          </w:p>
        </w:tc>
        <w:tc>
          <w:tcPr>
            <w:tcW w:w="6377" w:type="dxa"/>
            <w:vAlign w:val="center"/>
          </w:tcPr>
          <w:p>
            <w:pPr>
              <w:spacing w:line="360" w:lineRule="auto"/>
              <w:ind w:firstLine="480" w:firstLineChars="200"/>
              <w:jc w:val="left"/>
              <w:rPr>
                <w:rFonts w:hint="eastAsia" w:ascii="宋体" w:hAnsi="宋体" w:cs="宋体"/>
                <w:sz w:val="24"/>
                <w:szCs w:val="24"/>
                <w:highlight w:val="none"/>
                <w:lang w:val="zh-CN"/>
              </w:rPr>
            </w:pPr>
            <w:r>
              <w:rPr>
                <w:rFonts w:hint="eastAsia" w:ascii="宋体" w:hAnsi="宋体" w:cs="宋体"/>
                <w:sz w:val="24"/>
                <w:szCs w:val="24"/>
                <w:lang w:val="zh-CN"/>
              </w:rPr>
              <w:t>价格分值：</w:t>
            </w:r>
            <w:r>
              <w:rPr>
                <w:rFonts w:hint="eastAsia" w:ascii="宋体" w:hAnsi="宋体" w:cs="宋体"/>
                <w:sz w:val="24"/>
                <w:szCs w:val="24"/>
                <w:highlight w:val="none"/>
                <w:lang w:val="zh-CN"/>
              </w:rPr>
              <w:t xml:space="preserve"> </w:t>
            </w:r>
            <w:r>
              <w:rPr>
                <w:rFonts w:hint="eastAsia" w:ascii="宋体" w:hAnsi="宋体" w:cs="宋体"/>
                <w:sz w:val="24"/>
                <w:szCs w:val="24"/>
                <w:highlight w:val="none"/>
                <w:lang w:val="en-US" w:eastAsia="zh-CN"/>
              </w:rPr>
              <w:t>30</w:t>
            </w:r>
            <w:r>
              <w:rPr>
                <w:rFonts w:hint="eastAsia" w:ascii="宋体" w:hAnsi="宋体" w:cs="宋体"/>
                <w:sz w:val="24"/>
                <w:szCs w:val="24"/>
                <w:highlight w:val="none"/>
                <w:lang w:val="zh-CN"/>
              </w:rPr>
              <w:t>分</w:t>
            </w:r>
          </w:p>
          <w:p>
            <w:pPr>
              <w:spacing w:line="360" w:lineRule="auto"/>
              <w:ind w:firstLine="480" w:firstLineChars="200"/>
              <w:jc w:val="left"/>
              <w:rPr>
                <w:rFonts w:hint="eastAsia" w:ascii="宋体" w:hAnsi="宋体" w:cs="宋体"/>
                <w:sz w:val="24"/>
                <w:szCs w:val="24"/>
                <w:highlight w:val="none"/>
                <w:lang w:val="zh-CN"/>
              </w:rPr>
            </w:pPr>
            <w:r>
              <w:rPr>
                <w:rFonts w:hint="eastAsia" w:ascii="宋体" w:hAnsi="宋体" w:cs="宋体"/>
                <w:sz w:val="24"/>
                <w:szCs w:val="24"/>
                <w:highlight w:val="none"/>
                <w:lang w:val="zh-CN"/>
              </w:rPr>
              <w:t xml:space="preserve">商务部分： </w:t>
            </w:r>
            <w:r>
              <w:rPr>
                <w:rFonts w:hint="eastAsia" w:ascii="宋体" w:hAnsi="宋体" w:cs="宋体"/>
                <w:sz w:val="24"/>
                <w:szCs w:val="24"/>
                <w:highlight w:val="none"/>
                <w:lang w:val="en-US" w:eastAsia="zh-CN"/>
              </w:rPr>
              <w:t>25</w:t>
            </w:r>
            <w:r>
              <w:rPr>
                <w:rFonts w:hint="eastAsia" w:ascii="宋体" w:hAnsi="宋体" w:cs="宋体"/>
                <w:sz w:val="24"/>
                <w:szCs w:val="24"/>
                <w:highlight w:val="none"/>
                <w:lang w:val="zh-CN"/>
              </w:rPr>
              <w:t>分</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highlight w:val="none"/>
                <w:lang w:val="zh-CN"/>
              </w:rPr>
              <w:t xml:space="preserve">技术部分： </w:t>
            </w:r>
            <w:r>
              <w:rPr>
                <w:rFonts w:hint="eastAsia" w:ascii="宋体" w:hAnsi="宋体" w:cs="宋体"/>
                <w:sz w:val="24"/>
                <w:szCs w:val="24"/>
                <w:highlight w:val="none"/>
                <w:lang w:val="en-US" w:eastAsia="zh-CN"/>
              </w:rPr>
              <w:t>45</w:t>
            </w:r>
            <w:r>
              <w:rPr>
                <w:rFonts w:hint="eastAsia" w:ascii="宋体" w:hAnsi="宋体" w:cs="宋体"/>
                <w:sz w:val="24"/>
                <w:szCs w:val="24"/>
                <w:highlight w:val="none"/>
                <w:lang w:val="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Align w:val="center"/>
          </w:tcPr>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评审项</w:t>
            </w:r>
          </w:p>
        </w:tc>
        <w:tc>
          <w:tcPr>
            <w:tcW w:w="1484" w:type="dxa"/>
            <w:vAlign w:val="center"/>
          </w:tcPr>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评分因素</w:t>
            </w:r>
          </w:p>
        </w:tc>
        <w:tc>
          <w:tcPr>
            <w:tcW w:w="6377" w:type="dxa"/>
            <w:vAlign w:val="center"/>
          </w:tcPr>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评标标准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Align w:val="center"/>
          </w:tcPr>
          <w:p>
            <w:pPr>
              <w:spacing w:line="360" w:lineRule="auto"/>
              <w:ind w:firstLine="480" w:firstLineChars="200"/>
              <w:jc w:val="left"/>
              <w:rPr>
                <w:rFonts w:hint="eastAsia" w:ascii="宋体" w:hAnsi="宋体" w:cs="宋体"/>
                <w:sz w:val="24"/>
                <w:szCs w:val="24"/>
                <w:lang w:val="zh-CN"/>
              </w:rPr>
            </w:pPr>
          </w:p>
          <w:p>
            <w:pPr>
              <w:spacing w:line="360" w:lineRule="auto"/>
              <w:ind w:firstLine="240" w:firstLineChars="100"/>
              <w:jc w:val="left"/>
              <w:rPr>
                <w:rFonts w:hint="eastAsia" w:ascii="宋体" w:hAnsi="宋体" w:cs="宋体"/>
                <w:sz w:val="24"/>
                <w:szCs w:val="24"/>
                <w:lang w:val="zh-CN"/>
              </w:rPr>
            </w:pPr>
            <w:r>
              <w:rPr>
                <w:rFonts w:hint="eastAsia" w:ascii="宋体" w:hAnsi="宋体" w:cs="宋体"/>
                <w:sz w:val="24"/>
                <w:szCs w:val="24"/>
                <w:lang w:val="zh-CN"/>
              </w:rPr>
              <w:t>价格</w:t>
            </w:r>
            <w:r>
              <w:rPr>
                <w:rFonts w:hint="eastAsia" w:ascii="宋体" w:hAnsi="宋体" w:cs="宋体"/>
                <w:sz w:val="24"/>
                <w:szCs w:val="24"/>
                <w:lang w:val="en-US" w:eastAsia="zh-CN"/>
              </w:rPr>
              <w:t>部</w:t>
            </w:r>
            <w:r>
              <w:rPr>
                <w:rFonts w:hint="eastAsia" w:ascii="宋体" w:hAnsi="宋体" w:cs="宋体"/>
                <w:sz w:val="24"/>
                <w:szCs w:val="24"/>
                <w:lang w:val="zh-CN"/>
              </w:rPr>
              <w:t>分</w:t>
            </w:r>
          </w:p>
          <w:p>
            <w:pPr>
              <w:spacing w:line="360" w:lineRule="auto"/>
              <w:jc w:val="center"/>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30</w:t>
            </w:r>
            <w:r>
              <w:rPr>
                <w:rFonts w:hint="eastAsia" w:ascii="宋体" w:hAnsi="宋体" w:cs="宋体"/>
                <w:sz w:val="24"/>
                <w:szCs w:val="24"/>
                <w:lang w:val="zh-CN"/>
              </w:rPr>
              <w:t>分)</w:t>
            </w:r>
          </w:p>
        </w:tc>
        <w:tc>
          <w:tcPr>
            <w:tcW w:w="1484" w:type="dxa"/>
            <w:vAlign w:val="center"/>
          </w:tcPr>
          <w:p>
            <w:pPr>
              <w:spacing w:line="360" w:lineRule="auto"/>
              <w:jc w:val="center"/>
              <w:rPr>
                <w:rFonts w:hint="eastAsia" w:ascii="宋体" w:hAnsi="宋体" w:cs="宋体"/>
                <w:sz w:val="24"/>
                <w:szCs w:val="24"/>
                <w:lang w:val="zh-CN"/>
              </w:rPr>
            </w:pPr>
            <w:r>
              <w:rPr>
                <w:rFonts w:hint="eastAsia" w:ascii="宋体" w:hAnsi="宋体" w:cs="宋体"/>
                <w:sz w:val="24"/>
                <w:szCs w:val="24"/>
                <w:lang w:val="zh-CN"/>
              </w:rPr>
              <w:t>投标价格</w:t>
            </w:r>
          </w:p>
          <w:p>
            <w:pPr>
              <w:spacing w:line="360" w:lineRule="auto"/>
              <w:jc w:val="center"/>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30</w:t>
            </w:r>
            <w:r>
              <w:rPr>
                <w:rFonts w:hint="eastAsia" w:ascii="宋体" w:hAnsi="宋体" w:cs="宋体"/>
                <w:sz w:val="24"/>
                <w:szCs w:val="24"/>
                <w:lang w:val="zh-CN"/>
              </w:rPr>
              <w:t xml:space="preserve"> 分)</w:t>
            </w:r>
          </w:p>
        </w:tc>
        <w:tc>
          <w:tcPr>
            <w:tcW w:w="6377" w:type="dxa"/>
            <w:vAlign w:val="center"/>
          </w:tcPr>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有效</w:t>
            </w:r>
            <w:r>
              <w:rPr>
                <w:rFonts w:hint="eastAsia" w:ascii="宋体" w:hAnsi="宋体" w:cs="宋体"/>
                <w:sz w:val="24"/>
                <w:szCs w:val="24"/>
                <w:lang w:val="en-US" w:eastAsia="zh-CN"/>
              </w:rPr>
              <w:t>投标人</w:t>
            </w:r>
            <w:r>
              <w:rPr>
                <w:rFonts w:hint="eastAsia" w:ascii="宋体" w:hAnsi="宋体" w:cs="宋体"/>
                <w:sz w:val="24"/>
                <w:szCs w:val="24"/>
                <w:lang w:val="zh-CN"/>
              </w:rPr>
              <w:t>中投标价格最低的投标报价为评标基准价，其价格分为满分。因落实政府采购政策进行价格调整的，以调整后的价格计算评标基准价和投标报价。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其他</w:t>
            </w:r>
            <w:r>
              <w:rPr>
                <w:rFonts w:hint="eastAsia" w:ascii="宋体" w:hAnsi="宋体" w:cs="宋体"/>
                <w:sz w:val="24"/>
                <w:szCs w:val="24"/>
                <w:lang w:val="en-US" w:eastAsia="zh-CN"/>
              </w:rPr>
              <w:t>投标人</w:t>
            </w:r>
            <w:r>
              <w:rPr>
                <w:rFonts w:hint="eastAsia" w:ascii="宋体" w:hAnsi="宋体" w:cs="宋体"/>
                <w:sz w:val="24"/>
                <w:szCs w:val="24"/>
                <w:lang w:val="zh-CN"/>
              </w:rPr>
              <w:t>的价格分统一按照下列公式计算：</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投标报价得分=(评标基准价／投标报价)×</w:t>
            </w:r>
            <w:r>
              <w:rPr>
                <w:rFonts w:hint="eastAsia" w:ascii="宋体" w:hAnsi="宋体" w:cs="宋体"/>
                <w:sz w:val="24"/>
                <w:szCs w:val="24"/>
                <w:lang w:val="en-US" w:eastAsia="zh-CN"/>
              </w:rPr>
              <w:t>3</w:t>
            </w:r>
            <w:r>
              <w:rPr>
                <w:rFonts w:hint="eastAsia" w:ascii="宋体" w:hAnsi="宋体" w:cs="宋体"/>
                <w:sz w:val="24"/>
                <w:szCs w:val="24"/>
                <w:lang w:val="zh-CN"/>
              </w:rPr>
              <w:t>0%×100。</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注：分值计算保留小数点后两位，小数点后第三位“四舍五入”。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Merge w:val="restart"/>
            <w:vAlign w:val="center"/>
          </w:tcPr>
          <w:p>
            <w:pPr>
              <w:spacing w:line="360" w:lineRule="auto"/>
              <w:ind w:firstLine="480" w:firstLineChars="200"/>
              <w:jc w:val="left"/>
              <w:rPr>
                <w:rFonts w:hint="eastAsia" w:ascii="宋体" w:hAnsi="宋体" w:cs="宋体"/>
                <w:sz w:val="24"/>
                <w:szCs w:val="24"/>
                <w:lang w:val="zh-CN"/>
              </w:rPr>
            </w:pPr>
          </w:p>
          <w:p>
            <w:pPr>
              <w:spacing w:line="360" w:lineRule="auto"/>
              <w:ind w:firstLine="480" w:firstLineChars="200"/>
              <w:jc w:val="left"/>
              <w:rPr>
                <w:rFonts w:hint="eastAsia" w:ascii="宋体" w:hAnsi="宋体" w:cs="宋体"/>
                <w:sz w:val="24"/>
                <w:szCs w:val="24"/>
                <w:lang w:val="zh-CN"/>
              </w:rPr>
            </w:pPr>
          </w:p>
          <w:p>
            <w:pPr>
              <w:spacing w:line="360" w:lineRule="auto"/>
              <w:ind w:firstLine="480" w:firstLineChars="200"/>
              <w:jc w:val="left"/>
              <w:rPr>
                <w:rFonts w:hint="eastAsia" w:ascii="宋体" w:hAnsi="宋体" w:cs="宋体"/>
                <w:sz w:val="24"/>
                <w:szCs w:val="24"/>
                <w:lang w:val="zh-CN"/>
              </w:rPr>
            </w:pPr>
          </w:p>
          <w:p>
            <w:pPr>
              <w:spacing w:line="360" w:lineRule="auto"/>
              <w:ind w:firstLine="480" w:firstLineChars="200"/>
              <w:jc w:val="left"/>
              <w:rPr>
                <w:rFonts w:hint="eastAsia" w:ascii="宋体" w:hAnsi="宋体" w:cs="宋体"/>
                <w:sz w:val="24"/>
                <w:szCs w:val="24"/>
                <w:lang w:val="zh-CN"/>
              </w:rPr>
            </w:pPr>
          </w:p>
          <w:p>
            <w:pPr>
              <w:spacing w:line="360" w:lineRule="auto"/>
              <w:ind w:firstLine="480" w:firstLineChars="200"/>
              <w:jc w:val="left"/>
              <w:rPr>
                <w:rFonts w:hint="eastAsia" w:ascii="宋体" w:hAnsi="宋体" w:cs="宋体"/>
                <w:sz w:val="24"/>
                <w:szCs w:val="24"/>
                <w:lang w:val="zh-CN"/>
              </w:rPr>
            </w:pPr>
          </w:p>
          <w:p>
            <w:pPr>
              <w:spacing w:line="360" w:lineRule="auto"/>
              <w:ind w:firstLine="480" w:firstLineChars="200"/>
              <w:jc w:val="left"/>
              <w:rPr>
                <w:rFonts w:hint="eastAsia" w:ascii="宋体" w:hAnsi="宋体" w:cs="宋体"/>
                <w:sz w:val="24"/>
                <w:szCs w:val="24"/>
                <w:lang w:val="zh-CN"/>
              </w:rPr>
            </w:pPr>
          </w:p>
          <w:p>
            <w:pPr>
              <w:spacing w:line="360" w:lineRule="auto"/>
              <w:ind w:firstLine="480" w:firstLineChars="200"/>
              <w:jc w:val="left"/>
              <w:rPr>
                <w:rFonts w:hint="eastAsia" w:ascii="宋体" w:hAnsi="宋体" w:cs="宋体"/>
                <w:sz w:val="24"/>
                <w:szCs w:val="24"/>
                <w:lang w:val="zh-CN"/>
              </w:rPr>
            </w:pPr>
          </w:p>
          <w:p>
            <w:pPr>
              <w:spacing w:line="360" w:lineRule="auto"/>
              <w:ind w:firstLine="480" w:firstLineChars="200"/>
              <w:jc w:val="left"/>
              <w:rPr>
                <w:rFonts w:hint="eastAsia" w:ascii="宋体" w:hAnsi="宋体" w:cs="宋体"/>
                <w:sz w:val="24"/>
                <w:szCs w:val="24"/>
                <w:lang w:val="zh-CN"/>
              </w:rPr>
            </w:pPr>
          </w:p>
          <w:p>
            <w:pPr>
              <w:spacing w:line="360" w:lineRule="auto"/>
              <w:jc w:val="center"/>
              <w:rPr>
                <w:rFonts w:hint="eastAsia" w:ascii="宋体" w:hAnsi="宋体" w:cs="宋体"/>
                <w:sz w:val="24"/>
                <w:szCs w:val="24"/>
                <w:lang w:val="zh-CN"/>
              </w:rPr>
            </w:pPr>
            <w:r>
              <w:rPr>
                <w:rFonts w:hint="eastAsia" w:ascii="宋体" w:hAnsi="宋体" w:cs="宋体"/>
                <w:sz w:val="24"/>
                <w:szCs w:val="24"/>
                <w:lang w:val="zh-CN"/>
              </w:rPr>
              <w:t>商务部分 (</w:t>
            </w:r>
            <w:r>
              <w:rPr>
                <w:rFonts w:hint="eastAsia" w:ascii="宋体" w:hAnsi="宋体" w:cs="宋体"/>
                <w:sz w:val="24"/>
                <w:szCs w:val="24"/>
                <w:lang w:val="en-US" w:eastAsia="zh-CN"/>
              </w:rPr>
              <w:t>25</w:t>
            </w:r>
            <w:r>
              <w:rPr>
                <w:rFonts w:hint="eastAsia" w:ascii="宋体" w:hAnsi="宋体" w:cs="宋体"/>
                <w:sz w:val="24"/>
                <w:szCs w:val="24"/>
                <w:lang w:val="zh-CN"/>
              </w:rPr>
              <w:t>分)</w:t>
            </w:r>
          </w:p>
        </w:tc>
        <w:tc>
          <w:tcPr>
            <w:tcW w:w="148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业绩(</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 xml:space="preserve"> 分)</w:t>
            </w:r>
          </w:p>
        </w:tc>
        <w:tc>
          <w:tcPr>
            <w:tcW w:w="6377" w:type="dxa"/>
            <w:vAlign w:val="center"/>
          </w:tcPr>
          <w:p>
            <w:pPr>
              <w:spacing w:line="360" w:lineRule="auto"/>
              <w:ind w:firstLine="480" w:firstLineChars="200"/>
              <w:jc w:val="left"/>
              <w:rPr>
                <w:rFonts w:hint="eastAsia" w:ascii="宋体" w:hAnsi="宋体" w:cs="宋体"/>
                <w:sz w:val="24"/>
                <w:szCs w:val="24"/>
                <w:lang w:val="zh-CN" w:eastAsia="zh-CN"/>
              </w:rPr>
            </w:pPr>
            <w:r>
              <w:rPr>
                <w:rFonts w:hint="eastAsia" w:ascii="宋体" w:hAnsi="宋体" w:cs="宋体"/>
                <w:sz w:val="24"/>
                <w:szCs w:val="24"/>
                <w:lang w:val="zh-CN"/>
              </w:rPr>
              <w:t>投标人</w:t>
            </w:r>
            <w:r>
              <w:rPr>
                <w:rFonts w:hint="eastAsia" w:ascii="宋体" w:hAnsi="宋体" w:cs="宋体"/>
                <w:sz w:val="24"/>
                <w:szCs w:val="24"/>
                <w:lang w:val="en-US" w:eastAsia="zh-CN"/>
              </w:rPr>
              <w:t>提供2019年1月1日以来</w:t>
            </w:r>
            <w:r>
              <w:rPr>
                <w:rFonts w:hint="eastAsia" w:ascii="宋体" w:hAnsi="宋体" w:cs="宋体"/>
                <w:sz w:val="24"/>
                <w:szCs w:val="24"/>
                <w:lang w:val="zh-CN"/>
              </w:rPr>
              <w:t>类似信息化建设项目，项目建设内容至少包含</w:t>
            </w:r>
            <w:r>
              <w:rPr>
                <w:rFonts w:hint="eastAsia" w:ascii="宋体" w:hAnsi="宋体" w:cs="宋体"/>
                <w:sz w:val="24"/>
                <w:szCs w:val="24"/>
                <w:lang w:val="en-US" w:eastAsia="zh-CN"/>
              </w:rPr>
              <w:t>本项目核心产品</w:t>
            </w:r>
            <w:r>
              <w:rPr>
                <w:rFonts w:hint="eastAsia" w:ascii="宋体" w:hAnsi="宋体" w:cs="宋体"/>
                <w:sz w:val="24"/>
                <w:szCs w:val="24"/>
                <w:lang w:val="zh-CN" w:eastAsia="zh-CN"/>
              </w:rPr>
              <w:t>。</w:t>
            </w:r>
            <w:r>
              <w:rPr>
                <w:rFonts w:hint="eastAsia" w:ascii="宋体" w:hAnsi="宋体" w:cs="宋体"/>
                <w:sz w:val="24"/>
                <w:szCs w:val="24"/>
                <w:lang w:val="zh-CN"/>
              </w:rPr>
              <w:t>每提供1个得1分，最多得</w:t>
            </w:r>
            <w:r>
              <w:rPr>
                <w:rFonts w:hint="eastAsia" w:ascii="宋体" w:hAnsi="宋体" w:cs="宋体"/>
                <w:sz w:val="24"/>
                <w:szCs w:val="24"/>
                <w:lang w:val="en-US" w:eastAsia="zh-CN"/>
              </w:rPr>
              <w:t>5</w:t>
            </w:r>
            <w:r>
              <w:rPr>
                <w:rFonts w:hint="eastAsia" w:ascii="宋体" w:hAnsi="宋体" w:cs="宋体"/>
                <w:sz w:val="24"/>
                <w:szCs w:val="24"/>
                <w:lang w:val="zh-CN"/>
              </w:rPr>
              <w:t>分， 没有不得分。（投标文件中附合同（或协议书）、中标(成交)公示网页截图、中标通知书或竣工备案表等的原件扫描件或图片</w:t>
            </w:r>
            <w:r>
              <w:rPr>
                <w:rFonts w:hint="eastAsia" w:ascii="宋体" w:hAnsi="宋体" w:cs="宋体"/>
                <w:sz w:val="24"/>
                <w:szCs w:val="24"/>
                <w:lang w:val="zh-CN" w:eastAsia="zh-CN"/>
              </w:rPr>
              <w:t>，</w:t>
            </w:r>
            <w:r>
              <w:rPr>
                <w:rFonts w:hint="eastAsia" w:ascii="宋体" w:hAnsi="宋体" w:cs="宋体"/>
                <w:sz w:val="24"/>
                <w:szCs w:val="24"/>
                <w:lang w:val="en-US" w:eastAsia="zh-CN"/>
              </w:rPr>
              <w:t>缺一不可</w:t>
            </w:r>
            <w:r>
              <w:rPr>
                <w:rFonts w:hint="eastAsia" w:ascii="宋体" w:hAnsi="宋体" w:cs="宋体"/>
                <w:sz w:val="24"/>
                <w:szCs w:val="24"/>
                <w:lang w:val="zh-CN"/>
              </w:rPr>
              <w:t>，以合同签订时间为准，未提供的不得分</w:t>
            </w:r>
            <w:r>
              <w:rPr>
                <w:rFonts w:hint="eastAsia" w:ascii="宋体" w:hAnsi="宋体" w:cs="宋体"/>
                <w:sz w:val="24"/>
                <w:szCs w:val="24"/>
                <w:lang w:val="zh-C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Merge w:val="continue"/>
            <w:vAlign w:val="center"/>
          </w:tcPr>
          <w:p>
            <w:pPr>
              <w:spacing w:line="360" w:lineRule="auto"/>
              <w:ind w:firstLine="480" w:firstLineChars="200"/>
              <w:jc w:val="left"/>
              <w:rPr>
                <w:rFonts w:hint="eastAsia" w:ascii="宋体" w:hAnsi="宋体" w:cs="宋体"/>
                <w:sz w:val="24"/>
                <w:szCs w:val="24"/>
                <w:lang w:val="zh-CN"/>
              </w:rPr>
            </w:pPr>
          </w:p>
        </w:tc>
        <w:tc>
          <w:tcPr>
            <w:tcW w:w="1484" w:type="dxa"/>
            <w:vAlign w:val="center"/>
          </w:tcPr>
          <w:p>
            <w:pPr>
              <w:spacing w:line="360" w:lineRule="auto"/>
              <w:jc w:val="center"/>
              <w:rPr>
                <w:rFonts w:hint="eastAsia" w:ascii="宋体" w:hAnsi="宋体" w:eastAsia="宋体" w:cs="宋体"/>
                <w:sz w:val="24"/>
                <w:szCs w:val="24"/>
                <w:lang w:val="zh-CN"/>
              </w:rPr>
            </w:pPr>
          </w:p>
          <w:p>
            <w:pPr>
              <w:spacing w:line="360" w:lineRule="auto"/>
              <w:jc w:val="center"/>
              <w:rPr>
                <w:rFonts w:hint="eastAsia" w:ascii="宋体" w:hAnsi="宋体" w:eastAsia="宋体" w:cs="宋体"/>
                <w:sz w:val="24"/>
                <w:szCs w:val="24"/>
                <w:lang w:val="zh-CN"/>
              </w:rPr>
            </w:pPr>
          </w:p>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企业实力</w:t>
            </w:r>
          </w:p>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lang w:val="zh-CN"/>
              </w:rPr>
              <w:t>分)</w:t>
            </w:r>
          </w:p>
        </w:tc>
        <w:tc>
          <w:tcPr>
            <w:tcW w:w="6377" w:type="dxa"/>
            <w:vAlign w:val="center"/>
          </w:tcPr>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1、</w:t>
            </w:r>
            <w:r>
              <w:rPr>
                <w:rFonts w:hint="eastAsia" w:ascii="宋体" w:hAnsi="宋体" w:cs="宋体"/>
                <w:sz w:val="24"/>
                <w:szCs w:val="24"/>
                <w:lang w:val="zh-CN"/>
              </w:rPr>
              <w:t>投标人具有ISO9001质量管理体系认证证书、ISO27001信息安全管理体系认证、ISO20000信息技术服务管理体系认证、ISO14001环境管理体系认证证书、ISO45001职业健康安全管理体系认证证书，提供一份得1分，共</w:t>
            </w:r>
            <w:r>
              <w:rPr>
                <w:rFonts w:hint="eastAsia" w:ascii="宋体" w:hAnsi="宋体" w:cs="宋体"/>
                <w:sz w:val="24"/>
                <w:szCs w:val="24"/>
                <w:lang w:val="en-US" w:eastAsia="zh-CN"/>
              </w:rPr>
              <w:t>5</w:t>
            </w:r>
            <w:r>
              <w:rPr>
                <w:rFonts w:hint="eastAsia" w:ascii="宋体" w:hAnsi="宋体" w:cs="宋体"/>
                <w:sz w:val="24"/>
                <w:szCs w:val="24"/>
                <w:lang w:val="zh-CN"/>
              </w:rPr>
              <w:t>分。（提供证书扫描件）</w:t>
            </w:r>
          </w:p>
          <w:p>
            <w:pPr>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2、为确保未来能够满足国家信息技术应用创新产业需要，保护前期投资，投标人所投核心产品</w:t>
            </w:r>
            <w:r>
              <w:rPr>
                <w:rFonts w:hint="eastAsia" w:ascii="宋体" w:hAnsi="宋体" w:cs="宋体"/>
                <w:sz w:val="24"/>
                <w:szCs w:val="24"/>
                <w:highlight w:val="none"/>
                <w:lang w:val="en-US" w:eastAsia="zh-CN"/>
              </w:rPr>
              <w:t>完成与国产操作系统或国产CPU服务器或国产数据库（适配）认证，每提供一个得1分，最高得5分。提供兼容性适配认证证书复印件，未提供不得分。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Merge w:val="continue"/>
            <w:vAlign w:val="center"/>
          </w:tcPr>
          <w:p>
            <w:pPr>
              <w:spacing w:line="360" w:lineRule="auto"/>
              <w:ind w:firstLine="480" w:firstLineChars="200"/>
              <w:jc w:val="left"/>
              <w:rPr>
                <w:rFonts w:hint="eastAsia" w:ascii="宋体" w:hAnsi="宋体" w:cs="宋体"/>
                <w:sz w:val="24"/>
                <w:szCs w:val="24"/>
                <w:lang w:val="zh-CN"/>
              </w:rPr>
            </w:pPr>
          </w:p>
        </w:tc>
        <w:tc>
          <w:tcPr>
            <w:tcW w:w="1484" w:type="dxa"/>
            <w:vAlign w:val="center"/>
          </w:tcPr>
          <w:p>
            <w:pPr>
              <w:spacing w:line="36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项目交付团队保障（3分）</w:t>
            </w:r>
          </w:p>
        </w:tc>
        <w:tc>
          <w:tcPr>
            <w:tcW w:w="6377" w:type="dxa"/>
            <w:vAlign w:val="center"/>
          </w:tcPr>
          <w:p>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为本项目配备的团队人员，具有信息系统项目管理师（高级）、数据库管理工程师（高级）、软件工程师（高级）证书，以上证书每提供1个得1分，最高得3分。（提供团队成员资格证书及</w:t>
            </w:r>
            <w:r>
              <w:rPr>
                <w:rFonts w:hint="eastAsia" w:ascii="宋体" w:hAnsi="宋体" w:cs="宋体"/>
                <w:sz w:val="24"/>
                <w:szCs w:val="24"/>
                <w:lang w:val="en-US" w:eastAsia="zh-CN"/>
              </w:rPr>
              <w:t>一年内任意一个月</w:t>
            </w:r>
            <w:r>
              <w:rPr>
                <w:rFonts w:hint="eastAsia" w:ascii="宋体" w:hAnsi="宋体" w:eastAsia="宋体" w:cs="宋体"/>
                <w:sz w:val="24"/>
                <w:szCs w:val="24"/>
                <w:lang w:val="en-US" w:eastAsia="zh-CN"/>
              </w:rPr>
              <w:t>的社保证明缴纳记录扫描件，同类型证书不重复计分）。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Merge w:val="continue"/>
            <w:vAlign w:val="center"/>
          </w:tcPr>
          <w:p>
            <w:pPr>
              <w:spacing w:line="360" w:lineRule="auto"/>
              <w:ind w:firstLine="480" w:firstLineChars="200"/>
              <w:jc w:val="left"/>
              <w:rPr>
                <w:rFonts w:hint="eastAsia" w:ascii="宋体" w:hAnsi="宋体" w:cs="宋体"/>
                <w:sz w:val="24"/>
                <w:szCs w:val="24"/>
                <w:lang w:val="zh-CN"/>
              </w:rPr>
            </w:pPr>
          </w:p>
        </w:tc>
        <w:tc>
          <w:tcPr>
            <w:tcW w:w="148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产品相关证书</w:t>
            </w:r>
          </w:p>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分）</w:t>
            </w:r>
          </w:p>
        </w:tc>
        <w:tc>
          <w:tcPr>
            <w:tcW w:w="6377" w:type="dxa"/>
            <w:vAlign w:val="center"/>
          </w:tcPr>
          <w:p>
            <w:pPr>
              <w:spacing w:line="360" w:lineRule="auto"/>
              <w:ind w:firstLine="480" w:firstLineChars="200"/>
              <w:jc w:val="left"/>
              <w:rPr>
                <w:rFonts w:hint="eastAsia" w:ascii="宋体" w:hAnsi="宋体" w:cs="宋体"/>
                <w:sz w:val="24"/>
                <w:szCs w:val="24"/>
                <w:lang w:val="zh-CN" w:eastAsia="zh-CN"/>
              </w:rPr>
            </w:pPr>
            <w:r>
              <w:rPr>
                <w:rFonts w:hint="eastAsia" w:ascii="宋体" w:hAnsi="宋体" w:cs="宋体"/>
                <w:sz w:val="24"/>
                <w:szCs w:val="24"/>
                <w:lang w:val="zh-CN" w:eastAsia="zh-CN"/>
              </w:rPr>
              <w:t>投标人具备以下软件系统自主知识产权的计算机软件著作权登记证书（</w:t>
            </w:r>
            <w:r>
              <w:rPr>
                <w:rFonts w:hint="eastAsia" w:ascii="宋体" w:hAnsi="宋体" w:cs="宋体"/>
                <w:sz w:val="24"/>
                <w:szCs w:val="24"/>
                <w:lang w:val="en-US" w:eastAsia="zh-CN"/>
              </w:rPr>
              <w:t>关键字作为参考，</w:t>
            </w:r>
            <w:r>
              <w:rPr>
                <w:rFonts w:hint="eastAsia" w:ascii="宋体" w:hAnsi="宋体" w:cs="宋体"/>
                <w:sz w:val="24"/>
                <w:szCs w:val="24"/>
                <w:lang w:val="zh-CN" w:eastAsia="zh-CN"/>
              </w:rPr>
              <w:t>名称不一定完全符合，包含</w:t>
            </w:r>
            <w:r>
              <w:rPr>
                <w:rFonts w:hint="eastAsia" w:ascii="宋体" w:hAnsi="宋体" w:cs="宋体"/>
                <w:sz w:val="24"/>
                <w:szCs w:val="24"/>
                <w:lang w:val="en-US" w:eastAsia="zh-CN"/>
              </w:rPr>
              <w:t>类似</w:t>
            </w:r>
            <w:r>
              <w:rPr>
                <w:rFonts w:hint="eastAsia" w:ascii="宋体" w:hAnsi="宋体" w:cs="宋体"/>
                <w:sz w:val="24"/>
                <w:szCs w:val="24"/>
                <w:lang w:val="zh-CN" w:eastAsia="zh-CN"/>
              </w:rPr>
              <w:t>关键字样</w:t>
            </w:r>
            <w:r>
              <w:rPr>
                <w:rFonts w:hint="eastAsia" w:ascii="宋体" w:hAnsi="宋体" w:cs="宋体"/>
                <w:sz w:val="24"/>
                <w:szCs w:val="24"/>
                <w:lang w:val="en-US" w:eastAsia="zh-CN"/>
              </w:rPr>
              <w:t>即可</w:t>
            </w:r>
            <w:r>
              <w:rPr>
                <w:rFonts w:hint="eastAsia" w:ascii="宋体" w:hAnsi="宋体" w:cs="宋体"/>
                <w:sz w:val="24"/>
                <w:szCs w:val="24"/>
                <w:lang w:val="zh-CN" w:eastAsia="zh-CN"/>
              </w:rPr>
              <w:t>），总分为</w:t>
            </w:r>
            <w:r>
              <w:rPr>
                <w:rFonts w:hint="eastAsia" w:ascii="宋体" w:hAnsi="宋体" w:cs="宋体"/>
                <w:sz w:val="24"/>
                <w:szCs w:val="24"/>
                <w:lang w:val="en-US" w:eastAsia="zh-CN"/>
              </w:rPr>
              <w:t>7</w:t>
            </w:r>
            <w:r>
              <w:rPr>
                <w:rFonts w:hint="eastAsia" w:ascii="宋体" w:hAnsi="宋体" w:cs="宋体"/>
                <w:sz w:val="24"/>
                <w:szCs w:val="24"/>
                <w:lang w:val="zh-CN" w:eastAsia="zh-CN"/>
              </w:rPr>
              <w:t>分，每缺少一项扣0.5分，扣完为止。</w:t>
            </w:r>
            <w:r>
              <w:rPr>
                <w:rFonts w:hint="eastAsia" w:ascii="宋体" w:hAnsi="宋体" w:cs="宋体"/>
                <w:sz w:val="24"/>
                <w:szCs w:val="24"/>
                <w:lang w:val="zh-CN" w:eastAsia="zh-CN"/>
              </w:rPr>
              <w:tab/>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关键字：集成平台</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关键字：医院管理信息（或HIS）</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关键字：电子病历（或EMR）</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关键字：检验实验室（或LIS）</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关键字：医学影像（或PACS）</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关键字：放射（</w:t>
            </w:r>
            <w:r>
              <w:rPr>
                <w:rFonts w:hint="eastAsia" w:ascii="宋体" w:hAnsi="宋体" w:cs="宋体"/>
                <w:sz w:val="24"/>
                <w:szCs w:val="24"/>
                <w:lang w:val="en-US" w:eastAsia="zh-CN"/>
              </w:rPr>
              <w:t>或RIS</w:t>
            </w:r>
            <w:r>
              <w:rPr>
                <w:rFonts w:hint="eastAsia" w:ascii="宋体" w:hAnsi="宋体" w:cs="宋体"/>
                <w:sz w:val="24"/>
                <w:szCs w:val="24"/>
                <w:lang w:val="zh-CN" w:eastAsia="zh-CN"/>
              </w:rPr>
              <w:t>）</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关键字：患者全息视图（或患者360视图）</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关键字：互联互通</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w:t>
            </w:r>
            <w:r>
              <w:rPr>
                <w:rFonts w:hint="eastAsia" w:ascii="宋体" w:hAnsi="宋体" w:cs="宋体"/>
                <w:sz w:val="24"/>
                <w:szCs w:val="24"/>
                <w:highlight w:val="none"/>
                <w:lang w:val="zh-CN" w:eastAsia="zh-CN"/>
              </w:rPr>
              <w:t>数据仓库</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关键字：移动医护</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关键字：急诊急救</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关键字：院前急救</w:t>
            </w:r>
          </w:p>
          <w:p>
            <w:pPr>
              <w:numPr>
                <w:ilvl w:val="0"/>
                <w:numId w:val="10"/>
              </w:numPr>
              <w:spacing w:line="360" w:lineRule="auto"/>
              <w:ind w:left="425" w:leftChars="0" w:hanging="5"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关键字：HQMS</w:t>
            </w:r>
          </w:p>
          <w:p>
            <w:pPr>
              <w:numPr>
                <w:ilvl w:val="0"/>
                <w:numId w:val="10"/>
              </w:numPr>
              <w:spacing w:line="360" w:lineRule="auto"/>
              <w:ind w:left="425" w:leftChars="0" w:hanging="5" w:firstLineChars="0"/>
              <w:jc w:val="left"/>
              <w:rPr>
                <w:rFonts w:hint="eastAsia" w:ascii="宋体" w:hAnsi="宋体" w:cs="宋体"/>
                <w:sz w:val="24"/>
                <w:szCs w:val="24"/>
                <w:lang w:val="zh-CN"/>
              </w:rPr>
            </w:pPr>
            <w:r>
              <w:rPr>
                <w:rFonts w:hint="eastAsia" w:ascii="宋体" w:hAnsi="宋体" w:cs="宋体"/>
                <w:sz w:val="24"/>
                <w:szCs w:val="24"/>
                <w:lang w:val="zh-CN" w:eastAsia="zh-CN"/>
              </w:rPr>
              <w:t>关键字：输血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Merge w:val="restart"/>
            <w:vAlign w:val="center"/>
          </w:tcPr>
          <w:p>
            <w:pPr>
              <w:spacing w:line="360" w:lineRule="auto"/>
              <w:jc w:val="center"/>
              <w:rPr>
                <w:rFonts w:hint="eastAsia" w:ascii="宋体" w:hAnsi="宋体" w:cs="宋体"/>
                <w:sz w:val="24"/>
                <w:szCs w:val="24"/>
                <w:lang w:val="zh-CN"/>
              </w:rPr>
            </w:pPr>
            <w:r>
              <w:rPr>
                <w:rFonts w:hint="eastAsia" w:ascii="宋体" w:hAnsi="宋体" w:cs="宋体"/>
                <w:sz w:val="24"/>
                <w:szCs w:val="24"/>
                <w:lang w:val="zh-CN"/>
              </w:rPr>
              <w:t>技术部分 (</w:t>
            </w:r>
            <w:r>
              <w:rPr>
                <w:rFonts w:hint="eastAsia" w:ascii="宋体" w:hAnsi="宋体" w:cs="宋体"/>
                <w:sz w:val="24"/>
                <w:szCs w:val="24"/>
                <w:lang w:val="en-US" w:eastAsia="zh-CN"/>
              </w:rPr>
              <w:t>45</w:t>
            </w:r>
            <w:r>
              <w:rPr>
                <w:rFonts w:hint="eastAsia" w:ascii="宋体" w:hAnsi="宋体" w:cs="宋体"/>
                <w:sz w:val="24"/>
                <w:szCs w:val="24"/>
                <w:lang w:val="zh-CN"/>
              </w:rPr>
              <w:t>分)</w:t>
            </w:r>
          </w:p>
        </w:tc>
        <w:tc>
          <w:tcPr>
            <w:tcW w:w="148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整体方案</w:t>
            </w:r>
          </w:p>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分）</w:t>
            </w:r>
          </w:p>
        </w:tc>
        <w:tc>
          <w:tcPr>
            <w:tcW w:w="6377" w:type="dxa"/>
            <w:vAlign w:val="center"/>
          </w:tcPr>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投标人提供的技术方案详细，完善，采用先进的技术、业务和数据架构，有全面、清晰、明了、准确的系统架构图，有可行的系统部署设计，具有较强的先进性、安全性及扩展升级能力。</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1、方案内容完善、合理可行的得 9分；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2、方案内容完整性或合理可行性有欠缺的得 5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3、其他得 1 分；</w:t>
            </w:r>
          </w:p>
          <w:p>
            <w:pPr>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4、不提供不得分。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合理性：方案提出的方法和标准应该是符合本项目特点的；</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可行性：方案提出的目标在所要求的时间范围是能完成的。</w:t>
            </w:r>
          </w:p>
          <w:p>
            <w:pPr>
              <w:spacing w:line="360" w:lineRule="auto"/>
              <w:ind w:firstLine="480" w:firstLineChars="200"/>
              <w:jc w:val="left"/>
              <w:rPr>
                <w:rFonts w:hint="eastAsia" w:ascii="宋体" w:hAnsi="宋体" w:cs="宋体"/>
                <w:sz w:val="24"/>
                <w:szCs w:val="24"/>
                <w:lang w:val="zh-CN" w:eastAsia="zh-CN"/>
              </w:rPr>
            </w:pPr>
            <w:r>
              <w:rPr>
                <w:rFonts w:hint="eastAsia" w:ascii="宋体" w:hAnsi="宋体" w:cs="宋体"/>
                <w:sz w:val="24"/>
                <w:szCs w:val="24"/>
                <w:lang w:val="en-US" w:eastAsia="zh-CN"/>
              </w:rPr>
              <w:t>完整性：内容覆盖全面，对招标文件中的各项要求有详细描述。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Merge w:val="continue"/>
            <w:vAlign w:val="center"/>
          </w:tcPr>
          <w:p>
            <w:pPr>
              <w:spacing w:line="360" w:lineRule="auto"/>
              <w:ind w:firstLine="480" w:firstLineChars="200"/>
              <w:jc w:val="left"/>
              <w:rPr>
                <w:rFonts w:hint="eastAsia" w:ascii="宋体" w:hAnsi="宋体" w:cs="宋体"/>
                <w:sz w:val="24"/>
                <w:szCs w:val="24"/>
                <w:lang w:val="zh-CN"/>
              </w:rPr>
            </w:pPr>
          </w:p>
        </w:tc>
        <w:tc>
          <w:tcPr>
            <w:tcW w:w="148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项目实施方案</w:t>
            </w:r>
          </w:p>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分）</w:t>
            </w:r>
          </w:p>
        </w:tc>
        <w:tc>
          <w:tcPr>
            <w:tcW w:w="6377" w:type="dxa"/>
            <w:vAlign w:val="center"/>
          </w:tcPr>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投标人对整个项目的实施进行明确的定义及分解，并提出详尽的实施方案，内容应包括但不限于实施策略、责任矩阵、项目实施流程、实施管理制度、项目管理、实施进度计划及保障、新老系统切换等。</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1、方案内容完善、合理可行的得 9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2、方案内容完整性或合理可行性有欠缺的得 5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3、其他得 1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4、不提供不得分。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合理性：方案提出的方法和标准应该是符合本项目特点的；</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可行性：方案提出的目标在所要求的时间范围是能完成的。</w:t>
            </w:r>
          </w:p>
          <w:p>
            <w:pPr>
              <w:spacing w:line="360" w:lineRule="auto"/>
              <w:ind w:firstLine="480" w:firstLineChars="200"/>
              <w:jc w:val="left"/>
              <w:rPr>
                <w:rFonts w:hint="eastAsia" w:ascii="宋体" w:hAnsi="宋体" w:cs="宋体"/>
                <w:sz w:val="24"/>
                <w:szCs w:val="24"/>
                <w:lang w:val="zh-CN" w:eastAsia="zh-CN"/>
              </w:rPr>
            </w:pPr>
            <w:r>
              <w:rPr>
                <w:rFonts w:hint="eastAsia" w:ascii="宋体" w:hAnsi="宋体" w:cs="宋体"/>
                <w:sz w:val="24"/>
                <w:szCs w:val="24"/>
                <w:lang w:val="en-US" w:eastAsia="zh-CN"/>
              </w:rPr>
              <w:t>完整性：内容覆盖全面，对招标文件中的各项要求有详细描述。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Merge w:val="continue"/>
            <w:vAlign w:val="center"/>
          </w:tcPr>
          <w:p>
            <w:pPr>
              <w:spacing w:line="360" w:lineRule="auto"/>
              <w:ind w:firstLine="480" w:firstLineChars="200"/>
              <w:jc w:val="left"/>
              <w:rPr>
                <w:rFonts w:hint="eastAsia" w:ascii="宋体" w:hAnsi="宋体" w:cs="宋体"/>
                <w:sz w:val="24"/>
                <w:szCs w:val="24"/>
                <w:lang w:val="zh-CN"/>
              </w:rPr>
            </w:pPr>
          </w:p>
        </w:tc>
        <w:tc>
          <w:tcPr>
            <w:tcW w:w="148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安全运营服务方案（</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分）</w:t>
            </w:r>
          </w:p>
        </w:tc>
        <w:tc>
          <w:tcPr>
            <w:tcW w:w="6377" w:type="dxa"/>
            <w:vAlign w:val="center"/>
          </w:tcPr>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投标人需提供针对本项目的安全运营服务方案，保障系统运行安全，内容应包括但不限于故障分类、人员组织分工、应急报告流程、应急措施、故障恢复、仿真演练、项目应急对策、突发事件预案、系统灾难备份策略等。</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1、方案内容完善、合理可行的得 9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2、方案内容完整性或合理可行性有欠缺的得 5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3、其他得 1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4、不提供不得分。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合理性：方案提出的方法和标准应该是符合本项目特点的；</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可行性：方案提出的目标在所要求的时间范围是能完成的。</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完整性：内容覆盖全面，对招标文件中的各项要求有详细描述。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Merge w:val="continue"/>
            <w:vAlign w:val="center"/>
          </w:tcPr>
          <w:p>
            <w:pPr>
              <w:spacing w:line="360" w:lineRule="auto"/>
              <w:ind w:firstLine="480" w:firstLineChars="200"/>
              <w:jc w:val="left"/>
              <w:rPr>
                <w:rFonts w:hint="eastAsia" w:ascii="宋体" w:hAnsi="宋体" w:cs="宋体"/>
                <w:sz w:val="24"/>
                <w:szCs w:val="24"/>
                <w:lang w:val="zh-CN"/>
              </w:rPr>
            </w:pPr>
          </w:p>
        </w:tc>
        <w:tc>
          <w:tcPr>
            <w:tcW w:w="148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培训方案</w:t>
            </w:r>
          </w:p>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分）</w:t>
            </w:r>
          </w:p>
        </w:tc>
        <w:tc>
          <w:tcPr>
            <w:tcW w:w="6377" w:type="dxa"/>
            <w:vAlign w:val="center"/>
          </w:tcPr>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投标人需提供详细、完善的培训方案，内容应包括但不限于培训目标、培训对象、培训内容、培训组织结构、师资力量、培训方式、培训流程以及预期培训效果等。</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1、方案内容完善、合理可行的得 9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2、方案内容完整性或合理可行性有欠缺的得 5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3、其他得 1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4、不提供不得分。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合理性：方案提出的方法和标准应该是符合本项目特点的；</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可行性：方案提出的目标在所要求的时间范围是能完成的。</w:t>
            </w:r>
          </w:p>
          <w:p>
            <w:pPr>
              <w:spacing w:line="360" w:lineRule="auto"/>
              <w:ind w:firstLine="480" w:firstLineChars="200"/>
              <w:jc w:val="left"/>
              <w:rPr>
                <w:rFonts w:hint="eastAsia" w:ascii="宋体" w:hAnsi="宋体" w:cs="宋体"/>
                <w:sz w:val="24"/>
                <w:szCs w:val="24"/>
                <w:lang w:val="zh-CN" w:eastAsia="zh-CN"/>
              </w:rPr>
            </w:pPr>
            <w:r>
              <w:rPr>
                <w:rFonts w:hint="eastAsia" w:ascii="宋体" w:hAnsi="宋体" w:cs="宋体"/>
                <w:sz w:val="24"/>
                <w:szCs w:val="24"/>
                <w:lang w:val="en-US" w:eastAsia="zh-CN"/>
              </w:rPr>
              <w:t>完整性：内容覆盖全面，对招标文件中的各项要求有详细描述。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23" w:type="dxa"/>
            <w:vMerge w:val="continue"/>
            <w:vAlign w:val="center"/>
          </w:tcPr>
          <w:p>
            <w:pPr>
              <w:spacing w:line="360" w:lineRule="auto"/>
              <w:ind w:firstLine="480" w:firstLineChars="200"/>
              <w:jc w:val="left"/>
              <w:rPr>
                <w:rFonts w:hint="eastAsia" w:ascii="宋体" w:hAnsi="宋体" w:cs="宋体"/>
                <w:sz w:val="24"/>
                <w:szCs w:val="24"/>
                <w:lang w:val="zh-CN"/>
              </w:rPr>
            </w:pPr>
          </w:p>
        </w:tc>
        <w:tc>
          <w:tcPr>
            <w:tcW w:w="148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售后服务方案</w:t>
            </w:r>
          </w:p>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分）</w:t>
            </w:r>
          </w:p>
        </w:tc>
        <w:tc>
          <w:tcPr>
            <w:tcW w:w="6377" w:type="dxa"/>
            <w:vAlign w:val="center"/>
          </w:tcPr>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投标人针对本项目有详细售后服务方案、完整的售后服务体系，内容应包含但不限于：服务组织结构、售后服务联系表、服务方式、响应体系、维护体系、质量监督体系、质量保证期内服务内容、质量保证期外服务内容、售后服务应急措施等。</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1、方案内容完善、合理可行的得 9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2、方案内容完整性或合理可行性有欠缺的得 5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3、其他得 1 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4、不提供不得分。</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合理性：方案提出的方法和标准应该是符合本项目特点的；</w:t>
            </w:r>
          </w:p>
          <w:p>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可行性：方案提出的目标在所要求的时间范围是能完成的。</w:t>
            </w:r>
          </w:p>
          <w:p>
            <w:pPr>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完整性：内容覆盖全面，对招标文件中的各项要求有详细描述。</w:t>
            </w:r>
          </w:p>
        </w:tc>
      </w:tr>
    </w:tbl>
    <w:p>
      <w:pPr>
        <w:rPr>
          <w:rFonts w:ascii="宋体" w:hAnsi="宋体" w:cs="宋体"/>
          <w:b/>
          <w:color w:val="FF0000"/>
          <w:sz w:val="24"/>
          <w:szCs w:val="24"/>
          <w:lang w:val="zh-CN"/>
        </w:rPr>
      </w:pPr>
    </w:p>
    <w:p>
      <w:pPr>
        <w:rPr>
          <w:rFonts w:hint="eastAsia" w:hAnsi="宋体" w:cs="仿宋_GB2312"/>
          <w:b/>
          <w:sz w:val="24"/>
          <w:szCs w:val="24"/>
          <w:lang w:val="zh-CN"/>
        </w:rPr>
      </w:pPr>
      <w:r>
        <w:rPr>
          <w:rFonts w:hint="eastAsia" w:hAnsi="宋体" w:cs="仿宋_GB2312"/>
          <w:b/>
          <w:sz w:val="24"/>
          <w:szCs w:val="24"/>
          <w:lang w:val="zh-CN"/>
        </w:rPr>
        <w:t>注：</w:t>
      </w:r>
      <w:r>
        <w:rPr>
          <w:rFonts w:hint="eastAsia" w:hAnsi="宋体" w:cs="仿宋_GB2312"/>
          <w:b/>
          <w:sz w:val="24"/>
          <w:szCs w:val="24"/>
          <w:lang w:val="en-US" w:eastAsia="zh-CN"/>
        </w:rPr>
        <w:t>1、</w:t>
      </w:r>
      <w:r>
        <w:rPr>
          <w:rFonts w:hint="eastAsia" w:hAnsi="宋体" w:cs="仿宋_GB2312"/>
          <w:b/>
          <w:sz w:val="24"/>
          <w:szCs w:val="24"/>
          <w:lang w:val="zh-CN"/>
        </w:rPr>
        <w:t>评标标准中所涉及到的证书及材料不需提供原件，均应在电子投标文件中提供原件扫描件（或图片）</w:t>
      </w:r>
    </w:p>
    <w:p>
      <w:pPr>
        <w:numPr>
          <w:ilvl w:val="0"/>
          <w:numId w:val="0"/>
        </w:numPr>
        <w:rPr>
          <w:rFonts w:hint="eastAsia" w:hAnsi="宋体" w:cs="仿宋_GB2312"/>
          <w:b/>
          <w:sz w:val="24"/>
          <w:szCs w:val="24"/>
          <w:highlight w:val="none"/>
          <w:lang w:val="en-US" w:eastAsia="zh-CN"/>
        </w:rPr>
      </w:pPr>
      <w:r>
        <w:rPr>
          <w:rFonts w:hint="eastAsia" w:hAnsi="宋体" w:cs="仿宋_GB2312"/>
          <w:b/>
          <w:sz w:val="24"/>
          <w:szCs w:val="24"/>
          <w:highlight w:val="none"/>
          <w:lang w:val="en-US" w:eastAsia="zh-CN"/>
        </w:rPr>
        <w:t>2、投标人须对复印件和原件的真实性负责，如存在弄虚作假行为，将作为无效投标处理。</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ascii="ˎ̥" w:hAnsi="ˎ̥"/>
                <w:color w:val="FF0000"/>
                <w:sz w:val="24"/>
              </w:rPr>
              <w:t>20</w:t>
            </w:r>
            <w:r>
              <w:rPr>
                <w:rFonts w:ascii="ˎ̥" w:hAnsi="ˎ̥"/>
                <w:sz w:val="24"/>
              </w:rPr>
              <w:t>%</w:t>
            </w:r>
            <w:r>
              <w:rPr>
                <w:rFonts w:hint="eastAsia" w:ascii="ˎ̥" w:hAnsi="ˎ̥"/>
                <w:sz w:val="24"/>
              </w:rPr>
              <w:t>（工程项目5%）</w:t>
            </w:r>
          </w:p>
        </w:tc>
        <w:tc>
          <w:tcPr>
            <w:tcW w:w="2835" w:type="dxa"/>
            <w:vMerge w:val="restart"/>
            <w:vAlign w:val="center"/>
          </w:tcPr>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ascii="ˎ̥" w:hAnsi="ˎ̥"/>
                <w:color w:val="FF0000"/>
                <w:sz w:val="24"/>
              </w:rPr>
              <w:t>20</w:t>
            </w:r>
            <w:r>
              <w:rPr>
                <w:sz w:val="24"/>
                <w:lang w:val="en-GB"/>
              </w:rPr>
              <w:t>%</w:t>
            </w:r>
            <w:r>
              <w:rPr>
                <w:rFonts w:hint="eastAsia" w:ascii="宋体" w:hAnsi="宋体"/>
                <w:sz w:val="24"/>
                <w:lang w:val="en-GB"/>
              </w:rPr>
              <w:t>）</w:t>
            </w:r>
          </w:p>
          <w:p>
            <w:pPr>
              <w:jc w:val="center"/>
              <w:rPr>
                <w:rFonts w:ascii="宋体" w:hAnsi="宋体"/>
                <w:b/>
                <w:sz w:val="24"/>
                <w:lang w:val="en-GB"/>
              </w:rPr>
            </w:pPr>
            <w:r>
              <w:rPr>
                <w:rFonts w:hint="eastAsia" w:ascii="宋体" w:hAnsi="宋体"/>
                <w:sz w:val="24"/>
                <w:szCs w:val="24"/>
              </w:rPr>
              <w:t>工程项目</w:t>
            </w:r>
            <w:r>
              <w:rPr>
                <w:rFonts w:hint="eastAsia" w:ascii="宋体" w:hAnsi="宋体"/>
                <w:sz w:val="24"/>
                <w:lang w:val="en-GB"/>
              </w:rPr>
              <w:t>×</w:t>
            </w: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r>
              <w:rPr>
                <w:rFonts w:hint="eastAsia" w:ascii="宋体" w:hAnsi="宋体"/>
                <w:sz w:val="24"/>
                <w:szCs w:val="24"/>
              </w:rPr>
              <w:t>工程项目5%</w:t>
            </w:r>
            <w:r>
              <w:rPr>
                <w:rFonts w:hint="eastAsia" w:ascii="宋体" w:hAnsi="宋体"/>
                <w:sz w:val="24"/>
              </w:rPr>
              <w:t>）</w:t>
            </w:r>
          </w:p>
        </w:tc>
        <w:tc>
          <w:tcPr>
            <w:tcW w:w="2835" w:type="dxa"/>
            <w:vMerge w:val="continue"/>
            <w:vAlign w:val="center"/>
          </w:tcPr>
          <w:p>
            <w:pPr>
              <w:widowControl/>
              <w:jc w:val="left"/>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hint="eastAsia" w:ascii="ˎ̥" w:hAnsi="ˎ̥"/>
                <w:sz w:val="24"/>
              </w:rPr>
              <w:t>对联合体或者大中型企业的报价</w:t>
            </w:r>
            <w:r>
              <w:rPr>
                <w:rFonts w:hint="eastAsia" w:ascii="宋体" w:hAnsi="宋体"/>
                <w:sz w:val="24"/>
                <w:lang w:val="en-GB"/>
              </w:rPr>
              <w:t>扣除</w:t>
            </w:r>
            <w:r>
              <w:rPr>
                <w:rFonts w:hint="eastAsia" w:ascii="宋体" w:hAnsi="宋体"/>
                <w:sz w:val="24"/>
              </w:rPr>
              <w:t>6%，（工程项目为2%）</w:t>
            </w:r>
          </w:p>
        </w:tc>
        <w:tc>
          <w:tcPr>
            <w:tcW w:w="2835" w:type="dxa"/>
            <w:vAlign w:val="center"/>
          </w:tcPr>
          <w:p>
            <w:pPr>
              <w:jc w:val="center"/>
              <w:rPr>
                <w:lang w:val="en-GB"/>
              </w:rPr>
            </w:pPr>
            <w:r>
              <w:rPr>
                <w:rFonts w:hint="eastAsia"/>
                <w:lang w:val="en-GB"/>
              </w:rPr>
              <w:t>评标价格＝投标报价×</w:t>
            </w:r>
            <w:r>
              <w:rPr>
                <w:rFonts w:hint="eastAsia"/>
              </w:rPr>
              <w:t>(1-6</w:t>
            </w:r>
            <w:r>
              <w:rPr>
                <w:lang w:val="en-GB"/>
              </w:rPr>
              <w:t>%)</w:t>
            </w:r>
          </w:p>
          <w:p>
            <w:pPr>
              <w:pStyle w:val="2"/>
              <w:rPr>
                <w:lang w:val="en-GB"/>
              </w:rPr>
            </w:pPr>
            <w:r>
              <w:rPr>
                <w:rFonts w:hint="eastAsia" w:ascii="Times New Roman" w:hAnsi="Times New Roman" w:eastAsia="宋体" w:cs="Calibri"/>
                <w:kern w:val="2"/>
                <w:sz w:val="21"/>
                <w:szCs w:val="21"/>
                <w:lang w:val="en-GB" w:eastAsia="zh-CN" w:bidi="ar-SA"/>
              </w:rPr>
              <w:t>工程项目×（1-</w:t>
            </w:r>
            <w:r>
              <w:rPr>
                <w:rFonts w:hint="eastAsia" w:ascii="宋体" w:hAnsi="宋体"/>
                <w:sz w:val="24"/>
                <w:szCs w:val="24"/>
                <w:lang w:val="en-US" w:eastAsia="zh-CN"/>
              </w:rPr>
              <w:t>2</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ascii="ˎ̥" w:hAnsi="ˎ̥"/>
                <w:color w:val="FF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ascii="ˎ̥" w:hAnsi="ˎ̥"/>
                <w:color w:val="FF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ascii="ˎ̥" w:hAnsi="ˎ̥"/>
                <w:color w:val="FF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ascii="ˎ̥" w:hAnsi="ˎ̥"/>
                <w:color w:val="FF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lang w:val="zh-CN"/>
              </w:rPr>
            </w:pPr>
            <w:r>
              <w:rPr>
                <w:rFonts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lang w:val="zh-CN"/>
              </w:rPr>
            </w:pPr>
            <w:r>
              <w:rPr>
                <w:rFonts w:hint="eastAsia"/>
                <w:lang w:val="zh-CN"/>
              </w:rPr>
              <w:t>2、</w:t>
            </w:r>
            <w:r>
              <w:rPr>
                <w:lang w:val="zh-CN"/>
              </w:rPr>
              <w:t>经评标委员会</w:t>
            </w:r>
            <w:r>
              <w:rPr>
                <w:rFonts w:hint="eastAsia"/>
                <w:lang w:val="zh-CN"/>
              </w:rPr>
              <w:t>审查、评价</w:t>
            </w:r>
            <w:r>
              <w:rPr>
                <w:lang w:val="zh-CN"/>
              </w:rPr>
              <w:t>，</w:t>
            </w:r>
            <w:r>
              <w:rPr>
                <w:rFonts w:hint="eastAsia"/>
                <w:lang w:val="zh-CN"/>
              </w:rPr>
              <w:t>投标文件符合</w:t>
            </w:r>
            <w:r>
              <w:rPr>
                <w:lang w:val="zh-CN"/>
              </w:rPr>
              <w:t>招标文件</w:t>
            </w:r>
            <w:r>
              <w:rPr>
                <w:rFonts w:hint="eastAsia"/>
                <w:lang w:val="zh-CN"/>
              </w:rPr>
              <w:t>实质性</w:t>
            </w:r>
            <w:r>
              <w:rPr>
                <w:lang w:val="zh-CN"/>
              </w:rPr>
              <w:t>要求且</w:t>
            </w:r>
            <w:r>
              <w:rPr>
                <w:rFonts w:hint="eastAsia"/>
                <w:lang w:val="zh-CN"/>
              </w:rPr>
              <w:t>进行了政策性价格扣除后，</w:t>
            </w:r>
            <w:r>
              <w:rPr>
                <w:lang w:val="zh-CN"/>
              </w:rPr>
              <w:t>以</w:t>
            </w:r>
            <w:r>
              <w:rPr>
                <w:rFonts w:hint="eastAsia"/>
                <w:lang w:val="zh-CN"/>
              </w:rPr>
              <w:t>评标价格的</w:t>
            </w:r>
            <w:r>
              <w:rPr>
                <w:lang w:val="zh-CN"/>
              </w:rPr>
              <w:t>最低价者定为评标基准价，其价格分为满分。其他投标人的价格分统一按下列公式</w:t>
            </w:r>
            <w:r>
              <w:rPr>
                <w:rFonts w:hint="eastAsia"/>
                <w:lang w:val="zh-CN"/>
              </w:rPr>
              <w:t>计算</w:t>
            </w:r>
            <w:r>
              <w:rPr>
                <w:lang w:val="zh-CN"/>
              </w:rPr>
              <w:t>。即：</w:t>
            </w:r>
          </w:p>
          <w:p>
            <w:pPr>
              <w:widowControl/>
              <w:adjustRightInd w:val="0"/>
              <w:spacing w:line="360" w:lineRule="auto"/>
              <w:ind w:left="-88" w:leftChars="-42" w:firstLine="449" w:firstLineChars="214"/>
              <w:jc w:val="left"/>
              <w:rPr>
                <w:lang w:val="zh-CN"/>
              </w:rPr>
            </w:pPr>
            <w:r>
              <w:rPr>
                <w:lang w:val="zh-CN"/>
              </w:rPr>
              <w:t>评标基准价</w:t>
            </w:r>
            <w:r>
              <w:rPr>
                <w:rFonts w:hint="eastAsia"/>
                <w:lang w:val="zh-CN"/>
              </w:rPr>
              <w:t>=评标价格的最低价</w:t>
            </w:r>
          </w:p>
          <w:p>
            <w:pPr>
              <w:adjustRightInd w:val="0"/>
              <w:spacing w:line="360" w:lineRule="auto"/>
              <w:ind w:left="-88" w:leftChars="-42" w:firstLine="449" w:firstLineChars="214"/>
              <w:jc w:val="left"/>
              <w:rPr>
                <w:rFonts w:hint="eastAsia"/>
                <w:lang w:val="zh-CN"/>
              </w:rPr>
            </w:pPr>
            <w:r>
              <w:rPr>
                <w:lang w:val="zh-CN"/>
              </w:rPr>
              <w:t>其他投标报价得分</w:t>
            </w:r>
            <w:r>
              <w:rPr>
                <w:rFonts w:hint="eastAsia"/>
                <w:lang w:val="zh-CN"/>
              </w:rPr>
              <w:t>=（</w:t>
            </w:r>
            <w:r>
              <w:rPr>
                <w:lang w:val="zh-CN"/>
              </w:rPr>
              <w:t>评标基准价</w:t>
            </w:r>
            <w:r>
              <w:rPr>
                <w:rFonts w:hint="eastAsia"/>
                <w:lang w:val="zh-CN"/>
              </w:rPr>
              <w:t>/评标价格）</w:t>
            </w:r>
            <w:r>
              <w:rPr>
                <w:lang w:val="zh-CN"/>
              </w:rPr>
              <w:t>×</w:t>
            </w:r>
            <w:r>
              <w:rPr>
                <w:rFonts w:hint="eastAsia"/>
                <w:lang w:val="zh-CN"/>
              </w:rPr>
              <w:t>评标标准中价格分值</w:t>
            </w:r>
          </w:p>
          <w:p>
            <w:pPr>
              <w:pStyle w:val="27"/>
              <w:rPr>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w:t>
      </w:r>
      <w:r>
        <w:rPr>
          <w:sz w:val="24"/>
        </w:rPr>
        <w:t>2</w:t>
      </w:r>
      <w:r>
        <w:rPr>
          <w:rFonts w:hint="eastAsia"/>
          <w:sz w:val="24"/>
        </w:rPr>
        <w:t>项、第</w:t>
      </w:r>
      <w:r>
        <w:rPr>
          <w:sz w:val="24"/>
        </w:rPr>
        <w:t>3</w:t>
      </w:r>
      <w:r>
        <w:rPr>
          <w:rFonts w:hint="eastAsia"/>
          <w:sz w:val="24"/>
        </w:rPr>
        <w:t>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rFonts w:hint="eastAsia"/>
          <w:sz w:val="24"/>
        </w:rPr>
        <w:t>在货物采购项目中，货物由中小企业制造，即货物由中小企业生产且使用该中小企业商号或者注册商标</w:t>
      </w:r>
      <w:r>
        <w:rPr>
          <w:rFonts w:hint="eastAsia" w:ascii="宋体" w:hAnsi="宋体"/>
          <w:bCs/>
          <w:sz w:val="24"/>
          <w:lang w:val="en-GB"/>
        </w:rPr>
        <w:t>。</w:t>
      </w:r>
      <w:r>
        <w:rPr>
          <w:rFonts w:hint="eastAsia"/>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jc w:val="left"/>
        <w:rPr>
          <w:rFonts w:ascii="宋体" w:hAnsi="宋体" w:cs="宋体"/>
          <w:sz w:val="24"/>
          <w:szCs w:val="24"/>
          <w:lang w:val="zh-CN"/>
        </w:rPr>
      </w:pPr>
      <w:r>
        <w:rPr>
          <w:rFonts w:hint="eastAsia" w:ascii="宋体" w:hAnsi="宋体"/>
          <w:bCs/>
          <w:sz w:val="24"/>
          <w:lang w:val="en-GB"/>
        </w:rPr>
        <w:t>d、残疾人福利性单位属于小型、微型企业的，不重复享受政策。</w:t>
      </w: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11"/>
        </w:numPr>
        <w:spacing w:line="360" w:lineRule="auto"/>
        <w:ind w:firstLine="480" w:firstLineChars="200"/>
        <w:rPr>
          <w:rFonts w:ascii="宋体" w:hAnsi="宋体"/>
          <w:bCs/>
          <w:sz w:val="24"/>
          <w:lang w:val="en-GB"/>
        </w:rPr>
      </w:pPr>
      <w:r>
        <w:rPr>
          <w:rFonts w:hint="eastAsia" w:ascii="宋体" w:hAnsi="宋体"/>
          <w:bCs/>
          <w:sz w:val="24"/>
          <w:lang w:val="en-GB"/>
        </w:rPr>
        <w:t>小型和微型企业不包括民办非企业单位。</w:t>
      </w:r>
    </w:p>
    <w:p>
      <w:pPr>
        <w:spacing w:line="360" w:lineRule="auto"/>
        <w:ind w:firstLine="480" w:firstLineChars="200"/>
        <w:jc w:val="left"/>
        <w:rPr>
          <w:rFonts w:ascii="宋体" w:hAnsi="宋体"/>
          <w:bCs/>
          <w:sz w:val="24"/>
          <w:lang w:val="en-GB"/>
        </w:rPr>
      </w:pPr>
      <w:r>
        <w:rPr>
          <w:rFonts w:hint="eastAsia" w:ascii="宋体" w:hAnsi="宋体" w:cs="宋体"/>
          <w:sz w:val="24"/>
          <w:szCs w:val="24"/>
        </w:rPr>
        <w:t>F、</w:t>
      </w:r>
      <w:r>
        <w:rPr>
          <w:rFonts w:hint="eastAsia" w:ascii="宋体" w:hAnsi="宋体" w:cs="宋体"/>
          <w:sz w:val="24"/>
          <w:szCs w:val="24"/>
          <w:lang w:val="en-GB"/>
        </w:rPr>
        <w:t>符合中小企业划分标准的个体工商户，在政府采购活动中视同中小企业。</w:t>
      </w:r>
    </w:p>
    <w:p>
      <w:pPr>
        <w:pStyle w:val="19"/>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6"/>
        <w:spacing w:line="360" w:lineRule="auto"/>
      </w:pPr>
      <w:r>
        <w:rPr>
          <w:rFonts w:hint="eastAsia"/>
        </w:rPr>
        <w:t>甲方：</w:t>
      </w:r>
      <w:r>
        <w:rPr>
          <w:rFonts w:hint="eastAsia"/>
          <w:u w:val="single"/>
        </w:rPr>
        <w:t>（采购人全称）</w:t>
      </w:r>
    </w:p>
    <w:p>
      <w:pPr>
        <w:pStyle w:val="26"/>
        <w:spacing w:before="0" w:beforeAutospacing="0" w:after="0" w:afterAutospacing="0" w:line="360" w:lineRule="auto"/>
        <w:contextualSpacing/>
      </w:pPr>
      <w:r>
        <w:rPr>
          <w:rFonts w:hint="eastAsia"/>
        </w:rPr>
        <w:t>乙方：</w:t>
      </w:r>
      <w:r>
        <w:rPr>
          <w:rFonts w:hint="eastAsia"/>
          <w:u w:val="single"/>
        </w:rPr>
        <w:t>（中标人全称）</w:t>
      </w:r>
    </w:p>
    <w:p>
      <w:pPr>
        <w:pStyle w:val="26"/>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6"/>
        <w:spacing w:before="0" w:beforeAutospacing="0" w:after="0" w:afterAutospacing="0" w:line="360" w:lineRule="auto"/>
        <w:ind w:firstLine="482"/>
        <w:contextualSpacing/>
      </w:pPr>
      <w:r>
        <w:rPr>
          <w:rFonts w:hint="eastAsia"/>
        </w:rPr>
        <w:t>1、下列合同文件是构成本合同不可分割的部分：</w:t>
      </w:r>
    </w:p>
    <w:p>
      <w:pPr>
        <w:pStyle w:val="26"/>
        <w:spacing w:before="0" w:beforeAutospacing="0" w:after="0" w:afterAutospacing="0" w:line="360" w:lineRule="auto"/>
        <w:ind w:firstLine="482"/>
        <w:contextualSpacing/>
      </w:pPr>
      <w:r>
        <w:rPr>
          <w:rFonts w:hint="eastAsia"/>
        </w:rPr>
        <w:t>1.1合同条款；</w:t>
      </w:r>
    </w:p>
    <w:p>
      <w:pPr>
        <w:pStyle w:val="26"/>
        <w:spacing w:before="0" w:beforeAutospacing="0" w:after="0" w:afterAutospacing="0" w:line="360" w:lineRule="auto"/>
        <w:ind w:firstLine="482"/>
        <w:contextualSpacing/>
      </w:pPr>
      <w:r>
        <w:rPr>
          <w:rFonts w:hint="eastAsia"/>
        </w:rPr>
        <w:t>1.2招标文件、乙方的投标文件；</w:t>
      </w:r>
    </w:p>
    <w:p>
      <w:pPr>
        <w:pStyle w:val="26"/>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6"/>
        <w:spacing w:before="0" w:beforeAutospacing="0" w:after="0" w:afterAutospacing="0" w:line="360" w:lineRule="auto"/>
        <w:ind w:firstLine="482"/>
        <w:contextualSpacing/>
      </w:pPr>
      <w:r>
        <w:rPr>
          <w:rFonts w:hint="eastAsia"/>
        </w:rPr>
        <w:t>2、合同标的</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3、合同总金额</w:t>
      </w:r>
    </w:p>
    <w:p>
      <w:pPr>
        <w:pStyle w:val="26"/>
        <w:spacing w:before="0" w:beforeAutospacing="0" w:after="0" w:afterAutospacing="0" w:line="360" w:lineRule="auto"/>
        <w:ind w:firstLine="482"/>
        <w:contextualSpacing/>
      </w:pPr>
      <w:r>
        <w:rPr>
          <w:rFonts w:hint="eastAsia"/>
        </w:rPr>
        <w:t>3.1合同总金额为人民币大写：元（￥）。</w:t>
      </w:r>
    </w:p>
    <w:p>
      <w:pPr>
        <w:pStyle w:val="26"/>
        <w:spacing w:before="0" w:beforeAutospacing="0" w:after="0" w:afterAutospacing="0" w:line="360" w:lineRule="auto"/>
        <w:ind w:firstLine="482"/>
        <w:contextualSpacing/>
      </w:pPr>
      <w:r>
        <w:rPr>
          <w:rFonts w:hint="eastAsia"/>
        </w:rPr>
        <w:t>4、合同标的交付时间、地点和条件</w:t>
      </w:r>
    </w:p>
    <w:p>
      <w:pPr>
        <w:pStyle w:val="26"/>
        <w:spacing w:before="0" w:beforeAutospacing="0" w:after="0" w:afterAutospacing="0" w:line="360" w:lineRule="auto"/>
        <w:ind w:firstLine="482"/>
        <w:contextualSpacing/>
      </w:pPr>
      <w:r>
        <w:rPr>
          <w:rFonts w:hint="eastAsia"/>
        </w:rPr>
        <w:t>4.1交付时间：；</w:t>
      </w:r>
    </w:p>
    <w:p>
      <w:pPr>
        <w:pStyle w:val="26"/>
        <w:spacing w:before="0" w:beforeAutospacing="0" w:after="0" w:afterAutospacing="0" w:line="360" w:lineRule="auto"/>
        <w:ind w:firstLine="482"/>
        <w:contextualSpacing/>
      </w:pPr>
      <w:r>
        <w:rPr>
          <w:rFonts w:hint="eastAsia"/>
        </w:rPr>
        <w:t>4.2交付地点：；</w:t>
      </w:r>
    </w:p>
    <w:p>
      <w:pPr>
        <w:pStyle w:val="26"/>
        <w:spacing w:before="0" w:beforeAutospacing="0" w:after="0" w:afterAutospacing="0" w:line="360" w:lineRule="auto"/>
        <w:ind w:firstLine="482"/>
        <w:contextualSpacing/>
      </w:pPr>
      <w:r>
        <w:rPr>
          <w:rFonts w:hint="eastAsia"/>
        </w:rPr>
        <w:t>4.3交付条件：。</w:t>
      </w:r>
    </w:p>
    <w:p>
      <w:pPr>
        <w:pStyle w:val="26"/>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6、验收</w:t>
      </w:r>
    </w:p>
    <w:p>
      <w:pPr>
        <w:pStyle w:val="26"/>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6.2本项目是否邀请其他投标人参与验收：</w:t>
      </w:r>
    </w:p>
    <w:p>
      <w:pPr>
        <w:pStyle w:val="26"/>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6"/>
        <w:spacing w:before="0" w:beforeAutospacing="0" w:after="0" w:afterAutospacing="0" w:line="360" w:lineRule="auto"/>
        <w:ind w:firstLine="482"/>
        <w:contextualSpacing/>
      </w:pPr>
      <w:r>
        <w:rPr>
          <w:rFonts w:hint="eastAsia"/>
        </w:rPr>
        <w:t>7、合同款项的支付应按照招标文件的规定进行，具体如下：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6"/>
        <w:spacing w:before="0" w:beforeAutospacing="0" w:after="0" w:afterAutospacing="0" w:line="360" w:lineRule="auto"/>
        <w:ind w:firstLine="482"/>
        <w:contextualSpacing/>
      </w:pPr>
      <w:r>
        <w:rPr>
          <w:rFonts w:hint="eastAsia"/>
        </w:rPr>
        <w:t>8、履约担保</w:t>
      </w:r>
    </w:p>
    <w:p>
      <w:pPr>
        <w:pStyle w:val="26"/>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6"/>
        <w:spacing w:before="0" w:beforeAutospacing="0" w:after="0" w:afterAutospacing="0" w:line="360" w:lineRule="auto"/>
        <w:ind w:firstLine="482"/>
        <w:contextualSpacing/>
      </w:pPr>
      <w:r>
        <w:rPr>
          <w:rFonts w:hint="eastAsia"/>
        </w:rPr>
        <w:t>9、合同有效期</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10、违约责任</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11、知识产权</w:t>
      </w:r>
    </w:p>
    <w:p>
      <w:pPr>
        <w:pStyle w:val="26"/>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12、解决争议的方法</w:t>
      </w:r>
    </w:p>
    <w:p>
      <w:pPr>
        <w:pStyle w:val="26"/>
        <w:spacing w:before="0" w:beforeAutospacing="0" w:after="0" w:afterAutospacing="0" w:line="360" w:lineRule="auto"/>
        <w:ind w:firstLine="482"/>
        <w:contextualSpacing/>
      </w:pPr>
      <w:r>
        <w:rPr>
          <w:rFonts w:hint="eastAsia"/>
        </w:rPr>
        <w:t>12.1甲、乙双方协商解决。</w:t>
      </w:r>
    </w:p>
    <w:p>
      <w:pPr>
        <w:pStyle w:val="26"/>
        <w:spacing w:before="0" w:beforeAutospacing="0" w:after="0" w:afterAutospacing="0" w:line="360" w:lineRule="auto"/>
        <w:ind w:firstLine="482"/>
        <w:contextualSpacing/>
      </w:pPr>
      <w:r>
        <w:rPr>
          <w:rFonts w:hint="eastAsia"/>
        </w:rPr>
        <w:t>12.2若协商解决不成，则通过下列途径之一解决：</w:t>
      </w:r>
    </w:p>
    <w:p>
      <w:pPr>
        <w:pStyle w:val="26"/>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13、不可抗力</w:t>
      </w:r>
    </w:p>
    <w:p>
      <w:pPr>
        <w:pStyle w:val="26"/>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0" w:beforeAutospacing="0" w:after="0" w:afterAutospacing="0" w:line="360" w:lineRule="auto"/>
        <w:ind w:firstLine="482"/>
        <w:contextualSpacing/>
      </w:pPr>
      <w:r>
        <w:rPr>
          <w:rFonts w:hint="eastAsia"/>
        </w:rPr>
        <w:t>14、合同条款</w:t>
      </w:r>
    </w:p>
    <w:p>
      <w:pPr>
        <w:pStyle w:val="26"/>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6"/>
        <w:spacing w:before="0" w:beforeAutospacing="0" w:after="0" w:afterAutospacing="0" w:line="360" w:lineRule="auto"/>
        <w:ind w:firstLine="482"/>
        <w:contextualSpacing/>
      </w:pPr>
      <w:r>
        <w:rPr>
          <w:rFonts w:hint="eastAsia"/>
        </w:rPr>
        <w:t>15、其他约定</w:t>
      </w:r>
    </w:p>
    <w:p>
      <w:pPr>
        <w:pStyle w:val="26"/>
        <w:spacing w:before="0" w:beforeAutospacing="0" w:after="0" w:afterAutospacing="0" w:line="360" w:lineRule="auto"/>
        <w:ind w:firstLine="482"/>
        <w:contextualSpacing/>
      </w:pPr>
      <w:r>
        <w:rPr>
          <w:rFonts w:hint="eastAsia"/>
        </w:rPr>
        <w:t>15.1合同文件与本合同具有同等法律效力。</w:t>
      </w:r>
    </w:p>
    <w:p>
      <w:pPr>
        <w:pStyle w:val="26"/>
        <w:spacing w:before="0" w:beforeAutospacing="0" w:after="0" w:afterAutospacing="0" w:line="360" w:lineRule="auto"/>
        <w:ind w:firstLine="482"/>
        <w:contextualSpacing/>
      </w:pPr>
      <w:r>
        <w:rPr>
          <w:rFonts w:hint="eastAsia"/>
        </w:rPr>
        <w:t>15.2本合同未尽事宜，双方可另行补充。</w:t>
      </w:r>
    </w:p>
    <w:p>
      <w:pPr>
        <w:pStyle w:val="26"/>
        <w:spacing w:before="0" w:beforeAutospacing="0" w:after="0" w:afterAutospacing="0" w:line="360" w:lineRule="auto"/>
        <w:ind w:firstLine="482"/>
        <w:contextualSpacing/>
      </w:pPr>
      <w:r>
        <w:rPr>
          <w:rFonts w:hint="eastAsia"/>
        </w:rPr>
        <w:t>15.3合同生效：自签订之日起生效。</w:t>
      </w:r>
    </w:p>
    <w:p>
      <w:pPr>
        <w:pStyle w:val="26"/>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6"/>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6"/>
        <w:spacing w:before="0" w:beforeAutospacing="0" w:after="0" w:afterAutospacing="0"/>
        <w:contextualSpacing/>
      </w:pPr>
    </w:p>
    <w:p>
      <w:pPr>
        <w:pStyle w:val="26"/>
        <w:spacing w:before="0" w:beforeAutospacing="0" w:after="0" w:afterAutospacing="0"/>
        <w:contextualSpacing/>
      </w:pPr>
    </w:p>
    <w:p>
      <w:pPr>
        <w:pStyle w:val="26"/>
        <w:spacing w:before="0" w:beforeAutospacing="0" w:after="0" w:afterAutospacing="0" w:line="360" w:lineRule="auto"/>
        <w:contextualSpacing/>
      </w:pPr>
      <w:r>
        <w:rPr>
          <w:rFonts w:hint="eastAsia"/>
        </w:rPr>
        <w:t>甲方：                        乙方：</w:t>
      </w:r>
    </w:p>
    <w:p>
      <w:pPr>
        <w:pStyle w:val="26"/>
        <w:spacing w:before="0" w:beforeAutospacing="0" w:after="0" w:afterAutospacing="0" w:line="360" w:lineRule="auto"/>
        <w:contextualSpacing/>
      </w:pPr>
      <w:r>
        <w:rPr>
          <w:rFonts w:hint="eastAsia"/>
        </w:rPr>
        <w:t>住所：                        住所：</w:t>
      </w:r>
    </w:p>
    <w:p>
      <w:pPr>
        <w:pStyle w:val="26"/>
        <w:spacing w:before="0" w:beforeAutospacing="0" w:after="0" w:afterAutospacing="0" w:line="360" w:lineRule="auto"/>
        <w:contextualSpacing/>
      </w:pPr>
      <w:r>
        <w:rPr>
          <w:rFonts w:hint="eastAsia"/>
        </w:rPr>
        <w:t>法定代表人（单位负责人）：              法定代表人（单位负责人）：</w:t>
      </w:r>
    </w:p>
    <w:p>
      <w:pPr>
        <w:pStyle w:val="26"/>
        <w:spacing w:before="0" w:beforeAutospacing="0" w:after="0" w:afterAutospacing="0" w:line="360" w:lineRule="auto"/>
        <w:contextualSpacing/>
      </w:pPr>
      <w:r>
        <w:rPr>
          <w:rFonts w:hint="eastAsia"/>
        </w:rPr>
        <w:t>联系方法：                      联系方法：</w:t>
      </w:r>
    </w:p>
    <w:p>
      <w:pPr>
        <w:pStyle w:val="26"/>
        <w:spacing w:before="0" w:beforeAutospacing="0" w:after="0" w:afterAutospacing="0" w:line="360" w:lineRule="auto"/>
        <w:contextualSpacing/>
      </w:pPr>
      <w:r>
        <w:rPr>
          <w:rFonts w:hint="eastAsia"/>
        </w:rPr>
        <w:t>开户银行：                      开户银行：</w:t>
      </w:r>
    </w:p>
    <w:p>
      <w:pPr>
        <w:pStyle w:val="26"/>
        <w:spacing w:before="0" w:beforeAutospacing="0" w:after="0" w:afterAutospacing="0" w:line="360" w:lineRule="auto"/>
        <w:contextualSpacing/>
      </w:pPr>
      <w:r>
        <w:rPr>
          <w:rFonts w:hint="eastAsia"/>
        </w:rPr>
        <w:t>账号：                        账号：</w:t>
      </w:r>
    </w:p>
    <w:p>
      <w:pPr>
        <w:pStyle w:val="26"/>
        <w:spacing w:before="0" w:beforeAutospacing="0" w:after="0" w:afterAutospacing="0" w:line="360" w:lineRule="auto"/>
        <w:contextualSpacing/>
      </w:pPr>
      <w:r>
        <w:rPr>
          <w:rFonts w:hint="eastAsia"/>
        </w:rPr>
        <w:t>签订地点：</w:t>
      </w:r>
    </w:p>
    <w:p>
      <w:pPr>
        <w:pStyle w:val="26"/>
        <w:spacing w:before="0" w:beforeAutospacing="0" w:after="0" w:afterAutospacing="0" w:line="360" w:lineRule="auto"/>
        <w:contextualSpacing/>
      </w:pPr>
      <w:r>
        <w:rPr>
          <w:rFonts w:hint="eastAsia"/>
        </w:rPr>
        <w:t>签订日期：年月日</w:t>
      </w:r>
    </w:p>
    <w:p>
      <w:pPr>
        <w:pStyle w:val="19"/>
        <w:spacing w:line="360" w:lineRule="auto"/>
        <w:rPr>
          <w:rFonts w:hAnsi="宋体"/>
          <w:sz w:val="36"/>
          <w:szCs w:val="36"/>
        </w:rPr>
      </w:pPr>
    </w:p>
    <w:p>
      <w:pPr>
        <w:pStyle w:val="19"/>
        <w:adjustRightInd w:val="0"/>
        <w:snapToGrid w:val="0"/>
        <w:spacing w:line="440" w:lineRule="exact"/>
        <w:jc w:val="center"/>
        <w:rPr>
          <w:rFonts w:ascii="宋体" w:hAnsi="宋体"/>
          <w:b/>
          <w:sz w:val="36"/>
          <w:szCs w:val="36"/>
        </w:rPr>
      </w:pPr>
    </w:p>
    <w:p>
      <w:pPr>
        <w:pStyle w:val="19"/>
        <w:adjustRightInd w:val="0"/>
        <w:snapToGrid w:val="0"/>
        <w:spacing w:line="440" w:lineRule="exact"/>
        <w:jc w:val="center"/>
        <w:rPr>
          <w:rFonts w:ascii="宋体" w:hAnsi="宋体"/>
          <w:b/>
          <w:sz w:val="36"/>
          <w:szCs w:val="36"/>
        </w:rPr>
      </w:pPr>
    </w:p>
    <w:p>
      <w:pPr>
        <w:pStyle w:val="19"/>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7"/>
        <w:tabs>
          <w:tab w:val="left" w:pos="660"/>
        </w:tabs>
        <w:snapToGrid w:val="0"/>
        <w:spacing w:before="0" w:line="400" w:lineRule="exact"/>
        <w:rPr>
          <w:rFonts w:cs="黑体"/>
          <w:color w:val="auto"/>
          <w:kern w:val="2"/>
          <w:sz w:val="28"/>
          <w:szCs w:val="28"/>
          <w:lang w:val="zh-CN"/>
        </w:rPr>
      </w:pPr>
      <w:bookmarkStart w:id="3" w:name="_Toc186274126"/>
      <w:bookmarkStart w:id="4" w:name="_Toc174185203"/>
      <w:bookmarkStart w:id="5" w:name="_Toc184023138"/>
      <w:r>
        <w:rPr>
          <w:rFonts w:hint="eastAsia" w:cs="黑体"/>
          <w:color w:val="auto"/>
          <w:kern w:val="2"/>
          <w:sz w:val="28"/>
          <w:szCs w:val="28"/>
          <w:lang w:val="zh-CN"/>
        </w:rPr>
        <w:t>一、投标人应答索引表</w:t>
      </w:r>
      <w:bookmarkEnd w:id="3"/>
      <w:bookmarkEnd w:id="4"/>
      <w:bookmarkEnd w:id="5"/>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w:t>
            </w:r>
          </w:p>
        </w:tc>
        <w:tc>
          <w:tcPr>
            <w:tcW w:w="3751" w:type="dxa"/>
            <w:vAlign w:val="center"/>
          </w:tcPr>
          <w:p>
            <w:pPr>
              <w:pStyle w:val="1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w:t>
            </w:r>
          </w:p>
        </w:tc>
        <w:tc>
          <w:tcPr>
            <w:tcW w:w="3751" w:type="dxa"/>
            <w:vAlign w:val="center"/>
          </w:tcPr>
          <w:p>
            <w:pPr>
              <w:pStyle w:val="19"/>
              <w:kinsoku w:val="0"/>
              <w:overflowPunct w:val="0"/>
              <w:autoSpaceDE w:val="0"/>
              <w:autoSpaceDN w:val="0"/>
              <w:spacing w:line="320" w:lineRule="exact"/>
              <w:rPr>
                <w:rFonts w:hAnsi="宋体"/>
                <w:color w:val="auto"/>
                <w:sz w:val="21"/>
                <w:szCs w:val="21"/>
              </w:rPr>
            </w:pPr>
            <w:r>
              <w:rPr>
                <w:rFonts w:hint="eastAsia" w:hAnsi="宋体"/>
                <w:color w:val="auto"/>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3</w:t>
            </w:r>
          </w:p>
        </w:tc>
        <w:tc>
          <w:tcPr>
            <w:tcW w:w="3751" w:type="dxa"/>
            <w:vAlign w:val="center"/>
          </w:tcPr>
          <w:p>
            <w:pPr>
              <w:pStyle w:val="1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4</w:t>
            </w:r>
          </w:p>
        </w:tc>
        <w:tc>
          <w:tcPr>
            <w:tcW w:w="3751" w:type="dxa"/>
            <w:vAlign w:val="center"/>
          </w:tcPr>
          <w:p>
            <w:pPr>
              <w:pStyle w:val="19"/>
              <w:kinsoku w:val="0"/>
              <w:overflowPunct w:val="0"/>
              <w:autoSpaceDE w:val="0"/>
              <w:autoSpaceDN w:val="0"/>
              <w:spacing w:line="320" w:lineRule="exact"/>
              <w:rPr>
                <w:rFonts w:hAnsi="宋体"/>
                <w:color w:val="auto"/>
                <w:sz w:val="21"/>
                <w:szCs w:val="21"/>
              </w:rPr>
            </w:pPr>
            <w:r>
              <w:rPr>
                <w:rFonts w:hint="eastAsia" w:ascii="宋体" w:hAnsi="宋体" w:cs="宋体"/>
                <w:bCs/>
                <w:color w:val="auto"/>
                <w:sz w:val="21"/>
                <w:szCs w:val="21"/>
                <w:lang w:val="zh-CN"/>
              </w:rPr>
              <w:t>法定代表人（单位负责人）</w:t>
            </w:r>
            <w:r>
              <w:rPr>
                <w:rFonts w:ascii="宋体" w:hAnsi="宋体" w:cs="宋体"/>
                <w:bCs/>
                <w:color w:val="auto"/>
                <w:sz w:val="21"/>
                <w:szCs w:val="21"/>
                <w:lang w:val="zh-CN"/>
              </w:rPr>
              <w:t>资</w:t>
            </w:r>
            <w:r>
              <w:rPr>
                <w:rFonts w:hint="eastAsia" w:ascii="宋体" w:hAnsi="宋体" w:cs="宋体"/>
                <w:bCs/>
                <w:color w:val="auto"/>
                <w:sz w:val="21"/>
                <w:szCs w:val="21"/>
                <w:lang w:val="zh-CN"/>
              </w:rPr>
              <w:t>格</w:t>
            </w:r>
            <w:r>
              <w:rPr>
                <w:rFonts w:ascii="宋体" w:hAnsi="宋体" w:cs="宋体"/>
                <w:bCs/>
                <w:color w:val="auto"/>
                <w:sz w:val="21"/>
                <w:szCs w:val="21"/>
                <w:lang w:val="zh-CN"/>
              </w:rPr>
              <w:t>证</w:t>
            </w:r>
            <w:r>
              <w:rPr>
                <w:rFonts w:hint="eastAsia" w:ascii="宋体" w:hAnsi="宋体" w:cs="宋体"/>
                <w:bCs/>
                <w:color w:val="auto"/>
                <w:sz w:val="21"/>
                <w:szCs w:val="21"/>
                <w:lang w:val="zh-CN"/>
              </w:rPr>
              <w:t>明</w:t>
            </w:r>
            <w:r>
              <w:rPr>
                <w:rFonts w:ascii="宋体" w:hAnsi="宋体" w:cs="宋体"/>
                <w:bCs/>
                <w:color w:val="auto"/>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5</w:t>
            </w:r>
          </w:p>
        </w:tc>
        <w:tc>
          <w:tcPr>
            <w:tcW w:w="3751" w:type="dxa"/>
            <w:vAlign w:val="center"/>
          </w:tcPr>
          <w:p>
            <w:pPr>
              <w:pStyle w:val="19"/>
              <w:kinsoku w:val="0"/>
              <w:overflowPunct w:val="0"/>
              <w:autoSpaceDE w:val="0"/>
              <w:autoSpaceDN w:val="0"/>
              <w:spacing w:line="320" w:lineRule="exact"/>
              <w:rPr>
                <w:rFonts w:hAnsi="宋体"/>
                <w:color w:val="auto"/>
                <w:sz w:val="21"/>
                <w:szCs w:val="21"/>
              </w:rPr>
            </w:pPr>
            <w:r>
              <w:rPr>
                <w:rFonts w:hint="eastAsia" w:hAnsi="宋体"/>
                <w:color w:val="auto"/>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6</w:t>
            </w:r>
          </w:p>
        </w:tc>
        <w:tc>
          <w:tcPr>
            <w:tcW w:w="3751" w:type="dxa"/>
            <w:vAlign w:val="center"/>
          </w:tcPr>
          <w:p>
            <w:pPr>
              <w:pStyle w:val="19"/>
              <w:kinsoku w:val="0"/>
              <w:overflowPunct w:val="0"/>
              <w:autoSpaceDE w:val="0"/>
              <w:autoSpaceDN w:val="0"/>
              <w:spacing w:line="320" w:lineRule="exact"/>
              <w:rPr>
                <w:rFonts w:hAnsi="宋体" w:cs="微软雅黑"/>
                <w:bCs/>
                <w:color w:val="auto"/>
                <w:sz w:val="21"/>
                <w:szCs w:val="21"/>
              </w:rPr>
            </w:pPr>
            <w:r>
              <w:rPr>
                <w:rFonts w:hint="eastAsia" w:ascii="宋体" w:hAnsi="宋体" w:cs="宋体"/>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7</w:t>
            </w:r>
          </w:p>
        </w:tc>
        <w:tc>
          <w:tcPr>
            <w:tcW w:w="3751" w:type="dxa"/>
            <w:vAlign w:val="center"/>
          </w:tcPr>
          <w:p>
            <w:pPr>
              <w:pStyle w:val="1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lang w:val="en-US" w:eastAsia="zh-CN"/>
              </w:rPr>
              <w:t>长葛市</w:t>
            </w:r>
            <w:r>
              <w:rPr>
                <w:rFonts w:hint="eastAsia" w:hAnsi="宋体"/>
                <w:color w:val="auto"/>
                <w:sz w:val="21"/>
                <w:szCs w:val="21"/>
              </w:rPr>
              <w:t>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1" w:type="dxa"/>
            <w:vAlign w:val="center"/>
          </w:tcPr>
          <w:p>
            <w:pPr>
              <w:pStyle w:val="1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1" w:type="dxa"/>
            <w:vAlign w:val="center"/>
          </w:tcPr>
          <w:p>
            <w:pPr>
              <w:pStyle w:val="1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1" w:type="dxa"/>
            <w:vAlign w:val="center"/>
          </w:tcPr>
          <w:p>
            <w:pPr>
              <w:pStyle w:val="1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仿宋_GB2312"/>
                <w:color w:val="auto"/>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19"/>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19"/>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1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19"/>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7"/>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9"/>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19"/>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29"/>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19"/>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等线" w:hAnsi="等线" w:cs="宋体"/>
          <w:sz w:val="24"/>
          <w:szCs w:val="24"/>
          <w:u w:val="single"/>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lang w:val="en-US" w:eastAsia="zh-CN"/>
        </w:rPr>
        <w:t xml:space="preserve"> </w:t>
      </w:r>
      <w:r>
        <w:rPr>
          <w:rFonts w:hint="eastAsia" w:ascii="宋体" w:hAnsi="宋体"/>
          <w:snapToGrid w:val="0"/>
          <w:kern w:val="0"/>
          <w:sz w:val="24"/>
          <w:u w:val="single"/>
        </w:rPr>
        <w:t xml:space="preserve">  </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（项目名称、招标编号）采购的招标公告及投标邀请，_______（姓名和职务）被正式授权并代表投标人</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（投标人名称、地址）提交。</w:t>
      </w:r>
    </w:p>
    <w:p>
      <w:pPr>
        <w:pStyle w:val="1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lang w:val="en-US" w:eastAsia="zh-CN"/>
        </w:rPr>
        <w:t xml:space="preserve">          </w:t>
      </w:r>
      <w:r>
        <w:rPr>
          <w:rFonts w:hint="eastAsia" w:ascii="宋体" w:hAnsi="宋体"/>
          <w:snapToGrid w:val="0"/>
          <w:szCs w:val="21"/>
        </w:rPr>
        <w:t>（项目名称、招标编号）招标文件的全部内容。</w:t>
      </w:r>
    </w:p>
    <w:p>
      <w:pPr>
        <w:pStyle w:val="1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6"/>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6"/>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6"/>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19"/>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19"/>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19"/>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19"/>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19"/>
        <w:adjustRightInd w:val="0"/>
        <w:snapToGrid w:val="0"/>
        <w:spacing w:line="360" w:lineRule="auto"/>
        <w:rPr>
          <w:rFonts w:ascii="宋体" w:hAnsi="宋体"/>
          <w:szCs w:val="21"/>
        </w:rPr>
      </w:pPr>
    </w:p>
    <w:p>
      <w:pPr>
        <w:pStyle w:val="19"/>
        <w:adjustRightInd w:val="0"/>
        <w:snapToGrid w:val="0"/>
        <w:spacing w:line="360" w:lineRule="auto"/>
        <w:rPr>
          <w:rFonts w:ascii="宋体" w:hAnsi="宋体"/>
          <w:szCs w:val="21"/>
        </w:rPr>
      </w:pPr>
    </w:p>
    <w:p>
      <w:pPr>
        <w:pStyle w:val="19"/>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69"/>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r>
        <w:rPr>
          <w:rFonts w:hint="eastAsia" w:hAnsi="宋体"/>
          <w:sz w:val="21"/>
          <w:szCs w:val="21"/>
          <w:u w:val="none"/>
          <w:lang w:val="en-US" w:eastAsia="zh-CN"/>
        </w:rPr>
        <w:t xml:space="preserve">   </w:t>
      </w:r>
      <w:r>
        <w:rPr>
          <w:rFonts w:hint="eastAsia" w:hAnsi="宋体"/>
          <w:sz w:val="21"/>
          <w:szCs w:val="21"/>
          <w:u w:val="single"/>
          <w:lang w:val="en-US" w:eastAsia="zh-CN"/>
        </w:rPr>
        <w:t xml:space="preserve">   </w:t>
      </w:r>
      <w:r>
        <w:rPr>
          <w:rFonts w:hAnsi="宋体"/>
          <w:sz w:val="21"/>
          <w:szCs w:val="21"/>
          <w:u w:val="single"/>
        </w:rPr>
        <w:t xml:space="preserve"> </w:t>
      </w:r>
    </w:p>
    <w:p>
      <w:pPr>
        <w:pStyle w:val="69"/>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69"/>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69"/>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9"/>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9"/>
        <w:spacing w:line="480" w:lineRule="auto"/>
        <w:ind w:firstLine="472" w:firstLineChars="225"/>
        <w:jc w:val="left"/>
        <w:rPr>
          <w:rFonts w:hAnsi="宋体"/>
          <w:sz w:val="21"/>
          <w:szCs w:val="21"/>
        </w:rPr>
      </w:pPr>
    </w:p>
    <w:p>
      <w:pPr>
        <w:pStyle w:val="69"/>
        <w:spacing w:line="480" w:lineRule="auto"/>
        <w:ind w:firstLine="472" w:firstLineChars="225"/>
        <w:jc w:val="left"/>
        <w:rPr>
          <w:rFonts w:hAnsi="宋体"/>
          <w:sz w:val="21"/>
          <w:szCs w:val="21"/>
        </w:rPr>
      </w:pPr>
    </w:p>
    <w:p>
      <w:pPr>
        <w:pStyle w:val="69"/>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9"/>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4"/>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5"/>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hint="eastAsia" w:ascii="宋体" w:hAnsi="宋体" w:cs="宋体"/>
          <w:u w:val="single"/>
          <w:lang w:val="en-US" w:eastAsia="zh-CN"/>
        </w:rPr>
        <w:t xml:space="preserve">     </w:t>
      </w:r>
      <w:r>
        <w:rPr>
          <w:rFonts w:ascii="宋体" w:hAnsi="宋体" w:cs="宋体"/>
          <w:lang w:val="zh-CN"/>
        </w:rPr>
        <w:t>年</w:t>
      </w:r>
      <w:r>
        <w:rPr>
          <w:rFonts w:hint="eastAsia" w:ascii="宋体" w:hAnsi="宋体" w:cs="宋体"/>
          <w:u w:val="single"/>
          <w:lang w:val="en-US" w:eastAsia="zh-CN"/>
        </w:rPr>
        <w:t xml:space="preserve">    </w:t>
      </w:r>
      <w:r>
        <w:rPr>
          <w:rFonts w:ascii="宋体" w:hAnsi="宋体" w:cs="宋体"/>
          <w:lang w:val="zh-CN"/>
        </w:rPr>
        <w:t>月</w:t>
      </w:r>
      <w:r>
        <w:rPr>
          <w:rFonts w:hint="eastAsia" w:ascii="宋体" w:hAnsi="宋体" w:cs="宋体"/>
          <w:u w:val="single"/>
          <w:lang w:val="en-US" w:eastAsia="zh-CN"/>
        </w:rPr>
        <w:t xml:space="preserve">    </w:t>
      </w:r>
      <w:r>
        <w:rPr>
          <w:rFonts w:ascii="宋体" w:hAnsi="宋体" w:cs="宋体"/>
          <w:lang w:val="zh-CN"/>
        </w:rPr>
        <w:t>日</w:t>
      </w:r>
      <w:r>
        <w:rPr>
          <w:rFonts w:hint="eastAsia" w:ascii="宋体" w:hAnsi="宋体" w:cs="宋体"/>
          <w:u w:val="single"/>
          <w:lang w:val="en-US" w:eastAsia="zh-CN"/>
        </w:rPr>
        <w:t xml:space="preserve">      </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5"/>
        <w:rPr>
          <w:rFonts w:ascii="宋体" w:cs="宋体"/>
          <w:sz w:val="24"/>
          <w:lang w:val="zh-CN"/>
        </w:rPr>
      </w:pPr>
    </w:p>
    <w:p>
      <w:pPr>
        <w:pStyle w:val="15"/>
        <w:rPr>
          <w:rFonts w:ascii="宋体" w:cs="宋体"/>
          <w:sz w:val="24"/>
          <w:lang w:val="zh-CN"/>
        </w:rPr>
      </w:pPr>
    </w:p>
    <w:p>
      <w:pPr>
        <w:pStyle w:val="15"/>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val="0"/>
          <w:bCs w:val="0"/>
          <w:sz w:val="24"/>
          <w:szCs w:val="24"/>
        </w:rPr>
      </w:pPr>
      <w:r>
        <w:rPr>
          <w:rFonts w:hint="eastAsia" w:ascii="宋体" w:hAnsi="宋体"/>
          <w:b/>
          <w:bCs/>
          <w:sz w:val="24"/>
          <w:szCs w:val="24"/>
        </w:rPr>
        <w:t>3.7投标人提供未为本项目提供整体设计、规范编制或者项目管理、监理、检测等服务承诺函</w:t>
      </w:r>
      <w:r>
        <w:rPr>
          <w:rFonts w:hint="eastAsia" w:ascii="宋体" w:hAnsi="宋体"/>
          <w:b w:val="0"/>
          <w:bCs w:val="0"/>
          <w:sz w:val="24"/>
          <w:szCs w:val="24"/>
        </w:rPr>
        <w:t>(工程项目提供；货物、服务类项目不提供)</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line="276" w:lineRule="auto"/>
        <w:jc w:val="center"/>
        <w:rPr>
          <w:b/>
          <w:sz w:val="28"/>
          <w:szCs w:val="28"/>
        </w:rPr>
      </w:pP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autoSpaceDE w:val="0"/>
        <w:autoSpaceDN w:val="0"/>
        <w:adjustRightInd w:val="0"/>
        <w:spacing w:line="360" w:lineRule="auto"/>
        <w:jc w:val="center"/>
        <w:outlineLvl w:val="0"/>
        <w:rPr>
          <w:rFonts w:hAnsi="宋体"/>
          <w:b/>
          <w:snapToGrid w:val="0"/>
          <w:kern w:val="0"/>
          <w:sz w:val="36"/>
          <w:szCs w:val="36"/>
        </w:rPr>
      </w:pPr>
    </w:p>
    <w:p>
      <w:pPr>
        <w:rPr>
          <w:rFonts w:hint="eastAsia" w:ascii="宋体" w:hAnsi="宋体"/>
          <w:b/>
          <w:bCs/>
          <w:sz w:val="24"/>
          <w:szCs w:val="24"/>
        </w:rPr>
      </w:pPr>
      <w:r>
        <w:rPr>
          <w:rFonts w:hint="eastAsia"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 xml:space="preserve">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hint="eastAsia" w:ascii="宋体" w:hAnsi="宋体" w:eastAsia="宋体"/>
          <w:b/>
          <w:bCs/>
          <w:sz w:val="24"/>
          <w:szCs w:val="24"/>
          <w:lang w:eastAsia="zh-CN"/>
        </w:rPr>
      </w:pPr>
      <w:r>
        <w:rPr>
          <w:rFonts w:ascii="宋体" w:hAnsi="宋体" w:cs="宋体"/>
          <w:sz w:val="24"/>
          <w:szCs w:val="24"/>
          <w:lang w:val="zh-CN"/>
        </w:rPr>
        <w:br w:type="page"/>
      </w:r>
      <w:r>
        <w:rPr>
          <w:rFonts w:hint="eastAsia" w:ascii="宋体" w:hAnsi="宋体"/>
          <w:b/>
          <w:bCs/>
          <w:sz w:val="24"/>
          <w:szCs w:val="24"/>
        </w:rPr>
        <w:t>4.2 技术规格偏离表</w:t>
      </w:r>
      <w:r>
        <w:rPr>
          <w:rFonts w:hint="eastAsia" w:ascii="宋体" w:hAnsi="宋体"/>
          <w:b/>
          <w:bCs/>
          <w:sz w:val="24"/>
          <w:szCs w:val="24"/>
          <w:lang w:eastAsia="zh-CN"/>
        </w:rPr>
        <w:t>（服务类项目可不提供）</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widowControl/>
        <w:jc w:val="left"/>
        <w:rPr>
          <w:rFonts w:ascii="宋体" w:hAnsi="宋体"/>
          <w:b/>
          <w:bCs/>
          <w:sz w:val="24"/>
          <w:szCs w:val="24"/>
        </w:rPr>
      </w:pPr>
      <w:r>
        <w:rPr>
          <w:rFonts w:ascii="宋体" w:hAnsi="宋体"/>
          <w:b/>
          <w:bCs/>
          <w:sz w:val="24"/>
          <w:szCs w:val="24"/>
        </w:rPr>
        <w:br w:type="page"/>
      </w:r>
      <w:bookmarkStart w:id="7" w:name="OLE_LINK14"/>
      <w:bookmarkStart w:id="8" w:name="OLE_LINK13"/>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9</w:t>
      </w:r>
      <w:r>
        <w:rPr>
          <w:rFonts w:hint="eastAsia" w:ascii="宋体" w:hAnsi="宋体"/>
          <w:b/>
          <w:bCs/>
          <w:sz w:val="24"/>
          <w:szCs w:val="24"/>
        </w:rPr>
        <w:t>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hint="eastAsia" w:ascii="宋体" w:hAnsi="宋体" w:cs="黑体"/>
          <w:b/>
          <w:bCs/>
          <w:sz w:val="28"/>
          <w:szCs w:val="28"/>
          <w:lang w:val="en-US" w:eastAsia="zh-CN"/>
        </w:rPr>
      </w:pPr>
      <w:r>
        <w:rPr>
          <w:rFonts w:hint="eastAsia" w:ascii="宋体" w:hAnsi="宋体" w:cs="黑体"/>
          <w:b/>
          <w:bCs/>
          <w:sz w:val="28"/>
          <w:szCs w:val="28"/>
          <w:lang w:val="en-US" w:eastAsia="zh-CN"/>
        </w:rPr>
        <w:t>4.10监狱企业证明函</w:t>
      </w:r>
    </w:p>
    <w:p>
      <w:pPr>
        <w:autoSpaceDE w:val="0"/>
        <w:autoSpaceDN w:val="0"/>
        <w:adjustRightInd w:val="0"/>
        <w:spacing w:line="360" w:lineRule="auto"/>
        <w:ind w:firstLine="562"/>
        <w:jc w:val="left"/>
        <w:rPr>
          <w:rFonts w:hint="eastAsia" w:ascii="宋体" w:hAnsi="宋体"/>
          <w:b w:val="0"/>
          <w:bCs w:val="0"/>
          <w:sz w:val="24"/>
          <w:szCs w:val="24"/>
          <w:lang w:val="en-US" w:eastAsia="zh-CN"/>
        </w:rPr>
      </w:pPr>
    </w:p>
    <w:p>
      <w:pPr>
        <w:autoSpaceDE w:val="0"/>
        <w:autoSpaceDN w:val="0"/>
        <w:adjustRightInd w:val="0"/>
        <w:spacing w:line="360" w:lineRule="auto"/>
        <w:ind w:firstLine="562"/>
        <w:jc w:val="left"/>
        <w:rPr>
          <w:rFonts w:hint="eastAsia" w:ascii="宋体" w:hAnsi="宋体" w:cs="黑体"/>
          <w:b w:val="0"/>
          <w:bCs w:val="0"/>
          <w:sz w:val="24"/>
          <w:szCs w:val="24"/>
          <w:lang w:val="en-US" w:eastAsia="zh-CN"/>
        </w:rPr>
      </w:pPr>
      <w:r>
        <w:rPr>
          <w:rFonts w:hint="eastAsia" w:ascii="宋体" w:hAnsi="宋体"/>
          <w:b w:val="0"/>
          <w:bCs w:val="0"/>
          <w:sz w:val="24"/>
          <w:szCs w:val="24"/>
          <w:lang w:val="en-US" w:eastAsia="zh-CN"/>
        </w:rPr>
        <w:t>根据《财政部 司法部关于政府采购支持监狱企业发展有关问题的通知》（财库[2014]68 号）的规定，</w:t>
      </w:r>
      <w:r>
        <w:rPr>
          <w:rFonts w:hint="eastAsia" w:ascii="宋体" w:hAnsi="宋体" w:cs="黑体"/>
          <w:b w:val="0"/>
          <w:bCs w:val="0"/>
          <w:sz w:val="24"/>
          <w:szCs w:val="24"/>
          <w:u w:val="single"/>
          <w:lang w:val="en-US" w:eastAsia="zh-CN"/>
        </w:rPr>
        <w:t xml:space="preserve">（填写投标人全称）    </w:t>
      </w:r>
      <w:r>
        <w:rPr>
          <w:rFonts w:hint="eastAsia" w:ascii="宋体" w:hAnsi="宋体" w:cs="黑体"/>
          <w:b w:val="0"/>
          <w:bCs w:val="0"/>
          <w:sz w:val="24"/>
          <w:szCs w:val="24"/>
          <w:lang w:val="en-US" w:eastAsia="zh-CN"/>
        </w:rPr>
        <w:t xml:space="preserve">为监狱企业。 </w:t>
      </w:r>
    </w:p>
    <w:p>
      <w:pPr>
        <w:autoSpaceDE w:val="0"/>
        <w:autoSpaceDN w:val="0"/>
        <w:adjustRightInd w:val="0"/>
        <w:spacing w:line="360" w:lineRule="auto"/>
        <w:ind w:firstLine="562"/>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特此声明。</w:t>
      </w: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省级以上监狱管理局、戒毒管理局（含新疆生产建设兵团） （盖章）：</w:t>
      </w:r>
    </w:p>
    <w:p>
      <w:pPr>
        <w:autoSpaceDE w:val="0"/>
        <w:autoSpaceDN w:val="0"/>
        <w:adjustRightInd w:val="0"/>
        <w:spacing w:line="360" w:lineRule="auto"/>
        <w:ind w:firstLine="2880" w:firstLineChars="1200"/>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 xml:space="preserve"> 日    期：      年    月    日 </w:t>
      </w: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p>
    <w:p>
      <w:pPr>
        <w:autoSpaceDE w:val="0"/>
        <w:autoSpaceDN w:val="0"/>
        <w:adjustRightInd w:val="0"/>
        <w:spacing w:line="360" w:lineRule="auto"/>
        <w:jc w:val="left"/>
        <w:rPr>
          <w:rFonts w:hint="eastAsia" w:ascii="宋体" w:hAnsi="宋体" w:cs="黑体"/>
          <w:b/>
          <w:bCs/>
          <w:sz w:val="24"/>
          <w:szCs w:val="24"/>
          <w:lang w:val="en-US" w:eastAsia="zh-CN"/>
        </w:rPr>
      </w:pPr>
      <w:r>
        <w:rPr>
          <w:rFonts w:hint="eastAsia" w:ascii="宋体" w:hAnsi="宋体" w:cs="黑体"/>
          <w:b/>
          <w:bCs/>
          <w:sz w:val="24"/>
          <w:szCs w:val="24"/>
          <w:lang w:val="en-US" w:eastAsia="zh-CN"/>
        </w:rPr>
        <w:t>注：符合条件的监狱企业请提供本函，不符合的不提供本函。</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
    <w:p/>
    <w:p/>
    <w:p/>
    <w:p/>
    <w:p/>
    <w:p/>
    <w:p/>
    <w:p/>
    <w:p/>
    <w:p/>
    <w:p/>
    <w:p/>
    <w:p/>
    <w:p/>
    <w:p>
      <w:pPr>
        <w:widowControl/>
        <w:spacing w:before="100" w:beforeAutospacing="1" w:after="100" w:afterAutospacing="1" w:line="360" w:lineRule="auto"/>
        <w:jc w:val="cente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858E2"/>
    <w:multiLevelType w:val="singleLevel"/>
    <w:tmpl w:val="92D858E2"/>
    <w:lvl w:ilvl="0" w:tentative="0">
      <w:start w:val="1"/>
      <w:numFmt w:val="decimal"/>
      <w:lvlText w:val="%1)"/>
      <w:lvlJc w:val="left"/>
      <w:pPr>
        <w:ind w:left="425" w:hanging="425"/>
      </w:pPr>
      <w:rPr>
        <w:rFonts w:hint="default"/>
      </w:rPr>
    </w:lvl>
  </w:abstractNum>
  <w:abstractNum w:abstractNumId="1">
    <w:nsid w:val="CE59E6C9"/>
    <w:multiLevelType w:val="singleLevel"/>
    <w:tmpl w:val="CE59E6C9"/>
    <w:lvl w:ilvl="0" w:tentative="0">
      <w:start w:val="5"/>
      <w:numFmt w:val="upperLetter"/>
      <w:suff w:val="nothing"/>
      <w:lvlText w:val="%1、"/>
      <w:lvlJc w:val="left"/>
    </w:lvl>
  </w:abstractNum>
  <w:abstractNum w:abstractNumId="2">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63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8"/>
    <w:multiLevelType w:val="singleLevel"/>
    <w:tmpl w:val="00000008"/>
    <w:lvl w:ilvl="0" w:tentative="0">
      <w:start w:val="3"/>
      <w:numFmt w:val="decimal"/>
      <w:suff w:val="nothing"/>
      <w:lvlText w:val="%1、"/>
      <w:lvlJc w:val="left"/>
      <w:pPr>
        <w:ind w:left="0" w:firstLine="0"/>
      </w:pPr>
    </w:lvl>
  </w:abstractNum>
  <w:abstractNum w:abstractNumId="7">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1E3E148"/>
    <w:multiLevelType w:val="singleLevel"/>
    <w:tmpl w:val="61E3E148"/>
    <w:lvl w:ilvl="0" w:tentative="0">
      <w:start w:val="3"/>
      <w:numFmt w:val="chineseCounting"/>
      <w:suff w:val="space"/>
      <w:lvlText w:val="第%1章"/>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8"/>
  </w:num>
  <w:num w:numId="5">
    <w:abstractNumId w:val="2"/>
  </w:num>
  <w:num w:numId="6">
    <w:abstractNumId w:val="7"/>
  </w:num>
  <w:num w:numId="7">
    <w:abstractNumId w:val="4"/>
  </w:num>
  <w:num w:numId="8">
    <w:abstractNumId w:val="5"/>
  </w:num>
  <w:num w:numId="9">
    <w:abstractNumId w:val="6"/>
    <w:lvlOverride w:ilvl="0">
      <w:startOverride w:val="3"/>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ZDU3MzUwYjg4MGE2ZGZmM2ZkZGMzYmEzYmI0MTg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80142"/>
    <w:rsid w:val="00B85638"/>
    <w:rsid w:val="00B85A0B"/>
    <w:rsid w:val="00B911DA"/>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1C9C"/>
    <w:rsid w:val="00CE7FFA"/>
    <w:rsid w:val="00CF458F"/>
    <w:rsid w:val="00CF5A6F"/>
    <w:rsid w:val="00CF5F03"/>
    <w:rsid w:val="00CF6B37"/>
    <w:rsid w:val="00D01D84"/>
    <w:rsid w:val="00D07C88"/>
    <w:rsid w:val="00D275BE"/>
    <w:rsid w:val="00D3210D"/>
    <w:rsid w:val="00D334FC"/>
    <w:rsid w:val="00D53D71"/>
    <w:rsid w:val="00D5570F"/>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4D04C8"/>
    <w:rsid w:val="01644AC2"/>
    <w:rsid w:val="01827634"/>
    <w:rsid w:val="01DC7545"/>
    <w:rsid w:val="024E4096"/>
    <w:rsid w:val="029E4512"/>
    <w:rsid w:val="03404CB2"/>
    <w:rsid w:val="039E2B66"/>
    <w:rsid w:val="04503AB8"/>
    <w:rsid w:val="05270DCF"/>
    <w:rsid w:val="059E2362"/>
    <w:rsid w:val="065C5EC9"/>
    <w:rsid w:val="06C34B28"/>
    <w:rsid w:val="06FE6EE4"/>
    <w:rsid w:val="078415AA"/>
    <w:rsid w:val="08981E32"/>
    <w:rsid w:val="092E2D2F"/>
    <w:rsid w:val="09992E2C"/>
    <w:rsid w:val="0A947D29"/>
    <w:rsid w:val="0AA30DD1"/>
    <w:rsid w:val="0B144C5B"/>
    <w:rsid w:val="0B2C01E3"/>
    <w:rsid w:val="0B5774F3"/>
    <w:rsid w:val="0B755C6F"/>
    <w:rsid w:val="0C6236CC"/>
    <w:rsid w:val="0CE860F2"/>
    <w:rsid w:val="0D526618"/>
    <w:rsid w:val="0D8F0AE7"/>
    <w:rsid w:val="0E824E3E"/>
    <w:rsid w:val="0EF16B77"/>
    <w:rsid w:val="0F084132"/>
    <w:rsid w:val="0FEC2C0E"/>
    <w:rsid w:val="10665C36"/>
    <w:rsid w:val="120347F8"/>
    <w:rsid w:val="1251141E"/>
    <w:rsid w:val="12880B3F"/>
    <w:rsid w:val="12E56D70"/>
    <w:rsid w:val="12F277E1"/>
    <w:rsid w:val="131A6D3E"/>
    <w:rsid w:val="14CD4BAE"/>
    <w:rsid w:val="159F4B24"/>
    <w:rsid w:val="15A54379"/>
    <w:rsid w:val="17AE7A49"/>
    <w:rsid w:val="18252C6E"/>
    <w:rsid w:val="18324810"/>
    <w:rsid w:val="196855D2"/>
    <w:rsid w:val="19A73051"/>
    <w:rsid w:val="1B691B1D"/>
    <w:rsid w:val="1CAD3CA1"/>
    <w:rsid w:val="1D182F64"/>
    <w:rsid w:val="1E7F4932"/>
    <w:rsid w:val="1F01776F"/>
    <w:rsid w:val="1F2D536A"/>
    <w:rsid w:val="1F9951FF"/>
    <w:rsid w:val="1FB94B44"/>
    <w:rsid w:val="20983E80"/>
    <w:rsid w:val="20A62A68"/>
    <w:rsid w:val="20E93214"/>
    <w:rsid w:val="216C77D5"/>
    <w:rsid w:val="21FB109B"/>
    <w:rsid w:val="227212E6"/>
    <w:rsid w:val="22B45927"/>
    <w:rsid w:val="2344743B"/>
    <w:rsid w:val="239078DF"/>
    <w:rsid w:val="241F431B"/>
    <w:rsid w:val="250C6474"/>
    <w:rsid w:val="25451A77"/>
    <w:rsid w:val="25792EDA"/>
    <w:rsid w:val="258F6F9E"/>
    <w:rsid w:val="2759655B"/>
    <w:rsid w:val="27A346C5"/>
    <w:rsid w:val="27A6670B"/>
    <w:rsid w:val="27D873D5"/>
    <w:rsid w:val="27EF1E43"/>
    <w:rsid w:val="282D1B7D"/>
    <w:rsid w:val="284E2750"/>
    <w:rsid w:val="2863531A"/>
    <w:rsid w:val="2A2E5A00"/>
    <w:rsid w:val="2A496906"/>
    <w:rsid w:val="2BE47802"/>
    <w:rsid w:val="2D8F7E22"/>
    <w:rsid w:val="2E4E4421"/>
    <w:rsid w:val="2E6A2F15"/>
    <w:rsid w:val="2E9F6471"/>
    <w:rsid w:val="2F3451DA"/>
    <w:rsid w:val="300609CF"/>
    <w:rsid w:val="30455855"/>
    <w:rsid w:val="33217BB6"/>
    <w:rsid w:val="34B00527"/>
    <w:rsid w:val="34F34B99"/>
    <w:rsid w:val="3551718E"/>
    <w:rsid w:val="359C41CD"/>
    <w:rsid w:val="36392E40"/>
    <w:rsid w:val="36A60E51"/>
    <w:rsid w:val="38141BAE"/>
    <w:rsid w:val="39033437"/>
    <w:rsid w:val="3A5B5970"/>
    <w:rsid w:val="3AEF5189"/>
    <w:rsid w:val="3B0E3A29"/>
    <w:rsid w:val="3B52167D"/>
    <w:rsid w:val="3B5D75BF"/>
    <w:rsid w:val="3C202019"/>
    <w:rsid w:val="3F3356EF"/>
    <w:rsid w:val="400C234E"/>
    <w:rsid w:val="40997ABE"/>
    <w:rsid w:val="40E048EA"/>
    <w:rsid w:val="41B3283C"/>
    <w:rsid w:val="42D72C68"/>
    <w:rsid w:val="43881DC6"/>
    <w:rsid w:val="44073E96"/>
    <w:rsid w:val="44280764"/>
    <w:rsid w:val="44FC597B"/>
    <w:rsid w:val="456D5AF0"/>
    <w:rsid w:val="461A7BE1"/>
    <w:rsid w:val="463B48FA"/>
    <w:rsid w:val="46C8397C"/>
    <w:rsid w:val="46EF383B"/>
    <w:rsid w:val="46F20E54"/>
    <w:rsid w:val="47257413"/>
    <w:rsid w:val="47513A5F"/>
    <w:rsid w:val="47BF3470"/>
    <w:rsid w:val="483A6210"/>
    <w:rsid w:val="483F1A3C"/>
    <w:rsid w:val="487A3D79"/>
    <w:rsid w:val="49581D9D"/>
    <w:rsid w:val="49892CA1"/>
    <w:rsid w:val="49DC45C8"/>
    <w:rsid w:val="49F033BE"/>
    <w:rsid w:val="4AC6547B"/>
    <w:rsid w:val="4B684AA2"/>
    <w:rsid w:val="4C7267CB"/>
    <w:rsid w:val="4C826C7F"/>
    <w:rsid w:val="4D0C075F"/>
    <w:rsid w:val="4D2228AE"/>
    <w:rsid w:val="4E1F4B42"/>
    <w:rsid w:val="4EE152B7"/>
    <w:rsid w:val="4F192207"/>
    <w:rsid w:val="503E05B4"/>
    <w:rsid w:val="51866DDC"/>
    <w:rsid w:val="51C573A5"/>
    <w:rsid w:val="5287044A"/>
    <w:rsid w:val="534424A1"/>
    <w:rsid w:val="53CD633C"/>
    <w:rsid w:val="5416328A"/>
    <w:rsid w:val="54BC281B"/>
    <w:rsid w:val="54FD2F1E"/>
    <w:rsid w:val="551746A1"/>
    <w:rsid w:val="55373247"/>
    <w:rsid w:val="560500D9"/>
    <w:rsid w:val="563D0878"/>
    <w:rsid w:val="571A4891"/>
    <w:rsid w:val="57372F57"/>
    <w:rsid w:val="57B24D89"/>
    <w:rsid w:val="58321F12"/>
    <w:rsid w:val="58401809"/>
    <w:rsid w:val="5919023C"/>
    <w:rsid w:val="592A15FB"/>
    <w:rsid w:val="59480E76"/>
    <w:rsid w:val="59D4215C"/>
    <w:rsid w:val="5AE33431"/>
    <w:rsid w:val="5BAD110F"/>
    <w:rsid w:val="5BAF5D36"/>
    <w:rsid w:val="5C680B04"/>
    <w:rsid w:val="5CD07751"/>
    <w:rsid w:val="5CF07C1D"/>
    <w:rsid w:val="5D2154CD"/>
    <w:rsid w:val="5D9C01AF"/>
    <w:rsid w:val="5DF83DAC"/>
    <w:rsid w:val="5E4D7FA1"/>
    <w:rsid w:val="5F396A27"/>
    <w:rsid w:val="5F6146EB"/>
    <w:rsid w:val="5F6E191C"/>
    <w:rsid w:val="5F7D28AD"/>
    <w:rsid w:val="5F7D4A81"/>
    <w:rsid w:val="5FE741C0"/>
    <w:rsid w:val="5FEC5F8C"/>
    <w:rsid w:val="60F53CD0"/>
    <w:rsid w:val="61527D90"/>
    <w:rsid w:val="61B054B5"/>
    <w:rsid w:val="61BF6950"/>
    <w:rsid w:val="61E14DEB"/>
    <w:rsid w:val="623443F8"/>
    <w:rsid w:val="62643286"/>
    <w:rsid w:val="62761617"/>
    <w:rsid w:val="628F360F"/>
    <w:rsid w:val="63EF628D"/>
    <w:rsid w:val="64061D04"/>
    <w:rsid w:val="647B35DC"/>
    <w:rsid w:val="64EE6D60"/>
    <w:rsid w:val="651D7929"/>
    <w:rsid w:val="652A6FF8"/>
    <w:rsid w:val="65C54570"/>
    <w:rsid w:val="674F21FF"/>
    <w:rsid w:val="68021898"/>
    <w:rsid w:val="6810758F"/>
    <w:rsid w:val="684352D5"/>
    <w:rsid w:val="68FF4887"/>
    <w:rsid w:val="690575B6"/>
    <w:rsid w:val="69870A4B"/>
    <w:rsid w:val="699F4318"/>
    <w:rsid w:val="69B84A45"/>
    <w:rsid w:val="6B293A39"/>
    <w:rsid w:val="6B3A3145"/>
    <w:rsid w:val="6B605D28"/>
    <w:rsid w:val="6BC447FB"/>
    <w:rsid w:val="6C7B1436"/>
    <w:rsid w:val="6CD444A5"/>
    <w:rsid w:val="6D00142F"/>
    <w:rsid w:val="6D161F9F"/>
    <w:rsid w:val="6D497074"/>
    <w:rsid w:val="6D5D1B43"/>
    <w:rsid w:val="6F093CD0"/>
    <w:rsid w:val="6F405668"/>
    <w:rsid w:val="6F54344F"/>
    <w:rsid w:val="6F9C4A45"/>
    <w:rsid w:val="71B5794F"/>
    <w:rsid w:val="72423B78"/>
    <w:rsid w:val="72AB13C9"/>
    <w:rsid w:val="74396B7F"/>
    <w:rsid w:val="7449132F"/>
    <w:rsid w:val="74847FBB"/>
    <w:rsid w:val="74CB0F45"/>
    <w:rsid w:val="766E03D3"/>
    <w:rsid w:val="76834948"/>
    <w:rsid w:val="76A561B5"/>
    <w:rsid w:val="76FB3893"/>
    <w:rsid w:val="77172C2B"/>
    <w:rsid w:val="773653FB"/>
    <w:rsid w:val="77976575"/>
    <w:rsid w:val="78091F80"/>
    <w:rsid w:val="78850B64"/>
    <w:rsid w:val="78A57328"/>
    <w:rsid w:val="78F1682E"/>
    <w:rsid w:val="7954430B"/>
    <w:rsid w:val="7966618D"/>
    <w:rsid w:val="7A6767AA"/>
    <w:rsid w:val="7AFD6D20"/>
    <w:rsid w:val="7B7A70C4"/>
    <w:rsid w:val="7BB22542"/>
    <w:rsid w:val="7C006C7B"/>
    <w:rsid w:val="7C752519"/>
    <w:rsid w:val="7CC04D87"/>
    <w:rsid w:val="7E0959F9"/>
    <w:rsid w:val="7E167ABF"/>
    <w:rsid w:val="7E1A21DD"/>
    <w:rsid w:val="7E380B2F"/>
    <w:rsid w:val="7E526B6A"/>
    <w:rsid w:val="7E7712C6"/>
    <w:rsid w:val="7EC8692C"/>
    <w:rsid w:val="7EF87E11"/>
    <w:rsid w:val="7F4468B4"/>
    <w:rsid w:val="7FC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6"/>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35"/>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4">
    <w:name w:val="heading 3"/>
    <w:basedOn w:val="1"/>
    <w:next w:val="1"/>
    <w:link w:val="37"/>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5">
    <w:name w:val="heading 4"/>
    <w:basedOn w:val="4"/>
    <w:next w:val="1"/>
    <w:link w:val="38"/>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39"/>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0"/>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8">
    <w:name w:val="heading 7"/>
    <w:basedOn w:val="1"/>
    <w:next w:val="1"/>
    <w:link w:val="41"/>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9">
    <w:name w:val="heading 8"/>
    <w:basedOn w:val="1"/>
    <w:next w:val="1"/>
    <w:link w:val="42"/>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0">
    <w:name w:val="heading 9"/>
    <w:basedOn w:val="1"/>
    <w:next w:val="1"/>
    <w:link w:val="43"/>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44"/>
    <w:unhideWhenUsed/>
    <w:qFormat/>
    <w:uiPriority w:val="0"/>
    <w:pPr>
      <w:ind w:firstLine="425"/>
    </w:pPr>
    <w:rPr>
      <w:rFonts w:cs="Times New Roman"/>
    </w:rPr>
  </w:style>
  <w:style w:type="paragraph" w:styleId="13">
    <w:name w:val="caption"/>
    <w:basedOn w:val="1"/>
    <w:next w:val="1"/>
    <w:qFormat/>
    <w:uiPriority w:val="0"/>
    <w:rPr>
      <w:rFonts w:ascii="Arial" w:hAnsi="Arial" w:eastAsia="黑体" w:cs="Arial"/>
      <w:sz w:val="20"/>
      <w:szCs w:val="20"/>
    </w:rPr>
  </w:style>
  <w:style w:type="paragraph" w:styleId="14">
    <w:name w:val="toa heading"/>
    <w:basedOn w:val="1"/>
    <w:next w:val="1"/>
    <w:unhideWhenUsed/>
    <w:qFormat/>
    <w:uiPriority w:val="99"/>
    <w:rPr>
      <w:rFonts w:ascii="Arial" w:hAnsi="Arial"/>
      <w:sz w:val="24"/>
    </w:rPr>
  </w:style>
  <w:style w:type="paragraph" w:styleId="15">
    <w:name w:val="Body Text"/>
    <w:basedOn w:val="1"/>
    <w:next w:val="16"/>
    <w:link w:val="45"/>
    <w:unhideWhenUsed/>
    <w:qFormat/>
    <w:uiPriority w:val="0"/>
    <w:pPr>
      <w:spacing w:after="120"/>
    </w:pPr>
    <w:rPr>
      <w:rFonts w:ascii="Calibri" w:hAnsi="Calibri" w:cs="Times New Roman"/>
      <w:kern w:val="0"/>
      <w:sz w:val="20"/>
    </w:rPr>
  </w:style>
  <w:style w:type="paragraph" w:styleId="16">
    <w:name w:val="Body Text 2"/>
    <w:basedOn w:val="1"/>
    <w:qFormat/>
    <w:uiPriority w:val="0"/>
    <w:pPr>
      <w:widowControl/>
      <w:spacing w:before="100" w:beforeAutospacing="1" w:after="100" w:afterAutospacing="1"/>
      <w:jc w:val="left"/>
    </w:pPr>
    <w:rPr>
      <w:rFonts w:ascii="宋体" w:hAnsi="宋体"/>
      <w:kern w:val="0"/>
      <w:sz w:val="24"/>
    </w:rPr>
  </w:style>
  <w:style w:type="paragraph" w:styleId="17">
    <w:name w:val="Body Text Indent"/>
    <w:basedOn w:val="1"/>
    <w:next w:val="1"/>
    <w:link w:val="47"/>
    <w:unhideWhenUsed/>
    <w:qFormat/>
    <w:uiPriority w:val="99"/>
    <w:pPr>
      <w:spacing w:after="120"/>
      <w:ind w:left="420" w:leftChars="200"/>
    </w:pPr>
    <w:rPr>
      <w:rFonts w:ascii="Calibri" w:hAnsi="Calibri" w:cs="Times New Roman"/>
      <w:kern w:val="0"/>
      <w:sz w:val="20"/>
    </w:rPr>
  </w:style>
  <w:style w:type="paragraph" w:styleId="18">
    <w:name w:val="Block Text"/>
    <w:basedOn w:val="1"/>
    <w:unhideWhenUsed/>
    <w:qFormat/>
    <w:uiPriority w:val="99"/>
    <w:pPr>
      <w:spacing w:after="120"/>
      <w:ind w:left="1440" w:leftChars="700" w:right="1440" w:rightChars="700"/>
    </w:pPr>
  </w:style>
  <w:style w:type="paragraph" w:styleId="19">
    <w:name w:val="Plain Text"/>
    <w:basedOn w:val="1"/>
    <w:link w:val="50"/>
    <w:unhideWhenUsed/>
    <w:qFormat/>
    <w:uiPriority w:val="0"/>
    <w:rPr>
      <w:rFonts w:cs="Times New Roman"/>
      <w:kern w:val="0"/>
      <w:sz w:val="24"/>
      <w:szCs w:val="24"/>
    </w:rPr>
  </w:style>
  <w:style w:type="paragraph" w:styleId="20">
    <w:name w:val="Date"/>
    <w:basedOn w:val="1"/>
    <w:next w:val="1"/>
    <w:link w:val="49"/>
    <w:qFormat/>
    <w:uiPriority w:val="0"/>
    <w:pPr>
      <w:ind w:left="100" w:leftChars="2500"/>
    </w:pPr>
    <w:rPr>
      <w:rFonts w:ascii="Calibri" w:hAnsi="Calibri" w:cs="Times New Roman"/>
      <w:kern w:val="0"/>
      <w:sz w:val="20"/>
    </w:rPr>
  </w:style>
  <w:style w:type="paragraph" w:styleId="21">
    <w:name w:val="Balloon Text"/>
    <w:basedOn w:val="1"/>
    <w:link w:val="102"/>
    <w:semiHidden/>
    <w:unhideWhenUsed/>
    <w:qFormat/>
    <w:uiPriority w:val="99"/>
    <w:rPr>
      <w:sz w:val="18"/>
      <w:szCs w:val="18"/>
    </w:rPr>
  </w:style>
  <w:style w:type="paragraph" w:styleId="22">
    <w:name w:val="footer"/>
    <w:basedOn w:val="1"/>
    <w:link w:val="51"/>
    <w:unhideWhenUsed/>
    <w:qFormat/>
    <w:uiPriority w:val="99"/>
    <w:pPr>
      <w:snapToGrid w:val="0"/>
      <w:jc w:val="left"/>
    </w:pPr>
    <w:rPr>
      <w:rFonts w:cs="Times New Roman"/>
      <w:kern w:val="0"/>
      <w:sz w:val="18"/>
      <w:szCs w:val="18"/>
    </w:rPr>
  </w:style>
  <w:style w:type="paragraph" w:styleId="23">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4">
    <w:name w:val="Message Header"/>
    <w:basedOn w:val="1"/>
    <w:link w:val="5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5">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Body Text First Indent"/>
    <w:basedOn w:val="15"/>
    <w:next w:val="28"/>
    <w:link w:val="46"/>
    <w:unhideWhenUsed/>
    <w:qFormat/>
    <w:uiPriority w:val="0"/>
    <w:pPr>
      <w:spacing w:before="100" w:beforeAutospacing="1"/>
      <w:ind w:firstLine="420" w:firstLineChars="100"/>
    </w:pPr>
    <w:rPr>
      <w:rFonts w:ascii="宋体" w:hAnsi="Times New Roman"/>
      <w:sz w:val="34"/>
      <w:szCs w:val="34"/>
    </w:rPr>
  </w:style>
  <w:style w:type="paragraph" w:styleId="28">
    <w:name w:val="Body Text First Indent 2"/>
    <w:basedOn w:val="17"/>
    <w:next w:val="1"/>
    <w:link w:val="48"/>
    <w:qFormat/>
    <w:uiPriority w:val="0"/>
    <w:pPr>
      <w:ind w:firstLine="420" w:firstLineChars="200"/>
    </w:pPr>
    <w:rPr>
      <w:rFonts w:ascii="Times New Roman" w:hAnsi="Times New Roman"/>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FollowedHyperlink"/>
    <w:basedOn w:val="31"/>
    <w:unhideWhenUsed/>
    <w:qFormat/>
    <w:uiPriority w:val="99"/>
    <w:rPr>
      <w:color w:val="000000"/>
      <w:u w:val="none"/>
    </w:rPr>
  </w:style>
  <w:style w:type="character" w:styleId="33">
    <w:name w:val="Emphasis"/>
    <w:basedOn w:val="31"/>
    <w:qFormat/>
    <w:uiPriority w:val="20"/>
  </w:style>
  <w:style w:type="character" w:styleId="34">
    <w:name w:val="Hyperlink"/>
    <w:basedOn w:val="31"/>
    <w:unhideWhenUsed/>
    <w:qFormat/>
    <w:uiPriority w:val="99"/>
    <w:rPr>
      <w:color w:val="000000"/>
      <w:u w:val="none"/>
    </w:rPr>
  </w:style>
  <w:style w:type="character" w:customStyle="1" w:styleId="35">
    <w:name w:val="标题 2 Char"/>
    <w:link w:val="2"/>
    <w:qFormat/>
    <w:uiPriority w:val="0"/>
    <w:rPr>
      <w:rFonts w:ascii="黑体" w:hAnsi="Arial" w:eastAsia="黑体" w:cs="宋体"/>
      <w:sz w:val="28"/>
      <w:szCs w:val="28"/>
    </w:rPr>
  </w:style>
  <w:style w:type="character" w:customStyle="1" w:styleId="36">
    <w:name w:val="标题 1 Char"/>
    <w:link w:val="3"/>
    <w:qFormat/>
    <w:uiPriority w:val="1"/>
    <w:rPr>
      <w:rFonts w:ascii="Times New Roman" w:hAnsi="Times New Roman" w:eastAsia="宋体" w:cs="Calibri"/>
      <w:b/>
      <w:kern w:val="44"/>
      <w:sz w:val="44"/>
      <w:szCs w:val="20"/>
    </w:rPr>
  </w:style>
  <w:style w:type="character" w:customStyle="1" w:styleId="37">
    <w:name w:val="标题 3 Char"/>
    <w:link w:val="4"/>
    <w:qFormat/>
    <w:uiPriority w:val="0"/>
    <w:rPr>
      <w:rFonts w:ascii="Calibri" w:hAnsi="Calibri" w:cs="Times New Roman"/>
      <w:b/>
      <w:kern w:val="2"/>
      <w:sz w:val="32"/>
      <w:szCs w:val="24"/>
    </w:rPr>
  </w:style>
  <w:style w:type="character" w:customStyle="1" w:styleId="38">
    <w:name w:val="标题 4 Char"/>
    <w:link w:val="5"/>
    <w:qFormat/>
    <w:uiPriority w:val="0"/>
    <w:rPr>
      <w:rFonts w:ascii="Arial" w:hAnsi="Arial" w:eastAsia="黑体" w:cs="Times New Roman"/>
      <w:b/>
      <w:kern w:val="2"/>
      <w:sz w:val="28"/>
      <w:szCs w:val="24"/>
    </w:rPr>
  </w:style>
  <w:style w:type="character" w:customStyle="1" w:styleId="39">
    <w:name w:val="标题 5 Char"/>
    <w:link w:val="6"/>
    <w:semiHidden/>
    <w:qFormat/>
    <w:uiPriority w:val="0"/>
    <w:rPr>
      <w:rFonts w:ascii="Calibri" w:hAnsi="Calibri" w:cs="Times New Roman"/>
      <w:b/>
      <w:kern w:val="2"/>
      <w:sz w:val="28"/>
      <w:szCs w:val="24"/>
    </w:rPr>
  </w:style>
  <w:style w:type="character" w:customStyle="1" w:styleId="40">
    <w:name w:val="标题 6 Char"/>
    <w:link w:val="7"/>
    <w:semiHidden/>
    <w:qFormat/>
    <w:uiPriority w:val="0"/>
    <w:rPr>
      <w:rFonts w:ascii="Arial" w:hAnsi="Arial" w:eastAsia="黑体" w:cs="Times New Roman"/>
      <w:b/>
      <w:kern w:val="2"/>
      <w:sz w:val="24"/>
      <w:szCs w:val="24"/>
    </w:rPr>
  </w:style>
  <w:style w:type="character" w:customStyle="1" w:styleId="41">
    <w:name w:val="标题 7 Char"/>
    <w:link w:val="8"/>
    <w:semiHidden/>
    <w:qFormat/>
    <w:uiPriority w:val="0"/>
    <w:rPr>
      <w:rFonts w:ascii="Calibri" w:hAnsi="Calibri" w:cs="Times New Roman"/>
      <w:b/>
      <w:kern w:val="2"/>
      <w:sz w:val="24"/>
      <w:szCs w:val="24"/>
    </w:rPr>
  </w:style>
  <w:style w:type="character" w:customStyle="1" w:styleId="42">
    <w:name w:val="标题 8 Char"/>
    <w:link w:val="9"/>
    <w:semiHidden/>
    <w:qFormat/>
    <w:uiPriority w:val="0"/>
    <w:rPr>
      <w:rFonts w:ascii="Arial" w:hAnsi="Arial" w:eastAsia="黑体" w:cs="Times New Roman"/>
      <w:kern w:val="2"/>
      <w:sz w:val="24"/>
      <w:szCs w:val="24"/>
    </w:rPr>
  </w:style>
  <w:style w:type="character" w:customStyle="1" w:styleId="43">
    <w:name w:val="标题 9 Char"/>
    <w:link w:val="10"/>
    <w:semiHidden/>
    <w:qFormat/>
    <w:uiPriority w:val="0"/>
    <w:rPr>
      <w:rFonts w:ascii="Arial" w:hAnsi="Arial" w:eastAsia="黑体" w:cs="Times New Roman"/>
      <w:kern w:val="2"/>
      <w:sz w:val="21"/>
      <w:szCs w:val="24"/>
    </w:rPr>
  </w:style>
  <w:style w:type="character" w:customStyle="1" w:styleId="44">
    <w:name w:val="正文缩进 Char1"/>
    <w:link w:val="12"/>
    <w:qFormat/>
    <w:uiPriority w:val="0"/>
    <w:rPr>
      <w:kern w:val="2"/>
      <w:sz w:val="21"/>
      <w:szCs w:val="21"/>
    </w:rPr>
  </w:style>
  <w:style w:type="character" w:customStyle="1" w:styleId="45">
    <w:name w:val="正文文本 Char"/>
    <w:link w:val="15"/>
    <w:qFormat/>
    <w:uiPriority w:val="0"/>
    <w:rPr>
      <w:rFonts w:ascii="Calibri" w:hAnsi="Calibri" w:eastAsia="宋体" w:cs="Calibri"/>
      <w:szCs w:val="21"/>
    </w:rPr>
  </w:style>
  <w:style w:type="character" w:customStyle="1" w:styleId="46">
    <w:name w:val="正文首行缩进 Char"/>
    <w:link w:val="27"/>
    <w:qFormat/>
    <w:uiPriority w:val="0"/>
    <w:rPr>
      <w:rFonts w:ascii="宋体" w:hAnsi="Times New Roman" w:eastAsia="宋体" w:cs="宋体"/>
      <w:kern w:val="0"/>
      <w:sz w:val="34"/>
      <w:szCs w:val="34"/>
    </w:rPr>
  </w:style>
  <w:style w:type="character" w:customStyle="1" w:styleId="47">
    <w:name w:val="正文文本缩进 Char"/>
    <w:link w:val="17"/>
    <w:qFormat/>
    <w:uiPriority w:val="99"/>
    <w:rPr>
      <w:rFonts w:ascii="Calibri" w:hAnsi="Calibri" w:eastAsia="宋体" w:cs="Calibri"/>
      <w:szCs w:val="21"/>
    </w:rPr>
  </w:style>
  <w:style w:type="character" w:customStyle="1" w:styleId="48">
    <w:name w:val="正文首行缩进 2 Char"/>
    <w:link w:val="28"/>
    <w:qFormat/>
    <w:uiPriority w:val="0"/>
    <w:rPr>
      <w:rFonts w:ascii="Times New Roman" w:hAnsi="Times New Roman" w:eastAsia="宋体" w:cs="Calibri"/>
      <w:szCs w:val="21"/>
    </w:rPr>
  </w:style>
  <w:style w:type="character" w:customStyle="1" w:styleId="49">
    <w:name w:val="日期 Char"/>
    <w:link w:val="20"/>
    <w:qFormat/>
    <w:uiPriority w:val="0"/>
    <w:rPr>
      <w:rFonts w:ascii="Calibri" w:hAnsi="Calibri" w:eastAsia="宋体" w:cs="Calibri"/>
      <w:szCs w:val="21"/>
    </w:rPr>
  </w:style>
  <w:style w:type="character" w:customStyle="1" w:styleId="50">
    <w:name w:val="纯文本 Char"/>
    <w:link w:val="19"/>
    <w:qFormat/>
    <w:uiPriority w:val="0"/>
    <w:rPr>
      <w:rFonts w:ascii="Times New Roman" w:hAnsi="Times New Roman" w:eastAsia="宋体" w:cs="Times New Roman"/>
      <w:kern w:val="0"/>
      <w:sz w:val="24"/>
      <w:szCs w:val="24"/>
    </w:rPr>
  </w:style>
  <w:style w:type="character" w:customStyle="1" w:styleId="51">
    <w:name w:val="页脚 Char"/>
    <w:link w:val="22"/>
    <w:qFormat/>
    <w:uiPriority w:val="99"/>
    <w:rPr>
      <w:rFonts w:ascii="Times New Roman" w:hAnsi="Times New Roman" w:eastAsia="宋体" w:cs="Times New Roman"/>
      <w:kern w:val="0"/>
      <w:sz w:val="18"/>
      <w:szCs w:val="18"/>
    </w:rPr>
  </w:style>
  <w:style w:type="character" w:customStyle="1" w:styleId="52">
    <w:name w:val="页眉 Char"/>
    <w:link w:val="23"/>
    <w:qFormat/>
    <w:uiPriority w:val="99"/>
    <w:rPr>
      <w:rFonts w:ascii="Calibri" w:hAnsi="Calibri" w:eastAsia="宋体" w:cs="Calibri"/>
      <w:sz w:val="18"/>
      <w:szCs w:val="21"/>
    </w:rPr>
  </w:style>
  <w:style w:type="character" w:customStyle="1" w:styleId="53">
    <w:name w:val="信息标题 Char"/>
    <w:link w:val="24"/>
    <w:qFormat/>
    <w:uiPriority w:val="99"/>
    <w:rPr>
      <w:rFonts w:ascii="Cambria" w:hAnsi="Cambria" w:eastAsia="宋体" w:cs="Cambria"/>
      <w:szCs w:val="21"/>
      <w:shd w:val="pct20" w:color="auto" w:fill="auto"/>
    </w:rPr>
  </w:style>
  <w:style w:type="character" w:customStyle="1" w:styleId="54">
    <w:name w:val="HTML 预设格式 Char"/>
    <w:link w:val="25"/>
    <w:qFormat/>
    <w:uiPriority w:val="0"/>
    <w:rPr>
      <w:rFonts w:ascii="Arial" w:hAnsi="Arial" w:cs="Arial"/>
      <w:sz w:val="24"/>
      <w:szCs w:val="24"/>
    </w:rPr>
  </w:style>
  <w:style w:type="character" w:customStyle="1" w:styleId="55">
    <w:name w:val="font151"/>
    <w:qFormat/>
    <w:uiPriority w:val="0"/>
    <w:rPr>
      <w:rFonts w:hint="eastAsia" w:ascii="宋体" w:hAnsi="宋体" w:eastAsia="宋体" w:cs="宋体"/>
      <w:color w:val="000000"/>
      <w:sz w:val="18"/>
      <w:szCs w:val="18"/>
      <w:u w:val="none"/>
    </w:rPr>
  </w:style>
  <w:style w:type="character" w:customStyle="1" w:styleId="56">
    <w:name w:val="font101"/>
    <w:qFormat/>
    <w:uiPriority w:val="0"/>
    <w:rPr>
      <w:rFonts w:hint="eastAsia" w:ascii="微软雅黑" w:hAnsi="微软雅黑" w:eastAsia="微软雅黑" w:cs="微软雅黑"/>
      <w:b/>
      <w:bCs/>
      <w:color w:val="000000"/>
      <w:sz w:val="18"/>
      <w:szCs w:val="18"/>
      <w:u w:val="none"/>
    </w:rPr>
  </w:style>
  <w:style w:type="character" w:customStyle="1" w:styleId="57">
    <w:name w:val="font51"/>
    <w:qFormat/>
    <w:uiPriority w:val="0"/>
    <w:rPr>
      <w:rFonts w:hint="eastAsia" w:ascii="微软雅黑" w:hAnsi="微软雅黑" w:eastAsia="微软雅黑" w:cs="微软雅黑"/>
      <w:color w:val="000000"/>
      <w:sz w:val="18"/>
      <w:szCs w:val="18"/>
      <w:u w:val="none"/>
    </w:rPr>
  </w:style>
  <w:style w:type="character" w:customStyle="1" w:styleId="58">
    <w:name w:val="NormalCharacter"/>
    <w:qFormat/>
    <w:uiPriority w:val="0"/>
  </w:style>
  <w:style w:type="character" w:customStyle="1" w:styleId="59">
    <w:name w:val="15"/>
    <w:qFormat/>
    <w:uiPriority w:val="0"/>
    <w:rPr>
      <w:rFonts w:hint="default" w:ascii="Times New Roman" w:hAnsi="Times New Roman" w:cs="Times New Roman"/>
      <w:color w:val="000000"/>
    </w:rPr>
  </w:style>
  <w:style w:type="character" w:customStyle="1" w:styleId="60">
    <w:name w:val="font161"/>
    <w:qFormat/>
    <w:uiPriority w:val="0"/>
    <w:rPr>
      <w:rFonts w:hint="eastAsia" w:ascii="微软雅黑" w:hAnsi="微软雅黑" w:eastAsia="微软雅黑" w:cs="微软雅黑"/>
      <w:color w:val="FF0000"/>
      <w:sz w:val="18"/>
      <w:szCs w:val="18"/>
      <w:u w:val="none"/>
    </w:rPr>
  </w:style>
  <w:style w:type="paragraph" w:customStyle="1" w:styleId="61">
    <w:name w:val="_Style 3"/>
    <w:basedOn w:val="1"/>
    <w:qFormat/>
    <w:uiPriority w:val="99"/>
    <w:pPr>
      <w:ind w:firstLine="420" w:firstLineChars="200"/>
    </w:pPr>
  </w:style>
  <w:style w:type="paragraph" w:customStyle="1" w:styleId="62">
    <w:name w:val="列出段落1"/>
    <w:basedOn w:val="1"/>
    <w:next w:val="63"/>
    <w:qFormat/>
    <w:uiPriority w:val="0"/>
    <w:pPr>
      <w:ind w:firstLine="420" w:firstLineChars="200"/>
    </w:pPr>
  </w:style>
  <w:style w:type="paragraph" w:styleId="63">
    <w:name w:val="List Paragraph"/>
    <w:basedOn w:val="1"/>
    <w:qFormat/>
    <w:uiPriority w:val="99"/>
    <w:pPr>
      <w:ind w:firstLine="420" w:firstLineChars="200"/>
    </w:pPr>
  </w:style>
  <w:style w:type="paragraph" w:customStyle="1" w:styleId="64">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5">
    <w:name w:val="日期1"/>
    <w:basedOn w:val="1"/>
    <w:next w:val="1"/>
    <w:qFormat/>
    <w:uiPriority w:val="0"/>
    <w:rPr>
      <w:rFonts w:cs="Times New Roman"/>
      <w:kern w:val="0"/>
      <w:sz w:val="24"/>
      <w:szCs w:val="24"/>
    </w:rPr>
  </w:style>
  <w:style w:type="paragraph" w:customStyle="1" w:styleId="66">
    <w:name w:val="HtmlNormal"/>
    <w:basedOn w:val="1"/>
    <w:qFormat/>
    <w:uiPriority w:val="0"/>
    <w:pPr>
      <w:jc w:val="left"/>
      <w:textAlignment w:val="baseline"/>
    </w:pPr>
    <w:rPr>
      <w:rFonts w:ascii="Calibri" w:hAnsi="Calibri"/>
      <w:kern w:val="0"/>
      <w:sz w:val="24"/>
      <w:szCs w:val="22"/>
    </w:rPr>
  </w:style>
  <w:style w:type="paragraph" w:customStyle="1" w:styleId="67">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1">
    <w:name w:val="UserStyle_104"/>
    <w:basedOn w:val="1"/>
    <w:qFormat/>
    <w:uiPriority w:val="0"/>
    <w:pPr>
      <w:textAlignment w:val="baseline"/>
    </w:pPr>
    <w:rPr>
      <w:rFonts w:ascii="宋体" w:hAnsi="宋体"/>
      <w:szCs w:val="20"/>
      <w:lang w:val="zh-CN" w:bidi="zh-CN"/>
    </w:rPr>
  </w:style>
  <w:style w:type="paragraph" w:customStyle="1" w:styleId="72">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3">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4">
    <w:name w:val="font01"/>
    <w:qFormat/>
    <w:uiPriority w:val="0"/>
    <w:rPr>
      <w:rFonts w:hint="eastAsia" w:ascii="宋体" w:hAnsi="宋体" w:eastAsia="宋体" w:cs="宋体"/>
      <w:color w:val="000000"/>
      <w:sz w:val="24"/>
      <w:szCs w:val="24"/>
      <w:u w:val="none"/>
    </w:rPr>
  </w:style>
  <w:style w:type="character" w:customStyle="1" w:styleId="75">
    <w:name w:val="font121"/>
    <w:qFormat/>
    <w:uiPriority w:val="0"/>
    <w:rPr>
      <w:rFonts w:hint="eastAsia" w:ascii="宋体" w:hAnsi="宋体" w:eastAsia="宋体" w:cs="宋体"/>
      <w:color w:val="FF0000"/>
      <w:sz w:val="16"/>
      <w:szCs w:val="16"/>
      <w:u w:val="none"/>
    </w:rPr>
  </w:style>
  <w:style w:type="character" w:customStyle="1" w:styleId="76">
    <w:name w:val="font21"/>
    <w:qFormat/>
    <w:uiPriority w:val="0"/>
    <w:rPr>
      <w:rFonts w:hint="eastAsia" w:ascii="宋体" w:hAnsi="宋体" w:eastAsia="宋体" w:cs="宋体"/>
      <w:color w:val="000000"/>
      <w:sz w:val="16"/>
      <w:szCs w:val="16"/>
      <w:u w:val="none"/>
    </w:rPr>
  </w:style>
  <w:style w:type="character" w:customStyle="1" w:styleId="77">
    <w:name w:val="font71"/>
    <w:qFormat/>
    <w:uiPriority w:val="0"/>
    <w:rPr>
      <w:rFonts w:hint="eastAsia" w:ascii="宋体" w:hAnsi="宋体" w:eastAsia="宋体" w:cs="宋体"/>
      <w:color w:val="000000"/>
      <w:sz w:val="16"/>
      <w:szCs w:val="16"/>
      <w:u w:val="none"/>
    </w:rPr>
  </w:style>
  <w:style w:type="character" w:customStyle="1" w:styleId="78">
    <w:name w:val="font81"/>
    <w:qFormat/>
    <w:uiPriority w:val="0"/>
    <w:rPr>
      <w:rFonts w:hint="eastAsia" w:ascii="宋体" w:hAnsi="宋体" w:eastAsia="宋体" w:cs="宋体"/>
      <w:color w:val="000000"/>
      <w:sz w:val="16"/>
      <w:szCs w:val="16"/>
      <w:u w:val="none"/>
    </w:rPr>
  </w:style>
  <w:style w:type="character" w:customStyle="1" w:styleId="79">
    <w:name w:val="纯文本 Char1"/>
    <w:semiHidden/>
    <w:qFormat/>
    <w:uiPriority w:val="99"/>
    <w:rPr>
      <w:rFonts w:ascii="宋体" w:hAnsi="Courier New" w:eastAsia="宋体" w:cs="Courier New"/>
      <w:szCs w:val="21"/>
    </w:rPr>
  </w:style>
  <w:style w:type="character" w:customStyle="1" w:styleId="80">
    <w:name w:val="正文首行缩进 Char1"/>
    <w:semiHidden/>
    <w:qFormat/>
    <w:uiPriority w:val="99"/>
    <w:rPr>
      <w:rFonts w:ascii="Times New Roman" w:hAnsi="Times New Roman" w:eastAsia="宋体" w:cs="Calibri"/>
      <w:szCs w:val="21"/>
    </w:rPr>
  </w:style>
  <w:style w:type="character" w:customStyle="1" w:styleId="81">
    <w:name w:val="信息标题 Char1"/>
    <w:semiHidden/>
    <w:qFormat/>
    <w:uiPriority w:val="99"/>
    <w:rPr>
      <w:rFonts w:ascii="Cambria" w:hAnsi="Cambria" w:eastAsia="宋体" w:cs="Times New Roman"/>
      <w:sz w:val="24"/>
      <w:szCs w:val="24"/>
      <w:shd w:val="pct20" w:color="auto" w:fill="auto"/>
    </w:rPr>
  </w:style>
  <w:style w:type="character" w:customStyle="1" w:styleId="82">
    <w:name w:val="正文缩进 Char"/>
    <w:qFormat/>
    <w:uiPriority w:val="0"/>
    <w:rPr>
      <w:rFonts w:ascii="Times New Roman" w:hAnsi="Times New Roman" w:eastAsia="宋体" w:cs="Times New Roman"/>
      <w:szCs w:val="21"/>
    </w:rPr>
  </w:style>
  <w:style w:type="character" w:customStyle="1" w:styleId="83">
    <w:name w:val="正文文本缩进 Char1"/>
    <w:semiHidden/>
    <w:qFormat/>
    <w:uiPriority w:val="99"/>
    <w:rPr>
      <w:rFonts w:ascii="Times New Roman" w:hAnsi="Times New Roman" w:eastAsia="宋体" w:cs="Calibri"/>
      <w:szCs w:val="21"/>
    </w:rPr>
  </w:style>
  <w:style w:type="character" w:customStyle="1" w:styleId="84">
    <w:name w:val="HTML 预设格式 Char1"/>
    <w:semiHidden/>
    <w:qFormat/>
    <w:uiPriority w:val="99"/>
    <w:rPr>
      <w:rFonts w:ascii="Courier New" w:hAnsi="Courier New" w:eastAsia="宋体" w:cs="Courier New"/>
      <w:sz w:val="20"/>
      <w:szCs w:val="20"/>
    </w:rPr>
  </w:style>
  <w:style w:type="character" w:customStyle="1" w:styleId="85">
    <w:name w:val="纯文本 Char2"/>
    <w:semiHidden/>
    <w:qFormat/>
    <w:uiPriority w:val="99"/>
    <w:rPr>
      <w:rFonts w:ascii="宋体" w:hAnsi="Courier New" w:cs="Courier New"/>
      <w:kern w:val="2"/>
      <w:sz w:val="21"/>
      <w:szCs w:val="21"/>
    </w:rPr>
  </w:style>
  <w:style w:type="table" w:customStyle="1" w:styleId="86">
    <w:name w:val="网格型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7">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8">
    <w:name w:val="ca-5"/>
    <w:basedOn w:val="31"/>
    <w:qFormat/>
    <w:uiPriority w:val="0"/>
  </w:style>
  <w:style w:type="character" w:customStyle="1" w:styleId="89">
    <w:name w:val="font11"/>
    <w:qFormat/>
    <w:uiPriority w:val="0"/>
    <w:rPr>
      <w:rFonts w:hint="eastAsia" w:ascii="宋体" w:hAnsi="宋体" w:eastAsia="宋体" w:cs="宋体"/>
      <w:color w:val="000000"/>
      <w:sz w:val="22"/>
      <w:szCs w:val="22"/>
      <w:u w:val="none"/>
    </w:rPr>
  </w:style>
  <w:style w:type="paragraph" w:customStyle="1" w:styleId="90">
    <w:name w:val="Other|1"/>
    <w:basedOn w:val="1"/>
    <w:qFormat/>
    <w:uiPriority w:val="0"/>
    <w:pPr>
      <w:spacing w:line="560" w:lineRule="exact"/>
    </w:pPr>
    <w:rPr>
      <w:rFonts w:ascii="宋体" w:hAnsi="宋体" w:cs="宋体"/>
      <w:sz w:val="15"/>
      <w:szCs w:val="15"/>
      <w:lang w:val="zh-TW" w:eastAsia="zh-TW" w:bidi="zh-TW"/>
    </w:rPr>
  </w:style>
  <w:style w:type="character" w:customStyle="1" w:styleId="91">
    <w:name w:val="right"/>
    <w:basedOn w:val="31"/>
    <w:qFormat/>
    <w:uiPriority w:val="0"/>
    <w:rPr>
      <w:color w:val="999999"/>
      <w:sz w:val="14"/>
      <w:szCs w:val="14"/>
    </w:rPr>
  </w:style>
  <w:style w:type="character" w:customStyle="1" w:styleId="92">
    <w:name w:val="red"/>
    <w:basedOn w:val="31"/>
    <w:qFormat/>
    <w:uiPriority w:val="0"/>
    <w:rPr>
      <w:color w:val="FF0000"/>
      <w:sz w:val="14"/>
      <w:szCs w:val="14"/>
    </w:rPr>
  </w:style>
  <w:style w:type="character" w:customStyle="1" w:styleId="93">
    <w:name w:val="red1"/>
    <w:basedOn w:val="31"/>
    <w:qFormat/>
    <w:uiPriority w:val="0"/>
    <w:rPr>
      <w:color w:val="FF0000"/>
      <w:sz w:val="14"/>
      <w:szCs w:val="14"/>
    </w:rPr>
  </w:style>
  <w:style w:type="character" w:customStyle="1" w:styleId="94">
    <w:name w:val="red2"/>
    <w:basedOn w:val="31"/>
    <w:qFormat/>
    <w:uiPriority w:val="0"/>
    <w:rPr>
      <w:color w:val="CC0000"/>
    </w:rPr>
  </w:style>
  <w:style w:type="character" w:customStyle="1" w:styleId="95">
    <w:name w:val="red3"/>
    <w:basedOn w:val="31"/>
    <w:qFormat/>
    <w:uiPriority w:val="0"/>
    <w:rPr>
      <w:color w:val="FF0000"/>
    </w:rPr>
  </w:style>
  <w:style w:type="character" w:customStyle="1" w:styleId="96">
    <w:name w:val="hover25"/>
    <w:basedOn w:val="31"/>
    <w:qFormat/>
    <w:uiPriority w:val="0"/>
  </w:style>
  <w:style w:type="character" w:customStyle="1" w:styleId="97">
    <w:name w:val="green"/>
    <w:basedOn w:val="31"/>
    <w:qFormat/>
    <w:uiPriority w:val="0"/>
    <w:rPr>
      <w:color w:val="66AE00"/>
      <w:sz w:val="14"/>
      <w:szCs w:val="14"/>
    </w:rPr>
  </w:style>
  <w:style w:type="character" w:customStyle="1" w:styleId="98">
    <w:name w:val="green1"/>
    <w:basedOn w:val="31"/>
    <w:qFormat/>
    <w:uiPriority w:val="0"/>
    <w:rPr>
      <w:color w:val="66AE00"/>
      <w:sz w:val="14"/>
      <w:szCs w:val="14"/>
    </w:rPr>
  </w:style>
  <w:style w:type="character" w:customStyle="1" w:styleId="99">
    <w:name w:val="active"/>
    <w:basedOn w:val="31"/>
    <w:qFormat/>
    <w:uiPriority w:val="0"/>
    <w:rPr>
      <w:color w:val="FFFFFF"/>
      <w:shd w:val="clear" w:color="auto" w:fill="2B7AFC"/>
    </w:rPr>
  </w:style>
  <w:style w:type="character" w:customStyle="1" w:styleId="100">
    <w:name w:val="blue"/>
    <w:basedOn w:val="31"/>
    <w:qFormat/>
    <w:uiPriority w:val="0"/>
    <w:rPr>
      <w:color w:val="0371C6"/>
      <w:sz w:val="16"/>
      <w:szCs w:val="16"/>
    </w:rPr>
  </w:style>
  <w:style w:type="character" w:customStyle="1" w:styleId="101">
    <w:name w:val="gb-jt"/>
    <w:basedOn w:val="31"/>
    <w:qFormat/>
    <w:uiPriority w:val="0"/>
  </w:style>
  <w:style w:type="character" w:customStyle="1" w:styleId="102">
    <w:name w:val="批注框文本 Char"/>
    <w:basedOn w:val="31"/>
    <w:link w:val="21"/>
    <w:semiHidden/>
    <w:qFormat/>
    <w:uiPriority w:val="99"/>
    <w:rPr>
      <w:rFonts w:cs="Calibri"/>
      <w:kern w:val="2"/>
      <w:sz w:val="18"/>
      <w:szCs w:val="18"/>
    </w:rPr>
  </w:style>
  <w:style w:type="table" w:customStyle="1" w:styleId="10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36700</Words>
  <Characters>38791</Characters>
  <Lines>326</Lines>
  <Paragraphs>91</Paragraphs>
  <TotalTime>22</TotalTime>
  <ScaleCrop>false</ScaleCrop>
  <LinksUpToDate>false</LinksUpToDate>
  <CharactersWithSpaces>39936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2022-07-08T13:25:00Z</dcterms:created>
  <dc:creator>中科经纬工程技术有限公司:闫鹏生</dc:creator>
  <cp:lastModifiedBy>YQ</cp:lastModifiedBy>
  <cp:lastPrinted>2022-10-10T08:03:00Z</cp:lastPrinted>
  <dcterms:modified xsi:type="dcterms:W3CDTF">2022-10-18T02:51:13Z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C282987AFDD7453C93C8EFD6CA6F99ED</vt:lpwstr>
  </property>
</Properties>
</file>