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spacing w:val="-20"/>
          <w:sz w:val="40"/>
          <w:szCs w:val="44"/>
          <w:highlight w:val="none"/>
          <w:lang w:eastAsia="zh-CN"/>
        </w:rPr>
        <w:t>禹州市自然资源和规划局禹州市石灰岩矿山整合出让前期工作预算支出项目（禹州市浅井镇鸡山石灰岩矿开采规划区块）</w:t>
      </w:r>
    </w:p>
    <w:p>
      <w:pPr>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招 标 文 件</w:t>
      </w:r>
    </w:p>
    <w:p>
      <w:pPr>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（不见面开标）</w:t>
      </w:r>
    </w:p>
    <w:p>
      <w:pPr>
        <w:jc w:val="center"/>
        <w:rPr>
          <w:rFonts w:hint="eastAsia" w:asciiTheme="majorEastAsia" w:hAnsiTheme="majorEastAsia" w:eastAsiaTheme="majorEastAsia" w:cstheme="majorEastAsia"/>
          <w:b/>
          <w:bCs/>
          <w:sz w:val="44"/>
          <w:szCs w:val="44"/>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ind w:firstLine="1911" w:firstLineChars="595"/>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项目编号：</w:t>
      </w:r>
      <w:r>
        <w:rPr>
          <w:rFonts w:hint="eastAsia" w:asciiTheme="majorEastAsia" w:hAnsiTheme="majorEastAsia" w:eastAsiaTheme="majorEastAsia" w:cstheme="majorEastAsia"/>
          <w:b/>
          <w:bCs/>
          <w:sz w:val="32"/>
          <w:szCs w:val="32"/>
          <w:highlight w:val="none"/>
          <w:lang w:val="en-US" w:eastAsia="zh-CN"/>
        </w:rPr>
        <w:t>YZCG-DLG2022104</w:t>
      </w:r>
      <w:r>
        <w:rPr>
          <w:rFonts w:hint="eastAsia" w:asciiTheme="majorEastAsia" w:hAnsiTheme="majorEastAsia" w:eastAsiaTheme="majorEastAsia" w:cstheme="majorEastAsia"/>
          <w:b/>
          <w:bCs/>
          <w:sz w:val="32"/>
          <w:szCs w:val="32"/>
          <w:highlight w:val="none"/>
        </w:rPr>
        <w:t xml:space="preserve"> </w:t>
      </w:r>
    </w:p>
    <w:p>
      <w:pPr>
        <w:ind w:firstLine="1911" w:firstLineChars="595"/>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采购单位：禹州市自然资源和规划局</w:t>
      </w:r>
    </w:p>
    <w:p>
      <w:pPr>
        <w:ind w:firstLine="1911" w:firstLineChars="595"/>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代理机构：</w:t>
      </w:r>
      <w:r>
        <w:rPr>
          <w:rFonts w:hint="eastAsia" w:asciiTheme="majorEastAsia" w:hAnsiTheme="majorEastAsia" w:eastAsiaTheme="majorEastAsia" w:cstheme="majorEastAsia"/>
          <w:b/>
          <w:bCs/>
          <w:spacing w:val="-20"/>
          <w:sz w:val="32"/>
          <w:szCs w:val="36"/>
          <w:highlight w:val="none"/>
        </w:rPr>
        <w:t>河南沣展工程项目管理有限公司</w:t>
      </w:r>
      <w:r>
        <w:rPr>
          <w:rFonts w:hint="eastAsia" w:asciiTheme="majorEastAsia" w:hAnsiTheme="majorEastAsia" w:eastAsiaTheme="majorEastAsia" w:cstheme="majorEastAsia"/>
          <w:b/>
          <w:bCs/>
          <w:sz w:val="32"/>
          <w:szCs w:val="36"/>
          <w:highlight w:val="none"/>
        </w:rPr>
        <w:t xml:space="preserve">  </w:t>
      </w:r>
      <w:r>
        <w:rPr>
          <w:rFonts w:hint="eastAsia" w:asciiTheme="majorEastAsia" w:hAnsiTheme="majorEastAsia" w:eastAsiaTheme="majorEastAsia" w:cstheme="majorEastAsia"/>
          <w:b/>
          <w:bCs/>
          <w:sz w:val="30"/>
          <w:szCs w:val="32"/>
          <w:highlight w:val="none"/>
        </w:rPr>
        <w:t xml:space="preserve"> </w:t>
      </w:r>
    </w:p>
    <w:p>
      <w:pPr>
        <w:ind w:firstLine="643" w:firstLineChars="200"/>
        <w:jc w:val="center"/>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二〇二二年十</w:t>
      </w:r>
      <w:r>
        <w:rPr>
          <w:rFonts w:hint="eastAsia" w:asciiTheme="majorEastAsia" w:hAnsiTheme="majorEastAsia" w:eastAsiaTheme="majorEastAsia" w:cstheme="majorEastAsia"/>
          <w:b/>
          <w:bCs/>
          <w:sz w:val="32"/>
          <w:szCs w:val="32"/>
          <w:highlight w:val="none"/>
          <w:lang w:val="en-US" w:eastAsia="zh-CN"/>
        </w:rPr>
        <w:t>一</w:t>
      </w:r>
      <w:r>
        <w:rPr>
          <w:rFonts w:hint="eastAsia" w:asciiTheme="majorEastAsia" w:hAnsiTheme="majorEastAsia" w:eastAsiaTheme="majorEastAsia" w:cstheme="majorEastAsia"/>
          <w:b/>
          <w:bCs/>
          <w:sz w:val="32"/>
          <w:szCs w:val="32"/>
          <w:highlight w:val="none"/>
        </w:rPr>
        <w:t>月</w:t>
      </w:r>
    </w:p>
    <w:p>
      <w:pPr>
        <w:rPr>
          <w:rFonts w:hint="eastAsia" w:asciiTheme="majorEastAsia" w:hAnsiTheme="majorEastAsia" w:eastAsiaTheme="majorEastAsia" w:cstheme="majorEastAsia"/>
          <w:b/>
          <w:kern w:val="0"/>
          <w:sz w:val="32"/>
          <w:szCs w:val="32"/>
          <w:highlight w:val="none"/>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hint="eastAsia" w:asciiTheme="majorEastAsia" w:hAnsiTheme="majorEastAsia" w:eastAsiaTheme="majorEastAsia" w:cstheme="majorEastAsia"/>
          <w:b/>
          <w:kern w:val="0"/>
          <w:sz w:val="40"/>
          <w:szCs w:val="32"/>
          <w:highlight w:val="none"/>
        </w:rPr>
      </w:pPr>
    </w:p>
    <w:p>
      <w:pPr>
        <w:jc w:val="center"/>
        <w:rPr>
          <w:rFonts w:hint="eastAsia" w:asciiTheme="majorEastAsia" w:hAnsiTheme="majorEastAsia" w:eastAsiaTheme="majorEastAsia" w:cstheme="majorEastAsia"/>
          <w:b/>
          <w:kern w:val="0"/>
          <w:sz w:val="40"/>
          <w:szCs w:val="32"/>
          <w:highlight w:val="none"/>
        </w:rPr>
      </w:pPr>
      <w:r>
        <w:rPr>
          <w:rFonts w:hint="eastAsia" w:asciiTheme="majorEastAsia" w:hAnsiTheme="majorEastAsia" w:eastAsiaTheme="majorEastAsia" w:cstheme="majorEastAsia"/>
          <w:b/>
          <w:kern w:val="0"/>
          <w:sz w:val="40"/>
          <w:szCs w:val="32"/>
          <w:highlight w:val="none"/>
        </w:rPr>
        <w:t>招标文件目录</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highlight w:val="none"/>
          <w:lang w:val="zh-CN"/>
        </w:rPr>
      </w:pPr>
      <w:bookmarkStart w:id="0" w:name="_Toc524770164"/>
      <w:r>
        <w:rPr>
          <w:rFonts w:hint="eastAsia" w:asciiTheme="majorEastAsia" w:hAnsiTheme="majorEastAsia" w:eastAsiaTheme="majorEastAsia" w:cstheme="majorEastAsia"/>
          <w:b/>
          <w:bCs/>
          <w:sz w:val="32"/>
          <w:szCs w:val="32"/>
          <w:highlight w:val="none"/>
          <w:lang w:val="zh-CN"/>
        </w:rPr>
        <w:t>第一章 投标邀请</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第二章 项目需求</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第三章 </w:t>
      </w:r>
      <w:r>
        <w:rPr>
          <w:rFonts w:hint="eastAsia" w:asciiTheme="majorEastAsia" w:hAnsiTheme="majorEastAsia" w:eastAsiaTheme="majorEastAsia" w:cstheme="majorEastAsia"/>
          <w:b/>
          <w:kern w:val="0"/>
          <w:sz w:val="32"/>
          <w:szCs w:val="32"/>
          <w:highlight w:val="none"/>
        </w:rPr>
        <w:t>投标人须知前附表</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第四章 </w:t>
      </w:r>
      <w:r>
        <w:rPr>
          <w:rFonts w:hint="eastAsia" w:asciiTheme="majorEastAsia" w:hAnsiTheme="majorEastAsia" w:eastAsiaTheme="majorEastAsia" w:cstheme="majorEastAsia"/>
          <w:b/>
          <w:kern w:val="0"/>
          <w:sz w:val="32"/>
          <w:szCs w:val="32"/>
          <w:highlight w:val="none"/>
        </w:rPr>
        <w:t>投标人须知</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一、概念释义</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二、招标文件说明</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三、投标文件的编制</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四、投标文件的递交</w:t>
      </w:r>
    </w:p>
    <w:p>
      <w:pPr>
        <w:autoSpaceDE w:val="0"/>
        <w:autoSpaceDN w:val="0"/>
        <w:adjustRightInd w:val="0"/>
        <w:spacing w:line="700" w:lineRule="exact"/>
        <w:ind w:firstLine="560"/>
        <w:rPr>
          <w:rFonts w:hint="eastAsia"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五、开标和评标</w:t>
      </w:r>
    </w:p>
    <w:p>
      <w:pPr>
        <w:autoSpaceDE w:val="0"/>
        <w:autoSpaceDN w:val="0"/>
        <w:adjustRightInd w:val="0"/>
        <w:spacing w:line="700" w:lineRule="exact"/>
        <w:ind w:firstLine="551"/>
        <w:rPr>
          <w:rFonts w:hint="eastAsia"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六、定标和授予合同</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第五章 </w:t>
      </w:r>
      <w:r>
        <w:rPr>
          <w:rFonts w:hint="eastAsia" w:asciiTheme="majorEastAsia" w:hAnsiTheme="majorEastAsia" w:eastAsiaTheme="majorEastAsia" w:cstheme="majorEastAsia"/>
          <w:b/>
          <w:kern w:val="0"/>
          <w:sz w:val="32"/>
          <w:szCs w:val="32"/>
          <w:highlight w:val="none"/>
        </w:rPr>
        <w:t>政府采购政策功能</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第六章 </w:t>
      </w:r>
      <w:r>
        <w:rPr>
          <w:rFonts w:hint="eastAsia" w:asciiTheme="majorEastAsia" w:hAnsiTheme="majorEastAsia" w:eastAsiaTheme="majorEastAsia" w:cstheme="majorEastAsia"/>
          <w:b/>
          <w:kern w:val="0"/>
          <w:sz w:val="32"/>
          <w:szCs w:val="32"/>
          <w:highlight w:val="none"/>
        </w:rPr>
        <w:t>资格审查与评标</w:t>
      </w:r>
    </w:p>
    <w:p>
      <w:pPr>
        <w:autoSpaceDE w:val="0"/>
        <w:autoSpaceDN w:val="0"/>
        <w:adjustRightInd w:val="0"/>
        <w:spacing w:line="700" w:lineRule="exact"/>
        <w:ind w:firstLine="551"/>
        <w:outlineLvl w:val="0"/>
        <w:rPr>
          <w:rFonts w:hint="eastAsia"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第七章 </w:t>
      </w:r>
      <w:r>
        <w:rPr>
          <w:rFonts w:hint="eastAsia" w:asciiTheme="majorEastAsia" w:hAnsiTheme="majorEastAsia" w:eastAsiaTheme="majorEastAsia" w:cstheme="majorEastAsia"/>
          <w:b/>
          <w:kern w:val="0"/>
          <w:sz w:val="32"/>
          <w:szCs w:val="32"/>
          <w:highlight w:val="none"/>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第八章 </w:t>
      </w:r>
      <w:r>
        <w:rPr>
          <w:rFonts w:hint="eastAsia" w:asciiTheme="majorEastAsia" w:hAnsiTheme="majorEastAsia" w:eastAsiaTheme="majorEastAsia" w:cstheme="majorEastAsia"/>
          <w:b/>
          <w:kern w:val="0"/>
          <w:sz w:val="32"/>
          <w:szCs w:val="32"/>
          <w:highlight w:val="none"/>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highlight w:val="none"/>
        </w:rPr>
      </w:pPr>
    </w:p>
    <w:p>
      <w:pPr>
        <w:autoSpaceDE w:val="0"/>
        <w:autoSpaceDN w:val="0"/>
        <w:adjustRightInd w:val="0"/>
        <w:spacing w:line="700" w:lineRule="exact"/>
        <w:ind w:firstLine="551"/>
        <w:rPr>
          <w:rFonts w:hint="eastAsia" w:asciiTheme="majorEastAsia" w:hAnsiTheme="majorEastAsia" w:eastAsiaTheme="majorEastAsia" w:cstheme="majorEastAsia"/>
          <w:b/>
          <w:kern w:val="0"/>
          <w:sz w:val="36"/>
          <w:szCs w:val="36"/>
          <w:highlight w:val="none"/>
        </w:rPr>
      </w:pPr>
    </w:p>
    <w:p>
      <w:pPr>
        <w:pStyle w:val="33"/>
        <w:spacing w:before="0" w:after="0"/>
        <w:rPr>
          <w:rFonts w:hint="eastAsia" w:asciiTheme="majorEastAsia" w:hAnsiTheme="majorEastAsia" w:eastAsiaTheme="majorEastAsia" w:cstheme="majorEastAsia"/>
          <w:kern w:val="0"/>
          <w:sz w:val="44"/>
          <w:szCs w:val="44"/>
          <w:highlight w:val="none"/>
        </w:rPr>
      </w:pPr>
    </w:p>
    <w:bookmarkEnd w:id="0"/>
    <w:p>
      <w:pPr>
        <w:pStyle w:val="33"/>
        <w:numPr>
          <w:ilvl w:val="0"/>
          <w:numId w:val="4"/>
        </w:numPr>
        <w:spacing w:before="0" w:after="0"/>
        <w:rPr>
          <w:rFonts w:hint="eastAsia" w:asciiTheme="majorEastAsia" w:hAnsiTheme="majorEastAsia" w:eastAsiaTheme="majorEastAsia" w:cstheme="majorEastAsia"/>
          <w:kern w:val="0"/>
          <w:sz w:val="44"/>
          <w:szCs w:val="44"/>
          <w:highlight w:val="none"/>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pStyle w:val="33"/>
        <w:numPr>
          <w:ilvl w:val="0"/>
          <w:numId w:val="4"/>
        </w:numPr>
        <w:spacing w:before="0" w:after="0"/>
        <w:rPr>
          <w:rFonts w:hint="eastAsia" w:asciiTheme="majorEastAsia" w:hAnsiTheme="majorEastAsia" w:eastAsiaTheme="majorEastAsia" w:cstheme="majorEastAsia"/>
          <w:kern w:val="0"/>
          <w:sz w:val="44"/>
          <w:szCs w:val="44"/>
          <w:highlight w:val="none"/>
        </w:rPr>
      </w:pPr>
      <w:r>
        <w:rPr>
          <w:rFonts w:hint="eastAsia" w:asciiTheme="majorEastAsia" w:hAnsiTheme="majorEastAsia" w:eastAsiaTheme="majorEastAsia" w:cstheme="majorEastAsia"/>
          <w:kern w:val="0"/>
          <w:sz w:val="44"/>
          <w:szCs w:val="44"/>
          <w:highlight w:val="none"/>
        </w:rPr>
        <w:t xml:space="preserve"> 投标邀请</w:t>
      </w:r>
    </w:p>
    <w:p>
      <w:pPr>
        <w:jc w:val="center"/>
        <w:rPr>
          <w:rFonts w:hint="eastAsia" w:asciiTheme="majorEastAsia" w:hAnsiTheme="majorEastAsia" w:eastAsiaTheme="majorEastAsia" w:cstheme="majorEastAsia"/>
          <w:b/>
          <w:bCs/>
          <w:sz w:val="28"/>
          <w:szCs w:val="28"/>
          <w:highlight w:val="none"/>
          <w:shd w:val="clear" w:color="auto" w:fill="FFFFFF"/>
        </w:rPr>
      </w:pPr>
      <w:bookmarkStart w:id="1" w:name="_Toc524770165"/>
      <w:r>
        <w:rPr>
          <w:rFonts w:hint="eastAsia" w:asciiTheme="majorEastAsia" w:hAnsiTheme="majorEastAsia" w:eastAsiaTheme="majorEastAsia" w:cstheme="majorEastAsia"/>
          <w:b/>
          <w:bCs/>
          <w:sz w:val="28"/>
          <w:szCs w:val="28"/>
          <w:highlight w:val="none"/>
          <w:shd w:val="clear" w:color="auto" w:fill="FFFFFF"/>
          <w:lang w:eastAsia="zh-CN"/>
        </w:rPr>
        <w:t>禹州市自然资源和规划局禹州市石灰岩矿山整合出让前期工作预算支出项目（禹州市浅井镇鸡山石灰岩矿开采规划区块）</w:t>
      </w:r>
      <w:r>
        <w:rPr>
          <w:rFonts w:hint="eastAsia" w:asciiTheme="majorEastAsia" w:hAnsiTheme="majorEastAsia" w:eastAsiaTheme="majorEastAsia" w:cstheme="majorEastAsia"/>
          <w:b/>
          <w:bCs/>
          <w:sz w:val="28"/>
          <w:szCs w:val="28"/>
          <w:highlight w:val="none"/>
          <w:shd w:val="clear" w:color="auto" w:fill="FFFFFF"/>
        </w:rPr>
        <w:t>（不见面开标）招标公告</w:t>
      </w:r>
    </w:p>
    <w:p>
      <w:pPr>
        <w:pStyle w:val="32"/>
        <w:spacing w:line="360" w:lineRule="auto"/>
        <w:ind w:left="210" w:leftChars="100" w:firstLine="420" w:firstLineChars="200"/>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shd w:val="clear" w:color="auto" w:fill="FFFFFF"/>
        </w:rPr>
        <w:t>河南沣展工程项目管理有限公司受禹州市自然资源和规划局的委托，就“</w:t>
      </w:r>
      <w:r>
        <w:rPr>
          <w:rFonts w:hint="eastAsia" w:asciiTheme="majorEastAsia" w:hAnsiTheme="majorEastAsia" w:eastAsiaTheme="majorEastAsia" w:cstheme="majorEastAsia"/>
          <w:sz w:val="21"/>
          <w:szCs w:val="21"/>
          <w:highlight w:val="none"/>
          <w:shd w:val="clear" w:color="auto" w:fill="FFFFFF"/>
          <w:lang w:eastAsia="zh-CN"/>
        </w:rPr>
        <w:t>禹州市自然资源和规划局禹州市石灰岩矿山整合出让前期工作预算支出项目（禹州市浅井镇鸡山石灰岩矿开采规划区块）</w:t>
      </w:r>
      <w:r>
        <w:rPr>
          <w:rFonts w:hint="eastAsia" w:asciiTheme="majorEastAsia" w:hAnsiTheme="majorEastAsia" w:eastAsiaTheme="majorEastAsia" w:cstheme="majorEastAsia"/>
          <w:sz w:val="21"/>
          <w:szCs w:val="21"/>
          <w:highlight w:val="none"/>
          <w:shd w:val="clear" w:color="auto" w:fill="FFFFFF"/>
        </w:rPr>
        <w:t>”进行公开招标，欢迎符合条件的投标人前来投标。</w:t>
      </w:r>
    </w:p>
    <w:p>
      <w:pPr>
        <w:pStyle w:val="32"/>
        <w:numPr>
          <w:ilvl w:val="0"/>
          <w:numId w:val="5"/>
        </w:numPr>
        <w:spacing w:line="360" w:lineRule="auto"/>
        <w:ind w:firstLine="422" w:firstLineChars="2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项目基本情况</w:t>
      </w:r>
    </w:p>
    <w:p>
      <w:pPr>
        <w:pStyle w:val="32"/>
        <w:spacing w:line="360" w:lineRule="auto"/>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 xml:space="preserve">  </w:t>
      </w:r>
      <w:r>
        <w:rPr>
          <w:rFonts w:hint="eastAsia" w:asciiTheme="majorEastAsia" w:hAnsiTheme="majorEastAsia" w:eastAsiaTheme="majorEastAsia" w:cstheme="majorEastAsia"/>
          <w:sz w:val="21"/>
          <w:szCs w:val="21"/>
          <w:highlight w:val="none"/>
          <w:shd w:val="clear" w:color="auto" w:fill="FFFFFF"/>
        </w:rPr>
        <w:t xml:space="preserve">  1、采购人：禹州市自然资源和规划局</w:t>
      </w:r>
    </w:p>
    <w:p>
      <w:pPr>
        <w:pStyle w:val="32"/>
        <w:spacing w:line="360" w:lineRule="auto"/>
        <w:ind w:firstLine="420" w:firstLineChars="200"/>
        <w:rPr>
          <w:rFonts w:hint="eastAsia" w:asciiTheme="majorEastAsia" w:hAnsiTheme="majorEastAsia" w:eastAsiaTheme="majorEastAsia" w:cstheme="majorEastAsia"/>
          <w:sz w:val="21"/>
          <w:szCs w:val="21"/>
          <w:highlight w:val="none"/>
          <w:shd w:val="clear" w:color="auto" w:fill="FFFFFF"/>
          <w:lang w:eastAsia="zh-CN"/>
        </w:rPr>
      </w:pPr>
      <w:r>
        <w:rPr>
          <w:rFonts w:hint="eastAsia" w:asciiTheme="majorEastAsia" w:hAnsiTheme="majorEastAsia" w:eastAsiaTheme="majorEastAsia" w:cstheme="majorEastAsia"/>
          <w:sz w:val="21"/>
          <w:szCs w:val="21"/>
          <w:highlight w:val="none"/>
          <w:shd w:val="clear" w:color="auto" w:fill="FFFFFF"/>
        </w:rPr>
        <w:t>2、项目名称：</w:t>
      </w:r>
      <w:r>
        <w:rPr>
          <w:rFonts w:hint="eastAsia" w:asciiTheme="majorEastAsia" w:hAnsiTheme="majorEastAsia" w:eastAsiaTheme="majorEastAsia" w:cstheme="majorEastAsia"/>
          <w:sz w:val="21"/>
          <w:szCs w:val="21"/>
          <w:highlight w:val="none"/>
          <w:shd w:val="clear" w:color="auto" w:fill="FFFFFF"/>
          <w:lang w:eastAsia="zh-CN"/>
        </w:rPr>
        <w:t>禹州市自然资源和规划局禹州市石灰岩矿山整合出让前期工作预算支出项目（禹州市浅井镇鸡山石灰岩矿开采规划区块）</w:t>
      </w:r>
    </w:p>
    <w:p>
      <w:pPr>
        <w:pStyle w:val="32"/>
        <w:spacing w:line="360" w:lineRule="auto"/>
        <w:ind w:firstLine="420" w:firstLineChars="200"/>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shd w:val="clear" w:color="auto" w:fill="FFFFFF"/>
        </w:rPr>
        <w:t>3、采购编号：</w:t>
      </w:r>
      <w:r>
        <w:rPr>
          <w:rFonts w:hint="eastAsia" w:asciiTheme="majorEastAsia" w:hAnsiTheme="majorEastAsia" w:eastAsiaTheme="majorEastAsia" w:cstheme="majorEastAsia"/>
          <w:sz w:val="21"/>
          <w:szCs w:val="21"/>
          <w:highlight w:val="none"/>
          <w:shd w:val="clear" w:color="auto" w:fill="FFFFFF"/>
          <w:lang w:val="en-US" w:eastAsia="zh-CN"/>
        </w:rPr>
        <w:t>YZCG-DLG2022104</w:t>
      </w:r>
      <w:r>
        <w:rPr>
          <w:rFonts w:hint="eastAsia" w:asciiTheme="majorEastAsia" w:hAnsiTheme="majorEastAsia" w:eastAsiaTheme="majorEastAsia" w:cstheme="majorEastAsia"/>
          <w:sz w:val="21"/>
          <w:szCs w:val="21"/>
          <w:highlight w:val="none"/>
        </w:rPr>
        <w:t xml:space="preserve"> </w:t>
      </w:r>
    </w:p>
    <w:p>
      <w:pPr>
        <w:pStyle w:val="32"/>
        <w:spacing w:line="360" w:lineRule="auto"/>
        <w:ind w:firstLine="420" w:firstLineChars="200"/>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shd w:val="clear" w:color="auto" w:fill="FFFFFF"/>
        </w:rPr>
        <w:t>4、采购方式：公开招标</w:t>
      </w:r>
    </w:p>
    <w:p>
      <w:pPr>
        <w:pStyle w:val="32"/>
        <w:spacing w:line="360" w:lineRule="auto"/>
        <w:ind w:firstLine="420" w:firstLineChars="200"/>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shd w:val="clear" w:color="auto" w:fill="FFFFFF"/>
        </w:rPr>
        <w:t>5、</w:t>
      </w:r>
      <w:r>
        <w:rPr>
          <w:rFonts w:hint="eastAsia" w:asciiTheme="majorEastAsia" w:hAnsiTheme="majorEastAsia" w:eastAsiaTheme="majorEastAsia" w:cstheme="majorEastAsia"/>
          <w:sz w:val="21"/>
          <w:szCs w:val="21"/>
          <w:highlight w:val="none"/>
        </w:rPr>
        <w:t>项目需求：</w:t>
      </w:r>
      <w:r>
        <w:rPr>
          <w:rFonts w:hint="eastAsia" w:asciiTheme="majorEastAsia" w:hAnsiTheme="majorEastAsia" w:eastAsiaTheme="majorEastAsia" w:cstheme="majorEastAsia"/>
          <w:sz w:val="21"/>
          <w:szCs w:val="21"/>
          <w:highlight w:val="none"/>
          <w:lang w:eastAsia="zh-CN"/>
        </w:rPr>
        <w:t>禹州市浅井镇鸡山石灰岩矿开采规划区块</w:t>
      </w:r>
      <w:r>
        <w:rPr>
          <w:rFonts w:hint="eastAsia" w:asciiTheme="majorEastAsia" w:hAnsiTheme="majorEastAsia" w:eastAsiaTheme="majorEastAsia" w:cstheme="majorEastAsia"/>
          <w:sz w:val="21"/>
          <w:szCs w:val="21"/>
          <w:highlight w:val="none"/>
          <w:shd w:val="clear" w:color="auto" w:fill="FFFFFF"/>
        </w:rPr>
        <w:t>（详见招标文件）</w:t>
      </w:r>
    </w:p>
    <w:p>
      <w:pPr>
        <w:pStyle w:val="32"/>
        <w:spacing w:line="360" w:lineRule="auto"/>
        <w:ind w:right="-808" w:rightChars="-385" w:firstLine="420" w:firstLineChars="200"/>
        <w:rPr>
          <w:rFonts w:hint="eastAsia" w:asciiTheme="majorEastAsia" w:hAnsiTheme="majorEastAsia" w:eastAsiaTheme="majorEastAsia" w:cstheme="majorEastAsia"/>
          <w:sz w:val="21"/>
          <w:szCs w:val="21"/>
          <w:highlight w:val="none"/>
          <w:shd w:val="clear" w:color="auto" w:fill="FFFFFF"/>
          <w:lang w:val="en-US" w:eastAsia="zh-CN"/>
        </w:rPr>
      </w:pPr>
      <w:r>
        <w:rPr>
          <w:rFonts w:hint="eastAsia" w:asciiTheme="majorEastAsia" w:hAnsiTheme="majorEastAsia" w:eastAsiaTheme="majorEastAsia" w:cstheme="majorEastAsia"/>
          <w:sz w:val="21"/>
          <w:szCs w:val="21"/>
          <w:highlight w:val="none"/>
          <w:shd w:val="clear" w:color="auto" w:fill="FFFFFF"/>
        </w:rPr>
        <w:t>6、采购预算金额：A包5408695.51元，B包</w:t>
      </w:r>
      <w:r>
        <w:rPr>
          <w:rFonts w:hint="eastAsia" w:asciiTheme="majorEastAsia" w:hAnsiTheme="majorEastAsia" w:eastAsiaTheme="majorEastAsia" w:cstheme="majorEastAsia"/>
          <w:sz w:val="21"/>
          <w:szCs w:val="21"/>
          <w:highlight w:val="none"/>
          <w:shd w:val="clear" w:color="auto" w:fill="FFFFFF"/>
          <w:lang w:val="en-US" w:eastAsia="zh-CN"/>
        </w:rPr>
        <w:t>640000.00</w:t>
      </w:r>
      <w:r>
        <w:rPr>
          <w:rFonts w:hint="eastAsia" w:asciiTheme="majorEastAsia" w:hAnsiTheme="majorEastAsia" w:eastAsiaTheme="majorEastAsia" w:cstheme="majorEastAsia"/>
          <w:sz w:val="21"/>
          <w:szCs w:val="21"/>
          <w:highlight w:val="none"/>
          <w:shd w:val="clear" w:color="auto" w:fill="FFFFFF"/>
        </w:rPr>
        <w:t>元 ，C包</w:t>
      </w:r>
      <w:r>
        <w:rPr>
          <w:rFonts w:hint="eastAsia" w:asciiTheme="majorEastAsia" w:hAnsiTheme="majorEastAsia" w:eastAsiaTheme="majorEastAsia" w:cstheme="majorEastAsia"/>
          <w:sz w:val="21"/>
          <w:szCs w:val="21"/>
          <w:highlight w:val="none"/>
          <w:shd w:val="clear" w:color="auto" w:fill="FFFFFF"/>
          <w:lang w:val="en-US" w:eastAsia="zh-CN"/>
        </w:rPr>
        <w:t>384800</w:t>
      </w:r>
      <w:r>
        <w:rPr>
          <w:rFonts w:hint="eastAsia" w:asciiTheme="majorEastAsia" w:hAnsiTheme="majorEastAsia" w:eastAsiaTheme="majorEastAsia" w:cstheme="majorEastAsia"/>
          <w:sz w:val="21"/>
          <w:szCs w:val="21"/>
          <w:highlight w:val="none"/>
          <w:shd w:val="clear" w:color="auto" w:fill="FFFFFF"/>
        </w:rPr>
        <w:t>.00元</w:t>
      </w:r>
      <w:r>
        <w:rPr>
          <w:rFonts w:hint="eastAsia" w:asciiTheme="majorEastAsia" w:hAnsiTheme="majorEastAsia" w:eastAsiaTheme="majorEastAsia" w:cstheme="majorEastAsia"/>
          <w:sz w:val="21"/>
          <w:szCs w:val="21"/>
          <w:highlight w:val="none"/>
          <w:shd w:val="clear" w:color="auto" w:fill="FFFFFF"/>
          <w:lang w:eastAsia="zh-CN"/>
        </w:rPr>
        <w:t>，</w:t>
      </w:r>
      <w:r>
        <w:rPr>
          <w:rFonts w:hint="eastAsia" w:asciiTheme="majorEastAsia" w:hAnsiTheme="majorEastAsia" w:eastAsiaTheme="majorEastAsia" w:cstheme="majorEastAsia"/>
          <w:sz w:val="21"/>
          <w:szCs w:val="21"/>
          <w:highlight w:val="none"/>
          <w:shd w:val="clear" w:color="auto" w:fill="FFFFFF"/>
          <w:lang w:val="en-US" w:eastAsia="zh-CN"/>
        </w:rPr>
        <w:t>D包334000.00元</w:t>
      </w:r>
    </w:p>
    <w:p>
      <w:pPr>
        <w:pStyle w:val="32"/>
        <w:spacing w:line="360" w:lineRule="auto"/>
        <w:ind w:firstLine="420" w:firstLineChars="200"/>
        <w:rPr>
          <w:rFonts w:hint="eastAsia" w:asciiTheme="majorEastAsia" w:hAnsiTheme="majorEastAsia" w:eastAsiaTheme="majorEastAsia" w:cstheme="majorEastAsia"/>
          <w:sz w:val="21"/>
          <w:szCs w:val="21"/>
          <w:highlight w:val="none"/>
          <w:shd w:val="clear" w:color="auto" w:fill="FFFFFF"/>
        </w:rPr>
      </w:pPr>
      <w:r>
        <w:rPr>
          <w:rFonts w:hint="eastAsia" w:asciiTheme="majorEastAsia" w:hAnsiTheme="majorEastAsia" w:eastAsiaTheme="majorEastAsia" w:cstheme="majorEastAsia"/>
          <w:sz w:val="21"/>
          <w:szCs w:val="21"/>
          <w:highlight w:val="none"/>
        </w:rPr>
        <w:t>7、资金来源：财政资金，已落实。</w:t>
      </w:r>
      <w:r>
        <w:rPr>
          <w:rFonts w:hint="eastAsia" w:asciiTheme="majorEastAsia" w:hAnsiTheme="majorEastAsia" w:eastAsiaTheme="majorEastAsia" w:cstheme="majorEastAsia"/>
          <w:sz w:val="21"/>
          <w:szCs w:val="21"/>
          <w:highlight w:val="none"/>
          <w:shd w:val="clear" w:color="auto" w:fill="FFFFFF"/>
        </w:rPr>
        <w:t xml:space="preserve">  </w:t>
      </w:r>
    </w:p>
    <w:p>
      <w:pPr>
        <w:pStyle w:val="32"/>
        <w:spacing w:line="360" w:lineRule="auto"/>
        <w:ind w:firstLine="420" w:firstLineChars="200"/>
        <w:rPr>
          <w:rFonts w:hint="default" w:ascii="新宋体" w:hAnsi="新宋体" w:eastAsia="新宋体" w:cs="新宋体"/>
          <w:sz w:val="21"/>
          <w:szCs w:val="21"/>
          <w:highlight w:val="none"/>
          <w:shd w:val="clear" w:color="auto" w:fill="FFFFFF"/>
          <w:lang w:val="en-US" w:eastAsia="zh-CN"/>
        </w:rPr>
      </w:pPr>
      <w:r>
        <w:rPr>
          <w:rFonts w:hint="eastAsia" w:asciiTheme="majorEastAsia" w:hAnsiTheme="majorEastAsia" w:eastAsiaTheme="majorEastAsia" w:cstheme="majorEastAsia"/>
          <w:sz w:val="21"/>
          <w:szCs w:val="21"/>
          <w:highlight w:val="none"/>
          <w:shd w:val="clear" w:color="auto" w:fill="FFFFFF"/>
        </w:rPr>
        <w:t>8、服务期限：</w:t>
      </w:r>
      <w:r>
        <w:rPr>
          <w:rFonts w:hint="eastAsia" w:ascii="新宋体" w:hAnsi="新宋体" w:eastAsia="新宋体" w:cs="新宋体"/>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C包：30日历天</w:t>
      </w:r>
    </w:p>
    <w:p>
      <w:pPr>
        <w:pStyle w:val="32"/>
        <w:spacing w:line="360" w:lineRule="auto"/>
        <w:ind w:firstLine="1680" w:firstLineChars="800"/>
        <w:rPr>
          <w:rFonts w:hint="eastAsia" w:asciiTheme="majorEastAsia" w:hAnsiTheme="majorEastAsia" w:eastAsiaTheme="majorEastAsia" w:cstheme="majorEastAsia"/>
          <w:bCs/>
          <w:sz w:val="21"/>
          <w:szCs w:val="21"/>
          <w:highlight w:val="none"/>
          <w:shd w:val="clear" w:color="auto" w:fill="FFFFFF"/>
        </w:rPr>
      </w:pPr>
      <w:r>
        <w:rPr>
          <w:rFonts w:hint="eastAsia" w:ascii="新宋体" w:hAnsi="新宋体" w:eastAsia="新宋体" w:cs="新宋体"/>
          <w:sz w:val="21"/>
          <w:szCs w:val="21"/>
          <w:highlight w:val="none"/>
          <w:shd w:val="clear" w:color="auto" w:fill="FFFFFF"/>
          <w:lang w:val="en-US" w:eastAsia="zh-CN"/>
        </w:rPr>
        <w:t>D包：35日历天</w:t>
      </w:r>
    </w:p>
    <w:p>
      <w:pPr>
        <w:pStyle w:val="32"/>
        <w:spacing w:line="360" w:lineRule="auto"/>
        <w:ind w:firstLine="420" w:firstLineChars="200"/>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9、质量要求：符合国家及地方相关规范、标准要求。</w:t>
      </w:r>
    </w:p>
    <w:p>
      <w:pPr>
        <w:pStyle w:val="32"/>
        <w:spacing w:line="360" w:lineRule="auto"/>
        <w:ind w:firstLine="420" w:firstLineChars="200"/>
        <w:rPr>
          <w:rFonts w:hint="eastAsia" w:asciiTheme="majorEastAsia" w:hAnsiTheme="majorEastAsia" w:eastAsiaTheme="majorEastAsia" w:cstheme="majorEastAsia"/>
          <w:bCs/>
          <w:sz w:val="21"/>
          <w:szCs w:val="21"/>
          <w:highlight w:val="none"/>
          <w:shd w:val="clear" w:color="auto" w:fill="FFFFFF"/>
        </w:rPr>
      </w:pPr>
      <w:r>
        <w:rPr>
          <w:rFonts w:hint="eastAsia" w:asciiTheme="majorEastAsia" w:hAnsiTheme="majorEastAsia" w:eastAsiaTheme="majorEastAsia" w:cstheme="majorEastAsia"/>
          <w:bCs/>
          <w:sz w:val="21"/>
          <w:szCs w:val="21"/>
          <w:highlight w:val="none"/>
          <w:shd w:val="clear" w:color="auto" w:fill="FFFFFF"/>
        </w:rPr>
        <w:t>10、标包划分：</w:t>
      </w:r>
      <w:r>
        <w:rPr>
          <w:rFonts w:hint="eastAsia" w:asciiTheme="majorEastAsia" w:hAnsiTheme="majorEastAsia" w:eastAsiaTheme="majorEastAsia" w:cstheme="majorEastAsia"/>
          <w:bCs/>
          <w:sz w:val="21"/>
          <w:szCs w:val="21"/>
          <w:highlight w:val="none"/>
          <w:shd w:val="clear" w:color="auto" w:fill="FFFFFF"/>
          <w:lang w:val="en-US" w:eastAsia="zh-CN"/>
        </w:rPr>
        <w:t>4</w:t>
      </w:r>
      <w:r>
        <w:rPr>
          <w:rFonts w:hint="eastAsia" w:asciiTheme="majorEastAsia" w:hAnsiTheme="majorEastAsia" w:eastAsiaTheme="majorEastAsia" w:cstheme="majorEastAsia"/>
          <w:bCs/>
          <w:sz w:val="21"/>
          <w:szCs w:val="21"/>
          <w:highlight w:val="none"/>
          <w:shd w:val="clear" w:color="auto" w:fill="FFFFFF"/>
        </w:rPr>
        <w:t>个标包</w:t>
      </w:r>
    </w:p>
    <w:p>
      <w:pPr>
        <w:pStyle w:val="32"/>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Cs/>
          <w:sz w:val="21"/>
          <w:szCs w:val="21"/>
          <w:highlight w:val="none"/>
          <w:shd w:val="clear" w:color="auto" w:fill="FFFFFF"/>
        </w:rPr>
        <w:t>A包：</w:t>
      </w:r>
      <w:r>
        <w:rPr>
          <w:rFonts w:hint="eastAsia" w:asciiTheme="majorEastAsia" w:hAnsiTheme="majorEastAsia" w:eastAsiaTheme="majorEastAsia" w:cstheme="majorEastAsia"/>
          <w:sz w:val="21"/>
          <w:szCs w:val="21"/>
          <w:highlight w:val="none"/>
        </w:rPr>
        <w:t>地质勘查、储量核实</w:t>
      </w:r>
    </w:p>
    <w:p>
      <w:pPr>
        <w:pStyle w:val="32"/>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Cs/>
          <w:sz w:val="21"/>
          <w:szCs w:val="21"/>
          <w:highlight w:val="none"/>
          <w:shd w:val="clear" w:color="auto" w:fill="FFFFFF"/>
        </w:rPr>
        <w:t>B包：</w:t>
      </w:r>
      <w:r>
        <w:rPr>
          <w:rFonts w:hint="eastAsia" w:asciiTheme="majorEastAsia" w:hAnsiTheme="majorEastAsia" w:eastAsiaTheme="majorEastAsia" w:cstheme="majorEastAsia"/>
          <w:sz w:val="21"/>
          <w:szCs w:val="21"/>
          <w:highlight w:val="none"/>
        </w:rPr>
        <w:t>资源价值评估</w:t>
      </w:r>
    </w:p>
    <w:p>
      <w:pPr>
        <w:pStyle w:val="32"/>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C包：矿山矿产资源开采与生态修复方案（“三合一”方案）</w:t>
      </w:r>
    </w:p>
    <w:p>
      <w:pPr>
        <w:pStyle w:val="32"/>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D包：固定资产评估</w:t>
      </w:r>
    </w:p>
    <w:p>
      <w:pPr>
        <w:pStyle w:val="32"/>
        <w:spacing w:line="360" w:lineRule="auto"/>
        <w:ind w:left="210" w:leftChars="100" w:firstLine="211" w:firstLineChars="1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本项目落实节约能源、保护环境、扶持不发达地区和少数民族地区、促进中小企业、监狱企业发展等政府采购政策。（根据财政部、工业和信息化部《政府采购促进中小企业发展管理办法》（财库[2020]46号）。</w:t>
      </w:r>
    </w:p>
    <w:p>
      <w:pPr>
        <w:pStyle w:val="32"/>
        <w:spacing w:line="360" w:lineRule="auto"/>
        <w:ind w:left="210" w:leftChars="100" w:firstLine="211" w:firstLineChars="1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三、投标人资格要求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6"/>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numPr>
          <w:ilvl w:val="0"/>
          <w:numId w:val="6"/>
        </w:num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2、投标人具有国家有关部门颁发的探矿权、采矿权评估资格证；</w:t>
      </w:r>
    </w:p>
    <w:p>
      <w:pPr>
        <w:pStyle w:val="32"/>
        <w:spacing w:line="360" w:lineRule="auto"/>
        <w:ind w:left="420" w:leftChars="200" w:right="-388" w:rightChars="-185"/>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7"/>
        </w:numPr>
        <w:spacing w:line="360" w:lineRule="auto"/>
        <w:ind w:left="420" w:left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p>
      <w:pPr>
        <w:pStyle w:val="32"/>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pStyle w:val="32"/>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lang w:val="en-US" w:eastAsia="zh-CN"/>
        </w:rPr>
        <w:t>符合</w:t>
      </w:r>
      <w:r>
        <w:rPr>
          <w:rFonts w:hint="eastAsia" w:ascii="宋体" w:hAnsi="宋体"/>
          <w:sz w:val="21"/>
          <w:szCs w:val="21"/>
          <w:highlight w:val="none"/>
        </w:rPr>
        <w:t>《中华人民共和国政府采购法》第二十二条规定；</w:t>
      </w:r>
    </w:p>
    <w:p>
      <w:pPr>
        <w:pStyle w:val="32"/>
        <w:spacing w:line="360" w:lineRule="auto"/>
        <w:ind w:right="-388" w:rightChars="-185"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p>
      <w:pPr>
        <w:pStyle w:val="32"/>
        <w:spacing w:line="360" w:lineRule="auto"/>
        <w:ind w:left="420" w:leftChars="200"/>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四、本次招标不接受联合体投标。</w:t>
      </w:r>
    </w:p>
    <w:p>
      <w:pPr>
        <w:pStyle w:val="32"/>
        <w:spacing w:line="360" w:lineRule="auto"/>
        <w:ind w:left="210" w:leftChars="100" w:firstLine="211" w:firstLineChars="1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五、招标文件的获取</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1、时间：</w:t>
      </w:r>
      <w:r>
        <w:rPr>
          <w:rFonts w:hint="eastAsia" w:ascii="宋体" w:hAnsi="宋体"/>
          <w:color w:val="auto"/>
          <w:szCs w:val="21"/>
          <w:highlight w:val="none"/>
        </w:rPr>
        <w:t>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04</w:t>
      </w:r>
      <w:r>
        <w:rPr>
          <w:rFonts w:hint="eastAsia" w:ascii="宋体" w:hAnsi="宋体"/>
          <w:color w:val="auto"/>
          <w:szCs w:val="21"/>
          <w:highlight w:val="none"/>
        </w:rPr>
        <w:t>日 至 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Theme="majorEastAsia" w:hAnsiTheme="majorEastAsia" w:eastAsiaTheme="majorEastAsia" w:cstheme="majorEastAsia"/>
          <w:szCs w:val="21"/>
          <w:highlight w:val="none"/>
        </w:rPr>
        <w:t>，每天上午00:00至12:00，下午12:00至23:59（北京时间，法定节假日除外。）</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2、地点：《全国公共资源交易平台（河南省·许昌市）》（http://ggzy.xuchang.gov.cn/）</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3、方式：在线下载</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4、售价：0元</w:t>
      </w:r>
    </w:p>
    <w:p>
      <w:pPr>
        <w:pStyle w:val="32"/>
        <w:spacing w:line="360" w:lineRule="auto"/>
        <w:ind w:left="210" w:leftChars="100" w:firstLine="211" w:firstLineChars="1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六、投标截止时间、开标时间及地点</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1、时间：</w:t>
      </w:r>
      <w:r>
        <w:rPr>
          <w:rFonts w:hint="eastAsia" w:ascii="宋体" w:hAnsi="宋体"/>
          <w:color w:val="auto"/>
          <w:szCs w:val="21"/>
          <w:highlight w:val="none"/>
        </w:rPr>
        <w:t>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Theme="majorEastAsia" w:hAnsiTheme="majorEastAsia" w:eastAsiaTheme="majorEastAsia" w:cstheme="majorEastAsia"/>
          <w:szCs w:val="21"/>
          <w:highlight w:val="none"/>
          <w:lang w:val="en-US" w:eastAsia="zh-CN"/>
        </w:rPr>
        <w:t>08</w:t>
      </w:r>
      <w:r>
        <w:rPr>
          <w:rFonts w:hint="eastAsia" w:asciiTheme="majorEastAsia" w:hAnsiTheme="majorEastAsia" w:eastAsiaTheme="majorEastAsia" w:cstheme="majorEastAsia"/>
          <w:szCs w:val="21"/>
          <w:highlight w:val="none"/>
        </w:rPr>
        <w:t>时</w:t>
      </w:r>
      <w:r>
        <w:rPr>
          <w:rFonts w:hint="eastAsia" w:asciiTheme="majorEastAsia" w:hAnsiTheme="majorEastAsia" w:eastAsiaTheme="majorEastAsia" w:cstheme="majorEastAsia"/>
          <w:szCs w:val="21"/>
          <w:highlight w:val="none"/>
          <w:lang w:val="en-US" w:eastAsia="zh-CN"/>
        </w:rPr>
        <w:t>30</w:t>
      </w:r>
      <w:r>
        <w:rPr>
          <w:rFonts w:hint="eastAsia" w:asciiTheme="majorEastAsia" w:hAnsiTheme="majorEastAsia" w:eastAsiaTheme="majorEastAsia" w:cstheme="majorEastAsia"/>
          <w:szCs w:val="21"/>
          <w:highlight w:val="none"/>
        </w:rPr>
        <w:t>分（北京时间）</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2、地点：本项目采用网上投标，请符合投标条件的投标人使用CA数字证书加密上传投标文件。</w:t>
      </w:r>
    </w:p>
    <w:p>
      <w:pPr>
        <w:pStyle w:val="32"/>
        <w:spacing w:line="360" w:lineRule="auto"/>
        <w:ind w:left="210" w:leftChars="100" w:firstLine="211" w:firstLineChars="1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七、发布公告的媒介及招标公告期限</w:t>
      </w:r>
    </w:p>
    <w:p>
      <w:pPr>
        <w:adjustRightInd w:val="0"/>
        <w:snapToGrid w:val="0"/>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本次招标公告在《河南省政府采购网》《许昌市政府采购网》《全国公共资源交易平台（河南省·许昌市）》上发布， 招标公告期限为五个工作日。</w:t>
      </w:r>
    </w:p>
    <w:p>
      <w:pPr>
        <w:pStyle w:val="32"/>
        <w:spacing w:line="360" w:lineRule="auto"/>
        <w:ind w:left="210" w:leftChars="100" w:firstLine="211" w:firstLineChars="100"/>
        <w:rPr>
          <w:rFonts w:hint="eastAsia" w:asciiTheme="majorEastAsia" w:hAnsiTheme="majorEastAsia" w:eastAsiaTheme="majorEastAsia" w:cstheme="majorEastAsia"/>
          <w:b/>
          <w:bCs/>
          <w:sz w:val="21"/>
          <w:szCs w:val="21"/>
          <w:highlight w:val="none"/>
          <w:shd w:val="clear" w:color="auto" w:fill="FFFFFF"/>
        </w:rPr>
      </w:pPr>
      <w:r>
        <w:rPr>
          <w:rFonts w:hint="eastAsia" w:asciiTheme="majorEastAsia" w:hAnsiTheme="majorEastAsia" w:eastAsiaTheme="majorEastAsia" w:cstheme="majorEastAsia"/>
          <w:b/>
          <w:bCs/>
          <w:sz w:val="21"/>
          <w:szCs w:val="21"/>
          <w:highlight w:val="none"/>
          <w:shd w:val="clear" w:color="auto" w:fill="FFFFFF"/>
        </w:rPr>
        <w:t>八、联系方式</w:t>
      </w:r>
    </w:p>
    <w:p>
      <w:pPr>
        <w:pStyle w:val="32"/>
        <w:spacing w:line="360" w:lineRule="auto"/>
        <w:ind w:firstLine="420" w:firstLineChars="200"/>
        <w:contextualSpacing/>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kern w:val="0"/>
          <w:sz w:val="21"/>
          <w:szCs w:val="21"/>
          <w:highlight w:val="none"/>
        </w:rPr>
        <w:t>采购人：</w:t>
      </w:r>
      <w:r>
        <w:rPr>
          <w:rFonts w:hint="eastAsia" w:asciiTheme="majorEastAsia" w:hAnsiTheme="majorEastAsia" w:eastAsiaTheme="majorEastAsia" w:cstheme="majorEastAsia"/>
          <w:bCs/>
          <w:kern w:val="0"/>
          <w:sz w:val="21"/>
          <w:szCs w:val="21"/>
          <w:highlight w:val="none"/>
        </w:rPr>
        <w:t>禹州市自然资源和规划局</w:t>
      </w:r>
    </w:p>
    <w:p>
      <w:pPr>
        <w:pStyle w:val="32"/>
        <w:spacing w:line="360" w:lineRule="auto"/>
        <w:ind w:firstLine="420" w:firstLineChars="200"/>
        <w:contextualSpacing/>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地址：禹州市颍川街道办事处禹王大道与柏山路交叉口西北100米</w:t>
      </w:r>
    </w:p>
    <w:p>
      <w:pPr>
        <w:pStyle w:val="32"/>
        <w:spacing w:line="360" w:lineRule="auto"/>
        <w:ind w:firstLine="420" w:firstLineChars="200"/>
        <w:contextualSpacing/>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联系人：陈先生、连先生</w:t>
      </w:r>
    </w:p>
    <w:p>
      <w:pPr>
        <w:pStyle w:val="32"/>
        <w:spacing w:line="360" w:lineRule="auto"/>
        <w:ind w:firstLine="420" w:firstLineChars="200"/>
        <w:contextualSpacing/>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联系电话：13937483106、13937447378</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招标代理机构：河南沣展工程项目管理有限公司</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地  址：</w:t>
      </w:r>
      <w:r>
        <w:rPr>
          <w:rFonts w:hint="eastAsia" w:asciiTheme="majorEastAsia" w:hAnsiTheme="majorEastAsia" w:eastAsiaTheme="majorEastAsia" w:cstheme="majorEastAsia"/>
          <w:highlight w:val="none"/>
        </w:rPr>
        <w:t>郑州市管城回族区寿丰街凯利国际中心A座1211室</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联系人：许志强、王子亮</w:t>
      </w:r>
    </w:p>
    <w:p>
      <w:pPr>
        <w:widowControl/>
        <w:spacing w:line="288" w:lineRule="auto"/>
        <w:ind w:firstLine="420" w:firstLineChars="200"/>
        <w:jc w:val="left"/>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szCs w:val="21"/>
          <w:highlight w:val="none"/>
        </w:rPr>
        <w:t>联系方式：17737502072</w:t>
      </w:r>
    </w:p>
    <w:p>
      <w:pP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br w:type="page"/>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温馨提示：</w:t>
      </w:r>
    </w:p>
    <w:p>
      <w:pPr>
        <w:spacing w:line="360" w:lineRule="auto"/>
        <w:ind w:firstLine="420" w:firstLineChars="200"/>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本项目为全流程电子化交易项目，请认真阅读招标文件，并注意以下事项。</w:t>
      </w:r>
    </w:p>
    <w:p>
      <w:pPr>
        <w:tabs>
          <w:tab w:val="left" w:pos="7095"/>
        </w:tabs>
        <w:spacing w:line="360" w:lineRule="auto"/>
        <w:ind w:firstLine="420" w:firstLineChars="200"/>
        <w:contextualSpacing/>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1.投标人应按招标文件规定编制、提交、解密电子投标文件。</w:t>
      </w:r>
    </w:p>
    <w:p>
      <w:pPr>
        <w:tabs>
          <w:tab w:val="left" w:pos="7095"/>
        </w:tabs>
        <w:spacing w:line="360" w:lineRule="auto"/>
        <w:ind w:firstLine="420" w:firstLineChars="200"/>
        <w:contextualSpacing/>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3.电子投标文件的制作</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3.1 投标人登录《全国公共资源交易平台(河南省▪许昌市)》公共资源交易系统（</w:t>
      </w:r>
      <w:r>
        <w:rPr>
          <w:rFonts w:hint="eastAsia" w:asciiTheme="majorEastAsia" w:hAnsiTheme="majorEastAsia" w:eastAsiaTheme="majorEastAsia" w:cstheme="majorEastAsia"/>
          <w:szCs w:val="21"/>
          <w:highlight w:val="none"/>
        </w:rPr>
        <w:fldChar w:fldCharType="begin"/>
      </w:r>
      <w:r>
        <w:rPr>
          <w:rFonts w:hint="eastAsia" w:asciiTheme="majorEastAsia" w:hAnsiTheme="majorEastAsia" w:eastAsiaTheme="majorEastAsia" w:cstheme="majorEastAsia"/>
          <w:szCs w:val="21"/>
          <w:highlight w:val="none"/>
        </w:rPr>
        <w:instrText xml:space="preserve"> HYPERLINK "http://221.14.6.70:8088/ggzy/" </w:instrText>
      </w:r>
      <w:r>
        <w:rPr>
          <w:rFonts w:hint="eastAsia" w:asciiTheme="majorEastAsia" w:hAnsiTheme="majorEastAsia" w:eastAsiaTheme="majorEastAsia" w:cstheme="majorEastAsia"/>
          <w:szCs w:val="21"/>
          <w:highlight w:val="none"/>
        </w:rPr>
        <w:fldChar w:fldCharType="separate"/>
      </w:r>
      <w:r>
        <w:rPr>
          <w:rStyle w:val="39"/>
          <w:rFonts w:hint="eastAsia" w:asciiTheme="majorEastAsia" w:hAnsiTheme="majorEastAsia" w:eastAsiaTheme="majorEastAsia" w:cstheme="majorEastAsia"/>
          <w:color w:val="auto"/>
          <w:szCs w:val="21"/>
          <w:highlight w:val="none"/>
        </w:rPr>
        <w:t>http://ggzy.xuchang.gov.cn:8088/ggzy/</w:t>
      </w:r>
      <w:r>
        <w:rPr>
          <w:rFonts w:hint="eastAsia" w:asciiTheme="majorEastAsia" w:hAnsiTheme="majorEastAsia" w:eastAsiaTheme="majorEastAsia" w:cstheme="majorEastAsia"/>
          <w:szCs w:val="21"/>
          <w:highlight w:val="none"/>
        </w:rPr>
        <w:fldChar w:fldCharType="end"/>
      </w:r>
      <w:r>
        <w:rPr>
          <w:rFonts w:hint="eastAsia" w:asciiTheme="majorEastAsia" w:hAnsiTheme="majorEastAsia" w:eastAsiaTheme="majorEastAsia" w:cstheme="majorEastAsia"/>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一个标段对应生成一个文件夹（xxxx项目xx标段）,其中后缀名为“.file”的文件用于电子投标使用。</w:t>
      </w:r>
    </w:p>
    <w:p>
      <w:pPr>
        <w:tabs>
          <w:tab w:val="left" w:pos="7095"/>
        </w:tabs>
        <w:spacing w:line="360" w:lineRule="auto"/>
        <w:ind w:firstLine="420" w:firstLineChars="200"/>
        <w:contextualSpacing/>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4.加密电子投标文件的提交</w:t>
      </w:r>
    </w:p>
    <w:p>
      <w:pPr>
        <w:tabs>
          <w:tab w:val="left" w:pos="7095"/>
        </w:tabs>
        <w:spacing w:line="360" w:lineRule="auto"/>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4.1加密电子投标文件应按规定在投标截止时间（开标时间）之前成功提交至《全国公共资源交易平台(河南省▪许昌市)》公共资源交易系统（</w:t>
      </w:r>
      <w:r>
        <w:rPr>
          <w:rFonts w:hint="eastAsia" w:asciiTheme="majorEastAsia" w:hAnsiTheme="majorEastAsia" w:eastAsiaTheme="majorEastAsia" w:cstheme="majorEastAsia"/>
          <w:szCs w:val="21"/>
          <w:highlight w:val="none"/>
        </w:rPr>
        <w:fldChar w:fldCharType="begin"/>
      </w:r>
      <w:r>
        <w:rPr>
          <w:rFonts w:hint="eastAsia" w:asciiTheme="majorEastAsia" w:hAnsiTheme="majorEastAsia" w:eastAsiaTheme="majorEastAsia" w:cstheme="majorEastAsia"/>
          <w:szCs w:val="21"/>
          <w:highlight w:val="none"/>
        </w:rPr>
        <w:instrText xml:space="preserve"> HYPERLINK "http://221.14.6.70:8088/ggzy/" </w:instrText>
      </w:r>
      <w:r>
        <w:rPr>
          <w:rFonts w:hint="eastAsia" w:asciiTheme="majorEastAsia" w:hAnsiTheme="majorEastAsia" w:eastAsiaTheme="majorEastAsia" w:cstheme="majorEastAsia"/>
          <w:szCs w:val="21"/>
          <w:highlight w:val="none"/>
        </w:rPr>
        <w:fldChar w:fldCharType="separate"/>
      </w:r>
      <w:r>
        <w:rPr>
          <w:rStyle w:val="39"/>
          <w:rFonts w:hint="eastAsia" w:asciiTheme="majorEastAsia" w:hAnsiTheme="majorEastAsia" w:eastAsiaTheme="majorEastAsia" w:cstheme="majorEastAsia"/>
          <w:color w:val="auto"/>
          <w:szCs w:val="21"/>
          <w:highlight w:val="none"/>
        </w:rPr>
        <w:t>http://ggzy.xuchang.gov.cn:8088/ggzy/</w:t>
      </w:r>
      <w:r>
        <w:rPr>
          <w:rFonts w:hint="eastAsia" w:asciiTheme="majorEastAsia" w:hAnsiTheme="majorEastAsia" w:eastAsiaTheme="majorEastAsia" w:cstheme="majorEastAsia"/>
          <w:szCs w:val="21"/>
          <w:highlight w:val="none"/>
        </w:rPr>
        <w:fldChar w:fldCharType="end"/>
      </w:r>
      <w:r>
        <w:rPr>
          <w:rFonts w:hint="eastAsia" w:asciiTheme="majorEastAsia" w:hAnsiTheme="majorEastAsia" w:eastAsiaTheme="majorEastAsia" w:cstheme="majorEastAsia"/>
          <w:szCs w:val="21"/>
          <w:highlight w:val="none"/>
        </w:rPr>
        <w:t>）。</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投标人应充分考虑并预留技术处理和上传数据所需时间。</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4.3 加密电子投标文件成功提交后，《全国公共资源交易平台(河南省.许昌市)》公共资源交易系统（</w:t>
      </w:r>
      <w:r>
        <w:rPr>
          <w:rFonts w:hint="eastAsia" w:asciiTheme="majorEastAsia" w:hAnsiTheme="majorEastAsia" w:eastAsiaTheme="majorEastAsia" w:cstheme="majorEastAsia"/>
          <w:szCs w:val="21"/>
          <w:highlight w:val="none"/>
        </w:rPr>
        <w:fldChar w:fldCharType="begin"/>
      </w:r>
      <w:r>
        <w:rPr>
          <w:rFonts w:hint="eastAsia" w:asciiTheme="majorEastAsia" w:hAnsiTheme="majorEastAsia" w:eastAsiaTheme="majorEastAsia" w:cstheme="majorEastAsia"/>
          <w:szCs w:val="21"/>
          <w:highlight w:val="none"/>
        </w:rPr>
        <w:instrText xml:space="preserve"> HYPERLINK "http://221.14.6.70:8088/ggzy/" </w:instrText>
      </w:r>
      <w:r>
        <w:rPr>
          <w:rFonts w:hint="eastAsia" w:asciiTheme="majorEastAsia" w:hAnsiTheme="majorEastAsia" w:eastAsiaTheme="majorEastAsia" w:cstheme="majorEastAsia"/>
          <w:szCs w:val="21"/>
          <w:highlight w:val="none"/>
        </w:rPr>
        <w:fldChar w:fldCharType="separate"/>
      </w:r>
      <w:r>
        <w:rPr>
          <w:rStyle w:val="39"/>
          <w:rFonts w:hint="eastAsia" w:asciiTheme="majorEastAsia" w:hAnsiTheme="majorEastAsia" w:eastAsiaTheme="majorEastAsia" w:cstheme="majorEastAsia"/>
          <w:color w:val="auto"/>
          <w:szCs w:val="21"/>
          <w:highlight w:val="none"/>
        </w:rPr>
        <w:t>http://ggzy.xuchang.gov.cn:8088/ggzy/</w:t>
      </w:r>
      <w:r>
        <w:rPr>
          <w:rFonts w:hint="eastAsia" w:asciiTheme="majorEastAsia" w:hAnsiTheme="majorEastAsia" w:eastAsiaTheme="majorEastAsia" w:cstheme="majorEastAsia"/>
          <w:szCs w:val="21"/>
          <w:highlight w:val="none"/>
        </w:rPr>
        <w:fldChar w:fldCharType="end"/>
      </w:r>
      <w:r>
        <w:rPr>
          <w:rFonts w:hint="eastAsia" w:asciiTheme="majorEastAsia" w:hAnsiTheme="majorEastAsia" w:eastAsiaTheme="majorEastAsia" w:cstheme="majorEastAsia"/>
          <w:szCs w:val="21"/>
          <w:highlight w:val="none"/>
        </w:rPr>
        <w:t>）生成“投标文件提交回执单”。</w:t>
      </w:r>
    </w:p>
    <w:p>
      <w:pPr>
        <w:tabs>
          <w:tab w:val="left" w:pos="7095"/>
        </w:tabs>
        <w:spacing w:line="360" w:lineRule="auto"/>
        <w:ind w:firstLine="420" w:firstLineChars="200"/>
        <w:contextualSpacing/>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5.远程不见面开标（电子投标文件的解密）</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5.2 《许昌市不见面操作手册》下载路径：全国公共资源交易平台（河南省·许昌市）—“资料下载”栏目。</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6.评标依据</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6.1全流程电子化交易（远程不见面开标）项目，评标委员会以成功上传、解密的电子投标文件为评标依据。</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投标人通过电子邮件提供的书面说明或相关证明材料应加盖公章，或者由法定代表人或其授权的代表签字。</w:t>
      </w:r>
    </w:p>
    <w:p>
      <w:pPr>
        <w:jc w:val="center"/>
        <w:rPr>
          <w:rFonts w:hint="eastAsia" w:asciiTheme="majorEastAsia" w:hAnsiTheme="majorEastAsia" w:eastAsiaTheme="majorEastAsia" w:cstheme="majorEastAsia"/>
          <w:kern w:val="0"/>
          <w:sz w:val="44"/>
          <w:szCs w:val="44"/>
          <w:highlight w:val="none"/>
        </w:rPr>
      </w:pPr>
    </w:p>
    <w:p>
      <w:pPr>
        <w:pStyle w:val="3"/>
        <w:ind w:firstLine="440"/>
        <w:rPr>
          <w:rFonts w:hint="eastAsia" w:asciiTheme="majorEastAsia" w:hAnsiTheme="majorEastAsia" w:eastAsiaTheme="majorEastAsia" w:cstheme="majorEastAsia"/>
          <w:sz w:val="44"/>
          <w:szCs w:val="44"/>
          <w:highlight w:val="none"/>
        </w:rPr>
      </w:pPr>
    </w:p>
    <w:p>
      <w:pPr>
        <w:pStyle w:val="4"/>
        <w:ind w:left="420" w:firstLine="880"/>
        <w:rPr>
          <w:rFonts w:hint="eastAsia" w:asciiTheme="majorEastAsia" w:hAnsiTheme="majorEastAsia" w:eastAsiaTheme="majorEastAsia" w:cstheme="majorEastAsia"/>
          <w:kern w:val="0"/>
          <w:sz w:val="44"/>
          <w:szCs w:val="44"/>
          <w:highlight w:val="none"/>
        </w:rPr>
      </w:pPr>
    </w:p>
    <w:p>
      <w:pPr>
        <w:rPr>
          <w:rFonts w:hint="eastAsia" w:asciiTheme="majorEastAsia" w:hAnsiTheme="majorEastAsia" w:eastAsiaTheme="majorEastAsia" w:cstheme="majorEastAsia"/>
          <w:kern w:val="0"/>
          <w:sz w:val="44"/>
          <w:szCs w:val="44"/>
          <w:highlight w:val="none"/>
        </w:rPr>
      </w:pPr>
    </w:p>
    <w:p>
      <w:pPr>
        <w:pStyle w:val="3"/>
        <w:ind w:firstLine="440"/>
        <w:rPr>
          <w:rFonts w:hint="eastAsia" w:asciiTheme="majorEastAsia" w:hAnsiTheme="majorEastAsia" w:eastAsiaTheme="majorEastAsia" w:cstheme="majorEastAsia"/>
          <w:sz w:val="44"/>
          <w:szCs w:val="44"/>
          <w:highlight w:val="none"/>
        </w:rPr>
      </w:pPr>
    </w:p>
    <w:p>
      <w:pPr>
        <w:pStyle w:val="4"/>
        <w:ind w:left="420" w:firstLine="880"/>
        <w:rPr>
          <w:rFonts w:hint="eastAsia" w:asciiTheme="majorEastAsia" w:hAnsiTheme="majorEastAsia" w:eastAsiaTheme="majorEastAsia" w:cstheme="majorEastAsia"/>
          <w:kern w:val="0"/>
          <w:sz w:val="44"/>
          <w:szCs w:val="44"/>
          <w:highlight w:val="none"/>
        </w:rPr>
      </w:pPr>
    </w:p>
    <w:p>
      <w:pPr>
        <w:rPr>
          <w:rFonts w:hint="eastAsia" w:asciiTheme="majorEastAsia" w:hAnsiTheme="majorEastAsia" w:eastAsiaTheme="majorEastAsia" w:cstheme="majorEastAsia"/>
          <w:kern w:val="0"/>
          <w:sz w:val="44"/>
          <w:szCs w:val="44"/>
          <w:highlight w:val="none"/>
        </w:rPr>
      </w:pPr>
    </w:p>
    <w:p>
      <w:pPr>
        <w:pStyle w:val="3"/>
        <w:ind w:firstLine="440"/>
        <w:rPr>
          <w:rFonts w:hint="eastAsia" w:asciiTheme="majorEastAsia" w:hAnsiTheme="majorEastAsia" w:eastAsiaTheme="majorEastAsia" w:cstheme="majorEastAsia"/>
          <w:sz w:val="44"/>
          <w:szCs w:val="44"/>
          <w:highlight w:val="none"/>
        </w:rPr>
      </w:pPr>
    </w:p>
    <w:p>
      <w:pPr>
        <w:jc w:val="center"/>
        <w:outlineLvl w:val="0"/>
        <w:rPr>
          <w:rFonts w:hint="eastAsia" w:asciiTheme="majorEastAsia" w:hAnsiTheme="majorEastAsia" w:eastAsiaTheme="majorEastAsia" w:cstheme="majorEastAsia"/>
          <w:b/>
          <w:bCs/>
          <w:kern w:val="0"/>
          <w:sz w:val="44"/>
          <w:szCs w:val="44"/>
          <w:highlight w:val="none"/>
        </w:rPr>
      </w:pPr>
      <w:r>
        <w:rPr>
          <w:rFonts w:hint="eastAsia" w:asciiTheme="majorEastAsia" w:hAnsiTheme="majorEastAsia" w:eastAsiaTheme="majorEastAsia" w:cstheme="majorEastAsia"/>
          <w:b/>
          <w:bCs/>
          <w:kern w:val="0"/>
          <w:sz w:val="44"/>
          <w:szCs w:val="44"/>
          <w:highlight w:val="none"/>
        </w:rPr>
        <w:t>第二章 项目需求</w:t>
      </w:r>
      <w:bookmarkEnd w:id="1"/>
    </w:p>
    <w:p>
      <w:pPr>
        <w:wordWrap w:val="0"/>
        <w:spacing w:line="360" w:lineRule="auto"/>
        <w:contextualSpacing/>
        <w:rPr>
          <w:rFonts w:hint="eastAsia" w:asciiTheme="majorEastAsia" w:hAnsiTheme="majorEastAsia" w:eastAsiaTheme="majorEastAsia" w:cstheme="majorEastAsia"/>
          <w:b/>
          <w:kern w:val="0"/>
          <w:szCs w:val="21"/>
          <w:highlight w:val="none"/>
          <w:lang w:val="zh-CN"/>
        </w:rPr>
      </w:pPr>
      <w:bookmarkStart w:id="2" w:name="_Toc524770166"/>
      <w:r>
        <w:rPr>
          <w:rFonts w:hint="eastAsia" w:asciiTheme="majorEastAsia" w:hAnsiTheme="majorEastAsia" w:eastAsiaTheme="majorEastAsia" w:cstheme="majorEastAsia"/>
          <w:b/>
          <w:kern w:val="0"/>
          <w:szCs w:val="21"/>
          <w:highlight w:val="none"/>
          <w:lang w:val="zh-CN"/>
        </w:rPr>
        <w:t>一、本项目需实现的功能或者目标：</w:t>
      </w:r>
    </w:p>
    <w:p>
      <w:pPr>
        <w:spacing w:line="520" w:lineRule="exact"/>
        <w:ind w:firstLine="417" w:firstLineChars="199"/>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（一）项目需求：</w:t>
      </w:r>
    </w:p>
    <w:p>
      <w:pPr>
        <w:spacing w:line="520" w:lineRule="exact"/>
        <w:ind w:firstLine="417" w:firstLineChars="199"/>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A包：</w:t>
      </w:r>
    </w:p>
    <w:p>
      <w:pPr>
        <w:spacing w:line="520" w:lineRule="exact"/>
        <w:ind w:firstLine="417" w:firstLineChars="199"/>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对</w:t>
      </w:r>
      <w:r>
        <w:rPr>
          <w:rFonts w:hint="eastAsia" w:asciiTheme="majorEastAsia" w:hAnsiTheme="majorEastAsia" w:eastAsiaTheme="majorEastAsia" w:cstheme="majorEastAsia"/>
          <w:szCs w:val="21"/>
          <w:highlight w:val="none"/>
          <w:lang w:eastAsia="zh-CN"/>
        </w:rPr>
        <w:t>禹州市浅井镇鸡山石灰岩矿开采</w:t>
      </w:r>
      <w:r>
        <w:rPr>
          <w:rFonts w:hint="eastAsia" w:asciiTheme="majorEastAsia" w:hAnsiTheme="majorEastAsia" w:eastAsiaTheme="majorEastAsia" w:cstheme="majorEastAsia"/>
          <w:szCs w:val="21"/>
          <w:highlight w:val="none"/>
        </w:rPr>
        <w:t>做地质勘查、储量核实。</w:t>
      </w:r>
    </w:p>
    <w:p>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质勘查主要任务：在收集、研究矿区地层、构造、岩浆岩、矿产等基础资料和水文地质、工程地质、环境地质等资料的基础上，通过矿区1﹕2000地形地质测量、1﹕1000勘查线剖面测制、槽探、钻探、采集样品测试分析，基本查明区内地层、构造、岩浆岩等地质特征及与成矿的关系；基本查明矿体的形态、产状、规模及空间分布；基本查明矿石矿物组分、化学成分、有益或有害成分的含量及其赋存状态和分布规律；进行矿产加工选矿性能研究，对加工技术性能进行类比，并进行概略的技术经济评价，估算资源储量，为矿产开发、办理采矿证和矿权出让提供可靠的地质依据，提交地质勘查成果报告。</w:t>
      </w:r>
    </w:p>
    <w:p>
      <w:pPr>
        <w:pStyle w:val="3"/>
        <w:ind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储量核实主要任务：</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个历史采矿权的剩余储量进行核实，提交储量核实报告。</w:t>
      </w:r>
    </w:p>
    <w:p>
      <w:pPr>
        <w:pStyle w:val="4"/>
        <w:ind w:left="0" w:leftChars="0" w:firstLine="0" w:firstLineChars="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B包：</w:t>
      </w:r>
    </w:p>
    <w:p>
      <w:pPr>
        <w:pStyle w:val="3"/>
        <w:ind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价值评估主要任务：包括退出矿山剩余价值评估</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处，</w:t>
      </w:r>
      <w:r>
        <w:rPr>
          <w:rFonts w:hint="eastAsia" w:asciiTheme="majorEastAsia" w:hAnsiTheme="majorEastAsia" w:eastAsiaTheme="majorEastAsia" w:cstheme="majorEastAsia"/>
          <w:sz w:val="21"/>
          <w:szCs w:val="21"/>
          <w:highlight w:val="none"/>
          <w:lang w:eastAsia="zh-CN"/>
        </w:rPr>
        <w:t>矿业权出让收益评估</w:t>
      </w:r>
      <w:r>
        <w:rPr>
          <w:rFonts w:hint="eastAsia" w:asciiTheme="majorEastAsia" w:hAnsiTheme="majorEastAsia" w:eastAsiaTheme="majorEastAsia" w:cstheme="majorEastAsia"/>
          <w:sz w:val="21"/>
          <w:szCs w:val="21"/>
          <w:highlight w:val="none"/>
        </w:rPr>
        <w:t>。</w:t>
      </w:r>
    </w:p>
    <w:p>
      <w:pPr>
        <w:pStyle w:val="3"/>
        <w:ind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C包：</w:t>
      </w:r>
    </w:p>
    <w:p>
      <w:pPr>
        <w:pStyle w:val="86"/>
        <w:spacing w:line="360" w:lineRule="auto"/>
        <w:rPr>
          <w:rFonts w:hint="eastAsia" w:asciiTheme="majorEastAsia" w:hAnsiTheme="majorEastAsia" w:eastAsiaTheme="majorEastAsia" w:cstheme="majorEastAsia"/>
          <w:szCs w:val="22"/>
          <w:highlight w:val="none"/>
        </w:rPr>
      </w:pPr>
      <w:r>
        <w:rPr>
          <w:rFonts w:hint="eastAsia" w:asciiTheme="majorEastAsia" w:hAnsiTheme="majorEastAsia" w:eastAsiaTheme="majorEastAsia" w:cstheme="majorEastAsia"/>
          <w:szCs w:val="22"/>
          <w:highlight w:val="none"/>
        </w:rPr>
        <w:t>矿山矿产资源开采与生态修复方案（“三合一”方案）： “三合一”方案主要包括矿山开发利用方案、矿山土地复垦方案、矿山地质环境恢复与治理方案。</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D包：</w:t>
      </w:r>
    </w:p>
    <w:p>
      <w:pPr>
        <w:spacing w:line="360" w:lineRule="auto"/>
        <w:ind w:firstLine="420" w:firstLineChars="200"/>
        <w:rPr>
          <w:rFonts w:hint="eastAsia"/>
          <w:highlight w:val="none"/>
        </w:rPr>
      </w:pPr>
      <w:r>
        <w:rPr>
          <w:rFonts w:hint="eastAsia"/>
          <w:szCs w:val="22"/>
          <w:highlight w:val="none"/>
          <w:lang w:val="en-US" w:eastAsia="zh-CN"/>
        </w:rPr>
        <w:t>固定资产评估主要任务：</w:t>
      </w:r>
      <w:r>
        <w:rPr>
          <w:rFonts w:hint="eastAsia"/>
          <w:sz w:val="21"/>
          <w:szCs w:val="21"/>
          <w:highlight w:val="none"/>
        </w:rPr>
        <w:t>固定资产评估</w:t>
      </w:r>
      <w:r>
        <w:rPr>
          <w:rFonts w:hint="eastAsia"/>
          <w:sz w:val="21"/>
          <w:szCs w:val="21"/>
          <w:highlight w:val="none"/>
          <w:lang w:eastAsia="zh-CN"/>
        </w:rPr>
        <w:t>。</w:t>
      </w:r>
    </w:p>
    <w:p>
      <w:pPr>
        <w:pStyle w:val="32"/>
        <w:spacing w:line="360" w:lineRule="auto"/>
        <w:ind w:firstLine="480" w:firstLineChars="200"/>
        <w:rPr>
          <w:rFonts w:hint="default" w:ascii="新宋体" w:hAnsi="新宋体" w:eastAsia="新宋体" w:cs="新宋体"/>
          <w:sz w:val="21"/>
          <w:szCs w:val="21"/>
          <w:highlight w:val="none"/>
          <w:shd w:val="clear" w:color="auto" w:fill="FFFFFF"/>
          <w:lang w:val="en-US" w:eastAsia="zh-CN"/>
        </w:rPr>
      </w:pPr>
      <w:r>
        <w:rPr>
          <w:rFonts w:hint="eastAsia" w:asciiTheme="majorEastAsia" w:hAnsiTheme="majorEastAsia" w:eastAsiaTheme="majorEastAsia" w:cstheme="majorEastAsia"/>
          <w:highlight w:val="none"/>
        </w:rPr>
        <w:t>（二）服务期限：</w:t>
      </w:r>
      <w:r>
        <w:rPr>
          <w:rFonts w:hint="eastAsia" w:ascii="新宋体" w:hAnsi="新宋体" w:eastAsia="新宋体" w:cs="新宋体"/>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C包：30日历天</w:t>
      </w:r>
    </w:p>
    <w:p>
      <w:pPr>
        <w:pStyle w:val="32"/>
        <w:spacing w:line="360" w:lineRule="auto"/>
        <w:ind w:firstLine="1680" w:firstLineChars="800"/>
        <w:rPr>
          <w:rFonts w:hint="default" w:asciiTheme="majorEastAsia" w:hAnsiTheme="majorEastAsia" w:eastAsiaTheme="majorEastAsia" w:cstheme="majorEastAsia"/>
          <w:bCs/>
          <w:sz w:val="21"/>
          <w:szCs w:val="21"/>
          <w:highlight w:val="none"/>
          <w:shd w:val="clear" w:color="auto" w:fill="FFFFFF"/>
          <w:lang w:val="en-US"/>
        </w:rPr>
      </w:pPr>
      <w:r>
        <w:rPr>
          <w:rFonts w:hint="eastAsia" w:ascii="新宋体" w:hAnsi="新宋体" w:eastAsia="新宋体" w:cs="新宋体"/>
          <w:sz w:val="21"/>
          <w:szCs w:val="21"/>
          <w:highlight w:val="none"/>
          <w:shd w:val="clear" w:color="auto" w:fill="FFFFFF"/>
          <w:lang w:val="en-US" w:eastAsia="zh-CN"/>
        </w:rPr>
        <w:t>D包：35日历天</w:t>
      </w:r>
    </w:p>
    <w:p>
      <w:pPr>
        <w:wordWrap w:val="0"/>
        <w:spacing w:line="360" w:lineRule="auto"/>
        <w:contextualSpacing/>
        <w:rPr>
          <w:rFonts w:hint="eastAsia" w:asciiTheme="majorEastAsia" w:hAnsiTheme="majorEastAsia" w:eastAsiaTheme="majorEastAsia" w:cstheme="majorEastAsia"/>
          <w:b/>
          <w:kern w:val="0"/>
          <w:szCs w:val="21"/>
          <w:highlight w:val="none"/>
          <w:lang w:val="zh-CN"/>
        </w:rPr>
      </w:pPr>
      <w:r>
        <w:rPr>
          <w:rFonts w:hint="eastAsia" w:asciiTheme="majorEastAsia" w:hAnsiTheme="majorEastAsia" w:eastAsiaTheme="majorEastAsia" w:cstheme="majorEastAsia"/>
          <w:b/>
          <w:kern w:val="0"/>
          <w:szCs w:val="21"/>
          <w:highlight w:val="none"/>
          <w:lang w:val="zh-CN"/>
        </w:rPr>
        <w:t>二、采购标的的其他技术、服务等要求</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1、投标人应就该项目完整投标，否则为无效投标。</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en-GB"/>
        </w:rPr>
        <w:t>、因中标人的过失，给采购人或委托人造成经济损失的，应当依法赔偿。</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en-GB"/>
        </w:rPr>
        <w:t>、中标人服务期内投标文件填报的</w:t>
      </w:r>
      <w:r>
        <w:rPr>
          <w:rFonts w:hint="eastAsia" w:asciiTheme="majorEastAsia" w:hAnsiTheme="majorEastAsia" w:eastAsiaTheme="majorEastAsia" w:cstheme="majorEastAsia"/>
          <w:szCs w:val="21"/>
          <w:highlight w:val="none"/>
        </w:rPr>
        <w:t>80%固定专业人员不得随意更改，如更改须更换同档次专业人员</w:t>
      </w:r>
      <w:r>
        <w:rPr>
          <w:rFonts w:hint="eastAsia" w:asciiTheme="majorEastAsia" w:hAnsiTheme="majorEastAsia" w:eastAsiaTheme="majorEastAsia" w:cstheme="majorEastAsia"/>
          <w:szCs w:val="21"/>
          <w:highlight w:val="none"/>
          <w:lang w:val="en-GB"/>
        </w:rPr>
        <w:t>。</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5、应保证采购人获得优先服务的权利，积极主动与采购人配合，并在不超过承诺的期限内完成工作。</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en-GB"/>
        </w:rPr>
        <w:t>、提供完善的服务方案，提供服务要及时，要求</w:t>
      </w:r>
      <w:r>
        <w:rPr>
          <w:rFonts w:hint="eastAsia" w:asciiTheme="majorEastAsia" w:hAnsiTheme="majorEastAsia" w:eastAsiaTheme="majorEastAsia" w:cstheme="majorEastAsia"/>
          <w:szCs w:val="21"/>
          <w:highlight w:val="none"/>
        </w:rPr>
        <w:t>7*24小时服务</w:t>
      </w:r>
      <w:r>
        <w:rPr>
          <w:rFonts w:hint="eastAsia" w:asciiTheme="majorEastAsia" w:hAnsiTheme="majorEastAsia" w:eastAsiaTheme="majorEastAsia" w:cstheme="majorEastAsia"/>
          <w:szCs w:val="21"/>
          <w:highlight w:val="none"/>
          <w:lang w:val="en-GB"/>
        </w:rPr>
        <w:t>。</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rPr>
        <w:t>7、投标人在中标后不得以任何理由拒绝原签订的协议价格或约定的价格，如出现</w:t>
      </w:r>
      <w:r>
        <w:rPr>
          <w:rFonts w:hint="eastAsia" w:asciiTheme="majorEastAsia" w:hAnsiTheme="majorEastAsia" w:eastAsiaTheme="majorEastAsia" w:cstheme="majorEastAsia"/>
          <w:szCs w:val="21"/>
          <w:highlight w:val="none"/>
          <w:lang w:val="en-GB"/>
        </w:rPr>
        <w:t>此现象，视为违约，并进行相应处罚，直至取消中标单位的资格。</w:t>
      </w:r>
    </w:p>
    <w:p>
      <w:pPr>
        <w:wordWrap w:val="0"/>
        <w:spacing w:line="360" w:lineRule="auto"/>
        <w:contextualSpacing/>
        <w:rPr>
          <w:rFonts w:hint="eastAsia" w:asciiTheme="majorEastAsia" w:hAnsiTheme="majorEastAsia" w:eastAsiaTheme="majorEastAsia" w:cstheme="majorEastAsia"/>
          <w:b/>
          <w:kern w:val="0"/>
          <w:szCs w:val="21"/>
          <w:highlight w:val="none"/>
          <w:lang w:val="zh-CN"/>
        </w:rPr>
      </w:pPr>
      <w:r>
        <w:rPr>
          <w:rFonts w:hint="eastAsia" w:asciiTheme="majorEastAsia" w:hAnsiTheme="majorEastAsia" w:eastAsiaTheme="majorEastAsia" w:cstheme="majorEastAsia"/>
          <w:b/>
          <w:kern w:val="0"/>
          <w:szCs w:val="21"/>
          <w:highlight w:val="none"/>
          <w:lang w:val="en-GB"/>
        </w:rPr>
        <w:t>三</w:t>
      </w:r>
      <w:r>
        <w:rPr>
          <w:rFonts w:hint="eastAsia" w:asciiTheme="majorEastAsia" w:hAnsiTheme="majorEastAsia" w:eastAsiaTheme="majorEastAsia" w:cstheme="majorEastAsia"/>
          <w:b/>
          <w:kern w:val="0"/>
          <w:szCs w:val="21"/>
          <w:highlight w:val="none"/>
          <w:lang w:val="zh-CN"/>
        </w:rPr>
        <w:t>、验收标准</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2、按照招标文件要求，投标文件响应和承诺验收。</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 xml:space="preserve">3、按照国家相关标准、行业标准、地方标准或者其他标准、规范验收（与采购标的执行标准一致）。 </w:t>
      </w:r>
    </w:p>
    <w:p>
      <w:pPr>
        <w:wordWrap w:val="0"/>
        <w:spacing w:line="360" w:lineRule="auto"/>
        <w:contextualSpacing/>
        <w:rPr>
          <w:rFonts w:hint="eastAsia" w:asciiTheme="majorEastAsia" w:hAnsiTheme="majorEastAsia" w:eastAsiaTheme="majorEastAsia" w:cstheme="majorEastAsia"/>
          <w:b/>
          <w:kern w:val="0"/>
          <w:szCs w:val="21"/>
          <w:highlight w:val="none"/>
          <w:lang w:val="zh-CN"/>
        </w:rPr>
      </w:pPr>
      <w:r>
        <w:rPr>
          <w:rFonts w:hint="eastAsia" w:asciiTheme="majorEastAsia" w:hAnsiTheme="majorEastAsia" w:eastAsiaTheme="majorEastAsia" w:cstheme="majorEastAsia"/>
          <w:b/>
          <w:kern w:val="0"/>
          <w:szCs w:val="21"/>
          <w:highlight w:val="none"/>
          <w:lang w:val="en-GB"/>
        </w:rPr>
        <w:t>四</w:t>
      </w:r>
      <w:r>
        <w:rPr>
          <w:rFonts w:hint="eastAsia" w:asciiTheme="majorEastAsia" w:hAnsiTheme="majorEastAsia" w:eastAsiaTheme="majorEastAsia" w:cstheme="majorEastAsia"/>
          <w:b/>
          <w:kern w:val="0"/>
          <w:szCs w:val="21"/>
          <w:highlight w:val="none"/>
          <w:lang w:val="zh-CN"/>
        </w:rPr>
        <w:t>、资金支付</w:t>
      </w:r>
    </w:p>
    <w:p>
      <w:pPr>
        <w:tabs>
          <w:tab w:val="left" w:pos="7095"/>
        </w:tabs>
        <w:spacing w:line="360" w:lineRule="auto"/>
        <w:ind w:firstLine="420" w:firstLineChars="200"/>
        <w:contextualSpacing/>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中标供应商完成委托项目由委托人向其付费，付费方式由双方另行约定。</w:t>
      </w:r>
    </w:p>
    <w:p>
      <w:pPr>
        <w:pStyle w:val="3"/>
        <w:ind w:firstLine="210"/>
        <w:rPr>
          <w:rFonts w:hint="eastAsia" w:asciiTheme="majorEastAsia" w:hAnsiTheme="majorEastAsia" w:eastAsiaTheme="majorEastAsia" w:cstheme="majorEastAsia"/>
          <w:sz w:val="21"/>
          <w:szCs w:val="21"/>
          <w:highlight w:val="none"/>
          <w:lang w:val="en-GB"/>
        </w:rPr>
      </w:pPr>
    </w:p>
    <w:p>
      <w:pPr>
        <w:pStyle w:val="4"/>
        <w:ind w:left="420"/>
        <w:rPr>
          <w:rFonts w:hint="eastAsia" w:asciiTheme="majorEastAsia" w:hAnsiTheme="majorEastAsia" w:eastAsiaTheme="majorEastAsia" w:cstheme="majorEastAsia"/>
          <w:szCs w:val="21"/>
          <w:highlight w:val="none"/>
          <w:lang w:val="en-GB"/>
        </w:rPr>
      </w:pPr>
    </w:p>
    <w:p>
      <w:pPr>
        <w:rPr>
          <w:rFonts w:hint="eastAsia" w:asciiTheme="majorEastAsia" w:hAnsiTheme="majorEastAsia" w:eastAsiaTheme="majorEastAsia" w:cstheme="majorEastAsia"/>
          <w:szCs w:val="21"/>
          <w:highlight w:val="none"/>
          <w:lang w:val="en-GB"/>
        </w:rPr>
      </w:pPr>
    </w:p>
    <w:p>
      <w:pPr>
        <w:pStyle w:val="3"/>
        <w:ind w:firstLine="210"/>
        <w:rPr>
          <w:rFonts w:hint="eastAsia" w:asciiTheme="majorEastAsia" w:hAnsiTheme="majorEastAsia" w:eastAsiaTheme="majorEastAsia" w:cstheme="majorEastAsia"/>
          <w:sz w:val="21"/>
          <w:szCs w:val="21"/>
          <w:highlight w:val="none"/>
          <w:lang w:val="en-GB"/>
        </w:rPr>
      </w:pPr>
    </w:p>
    <w:p>
      <w:pPr>
        <w:pStyle w:val="4"/>
        <w:ind w:left="420"/>
        <w:rPr>
          <w:rFonts w:hint="eastAsia" w:asciiTheme="majorEastAsia" w:hAnsiTheme="majorEastAsia" w:eastAsiaTheme="majorEastAsia" w:cstheme="majorEastAsia"/>
          <w:szCs w:val="21"/>
          <w:highlight w:val="none"/>
          <w:lang w:val="en-GB"/>
        </w:rPr>
      </w:pPr>
    </w:p>
    <w:p>
      <w:pPr>
        <w:rPr>
          <w:rFonts w:hint="eastAsia" w:asciiTheme="majorEastAsia" w:hAnsiTheme="majorEastAsia" w:eastAsiaTheme="majorEastAsia" w:cstheme="majorEastAsia"/>
          <w:szCs w:val="21"/>
          <w:highlight w:val="none"/>
          <w:lang w:val="en-GB"/>
        </w:rPr>
      </w:pPr>
    </w:p>
    <w:p>
      <w:pPr>
        <w:pStyle w:val="3"/>
        <w:ind w:firstLine="210"/>
        <w:rPr>
          <w:rFonts w:hint="eastAsia" w:asciiTheme="majorEastAsia" w:hAnsiTheme="majorEastAsia" w:eastAsiaTheme="majorEastAsia" w:cstheme="majorEastAsia"/>
          <w:sz w:val="21"/>
          <w:szCs w:val="21"/>
          <w:highlight w:val="none"/>
          <w:lang w:val="en-GB"/>
        </w:rPr>
      </w:pPr>
    </w:p>
    <w:p>
      <w:pPr>
        <w:pStyle w:val="4"/>
        <w:ind w:left="420"/>
        <w:rPr>
          <w:rFonts w:hint="eastAsia" w:asciiTheme="majorEastAsia" w:hAnsiTheme="majorEastAsia" w:eastAsiaTheme="majorEastAsia" w:cstheme="majorEastAsia"/>
          <w:szCs w:val="21"/>
          <w:highlight w:val="none"/>
          <w:lang w:val="en-GB"/>
        </w:rPr>
      </w:pPr>
    </w:p>
    <w:p>
      <w:pPr>
        <w:rPr>
          <w:rFonts w:hint="eastAsia" w:asciiTheme="majorEastAsia" w:hAnsiTheme="majorEastAsia" w:eastAsiaTheme="majorEastAsia" w:cstheme="majorEastAsia"/>
          <w:szCs w:val="21"/>
          <w:highlight w:val="none"/>
          <w:lang w:val="en-GB"/>
        </w:rPr>
      </w:pPr>
    </w:p>
    <w:p>
      <w:pPr>
        <w:pStyle w:val="3"/>
        <w:ind w:firstLine="210"/>
        <w:rPr>
          <w:rFonts w:hint="eastAsia" w:asciiTheme="majorEastAsia" w:hAnsiTheme="majorEastAsia" w:eastAsiaTheme="majorEastAsia" w:cstheme="majorEastAsia"/>
          <w:sz w:val="21"/>
          <w:szCs w:val="21"/>
          <w:highlight w:val="none"/>
          <w:lang w:val="en-GB"/>
        </w:rPr>
      </w:pPr>
    </w:p>
    <w:p>
      <w:pPr>
        <w:pStyle w:val="4"/>
        <w:ind w:left="420"/>
        <w:rPr>
          <w:rFonts w:hint="eastAsia" w:asciiTheme="majorEastAsia" w:hAnsiTheme="majorEastAsia" w:eastAsiaTheme="majorEastAsia" w:cstheme="majorEastAsia"/>
          <w:szCs w:val="21"/>
          <w:highlight w:val="none"/>
          <w:lang w:val="en-GB"/>
        </w:rPr>
      </w:pPr>
    </w:p>
    <w:p>
      <w:pPr>
        <w:rPr>
          <w:rFonts w:hint="eastAsia" w:asciiTheme="majorEastAsia" w:hAnsiTheme="majorEastAsia" w:eastAsiaTheme="majorEastAsia" w:cstheme="majorEastAsia"/>
          <w:highlight w:val="none"/>
          <w:lang w:val="en-GB"/>
        </w:rPr>
      </w:pPr>
      <w:r>
        <w:rPr>
          <w:rFonts w:hint="eastAsia" w:asciiTheme="majorEastAsia" w:hAnsiTheme="majorEastAsia" w:eastAsiaTheme="majorEastAsia" w:cstheme="majorEastAsia"/>
          <w:highlight w:val="none"/>
          <w:lang w:val="en-GB"/>
        </w:rPr>
        <w:br w:type="page"/>
      </w:r>
    </w:p>
    <w:p>
      <w:pPr>
        <w:pStyle w:val="33"/>
        <w:numPr>
          <w:ilvl w:val="0"/>
          <w:numId w:val="8"/>
        </w:numPr>
        <w:spacing w:before="0" w:after="0"/>
        <w:rPr>
          <w:rFonts w:hint="eastAsia" w:asciiTheme="majorEastAsia" w:hAnsiTheme="majorEastAsia" w:eastAsiaTheme="majorEastAsia" w:cstheme="majorEastAsia"/>
          <w:kern w:val="0"/>
          <w:sz w:val="44"/>
          <w:szCs w:val="44"/>
          <w:highlight w:val="none"/>
        </w:rPr>
      </w:pPr>
      <w:r>
        <w:rPr>
          <w:rFonts w:hint="eastAsia" w:asciiTheme="majorEastAsia" w:hAnsiTheme="majorEastAsia" w:eastAsiaTheme="majorEastAsia" w:cstheme="majorEastAsia"/>
          <w:kern w:val="0"/>
          <w:sz w:val="44"/>
          <w:szCs w:val="44"/>
          <w:highlight w:val="none"/>
        </w:rPr>
        <w:t xml:space="preserve"> 投标人须知前附表</w:t>
      </w:r>
      <w:bookmarkEnd w:id="2"/>
    </w:p>
    <w:p>
      <w:pPr>
        <w:rPr>
          <w:rFonts w:hint="eastAsia" w:asciiTheme="majorEastAsia" w:hAnsiTheme="majorEastAsia" w:eastAsiaTheme="majorEastAsia" w:cstheme="majorEastAsia"/>
          <w:highlight w:val="none"/>
        </w:rPr>
      </w:pPr>
    </w:p>
    <w:p>
      <w:pPr>
        <w:widowControl/>
        <w:spacing w:line="480" w:lineRule="auto"/>
        <w:ind w:firstLine="482" w:firstLineChars="200"/>
        <w:jc w:val="left"/>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招标文件中凡标有★条款均为实质性要求条款，投标文件须完全响应，未实质响应的，按照无效投标处理。</w:t>
      </w:r>
    </w:p>
    <w:tbl>
      <w:tblPr>
        <w:tblStyle w:val="34"/>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序号</w:t>
            </w:r>
          </w:p>
        </w:tc>
        <w:tc>
          <w:tcPr>
            <w:tcW w:w="2268" w:type="dxa"/>
            <w:vAlign w:val="center"/>
          </w:tcPr>
          <w:p>
            <w:pPr>
              <w:widowControl/>
              <w:spacing w:line="360" w:lineRule="auto"/>
              <w:jc w:val="center"/>
              <w:rPr>
                <w:rFonts w:hint="eastAsia"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条款名称</w:t>
            </w:r>
          </w:p>
        </w:tc>
        <w:tc>
          <w:tcPr>
            <w:tcW w:w="7486" w:type="dxa"/>
            <w:vAlign w:val="center"/>
          </w:tcPr>
          <w:p>
            <w:pPr>
              <w:widowControl/>
              <w:spacing w:line="360" w:lineRule="auto"/>
              <w:jc w:val="center"/>
              <w:rPr>
                <w:rFonts w:hint="eastAsia"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采购项目</w:t>
            </w:r>
          </w:p>
        </w:tc>
        <w:tc>
          <w:tcPr>
            <w:tcW w:w="7486" w:type="dxa"/>
          </w:tcPr>
          <w:p>
            <w:pPr>
              <w:pStyle w:val="32"/>
              <w:spacing w:line="360" w:lineRule="auto"/>
              <w:rPr>
                <w:rFonts w:hint="eastAsia" w:asciiTheme="majorEastAsia" w:hAnsiTheme="majorEastAsia" w:eastAsiaTheme="majorEastAsia" w:cstheme="majorEastAsia"/>
                <w:bCs/>
                <w:color w:val="auto"/>
                <w:kern w:val="0"/>
                <w:sz w:val="21"/>
                <w:szCs w:val="21"/>
                <w:highlight w:val="none"/>
                <w:lang w:eastAsia="zh-CN"/>
              </w:rPr>
            </w:pPr>
            <w:r>
              <w:rPr>
                <w:rFonts w:hint="eastAsia" w:asciiTheme="majorEastAsia" w:hAnsiTheme="majorEastAsia" w:eastAsiaTheme="majorEastAsia" w:cstheme="majorEastAsia"/>
                <w:bCs/>
                <w:color w:val="auto"/>
                <w:kern w:val="0"/>
                <w:sz w:val="21"/>
                <w:szCs w:val="21"/>
                <w:highlight w:val="none"/>
                <w:lang w:val="zh-CN"/>
              </w:rPr>
              <w:t>项目名称：</w:t>
            </w:r>
            <w:r>
              <w:rPr>
                <w:rFonts w:hint="eastAsia" w:asciiTheme="majorEastAsia" w:hAnsiTheme="majorEastAsia" w:eastAsiaTheme="majorEastAsia" w:cstheme="majorEastAsia"/>
                <w:color w:val="auto"/>
                <w:sz w:val="21"/>
                <w:szCs w:val="21"/>
                <w:highlight w:val="none"/>
                <w:shd w:val="clear" w:color="auto" w:fill="FFFFFF"/>
                <w:lang w:eastAsia="zh-CN"/>
              </w:rPr>
              <w:t>禹州市自然资源和规划局禹州市石灰岩矿山整合出让前期工作预算支出项目（禹州市浅井镇鸡山石灰岩矿开采规划区块）</w:t>
            </w:r>
          </w:p>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项目地址：</w:t>
            </w:r>
            <w:r>
              <w:rPr>
                <w:rFonts w:hint="eastAsia" w:asciiTheme="majorEastAsia" w:hAnsiTheme="majorEastAsia" w:eastAsiaTheme="majorEastAsia" w:cstheme="majorEastAsia"/>
                <w:color w:val="auto"/>
                <w:sz w:val="21"/>
                <w:szCs w:val="21"/>
                <w:highlight w:val="none"/>
                <w:shd w:val="clear" w:color="auto" w:fill="FFFFFF"/>
                <w:lang w:eastAsia="zh-CN"/>
              </w:rPr>
              <w:t>禹州市浅井镇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采购人</w:t>
            </w:r>
          </w:p>
        </w:tc>
        <w:tc>
          <w:tcPr>
            <w:tcW w:w="7486" w:type="dxa"/>
            <w:vAlign w:val="center"/>
          </w:tcPr>
          <w:p>
            <w:pPr>
              <w:spacing w:line="360" w:lineRule="auto"/>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采购人：禹州市自然资源和规划局</w:t>
            </w:r>
          </w:p>
          <w:p>
            <w:pPr>
              <w:spacing w:line="360" w:lineRule="auto"/>
              <w:ind w:left="840" w:hanging="840" w:hangingChars="4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址：禹州市颍川街道办事处禹王大道与柏山路交叉口西北100米</w:t>
            </w:r>
          </w:p>
          <w:p>
            <w:pPr>
              <w:pStyle w:val="32"/>
              <w:spacing w:line="360" w:lineRule="auto"/>
              <w:contextualSpacing/>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联系人：陈先生、连先生      </w:t>
            </w:r>
          </w:p>
          <w:p>
            <w:pPr>
              <w:pStyle w:val="32"/>
              <w:spacing w:line="360" w:lineRule="auto"/>
              <w:contextualSpacing/>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联系电话：13937483106、13937447378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代理机构</w:t>
            </w:r>
          </w:p>
        </w:tc>
        <w:tc>
          <w:tcPr>
            <w:tcW w:w="7486" w:type="dxa"/>
            <w:vAlign w:val="center"/>
          </w:tcPr>
          <w:p>
            <w:pPr>
              <w:numPr>
                <w:ilvl w:val="0"/>
                <w:numId w:val="9"/>
              </w:numPr>
              <w:autoSpaceDE w:val="0"/>
              <w:autoSpaceDN w:val="0"/>
              <w:adjustRightIn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招标代理机构：河南沣展工程项目管理有限公司</w:t>
            </w:r>
          </w:p>
          <w:p>
            <w:pPr>
              <w:numPr>
                <w:ilvl w:val="0"/>
                <w:numId w:val="9"/>
              </w:numPr>
              <w:autoSpaceDE w:val="0"/>
              <w:autoSpaceDN w:val="0"/>
              <w:adjustRightIn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址：郑州市管城回族区寿丰街凯利国际中心A座1211室</w:t>
            </w:r>
          </w:p>
          <w:p>
            <w:pPr>
              <w:numPr>
                <w:ilvl w:val="0"/>
                <w:numId w:val="9"/>
              </w:numPr>
              <w:autoSpaceDE w:val="0"/>
              <w:autoSpaceDN w:val="0"/>
              <w:adjustRightIn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联系人：许志强、王子亮</w:t>
            </w:r>
          </w:p>
          <w:p>
            <w:pPr>
              <w:numPr>
                <w:ilvl w:val="0"/>
                <w:numId w:val="9"/>
              </w:numPr>
              <w:autoSpaceDE w:val="0"/>
              <w:autoSpaceDN w:val="0"/>
              <w:adjustRightInd w:val="0"/>
              <w:spacing w:line="360" w:lineRule="auto"/>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szCs w:val="24"/>
                <w:highlight w:val="none"/>
              </w:rPr>
              <w:t>联系方式：17737502072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★投标人资格</w:t>
            </w:r>
          </w:p>
        </w:tc>
        <w:tc>
          <w:tcPr>
            <w:tcW w:w="7486" w:type="dxa"/>
            <w:vAlign w:val="center"/>
          </w:tcPr>
          <w:p>
            <w:pPr>
              <w:numPr>
                <w:ilvl w:val="0"/>
                <w:numId w:val="10"/>
              </w:numPr>
              <w:autoSpaceDE w:val="0"/>
              <w:autoSpaceDN w:val="0"/>
              <w:adjustRightInd w:val="0"/>
              <w:spacing w:line="360" w:lineRule="auto"/>
              <w:rPr>
                <w:rFonts w:hint="eastAsia"/>
                <w:color w:val="auto"/>
                <w:highlight w:val="none"/>
              </w:rPr>
            </w:pPr>
            <w:r>
              <w:rPr>
                <w:rFonts w:hint="eastAsia"/>
                <w:color w:val="auto"/>
                <w:highlight w:val="none"/>
              </w:rPr>
              <w:t xml:space="preserve">满足《中华人民共和国政府采购法》第二十二条规定。 </w:t>
            </w:r>
          </w:p>
          <w:p>
            <w:pPr>
              <w:numPr>
                <w:ilvl w:val="0"/>
                <w:numId w:val="9"/>
              </w:numPr>
              <w:autoSpaceDE w:val="0"/>
              <w:autoSpaceDN w:val="0"/>
              <w:adjustRightInd w:val="0"/>
              <w:spacing w:line="360" w:lineRule="auto"/>
              <w:rPr>
                <w:rFonts w:hint="eastAsia"/>
                <w:color w:val="auto"/>
                <w:highlight w:val="none"/>
              </w:rPr>
            </w:pPr>
            <w:r>
              <w:rPr>
                <w:rFonts w:hint="eastAsia"/>
                <w:color w:val="auto"/>
                <w:highlight w:val="none"/>
              </w:rPr>
              <w:t xml:space="preserve">具有独立承担民事责任的能力； </w:t>
            </w:r>
          </w:p>
          <w:p>
            <w:pPr>
              <w:numPr>
                <w:ilvl w:val="0"/>
                <w:numId w:val="9"/>
              </w:numPr>
              <w:autoSpaceDE w:val="0"/>
              <w:autoSpaceDN w:val="0"/>
              <w:adjustRightInd w:val="0"/>
              <w:spacing w:line="360" w:lineRule="auto"/>
              <w:rPr>
                <w:rFonts w:hint="eastAsia"/>
                <w:color w:val="auto"/>
                <w:highlight w:val="none"/>
              </w:rPr>
            </w:pPr>
            <w:r>
              <w:rPr>
                <w:rFonts w:hint="eastAsia"/>
                <w:color w:val="auto"/>
                <w:highlight w:val="none"/>
              </w:rPr>
              <w:t xml:space="preserve">具有良好的商业信誉和健全的财务会计制度； </w:t>
            </w:r>
          </w:p>
          <w:p>
            <w:pPr>
              <w:numPr>
                <w:ilvl w:val="0"/>
                <w:numId w:val="9"/>
              </w:numPr>
              <w:autoSpaceDE w:val="0"/>
              <w:autoSpaceDN w:val="0"/>
              <w:adjustRightInd w:val="0"/>
              <w:spacing w:line="360" w:lineRule="auto"/>
              <w:rPr>
                <w:rFonts w:hint="eastAsia"/>
                <w:color w:val="auto"/>
                <w:highlight w:val="none"/>
              </w:rPr>
            </w:pPr>
            <w:r>
              <w:rPr>
                <w:rFonts w:hint="eastAsia"/>
                <w:color w:val="auto"/>
                <w:highlight w:val="none"/>
              </w:rPr>
              <w:t>具有履行合同所必需的设备和专业技术能力；</w:t>
            </w:r>
          </w:p>
          <w:p>
            <w:pPr>
              <w:numPr>
                <w:ilvl w:val="0"/>
                <w:numId w:val="9"/>
              </w:numPr>
              <w:autoSpaceDE w:val="0"/>
              <w:autoSpaceDN w:val="0"/>
              <w:adjustRightInd w:val="0"/>
              <w:spacing w:line="360" w:lineRule="auto"/>
              <w:rPr>
                <w:rFonts w:hint="eastAsia"/>
                <w:color w:val="auto"/>
                <w:highlight w:val="none"/>
              </w:rPr>
            </w:pPr>
            <w:r>
              <w:rPr>
                <w:rFonts w:hint="eastAsia"/>
                <w:color w:val="auto"/>
                <w:highlight w:val="none"/>
              </w:rPr>
              <w:t xml:space="preserve">具有依法缴纳税收和社会保障资金的良好记录； </w:t>
            </w:r>
          </w:p>
          <w:p>
            <w:pPr>
              <w:numPr>
                <w:ilvl w:val="0"/>
                <w:numId w:val="9"/>
              </w:numPr>
              <w:autoSpaceDE w:val="0"/>
              <w:autoSpaceDN w:val="0"/>
              <w:adjustRightInd w:val="0"/>
              <w:spacing w:line="360" w:lineRule="auto"/>
              <w:rPr>
                <w:rFonts w:hint="eastAsia"/>
                <w:color w:val="auto"/>
                <w:highlight w:val="none"/>
              </w:rPr>
            </w:pPr>
            <w:r>
              <w:rPr>
                <w:rFonts w:hint="eastAsia"/>
                <w:color w:val="auto"/>
                <w:highlight w:val="none"/>
              </w:rPr>
              <w:t xml:space="preserve">参加政府采购活动前三年内，在经营活动中没有重大违法记录； </w:t>
            </w:r>
          </w:p>
          <w:p>
            <w:pPr>
              <w:autoSpaceDE w:val="0"/>
              <w:autoSpaceDN w:val="0"/>
              <w:adjustRightInd w:val="0"/>
              <w:spacing w:line="360" w:lineRule="auto"/>
              <w:rPr>
                <w:rFonts w:hint="eastAsia"/>
                <w:color w:val="auto"/>
                <w:highlight w:val="none"/>
              </w:rPr>
            </w:pPr>
            <w:r>
              <w:rPr>
                <w:rFonts w:hint="eastAsia"/>
                <w:color w:val="auto"/>
                <w:highlight w:val="none"/>
              </w:rPr>
              <w:t xml:space="preserve">6、未被列入“信用中国”网站(www.creditchina.gov.cn)失信被执行人、重大税收违法失信主体的投标人；“中国政府采购网” (www.ccgp.gov.cn)政府采购严重违法失信行为记录名单的投标 人；“中国社会组织政务服务平台”网站（www.chinanpo.gov.cn）严重违法失信名单的社会组织。 </w:t>
            </w:r>
          </w:p>
          <w:p>
            <w:pPr>
              <w:autoSpaceDE w:val="0"/>
              <w:autoSpaceDN w:val="0"/>
              <w:adjustRightInd w:val="0"/>
              <w:spacing w:line="360" w:lineRule="auto"/>
              <w:rPr>
                <w:rFonts w:hint="eastAsia"/>
                <w:color w:val="auto"/>
                <w:highlight w:val="none"/>
              </w:rPr>
            </w:pPr>
            <w:r>
              <w:rPr>
                <w:rFonts w:hint="eastAsia"/>
                <w:color w:val="auto"/>
                <w:highlight w:val="none"/>
              </w:rPr>
              <w:t xml:space="preserve">注： 1、供应商在投标时，提供《信用承诺函》（详见招标文件第八章 3.5 格式），无需再提交上述证明材料。 </w:t>
            </w:r>
          </w:p>
          <w:p>
            <w:pPr>
              <w:numPr>
                <w:ilvl w:val="0"/>
                <w:numId w:val="11"/>
              </w:numPr>
              <w:autoSpaceDE w:val="0"/>
              <w:autoSpaceDN w:val="0"/>
              <w:adjustRightInd w:val="0"/>
              <w:spacing w:line="360" w:lineRule="auto"/>
              <w:rPr>
                <w:rFonts w:hint="eastAsia"/>
                <w:color w:val="auto"/>
                <w:highlight w:val="none"/>
              </w:rPr>
            </w:pPr>
            <w:r>
              <w:rPr>
                <w:rFonts w:hint="eastAsia"/>
                <w:color w:val="auto"/>
                <w:highlight w:val="none"/>
              </w:rPr>
              <w:t xml:space="preserve">采购人有权在签订合同前要求中标供应商提供相关证明材料以核实中标供应商承诺事项的真实性。 </w:t>
            </w:r>
          </w:p>
          <w:p>
            <w:pPr>
              <w:autoSpaceDE w:val="0"/>
              <w:autoSpaceDN w:val="0"/>
              <w:adjustRightInd w:val="0"/>
              <w:spacing w:line="360" w:lineRule="auto"/>
              <w:rPr>
                <w:rFonts w:hint="eastAsia"/>
                <w:color w:val="auto"/>
                <w:highlight w:val="none"/>
              </w:rPr>
            </w:pPr>
            <w:r>
              <w:rPr>
                <w:rFonts w:hint="eastAsia"/>
                <w:color w:val="auto"/>
                <w:highlight w:val="none"/>
              </w:rPr>
              <w:t xml:space="preserve">3、供应商对信用承诺内容的真实性、合法性、有效性负责。如作出虚假信用承诺，视同为“提供虚假材料谋取中标”的违法行为。 </w:t>
            </w:r>
          </w:p>
          <w:p>
            <w:pPr>
              <w:autoSpaceDE w:val="0"/>
              <w:autoSpaceDN w:val="0"/>
              <w:adjustRightInd w:val="0"/>
              <w:spacing w:line="360" w:lineRule="auto"/>
              <w:rPr>
                <w:rFonts w:hint="eastAsia"/>
                <w:color w:val="auto"/>
                <w:highlight w:val="none"/>
              </w:rPr>
            </w:pPr>
            <w:r>
              <w:rPr>
                <w:rFonts w:hint="eastAsia"/>
                <w:color w:val="auto"/>
                <w:highlight w:val="none"/>
              </w:rPr>
              <w:t xml:space="preserve">二、单位负责人为同一人或者存在直接控股、管理关系的不同供应商，不得参加同一合同项下的政府采购活动。 </w:t>
            </w:r>
          </w:p>
          <w:p>
            <w:pPr>
              <w:autoSpaceDE w:val="0"/>
              <w:autoSpaceDN w:val="0"/>
              <w:adjustRightInd w:val="0"/>
              <w:spacing w:line="360" w:lineRule="auto"/>
              <w:rPr>
                <w:rFonts w:hint="eastAsia"/>
                <w:color w:val="auto"/>
                <w:highlight w:val="none"/>
              </w:rPr>
            </w:pPr>
            <w:r>
              <w:rPr>
                <w:rFonts w:hint="eastAsia"/>
                <w:color w:val="auto"/>
                <w:highlight w:val="none"/>
              </w:rPr>
              <w:t>三、为本项目提供整体设计、规范编制或者项目管理、监理、检测等服务的投标人不得参加本项目投标。</w:t>
            </w:r>
          </w:p>
          <w:p>
            <w:pPr>
              <w:pStyle w:val="2"/>
              <w:rPr>
                <w:rFonts w:hint="eastAsia"/>
                <w:color w:val="auto"/>
                <w:highlight w:val="none"/>
                <w:lang w:val="en-US" w:eastAsia="zh-CN"/>
              </w:rPr>
            </w:pPr>
            <w:r>
              <w:rPr>
                <w:rFonts w:hint="eastAsia"/>
                <w:color w:val="auto"/>
                <w:highlight w:val="none"/>
                <w:lang w:val="en-US" w:eastAsia="zh-CN"/>
              </w:rPr>
              <w:t>四、其他特殊要求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A包资格要求：</w:t>
            </w:r>
          </w:p>
          <w:p>
            <w:pPr>
              <w:pStyle w:val="32"/>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B包资格要求：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具有评估师</w:t>
            </w:r>
            <w:r>
              <w:rPr>
                <w:rFonts w:hint="eastAsia" w:ascii="宋体" w:hAnsi="宋体" w:cs="宋体"/>
                <w:color w:val="auto"/>
                <w:sz w:val="21"/>
                <w:szCs w:val="21"/>
                <w:highlight w:val="none"/>
                <w:lang w:val="en-US" w:eastAsia="zh-CN"/>
              </w:rPr>
              <w:t>执业</w:t>
            </w:r>
            <w:r>
              <w:rPr>
                <w:rFonts w:hint="eastAsia" w:ascii="宋体" w:hAnsi="宋体" w:eastAsia="宋体" w:cs="宋体"/>
                <w:color w:val="auto"/>
                <w:sz w:val="21"/>
                <w:szCs w:val="21"/>
                <w:highlight w:val="none"/>
              </w:rPr>
              <w:t>资格；</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C包资格要求：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w:t>
            </w:r>
            <w:r>
              <w:rPr>
                <w:rFonts w:hint="eastAsia" w:asciiTheme="majorEastAsia" w:hAnsiTheme="majorEastAsia" w:eastAsiaTheme="majorEastAsia" w:cstheme="majorEastAsia"/>
                <w:color w:val="auto"/>
                <w:sz w:val="21"/>
                <w:szCs w:val="21"/>
                <w:highlight w:val="none"/>
                <w:lang w:val="en-US" w:eastAsia="zh-CN"/>
              </w:rPr>
              <w:t>采矿</w:t>
            </w:r>
            <w:r>
              <w:rPr>
                <w:rFonts w:hint="eastAsia" w:ascii="宋体" w:hAnsi="宋体" w:eastAsia="宋体" w:cs="宋体"/>
                <w:color w:val="auto"/>
                <w:sz w:val="21"/>
                <w:szCs w:val="21"/>
                <w:highlight w:val="none"/>
              </w:rPr>
              <w:t>类专业高级及以上职称；</w:t>
            </w:r>
          </w:p>
          <w:p>
            <w:pPr>
              <w:pStyle w:val="32"/>
              <w:spacing w:line="360" w:lineRule="auto"/>
              <w:ind w:left="0" w:leftChars="0" w:firstLine="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D</w:t>
            </w:r>
            <w:r>
              <w:rPr>
                <w:rFonts w:hint="eastAsia" w:ascii="宋体" w:hAnsi="宋体"/>
                <w:color w:val="auto"/>
                <w:sz w:val="21"/>
                <w:szCs w:val="21"/>
                <w:highlight w:val="none"/>
              </w:rPr>
              <w:t>包资格要求：</w:t>
            </w:r>
          </w:p>
          <w:p>
            <w:pPr>
              <w:pStyle w:val="2"/>
              <w:rPr>
                <w:rFonts w:hint="eastAsia"/>
                <w:color w:val="auto"/>
                <w:highlight w:val="none"/>
              </w:rPr>
            </w:pPr>
            <w:r>
              <w:rPr>
                <w:rFonts w:hint="eastAsia" w:ascii="宋体" w:hAnsi="宋体"/>
                <w:color w:val="auto"/>
                <w:sz w:val="21"/>
                <w:szCs w:val="21"/>
                <w:highlight w:val="none"/>
              </w:rPr>
              <w:t>拟派项目负责人须具有</w:t>
            </w:r>
            <w:r>
              <w:rPr>
                <w:rFonts w:hint="eastAsia" w:asciiTheme="majorEastAsia" w:hAnsiTheme="majorEastAsia" w:eastAsiaTheme="majorEastAsia" w:cstheme="majorEastAsia"/>
                <w:color w:val="auto"/>
                <w:sz w:val="21"/>
                <w:szCs w:val="21"/>
                <w:highlight w:val="none"/>
                <w:lang w:val="en-US" w:eastAsia="zh-CN"/>
              </w:rPr>
              <w:t>工程</w:t>
            </w:r>
            <w:r>
              <w:rPr>
                <w:rFonts w:hint="eastAsia" w:ascii="宋体" w:hAnsi="宋体" w:eastAsia="宋体" w:cs="宋体"/>
                <w:color w:val="auto"/>
                <w:sz w:val="21"/>
                <w:szCs w:val="21"/>
                <w:highlight w:val="none"/>
              </w:rPr>
              <w:t>类专业高级及以上职称</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bCs/>
                <w:color w:val="auto"/>
                <w:kern w:val="0"/>
                <w:szCs w:val="21"/>
                <w:highlight w:val="none"/>
                <w:lang w:val="zh-CN"/>
              </w:rPr>
              <w:t>联合体投标</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rPr>
              <w:t xml:space="preserve">本项目   </w:t>
            </w:r>
            <w:r>
              <w:rPr>
                <w:rFonts w:hint="eastAsia" w:asciiTheme="majorEastAsia" w:hAnsiTheme="majorEastAsia" w:eastAsiaTheme="majorEastAsia" w:cstheme="majorEastAsia"/>
                <w:color w:val="auto"/>
                <w:kern w:val="0"/>
                <w:szCs w:val="21"/>
                <w:highlight w:val="none"/>
                <w:lang w:val="zh-CN"/>
              </w:rPr>
              <w:fldChar w:fldCharType="begin"/>
            </w:r>
            <w:r>
              <w:rPr>
                <w:rFonts w:hint="eastAsia" w:asciiTheme="majorEastAsia" w:hAnsiTheme="majorEastAsia" w:eastAsiaTheme="majorEastAsia" w:cstheme="majorEastAsia"/>
                <w:color w:val="auto"/>
                <w:kern w:val="0"/>
                <w:szCs w:val="21"/>
                <w:highlight w:val="none"/>
                <w:lang w:val="zh-CN"/>
              </w:rPr>
              <w:instrText xml:space="preserve">eq \o\ac(</w:instrText>
            </w:r>
            <w:r>
              <w:rPr>
                <w:rFonts w:hint="eastAsia" w:asciiTheme="majorEastAsia" w:hAnsiTheme="majorEastAsia" w:eastAsiaTheme="majorEastAsia" w:cstheme="majorEastAsia"/>
                <w:color w:val="auto"/>
                <w:kern w:val="0"/>
                <w:position w:val="-4"/>
                <w:sz w:val="31"/>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rPr>
              <w:fldChar w:fldCharType="end"/>
            </w:r>
            <w:r>
              <w:rPr>
                <w:rFonts w:hint="eastAsia" w:asciiTheme="majorEastAsia" w:hAnsiTheme="majorEastAsia" w:eastAsiaTheme="majorEastAsia" w:cstheme="majorEastAsia"/>
                <w:color w:val="auto"/>
                <w:kern w:val="0"/>
                <w:szCs w:val="21"/>
                <w:highlight w:val="none"/>
              </w:rPr>
              <w:t xml:space="preserve">不接受联合体投标   </w:t>
            </w:r>
            <w:r>
              <w:rPr>
                <w:rFonts w:hint="eastAsia" w:asciiTheme="majorEastAsia" w:hAnsiTheme="majorEastAsia" w:eastAsiaTheme="majorEastAsia" w:cstheme="majorEastAsia"/>
                <w:bCs/>
                <w:color w:val="auto"/>
                <w:kern w:val="0"/>
                <w:szCs w:val="21"/>
                <w:highlight w:val="none"/>
                <w:lang w:val="zh-CN"/>
              </w:rPr>
              <w:t>□接受</w:t>
            </w:r>
            <w:r>
              <w:rPr>
                <w:rFonts w:hint="eastAsia" w:asciiTheme="majorEastAsia" w:hAnsiTheme="majorEastAsia" w:eastAsiaTheme="majorEastAsia" w:cstheme="majorEastAsia"/>
                <w:color w:val="auto"/>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6</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color w:val="auto"/>
                <w:kern w:val="0"/>
                <w:szCs w:val="21"/>
                <w:highlight w:val="none"/>
              </w:rPr>
              <w:t>★</w:t>
            </w:r>
            <w:r>
              <w:rPr>
                <w:rFonts w:hint="eastAsia" w:asciiTheme="majorEastAsia" w:hAnsiTheme="majorEastAsia" w:eastAsiaTheme="majorEastAsia" w:cstheme="majorEastAsia"/>
                <w:bCs/>
                <w:color w:val="auto"/>
                <w:szCs w:val="21"/>
                <w:highlight w:val="none"/>
                <w:lang w:val="zh-CN"/>
              </w:rPr>
              <w:t>最高限价</w:t>
            </w:r>
          </w:p>
        </w:tc>
        <w:tc>
          <w:tcPr>
            <w:tcW w:w="7486"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A包5408695.51元，B包</w:t>
            </w:r>
            <w:r>
              <w:rPr>
                <w:rFonts w:hint="eastAsia" w:asciiTheme="majorEastAsia" w:hAnsiTheme="majorEastAsia" w:eastAsiaTheme="majorEastAsia" w:cstheme="majorEastAsia"/>
                <w:color w:val="auto"/>
                <w:highlight w:val="none"/>
                <w:lang w:val="en-US" w:eastAsia="zh-CN"/>
              </w:rPr>
              <w:t>64</w:t>
            </w:r>
            <w:r>
              <w:rPr>
                <w:rFonts w:hint="eastAsia" w:asciiTheme="majorEastAsia" w:hAnsiTheme="majorEastAsia" w:eastAsiaTheme="majorEastAsia" w:cstheme="majorEastAsia"/>
                <w:color w:val="auto"/>
                <w:highlight w:val="none"/>
              </w:rPr>
              <w:t>0000.00元</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C包</w:t>
            </w:r>
            <w:r>
              <w:rPr>
                <w:rFonts w:hint="eastAsia" w:asciiTheme="majorEastAsia" w:hAnsiTheme="majorEastAsia" w:eastAsiaTheme="majorEastAsia" w:cstheme="majorEastAsia"/>
                <w:color w:val="auto"/>
                <w:highlight w:val="none"/>
                <w:lang w:val="en-US" w:eastAsia="zh-CN"/>
              </w:rPr>
              <w:t>384800</w:t>
            </w:r>
            <w:r>
              <w:rPr>
                <w:rFonts w:hint="eastAsia" w:asciiTheme="majorEastAsia" w:hAnsiTheme="majorEastAsia" w:eastAsiaTheme="majorEastAsia" w:cstheme="majorEastAsia"/>
                <w:color w:val="auto"/>
                <w:highlight w:val="none"/>
              </w:rPr>
              <w:t>.00元，</w:t>
            </w:r>
            <w:r>
              <w:rPr>
                <w:rFonts w:hint="eastAsia" w:asciiTheme="majorEastAsia" w:hAnsiTheme="majorEastAsia" w:eastAsiaTheme="majorEastAsia" w:cstheme="majorEastAsia"/>
                <w:color w:val="auto"/>
                <w:highlight w:val="none"/>
                <w:lang w:val="en-US" w:eastAsia="zh-CN"/>
              </w:rPr>
              <w:t>D</w:t>
            </w:r>
            <w:r>
              <w:rPr>
                <w:rFonts w:hint="eastAsia" w:asciiTheme="majorEastAsia" w:hAnsiTheme="majorEastAsia" w:eastAsiaTheme="majorEastAsia" w:cstheme="majorEastAsia"/>
                <w:color w:val="auto"/>
                <w:highlight w:val="none"/>
              </w:rPr>
              <w:t>包</w:t>
            </w:r>
            <w:r>
              <w:rPr>
                <w:rFonts w:hint="eastAsia" w:asciiTheme="majorEastAsia" w:hAnsiTheme="majorEastAsia" w:eastAsiaTheme="majorEastAsia" w:cstheme="majorEastAsia"/>
                <w:color w:val="auto"/>
                <w:highlight w:val="none"/>
                <w:lang w:val="en-US" w:eastAsia="zh-CN"/>
              </w:rPr>
              <w:t>3340</w:t>
            </w:r>
            <w:r>
              <w:rPr>
                <w:rFonts w:hint="eastAsia" w:asciiTheme="majorEastAsia" w:hAnsiTheme="majorEastAsia" w:eastAsiaTheme="majorEastAsia" w:cstheme="majorEastAsia"/>
                <w:color w:val="auto"/>
                <w:highlight w:val="none"/>
              </w:rPr>
              <w:t>00.00元。投标人响应报价超出采购人发布的相应招标控制价的，投标无效。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7</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现场考察</w:t>
            </w:r>
          </w:p>
        </w:tc>
        <w:tc>
          <w:tcPr>
            <w:tcW w:w="7486" w:type="dxa"/>
            <w:vAlign w:val="center"/>
          </w:tcPr>
          <w:p>
            <w:pPr>
              <w:widowControl/>
              <w:spacing w:line="360" w:lineRule="auto"/>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zh-CN"/>
              </w:rPr>
              <w:fldChar w:fldCharType="begin"/>
            </w:r>
            <w:r>
              <w:rPr>
                <w:rFonts w:hint="eastAsia" w:asciiTheme="majorEastAsia" w:hAnsiTheme="majorEastAsia" w:eastAsiaTheme="majorEastAsia" w:cstheme="majorEastAsia"/>
                <w:color w:val="auto"/>
                <w:kern w:val="0"/>
                <w:szCs w:val="21"/>
                <w:highlight w:val="none"/>
                <w:lang w:val="zh-CN"/>
              </w:rPr>
              <w:instrText xml:space="preserve">eq \o\ac(</w:instrText>
            </w:r>
            <w:r>
              <w:rPr>
                <w:rFonts w:hint="eastAsia" w:asciiTheme="majorEastAsia" w:hAnsiTheme="majorEastAsia" w:eastAsiaTheme="majorEastAsia" w:cstheme="majorEastAsia"/>
                <w:color w:val="auto"/>
                <w:kern w:val="0"/>
                <w:position w:val="-4"/>
                <w:sz w:val="31"/>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rPr>
              <w:fldChar w:fldCharType="end"/>
            </w:r>
            <w:r>
              <w:rPr>
                <w:rFonts w:hint="eastAsia" w:asciiTheme="majorEastAsia" w:hAnsiTheme="majorEastAsia" w:eastAsiaTheme="majorEastAsia" w:cstheme="majorEastAsia"/>
                <w:bCs/>
                <w:color w:val="auto"/>
                <w:kern w:val="0"/>
                <w:szCs w:val="21"/>
                <w:highlight w:val="none"/>
                <w:lang w:val="zh-CN"/>
              </w:rPr>
              <w:t>不组织</w:t>
            </w:r>
          </w:p>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开标前答疑会</w:t>
            </w:r>
          </w:p>
        </w:tc>
        <w:tc>
          <w:tcPr>
            <w:tcW w:w="7486" w:type="dxa"/>
            <w:vAlign w:val="center"/>
          </w:tcPr>
          <w:p>
            <w:pPr>
              <w:widowControl/>
              <w:spacing w:line="360" w:lineRule="auto"/>
              <w:jc w:val="left"/>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fldChar w:fldCharType="begin"/>
            </w:r>
            <w:r>
              <w:rPr>
                <w:rFonts w:hint="eastAsia" w:asciiTheme="majorEastAsia" w:hAnsiTheme="majorEastAsia" w:eastAsiaTheme="majorEastAsia" w:cstheme="majorEastAsia"/>
                <w:color w:val="auto"/>
                <w:kern w:val="0"/>
                <w:szCs w:val="21"/>
                <w:highlight w:val="none"/>
                <w:lang w:val="zh-CN"/>
              </w:rPr>
              <w:instrText xml:space="preserve">eq \o\ac(</w:instrText>
            </w:r>
            <w:r>
              <w:rPr>
                <w:rFonts w:hint="eastAsia" w:asciiTheme="majorEastAsia" w:hAnsiTheme="majorEastAsia" w:eastAsiaTheme="majorEastAsia" w:cstheme="majorEastAsia"/>
                <w:color w:val="auto"/>
                <w:kern w:val="0"/>
                <w:position w:val="-4"/>
                <w:sz w:val="31"/>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rPr>
              <w:fldChar w:fldCharType="end"/>
            </w:r>
            <w:r>
              <w:rPr>
                <w:rFonts w:hint="eastAsia" w:asciiTheme="majorEastAsia" w:hAnsiTheme="majorEastAsia" w:eastAsiaTheme="majorEastAsia" w:cstheme="majorEastAsia"/>
                <w:bCs/>
                <w:color w:val="auto"/>
                <w:kern w:val="0"/>
                <w:szCs w:val="21"/>
                <w:highlight w:val="none"/>
                <w:lang w:val="zh-CN"/>
              </w:rPr>
              <w:t>不召开</w:t>
            </w:r>
          </w:p>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9</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进口产品参与</w:t>
            </w:r>
          </w:p>
        </w:tc>
        <w:tc>
          <w:tcPr>
            <w:tcW w:w="7486" w:type="dxa"/>
            <w:vAlign w:val="center"/>
          </w:tcPr>
          <w:p>
            <w:pPr>
              <w:widowControl/>
              <w:spacing w:line="360" w:lineRule="auto"/>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zh-CN"/>
              </w:rPr>
              <w:fldChar w:fldCharType="begin"/>
            </w:r>
            <w:r>
              <w:rPr>
                <w:rFonts w:hint="eastAsia" w:asciiTheme="majorEastAsia" w:hAnsiTheme="majorEastAsia" w:eastAsiaTheme="majorEastAsia" w:cstheme="majorEastAsia"/>
                <w:color w:val="auto"/>
                <w:kern w:val="0"/>
                <w:szCs w:val="21"/>
                <w:highlight w:val="none"/>
                <w:lang w:val="zh-CN"/>
              </w:rPr>
              <w:instrText xml:space="preserve">eq \o\ac(</w:instrText>
            </w:r>
            <w:r>
              <w:rPr>
                <w:rFonts w:hint="eastAsia" w:asciiTheme="majorEastAsia" w:hAnsiTheme="majorEastAsia" w:eastAsiaTheme="majorEastAsia" w:cstheme="majorEastAsia"/>
                <w:color w:val="auto"/>
                <w:kern w:val="0"/>
                <w:position w:val="-4"/>
                <w:sz w:val="31"/>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rPr>
              <w:fldChar w:fldCharType="end"/>
            </w:r>
            <w:r>
              <w:rPr>
                <w:rFonts w:hint="eastAsia" w:asciiTheme="majorEastAsia" w:hAnsiTheme="majorEastAsia" w:eastAsiaTheme="majorEastAsia" w:cstheme="majorEastAsia"/>
                <w:bCs/>
                <w:color w:val="auto"/>
                <w:kern w:val="0"/>
                <w:szCs w:val="21"/>
                <w:highlight w:val="none"/>
                <w:lang w:val="zh-CN"/>
              </w:rPr>
              <w:t>不允许    □</w:t>
            </w:r>
            <w:r>
              <w:rPr>
                <w:rFonts w:hint="eastAsia" w:asciiTheme="majorEastAsia" w:hAnsiTheme="majorEastAsia" w:eastAsiaTheme="majorEastAsia" w:cstheme="majorEastAsia"/>
                <w:color w:val="auto"/>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★投标有效期</w:t>
            </w:r>
          </w:p>
        </w:tc>
        <w:tc>
          <w:tcPr>
            <w:tcW w:w="7486" w:type="dxa"/>
            <w:vAlign w:val="center"/>
          </w:tcPr>
          <w:p>
            <w:pPr>
              <w:widowControl/>
              <w:spacing w:line="360" w:lineRule="auto"/>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90天（自提交投标文件的截止之日起算）</w:t>
            </w:r>
          </w:p>
          <w:p>
            <w:pPr>
              <w:widowControl/>
              <w:spacing w:line="360" w:lineRule="auto"/>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zh-CN"/>
              </w:rPr>
              <w:t>中标人投标有效期延至合同验收之日，</w:t>
            </w:r>
            <w:r>
              <w:rPr>
                <w:rFonts w:hint="eastAsia" w:asciiTheme="majorEastAsia" w:hAnsiTheme="majorEastAsia" w:eastAsiaTheme="majorEastAsia" w:cstheme="majorEastAsia"/>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11</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Cs/>
                <w:color w:val="auto"/>
                <w:kern w:val="0"/>
                <w:szCs w:val="21"/>
                <w:highlight w:val="none"/>
                <w:lang w:val="zh-CN"/>
              </w:rPr>
              <w:t>中标人将本项目非主体、非关键性工作分包</w:t>
            </w:r>
          </w:p>
        </w:tc>
        <w:tc>
          <w:tcPr>
            <w:tcW w:w="7486" w:type="dxa"/>
            <w:vAlign w:val="center"/>
          </w:tcPr>
          <w:p>
            <w:pPr>
              <w:widowControl/>
              <w:spacing w:line="360" w:lineRule="auto"/>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Cs/>
                <w:color w:val="auto"/>
                <w:kern w:val="0"/>
                <w:szCs w:val="21"/>
                <w:highlight w:val="none"/>
                <w:lang w:val="zh-CN"/>
              </w:rPr>
              <w:t xml:space="preserve"> </w:t>
            </w:r>
            <w:r>
              <w:rPr>
                <w:rFonts w:hint="eastAsia" w:asciiTheme="majorEastAsia" w:hAnsiTheme="majorEastAsia" w:eastAsiaTheme="majorEastAsia" w:cstheme="majorEastAsia"/>
                <w:bCs/>
                <w:color w:val="auto"/>
                <w:kern w:val="0"/>
                <w:szCs w:val="21"/>
                <w:highlight w:val="none"/>
                <w:lang w:val="zh-CN"/>
              </w:rPr>
              <w:sym w:font="Wingdings 2" w:char="0052"/>
            </w:r>
            <w:r>
              <w:rPr>
                <w:rFonts w:hint="eastAsia" w:asciiTheme="majorEastAsia" w:hAnsiTheme="majorEastAsia" w:eastAsiaTheme="majorEastAsia" w:cstheme="majorEastAsia"/>
                <w:bCs/>
                <w:color w:val="auto"/>
                <w:kern w:val="0"/>
                <w:szCs w:val="21"/>
                <w:highlight w:val="none"/>
                <w:lang w:val="zh-CN"/>
              </w:rPr>
              <w:t xml:space="preserve">不允许   </w:t>
            </w:r>
            <w:r>
              <w:rPr>
                <w:rFonts w:hint="eastAsia" w:asciiTheme="majorEastAsia" w:hAnsiTheme="majorEastAsia" w:eastAsiaTheme="majorEastAsia" w:cstheme="majorEastAsia"/>
                <w:bCs/>
                <w:color w:val="auto"/>
                <w:kern w:val="0"/>
                <w:szCs w:val="21"/>
                <w:highlight w:val="none"/>
                <w:lang w:val="zh-CN"/>
              </w:rPr>
              <w:sym w:font="Wingdings 2" w:char="00A3"/>
            </w:r>
            <w:r>
              <w:rPr>
                <w:rFonts w:hint="eastAsia" w:asciiTheme="majorEastAsia" w:hAnsiTheme="majorEastAsia" w:eastAsiaTheme="majorEastAsia" w:cstheme="majorEastAsia"/>
                <w:color w:val="auto"/>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12</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投标截止及开标时间</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color w:val="auto"/>
                <w:szCs w:val="21"/>
                <w:highlight w:val="none"/>
              </w:rPr>
              <w:t>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Theme="majorEastAsia" w:hAnsiTheme="majorEastAsia" w:eastAsiaTheme="majorEastAsia" w:cstheme="majorEastAsia"/>
                <w:color w:val="auto"/>
                <w:szCs w:val="21"/>
                <w:highlight w:val="none"/>
                <w:lang w:val="en-US" w:eastAsia="zh-CN"/>
              </w:rPr>
              <w:t>08</w:t>
            </w:r>
            <w:r>
              <w:rPr>
                <w:rFonts w:hint="eastAsia" w:asciiTheme="majorEastAsia" w:hAnsiTheme="majorEastAsia" w:eastAsiaTheme="majorEastAsia" w:cstheme="majorEastAsia"/>
                <w:color w:val="auto"/>
                <w:szCs w:val="21"/>
                <w:highlight w:val="none"/>
              </w:rPr>
              <w:t>时</w:t>
            </w: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13</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递交投标文件</w:t>
            </w:r>
          </w:p>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及开标地点</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禹州市公共资源交易中心第</w:t>
            </w:r>
            <w:r>
              <w:rPr>
                <w:rFonts w:hint="eastAsia" w:asciiTheme="majorEastAsia" w:hAnsiTheme="majorEastAsia" w:eastAsiaTheme="majorEastAsia" w:cstheme="majorEastAsia"/>
                <w:bCs/>
                <w:color w:val="auto"/>
                <w:kern w:val="0"/>
                <w:szCs w:val="21"/>
                <w:highlight w:val="none"/>
              </w:rPr>
              <w:t xml:space="preserve"> </w:t>
            </w:r>
            <w:r>
              <w:rPr>
                <w:rFonts w:hint="eastAsia" w:asciiTheme="majorEastAsia" w:hAnsiTheme="majorEastAsia" w:eastAsiaTheme="majorEastAsia" w:cstheme="majorEastAsia"/>
                <w:bCs/>
                <w:color w:val="auto"/>
                <w:kern w:val="0"/>
                <w:szCs w:val="21"/>
                <w:highlight w:val="none"/>
                <w:lang w:val="en-US" w:eastAsia="zh-CN"/>
              </w:rPr>
              <w:t>二</w:t>
            </w:r>
            <w:r>
              <w:rPr>
                <w:rFonts w:hint="eastAsia" w:asciiTheme="majorEastAsia" w:hAnsiTheme="majorEastAsia" w:eastAsiaTheme="majorEastAsia" w:cstheme="majorEastAsia"/>
                <w:bCs/>
                <w:color w:val="auto"/>
                <w:kern w:val="0"/>
                <w:szCs w:val="21"/>
                <w:highlight w:val="none"/>
              </w:rPr>
              <w:t xml:space="preserve"> </w:t>
            </w:r>
            <w:r>
              <w:rPr>
                <w:rFonts w:hint="eastAsia" w:asciiTheme="majorEastAsia" w:hAnsiTheme="majorEastAsia" w:eastAsiaTheme="majorEastAsia" w:cstheme="majorEastAsia"/>
                <w:bCs/>
                <w:color w:val="auto"/>
                <w:kern w:val="0"/>
                <w:szCs w:val="21"/>
                <w:highlight w:val="none"/>
                <w:lang w:val="zh-CN"/>
              </w:rPr>
              <w:t>开标室（禹州市行政服务中心楼9楼）（本项目采用远程不见面开标，投标人无须到现场）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14</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rPr>
              <w:t>投标保证金</w:t>
            </w:r>
          </w:p>
        </w:tc>
        <w:tc>
          <w:tcPr>
            <w:tcW w:w="7486" w:type="dxa"/>
            <w:vAlign w:val="center"/>
          </w:tcPr>
          <w:p>
            <w:pPr>
              <w:autoSpaceDE w:val="0"/>
              <w:autoSpaceDN w:val="0"/>
              <w:adjustRightInd w:val="0"/>
              <w:spacing w:line="360" w:lineRule="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本项目不收取。</w:t>
            </w:r>
          </w:p>
          <w:p>
            <w:pPr>
              <w:widowControl/>
              <w:spacing w:line="360" w:lineRule="auto"/>
              <w:jc w:val="left"/>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15</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公告发布</w:t>
            </w:r>
          </w:p>
        </w:tc>
        <w:tc>
          <w:tcPr>
            <w:tcW w:w="7486" w:type="dxa"/>
            <w:tcBorders>
              <w:top w:val="single" w:color="auto" w:sz="4" w:space="0"/>
            </w:tcBorders>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rPr>
              <w:t>招标公告、中标公告、变更（更正）公告、现场勘察答复等相关信息同时在以下网站发布：《许昌市政府采购网》、《河南省政府采购网》、《全国公共资源交易平台（河南省·许昌市）》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16</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采购人澄清或修改</w:t>
            </w:r>
          </w:p>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招标文件时间</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投标截止时间15日前（</w:t>
            </w:r>
            <w:r>
              <w:rPr>
                <w:rFonts w:hint="eastAsia" w:asciiTheme="majorEastAsia" w:hAnsiTheme="majorEastAsia" w:eastAsiaTheme="majorEastAsia" w:cstheme="majorEastAsia"/>
                <w:color w:val="auto"/>
                <w:kern w:val="0"/>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17</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投标人对采购文件</w:t>
            </w:r>
          </w:p>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质疑截止时间</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18</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投标文件份数</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19</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投标文件的</w:t>
            </w:r>
          </w:p>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签署盖章</w:t>
            </w:r>
          </w:p>
        </w:tc>
        <w:tc>
          <w:tcPr>
            <w:tcW w:w="7486" w:type="dxa"/>
            <w:vAlign w:val="center"/>
          </w:tcPr>
          <w:p>
            <w:pPr>
              <w:widowControl/>
              <w:spacing w:line="360" w:lineRule="auto"/>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2268"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评标委员会组建</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由采购人代表和评审专家共</w:t>
            </w:r>
            <w:r>
              <w:rPr>
                <w:rFonts w:hint="eastAsia" w:asciiTheme="majorEastAsia" w:hAnsiTheme="majorEastAsia" w:eastAsiaTheme="majorEastAsia" w:cstheme="majorEastAsia"/>
                <w:color w:val="auto"/>
                <w:kern w:val="0"/>
                <w:szCs w:val="21"/>
                <w:highlight w:val="none"/>
                <w:u w:val="single"/>
              </w:rPr>
              <w:t xml:space="preserve">  5 </w:t>
            </w:r>
            <w:r>
              <w:rPr>
                <w:rFonts w:hint="eastAsia" w:asciiTheme="majorEastAsia" w:hAnsiTheme="majorEastAsia" w:eastAsiaTheme="majorEastAsia" w:cstheme="majorEastAsia"/>
                <w:color w:val="auto"/>
                <w:kern w:val="0"/>
                <w:szCs w:val="21"/>
                <w:highlight w:val="none"/>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21</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rPr>
              <w:t>评标方法</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fldChar w:fldCharType="begin"/>
            </w:r>
            <w:r>
              <w:rPr>
                <w:rFonts w:hint="eastAsia" w:asciiTheme="majorEastAsia" w:hAnsiTheme="majorEastAsia" w:eastAsiaTheme="majorEastAsia" w:cstheme="majorEastAsia"/>
                <w:color w:val="auto"/>
                <w:kern w:val="0"/>
                <w:szCs w:val="21"/>
                <w:highlight w:val="none"/>
                <w:lang w:val="zh-CN"/>
              </w:rPr>
              <w:instrText xml:space="preserve">eq \o\ac(</w:instrText>
            </w:r>
            <w:r>
              <w:rPr>
                <w:rFonts w:hint="eastAsia" w:asciiTheme="majorEastAsia" w:hAnsiTheme="majorEastAsia" w:eastAsiaTheme="majorEastAsia" w:cstheme="majorEastAsia"/>
                <w:color w:val="auto"/>
                <w:kern w:val="0"/>
                <w:position w:val="-4"/>
                <w:sz w:val="31"/>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lang w:val="zh-CN"/>
              </w:rPr>
              <w:instrText xml:space="preserve">,√)</w:instrText>
            </w:r>
            <w:r>
              <w:rPr>
                <w:rFonts w:hint="eastAsia" w:asciiTheme="majorEastAsia" w:hAnsiTheme="majorEastAsia" w:eastAsiaTheme="majorEastAsia" w:cstheme="majorEastAsia"/>
                <w:color w:val="auto"/>
                <w:kern w:val="0"/>
                <w:szCs w:val="21"/>
                <w:highlight w:val="none"/>
              </w:rPr>
              <w:fldChar w:fldCharType="end"/>
            </w:r>
            <w:r>
              <w:rPr>
                <w:rFonts w:hint="eastAsia" w:asciiTheme="majorEastAsia" w:hAnsiTheme="majorEastAsia" w:eastAsiaTheme="majorEastAsia" w:cstheme="majorEastAsia"/>
                <w:bCs/>
                <w:color w:val="auto"/>
                <w:kern w:val="0"/>
                <w:szCs w:val="21"/>
                <w:highlight w:val="none"/>
                <w:lang w:val="zh-CN"/>
              </w:rPr>
              <w:t>综合评分法</w:t>
            </w:r>
            <w:r>
              <w:rPr>
                <w:rFonts w:hint="eastAsia" w:asciiTheme="majorEastAsia" w:hAnsiTheme="majorEastAsia" w:eastAsiaTheme="majorEastAsia" w:cstheme="majorEastAsia"/>
                <w:bCs/>
                <w:color w:val="auto"/>
                <w:kern w:val="0"/>
                <w:szCs w:val="21"/>
                <w:highlight w:val="none"/>
              </w:rPr>
              <w:t xml:space="preserve">      </w:t>
            </w:r>
            <w:r>
              <w:rPr>
                <w:rFonts w:hint="eastAsia" w:asciiTheme="majorEastAsia" w:hAnsiTheme="majorEastAsia" w:eastAsiaTheme="majorEastAsia" w:cstheme="majorEastAsia"/>
                <w:bCs/>
                <w:color w:val="auto"/>
                <w:kern w:val="0"/>
                <w:szCs w:val="21"/>
                <w:highlight w:val="none"/>
                <w:lang w:val="zh-CN"/>
              </w:rPr>
              <w:sym w:font="Wingdings 2" w:char="00A3"/>
            </w:r>
            <w:r>
              <w:rPr>
                <w:rFonts w:hint="eastAsia" w:asciiTheme="majorEastAsia" w:hAnsiTheme="majorEastAsia" w:eastAsiaTheme="majorEastAsia" w:cstheme="majorEastAsia"/>
                <w:color w:val="auto"/>
                <w:kern w:val="0"/>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22</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szCs w:val="21"/>
                <w:highlight w:val="none"/>
                <w:lang w:val="zh-CN"/>
              </w:rPr>
              <w:t>中小企业有关政策</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eastAsia="宋体" w:cs="宋体"/>
                <w:bCs/>
                <w:color w:val="auto"/>
                <w:kern w:val="0"/>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2、本次采购标的对应的中小企业划分标准所属行业：制造业。 3、根据财政部、工业和信息化部发布的《政府采购促进中小企业发展管理办法》（财库〔2020〕46号）、《关于进一步加大政府采购支持中小企业力度的通知》（财库〔2022〕19号）规定，对小型和微型企业投标价格给予10%（10%-20%）（工程项目为3%-5%）的扣除，用扣除后的价格参与评审。 4、以联合体形式参加政府采购活动，联合体各方均为中小企业的，联合体视同中小企业。其中，联合体各方均为小微企业的，联合体视同小微企业。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（工程项目为1%—2%）的扣除，用扣除后的价格参加评审。组成联 合体或者接受分包的小微企业与联合体内其他企业、分包企业之间存在直接控股、管理关系的，不享受价格扣除优惠政策。 6、提供由省级以上监狱管理局、戒毒管理局（含新疆生产建设兵团）出具的属于监狱企业证明文件的，视同为小型和微型企业。 7、符合享受政府采购支持政策的残疾人福利性单位条件且提供《残 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节能环保要求</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eastAsia="宋体" w:cs="宋体"/>
                <w:bCs/>
                <w:color w:val="auto"/>
                <w:kern w:val="0"/>
                <w:szCs w:val="21"/>
                <w:highlight w:val="none"/>
                <w:lang w:val="zh-CN"/>
              </w:rPr>
              <w:t>执行《财政部发展改革委生态环境部市场监管总局关于调整优化节能产品、环境标志产品政府采购执行机制的通知》（财库〔2019〕 9号）、关于印发节能产品政府采购品目清单的通知（财库〔2019〕 19号）、关于印发环境标志产品政府采购品目清单的通知（财库 〔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 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24</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信息安全要求</w:t>
            </w:r>
          </w:p>
        </w:tc>
        <w:tc>
          <w:tcPr>
            <w:tcW w:w="7486" w:type="dxa"/>
            <w:vAlign w:val="center"/>
          </w:tcPr>
          <w:p>
            <w:pPr>
              <w:autoSpaceDE w:val="0"/>
              <w:autoSpaceDN w:val="0"/>
              <w:adjustRightInd w:val="0"/>
              <w:spacing w:line="360" w:lineRule="auto"/>
              <w:rPr>
                <w:rFonts w:hint="eastAsia" w:asciiTheme="majorEastAsia" w:hAnsiTheme="majorEastAsia" w:eastAsiaTheme="majorEastAsia" w:cstheme="majorEastAsia"/>
                <w:color w:val="auto"/>
                <w:highlight w:val="none"/>
                <w:lang w:val="zh-CN"/>
              </w:rPr>
            </w:pPr>
            <w:r>
              <w:rPr>
                <w:rFonts w:hint="eastAsia" w:ascii="宋体" w:hAnsi="宋体" w:eastAsia="宋体" w:cs="宋体"/>
                <w:color w:val="auto"/>
                <w:highlight w:val="none"/>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政府采购合同融资政策告知函</w:t>
            </w:r>
          </w:p>
        </w:tc>
        <w:tc>
          <w:tcPr>
            <w:tcW w:w="7486" w:type="dxa"/>
            <w:vAlign w:val="center"/>
          </w:tcPr>
          <w:p>
            <w:pPr>
              <w:autoSpaceDE w:val="0"/>
              <w:autoSpaceDN w:val="0"/>
              <w:adjustRightInd w:val="0"/>
              <w:spacing w:line="360" w:lineRule="auto"/>
              <w:rPr>
                <w:rFonts w:hint="eastAsia" w:asciiTheme="majorEastAsia" w:hAnsiTheme="majorEastAsia" w:eastAsiaTheme="majorEastAsia" w:cstheme="majorEastAsia"/>
                <w:bCs/>
                <w:color w:val="auto"/>
                <w:szCs w:val="21"/>
                <w:highlight w:val="none"/>
                <w:lang w:val="zh-CN"/>
              </w:rPr>
            </w:pPr>
            <w:r>
              <w:rPr>
                <w:rFonts w:hint="eastAsia" w:ascii="宋体" w:hAnsi="宋体" w:eastAsia="宋体" w:cs="宋体"/>
                <w:bCs/>
                <w:color w:val="auto"/>
                <w:szCs w:val="21"/>
                <w:highlight w:val="none"/>
                <w:lang w:val="zh-CN"/>
              </w:rPr>
              <w:t>政府采购合同融资是支持中小微企业发展，针对参与政府采购活动的供应商融资难、融资贵问题推出的一项融资政策。根据河南省财政厅《关于印发深入推进政府采购合同融资工作实施方案的通知》 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按照双方自愿的原则提供便捷、优惠的贷款服务。合作金融机构名单及办理流程可在《全国公共资源交易平台（河南省·许昌市）》 “许昌市公共资源交易中心·金融服务平台”标后金额服务栏查看详情。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授权函</w:t>
            </w:r>
          </w:p>
        </w:tc>
        <w:tc>
          <w:tcPr>
            <w:tcW w:w="7486" w:type="dxa"/>
            <w:vAlign w:val="center"/>
          </w:tcPr>
          <w:p>
            <w:pPr>
              <w:autoSpaceDE w:val="0"/>
              <w:autoSpaceDN w:val="0"/>
              <w:adjustRightInd w:val="0"/>
              <w:spacing w:line="360" w:lineRule="auto"/>
              <w:rPr>
                <w:rFonts w:hint="eastAsia" w:asciiTheme="majorEastAsia" w:hAnsiTheme="majorEastAsia" w:eastAsiaTheme="majorEastAsia" w:cstheme="majorEastAsia"/>
                <w:bCs/>
                <w:color w:val="auto"/>
                <w:szCs w:val="21"/>
                <w:highlight w:val="none"/>
                <w:lang w:val="zh-CN"/>
              </w:rPr>
            </w:pPr>
            <w:r>
              <w:rPr>
                <w:rFonts w:hint="eastAsia" w:ascii="宋体" w:hAnsi="宋体" w:eastAsia="宋体" w:cs="宋体"/>
                <w:bCs/>
                <w:color w:val="auto"/>
                <w:szCs w:val="21"/>
                <w:highlight w:val="none"/>
                <w:lang w:val="zh-CN"/>
              </w:rPr>
              <w:t>采购单位委派代表参加资格审查、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27</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履约保证金</w:t>
            </w:r>
          </w:p>
        </w:tc>
        <w:tc>
          <w:tcPr>
            <w:tcW w:w="7486" w:type="dxa"/>
            <w:vAlign w:val="center"/>
          </w:tcPr>
          <w:p>
            <w:pPr>
              <w:widowControl/>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bCs/>
                <w:color w:val="auto"/>
                <w:kern w:val="0"/>
                <w:szCs w:val="21"/>
                <w:highlight w:val="none"/>
                <w:lang w:val="zh-CN"/>
              </w:rPr>
              <w:t>无要求</w:t>
            </w:r>
          </w:p>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要求提交。履约保证金的数额为合同金额的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28</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代理服务费</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eastAsia="宋体" w:cs="宋体"/>
                <w:bCs/>
                <w:color w:val="auto"/>
                <w:kern w:val="0"/>
                <w:szCs w:val="21"/>
                <w:highlight w:val="none"/>
              </w:rPr>
              <w:t>参考发改计价格[2002]1980号，发改价格〔2015〕299号文件有关规定向中标、成交供应商收取中标服务费。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29</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中标人需提交</w:t>
            </w:r>
          </w:p>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的资料</w:t>
            </w:r>
          </w:p>
        </w:tc>
        <w:tc>
          <w:tcPr>
            <w:tcW w:w="7486" w:type="dxa"/>
            <w:vAlign w:val="center"/>
          </w:tcPr>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eastAsia="宋体" w:cs="宋体"/>
                <w:bCs/>
                <w:color w:val="auto"/>
                <w:kern w:val="0"/>
                <w:szCs w:val="21"/>
                <w:highlight w:val="none"/>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w:t>
            </w:r>
          </w:p>
        </w:tc>
        <w:tc>
          <w:tcPr>
            <w:tcW w:w="2268" w:type="dxa"/>
            <w:vAlign w:val="center"/>
          </w:tcPr>
          <w:p>
            <w:pPr>
              <w:widowControl/>
              <w:spacing w:line="360" w:lineRule="auto"/>
              <w:jc w:val="center"/>
              <w:rPr>
                <w:rFonts w:hint="eastAsia" w:asciiTheme="majorEastAsia" w:hAnsiTheme="majorEastAsia" w:eastAsiaTheme="majorEastAsia" w:cstheme="majorEastAsia"/>
                <w:bCs/>
                <w:color w:val="auto"/>
                <w:kern w:val="0"/>
                <w:szCs w:val="21"/>
                <w:highlight w:val="none"/>
                <w:lang w:val="zh-CN"/>
              </w:rPr>
            </w:pPr>
            <w:r>
              <w:rPr>
                <w:rFonts w:hint="eastAsia" w:asciiTheme="majorEastAsia" w:hAnsiTheme="majorEastAsia" w:eastAsiaTheme="majorEastAsia" w:cstheme="majorEastAsia"/>
                <w:bCs/>
                <w:color w:val="auto"/>
                <w:kern w:val="0"/>
                <w:szCs w:val="21"/>
                <w:highlight w:val="none"/>
                <w:lang w:val="zh-CN"/>
              </w:rPr>
              <w:t>电子化采购模式</w:t>
            </w:r>
          </w:p>
        </w:tc>
        <w:tc>
          <w:tcPr>
            <w:tcW w:w="7486" w:type="dxa"/>
            <w:vAlign w:val="center"/>
          </w:tcPr>
          <w:p>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lang w:val="zh-CN"/>
              </w:rPr>
              <w:fldChar w:fldCharType="end"/>
            </w:r>
            <w:r>
              <w:rPr>
                <w:rFonts w:hint="eastAsia" w:ascii="宋体" w:hAnsi="宋体" w:eastAsia="宋体" w:cs="宋体"/>
                <w:color w:val="auto"/>
                <w:kern w:val="0"/>
                <w:szCs w:val="21"/>
                <w:highlight w:val="none"/>
              </w:rPr>
              <w:t xml:space="preserve">是。投标人投标时须提供加密电子投标文件。 </w:t>
            </w:r>
          </w:p>
          <w:p>
            <w:pPr>
              <w:widowControl/>
              <w:spacing w:line="360" w:lineRule="auto"/>
              <w:jc w:val="left"/>
              <w:rPr>
                <w:rFonts w:hint="eastAsia" w:asciiTheme="majorEastAsia" w:hAnsiTheme="majorEastAsia" w:eastAsiaTheme="majorEastAsia" w:cstheme="majorEastAsia"/>
                <w:bCs/>
                <w:color w:val="auto"/>
                <w:kern w:val="0"/>
                <w:szCs w:val="21"/>
                <w:highlight w:val="none"/>
                <w:lang w:val="zh-CN"/>
              </w:rPr>
            </w:pPr>
            <w:r>
              <w:rPr>
                <w:rFonts w:hint="eastAsia" w:ascii="宋体" w:hAnsi="宋体" w:eastAsia="宋体" w:cs="宋体"/>
                <w:color w:val="auto"/>
                <w:kern w:val="0"/>
                <w:szCs w:val="21"/>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特别提示</w:t>
            </w:r>
          </w:p>
        </w:tc>
        <w:tc>
          <w:tcPr>
            <w:tcW w:w="7486"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不同供应商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评审专家应严格按照要求查看“硬件特征码” 相关信息并进行评审，在评审报告中显示“不同投标人电子投标文件制作硬件特征码”是否雷同的分析及判定结果。</w:t>
            </w:r>
          </w:p>
          <w:p>
            <w:pPr>
              <w:pStyle w:val="2"/>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项目编号以本项目招标文件项目编号YZCG-DLG2021070 为准。</w:t>
            </w:r>
          </w:p>
          <w:p>
            <w:pPr>
              <w:pStyle w:val="2"/>
              <w:rPr>
                <w:rFonts w:hint="eastAsia" w:asciiTheme="majorEastAsia" w:hAnsiTheme="majorEastAsia" w:eastAsiaTheme="majorEastAsia" w:cstheme="majorEastAsia"/>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ajorEastAsia" w:hAnsiTheme="majorEastAsia" w:eastAsiaTheme="majorEastAsia" w:cstheme="majorEastAsia"/>
                <w:color w:val="auto"/>
                <w:szCs w:val="21"/>
                <w:highlight w:val="none"/>
              </w:rPr>
            </w:pPr>
            <w:bookmarkStart w:id="3" w:name="_Toc524770167"/>
            <w:r>
              <w:rPr>
                <w:rFonts w:hint="eastAsia" w:asciiTheme="majorEastAsia" w:hAnsiTheme="majorEastAsia" w:eastAsiaTheme="majorEastAsia" w:cstheme="majorEastAsia"/>
                <w:color w:val="auto"/>
                <w:szCs w:val="21"/>
                <w:highlight w:val="none"/>
              </w:rPr>
              <w:t>32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投标人资格核验</w:t>
            </w:r>
          </w:p>
        </w:tc>
        <w:tc>
          <w:tcPr>
            <w:tcW w:w="748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供应商在中标后，应将由《信用承诺函》替代的证明材料提交采购人核验，经核验无误后，发出中标通知书。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 xml:space="preserve">法人或者其他组织的营业执照等证明文件，自然人的身份证明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企业法人营业执照或营业执照。（企业投标提供）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事业单位法人证书。（事业单位投标提供）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执业许可证。（非专业服务机构投标提供）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个体工商户营业执照。（个体工商户投标提供）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自然人身份证明。（自然人投标提供）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民办非企业单位登记证书（民办非企业单位投标提供）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投标人是法人（法人包括企业法人、机关法人、事业单位法人和社会团体法人），提供本单位：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②基本开户银行出具的资信证明；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投标人（其他组织和自然人）提供本单位：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②银行出具的资信证明；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 xml:space="preserve">依法缴纳税收相关材料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投标人提供参加本次政府采购项目投标截止时间前一年内任意一个月的缴纳税收凭据。（依法免税的投标人，应提供相应文件证明依法免税）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 xml:space="preserve">依法缴纳社会保障资金的证明材料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投标人提供参加本次政府采购项目投标截止时间前一年内任意一个月的缴纳社会保险凭据。（依法不需要缴纳社会保障资金的投标人，应提供相应文件证明依法不需要缴纳社会保障资金）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 xml:space="preserve">履行合同所必须的设备和专业技术能力的证明材料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①与本项目投标相关设备的购置发票、专业技术人员职称证书、用工合同等；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②投标人具备履行合同所必须的设备和专业技术能力承诺函或声明（承诺函或声明格式自拟）。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注：仅需提供序号①～②其中之一即可。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 xml:space="preserve">参加政府采购活动前3年内在经营活动中没有重大违法记录的声明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参加政府采购活动前3年内在经营活动中没有重大违法记录的书面声明”。重大违法记录，是指投标人因违法经营受到刑事处罚或者责令停产停业、吊销许可证或者执照、较大数额罚款等行政处罚。（按上述内容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 xml:space="preserve">未被列入“信用中国”网站(www.creditchina.gov.cn)失信被执行人、重大税收违法失信主体的投标人；“中国政府采购网”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查询渠道：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①“信用中国”网站（www.creditchina.gov.cn）；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②“中国政府采购网”（www.ccgp.gov.cn）；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③“中国社会组织政务服务平台”网站（www.chinanpo.gov.cn） （仅查询社会组织）；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截止时间：同投标截止时间；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信用信息的使用原则：经采购人认定的被列入失信被执行人、重大税收违法失信主体、政府采购严重违法失信行为记录名单、严重违法失信社会组织名单的投标人，将拒绝其参与本次采购活动。</w:t>
            </w:r>
          </w:p>
        </w:tc>
      </w:tr>
    </w:tbl>
    <w:p>
      <w:pPr>
        <w:widowControl/>
        <w:jc w:val="center"/>
        <w:outlineLvl w:val="0"/>
        <w:rPr>
          <w:rFonts w:hint="eastAsia" w:asciiTheme="majorEastAsia" w:hAnsiTheme="majorEastAsia" w:eastAsiaTheme="majorEastAsia" w:cstheme="majorEastAsia"/>
          <w:b/>
          <w:bCs/>
          <w:kern w:val="0"/>
          <w:sz w:val="44"/>
          <w:szCs w:val="44"/>
          <w:highlight w:val="none"/>
        </w:rPr>
      </w:pPr>
      <w:r>
        <w:rPr>
          <w:rFonts w:hint="eastAsia" w:asciiTheme="majorEastAsia" w:hAnsiTheme="majorEastAsia" w:eastAsiaTheme="majorEastAsia" w:cstheme="majorEastAsia"/>
          <w:kern w:val="0"/>
          <w:sz w:val="36"/>
          <w:szCs w:val="36"/>
          <w:highlight w:val="none"/>
        </w:rPr>
        <w:br w:type="page"/>
      </w:r>
      <w:r>
        <w:rPr>
          <w:rFonts w:hint="eastAsia" w:asciiTheme="majorEastAsia" w:hAnsiTheme="majorEastAsia" w:eastAsiaTheme="majorEastAsia" w:cstheme="majorEastAsia"/>
          <w:b/>
          <w:bCs/>
          <w:kern w:val="0"/>
          <w:sz w:val="44"/>
          <w:szCs w:val="44"/>
          <w:highlight w:val="none"/>
        </w:rPr>
        <w:t>第四章 投标人须知</w:t>
      </w:r>
      <w:bookmarkEnd w:id="3"/>
    </w:p>
    <w:p>
      <w:pPr>
        <w:jc w:val="center"/>
        <w:outlineLvl w:val="0"/>
        <w:rPr>
          <w:rFonts w:hint="eastAsia" w:asciiTheme="majorEastAsia" w:hAnsiTheme="majorEastAsia" w:eastAsiaTheme="majorEastAsia" w:cstheme="majorEastAsia"/>
          <w:b/>
          <w:szCs w:val="21"/>
          <w:highlight w:val="none"/>
        </w:rPr>
      </w:pPr>
      <w:bookmarkStart w:id="4" w:name="_Toc524770168"/>
      <w:r>
        <w:rPr>
          <w:rFonts w:hint="eastAsia" w:asciiTheme="majorEastAsia" w:hAnsiTheme="majorEastAsia" w:eastAsiaTheme="majorEastAsia" w:cstheme="majorEastAsia"/>
          <w:b/>
          <w:szCs w:val="21"/>
          <w:highlight w:val="none"/>
        </w:rPr>
        <w:t>一、概念释义</w:t>
      </w:r>
      <w:bookmarkEnd w:id="4"/>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1.适用范围</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1.1本招标文件仅适用于本次“投标邀请”中所述采购项目。</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1.2本招标文件解释权属于“投标邀请”所述的采购人。</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2.定义</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2.1“采购项目”：“投标人须知前附表”中所述的采购项目。</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2.2“招标人”：“投标人须知前附表”中所述的组织本次招标的代理机构和采购人。</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2.3“采购人”：是指依法进行政府采购的国家机关、事业单位、团体组织。采购人名称、地址、电话、联系人见“投标人须知前附表”。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2.4“代理机构”：接受采购人委托，代理采购项目的采购代理机构。代理机构名称、地址、 电话、联系人见“投标人须知前附表”。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2.7“节能产品”或者“环保产品”：财政部发布的《节能产品政府采购清单》或者《环境标志产品政府采购清单》的产品。</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2.8.1招标文件列明不允许或未列明允许进口产品参加投标的，均视为拒绝进口产品参加投标。</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2.8.2如招标文件中已说明，经财政部门审核同意，允许部分或全部产品采购进口产品，投标人既可提供本国产品，也可以提供进口产品。</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2.9招标文件中凡标有“★”的条款均系实质性要求条款。</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3.合格的投标人</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3.2符合本项目“投标邀请”和“投标人须知前附表”中规定的合格投标人所必须具备的条件。</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（2）截止时间：同投标截止时间；</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（3）信用信息查询记录和证据留存具体方式：经采购人确认的查询结果网页截图作为查询记录和证据，与其他采购文件一并保存；</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3.4单位负责人为同一人或者存在直接控股、管理关系的不同供应商，不得参加同一合同项下的政府采购活动；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3.6“投标邀请”和“投标人须知前附表”规定接受联合体投标的，除应符合本章第3.1项和3.2项要求外，还应遵守以下规定：</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（1）在投标文件中向采购人提交联合体协议书，明确联合体各方承担的工作和义务；</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（2）联合体中有同类资质的供应商按联合体分工承担相同工作的，应当按照资质等级较低的供应商确定资质等级；</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（3）招标人根据采购项目的特殊要求规定投标人特定条件的，联合体各方中至少应当有一方符合采购规定的特定条件。</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（4）联合体各方不得再单独参加或者与其他供应商另外组成联合体参加同一合同项下的政府采购活动。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（5）联合体各方应当共同与采购人签订采购合同，就采购合同约定的事项对采购人</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szCs w:val="21"/>
          <w:highlight w:val="none"/>
        </w:rPr>
        <w:instrText xml:space="preserve"> HYPERLINK "https://baike.baidu.com/item/%E6%89%BF%E6%8B%85%E8%BF%9E%E5%B8%A6%E8%B4%A3%E4%BB%BB" \t "_blank" </w:instrText>
      </w:r>
      <w:r>
        <w:rPr>
          <w:rFonts w:hint="eastAsia" w:asciiTheme="majorEastAsia" w:hAnsiTheme="majorEastAsia" w:eastAsiaTheme="majorEastAsia" w:cstheme="majorEastAsia"/>
          <w:highlight w:val="none"/>
        </w:rPr>
        <w:fldChar w:fldCharType="separate"/>
      </w:r>
      <w:r>
        <w:rPr>
          <w:rStyle w:val="39"/>
          <w:rFonts w:hint="eastAsia" w:asciiTheme="majorEastAsia" w:hAnsiTheme="majorEastAsia" w:eastAsiaTheme="majorEastAsia" w:cstheme="majorEastAsia"/>
          <w:color w:val="auto"/>
          <w:szCs w:val="21"/>
          <w:highlight w:val="none"/>
        </w:rPr>
        <w:t>承担连带责任</w:t>
      </w:r>
      <w:r>
        <w:rPr>
          <w:rStyle w:val="39"/>
          <w:rFonts w:hint="eastAsia" w:asciiTheme="majorEastAsia" w:hAnsiTheme="majorEastAsia" w:eastAsiaTheme="majorEastAsia" w:cstheme="majorEastAsia"/>
          <w:color w:val="auto"/>
          <w:szCs w:val="21"/>
          <w:highlight w:val="none"/>
        </w:rPr>
        <w:fldChar w:fldCharType="end"/>
      </w:r>
      <w:r>
        <w:rPr>
          <w:rFonts w:hint="eastAsia" w:asciiTheme="majorEastAsia" w:hAnsiTheme="majorEastAsia" w:eastAsiaTheme="majorEastAsia" w:cstheme="majorEastAsia"/>
          <w:szCs w:val="21"/>
          <w:highlight w:val="none"/>
        </w:rPr>
        <w:t>。</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3.7法律、行政法规规定的其他条件。</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4.合格的货物和服务</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4.2投标人所提供的服务应当没有侵犯任何第三方的知识产权、技术秘密等合法权利。</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4.4投标人所投产品如被列入财政部与国家主管部门颁发的节能产品目录或环境标志产品目录，应提供相关证明，在评标时予以优先采购。</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4.5如投标人所投产品被列入《中华人民共和国实施强制性产品认证的产品目录》，则该产品应具备国家认监委指定强制性产品认证机构颁发的《中国国家强制性产品认证证书》（CCC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4.6投标人所投产品如被列入《信息安全产品强制性认证目录》，则该产品应具备中国信息安全认证中心颁发的《</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highlight w:val="none"/>
        </w:rPr>
        <w:instrText xml:space="preserve"> HYPERLINK "http://www.cnca.gov.cn/cnca/zwxx/ggxx/images/2010/07/19/A6C32D2A507AC2A38326896013A67542.doc" \t "_blank" </w:instrText>
      </w:r>
      <w:r>
        <w:rPr>
          <w:rFonts w:hint="eastAsia" w:asciiTheme="majorEastAsia" w:hAnsiTheme="majorEastAsia" w:eastAsiaTheme="majorEastAsia" w:cstheme="majorEastAsia"/>
          <w:highlight w:val="none"/>
        </w:rPr>
        <w:fldChar w:fldCharType="separate"/>
      </w:r>
      <w:r>
        <w:rPr>
          <w:rStyle w:val="39"/>
          <w:rFonts w:hint="eastAsia" w:asciiTheme="majorEastAsia" w:hAnsiTheme="majorEastAsia" w:eastAsiaTheme="majorEastAsia" w:cstheme="majorEastAsia"/>
          <w:color w:val="auto"/>
          <w:szCs w:val="21"/>
          <w:highlight w:val="none"/>
        </w:rPr>
        <w:t>中国国家信息安全产品认证证书</w:t>
      </w:r>
      <w:r>
        <w:rPr>
          <w:rStyle w:val="39"/>
          <w:rFonts w:hint="eastAsia" w:asciiTheme="majorEastAsia" w:hAnsiTheme="majorEastAsia" w:eastAsiaTheme="majorEastAsia" w:cstheme="majorEastAsia"/>
          <w:color w:val="auto"/>
          <w:szCs w:val="21"/>
          <w:highlight w:val="none"/>
        </w:rPr>
        <w:fldChar w:fldCharType="end"/>
      </w:r>
      <w:r>
        <w:rPr>
          <w:rFonts w:hint="eastAsia" w:asciiTheme="majorEastAsia" w:hAnsiTheme="majorEastAsia" w:eastAsiaTheme="majorEastAsia" w:cstheme="majorEastAsia"/>
          <w:szCs w:val="21"/>
          <w:highlight w:val="none"/>
        </w:rPr>
        <w:t>》。投标人不能提供超出此目录范畴外的替代品。</w:t>
      </w:r>
    </w:p>
    <w:p>
      <w:pPr>
        <w:pStyle w:val="54"/>
        <w:autoSpaceDE w:val="0"/>
        <w:autoSpaceDN w:val="0"/>
        <w:spacing w:line="360" w:lineRule="auto"/>
        <w:contextualSpacing/>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Cs w:val="21"/>
          <w:highlight w:val="none"/>
        </w:rPr>
        <w:t>4.7成交单位由于自身原因造成项目成果延期交付使用，造成采购人损失由成交单位承担，对此作出承诺，否则按无效标处理。</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5.投标费用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不论投标的结果如何，投标人均应自行承担所有与投标有关的全部费用，招标人在任何情况下均无义务和责任承担这些费用。</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6.信息发布</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采购项目需要公开的有关信息，包括招标公告、招标文件澄清或修改公告、中标公告以及延长投标截止时间等与招标活动有关的通知，招标人均将通过在《许昌市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7.采购代理机构代理费用收取标准和方式</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详见投标人须知前附表。</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8.其他</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hint="eastAsia" w:asciiTheme="majorEastAsia" w:hAnsiTheme="majorEastAsia" w:eastAsiaTheme="majorEastAsia" w:cstheme="majorEastAsia"/>
          <w:b/>
          <w:szCs w:val="21"/>
          <w:highlight w:val="none"/>
        </w:rPr>
      </w:pPr>
      <w:bookmarkStart w:id="5" w:name="_Toc524770169"/>
      <w:r>
        <w:rPr>
          <w:rFonts w:hint="eastAsia" w:asciiTheme="majorEastAsia" w:hAnsiTheme="majorEastAsia" w:eastAsiaTheme="majorEastAsia" w:cstheme="majorEastAsia"/>
          <w:b/>
          <w:szCs w:val="21"/>
          <w:highlight w:val="none"/>
        </w:rPr>
        <w:t>二、招标文件说明</w:t>
      </w:r>
      <w:bookmarkEnd w:id="5"/>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9.招标文件构成</w:t>
      </w:r>
    </w:p>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9.1招标文件由以下部分组成：</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（1）投标邀请（招标公告）</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（2）项目需求</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（3）投标人须知前附表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（4）投标人须知</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（5）政府采购政策功能</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（6）资格审查与评标</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（7）合同条款及格式</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（8）投标文件有关格式</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（9）本项目招标文件的澄清、答复、修改、补充内容（如有的话）</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10.现场考察、开标前答疑会</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不组织，投标人自行考察。 </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11.招标文件的澄清或修改</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11.1在投标截止期前，无论出于何种原因，招标人可主动地或在解答潜在投标人提出的澄清问题时对招标文件进行修改。</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11.4如果澄清或者修改发出的时间距规定的投标截止时间不足15日，招标人将顺延提交投标文件的截止时间。</w:t>
      </w:r>
    </w:p>
    <w:p>
      <w:pPr>
        <w:jc w:val="center"/>
        <w:outlineLvl w:val="0"/>
        <w:rPr>
          <w:rFonts w:hint="eastAsia" w:asciiTheme="majorEastAsia" w:hAnsiTheme="majorEastAsia" w:eastAsiaTheme="majorEastAsia" w:cstheme="majorEastAsia"/>
          <w:b/>
          <w:szCs w:val="21"/>
          <w:highlight w:val="none"/>
        </w:rPr>
      </w:pPr>
      <w:bookmarkStart w:id="6" w:name="_Toc524770170"/>
      <w:r>
        <w:rPr>
          <w:rFonts w:hint="eastAsia" w:asciiTheme="majorEastAsia" w:hAnsiTheme="majorEastAsia" w:eastAsiaTheme="majorEastAsia" w:cstheme="majorEastAsia"/>
          <w:b/>
          <w:szCs w:val="21"/>
          <w:highlight w:val="none"/>
        </w:rPr>
        <w:t>三、投标文件的编制</w:t>
      </w:r>
      <w:bookmarkEnd w:id="6"/>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12.投标的语言及计量单位</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12.2投标计量单位，招标文件已有明确规定的，使用招标文件规定的计量单位；招标文件没有规定的，一律采用中华人民共和国法定计量单位。</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13.投标报价</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13.1本次招标项目的投标均以人民币为计算单位。</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13.2采购人不得向投标人索要或者接受其给予的赠品、回扣或者与采购无关的其他商品、服务。</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13.3投标人应对项目要求的全部内容进行报价，少报漏报将导致其投标为非实质性响应予以拒绝。</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13.5本项目所涉及的运输、施工、安装、集成、调试、验收、备品和工具等费用均包含在投标报价中。</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13.8最低报价不能作为中标的保证。</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14.投标有效期</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14.2投标有效期内投标人撤销投标文件的，投标人将承担违背投标承诺函的责任追究。</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14.4 中标人的投标文件作为项目合同的附件，其有效期至中标人全部合同义务履行完毕为止。</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15.投标文件构成</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15.1投标文件的构成应符合法律法规及招标文件的要求。</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15.2投标人应当按照招标文件的要求编制投标文件。投标文件应当对招标文件提出的要求和条件作出明确响应。</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15.3投标文件由资格证明材料、符合性证明材料、其它材料等组成。</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其中包含2个文件和1个文件夹。后缀名为“.file”的文件用于电子投标使用，后缀名为“.PDF”的文件用于打印纸质投标文件，名称为“备份”的文件夹使用电子介质U盘存储，供开标现场备用。</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电子投标文件制作技术咨询：0374-2961598。</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16.投标文件格式</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16.2 投标人应按招标文件提供的格式编写投标文件。招标文件未提供标准格式的投标人可自行拟定。</w:t>
      </w:r>
    </w:p>
    <w:p>
      <w:pPr>
        <w:autoSpaceDE w:val="0"/>
        <w:autoSpaceDN w:val="0"/>
        <w:spacing w:line="360" w:lineRule="auto"/>
        <w:contextualSpacing/>
        <w:rPr>
          <w:rFonts w:hint="eastAsia" w:asciiTheme="majorEastAsia" w:hAnsiTheme="majorEastAsia" w:eastAsiaTheme="majorEastAsia" w:cstheme="majorEastAsia"/>
          <w:b/>
          <w:kern w:val="0"/>
          <w:szCs w:val="21"/>
          <w:highlight w:val="none"/>
        </w:rPr>
      </w:pPr>
      <w:r>
        <w:rPr>
          <w:rFonts w:hint="eastAsia" w:asciiTheme="majorEastAsia" w:hAnsiTheme="majorEastAsia" w:eastAsiaTheme="majorEastAsia" w:cstheme="majorEastAsia"/>
          <w:b/>
          <w:kern w:val="0"/>
          <w:szCs w:val="21"/>
          <w:highlight w:val="none"/>
        </w:rPr>
        <w:t>17.投标保证金</w:t>
      </w:r>
    </w:p>
    <w:p>
      <w:pPr>
        <w:autoSpaceDE w:val="0"/>
        <w:autoSpaceDN w:val="0"/>
        <w:spacing w:line="360" w:lineRule="auto"/>
        <w:ind w:firstLine="420" w:firstLineChars="200"/>
        <w:contextualSpacing/>
        <w:rPr>
          <w:rFonts w:hint="eastAsia" w:asciiTheme="majorEastAsia" w:hAnsiTheme="majorEastAsia" w:eastAsiaTheme="majorEastAsia" w:cstheme="majorEastAsia"/>
          <w:b/>
          <w:kern w:val="0"/>
          <w:szCs w:val="21"/>
          <w:highlight w:val="none"/>
        </w:rPr>
      </w:pPr>
      <w:r>
        <w:rPr>
          <w:rFonts w:hint="eastAsia" w:asciiTheme="majorEastAsia" w:hAnsiTheme="majorEastAsia" w:eastAsiaTheme="majorEastAsia" w:cstheme="majorEastAsia"/>
          <w:kern w:val="0"/>
          <w:szCs w:val="21"/>
          <w:highlight w:val="none"/>
        </w:rPr>
        <w:t>17.1 本项目不收取。</w:t>
      </w:r>
    </w:p>
    <w:p>
      <w:pPr>
        <w:autoSpaceDE w:val="0"/>
        <w:autoSpaceDN w:val="0"/>
        <w:spacing w:line="360" w:lineRule="auto"/>
        <w:ind w:firstLine="420" w:firstLineChars="200"/>
        <w:contextualSpacing/>
        <w:rPr>
          <w:rFonts w:hint="eastAsia" w:asciiTheme="majorEastAsia" w:hAnsiTheme="majorEastAsia" w:eastAsiaTheme="majorEastAsia" w:cstheme="majorEastAsia"/>
          <w:b/>
          <w:kern w:val="0"/>
          <w:szCs w:val="21"/>
          <w:highlight w:val="none"/>
        </w:rPr>
      </w:pPr>
      <w:r>
        <w:rPr>
          <w:rFonts w:hint="eastAsia" w:asciiTheme="majorEastAsia" w:hAnsiTheme="majorEastAsia" w:eastAsiaTheme="majorEastAsia" w:cstheme="majorEastAsia"/>
          <w:kern w:val="0"/>
          <w:szCs w:val="21"/>
          <w:highlight w:val="none"/>
        </w:rPr>
        <w:t>17.2 投标人应提供投标承诺函。</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18.投标文件的数量和签署盖章</w:t>
      </w:r>
    </w:p>
    <w:p>
      <w:pPr>
        <w:spacing w:line="360" w:lineRule="auto"/>
        <w:ind w:firstLine="420" w:firstLineChars="200"/>
        <w:rPr>
          <w:rFonts w:hint="eastAsia" w:asciiTheme="majorEastAsia" w:hAnsiTheme="majorEastAsia" w:eastAsiaTheme="majorEastAsia" w:cstheme="majorEastAsia"/>
          <w:szCs w:val="21"/>
          <w:highlight w:val="none"/>
        </w:rPr>
      </w:pPr>
      <w:bookmarkStart w:id="7" w:name="_Toc524770171"/>
      <w:r>
        <w:rPr>
          <w:rFonts w:hint="eastAsia" w:asciiTheme="majorEastAsia" w:hAnsiTheme="majorEastAsia" w:eastAsiaTheme="majorEastAsia" w:cstheme="majorEastAsia"/>
          <w:szCs w:val="21"/>
          <w:highlight w:val="none"/>
        </w:rPr>
        <w:t>18.1 投标人应提交投标文件份数见“投标人须知前附表”。</w:t>
      </w:r>
    </w:p>
    <w:p>
      <w:pPr>
        <w:spacing w:line="360" w:lineRule="auto"/>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18.2 在招标文件中已明示需盖章及签名之处，电子投标文件应按招标文件要求加盖投标人电子印章和法人电子印章或授权代表电子印章。</w:t>
      </w:r>
    </w:p>
    <w:p>
      <w:pPr>
        <w:jc w:val="center"/>
        <w:outlineLvl w:val="0"/>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四、投标文件的递交</w:t>
      </w:r>
      <w:bookmarkEnd w:id="7"/>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rPr>
        <w:t>19</w:t>
      </w:r>
      <w:r>
        <w:rPr>
          <w:rFonts w:hint="eastAsia" w:asciiTheme="majorEastAsia" w:hAnsiTheme="majorEastAsia" w:eastAsiaTheme="majorEastAsia" w:cstheme="majorEastAsia"/>
          <w:b/>
          <w:szCs w:val="21"/>
          <w:highlight w:val="none"/>
          <w:lang w:val="zh-CN"/>
        </w:rPr>
        <w:t>．投标截止时间</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19.1 投标人必须在“投标邀请”和“投标人须知前附表”中规定的投标截止时间前，将加密电子投标文件（.file格式）通过《全国公共资源交易平台(河南省▪许昌市)》公共资源交易系统成功上传。</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20.迟交的投标文件</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bookmarkStart w:id="8" w:name="_Toc524770172"/>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1</w:t>
      </w:r>
      <w:r>
        <w:rPr>
          <w:rFonts w:hint="eastAsia" w:asciiTheme="majorEastAsia" w:hAnsiTheme="majorEastAsia" w:eastAsiaTheme="majorEastAsia" w:cstheme="majorEastAsia"/>
          <w:b/>
          <w:szCs w:val="21"/>
          <w:highlight w:val="none"/>
          <w:lang w:val="zh-CN"/>
        </w:rPr>
        <w:t>. 投标文件的修改和撤回</w:t>
      </w:r>
    </w:p>
    <w:p>
      <w:pPr>
        <w:pStyle w:val="54"/>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 xml:space="preserve">21.1 </w:t>
      </w:r>
      <w:r>
        <w:rPr>
          <w:rFonts w:hint="eastAsia" w:asciiTheme="majorEastAsia" w:hAnsiTheme="majorEastAsia" w:eastAsiaTheme="majorEastAsia" w:cstheme="majorEastAsia"/>
          <w:szCs w:val="21"/>
          <w:highlight w:val="none"/>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4"/>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 xml:space="preserve">21.2 </w:t>
      </w:r>
      <w:r>
        <w:rPr>
          <w:rFonts w:hint="eastAsia" w:asciiTheme="majorEastAsia" w:hAnsiTheme="majorEastAsia" w:eastAsiaTheme="majorEastAsia" w:cstheme="majorEastAsia"/>
          <w:szCs w:val="21"/>
          <w:highlight w:val="none"/>
          <w:lang w:val="zh-CN"/>
        </w:rPr>
        <w:t>投标人补充、修改的内容并作为投标文件的组成部分。补充或修改应当按招标文件要求签署、盖章、提交，并应注明“修改”或“补充”字样。</w:t>
      </w:r>
    </w:p>
    <w:p>
      <w:pPr>
        <w:pStyle w:val="54"/>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 xml:space="preserve">21.3 </w:t>
      </w:r>
      <w:r>
        <w:rPr>
          <w:rFonts w:hint="eastAsia" w:asciiTheme="majorEastAsia" w:hAnsiTheme="majorEastAsia" w:eastAsiaTheme="majorEastAsia" w:cstheme="majorEastAsia"/>
          <w:szCs w:val="21"/>
          <w:highlight w:val="none"/>
          <w:lang w:val="zh-CN"/>
        </w:rPr>
        <w:t>投标人在提交投标文件后，可以撤回其投标，但投标人必须在规定的投标截止时间前以书面形式告知</w:t>
      </w:r>
      <w:r>
        <w:rPr>
          <w:rFonts w:hint="eastAsia" w:asciiTheme="majorEastAsia" w:hAnsiTheme="majorEastAsia" w:eastAsiaTheme="majorEastAsia" w:cstheme="majorEastAsia"/>
          <w:szCs w:val="21"/>
          <w:highlight w:val="none"/>
        </w:rPr>
        <w:t>采购</w:t>
      </w:r>
      <w:r>
        <w:rPr>
          <w:rFonts w:hint="eastAsia" w:asciiTheme="majorEastAsia" w:hAnsiTheme="majorEastAsia" w:eastAsiaTheme="majorEastAsia" w:cstheme="majorEastAsia"/>
          <w:szCs w:val="21"/>
          <w:highlight w:val="none"/>
          <w:lang w:val="zh-CN"/>
        </w:rPr>
        <w:t>人。</w:t>
      </w:r>
    </w:p>
    <w:p>
      <w:pPr>
        <w:pStyle w:val="54"/>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 xml:space="preserve">21.4 </w:t>
      </w:r>
      <w:r>
        <w:rPr>
          <w:rFonts w:hint="eastAsia" w:asciiTheme="majorEastAsia" w:hAnsiTheme="majorEastAsia" w:eastAsiaTheme="majorEastAsia" w:cstheme="majorEastAsia"/>
          <w:szCs w:val="21"/>
          <w:highlight w:val="none"/>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2</w:t>
      </w:r>
      <w:r>
        <w:rPr>
          <w:rFonts w:hint="eastAsia" w:asciiTheme="majorEastAsia" w:hAnsiTheme="majorEastAsia" w:eastAsiaTheme="majorEastAsia" w:cstheme="majorEastAsia"/>
          <w:b/>
          <w:szCs w:val="21"/>
          <w:highlight w:val="none"/>
          <w:lang w:val="zh-CN"/>
        </w:rPr>
        <w:t>．除投标人须知前附表另有规定外，投标人所提交的电子投标文件不予退还。</w:t>
      </w:r>
    </w:p>
    <w:p>
      <w:pPr>
        <w:jc w:val="center"/>
        <w:outlineLvl w:val="0"/>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五、开标和评标</w:t>
      </w:r>
      <w:bookmarkEnd w:id="8"/>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3</w:t>
      </w:r>
      <w:r>
        <w:rPr>
          <w:rFonts w:hint="eastAsia" w:asciiTheme="majorEastAsia" w:hAnsiTheme="majorEastAsia" w:eastAsiaTheme="majorEastAsia" w:cstheme="majorEastAsia"/>
          <w:b/>
          <w:szCs w:val="21"/>
          <w:highlight w:val="none"/>
          <w:lang w:val="zh-CN"/>
        </w:rPr>
        <w:t>. 开标</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23.4如无投标人提出异议，采购代理机构通过“文字互动”对话框通知各投标人进行电子签章。投标人应在《开标记录表》上进行电子签章，未进行电子签章的视为对开标结果无异议。</w:t>
      </w:r>
    </w:p>
    <w:p>
      <w:pPr>
        <w:pStyle w:val="54"/>
        <w:autoSpaceDE w:val="0"/>
        <w:autoSpaceDN w:val="0"/>
        <w:spacing w:line="360" w:lineRule="auto"/>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23.5采购人（代理机构）签章并上传《开标记录表》，不见面开标活动结束。</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4</w:t>
      </w:r>
      <w:r>
        <w:rPr>
          <w:rFonts w:hint="eastAsia" w:asciiTheme="majorEastAsia" w:hAnsiTheme="majorEastAsia" w:eastAsiaTheme="majorEastAsia" w:cstheme="majorEastAsia"/>
          <w:b/>
          <w:szCs w:val="21"/>
          <w:highlight w:val="none"/>
          <w:lang w:val="zh-CN"/>
        </w:rPr>
        <w:t>. 资格审查</w:t>
      </w:r>
    </w:p>
    <w:p>
      <w:pPr>
        <w:tabs>
          <w:tab w:val="left" w:pos="1260"/>
        </w:tabs>
        <w:autoSpaceDE w:val="0"/>
        <w:autoSpaceDN w:val="0"/>
        <w:spacing w:line="360" w:lineRule="auto"/>
        <w:ind w:firstLine="315" w:firstLineChars="15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bCs/>
          <w:szCs w:val="21"/>
          <w:highlight w:val="none"/>
        </w:rPr>
        <w:t>开标结束后，采购人依法对投标人的资格进行审查。</w:t>
      </w:r>
      <w:r>
        <w:rPr>
          <w:rFonts w:hint="eastAsia" w:asciiTheme="majorEastAsia" w:hAnsiTheme="majorEastAsia" w:eastAsiaTheme="majorEastAsia" w:cstheme="majorEastAsia"/>
          <w:szCs w:val="21"/>
          <w:highlight w:val="none"/>
          <w:lang w:val="zh-CN"/>
        </w:rPr>
        <w:t>合格投标人不足3家的，不得评标。</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5</w:t>
      </w:r>
      <w:r>
        <w:rPr>
          <w:rFonts w:hint="eastAsia" w:asciiTheme="majorEastAsia" w:hAnsiTheme="majorEastAsia" w:eastAsiaTheme="majorEastAsia" w:cstheme="majorEastAsia"/>
          <w:b/>
          <w:szCs w:val="21"/>
          <w:highlight w:val="none"/>
          <w:lang w:val="zh-CN"/>
        </w:rPr>
        <w:t>.评标委员会的组成</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（一）采购预算金额在1000万元以上；</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（二）技术复杂；</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（三）社会影响较大。</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25</w:t>
      </w:r>
      <w:r>
        <w:rPr>
          <w:rFonts w:hint="eastAsia" w:asciiTheme="majorEastAsia" w:hAnsiTheme="majorEastAsia" w:eastAsiaTheme="majorEastAsia" w:cstheme="majorEastAsia"/>
          <w:szCs w:val="21"/>
          <w:highlight w:val="none"/>
          <w:lang w:val="zh-CN"/>
        </w:rPr>
        <w:t>.5 采购人不得担任评标小组长。</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.7 评标委员会成员名单在评标结果公告前应当保密。</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bookmarkStart w:id="9" w:name="_Toc524770173"/>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6</w:t>
      </w:r>
      <w:r>
        <w:rPr>
          <w:rFonts w:hint="eastAsia" w:asciiTheme="majorEastAsia" w:hAnsiTheme="majorEastAsia" w:eastAsiaTheme="majorEastAsia" w:cstheme="majorEastAsia"/>
          <w:b/>
          <w:szCs w:val="21"/>
          <w:highlight w:val="none"/>
          <w:lang w:val="zh-CN"/>
        </w:rPr>
        <w:t>. 符合性审查</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7</w:t>
      </w:r>
      <w:r>
        <w:rPr>
          <w:rFonts w:hint="eastAsia" w:asciiTheme="majorEastAsia" w:hAnsiTheme="majorEastAsia" w:eastAsiaTheme="majorEastAsia" w:cstheme="majorEastAsia"/>
          <w:b/>
          <w:szCs w:val="21"/>
          <w:highlight w:val="none"/>
          <w:lang w:val="zh-CN"/>
        </w:rPr>
        <w:t>. 投标文件的澄清</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7</w:t>
      </w:r>
      <w:r>
        <w:rPr>
          <w:rFonts w:hint="eastAsia" w:asciiTheme="majorEastAsia" w:hAnsiTheme="majorEastAsia" w:eastAsiaTheme="majorEastAsia" w:cstheme="majorEastAsia"/>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7</w:t>
      </w:r>
      <w:r>
        <w:rPr>
          <w:rFonts w:hint="eastAsia" w:asciiTheme="majorEastAsia" w:hAnsiTheme="majorEastAsia" w:eastAsiaTheme="majorEastAsia" w:cstheme="majorEastAsia"/>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7</w:t>
      </w:r>
      <w:r>
        <w:rPr>
          <w:rFonts w:hint="eastAsia" w:asciiTheme="majorEastAsia" w:hAnsiTheme="majorEastAsia" w:eastAsiaTheme="majorEastAsia" w:cstheme="majorEastAsia"/>
          <w:szCs w:val="21"/>
          <w:highlight w:val="none"/>
          <w:lang w:val="zh-CN"/>
        </w:rPr>
        <w:t>.3 投标人的澄清文件是其投标文件的组成部分。</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2</w:t>
      </w:r>
      <w:r>
        <w:rPr>
          <w:rFonts w:hint="eastAsia" w:asciiTheme="majorEastAsia" w:hAnsiTheme="majorEastAsia" w:eastAsiaTheme="majorEastAsia" w:cstheme="majorEastAsia"/>
          <w:b/>
          <w:szCs w:val="21"/>
          <w:highlight w:val="none"/>
        </w:rPr>
        <w:t>8</w:t>
      </w:r>
      <w:r>
        <w:rPr>
          <w:rFonts w:hint="eastAsia" w:asciiTheme="majorEastAsia" w:hAnsiTheme="majorEastAsia" w:eastAsiaTheme="majorEastAsia" w:cstheme="majorEastAsia"/>
          <w:b/>
          <w:szCs w:val="21"/>
          <w:highlight w:val="none"/>
          <w:lang w:val="zh-CN"/>
        </w:rPr>
        <w:t>. 投标文件报价出现前后不一致的修正</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28</w:t>
      </w:r>
      <w:r>
        <w:rPr>
          <w:rFonts w:hint="eastAsia" w:asciiTheme="majorEastAsia" w:hAnsiTheme="majorEastAsia" w:eastAsiaTheme="majorEastAsia" w:cstheme="majorEastAsia"/>
          <w:szCs w:val="21"/>
          <w:highlight w:val="none"/>
          <w:lang w:val="zh-CN"/>
        </w:rPr>
        <w:t>.2 大写金额和小写金额不一致的，以大写金额为准；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Theme="majorEastAsia" w:hAnsiTheme="majorEastAsia" w:eastAsiaTheme="majorEastAsia" w:cstheme="majorEastAsia"/>
          <w:szCs w:val="21"/>
          <w:highlight w:val="none"/>
        </w:rPr>
        <w:t>8</w:t>
      </w:r>
      <w:r>
        <w:rPr>
          <w:rFonts w:hint="eastAsia" w:asciiTheme="majorEastAsia" w:hAnsiTheme="majorEastAsia" w:eastAsiaTheme="majorEastAsia" w:cstheme="majorEastAsia"/>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rPr>
        <w:t>29</w:t>
      </w:r>
      <w:r>
        <w:rPr>
          <w:rFonts w:hint="eastAsia" w:asciiTheme="majorEastAsia" w:hAnsiTheme="majorEastAsia" w:eastAsiaTheme="majorEastAsia" w:cstheme="maj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.1 投标文件属下列情况之一的，按照无效投标处理：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29.1.1 未按照招标文件的规定提交投标承诺函的； </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29.1.2 投标文件未按招标文件要求签署、盖章的；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29.1.3 不具备招标文件中规定的资格要求的；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29.1.4 报价超过招标文件中规定的预算金额或者最高限价的；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29.1.5 投标文件含有采购人不能接受的附加条件的。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.2.5 不同投标人的投标文件相互混装；</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29</w:t>
      </w:r>
      <w:r>
        <w:rPr>
          <w:rFonts w:hint="eastAsia" w:asciiTheme="majorEastAsia" w:hAnsiTheme="majorEastAsia" w:eastAsiaTheme="majorEastAsia" w:cstheme="majorEastAsia"/>
          <w:szCs w:val="21"/>
          <w:highlight w:val="none"/>
          <w:lang w:val="zh-CN"/>
        </w:rPr>
        <w:t>.</w:t>
      </w:r>
      <w:r>
        <w:rPr>
          <w:rFonts w:hint="eastAsia" w:asciiTheme="majorEastAsia" w:hAnsiTheme="majorEastAsia" w:eastAsiaTheme="majorEastAsia" w:cstheme="majorEastAsia"/>
          <w:szCs w:val="21"/>
          <w:highlight w:val="none"/>
        </w:rPr>
        <w:t>6 法律、法规和招标文件规定的其他无效情形。</w:t>
      </w:r>
    </w:p>
    <w:p>
      <w:pPr>
        <w:tabs>
          <w:tab w:val="left" w:pos="1260"/>
        </w:tabs>
        <w:autoSpaceDE w:val="0"/>
        <w:autoSpaceDN w:val="0"/>
        <w:spacing w:line="360" w:lineRule="auto"/>
        <w:contextualSpacing/>
        <w:rPr>
          <w:rFonts w:hint="eastAsia"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3</w:t>
      </w:r>
      <w:r>
        <w:rPr>
          <w:rFonts w:hint="eastAsia" w:asciiTheme="majorEastAsia" w:hAnsiTheme="majorEastAsia" w:eastAsiaTheme="majorEastAsia" w:cstheme="majorEastAsia"/>
          <w:b/>
          <w:bCs/>
          <w:szCs w:val="21"/>
          <w:highlight w:val="none"/>
        </w:rPr>
        <w:t>0</w:t>
      </w:r>
      <w:r>
        <w:rPr>
          <w:rFonts w:hint="eastAsia" w:asciiTheme="majorEastAsia" w:hAnsiTheme="majorEastAsia" w:eastAsiaTheme="majorEastAsia" w:cstheme="majorEastAsia"/>
          <w:b/>
          <w:bCs/>
          <w:szCs w:val="21"/>
          <w:highlight w:val="none"/>
          <w:lang w:val="zh-CN"/>
        </w:rPr>
        <w:t>. 相同品牌投标人的认定</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0</w:t>
      </w:r>
      <w:r>
        <w:rPr>
          <w:rFonts w:hint="eastAsia" w:asciiTheme="majorEastAsia" w:hAnsiTheme="majorEastAsia" w:eastAsiaTheme="majorEastAsia" w:cstheme="majorEastAsia"/>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0.</w:t>
      </w:r>
      <w:r>
        <w:rPr>
          <w:rFonts w:hint="eastAsia" w:asciiTheme="majorEastAsia" w:hAnsiTheme="majorEastAsia" w:eastAsiaTheme="majorEastAsia" w:cstheme="majorEastAsia"/>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rPr>
        <w:t>31</w:t>
      </w:r>
      <w:r>
        <w:rPr>
          <w:rFonts w:hint="eastAsia" w:asciiTheme="majorEastAsia" w:hAnsiTheme="majorEastAsia" w:eastAsiaTheme="majorEastAsia" w:cstheme="majorEastAsia"/>
          <w:b/>
          <w:szCs w:val="21"/>
          <w:highlight w:val="none"/>
          <w:lang w:val="zh-CN"/>
        </w:rPr>
        <w:t>. 投标文件的比较与评价</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3</w:t>
      </w:r>
      <w:r>
        <w:rPr>
          <w:rFonts w:hint="eastAsia" w:asciiTheme="majorEastAsia" w:hAnsiTheme="majorEastAsia" w:eastAsiaTheme="majorEastAsia" w:cstheme="majorEastAsia"/>
          <w:b/>
          <w:szCs w:val="21"/>
          <w:highlight w:val="none"/>
        </w:rPr>
        <w:t>2</w:t>
      </w:r>
      <w:r>
        <w:rPr>
          <w:rFonts w:hint="eastAsia" w:asciiTheme="majorEastAsia" w:hAnsiTheme="majorEastAsia" w:eastAsiaTheme="majorEastAsia" w:cstheme="majorEastAsia"/>
          <w:b/>
          <w:szCs w:val="21"/>
          <w:highlight w:val="none"/>
          <w:lang w:val="zh-CN"/>
        </w:rPr>
        <w:t>.评标方法、评标标准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.1 评标方法分为最低评标价法和综合评分法。</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.1.1 最低评标价法</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32</w:t>
      </w:r>
      <w:r>
        <w:rPr>
          <w:rFonts w:hint="eastAsia" w:asciiTheme="majorEastAsia" w:hAnsiTheme="majorEastAsia" w:eastAsiaTheme="majorEastAsia" w:cstheme="majorEastAsia"/>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.2 价格分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投标报价得分=(评标基准价/投标报价)×100</w:t>
      </w:r>
    </w:p>
    <w:p>
      <w:pPr>
        <w:tabs>
          <w:tab w:val="left" w:pos="1260"/>
        </w:tabs>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评标总得分=F1×A1+F2×A2+……+Fn×An</w:t>
      </w:r>
    </w:p>
    <w:p>
      <w:pPr>
        <w:tabs>
          <w:tab w:val="left" w:pos="1260"/>
        </w:tabs>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F1、F2……Fn分别为各项评审因素的得分;</w:t>
      </w:r>
    </w:p>
    <w:p>
      <w:pPr>
        <w:tabs>
          <w:tab w:val="left" w:pos="1260"/>
        </w:tabs>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A1、A2、……An 分别为各项评审因素所占的权重(A1+A2+……+An=1)。</w:t>
      </w:r>
    </w:p>
    <w:p>
      <w:pPr>
        <w:tabs>
          <w:tab w:val="left" w:pos="1260"/>
        </w:tabs>
        <w:autoSpaceDE w:val="0"/>
        <w:autoSpaceDN w:val="0"/>
        <w:spacing w:line="360" w:lineRule="auto"/>
        <w:ind w:firstLine="525" w:firstLineChars="25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b/>
          <w:szCs w:val="21"/>
          <w:highlight w:val="none"/>
          <w:lang w:val="zh-CN"/>
        </w:rPr>
        <w:t xml:space="preserve"> 本次评标具体评标方法、评标标准见（第六章 资格审查与</w:t>
      </w:r>
      <w:r>
        <w:rPr>
          <w:rFonts w:hint="eastAsia" w:asciiTheme="majorEastAsia" w:hAnsiTheme="majorEastAsia" w:eastAsiaTheme="majorEastAsia" w:cstheme="majorEastAsia"/>
          <w:b/>
          <w:kern w:val="0"/>
          <w:szCs w:val="21"/>
          <w:highlight w:val="none"/>
        </w:rPr>
        <w:t>评标</w:t>
      </w:r>
      <w:r>
        <w:rPr>
          <w:rFonts w:hint="eastAsia" w:asciiTheme="majorEastAsia" w:hAnsiTheme="majorEastAsia" w:eastAsiaTheme="majorEastAsia" w:cstheme="majorEastAsia"/>
          <w:b/>
          <w:szCs w:val="21"/>
          <w:highlight w:val="none"/>
          <w:lang w:val="zh-CN"/>
        </w:rPr>
        <w:t>）。</w:t>
      </w:r>
    </w:p>
    <w:p>
      <w:pPr>
        <w:tabs>
          <w:tab w:val="left" w:pos="1260"/>
        </w:tabs>
        <w:autoSpaceDE w:val="0"/>
        <w:autoSpaceDN w:val="0"/>
        <w:spacing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b/>
          <w:bCs/>
          <w:szCs w:val="21"/>
          <w:highlight w:val="none"/>
          <w:lang w:val="zh-CN"/>
        </w:rPr>
        <w:t>3</w:t>
      </w:r>
      <w:r>
        <w:rPr>
          <w:rFonts w:hint="eastAsia" w:asciiTheme="majorEastAsia" w:hAnsiTheme="majorEastAsia" w:eastAsiaTheme="majorEastAsia" w:cstheme="majorEastAsia"/>
          <w:b/>
          <w:bCs/>
          <w:szCs w:val="21"/>
          <w:highlight w:val="none"/>
        </w:rPr>
        <w:t>3</w:t>
      </w:r>
      <w:r>
        <w:rPr>
          <w:rFonts w:hint="eastAsia" w:asciiTheme="majorEastAsia" w:hAnsiTheme="majorEastAsia" w:eastAsiaTheme="majorEastAsia" w:cstheme="majorEastAsia"/>
          <w:b/>
          <w:bCs/>
          <w:szCs w:val="21"/>
          <w:highlight w:val="none"/>
          <w:lang w:val="zh-CN"/>
        </w:rPr>
        <w:t>. 推荐中标候选人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3</w:t>
      </w:r>
      <w:r>
        <w:rPr>
          <w:rFonts w:hint="eastAsia" w:asciiTheme="majorEastAsia" w:hAnsiTheme="majorEastAsia" w:eastAsiaTheme="majorEastAsia" w:cstheme="majorEastAsia"/>
          <w:b/>
          <w:szCs w:val="21"/>
          <w:highlight w:val="none"/>
        </w:rPr>
        <w:t>4</w:t>
      </w:r>
      <w:r>
        <w:rPr>
          <w:rFonts w:hint="eastAsia" w:asciiTheme="majorEastAsia" w:hAnsiTheme="majorEastAsia" w:eastAsiaTheme="majorEastAsia" w:cstheme="majorEastAsia"/>
          <w:b/>
          <w:szCs w:val="21"/>
          <w:highlight w:val="none"/>
          <w:lang w:val="zh-CN"/>
        </w:rPr>
        <w:t>.评审意见无效情形</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.1 确定参与评标至评标结束前私自接触投标人；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.2 接受投标人提出的与投标文件不一致的澄清或者说明，《投标人须知》2</w:t>
      </w: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条规定的情形除外；</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.4 对需要专业判断的主观评审因素协商评分；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.6 记录、复制或者带走任何评标资料；</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.7 其他不遵守评标纪律的行为。</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3</w:t>
      </w:r>
      <w:r>
        <w:rPr>
          <w:rFonts w:hint="eastAsia" w:asciiTheme="majorEastAsia" w:hAnsiTheme="majorEastAsia" w:eastAsiaTheme="majorEastAsia" w:cstheme="majorEastAsia"/>
          <w:b/>
          <w:szCs w:val="21"/>
          <w:highlight w:val="none"/>
        </w:rPr>
        <w:t>5</w:t>
      </w:r>
      <w:r>
        <w:rPr>
          <w:rFonts w:hint="eastAsia" w:asciiTheme="majorEastAsia" w:hAnsiTheme="majorEastAsia" w:eastAsiaTheme="majorEastAsia" w:cstheme="majorEastAsia"/>
          <w:b/>
          <w:szCs w:val="21"/>
          <w:highlight w:val="none"/>
          <w:lang w:val="zh-CN"/>
        </w:rPr>
        <w:t>. 保密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六、定标和授予合同</w:t>
      </w:r>
      <w:bookmarkEnd w:id="9"/>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3</w:t>
      </w:r>
      <w:r>
        <w:rPr>
          <w:rFonts w:hint="eastAsia" w:asciiTheme="majorEastAsia" w:hAnsiTheme="majorEastAsia" w:eastAsiaTheme="majorEastAsia" w:cstheme="majorEastAsia"/>
          <w:b/>
          <w:szCs w:val="21"/>
          <w:highlight w:val="none"/>
        </w:rPr>
        <w:t>6</w:t>
      </w:r>
      <w:r>
        <w:rPr>
          <w:rFonts w:hint="eastAsia" w:asciiTheme="majorEastAsia" w:hAnsiTheme="majorEastAsia" w:eastAsiaTheme="majorEastAsia" w:cstheme="majorEastAsia"/>
          <w:b/>
          <w:szCs w:val="21"/>
          <w:highlight w:val="none"/>
          <w:lang w:val="zh-CN"/>
        </w:rPr>
        <w:t>. 确定中标人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3</w:t>
      </w:r>
      <w:r>
        <w:rPr>
          <w:rFonts w:hint="eastAsia" w:asciiTheme="majorEastAsia" w:hAnsiTheme="majorEastAsia" w:eastAsiaTheme="majorEastAsia" w:cstheme="majorEastAsia"/>
          <w:b/>
          <w:szCs w:val="21"/>
          <w:highlight w:val="none"/>
        </w:rPr>
        <w:t>7</w:t>
      </w:r>
      <w:r>
        <w:rPr>
          <w:rFonts w:hint="eastAsia" w:asciiTheme="majorEastAsia" w:hAnsiTheme="majorEastAsia" w:eastAsiaTheme="majorEastAsia" w:cstheme="majorEastAsia"/>
          <w:b/>
          <w:szCs w:val="21"/>
          <w:highlight w:val="none"/>
          <w:lang w:val="zh-CN"/>
        </w:rPr>
        <w:t>. 中标公告、发出中标通知书</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7</w:t>
      </w:r>
      <w:r>
        <w:rPr>
          <w:rFonts w:hint="eastAsia" w:asciiTheme="majorEastAsia" w:hAnsiTheme="majorEastAsia" w:eastAsiaTheme="majorEastAsia" w:cstheme="majorEastAsia"/>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r>
        <w:rPr>
          <w:rFonts w:hint="eastAsia" w:asciiTheme="majorEastAsia" w:hAnsiTheme="majorEastAsia" w:eastAsiaTheme="majorEastAsia" w:cstheme="majorEastAsia"/>
          <w:szCs w:val="21"/>
          <w:highlight w:val="none"/>
        </w:rPr>
        <w:t>7</w:t>
      </w:r>
      <w:r>
        <w:rPr>
          <w:rFonts w:hint="eastAsia" w:asciiTheme="majorEastAsia" w:hAnsiTheme="majorEastAsia" w:eastAsiaTheme="majorEastAsia" w:cstheme="majorEastAsia"/>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szCs w:val="21"/>
          <w:highlight w:val="none"/>
        </w:rPr>
        <w:t xml:space="preserve">37.3 </w:t>
      </w:r>
      <w:r>
        <w:rPr>
          <w:rFonts w:hint="eastAsia" w:asciiTheme="majorEastAsia" w:hAnsiTheme="majorEastAsia" w:eastAsiaTheme="majorEastAsia" w:cstheme="majorEastAsia"/>
          <w:bCs/>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rPr>
        <w:t>38.</w:t>
      </w:r>
      <w:r>
        <w:rPr>
          <w:rFonts w:hint="eastAsia" w:asciiTheme="majorEastAsia" w:hAnsiTheme="majorEastAsia" w:eastAsiaTheme="majorEastAsia" w:cstheme="majorEastAsia"/>
          <w:b/>
          <w:szCs w:val="21"/>
          <w:highlight w:val="none"/>
          <w:lang w:val="zh-CN"/>
        </w:rPr>
        <w:t>质疑提出与答复</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38.1 供应商认为采购文件、采购过程和中标结果使自己的权益受到损害的，可以依法向采购人</w:t>
      </w:r>
      <w:r>
        <w:rPr>
          <w:rFonts w:hint="eastAsia" w:asciiTheme="majorEastAsia" w:hAnsiTheme="majorEastAsia" w:eastAsiaTheme="majorEastAsia" w:cstheme="majorEastAsia"/>
          <w:bCs/>
          <w:szCs w:val="21"/>
          <w:highlight w:val="none"/>
          <w:lang w:val="zh-CN"/>
        </w:rPr>
        <w:t>、采购代理机构提出质</w:t>
      </w:r>
      <w:r>
        <w:rPr>
          <w:rFonts w:hint="eastAsia" w:asciiTheme="majorEastAsia" w:hAnsiTheme="majorEastAsia" w:eastAsiaTheme="majorEastAsia" w:cstheme="majorEastAsia"/>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Theme="majorEastAsia" w:hAnsiTheme="majorEastAsia" w:eastAsiaTheme="majorEastAsia" w:cstheme="majorEastAsia"/>
          <w:szCs w:val="21"/>
          <w:highlight w:val="none"/>
        </w:rPr>
        <w:br w:type="textWrapping"/>
      </w:r>
      <w:r>
        <w:rPr>
          <w:rFonts w:hint="eastAsia" w:asciiTheme="majorEastAsia" w:hAnsiTheme="majorEastAsia" w:eastAsiaTheme="majorEastAsia" w:cstheme="majorEastAsia"/>
          <w:szCs w:val="21"/>
          <w:highlight w:val="none"/>
        </w:rPr>
        <w:t xml:space="preserve">    38.1.2 对采购过程提出质疑的，为各采购程序环节结束之日起七个工作日内，以书面形式向采购人和采购代理机构一次性提出；</w:t>
      </w:r>
      <w:r>
        <w:rPr>
          <w:rFonts w:hint="eastAsia" w:asciiTheme="majorEastAsia" w:hAnsiTheme="majorEastAsia" w:eastAsiaTheme="majorEastAsia" w:cstheme="majorEastAsia"/>
          <w:szCs w:val="21"/>
          <w:highlight w:val="none"/>
        </w:rPr>
        <w:br w:type="textWrapping"/>
      </w:r>
      <w:r>
        <w:rPr>
          <w:rFonts w:hint="eastAsia" w:asciiTheme="majorEastAsia" w:hAnsiTheme="majorEastAsia" w:eastAsiaTheme="majorEastAsia" w:cstheme="majorEastAsia"/>
          <w:szCs w:val="21"/>
          <w:highlight w:val="none"/>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38.2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38.2.1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39.</w:t>
      </w:r>
      <w:r>
        <w:rPr>
          <w:rFonts w:hint="eastAsia" w:asciiTheme="majorEastAsia" w:hAnsiTheme="majorEastAsia" w:eastAsiaTheme="majorEastAsia" w:cstheme="majorEastAsia"/>
          <w:b/>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40.履约保证金</w:t>
      </w:r>
    </w:p>
    <w:p>
      <w:pPr>
        <w:widowControl/>
        <w:spacing w:line="360" w:lineRule="auto"/>
        <w:ind w:firstLine="420" w:firstLineChars="200"/>
        <w:jc w:val="left"/>
        <w:rPr>
          <w:rFonts w:hint="eastAsia" w:asciiTheme="majorEastAsia" w:hAnsiTheme="majorEastAsia" w:eastAsiaTheme="majorEastAsia" w:cstheme="majorEastAsia"/>
          <w:b/>
          <w:kern w:val="0"/>
          <w:szCs w:val="21"/>
          <w:highlight w:val="none"/>
        </w:rPr>
      </w:pPr>
      <w:r>
        <w:rPr>
          <w:rFonts w:hint="eastAsia" w:asciiTheme="majorEastAsia" w:hAnsiTheme="majorEastAsia" w:eastAsiaTheme="majorEastAsia" w:cstheme="majorEastAsia"/>
          <w:szCs w:val="21"/>
          <w:highlight w:val="none"/>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Theme="majorEastAsia" w:hAnsiTheme="majorEastAsia" w:eastAsiaTheme="majorEastAsia" w:cstheme="majorEastAsia"/>
          <w:szCs w:val="21"/>
          <w:highlight w:val="none"/>
          <w:lang w:val="zh-CN"/>
        </w:rPr>
        <w:br w:type="textWrapping"/>
      </w:r>
      <w:r>
        <w:rPr>
          <w:rFonts w:hint="eastAsia" w:asciiTheme="majorEastAsia" w:hAnsiTheme="majorEastAsia" w:eastAsiaTheme="majorEastAsia" w:cstheme="majorEastAsia"/>
          <w:b/>
          <w:kern w:val="0"/>
          <w:szCs w:val="21"/>
          <w:highlight w:val="none"/>
        </w:rPr>
        <w:br w:type="page"/>
      </w:r>
    </w:p>
    <w:p>
      <w:pPr>
        <w:pStyle w:val="33"/>
        <w:spacing w:before="0" w:after="0"/>
        <w:rPr>
          <w:rFonts w:hint="eastAsia" w:asciiTheme="majorEastAsia" w:hAnsiTheme="majorEastAsia" w:eastAsiaTheme="majorEastAsia" w:cstheme="majorEastAsia"/>
          <w:kern w:val="0"/>
          <w:sz w:val="28"/>
          <w:szCs w:val="28"/>
          <w:highlight w:val="none"/>
        </w:rPr>
      </w:pPr>
      <w:bookmarkStart w:id="10" w:name="_Toc524770174"/>
      <w:r>
        <w:rPr>
          <w:rFonts w:hint="eastAsia" w:asciiTheme="majorEastAsia" w:hAnsiTheme="majorEastAsia" w:eastAsiaTheme="majorEastAsia" w:cstheme="majorEastAsia"/>
          <w:kern w:val="0"/>
          <w:sz w:val="44"/>
          <w:szCs w:val="44"/>
          <w:highlight w:val="none"/>
        </w:rPr>
        <w:t>第五章 政府采购政策功能</w:t>
      </w:r>
      <w:bookmarkEnd w:id="10"/>
    </w:p>
    <w:p>
      <w:pPr>
        <w:pStyle w:val="19"/>
        <w:spacing w:line="360" w:lineRule="auto"/>
        <w:ind w:firstLine="420" w:firstLineChars="200"/>
        <w:contextualSpacing/>
        <w:rPr>
          <w:rFonts w:hint="eastAsia" w:asciiTheme="majorEastAsia" w:hAnsiTheme="majorEastAsia" w:eastAsiaTheme="majorEastAsia" w:cstheme="majorEastAsia"/>
          <w:szCs w:val="21"/>
          <w:highlight w:val="none"/>
          <w:lang w:val="zh-CN"/>
        </w:rPr>
      </w:pPr>
      <w:bookmarkStart w:id="11" w:name="_Toc524770175"/>
      <w:r>
        <w:rPr>
          <w:rFonts w:hint="eastAsia" w:asciiTheme="majorEastAsia" w:hAnsiTheme="majorEastAsia" w:eastAsiaTheme="majorEastAsia" w:cstheme="majorEastAsia"/>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一、节能能源、保护环境</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按照《财政部、发展改革委、生态环境部、市场监管总局关于调整优化节能产品、环境标志产品政府采购执行机制的通知》（财库〔2019〕9号）和</w:t>
      </w:r>
      <w:r>
        <w:rPr>
          <w:rFonts w:hint="eastAsia" w:asciiTheme="majorEastAsia" w:hAnsiTheme="majorEastAsia" w:eastAsiaTheme="majorEastAsia" w:cstheme="majorEastAsia"/>
          <w:sz w:val="21"/>
          <w:szCs w:val="21"/>
          <w:highlight w:val="none"/>
        </w:rPr>
        <w:t>财政部、生态环境部</w:t>
      </w:r>
      <w:r>
        <w:rPr>
          <w:rFonts w:hint="eastAsia" w:asciiTheme="majorEastAsia" w:hAnsiTheme="majorEastAsia" w:eastAsiaTheme="majorEastAsia" w:cstheme="majorEastAsia"/>
          <w:sz w:val="21"/>
          <w:szCs w:val="21"/>
          <w:highlight w:val="none"/>
          <w:lang w:val="zh-CN"/>
        </w:rPr>
        <w:t>《关于印发环境标志产品政府采购品目清单的通知》</w:t>
      </w:r>
      <w:r>
        <w:rPr>
          <w:rFonts w:hint="eastAsia" w:asciiTheme="majorEastAsia" w:hAnsiTheme="majorEastAsia" w:eastAsiaTheme="majorEastAsia" w:cstheme="majorEastAsia"/>
          <w:sz w:val="21"/>
          <w:szCs w:val="21"/>
          <w:highlight w:val="none"/>
        </w:rPr>
        <w:t>（财库[2019]18号）以及</w:t>
      </w:r>
      <w:r>
        <w:rPr>
          <w:rFonts w:hint="eastAsia" w:asciiTheme="majorEastAsia" w:hAnsiTheme="majorEastAsia" w:eastAsiaTheme="majorEastAsia" w:cstheme="majorEastAsia"/>
          <w:sz w:val="21"/>
          <w:szCs w:val="21"/>
          <w:highlight w:val="none"/>
          <w:lang w:val="zh-CN"/>
        </w:rPr>
        <w:t>财政部、发展改革委</w:t>
      </w:r>
      <w:r>
        <w:rPr>
          <w:rFonts w:hint="eastAsia" w:asciiTheme="majorEastAsia" w:hAnsiTheme="majorEastAsia" w:eastAsiaTheme="majorEastAsia" w:cstheme="majorEastAsia"/>
          <w:sz w:val="21"/>
          <w:szCs w:val="21"/>
          <w:highlight w:val="none"/>
        </w:rPr>
        <w:t>《关于印发节能产品政府采购品目清单的通知》（财库[2019]19号）</w:t>
      </w:r>
      <w:r>
        <w:rPr>
          <w:rFonts w:hint="eastAsia" w:asciiTheme="majorEastAsia" w:hAnsiTheme="majorEastAsia" w:eastAsiaTheme="majorEastAsia" w:cstheme="majorEastAsia"/>
          <w:sz w:val="21"/>
          <w:szCs w:val="21"/>
          <w:highlight w:val="none"/>
          <w:lang w:val="zh-CN"/>
        </w:rPr>
        <w:t>，</w:t>
      </w:r>
      <w:r>
        <w:rPr>
          <w:rFonts w:hint="eastAsia" w:asciiTheme="majorEastAsia" w:hAnsiTheme="majorEastAsia" w:eastAsiaTheme="majorEastAsia" w:cstheme="majorEastAsia"/>
          <w:sz w:val="21"/>
          <w:szCs w:val="21"/>
          <w:highlight w:val="none"/>
        </w:rPr>
        <w:t>采购属于政府强</w:t>
      </w:r>
      <w:r>
        <w:rPr>
          <w:rFonts w:hint="eastAsia" w:asciiTheme="majorEastAsia" w:hAnsiTheme="majorEastAsia" w:eastAsiaTheme="majorEastAsia" w:cstheme="majorEastAsia"/>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二、促进中小企业发展（不含民办非企业）</w:t>
      </w:r>
    </w:p>
    <w:p>
      <w:pPr>
        <w:topLinePunct/>
        <w:spacing w:line="360" w:lineRule="auto"/>
        <w:ind w:firstLine="420" w:firstLineChars="200"/>
        <w:contextualSpacing/>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 xml:space="preserve">1、本项目为非专门面向中小企业采购的项目，根据财政部、工业和信息化部发布的《政 府采购促进中小企业发展管理办法》（财库〔2020〕46 号）、《关于进一步加大政府采购支 持中小企业力度的通知》（财库〔2022〕19 号）规定，对小型和微型企业投标价格给予 10% （10%-20%）（工程项目为 3%-5%）的扣除，用扣除后的价格参与评审。 </w:t>
      </w:r>
    </w:p>
    <w:p>
      <w:pPr>
        <w:topLinePunct/>
        <w:spacing w:line="360" w:lineRule="auto"/>
        <w:ind w:firstLine="420" w:firstLineChars="200"/>
        <w:contextualSpacing/>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 xml:space="preserve">2、在货物采购项目中，供应商提供的货物既有中小企业制造货物，也有大型企业制造货 物的，不享受《政府采购促进中小企业发展管理办法》（财库［2020]46 号）规定的中小企业 扶持政策。 </w:t>
      </w:r>
    </w:p>
    <w:p>
      <w:pPr>
        <w:topLinePunct/>
        <w:spacing w:line="360" w:lineRule="auto"/>
        <w:ind w:firstLine="420" w:firstLineChars="200"/>
        <w:contextualSpacing/>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 xml:space="preserve">3、以联合体形式参加政府采购活动，联合体各方均为中小企业的，联合体视同中小企业。 其中，联合体各方均为小微企业的，联合体视同小微企业。 </w:t>
      </w:r>
    </w:p>
    <w:p>
      <w:pPr>
        <w:topLinePunct/>
        <w:spacing w:line="360" w:lineRule="auto"/>
        <w:ind w:firstLine="420" w:firstLineChars="200"/>
        <w:contextualSpacing/>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 xml:space="preserve">4、接受大中型企业与小微企业组成联合体或者允许大中型企业向一家或者多家小微企业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1%—2%）的扣除，用扣除后的价格参加评审。组成联合体或者接受分包的小微企业与联 合体内其他企业、分包企业之间存在直接控股、管理关系的，不享受价格扣除优惠政策。 </w:t>
      </w:r>
    </w:p>
    <w:p>
      <w:pPr>
        <w:topLinePunct/>
        <w:spacing w:line="360" w:lineRule="auto"/>
        <w:ind w:firstLine="420" w:firstLineChars="200"/>
        <w:contextualSpacing/>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5、按照本次采购标的所属行业的划型标准，符合条件的中小企业应按照招标文件格式要 求提供《中小企业声明函》，否则不得享受相关中小企业扶持政策。</w:t>
      </w:r>
    </w:p>
    <w:p>
      <w:pPr>
        <w:topLinePunct/>
        <w:spacing w:line="360" w:lineRule="auto"/>
        <w:ind w:firstLine="422" w:firstLineChars="200"/>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三、支持监狱企业发展</w:t>
      </w:r>
    </w:p>
    <w:p>
      <w:pPr>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按照财政部、司法部发布的《关于政府采购支持监狱企业发展有关问题的通知》（</w:t>
      </w:r>
      <w:bookmarkStart w:id="12" w:name="OLE_LINK6"/>
      <w:r>
        <w:rPr>
          <w:rFonts w:hint="eastAsia" w:asciiTheme="majorEastAsia" w:hAnsiTheme="majorEastAsia" w:eastAsiaTheme="majorEastAsia" w:cstheme="majorEastAsia"/>
          <w:szCs w:val="21"/>
          <w:highlight w:val="none"/>
          <w:lang w:val="zh-CN"/>
        </w:rPr>
        <w:t>财库[2014]68号</w:t>
      </w:r>
      <w:bookmarkEnd w:id="12"/>
      <w:r>
        <w:rPr>
          <w:rFonts w:hint="eastAsia" w:asciiTheme="majorEastAsia" w:hAnsiTheme="majorEastAsia" w:eastAsiaTheme="majorEastAsia" w:cstheme="majorEastAsia"/>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四、促进残疾人就业</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ajorEastAsia" w:hAnsiTheme="majorEastAsia" w:eastAsiaTheme="majorEastAsia" w:cstheme="majorEastAsia"/>
          <w:sz w:val="21"/>
          <w:szCs w:val="21"/>
          <w:highlight w:val="none"/>
        </w:rPr>
        <w:t>残疾人福利性单位属于小型、微型企业的，不重复享受政策。</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五、支持脱贫攻坚（物业服务采购）</w:t>
      </w:r>
    </w:p>
    <w:p>
      <w:pPr>
        <w:topLinePunct/>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hint="eastAsia" w:asciiTheme="majorEastAsia" w:hAnsiTheme="majorEastAsia" w:eastAsiaTheme="majorEastAsia" w:cstheme="majorEastAsia"/>
          <w:b/>
          <w:kern w:val="0"/>
          <w:sz w:val="36"/>
          <w:szCs w:val="36"/>
          <w:highlight w:val="none"/>
        </w:rPr>
      </w:pPr>
    </w:p>
    <w:p>
      <w:pPr>
        <w:pStyle w:val="19"/>
        <w:spacing w:line="360" w:lineRule="auto"/>
        <w:ind w:left="282" w:hanging="282" w:hangingChars="78"/>
        <w:contextualSpacing/>
        <w:jc w:val="center"/>
        <w:rPr>
          <w:rFonts w:hint="eastAsia" w:asciiTheme="majorEastAsia" w:hAnsiTheme="majorEastAsia" w:eastAsiaTheme="majorEastAsia" w:cstheme="majorEastAsia"/>
          <w:b/>
          <w:kern w:val="0"/>
          <w:sz w:val="36"/>
          <w:szCs w:val="36"/>
          <w:highlight w:val="none"/>
        </w:rPr>
      </w:pPr>
    </w:p>
    <w:p>
      <w:pPr>
        <w:rPr>
          <w:rFonts w:hint="eastAsia" w:asciiTheme="majorEastAsia" w:hAnsiTheme="majorEastAsia" w:eastAsiaTheme="majorEastAsia" w:cstheme="majorEastAsia"/>
          <w:kern w:val="0"/>
          <w:sz w:val="44"/>
          <w:szCs w:val="44"/>
          <w:highlight w:val="none"/>
        </w:rPr>
      </w:pPr>
      <w:r>
        <w:rPr>
          <w:rFonts w:hint="eastAsia" w:asciiTheme="majorEastAsia" w:hAnsiTheme="majorEastAsia" w:eastAsiaTheme="majorEastAsia" w:cstheme="majorEastAsia"/>
          <w:kern w:val="0"/>
          <w:sz w:val="44"/>
          <w:szCs w:val="44"/>
          <w:highlight w:val="none"/>
        </w:rPr>
        <w:br w:type="page"/>
      </w:r>
    </w:p>
    <w:p>
      <w:pPr>
        <w:jc w:val="center"/>
        <w:outlineLvl w:val="0"/>
        <w:rPr>
          <w:rFonts w:hint="eastAsia" w:asciiTheme="majorEastAsia" w:hAnsiTheme="majorEastAsia" w:eastAsiaTheme="majorEastAsia" w:cstheme="majorEastAsia"/>
          <w:b/>
          <w:bCs/>
          <w:kern w:val="0"/>
          <w:sz w:val="44"/>
          <w:szCs w:val="44"/>
          <w:highlight w:val="none"/>
        </w:rPr>
      </w:pPr>
      <w:r>
        <w:rPr>
          <w:rFonts w:hint="eastAsia" w:asciiTheme="majorEastAsia" w:hAnsiTheme="majorEastAsia" w:eastAsiaTheme="majorEastAsia" w:cstheme="majorEastAsia"/>
          <w:b/>
          <w:bCs/>
          <w:kern w:val="0"/>
          <w:sz w:val="44"/>
          <w:szCs w:val="44"/>
          <w:highlight w:val="none"/>
        </w:rPr>
        <w:t>第六章 评标办法</w:t>
      </w:r>
      <w:bookmarkEnd w:id="11"/>
    </w:p>
    <w:p>
      <w:pPr>
        <w:pStyle w:val="19"/>
        <w:spacing w:line="360" w:lineRule="auto"/>
        <w:contextualSpacing/>
        <w:jc w:val="left"/>
        <w:rPr>
          <w:rFonts w:hint="eastAsia" w:asciiTheme="majorEastAsia" w:hAnsiTheme="majorEastAsia" w:eastAsiaTheme="majorEastAsia" w:cstheme="majorEastAsia"/>
          <w:b/>
          <w:sz w:val="21"/>
          <w:szCs w:val="21"/>
          <w:highlight w:val="none"/>
          <w:lang w:val="zh-CN"/>
        </w:rPr>
      </w:pPr>
      <w:bookmarkStart w:id="13" w:name="_Toc524770176"/>
      <w:r>
        <w:rPr>
          <w:rFonts w:hint="eastAsia" w:asciiTheme="majorEastAsia" w:hAnsiTheme="majorEastAsia" w:eastAsiaTheme="majorEastAsia" w:cstheme="majorEastAsia"/>
          <w:b/>
          <w:sz w:val="21"/>
          <w:szCs w:val="21"/>
          <w:highlight w:val="none"/>
          <w:lang w:val="zh-CN"/>
        </w:rPr>
        <w:t>一、资格审查</w:t>
      </w:r>
    </w:p>
    <w:p>
      <w:pPr>
        <w:spacing w:line="360" w:lineRule="auto"/>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（一）开标结束后，采购人依法对投标人资格进行审查。确定符合资格的投标人不少于3家的，将组织评标委员会进行评标。</w:t>
      </w:r>
    </w:p>
    <w:p>
      <w:pPr>
        <w:spacing w:line="360" w:lineRule="auto"/>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（二）资格证明材料（本栏所列内容为本项目的资格审查条件，如有一项不符合要求，则不能进入下一步评审）。</w:t>
      </w:r>
    </w:p>
    <w:p>
      <w:pPr>
        <w:spacing w:line="360" w:lineRule="auto"/>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（三）资格审查中所涉及到的证书及材料，均须在电子投标文件中提供扫描件（或图片）。</w:t>
      </w:r>
    </w:p>
    <w:tbl>
      <w:tblPr>
        <w:tblStyle w:val="3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序号</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资格审查因素</w:t>
            </w:r>
          </w:p>
        </w:tc>
        <w:tc>
          <w:tcPr>
            <w:tcW w:w="5845"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投标函</w:t>
            </w:r>
          </w:p>
        </w:tc>
        <w:tc>
          <w:tcPr>
            <w:tcW w:w="5845" w:type="dxa"/>
            <w:noWrap/>
            <w:vAlign w:val="center"/>
          </w:tcPr>
          <w:p>
            <w:pPr>
              <w:spacing w:line="360" w:lineRule="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2</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信用承诺书</w:t>
            </w:r>
          </w:p>
        </w:tc>
        <w:tc>
          <w:tcPr>
            <w:tcW w:w="5845" w:type="dxa"/>
            <w:noWrap/>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3</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投标人应具备的特殊要求</w:t>
            </w:r>
          </w:p>
        </w:tc>
        <w:tc>
          <w:tcPr>
            <w:tcW w:w="5845" w:type="dxa"/>
            <w:noWrap/>
            <w:vAlign w:val="center"/>
          </w:tcPr>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p>
            <w:pPr>
              <w:pStyle w:val="32"/>
              <w:spacing w:line="360" w:lineRule="auto"/>
              <w:ind w:left="0" w:leftChars="0" w:firstLine="0" w:firstLineChars="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spacing w:line="360" w:lineRule="auto"/>
              <w:rPr>
                <w:rFonts w:hint="eastAsia" w:asciiTheme="majorEastAsia" w:hAnsiTheme="majorEastAsia" w:eastAsiaTheme="majorEastAsia" w:cstheme="majorEastAsia"/>
                <w:b/>
                <w:bCs/>
                <w:szCs w:val="21"/>
                <w:highlight w:val="none"/>
              </w:rPr>
            </w:pP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4</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投标报价</w:t>
            </w:r>
          </w:p>
        </w:tc>
        <w:tc>
          <w:tcPr>
            <w:tcW w:w="5845" w:type="dxa"/>
            <w:noWrap/>
            <w:vAlign w:val="center"/>
          </w:tcPr>
          <w:p>
            <w:pPr>
              <w:spacing w:line="360" w:lineRule="auto"/>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szCs w:val="21"/>
                <w:highlight w:val="none"/>
              </w:rPr>
              <w:t>是否超出招标文件中规定的预算金额，超出预算金额的投标无效。如投标人须知前附表规定最高限价的，则超出预算金额和最高限价的投标无效。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5</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投标承诺函</w:t>
            </w:r>
          </w:p>
        </w:tc>
        <w:tc>
          <w:tcPr>
            <w:tcW w:w="5845" w:type="dxa"/>
            <w:noWrap/>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6</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联合体协议</w:t>
            </w:r>
          </w:p>
        </w:tc>
        <w:tc>
          <w:tcPr>
            <w:tcW w:w="5845" w:type="dxa"/>
            <w:noWrap/>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7</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投标人身份证明及授权</w:t>
            </w:r>
          </w:p>
        </w:tc>
        <w:tc>
          <w:tcPr>
            <w:tcW w:w="5845" w:type="dxa"/>
            <w:noWrap/>
            <w:vAlign w:val="center"/>
          </w:tcPr>
          <w:p>
            <w:pPr>
              <w:numPr>
                <w:ilvl w:val="0"/>
                <w:numId w:val="12"/>
              </w:num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法定代表人身份证明或提供法定代表人授权委托书及被授权人身份证明。（法人投标提供）</w:t>
            </w:r>
          </w:p>
          <w:p>
            <w:pPr>
              <w:numPr>
                <w:ilvl w:val="0"/>
                <w:numId w:val="12"/>
              </w:num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单位负责人身份证明或提供单位负责人授权委托书及被授权人身份证明。（非法人投标提供） </w:t>
            </w:r>
          </w:p>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注： ①企业（银行、保险、石油石化、电力、电信等行业除外）、事业单位和社会团体投标人以法人身份参加投标的，法定代表人应与实际提交的“营业执照等证明文件” 载明的一致。 </w:t>
            </w:r>
          </w:p>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②银行、保险、石油石化、电力、电信等行业：以法人身份参加投标的，法定代表人应与实际提交的“营业执照等证明文件”载明的一致；以非法人身份参加投标 的，“单位负责人”指代表单位行使职权的主要负责人， 应与实际提交的“营业执照等证明文件”载明的一致。 </w:t>
            </w:r>
          </w:p>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8</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单位负责人为同一人或者 存在直接控股、管理关系的 不同供应商，不得参加同一 合同项下的政府采购活动</w:t>
            </w:r>
          </w:p>
        </w:tc>
        <w:tc>
          <w:tcPr>
            <w:tcW w:w="5845" w:type="dxa"/>
            <w:noWrap/>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投标人提供与参加本项目投标的其他供应商之间，单位 负责人不为同一人并且不存在直接控股、管理关系承诺 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9</w:t>
            </w:r>
          </w:p>
        </w:tc>
        <w:tc>
          <w:tcPr>
            <w:tcW w:w="2622" w:type="dxa"/>
            <w:noWrap/>
            <w:vAlign w:val="center"/>
          </w:tcPr>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为本项目提供整体设计、规范编制或者项目管理、监理、检测等服务的供应商不 得参加本项目投标</w:t>
            </w:r>
          </w:p>
        </w:tc>
        <w:tc>
          <w:tcPr>
            <w:tcW w:w="5845" w:type="dxa"/>
            <w:noWrap/>
            <w:vAlign w:val="center"/>
          </w:tcPr>
          <w:p>
            <w:pPr>
              <w:autoSpaceDE w:val="0"/>
              <w:autoSpaceDN w:val="0"/>
              <w:spacing w:line="360" w:lineRule="auto"/>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投标人提供未为本项目提供整体设计、规范编制或者项目管理、监理、检测等服务承诺函（承诺函格式自拟）。</w:t>
            </w:r>
          </w:p>
        </w:tc>
      </w:tr>
    </w:tbl>
    <w:p>
      <w:pPr>
        <w:pStyle w:val="19"/>
        <w:spacing w:line="360" w:lineRule="auto"/>
        <w:contextualSpacing/>
        <w:jc w:val="left"/>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二、评标</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（一）评标方法</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本项目采用综合评分法。总分为100分。</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（二）评标委员会负责具体评标事务，并独立履行下列职责</w:t>
      </w:r>
    </w:p>
    <w:p>
      <w:pPr>
        <w:pStyle w:val="19"/>
        <w:spacing w:line="360" w:lineRule="auto"/>
        <w:ind w:firstLine="422" w:firstLineChars="200"/>
        <w:contextualSpacing/>
        <w:jc w:val="left"/>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1、审查、评价投标文件是否符合招标文件的商务、技术等实质性要求；</w:t>
      </w:r>
    </w:p>
    <w:p>
      <w:pPr>
        <w:pStyle w:val="19"/>
        <w:spacing w:line="360" w:lineRule="auto"/>
        <w:ind w:firstLine="420" w:firstLineChars="200"/>
        <w:contextualSpacing/>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注：符合性审查中所涉及到的证书及材料，均应在电子投标文件中提供扫描件（或图片）。</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2、要求投标人对投标文件有关事项作出澄清或者说明；</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3、对投标文件进行比较和评价；</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注：评标标准中所涉及到的证书及材料，均应在电子投标文件中提供原件扫描件（或图片）。</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（1）价格分计算</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 xml:space="preserve">价格分采用低价优先法计算，即满足招标文件要求且投标价格最低的投标报价为评标基准价，其价格分为满分。因落实政府采购政策进行价格调整的，以调整后的价格计算评标基准价 和投标报价。 </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1）如果本项目非专门面向中小企业采购，根据财政部、工业和信息化部发布的《政府采购促进中小企业发展管理办法》（财库〔2020〕46 号）、《关于进一步加大政府采购支持中小企业力度的通知》（财库〔2022〕19 号）规定，对小型和微型企业投标价格给予</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zh-CN"/>
        </w:rPr>
        <w:t xml:space="preserve">0%（工程项目为 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 分包的采购项目，对于联合协议或者分包意向协议约定小微企业的合同份额占到合同总金额 30%以上的，对联合体或者大中型企业的报价给予 6%（工程项目为 2%）的扣除，用扣除后的价格参加评审。组成联合体或者接受分包的小微企业与联合体内其他企业、分包企业之间存在直 接控股、管理关系的，不享受价格扣除优惠政策。按照本次采购标的所属行业的划型标准，符 合条件的中小企业应按照招标文件格式要求提供《中小企业声明函》，否则不得享受相关中小企业扶持政策。小型和微型企业不包含民办非企业单位。 </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2）监狱企业视同小型、微型企业，对监狱企业价格给予</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zh-CN"/>
        </w:rPr>
        <w:t xml:space="preserve">0%（工程项目为5%）的扣除，用扣除后的价格参与评审。监狱企业应当提供由省级以上监狱管理局、戒毒管理局(含新疆生产建设兵团)出具的属于监狱企业的证明文件。 </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 10%（工程项目为 5%）的扣除，用扣除后的价格参与评审。符合条件的残疾人福利性单位在参加政府采购活动时，应当提供《三部门联合发布关于促进残疾人就业政府采购政策的通知》规定的《残疾人福利性单位声明函》，并对声明的真实性负责。 残疾人福利性单位属于小型、微型企业的，不重复享受政策。</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rPr>
        <w:t>（2）</w:t>
      </w:r>
      <w:r>
        <w:rPr>
          <w:rFonts w:hint="eastAsia" w:asciiTheme="majorEastAsia" w:hAnsiTheme="majorEastAsia" w:eastAsiaTheme="majorEastAsia" w:cstheme="majorEastAsia"/>
          <w:b/>
          <w:sz w:val="21"/>
          <w:szCs w:val="21"/>
          <w:highlight w:val="none"/>
          <w:lang w:val="zh-CN"/>
        </w:rPr>
        <w:t>关于相同品牌产品</w:t>
      </w:r>
      <w:r>
        <w:rPr>
          <w:rFonts w:hint="eastAsia" w:asciiTheme="majorEastAsia" w:hAnsiTheme="majorEastAsia" w:eastAsiaTheme="majorEastAsia" w:cstheme="majorEastAsia"/>
          <w:b/>
          <w:bCs/>
          <w:sz w:val="21"/>
          <w:szCs w:val="21"/>
          <w:highlight w:val="none"/>
          <w:lang w:val="zh-CN"/>
        </w:rPr>
        <w:t>（服务类项目不适用本条款规定）</w:t>
      </w:r>
    </w:p>
    <w:p>
      <w:pPr>
        <w:pStyle w:val="19"/>
        <w:spacing w:line="360" w:lineRule="auto"/>
        <w:ind w:firstLine="465"/>
        <w:contextualSpacing/>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rPr>
        <w:t>（3）强制采购节能产品和优先采购节能产品、优先采购环保产品</w:t>
      </w:r>
    </w:p>
    <w:p>
      <w:pPr>
        <w:pStyle w:val="19"/>
        <w:spacing w:line="360" w:lineRule="auto"/>
        <w:ind w:firstLine="465"/>
        <w:contextualSpacing/>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1）对《节能产品政府采购品目清单》所列的政府强制采购节能产品</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hint="eastAsia" w:asciiTheme="majorEastAsia" w:hAnsiTheme="majorEastAsia" w:eastAsiaTheme="majorEastAsia" w:cstheme="majorEastAsia"/>
          <w:b/>
          <w:sz w:val="21"/>
          <w:szCs w:val="21"/>
          <w:highlight w:val="none"/>
          <w:lang w:val="zh-CN"/>
        </w:rPr>
      </w:pPr>
      <w:r>
        <w:rPr>
          <w:rFonts w:hint="eastAsia" w:asciiTheme="majorEastAsia" w:hAnsiTheme="majorEastAsia" w:eastAsiaTheme="majorEastAsia" w:cstheme="majorEastAsia"/>
          <w:b/>
          <w:sz w:val="21"/>
          <w:szCs w:val="21"/>
          <w:highlight w:val="none"/>
          <w:lang w:val="zh-CN"/>
        </w:rPr>
        <w:t>（4）关于强制性产品认证</w:t>
      </w:r>
    </w:p>
    <w:p>
      <w:pPr>
        <w:spacing w:line="360" w:lineRule="auto"/>
        <w:ind w:firstLine="420" w:firstLineChars="200"/>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kern w:val="0"/>
          <w:szCs w:val="21"/>
          <w:highlight w:val="none"/>
        </w:rPr>
        <w:t>2)投标人所投产品如被列入《信息安全产品强制性认证目录》，</w:t>
      </w:r>
      <w:r>
        <w:rPr>
          <w:rFonts w:hint="eastAsia" w:asciiTheme="majorEastAsia" w:hAnsiTheme="majorEastAsia" w:eastAsiaTheme="majorEastAsia" w:cstheme="majorEastAsia"/>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kern w:val="0"/>
          <w:szCs w:val="21"/>
          <w:highlight w:val="none"/>
        </w:rPr>
        <w:t>②中国信息安全认证中心</w:t>
      </w:r>
      <w:r>
        <w:rPr>
          <w:rFonts w:hint="eastAsia" w:asciiTheme="majorEastAsia" w:hAnsiTheme="majorEastAsia" w:eastAsiaTheme="majorEastAsia" w:cstheme="majorEastAsia"/>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注：仅需提供序号</w:t>
      </w:r>
      <w:r>
        <w:rPr>
          <w:rFonts w:hint="eastAsia" w:asciiTheme="majorEastAsia" w:hAnsiTheme="majorEastAsia" w:eastAsiaTheme="majorEastAsia" w:cstheme="majorEastAsia"/>
          <w:szCs w:val="21"/>
          <w:highlight w:val="none"/>
        </w:rPr>
        <w:t>①～②其中之一即可。</w:t>
      </w:r>
    </w:p>
    <w:p>
      <w:pPr>
        <w:tabs>
          <w:tab w:val="left" w:pos="1260"/>
        </w:tabs>
        <w:autoSpaceDE w:val="0"/>
        <w:autoSpaceDN w:val="0"/>
        <w:spacing w:line="360" w:lineRule="auto"/>
        <w:ind w:firstLine="422" w:firstLineChars="200"/>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w:t>
      </w:r>
      <w:r>
        <w:rPr>
          <w:rFonts w:hint="eastAsia" w:asciiTheme="majorEastAsia" w:hAnsiTheme="majorEastAsia" w:eastAsiaTheme="majorEastAsia" w:cstheme="majorEastAsia"/>
          <w:b/>
          <w:szCs w:val="21"/>
          <w:highlight w:val="none"/>
        </w:rPr>
        <w:t>5</w:t>
      </w:r>
      <w:r>
        <w:rPr>
          <w:rFonts w:hint="eastAsia" w:asciiTheme="majorEastAsia" w:hAnsiTheme="majorEastAsia" w:eastAsiaTheme="majorEastAsia" w:cstheme="maj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val="zh-CN"/>
        </w:rPr>
        <w:t>）</w:t>
      </w:r>
      <w:r>
        <w:rPr>
          <w:rFonts w:hint="eastAsia" w:asciiTheme="majorEastAsia" w:hAnsiTheme="majorEastAsia" w:eastAsiaTheme="majorEastAsia" w:cstheme="majorEastAsia"/>
          <w:szCs w:val="21"/>
          <w:highlight w:val="none"/>
        </w:rPr>
        <w:t>提供虚假资料的；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e.不同投标人的投标文件相互混装；</w:t>
      </w:r>
    </w:p>
    <w:p>
      <w:pPr>
        <w:tabs>
          <w:tab w:val="left" w:pos="1260"/>
        </w:tabs>
        <w:autoSpaceDE w:val="0"/>
        <w:autoSpaceDN w:val="0"/>
        <w:spacing w:line="360" w:lineRule="auto"/>
        <w:ind w:firstLine="422" w:firstLineChars="200"/>
        <w:contextualSpacing/>
        <w:rPr>
          <w:rFonts w:hint="eastAsia" w:asciiTheme="majorEastAsia" w:hAnsiTheme="majorEastAsia" w:eastAsiaTheme="majorEastAsia" w:cstheme="majorEastAsia"/>
          <w:b/>
          <w:bCs/>
          <w:szCs w:val="21"/>
          <w:highlight w:val="none"/>
          <w:lang w:val="zh-CN"/>
        </w:rPr>
      </w:pPr>
      <w:r>
        <w:rPr>
          <w:rFonts w:hint="eastAsia" w:asciiTheme="majorEastAsia" w:hAnsiTheme="majorEastAsia" w:eastAsiaTheme="majorEastAsia" w:cstheme="majorEastAsia"/>
          <w:b/>
          <w:bCs/>
          <w:szCs w:val="21"/>
          <w:highlight w:val="none"/>
          <w:lang w:val="zh-CN"/>
        </w:rPr>
        <w:t>f.不同投标人电子投标文件制作硬件特征码（网卡 MAC 地址、CPU 序号、硬盘序列号）均 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val="zh-CN"/>
        </w:rPr>
        <w:t>）法律、法规和招标文件规定的其他无效情形。</w:t>
      </w:r>
    </w:p>
    <w:p>
      <w:pPr>
        <w:pStyle w:val="19"/>
        <w:spacing w:line="360" w:lineRule="auto"/>
        <w:contextualSpacing/>
        <w:rPr>
          <w:rFonts w:hint="eastAsia" w:asciiTheme="majorEastAsia" w:hAnsiTheme="majorEastAsia" w:eastAsiaTheme="majorEastAsia" w:cstheme="majorEastAsia"/>
          <w:b/>
          <w:sz w:val="21"/>
          <w:szCs w:val="21"/>
          <w:highlight w:val="none"/>
          <w:lang w:val="zh-CN"/>
        </w:rPr>
      </w:pPr>
    </w:p>
    <w:p>
      <w:pPr>
        <w:pStyle w:val="19"/>
        <w:spacing w:line="360" w:lineRule="auto"/>
        <w:contextualSpacing/>
        <w:rPr>
          <w:rFonts w:hint="eastAsia" w:asciiTheme="majorEastAsia" w:hAnsiTheme="majorEastAsia" w:eastAsiaTheme="majorEastAsia" w:cstheme="majorEastAsia"/>
          <w:b/>
          <w:sz w:val="21"/>
          <w:szCs w:val="21"/>
          <w:highlight w:val="none"/>
          <w:lang w:val="zh-CN"/>
        </w:rPr>
      </w:pPr>
    </w:p>
    <w:p>
      <w:pPr>
        <w:pStyle w:val="19"/>
        <w:spacing w:line="360" w:lineRule="auto"/>
        <w:contextualSpacing/>
        <w:rPr>
          <w:rFonts w:hint="eastAsia" w:asciiTheme="majorEastAsia" w:hAnsiTheme="majorEastAsia" w:eastAsiaTheme="majorEastAsia" w:cstheme="majorEastAsia"/>
          <w:b/>
          <w:sz w:val="21"/>
          <w:szCs w:val="21"/>
          <w:highlight w:val="none"/>
          <w:lang w:val="zh-CN"/>
        </w:rPr>
      </w:pPr>
    </w:p>
    <w:p>
      <w:pPr>
        <w:pStyle w:val="19"/>
        <w:spacing w:line="360" w:lineRule="auto"/>
        <w:contextualSpacing/>
        <w:rPr>
          <w:rFonts w:hint="eastAsia" w:asciiTheme="majorEastAsia" w:hAnsiTheme="majorEastAsia" w:eastAsiaTheme="majorEastAsia" w:cstheme="majorEastAsia"/>
          <w:b/>
          <w:sz w:val="21"/>
          <w:szCs w:val="21"/>
          <w:highlight w:val="none"/>
          <w:lang w:val="zh-CN"/>
        </w:rPr>
      </w:pPr>
    </w:p>
    <w:p>
      <w:pPr>
        <w:pStyle w:val="19"/>
        <w:spacing w:line="360" w:lineRule="auto"/>
        <w:contextualSpacing/>
        <w:rPr>
          <w:rFonts w:hint="eastAsia" w:asciiTheme="majorEastAsia" w:hAnsiTheme="majorEastAsia" w:eastAsiaTheme="majorEastAsia" w:cstheme="majorEastAsia"/>
          <w:b/>
          <w:sz w:val="21"/>
          <w:szCs w:val="21"/>
          <w:highlight w:val="none"/>
          <w:lang w:val="zh-CN"/>
        </w:rPr>
      </w:pPr>
    </w:p>
    <w:p>
      <w:pPr>
        <w:pStyle w:val="19"/>
        <w:spacing w:line="360" w:lineRule="auto"/>
        <w:contextualSpacing/>
        <w:rPr>
          <w:rFonts w:hint="eastAsia" w:asciiTheme="majorEastAsia" w:hAnsiTheme="majorEastAsia" w:eastAsiaTheme="majorEastAsia" w:cstheme="majorEastAsia"/>
          <w:b/>
          <w:sz w:val="21"/>
          <w:szCs w:val="21"/>
          <w:highlight w:val="none"/>
        </w:rPr>
        <w:sectPr>
          <w:footerReference r:id="rId9" w:type="default"/>
          <w:pgSz w:w="11906" w:h="16838"/>
          <w:pgMar w:top="1701" w:right="1418" w:bottom="1701" w:left="1418" w:header="851" w:footer="992" w:gutter="0"/>
          <w:pgNumType w:start="1"/>
          <w:cols w:space="425" w:num="1"/>
          <w:docGrid w:type="lines" w:linePitch="312" w:charSpace="0"/>
        </w:sectPr>
      </w:pP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A包：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Theme="majorEastAsia" w:hAnsiTheme="majorEastAsia" w:eastAsiaTheme="majorEastAsia" w:cstheme="majorEastAsia"/>
                <w:color w:val="auto"/>
                <w:szCs w:val="21"/>
                <w:highlight w:val="none"/>
                <w:lang w:val="zh-CN"/>
              </w:rPr>
              <w:t>投标人提供自201</w:t>
            </w:r>
            <w:r>
              <w:rPr>
                <w:rFonts w:hint="eastAsia" w:asciiTheme="majorEastAsia" w:hAnsiTheme="majorEastAsia" w:eastAsiaTheme="majorEastAsia" w:cstheme="majorEastAsia"/>
                <w:color w:val="auto"/>
                <w:szCs w:val="21"/>
                <w:highlight w:val="none"/>
              </w:rPr>
              <w:t>8</w:t>
            </w:r>
            <w:r>
              <w:rPr>
                <w:rFonts w:hint="eastAsia" w:asciiTheme="majorEastAsia" w:hAnsiTheme="majorEastAsia" w:eastAsiaTheme="majorEastAsia" w:cstheme="majorEastAsia"/>
                <w:color w:val="auto"/>
                <w:szCs w:val="21"/>
                <w:highlight w:val="none"/>
                <w:lang w:val="zh-CN"/>
              </w:rPr>
              <w:t>年</w:t>
            </w: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color w:val="auto"/>
                <w:szCs w:val="21"/>
                <w:highlight w:val="none"/>
                <w:lang w:val="zh-CN"/>
              </w:rPr>
              <w:t>月</w:t>
            </w:r>
            <w:r>
              <w:rPr>
                <w:rFonts w:hint="eastAsia" w:asciiTheme="majorEastAsia" w:hAnsiTheme="majorEastAsia" w:eastAsiaTheme="majorEastAsia" w:cstheme="majorEastAsia"/>
                <w:color w:val="auto"/>
                <w:szCs w:val="21"/>
                <w:highlight w:val="none"/>
              </w:rPr>
              <w:t>1日以来</w:t>
            </w:r>
            <w:r>
              <w:rPr>
                <w:rFonts w:hint="eastAsia" w:asciiTheme="majorEastAsia" w:hAnsiTheme="majorEastAsia" w:eastAsiaTheme="majorEastAsia" w:cstheme="majorEastAsia"/>
                <w:color w:val="auto"/>
                <w:szCs w:val="21"/>
                <w:highlight w:val="none"/>
                <w:lang w:val="zh-CN"/>
              </w:rPr>
              <w:t>(以合同签订日期为准)以来承担</w:t>
            </w:r>
            <w:r>
              <w:rPr>
                <w:rFonts w:hint="eastAsia" w:asciiTheme="majorEastAsia" w:hAnsiTheme="majorEastAsia" w:eastAsiaTheme="majorEastAsia" w:cstheme="majorEastAsia"/>
                <w:color w:val="auto"/>
                <w:szCs w:val="21"/>
                <w:highlight w:val="none"/>
              </w:rPr>
              <w:t>过非金属地质矿产勘查</w:t>
            </w:r>
            <w:r>
              <w:rPr>
                <w:rFonts w:hint="eastAsia" w:asciiTheme="majorEastAsia" w:hAnsiTheme="majorEastAsia" w:eastAsiaTheme="majorEastAsia" w:cstheme="majorEastAsia"/>
                <w:color w:val="auto"/>
                <w:szCs w:val="21"/>
                <w:highlight w:val="none"/>
                <w:lang w:val="zh-CN"/>
              </w:rPr>
              <w:t>业绩，每提供一个得</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lang w:val="zh-CN"/>
              </w:rPr>
              <w:t>分，最多得</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分</w:t>
            </w:r>
            <w:r>
              <w:rPr>
                <w:rFonts w:hint="eastAsia" w:asciiTheme="majorEastAsia" w:hAnsiTheme="majorEastAsia" w:eastAsiaTheme="majorEastAsia" w:cstheme="majorEastAsia"/>
                <w:color w:val="auto"/>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lang w:val="en-US" w:eastAsia="zh-CN"/>
              </w:rPr>
              <w:t>20</w:t>
            </w:r>
            <w:r>
              <w:rPr>
                <w:rFonts w:hint="eastAsia" w:ascii="宋体" w:hAnsi="宋体" w:cs="宋体"/>
                <w:bCs/>
                <w:i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1.供应商具有质量管理体系认证证书、职业健康安全管理体系认证证书、环境管理体系认证证书三项齐全得</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分，不齐全0分；</w:t>
            </w:r>
          </w:p>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2.项目成员配备合理，具有地质、</w:t>
            </w:r>
            <w:r>
              <w:rPr>
                <w:rFonts w:hint="eastAsia" w:asciiTheme="majorEastAsia" w:hAnsiTheme="majorEastAsia" w:eastAsiaTheme="majorEastAsia" w:cstheme="majorEastAsia"/>
                <w:color w:val="auto"/>
                <w:highlight w:val="none"/>
                <w:lang w:val="en-US" w:eastAsia="zh-CN"/>
              </w:rPr>
              <w:t>测绘</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实验等相关专业</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每具有一个专业得1分，最多得3分；</w:t>
            </w:r>
            <w:r>
              <w:rPr>
                <w:rFonts w:hint="eastAsia" w:asciiTheme="majorEastAsia" w:hAnsiTheme="majorEastAsia" w:eastAsiaTheme="majorEastAsia" w:cstheme="majorEastAsia"/>
                <w:color w:val="auto"/>
                <w:highlight w:val="none"/>
              </w:rPr>
              <w:t>项目成员中按上述专业配备</w:t>
            </w:r>
            <w:r>
              <w:rPr>
                <w:rFonts w:hint="eastAsia" w:asciiTheme="majorEastAsia" w:hAnsiTheme="majorEastAsia" w:eastAsiaTheme="majorEastAsia" w:cstheme="majorEastAsia"/>
                <w:color w:val="auto"/>
                <w:highlight w:val="none"/>
                <w:lang w:val="en-US" w:eastAsia="zh-CN"/>
              </w:rPr>
              <w:t>副</w:t>
            </w:r>
            <w:r>
              <w:rPr>
                <w:rFonts w:hint="eastAsia" w:asciiTheme="majorEastAsia" w:hAnsiTheme="majorEastAsia" w:eastAsiaTheme="majorEastAsia" w:cstheme="majorEastAsia"/>
                <w:color w:val="auto"/>
                <w:highlight w:val="none"/>
              </w:rPr>
              <w:t>高级</w:t>
            </w:r>
            <w:r>
              <w:rPr>
                <w:rFonts w:hint="eastAsia" w:asciiTheme="majorEastAsia" w:hAnsiTheme="majorEastAsia" w:eastAsiaTheme="majorEastAsia" w:cstheme="majorEastAsia"/>
                <w:color w:val="auto"/>
                <w:highlight w:val="none"/>
                <w:lang w:val="en-US" w:eastAsia="zh-CN"/>
              </w:rPr>
              <w:t>及以上</w:t>
            </w:r>
            <w:r>
              <w:rPr>
                <w:rFonts w:hint="eastAsia" w:asciiTheme="majorEastAsia" w:hAnsiTheme="majorEastAsia" w:eastAsiaTheme="majorEastAsia" w:cstheme="majorEastAsia"/>
                <w:color w:val="auto"/>
                <w:highlight w:val="none"/>
              </w:rPr>
              <w:t>职称的每项加2分，具</w:t>
            </w:r>
            <w:r>
              <w:rPr>
                <w:rFonts w:hint="eastAsia" w:asciiTheme="majorEastAsia" w:hAnsiTheme="majorEastAsia" w:eastAsiaTheme="majorEastAsia" w:cstheme="majorEastAsia"/>
                <w:color w:val="auto"/>
                <w:highlight w:val="none"/>
                <w:lang w:val="en-US" w:eastAsia="zh-CN"/>
              </w:rPr>
              <w:t>中级</w:t>
            </w:r>
            <w:r>
              <w:rPr>
                <w:rFonts w:hint="eastAsia" w:asciiTheme="majorEastAsia" w:hAnsiTheme="majorEastAsia" w:eastAsiaTheme="majorEastAsia" w:cstheme="majorEastAsia"/>
                <w:color w:val="auto"/>
                <w:highlight w:val="none"/>
              </w:rPr>
              <w:t>职称的每项加</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分（同一专业类型人员不重复加分），最多加</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分；本项最多得</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rPr>
              <w:t>分；</w:t>
            </w:r>
            <w:r>
              <w:rPr>
                <w:rFonts w:hint="eastAsia" w:ascii="宋体" w:hAnsi="宋体" w:eastAsia="宋体" w:cs="宋体"/>
                <w:highlight w:val="none"/>
              </w:rPr>
              <w:t>(所提供的人员须为本单位正式员工，须在投标文件中提供人员劳务合同、社保、证书）；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szCs w:val="21"/>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szCs w:val="21"/>
                <w:highlight w:val="none"/>
              </w:rPr>
              <w:t>2018年6月1日以来，</w:t>
            </w:r>
            <w:r>
              <w:rPr>
                <w:rFonts w:hint="eastAsia" w:asciiTheme="majorEastAsia" w:hAnsiTheme="majorEastAsia" w:eastAsiaTheme="majorEastAsia" w:cstheme="majorEastAsia"/>
                <w:color w:val="auto"/>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Theme="majorEastAsia" w:hAnsiTheme="majorEastAsia" w:eastAsiaTheme="majorEastAsia" w:cstheme="majorEastAsia"/>
                <w:color w:val="auto"/>
                <w:highlight w:val="none"/>
              </w:rPr>
              <w:t>非金属类矿产勘查业绩得</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最多得5分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Cs w:val="21"/>
                <w:highlight w:val="none"/>
                <w:lang w:val="zh-CN"/>
              </w:rPr>
              <w:t>（投标文件中附合同扫描件，</w:t>
            </w:r>
            <w:r>
              <w:rPr>
                <w:rFonts w:hint="eastAsia" w:asciiTheme="majorEastAsia" w:hAnsiTheme="majorEastAsia" w:eastAsiaTheme="majorEastAsia" w:cstheme="majorEastAsia"/>
                <w:color w:val="auto"/>
                <w:szCs w:val="21"/>
                <w:highlight w:val="none"/>
              </w:rPr>
              <w:t>显示负责人姓名，如不显示，提供辅助资料证明，</w:t>
            </w:r>
            <w:r>
              <w:rPr>
                <w:rFonts w:hint="eastAsia" w:asciiTheme="majorEastAsia" w:hAnsiTheme="majorEastAsia" w:eastAsiaTheme="majorEastAsia" w:cstheme="majorEastAsia"/>
                <w:color w:val="auto"/>
                <w:szCs w:val="21"/>
                <w:highlight w:val="none"/>
                <w:lang w:val="zh-CN"/>
              </w:rPr>
              <w:t>否则不得分。）</w:t>
            </w:r>
            <w:r>
              <w:rPr>
                <w:rFonts w:hint="eastAsia" w:asciiTheme="majorEastAsia" w:hAnsiTheme="majorEastAsia" w:eastAsiaTheme="majorEastAsia" w:cstheme="majorEastAsia"/>
                <w:color w:val="auto"/>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en-US" w:eastAsia="zh-CN"/>
              </w:rPr>
              <w:t>20</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97"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eastAsia="宋体" w:cs="宋体"/>
                <w:szCs w:val="21"/>
                <w:highlight w:val="none"/>
                <w:lang w:val="en-US"/>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cs="宋体" w:eastAsiaTheme="minorEastAsia"/>
                <w:szCs w:val="21"/>
                <w:highlight w:val="none"/>
                <w:lang w:val="en-US" w:eastAsia="zh-CN"/>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rPr>
                <w:rFonts w:hint="default" w:ascii="宋体" w:hAnsi="宋体" w:eastAsia="宋体" w:cs="宋体"/>
                <w:szCs w:val="21"/>
                <w:highlight w:val="none"/>
                <w:lang w:val="en-US"/>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B包：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12分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1.供应商具有质量管理体系认证证书、职业健康安全管理体系认证证书、环境管理体系认证证书三项齐全得</w:t>
            </w:r>
            <w:r>
              <w:rPr>
                <w:rFonts w:hint="eastAsia"/>
                <w:highlight w:val="none"/>
                <w:lang w:val="en-US" w:eastAsia="zh-CN"/>
              </w:rPr>
              <w:t>6</w:t>
            </w:r>
            <w:r>
              <w:rPr>
                <w:rFonts w:hint="eastAsia"/>
                <w:highlight w:val="none"/>
              </w:rPr>
              <w:t>分，不齐全0分；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2、项目班子成员</w:t>
            </w:r>
            <w:r>
              <w:rPr>
                <w:rFonts w:hint="eastAsia"/>
                <w:highlight w:val="none"/>
                <w:lang w:eastAsia="zh-CN"/>
              </w:rPr>
              <w:t>（</w:t>
            </w:r>
            <w:r>
              <w:rPr>
                <w:rFonts w:hint="eastAsia"/>
                <w:highlight w:val="none"/>
                <w:lang w:val="en-US" w:eastAsia="zh-CN"/>
              </w:rPr>
              <w:t>项目负责人除外</w:t>
            </w:r>
            <w:r>
              <w:rPr>
                <w:rFonts w:hint="eastAsia"/>
                <w:highlight w:val="none"/>
                <w:lang w:eastAsia="zh-CN"/>
              </w:rPr>
              <w:t>）</w:t>
            </w:r>
            <w:r>
              <w:rPr>
                <w:rFonts w:hint="eastAsia"/>
                <w:highlight w:val="none"/>
                <w:lang w:val="en-US" w:eastAsia="zh-CN"/>
              </w:rPr>
              <w:t>具有</w:t>
            </w:r>
            <w:r>
              <w:rPr>
                <w:rFonts w:hint="eastAsia"/>
                <w:highlight w:val="none"/>
              </w:rPr>
              <w:t>高级及以上职称或评估师资格每个得3分，</w:t>
            </w:r>
            <w:r>
              <w:rPr>
                <w:rFonts w:hint="eastAsia"/>
                <w:highlight w:val="none"/>
                <w:lang w:val="en-US" w:eastAsia="zh-CN"/>
              </w:rPr>
              <w:t>本项最多得</w:t>
            </w:r>
            <w:r>
              <w:rPr>
                <w:rFonts w:hint="eastAsia"/>
                <w:highlight w:val="none"/>
              </w:rPr>
              <w:t>12分(所提供的人员须为本单位正式员工，须在投标文件中提供人员劳务合同、社保、证书）；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highlight w:val="none"/>
              </w:rPr>
              <w:t>3、201</w:t>
            </w:r>
            <w:r>
              <w:rPr>
                <w:highlight w:val="none"/>
              </w:rPr>
              <w:t>8</w:t>
            </w:r>
            <w:r>
              <w:rPr>
                <w:rFonts w:hint="eastAsia"/>
                <w:highlight w:val="none"/>
              </w:rPr>
              <w:t>年6月1日以来，项目负责人有类似业绩</w:t>
            </w:r>
            <w:r>
              <w:rPr>
                <w:rFonts w:hint="eastAsia"/>
                <w:highlight w:val="none"/>
                <w:lang w:eastAsia="zh-CN"/>
              </w:rPr>
              <w:t>，</w:t>
            </w:r>
            <w:r>
              <w:rPr>
                <w:rFonts w:hint="eastAsia"/>
                <w:highlight w:val="none"/>
                <w:lang w:val="zh-CN"/>
              </w:rPr>
              <w:t>每提供一个得</w:t>
            </w:r>
            <w:r>
              <w:rPr>
                <w:rFonts w:hint="eastAsia"/>
                <w:highlight w:val="none"/>
                <w:lang w:val="en-US" w:eastAsia="zh-CN"/>
              </w:rPr>
              <w:t>5</w:t>
            </w:r>
            <w:r>
              <w:rPr>
                <w:rFonts w:hint="eastAsia"/>
                <w:highlight w:val="none"/>
                <w:lang w:val="zh-CN"/>
              </w:rPr>
              <w:t>分，最多得</w:t>
            </w:r>
            <w:r>
              <w:rPr>
                <w:rFonts w:hint="eastAsia"/>
                <w:highlight w:val="none"/>
              </w:rPr>
              <w:t>1</w:t>
            </w:r>
            <w:r>
              <w:rPr>
                <w:rFonts w:hint="eastAsia"/>
                <w:highlight w:val="none"/>
                <w:lang w:val="en-US" w:eastAsia="zh-CN"/>
              </w:rPr>
              <w:t>0</w:t>
            </w:r>
            <w:r>
              <w:rPr>
                <w:rFonts w:hint="eastAsia"/>
                <w:highlight w:val="none"/>
              </w:rPr>
              <w:t>分。</w:t>
            </w:r>
            <w:r>
              <w:rPr>
                <w:rFonts w:hint="eastAsia"/>
                <w:highlight w:val="none"/>
                <w:lang w:val="zh-CN"/>
              </w:rPr>
              <w:t>（投标文件中附合同扫描件，</w:t>
            </w:r>
            <w:r>
              <w:rPr>
                <w:rFonts w:hint="eastAsia"/>
                <w:highlight w:val="none"/>
              </w:rPr>
              <w:t>显示负责人姓名，如不显示，提供辅助资料证明，</w:t>
            </w:r>
            <w:r>
              <w:rPr>
                <w:rFonts w:hint="eastAsia"/>
                <w:highlight w:val="none"/>
                <w:lang w:val="zh-CN"/>
              </w:rPr>
              <w:t>否则不得分。）</w:t>
            </w:r>
            <w:r>
              <w:rPr>
                <w:rFonts w:hint="eastAsia"/>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en-US" w:eastAsia="zh-CN"/>
              </w:rPr>
              <w:t>8</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C包：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w:t>
            </w:r>
            <w:r>
              <w:rPr>
                <w:rFonts w:hint="eastAsia" w:ascii="宋体" w:hAnsi="宋体" w:cs="宋体"/>
                <w:bCs/>
                <w:iCs/>
                <w:kern w:val="0"/>
                <w:szCs w:val="21"/>
                <w:highlight w:val="none"/>
                <w:lang w:val="en-US" w:eastAsia="zh-CN"/>
              </w:rPr>
              <w:t>8</w:t>
            </w:r>
            <w:r>
              <w:rPr>
                <w:rFonts w:hint="eastAsia" w:ascii="宋体" w:hAnsi="宋体" w:cs="宋体"/>
                <w:bCs/>
                <w:i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pStyle w:val="4"/>
              <w:spacing w:line="312" w:lineRule="auto"/>
              <w:ind w:left="0" w:leftChars="0" w:firstLine="0" w:firstLineChars="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、项目班子成员</w:t>
            </w:r>
            <w:r>
              <w:rPr>
                <w:rFonts w:hint="eastAsia" w:ascii="宋体" w:hAnsi="宋体" w:cs="宋体"/>
                <w:highlight w:val="none"/>
                <w:lang w:val="en-US" w:eastAsia="zh-CN"/>
              </w:rPr>
              <w:t>具有</w:t>
            </w:r>
            <w:r>
              <w:rPr>
                <w:rFonts w:hint="eastAsia" w:ascii="宋体" w:hAnsi="宋体" w:cs="宋体"/>
                <w:highlight w:val="none"/>
              </w:rPr>
              <w:t>高级及以上职称每个得3分，</w:t>
            </w:r>
            <w:r>
              <w:rPr>
                <w:rFonts w:hint="eastAsia" w:ascii="宋体" w:hAnsi="宋体" w:cs="宋体"/>
                <w:highlight w:val="none"/>
                <w:lang w:val="en-US" w:eastAsia="zh-CN"/>
              </w:rPr>
              <w:t>本项最多得</w:t>
            </w:r>
            <w:r>
              <w:rPr>
                <w:rFonts w:hint="eastAsia" w:ascii="宋体" w:hAnsi="宋体" w:cs="宋体"/>
                <w:highlight w:val="none"/>
              </w:rPr>
              <w:t>12分(所提供的人员须为本单位正式员工，须在投标文件中提供人员劳务合同、社保、证书）；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szCs w:val="21"/>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zCs w:val="21"/>
                <w:highlight w:val="none"/>
              </w:rPr>
              <w:t>201</w:t>
            </w:r>
            <w:r>
              <w:rPr>
                <w:rFonts w:ascii="宋体" w:hAnsi="宋体" w:cs="宋体"/>
                <w:szCs w:val="21"/>
                <w:highlight w:val="none"/>
              </w:rPr>
              <w:t>8</w:t>
            </w:r>
            <w:r>
              <w:rPr>
                <w:rFonts w:hint="eastAsia" w:ascii="宋体" w:hAnsi="宋体" w:cs="宋体"/>
                <w:szCs w:val="21"/>
                <w:highlight w:val="none"/>
              </w:rPr>
              <w:t>年6月1日以来，</w:t>
            </w:r>
            <w:r>
              <w:rPr>
                <w:rFonts w:hint="eastAsia" w:ascii="宋体" w:hAnsi="宋体" w:cs="宋体"/>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宋体" w:hAnsi="宋体" w:cs="宋体"/>
                <w:highlight w:val="none"/>
              </w:rPr>
              <w:t>类似业绩得</w:t>
            </w:r>
            <w:r>
              <w:rPr>
                <w:rFonts w:hint="eastAsia" w:ascii="宋体" w:hAnsi="宋体" w:cs="宋体"/>
                <w:highlight w:val="none"/>
                <w:lang w:val="en-US" w:eastAsia="zh-CN"/>
              </w:rPr>
              <w:t>5</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lang w:val="en-US" w:eastAsia="zh-CN"/>
              </w:rPr>
              <w:t>最多得10分</w:t>
            </w:r>
            <w:r>
              <w:rPr>
                <w:rFonts w:hint="eastAsia" w:ascii="宋体" w:hAnsi="宋体" w:cs="宋体"/>
                <w:highlight w:val="none"/>
              </w:rPr>
              <w:t>。</w:t>
            </w:r>
            <w:r>
              <w:rPr>
                <w:rFonts w:hint="eastAsia" w:ascii="宋体" w:hAnsi="宋体" w:cs="仿宋_GB2312"/>
                <w:szCs w:val="21"/>
                <w:highlight w:val="none"/>
                <w:lang w:val="zh-CN"/>
              </w:rPr>
              <w:t>（投标文件中附合同扫描件，</w:t>
            </w:r>
            <w:r>
              <w:rPr>
                <w:rFonts w:hint="eastAsia" w:ascii="宋体" w:hAnsi="宋体" w:cs="仿宋_GB2312"/>
                <w:szCs w:val="21"/>
                <w:highlight w:val="none"/>
              </w:rPr>
              <w:t>显示负责人姓名，如不显示，提供辅助资料证明，</w:t>
            </w:r>
            <w:r>
              <w:rPr>
                <w:rFonts w:hint="eastAsia" w:ascii="宋体" w:hAnsi="宋体" w:cs="仿宋_GB2312"/>
                <w:szCs w:val="21"/>
                <w:highlight w:val="none"/>
                <w:lang w:val="zh-CN"/>
              </w:rPr>
              <w:t>否则不得分。）</w:t>
            </w:r>
            <w:r>
              <w:rPr>
                <w:rFonts w:hint="eastAsia" w:ascii="宋体" w:hAnsi="宋体" w:cs="仿宋_GB2312"/>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en-US" w:eastAsia="zh-CN"/>
              </w:rPr>
              <w:t>22</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sz w:val="24"/>
                <w:szCs w:val="24"/>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default" w:ascii="宋体" w:hAnsi="宋体" w:cs="仿宋_GB2312" w:eastAsiaTheme="minorEastAsia"/>
          <w:b/>
          <w:szCs w:val="21"/>
          <w:highlight w:val="none"/>
          <w:lang w:val="en-US" w:eastAsia="zh-CN"/>
        </w:rPr>
      </w:pPr>
      <w:r>
        <w:rPr>
          <w:rFonts w:hint="eastAsia" w:ascii="宋体" w:hAnsi="宋体" w:eastAsia="宋体" w:cs="宋体"/>
          <w:b/>
          <w:szCs w:val="21"/>
          <w:highlight w:val="none"/>
          <w:lang w:val="zh-CN"/>
        </w:rPr>
        <w:br w:type="page"/>
      </w:r>
      <w:r>
        <w:rPr>
          <w:rFonts w:hint="eastAsia" w:ascii="宋体" w:hAnsi="宋体" w:cs="仿宋_GB2312"/>
          <w:b/>
          <w:szCs w:val="21"/>
          <w:highlight w:val="none"/>
          <w:lang w:val="en-US" w:eastAsia="zh-CN"/>
        </w:rPr>
        <w:t>D包：</w:t>
      </w:r>
    </w:p>
    <w:tbl>
      <w:tblPr>
        <w:tblStyle w:val="34"/>
        <w:tblW w:w="937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98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分值构成</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(总分100分)</w:t>
            </w:r>
          </w:p>
        </w:tc>
        <w:tc>
          <w:tcPr>
            <w:tcW w:w="770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一、价格分值（满分</w:t>
            </w:r>
            <w:r>
              <w:rPr>
                <w:rFonts w:hint="eastAsia" w:ascii="宋体" w:hAnsi="宋体" w:eastAsia="宋体" w:cs="宋体"/>
                <w:b/>
                <w:bCs/>
                <w:color w:val="auto"/>
                <w:kern w:val="0"/>
                <w:sz w:val="21"/>
                <w:szCs w:val="21"/>
                <w:highlight w:val="none"/>
                <w:shd w:val="clear" w:color="auto" w:fill="FFFFFF"/>
                <w:lang w:val="en-US" w:eastAsia="zh-CN"/>
              </w:rPr>
              <w:t>15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投标报价</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报价得分=(评标基准价／投标报价)* </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CN" w:eastAsia="zh-CN" w:bidi="ar-SA"/>
              </w:rPr>
              <w:t>*100</w:t>
            </w:r>
          </w:p>
          <w:p>
            <w:pPr>
              <w:spacing w:line="440" w:lineRule="exact"/>
              <w:jc w:val="left"/>
              <w:rPr>
                <w:rFonts w:eastAsia="宋体"/>
                <w:color w:val="auto"/>
                <w:sz w:val="21"/>
                <w:szCs w:val="21"/>
                <w:highlight w:val="none"/>
              </w:rPr>
            </w:pPr>
            <w:r>
              <w:rPr>
                <w:rFonts w:hint="eastAsia" w:ascii="宋体" w:hAnsi="宋体" w:eastAsia="宋体" w:cs="宋体"/>
                <w:color w:val="auto"/>
                <w:kern w:val="2"/>
                <w:sz w:val="21"/>
                <w:szCs w:val="21"/>
                <w:highlight w:val="none"/>
                <w:lang w:val="zh-CN" w:eastAsia="zh-CN" w:bidi="ar-SA"/>
              </w:rPr>
              <w:t>计算按四舍五入法则。保留小数点后两位。</w:t>
            </w: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left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二、商务部分（满分4</w:t>
            </w:r>
            <w:r>
              <w:rPr>
                <w:rFonts w:hint="eastAsia" w:ascii="宋体" w:hAnsi="宋体" w:eastAsia="宋体" w:cs="宋体"/>
                <w:b/>
                <w:bCs/>
                <w:color w:val="auto"/>
                <w:kern w:val="0"/>
                <w:sz w:val="21"/>
                <w:szCs w:val="21"/>
                <w:highlight w:val="none"/>
                <w:shd w:val="clear" w:color="auto" w:fill="FFFFFF"/>
                <w:lang w:val="en-US" w:eastAsia="zh-CN"/>
              </w:rPr>
              <w:t>0</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企业</w:t>
            </w:r>
            <w:r>
              <w:rPr>
                <w:rFonts w:hint="eastAsia" w:ascii="宋体" w:hAnsi="宋体" w:eastAsia="宋体" w:cs="宋体"/>
                <w:color w:val="auto"/>
                <w:kern w:val="0"/>
                <w:sz w:val="21"/>
                <w:szCs w:val="21"/>
                <w:highlight w:val="none"/>
                <w:shd w:val="clear" w:color="auto" w:fill="FFFFFF"/>
              </w:rPr>
              <w:t>业绩</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eastAsia="宋体" w:cs="宋体"/>
                <w:bCs/>
                <w:color w:val="auto"/>
                <w:sz w:val="21"/>
                <w:szCs w:val="21"/>
                <w:highlight w:val="none"/>
              </w:rPr>
            </w:pPr>
            <w:r>
              <w:rPr>
                <w:rFonts w:hint="eastAsia" w:ascii="宋体" w:hAnsi="宋体" w:cs="宋体"/>
                <w:color w:val="auto"/>
                <w:sz w:val="21"/>
                <w:szCs w:val="21"/>
                <w:highlight w:val="none"/>
                <w:lang w:val="zh-CN"/>
              </w:rPr>
              <w:t>投标人提供自201</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rPr>
              <w:t>1日以来</w:t>
            </w:r>
            <w:r>
              <w:rPr>
                <w:rFonts w:hint="eastAsia" w:ascii="宋体" w:hAnsi="宋体" w:cs="宋体"/>
                <w:color w:val="auto"/>
                <w:sz w:val="21"/>
                <w:szCs w:val="21"/>
                <w:highlight w:val="none"/>
                <w:lang w:val="zh-CN"/>
              </w:rPr>
              <w:t>(以合同签订日期为准)以来承担</w:t>
            </w:r>
            <w:r>
              <w:rPr>
                <w:rFonts w:hint="eastAsia" w:ascii="宋体" w:hAnsi="宋体" w:cs="宋体"/>
                <w:color w:val="auto"/>
                <w:sz w:val="21"/>
                <w:szCs w:val="21"/>
                <w:highlight w:val="none"/>
              </w:rPr>
              <w:t>过（房地产、土地、资产）项目</w:t>
            </w:r>
            <w:r>
              <w:rPr>
                <w:rFonts w:hint="eastAsia" w:ascii="宋体" w:hAnsi="宋体" w:cs="宋体"/>
                <w:color w:val="auto"/>
                <w:sz w:val="21"/>
                <w:szCs w:val="21"/>
                <w:highlight w:val="none"/>
                <w:lang w:val="zh-CN"/>
              </w:rPr>
              <w:t>业绩，每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rPr>
              <w:t>12分</w:t>
            </w:r>
            <w:r>
              <w:rPr>
                <w:rFonts w:hint="eastAsia" w:ascii="宋体" w:hAnsi="宋体" w:cs="宋体"/>
                <w:color w:val="auto"/>
                <w:sz w:val="21"/>
                <w:szCs w:val="21"/>
                <w:highlight w:val="none"/>
                <w:lang w:val="zh-CN"/>
              </w:rPr>
              <w:t>。（投标文件中附合同扫描件，否则不得分。）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企业实力</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供应商具有河南省财政厅</w:t>
            </w:r>
            <w:r>
              <w:rPr>
                <w:rFonts w:hint="eastAsia" w:ascii="宋体" w:hAnsi="宋体" w:cs="宋体"/>
                <w:color w:val="auto"/>
                <w:sz w:val="21"/>
                <w:szCs w:val="21"/>
                <w:highlight w:val="none"/>
                <w:lang w:val="zh-CN" w:eastAsia="zh-CN"/>
              </w:rPr>
              <w:t>出具</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zh-CN" w:eastAsia="zh-CN"/>
              </w:rPr>
              <w:t>有效的</w:t>
            </w:r>
            <w:r>
              <w:rPr>
                <w:rFonts w:hint="eastAsia" w:ascii="宋体" w:hAnsi="宋体" w:cs="宋体"/>
                <w:color w:val="auto"/>
                <w:sz w:val="21"/>
                <w:szCs w:val="21"/>
                <w:highlight w:val="none"/>
                <w:lang w:val="zh-CN"/>
              </w:rPr>
              <w:t>评估机构备案证明，</w:t>
            </w:r>
            <w:r>
              <w:rPr>
                <w:rFonts w:hint="eastAsia" w:ascii="宋体" w:hAnsi="宋体" w:cs="宋体"/>
                <w:color w:val="auto"/>
                <w:sz w:val="21"/>
                <w:szCs w:val="21"/>
                <w:highlight w:val="none"/>
                <w:lang w:val="en-US" w:eastAsia="zh-CN"/>
              </w:rPr>
              <w:t>同时须</w:t>
            </w:r>
            <w:r>
              <w:rPr>
                <w:rFonts w:hint="eastAsia" w:ascii="宋体" w:hAnsi="宋体" w:cs="宋体"/>
                <w:color w:val="auto"/>
                <w:sz w:val="21"/>
                <w:szCs w:val="21"/>
                <w:highlight w:val="none"/>
                <w:lang w:val="zh-CN"/>
              </w:rPr>
              <w:t>具有房地产估价资质、土地估价资质、资产评估资质三项齐全得9分，不齐全0分；</w:t>
            </w:r>
          </w:p>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拟派项目团队成员中</w:t>
            </w:r>
            <w:r>
              <w:rPr>
                <w:rFonts w:ascii="宋体" w:hAnsi="宋体" w:cs="宋体"/>
                <w:color w:val="auto"/>
                <w:sz w:val="21"/>
                <w:szCs w:val="21"/>
                <w:highlight w:val="none"/>
                <w:lang w:val="zh-CN"/>
              </w:rPr>
              <w:t>资产评估师5名，得</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lang w:val="zh-CN"/>
              </w:rPr>
              <w:t>分，每多一名加1分，最多加3分；</w:t>
            </w:r>
          </w:p>
          <w:p>
            <w:pPr>
              <w:autoSpaceDE w:val="0"/>
              <w:autoSpaceDN w:val="0"/>
              <w:adjustRightInd w:val="0"/>
              <w:spacing w:line="440" w:lineRule="exact"/>
              <w:rPr>
                <w:rFonts w:ascii="宋体" w:hAnsi="宋体" w:cs="宋体"/>
                <w:color w:val="auto"/>
                <w:sz w:val="21"/>
                <w:szCs w:val="21"/>
                <w:highlight w:val="none"/>
                <w:lang w:val="zh-CN"/>
              </w:rPr>
            </w:pPr>
            <w:r>
              <w:rPr>
                <w:rFonts w:ascii="宋体" w:hAnsi="宋体" w:cs="宋体"/>
                <w:color w:val="auto"/>
                <w:sz w:val="21"/>
                <w:szCs w:val="21"/>
                <w:highlight w:val="none"/>
                <w:lang w:val="zh-CN"/>
              </w:rPr>
              <w:t xml:space="preserve"> (所提供的人员</w:t>
            </w:r>
            <w:r>
              <w:rPr>
                <w:rFonts w:hint="eastAsia" w:ascii="宋体" w:hAnsi="宋体" w:cs="宋体"/>
                <w:color w:val="auto"/>
                <w:sz w:val="21"/>
                <w:szCs w:val="21"/>
                <w:highlight w:val="none"/>
                <w:lang w:val="zh-CN"/>
              </w:rPr>
              <w:t>应</w:t>
            </w:r>
            <w:r>
              <w:rPr>
                <w:rFonts w:ascii="宋体" w:hAnsi="宋体" w:cs="宋体"/>
                <w:color w:val="auto"/>
                <w:sz w:val="21"/>
                <w:szCs w:val="21"/>
                <w:highlight w:val="none"/>
                <w:lang w:val="zh-CN"/>
              </w:rPr>
              <w:t>为</w:t>
            </w:r>
            <w:r>
              <w:rPr>
                <w:rFonts w:hint="eastAsia" w:ascii="宋体" w:hAnsi="宋体" w:cs="宋体"/>
                <w:color w:val="auto"/>
                <w:sz w:val="21"/>
                <w:szCs w:val="21"/>
                <w:highlight w:val="none"/>
                <w:lang w:val="zh-CN"/>
              </w:rPr>
              <w:t>机构</w:t>
            </w:r>
            <w:r>
              <w:rPr>
                <w:rFonts w:ascii="宋体" w:hAnsi="宋体" w:cs="宋体"/>
                <w:color w:val="auto"/>
                <w:sz w:val="21"/>
                <w:szCs w:val="21"/>
                <w:highlight w:val="none"/>
                <w:lang w:val="zh-CN"/>
              </w:rPr>
              <w:t>正式员工，须在投标文件中提供人员劳务合同、社保、</w:t>
            </w:r>
            <w:r>
              <w:rPr>
                <w:rFonts w:hint="eastAsia" w:ascii="宋体" w:hAnsi="宋体" w:cs="宋体"/>
                <w:color w:val="auto"/>
                <w:sz w:val="21"/>
                <w:szCs w:val="21"/>
                <w:highlight w:val="none"/>
                <w:lang w:val="zh-CN"/>
              </w:rPr>
              <w:t>执业资格</w:t>
            </w:r>
            <w:r>
              <w:rPr>
                <w:rFonts w:ascii="宋体" w:hAnsi="宋体" w:cs="宋体"/>
                <w:color w:val="auto"/>
                <w:sz w:val="21"/>
                <w:szCs w:val="21"/>
                <w:highlight w:val="none"/>
                <w:lang w:val="zh-CN"/>
              </w:rPr>
              <w:t>证书）；</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kern w:val="0"/>
                <w:sz w:val="21"/>
                <w:szCs w:val="21"/>
                <w:highlight w:val="none"/>
                <w:shd w:val="clear" w:color="auto" w:fill="FFFFFF"/>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669" w:type="dxa"/>
            <w:tcBorders>
              <w:top w:val="single" w:color="auto" w:sz="4" w:space="0"/>
              <w:left w:val="single" w:color="auto" w:sz="4" w:space="0"/>
              <w:right w:val="single" w:color="auto" w:sz="4" w:space="0"/>
            </w:tcBorders>
            <w:vAlign w:val="center"/>
          </w:tcPr>
          <w:p>
            <w:pPr>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项目负责人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1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项目负责人同时具有房地产估价师、资产评估师、土地估价师资质的得6分，</w:t>
            </w:r>
            <w:r>
              <w:rPr>
                <w:rFonts w:hint="eastAsia" w:ascii="宋体" w:hAnsi="宋体" w:eastAsia="宋体" w:cs="宋体"/>
                <w:color w:val="auto"/>
                <w:sz w:val="21"/>
                <w:szCs w:val="21"/>
                <w:highlight w:val="none"/>
                <w:lang w:val="zh-CN"/>
              </w:rPr>
              <w:t>不齐全0分；</w:t>
            </w:r>
          </w:p>
          <w:p>
            <w:pPr>
              <w:numPr>
                <w:ilvl w:val="0"/>
                <w:numId w:val="0"/>
              </w:numPr>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2、项目负责人业绩</w:t>
            </w:r>
          </w:p>
          <w:p>
            <w:pPr>
              <w:spacing w:line="440" w:lineRule="exact"/>
              <w:rPr>
                <w:rFonts w:ascii="宋体" w:hAnsi="宋体" w:eastAsia="宋体" w:cs="宋体"/>
                <w:color w:val="auto"/>
                <w:sz w:val="21"/>
                <w:szCs w:val="21"/>
                <w:highlight w:val="none"/>
              </w:rPr>
            </w:pPr>
            <w:r>
              <w:rPr>
                <w:rFonts w:hint="eastAsia" w:ascii="宋体" w:hAnsi="宋体" w:cs="宋体"/>
                <w:color w:val="auto"/>
                <w:sz w:val="21"/>
                <w:szCs w:val="21"/>
                <w:highlight w:val="none"/>
              </w:rPr>
              <w:t>2019年6月1日以来，项目负责人</w:t>
            </w: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rPr>
              <w:t>（房地产、资产、土地）</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业绩，</w:t>
            </w:r>
            <w:r>
              <w:rPr>
                <w:rFonts w:hint="eastAsia" w:ascii="宋体" w:hAnsi="宋体" w:cs="宋体"/>
                <w:color w:val="auto"/>
                <w:sz w:val="21"/>
                <w:szCs w:val="21"/>
                <w:highlight w:val="none"/>
                <w:lang w:val="zh-CN"/>
              </w:rPr>
              <w:t>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仿宋_GB2312"/>
                <w:color w:val="auto"/>
                <w:sz w:val="21"/>
                <w:szCs w:val="21"/>
                <w:highlight w:val="none"/>
                <w:lang w:val="zh-CN"/>
              </w:rPr>
              <w:t>（投标文件中附合同扫描件，</w:t>
            </w:r>
            <w:r>
              <w:rPr>
                <w:rFonts w:hint="eastAsia" w:ascii="宋体" w:hAnsi="宋体" w:cs="仿宋_GB2312"/>
                <w:color w:val="auto"/>
                <w:sz w:val="21"/>
                <w:szCs w:val="21"/>
                <w:highlight w:val="none"/>
              </w:rPr>
              <w:t>显示负责人姓名，如不显示，提供辅助资料证明，</w:t>
            </w:r>
            <w:r>
              <w:rPr>
                <w:rFonts w:hint="eastAsia" w:ascii="宋体" w:hAnsi="宋体" w:cs="仿宋_GB2312"/>
                <w:color w:val="auto"/>
                <w:sz w:val="21"/>
                <w:szCs w:val="21"/>
                <w:highlight w:val="none"/>
                <w:lang w:val="zh-CN"/>
              </w:rPr>
              <w:t>否则不得分。）</w:t>
            </w:r>
            <w:r>
              <w:rPr>
                <w:rFonts w:hint="eastAsia" w:ascii="宋体" w:hAnsi="宋体" w:cs="仿宋_GB2312"/>
                <w:color w:val="auto"/>
                <w:sz w:val="21"/>
                <w:szCs w:val="21"/>
                <w:highlight w:val="none"/>
              </w:rPr>
              <w:t>企业业绩和项目负责人业绩不重复得分。</w:t>
            </w:r>
          </w:p>
        </w:tc>
        <w:tc>
          <w:tcPr>
            <w:tcW w:w="718" w:type="dxa"/>
            <w:tcBorders>
              <w:top w:val="single" w:color="auto" w:sz="4" w:space="0"/>
              <w:left w:val="single" w:color="auto" w:sz="4" w:space="0"/>
              <w:right w:val="single" w:color="auto" w:sz="4" w:space="0"/>
            </w:tcBorders>
            <w:vAlign w:val="center"/>
          </w:tcPr>
          <w:p>
            <w:pPr>
              <w:spacing w:line="440" w:lineRule="exact"/>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15</w:t>
            </w:r>
            <w:r>
              <w:rPr>
                <w:rFonts w:hint="eastAsia" w:ascii="宋体" w:hAnsi="宋体" w:eastAsia="宋体" w:cs="宋体"/>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373" w:firstLineChars="16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二、技术部分（满分4</w:t>
            </w:r>
            <w:r>
              <w:rPr>
                <w:rFonts w:hint="eastAsia" w:ascii="宋体" w:hAnsi="宋体" w:eastAsia="宋体" w:cs="宋体"/>
                <w:b/>
                <w:bCs/>
                <w:color w:val="auto"/>
                <w:kern w:val="0"/>
                <w:sz w:val="21"/>
                <w:szCs w:val="21"/>
                <w:highlight w:val="none"/>
                <w:shd w:val="clear" w:color="auto" w:fill="FFFFFF"/>
                <w:lang w:val="en-US" w:eastAsia="zh-CN"/>
              </w:rPr>
              <w:t>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实施方案</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highlight w:val="none"/>
              </w:rPr>
            </w:pPr>
            <w:r>
              <w:rPr>
                <w:rFonts w:hint="eastAsia" w:ascii="宋体" w:hAnsi="宋体" w:eastAsia="宋体" w:cs="宋体"/>
                <w:highlight w:val="none"/>
              </w:rPr>
              <w:t>组织保障、进度安排</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lang w:val="zh-CN"/>
              </w:rPr>
              <w:t>服务计划及承诺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ind w:left="0" w:leftChars="0" w:firstLine="0" w:firstLineChars="0"/>
              <w:rPr>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rPr>
              <w:t>10分</w:t>
            </w:r>
          </w:p>
        </w:tc>
      </w:tr>
    </w:tbl>
    <w:p>
      <w:pPr>
        <w:spacing w:line="360" w:lineRule="auto"/>
        <w:rPr>
          <w:rFonts w:hint="default"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注：上述包段中所含项目成员/项目班子成员/项目团队成员均不含项目负责人。</w:t>
      </w:r>
    </w:p>
    <w:p>
      <w:pPr>
        <w:pStyle w:val="2"/>
        <w:rPr>
          <w:rFonts w:hint="eastAsia"/>
          <w:highlight w:val="none"/>
          <w:lang w:val="zh-CN"/>
        </w:rPr>
      </w:pPr>
    </w:p>
    <w:p>
      <w:pPr>
        <w:spacing w:line="360" w:lineRule="auto"/>
        <w:rPr>
          <w:rFonts w:hint="eastAsia"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w:t>
      </w:r>
    </w:p>
    <w:p>
      <w:pPr>
        <w:rPr>
          <w:rFonts w:hint="eastAsia"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br w:type="page"/>
      </w:r>
    </w:p>
    <w:p>
      <w:pPr>
        <w:spacing w:line="360" w:lineRule="auto"/>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其中：价格分计算（落实政府采购政策价格调整部分）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序号</w:t>
            </w:r>
          </w:p>
        </w:tc>
        <w:tc>
          <w:tcPr>
            <w:tcW w:w="2823"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情形</w:t>
            </w:r>
          </w:p>
        </w:tc>
        <w:tc>
          <w:tcPr>
            <w:tcW w:w="3416"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rPr>
              <w:t>价格扣除</w:t>
            </w:r>
            <w:r>
              <w:rPr>
                <w:rFonts w:hint="eastAsia" w:asciiTheme="majorEastAsia" w:hAnsiTheme="majorEastAsia" w:eastAsiaTheme="majorEastAsia" w:cstheme="majorEastAsia"/>
                <w:b/>
                <w:szCs w:val="21"/>
                <w:highlight w:val="none"/>
                <w:lang w:val="en-GB"/>
              </w:rPr>
              <w:t>比例</w:t>
            </w:r>
          </w:p>
        </w:tc>
        <w:tc>
          <w:tcPr>
            <w:tcW w:w="197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1</w:t>
            </w:r>
          </w:p>
        </w:tc>
        <w:tc>
          <w:tcPr>
            <w:tcW w:w="2823"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非联合体投标人</w:t>
            </w:r>
          </w:p>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szCs w:val="21"/>
                <w:highlight w:val="none"/>
                <w:lang w:val="en-GB"/>
              </w:rPr>
              <w:t>（投标人须为中小企业）</w:t>
            </w:r>
          </w:p>
        </w:tc>
        <w:tc>
          <w:tcPr>
            <w:tcW w:w="3416"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szCs w:val="21"/>
                <w:highlight w:val="none"/>
              </w:rPr>
              <w:t>对小型和微型企业产品的价格扣除</w:t>
            </w:r>
            <w:r>
              <w:rPr>
                <w:rFonts w:hint="eastAsia" w:asciiTheme="majorEastAsia" w:hAnsiTheme="majorEastAsia" w:eastAsiaTheme="majorEastAsia" w:cstheme="majorEastAsia"/>
                <w:szCs w:val="21"/>
                <w:highlight w:val="none"/>
                <w:u w:val="single"/>
              </w:rPr>
              <w:t>10</w:t>
            </w:r>
            <w:r>
              <w:rPr>
                <w:rFonts w:hint="eastAsia" w:asciiTheme="majorEastAsia" w:hAnsiTheme="majorEastAsia" w:eastAsiaTheme="majorEastAsia" w:cstheme="majorEastAsia"/>
                <w:szCs w:val="21"/>
                <w:highlight w:val="none"/>
              </w:rPr>
              <w:t>%</w:t>
            </w:r>
          </w:p>
        </w:tc>
        <w:tc>
          <w:tcPr>
            <w:tcW w:w="1971" w:type="dxa"/>
            <w:vMerge w:val="restart"/>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评标价格＝投标报价—</w:t>
            </w:r>
            <w:r>
              <w:rPr>
                <w:rFonts w:hint="eastAsia" w:asciiTheme="majorEastAsia" w:hAnsiTheme="majorEastAsia" w:eastAsiaTheme="majorEastAsia" w:cstheme="majorEastAsia"/>
                <w:szCs w:val="21"/>
                <w:highlight w:val="none"/>
              </w:rPr>
              <w:t>小型和微型企业产品的价格</w:t>
            </w:r>
            <w:r>
              <w:rPr>
                <w:rFonts w:hint="eastAsia" w:asciiTheme="majorEastAsia" w:hAnsiTheme="majorEastAsia" w:eastAsiaTheme="majorEastAsia" w:cstheme="majorEastAsia"/>
                <w:szCs w:val="21"/>
                <w:highlight w:val="none"/>
                <w:lang w:val="en-GB"/>
              </w:rPr>
              <w:t>×</w:t>
            </w:r>
            <w:r>
              <w:rPr>
                <w:rFonts w:hint="eastAsia" w:asciiTheme="majorEastAsia" w:hAnsiTheme="majorEastAsia" w:eastAsiaTheme="majorEastAsia" w:cstheme="majorEastAsia"/>
                <w:szCs w:val="21"/>
                <w:highlight w:val="none"/>
              </w:rPr>
              <w:t>10</w:t>
            </w:r>
            <w:r>
              <w:rPr>
                <w:rFonts w:hint="eastAsia" w:asciiTheme="majorEastAsia" w:hAnsiTheme="majorEastAsia" w:eastAsiaTheme="majorEastAsia" w:cstheme="majorEastAsia"/>
                <w:szCs w:val="21"/>
                <w:highlight w:val="none"/>
                <w:lang w:val="en-GB"/>
              </w:rPr>
              <w:t>%</w:t>
            </w:r>
          </w:p>
          <w:p>
            <w:pPr>
              <w:jc w:val="center"/>
              <w:rPr>
                <w:rFonts w:hint="eastAsia" w:asciiTheme="majorEastAsia" w:hAnsiTheme="majorEastAsia" w:eastAsiaTheme="majorEastAsia" w:cstheme="majorEastAsia"/>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2</w:t>
            </w:r>
          </w:p>
        </w:tc>
        <w:tc>
          <w:tcPr>
            <w:tcW w:w="2823" w:type="dxa"/>
            <w:noWrap/>
            <w:vAlign w:val="center"/>
          </w:tcPr>
          <w:p>
            <w:pPr>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szCs w:val="21"/>
                <w:highlight w:val="none"/>
                <w:lang w:val="en-GB"/>
              </w:rPr>
              <w:t>联合体各方均为小型、微型企业</w:t>
            </w:r>
          </w:p>
        </w:tc>
        <w:tc>
          <w:tcPr>
            <w:tcW w:w="3416" w:type="dxa"/>
            <w:noWrap/>
            <w:vAlign w:val="center"/>
          </w:tcPr>
          <w:p>
            <w:pPr>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对小型和微型企业产品的价格扣除</w:t>
            </w:r>
            <w:r>
              <w:rPr>
                <w:rFonts w:hint="eastAsia" w:asciiTheme="majorEastAsia" w:hAnsiTheme="majorEastAsia" w:eastAsiaTheme="majorEastAsia" w:cstheme="majorEastAsia"/>
                <w:szCs w:val="21"/>
                <w:highlight w:val="none"/>
                <w:u w:val="single"/>
              </w:rPr>
              <w:t>10</w:t>
            </w:r>
            <w:r>
              <w:rPr>
                <w:rFonts w:hint="eastAsia" w:asciiTheme="majorEastAsia" w:hAnsiTheme="majorEastAsia" w:eastAsiaTheme="majorEastAsia" w:cstheme="majorEastAsia"/>
                <w:szCs w:val="21"/>
                <w:highlight w:val="none"/>
              </w:rPr>
              <w:t>%</w:t>
            </w:r>
          </w:p>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szCs w:val="21"/>
                <w:highlight w:val="none"/>
              </w:rPr>
              <w:t>（不再享受序号3的价格折扣）</w:t>
            </w:r>
          </w:p>
        </w:tc>
        <w:tc>
          <w:tcPr>
            <w:tcW w:w="1971" w:type="dxa"/>
            <w:vMerge w:val="continue"/>
            <w:noWrap/>
          </w:tcPr>
          <w:p>
            <w:pPr>
              <w:rPr>
                <w:rFonts w:hint="eastAsia" w:asciiTheme="majorEastAsia" w:hAnsiTheme="majorEastAsia" w:eastAsiaTheme="majorEastAsia" w:cstheme="majorEastAsia"/>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3</w:t>
            </w:r>
          </w:p>
        </w:tc>
        <w:tc>
          <w:tcPr>
            <w:tcW w:w="2823"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szCs w:val="21"/>
                <w:highlight w:val="none"/>
                <w:lang w:val="en-GB"/>
              </w:rPr>
              <w:t>联合体一方为小型、微型企业且小型、微型企业协议合同金额占联合体协议合同总金额30%以上的</w:t>
            </w:r>
          </w:p>
        </w:tc>
        <w:tc>
          <w:tcPr>
            <w:tcW w:w="3416"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对联合体总金额扣除</w:t>
            </w:r>
          </w:p>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szCs w:val="21"/>
                <w:highlight w:val="none"/>
                <w:u w:val="single"/>
              </w:rPr>
              <w:t>6</w:t>
            </w:r>
            <w:r>
              <w:rPr>
                <w:rFonts w:hint="eastAsia" w:asciiTheme="majorEastAsia" w:hAnsiTheme="majorEastAsia" w:eastAsiaTheme="majorEastAsia" w:cstheme="majorEastAsia"/>
                <w:szCs w:val="21"/>
                <w:highlight w:val="none"/>
              </w:rPr>
              <w:t>%</w:t>
            </w:r>
          </w:p>
        </w:tc>
        <w:tc>
          <w:tcPr>
            <w:tcW w:w="1971" w:type="dxa"/>
            <w:noWrap/>
            <w:vAlign w:val="center"/>
          </w:tcPr>
          <w:p>
            <w:pPr>
              <w:jc w:val="center"/>
              <w:rPr>
                <w:rFonts w:hint="eastAsia" w:asciiTheme="majorEastAsia" w:hAnsiTheme="majorEastAsia" w:eastAsiaTheme="majorEastAsia" w:cstheme="majorEastAsia"/>
                <w:szCs w:val="21"/>
                <w:highlight w:val="none"/>
                <w:u w:val="single"/>
              </w:rPr>
            </w:pPr>
            <w:r>
              <w:rPr>
                <w:rFonts w:hint="eastAsia" w:asciiTheme="majorEastAsia" w:hAnsiTheme="majorEastAsia" w:eastAsiaTheme="majorEastAsia" w:cstheme="majorEastAsia"/>
                <w:szCs w:val="21"/>
                <w:highlight w:val="none"/>
                <w:lang w:val="en-GB"/>
              </w:rPr>
              <w:t>评标价格＝投标报价×</w:t>
            </w: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u w:val="single"/>
              </w:rPr>
              <w:t>6%)</w:t>
            </w:r>
          </w:p>
          <w:p>
            <w:pPr>
              <w:jc w:val="center"/>
              <w:rPr>
                <w:rFonts w:hint="eastAsia" w:asciiTheme="majorEastAsia" w:hAnsiTheme="majorEastAsia" w:eastAsiaTheme="majorEastAsia" w:cstheme="majorEastAsia"/>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4</w:t>
            </w:r>
          </w:p>
        </w:tc>
        <w:tc>
          <w:tcPr>
            <w:tcW w:w="2823"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监狱企业</w:t>
            </w:r>
          </w:p>
        </w:tc>
        <w:tc>
          <w:tcPr>
            <w:tcW w:w="3416"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视同小型、微型企业</w:t>
            </w:r>
          </w:p>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对监狱企业产品价格扣除</w:t>
            </w:r>
            <w:r>
              <w:rPr>
                <w:rFonts w:hint="eastAsia" w:asciiTheme="majorEastAsia" w:hAnsiTheme="majorEastAsia" w:eastAsiaTheme="majorEastAsia" w:cstheme="majorEastAsia"/>
                <w:szCs w:val="21"/>
                <w:highlight w:val="none"/>
                <w:u w:val="single"/>
              </w:rPr>
              <w:t>10</w:t>
            </w:r>
            <w:r>
              <w:rPr>
                <w:rFonts w:hint="eastAsia" w:asciiTheme="majorEastAsia" w:hAnsiTheme="majorEastAsia" w:eastAsiaTheme="majorEastAsia" w:cstheme="majorEastAsia"/>
                <w:szCs w:val="21"/>
                <w:highlight w:val="none"/>
              </w:rPr>
              <w:t>%</w:t>
            </w:r>
          </w:p>
        </w:tc>
        <w:tc>
          <w:tcPr>
            <w:tcW w:w="1971"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评标价格＝投标报价—</w:t>
            </w:r>
            <w:r>
              <w:rPr>
                <w:rFonts w:hint="eastAsia" w:asciiTheme="majorEastAsia" w:hAnsiTheme="majorEastAsia" w:eastAsiaTheme="majorEastAsia" w:cstheme="majorEastAsia"/>
                <w:szCs w:val="21"/>
                <w:highlight w:val="none"/>
              </w:rPr>
              <w:t>监狱企业产品的价格</w:t>
            </w:r>
            <w:r>
              <w:rPr>
                <w:rFonts w:hint="eastAsia" w:asciiTheme="majorEastAsia" w:hAnsiTheme="majorEastAsia" w:eastAsiaTheme="majorEastAsia" w:cstheme="majorEastAsia"/>
                <w:szCs w:val="21"/>
                <w:highlight w:val="none"/>
                <w:lang w:val="en-GB"/>
              </w:rPr>
              <w:t>×</w:t>
            </w:r>
            <w:r>
              <w:rPr>
                <w:rFonts w:hint="eastAsia" w:asciiTheme="majorEastAsia" w:hAnsiTheme="majorEastAsia" w:eastAsiaTheme="majorEastAsia" w:cstheme="majorEastAsia"/>
                <w:szCs w:val="21"/>
                <w:highlight w:val="none"/>
              </w:rPr>
              <w:t>10</w:t>
            </w:r>
            <w:r>
              <w:rPr>
                <w:rFonts w:hint="eastAsia" w:asciiTheme="majorEastAsia" w:hAnsiTheme="majorEastAsia" w:eastAsiaTheme="majorEastAsia" w:cstheme="major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Theme="majorEastAsia" w:hAnsiTheme="majorEastAsia" w:eastAsiaTheme="majorEastAsia" w:cstheme="majorEastAsia"/>
                <w:b/>
                <w:szCs w:val="21"/>
                <w:highlight w:val="none"/>
                <w:lang w:val="en-GB"/>
              </w:rPr>
            </w:pPr>
            <w:r>
              <w:rPr>
                <w:rFonts w:hint="eastAsia" w:asciiTheme="majorEastAsia" w:hAnsiTheme="majorEastAsia" w:eastAsiaTheme="majorEastAsia" w:cstheme="majorEastAsia"/>
                <w:b/>
                <w:szCs w:val="21"/>
                <w:highlight w:val="none"/>
                <w:lang w:val="en-GB"/>
              </w:rPr>
              <w:t>5</w:t>
            </w:r>
          </w:p>
        </w:tc>
        <w:tc>
          <w:tcPr>
            <w:tcW w:w="2823"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残疾人福利性单位</w:t>
            </w:r>
          </w:p>
        </w:tc>
        <w:tc>
          <w:tcPr>
            <w:tcW w:w="3416"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视同小型、微型企业</w:t>
            </w:r>
          </w:p>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对残疾人福利性单位产品价格扣除</w:t>
            </w:r>
            <w:r>
              <w:rPr>
                <w:rFonts w:hint="eastAsia" w:asciiTheme="majorEastAsia" w:hAnsiTheme="majorEastAsia" w:eastAsiaTheme="majorEastAsia" w:cstheme="majorEastAsia"/>
                <w:szCs w:val="21"/>
                <w:highlight w:val="none"/>
                <w:u w:val="single"/>
              </w:rPr>
              <w:t>10</w:t>
            </w:r>
            <w:r>
              <w:rPr>
                <w:rFonts w:hint="eastAsia" w:asciiTheme="majorEastAsia" w:hAnsiTheme="majorEastAsia" w:eastAsiaTheme="majorEastAsia" w:cstheme="majorEastAsia"/>
                <w:szCs w:val="21"/>
                <w:highlight w:val="none"/>
              </w:rPr>
              <w:t>%</w:t>
            </w:r>
          </w:p>
        </w:tc>
        <w:tc>
          <w:tcPr>
            <w:tcW w:w="1971" w:type="dxa"/>
            <w:noWrap/>
            <w:vAlign w:val="center"/>
          </w:tcPr>
          <w:p>
            <w:pPr>
              <w:jc w:val="center"/>
              <w:rPr>
                <w:rFonts w:hint="eastAsia" w:asciiTheme="majorEastAsia" w:hAnsiTheme="majorEastAsia" w:eastAsiaTheme="majorEastAsia" w:cstheme="majorEastAsia"/>
                <w:szCs w:val="21"/>
                <w:highlight w:val="none"/>
                <w:lang w:val="en-GB"/>
              </w:rPr>
            </w:pPr>
            <w:r>
              <w:rPr>
                <w:rFonts w:hint="eastAsia" w:asciiTheme="majorEastAsia" w:hAnsiTheme="majorEastAsia" w:eastAsiaTheme="majorEastAsia" w:cstheme="majorEastAsia"/>
                <w:szCs w:val="21"/>
                <w:highlight w:val="none"/>
                <w:lang w:val="en-GB"/>
              </w:rPr>
              <w:t>评标价格＝投标报价—</w:t>
            </w:r>
            <w:r>
              <w:rPr>
                <w:rFonts w:hint="eastAsia" w:asciiTheme="majorEastAsia" w:hAnsiTheme="majorEastAsia" w:eastAsiaTheme="majorEastAsia" w:cstheme="majorEastAsia"/>
                <w:szCs w:val="21"/>
                <w:highlight w:val="none"/>
              </w:rPr>
              <w:t>残疾人福利性单位产品的价格</w:t>
            </w:r>
            <w:r>
              <w:rPr>
                <w:rFonts w:hint="eastAsia" w:asciiTheme="majorEastAsia" w:hAnsiTheme="majorEastAsia" w:eastAsiaTheme="majorEastAsia" w:cstheme="majorEastAsia"/>
                <w:szCs w:val="21"/>
                <w:highlight w:val="none"/>
                <w:lang w:val="en-GB"/>
              </w:rPr>
              <w:t>×</w:t>
            </w:r>
            <w:r>
              <w:rPr>
                <w:rFonts w:hint="eastAsia" w:asciiTheme="majorEastAsia" w:hAnsiTheme="majorEastAsia" w:eastAsiaTheme="majorEastAsia" w:cstheme="majorEastAsia"/>
                <w:szCs w:val="21"/>
                <w:highlight w:val="none"/>
              </w:rPr>
              <w:t>10</w:t>
            </w:r>
            <w:r>
              <w:rPr>
                <w:rFonts w:hint="eastAsia" w:asciiTheme="majorEastAsia" w:hAnsiTheme="majorEastAsia" w:eastAsiaTheme="majorEastAsia" w:cstheme="major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1、中小企业应在投标文件提供《中小企业声明函》</w:t>
            </w:r>
            <w:r>
              <w:rPr>
                <w:rFonts w:hint="eastAsia" w:asciiTheme="majorEastAsia" w:hAnsiTheme="majorEastAsia" w:eastAsiaTheme="majorEastAsia" w:cstheme="majorEastAsia"/>
                <w:szCs w:val="21"/>
                <w:highlight w:val="none"/>
              </w:rPr>
              <w:t>及证明材料</w:t>
            </w:r>
            <w:r>
              <w:rPr>
                <w:rFonts w:hint="eastAsia" w:asciiTheme="majorEastAsia" w:hAnsiTheme="majorEastAsia" w:eastAsiaTheme="majorEastAsia" w:cstheme="majorEastAsia"/>
                <w:szCs w:val="21"/>
                <w:highlight w:val="none"/>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评标基准价=评标价格的最低价</w:t>
            </w:r>
          </w:p>
          <w:p>
            <w:pPr>
              <w:adjustRightInd w:val="0"/>
              <w:spacing w:line="360" w:lineRule="auto"/>
              <w:ind w:left="-88" w:leftChars="-42" w:firstLine="449" w:firstLineChars="214"/>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其他投标报价得分=（评标基准价/评标价格）×评标标准中价格分值</w:t>
            </w:r>
          </w:p>
        </w:tc>
      </w:tr>
    </w:tbl>
    <w:p>
      <w:pPr>
        <w:spacing w:line="360" w:lineRule="auto"/>
        <w:rPr>
          <w:rFonts w:hint="eastAsia" w:asciiTheme="majorEastAsia" w:hAnsiTheme="majorEastAsia" w:eastAsiaTheme="majorEastAsia" w:cstheme="majorEastAsia"/>
          <w:bCs/>
          <w:szCs w:val="21"/>
          <w:highlight w:val="none"/>
          <w:lang w:val="en-GB"/>
        </w:rPr>
      </w:pPr>
      <w:r>
        <w:rPr>
          <w:rFonts w:hint="eastAsia" w:asciiTheme="majorEastAsia" w:hAnsiTheme="majorEastAsia" w:eastAsiaTheme="majorEastAsia" w:cstheme="majorEastAsia"/>
          <w:bCs/>
          <w:szCs w:val="21"/>
          <w:highlight w:val="none"/>
          <w:lang w:val="en-GB"/>
        </w:rPr>
        <w:t>备注：</w:t>
      </w:r>
    </w:p>
    <w:p>
      <w:pPr>
        <w:spacing w:line="360" w:lineRule="auto"/>
        <w:ind w:firstLine="420" w:firstLineChars="200"/>
        <w:rPr>
          <w:rFonts w:hint="eastAsia" w:asciiTheme="majorEastAsia" w:hAnsiTheme="majorEastAsia" w:eastAsiaTheme="majorEastAsia" w:cstheme="majorEastAsia"/>
          <w:bCs/>
          <w:szCs w:val="21"/>
          <w:highlight w:val="none"/>
          <w:lang w:val="en-GB"/>
        </w:rPr>
      </w:pPr>
      <w:r>
        <w:rPr>
          <w:rFonts w:hint="eastAsia" w:asciiTheme="majorEastAsia" w:hAnsiTheme="majorEastAsia" w:eastAsiaTheme="majorEastAsia" w:cstheme="majorEastAsia"/>
          <w:bCs/>
          <w:szCs w:val="21"/>
          <w:highlight w:val="none"/>
          <w:lang w:val="en-GB"/>
        </w:rPr>
        <w:t>a、不接受联合体投标的项目，本表中第2项、第3项情形不适用。</w:t>
      </w:r>
    </w:p>
    <w:p>
      <w:pPr>
        <w:spacing w:line="360" w:lineRule="auto"/>
        <w:ind w:firstLine="420" w:firstLineChars="200"/>
        <w:rPr>
          <w:rFonts w:hint="eastAsia" w:asciiTheme="majorEastAsia" w:hAnsiTheme="majorEastAsia" w:eastAsiaTheme="majorEastAsia" w:cstheme="majorEastAsia"/>
          <w:bCs/>
          <w:szCs w:val="21"/>
          <w:highlight w:val="none"/>
          <w:lang w:val="en-GB"/>
        </w:rPr>
      </w:pPr>
      <w:r>
        <w:rPr>
          <w:rFonts w:hint="eastAsia" w:asciiTheme="majorEastAsia" w:hAnsiTheme="majorEastAsia" w:eastAsiaTheme="majorEastAsia" w:cstheme="majorEastAsia"/>
          <w:bCs/>
          <w:szCs w:val="21"/>
          <w:highlight w:val="none"/>
          <w:lang w:val="en-GB"/>
        </w:rPr>
        <w:t>b、小型和微型企业产品包括货物及其提供的服务与工程。</w:t>
      </w:r>
    </w:p>
    <w:p>
      <w:pPr>
        <w:spacing w:line="360" w:lineRule="auto"/>
        <w:ind w:firstLine="420" w:firstLineChars="200"/>
        <w:rPr>
          <w:rFonts w:hint="eastAsia" w:asciiTheme="majorEastAsia" w:hAnsiTheme="majorEastAsia" w:eastAsiaTheme="majorEastAsia" w:cstheme="majorEastAsia"/>
          <w:bCs/>
          <w:szCs w:val="21"/>
          <w:highlight w:val="none"/>
          <w:lang w:val="en-GB"/>
        </w:rPr>
      </w:pPr>
      <w:r>
        <w:rPr>
          <w:rFonts w:hint="eastAsia" w:asciiTheme="majorEastAsia" w:hAnsiTheme="majorEastAsia" w:eastAsiaTheme="majorEastAsia" w:cstheme="majorEastAsia"/>
          <w:bCs/>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Theme="majorEastAsia" w:hAnsiTheme="majorEastAsia" w:eastAsiaTheme="majorEastAsia" w:cstheme="majorEastAsia"/>
          <w:bCs/>
          <w:szCs w:val="21"/>
          <w:highlight w:val="none"/>
          <w:lang w:val="en-GB"/>
        </w:rPr>
      </w:pPr>
      <w:r>
        <w:rPr>
          <w:rFonts w:hint="eastAsia" w:asciiTheme="majorEastAsia" w:hAnsiTheme="majorEastAsia" w:eastAsiaTheme="majorEastAsia" w:cstheme="majorEastAsia"/>
          <w:bCs/>
          <w:szCs w:val="21"/>
          <w:highlight w:val="none"/>
          <w:lang w:val="en-GB"/>
        </w:rPr>
        <w:t>d、残疾人福利性单位属于小型、微型企业的，不重复享受政策。</w:t>
      </w:r>
    </w:p>
    <w:p>
      <w:pPr>
        <w:pStyle w:val="19"/>
        <w:spacing w:line="360" w:lineRule="auto"/>
        <w:ind w:firstLine="422" w:firstLineChars="200"/>
        <w:contextualSpacing/>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b/>
          <w:sz w:val="21"/>
          <w:szCs w:val="21"/>
          <w:highlight w:val="none"/>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 分值汇总计算错误的；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 分项评分超出评分标准范围的；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（8）评标委员会争议处理</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4"/>
        </w:numPr>
        <w:spacing w:line="360" w:lineRule="auto"/>
        <w:ind w:left="105"/>
        <w:contextualSpacing/>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确定中标候选人名单，以及根据采购人委托直接确定中标人。</w:t>
      </w:r>
    </w:p>
    <w:p>
      <w:pPr>
        <w:pStyle w:val="2"/>
        <w:ind w:left="105" w:firstLine="316" w:firstLineChars="1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highlight w:val="none"/>
          <w:lang w:val="zh-CN"/>
        </w:rPr>
        <w:t>评标委员会按照得分由高到低的顺序推荐 3 名中标候选人。</w:t>
      </w:r>
      <w:r>
        <w:rPr>
          <w:rFonts w:hint="eastAsia" w:asciiTheme="majorEastAsia" w:hAnsiTheme="majorEastAsia" w:eastAsiaTheme="majorEastAsia" w:cstheme="majorEastAsia"/>
          <w:b/>
          <w:bCs/>
          <w:highlight w:val="none"/>
        </w:rPr>
        <w:t xml:space="preserve"> </w:t>
      </w:r>
      <w:r>
        <w:rPr>
          <w:rFonts w:hint="eastAsia" w:asciiTheme="majorEastAsia" w:hAnsiTheme="majorEastAsia" w:eastAsiaTheme="majorEastAsia" w:cstheme="majorEastAsia"/>
          <w:highlight w:val="none"/>
        </w:rPr>
        <w:tab/>
      </w:r>
      <w:r>
        <w:rPr>
          <w:rFonts w:hint="eastAsia" w:asciiTheme="majorEastAsia" w:hAnsiTheme="majorEastAsia" w:eastAsiaTheme="majorEastAsia" w:cstheme="majorEastAsia"/>
          <w:highlight w:val="none"/>
        </w:rPr>
        <w:tab/>
      </w:r>
    </w:p>
    <w:p>
      <w:pPr>
        <w:widowControl/>
        <w:jc w:val="left"/>
        <w:rPr>
          <w:rFonts w:hint="eastAsia" w:asciiTheme="majorEastAsia" w:hAnsiTheme="majorEastAsia" w:eastAsiaTheme="majorEastAsia" w:cstheme="majorEastAsia"/>
          <w:b/>
          <w:bCs/>
          <w:kern w:val="0"/>
          <w:sz w:val="44"/>
          <w:szCs w:val="44"/>
          <w:highlight w:val="none"/>
        </w:rPr>
      </w:pPr>
      <w:r>
        <w:rPr>
          <w:rFonts w:hint="eastAsia" w:asciiTheme="majorEastAsia" w:hAnsiTheme="majorEastAsia" w:eastAsiaTheme="majorEastAsia" w:cstheme="majorEastAsia"/>
          <w:kern w:val="0"/>
          <w:sz w:val="44"/>
          <w:szCs w:val="44"/>
          <w:highlight w:val="none"/>
        </w:rPr>
        <w:br w:type="page"/>
      </w:r>
    </w:p>
    <w:p>
      <w:pPr>
        <w:pStyle w:val="33"/>
        <w:spacing w:before="0" w:after="0"/>
        <w:rPr>
          <w:rFonts w:hint="eastAsia" w:asciiTheme="majorEastAsia" w:hAnsiTheme="majorEastAsia" w:eastAsiaTheme="majorEastAsia" w:cstheme="majorEastAsia"/>
          <w:kern w:val="0"/>
          <w:sz w:val="44"/>
          <w:szCs w:val="44"/>
          <w:highlight w:val="none"/>
        </w:rPr>
      </w:pPr>
      <w:r>
        <w:rPr>
          <w:rFonts w:hint="eastAsia" w:asciiTheme="majorEastAsia" w:hAnsiTheme="majorEastAsia" w:eastAsiaTheme="majorEastAsia" w:cstheme="majorEastAsia"/>
          <w:kern w:val="0"/>
          <w:sz w:val="44"/>
          <w:szCs w:val="44"/>
          <w:highlight w:val="none"/>
        </w:rPr>
        <w:t>第七章 合同条款及格式</w:t>
      </w:r>
      <w:bookmarkEnd w:id="13"/>
    </w:p>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（此合同仅供参考。以最终采购人与中标人签定的合同条款为准，</w:t>
      </w:r>
    </w:p>
    <w:p>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最终签定合同的主要条款不能与招标文件有冲突）</w:t>
      </w:r>
    </w:p>
    <w:p>
      <w:pPr>
        <w:spacing w:line="360" w:lineRule="auto"/>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合同一般条款</w:t>
      </w:r>
    </w:p>
    <w:p>
      <w:pPr>
        <w:pStyle w:val="32"/>
        <w:spacing w:before="75" w:after="75" w:line="336" w:lineRule="auto"/>
        <w:rPr>
          <w:rFonts w:hint="eastAsia" w:asciiTheme="majorEastAsia" w:hAnsiTheme="majorEastAsia" w:eastAsiaTheme="majorEastAsia" w:cstheme="majorEastAsia"/>
          <w:sz w:val="21"/>
          <w:szCs w:val="21"/>
          <w:highlight w:val="none"/>
        </w:rPr>
      </w:pPr>
      <w:bookmarkStart w:id="14" w:name="_Toc524770177"/>
      <w:r>
        <w:rPr>
          <w:rFonts w:hint="eastAsia" w:asciiTheme="majorEastAsia" w:hAnsiTheme="majorEastAsia" w:eastAsiaTheme="majorEastAsia" w:cstheme="majorEastAsia"/>
          <w:sz w:val="21"/>
          <w:szCs w:val="21"/>
          <w:highlight w:val="none"/>
        </w:rPr>
        <w:t>甲方：</w:t>
      </w:r>
      <w:r>
        <w:rPr>
          <w:rFonts w:hint="eastAsia" w:asciiTheme="majorEastAsia" w:hAnsiTheme="majorEastAsia" w:eastAsiaTheme="majorEastAsia" w:cstheme="majorEastAsia"/>
          <w:sz w:val="21"/>
          <w:szCs w:val="21"/>
          <w:highlight w:val="none"/>
          <w:u w:val="single"/>
        </w:rPr>
        <w:t>（采购人全称）</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乙方：</w:t>
      </w:r>
      <w:r>
        <w:rPr>
          <w:rFonts w:hint="eastAsia" w:asciiTheme="majorEastAsia" w:hAnsiTheme="majorEastAsia" w:eastAsiaTheme="majorEastAsia" w:cstheme="majorEastAsia"/>
          <w:sz w:val="21"/>
          <w:szCs w:val="21"/>
          <w:highlight w:val="none"/>
          <w:u w:val="single"/>
        </w:rPr>
        <w:t>（中标人全称）</w:t>
      </w:r>
      <w:r>
        <w:rPr>
          <w:rFonts w:hint="eastAsia" w:asciiTheme="majorEastAsia" w:hAnsiTheme="majorEastAsia" w:eastAsiaTheme="majorEastAsia" w:cstheme="majorEastAsia"/>
          <w:sz w:val="21"/>
          <w:szCs w:val="21"/>
          <w:highlight w:val="none"/>
        </w:rPr>
        <w:t> </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根据招标编号为</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的</w:t>
      </w:r>
      <w:r>
        <w:rPr>
          <w:rFonts w:hint="eastAsia" w:asciiTheme="majorEastAsia" w:hAnsiTheme="majorEastAsia" w:eastAsiaTheme="majorEastAsia" w:cstheme="majorEastAsia"/>
          <w:sz w:val="21"/>
          <w:szCs w:val="21"/>
          <w:highlight w:val="none"/>
          <w:u w:val="single"/>
        </w:rPr>
        <w:t>（填写“项目名称”）</w:t>
      </w:r>
      <w:r>
        <w:rPr>
          <w:rFonts w:hint="eastAsia" w:asciiTheme="majorEastAsia" w:hAnsiTheme="majorEastAsia" w:eastAsiaTheme="majorEastAsia" w:cstheme="majorEastAsia"/>
          <w:sz w:val="21"/>
          <w:szCs w:val="21"/>
          <w:highlight w:val="none"/>
        </w:rPr>
        <w:t>项目（以下简称：“本项目”）的招标结果，乙方为中标人。现经甲乙双方友好协商，就以下事项达成一致并签订本合同：</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1、下列合同文件是构成本合同不可分割的部分：</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1.1合同条款；</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1.2招标文件、乙方的投标文件；</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1.3其他文件或材料：□无。□</w:t>
      </w:r>
      <w:r>
        <w:rPr>
          <w:rFonts w:hint="eastAsia" w:asciiTheme="majorEastAsia" w:hAnsiTheme="majorEastAsia" w:eastAsiaTheme="majorEastAsia" w:cstheme="majorEastAsia"/>
          <w:sz w:val="21"/>
          <w:szCs w:val="21"/>
          <w:highlight w:val="none"/>
          <w:u w:val="single"/>
        </w:rPr>
        <w:t>（按照实际情况编制填写需要增加的内容）</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2、合同标的</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u w:val="single"/>
        </w:rPr>
        <w:t>（按照实际情况编制填写，可以是表格或文字描述）</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3、合同总金额</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3.1合同总金额为人民币大写：</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元（￥</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4、合同标的交付时间、地点和条件</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4.1交付时间：</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4.2交付地点：</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4.3交付条件：</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5、合同标的应符合招标文件、乙方投标文件的规定或约定，具体如下：</w:t>
      </w:r>
    </w:p>
    <w:p>
      <w:pPr>
        <w:pStyle w:val="32"/>
        <w:spacing w:before="75" w:after="75" w:line="336" w:lineRule="auto"/>
        <w:ind w:firstLine="482"/>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我单位采购该项目</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rPr>
        <w:t>采取</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“分批分次”付款方式，首付款比例</w:t>
      </w:r>
      <w:r>
        <w:rPr>
          <w:rFonts w:hint="eastAsia" w:asciiTheme="minorEastAsia" w:hAnsiTheme="minorEastAsia" w:eastAsiaTheme="minorEastAsia"/>
          <w:sz w:val="21"/>
          <w:szCs w:val="21"/>
          <w:highlight w:val="none"/>
          <w:lang w:val="en-US" w:eastAsia="zh-CN"/>
        </w:rPr>
        <w:t>为</w:t>
      </w:r>
      <w:r>
        <w:rPr>
          <w:rFonts w:hint="eastAsia" w:asciiTheme="minorEastAsia" w:hAnsiTheme="minorEastAsia" w:eastAsiaTheme="minorEastAsia"/>
          <w:sz w:val="21"/>
          <w:szCs w:val="21"/>
          <w:highlight w:val="none"/>
        </w:rPr>
        <w:t>合同金额的</w:t>
      </w:r>
      <w:r>
        <w:rPr>
          <w:rFonts w:asciiTheme="minorEastAsia" w:hAnsiTheme="minorEastAsia" w:eastAsiaTheme="minorEastAsia"/>
          <w:sz w:val="21"/>
          <w:szCs w:val="21"/>
          <w:highlight w:val="none"/>
          <w:u w:val="single"/>
        </w:rPr>
        <w:t xml:space="preserve">  50%</w:t>
      </w:r>
      <w:r>
        <w:rPr>
          <w:rFonts w:hint="eastAsia" w:asciiTheme="minorEastAsia" w:hAnsiTheme="minorEastAsia" w:eastAsiaTheme="minorEastAsia"/>
          <w:sz w:val="21"/>
          <w:szCs w:val="21"/>
          <w:highlight w:val="none"/>
          <w:u w:val="single"/>
          <w:lang w:val="en-US" w:eastAsia="zh-CN"/>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6、验收</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6.1验收应按照谈判文件、乙方投标文件的规定或约定进行，具体如下：</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u w:val="single"/>
        </w:rPr>
        <w:t>（按照实际情况编制填写，可以是表格或文字描述）</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6.2本项目是否邀请其他供应商参与验收：</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□不邀请。□邀请，具体如下：</w:t>
      </w:r>
      <w:r>
        <w:rPr>
          <w:rFonts w:hint="eastAsia" w:asciiTheme="majorEastAsia" w:hAnsiTheme="majorEastAsia" w:eastAsiaTheme="majorEastAsia" w:cstheme="majorEastAsia"/>
          <w:sz w:val="21"/>
          <w:szCs w:val="21"/>
          <w:highlight w:val="none"/>
          <w:u w:val="single"/>
        </w:rPr>
        <w:t>（按照招标文件规定填写）</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7、合同款项的支付协商进行，具体如下：</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u w:val="single"/>
        </w:rPr>
        <w:t>（按照实际情况编制填写，可以是表格或文字描述，包括一次性支付或分期支付等）</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8、履约保证金</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□无。□有，具体如下：</w:t>
      </w:r>
      <w:r>
        <w:rPr>
          <w:rFonts w:hint="eastAsia" w:asciiTheme="majorEastAsia" w:hAnsiTheme="majorEastAsia" w:eastAsiaTheme="majorEastAsia" w:cstheme="majorEastAsia"/>
          <w:sz w:val="21"/>
          <w:szCs w:val="21"/>
          <w:highlight w:val="none"/>
          <w:u w:val="single"/>
        </w:rPr>
        <w:t>（按照招标文件规定填写）</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9、合同有效期</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u w:val="single"/>
        </w:rPr>
        <w:t>（按照实际情况编制填写，可以是表格或文字描述）</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10、违约责任</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u w:val="single"/>
        </w:rPr>
        <w:t>（按照实际情况编制填写，可以是表格或文字描述）</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11、知识产权</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ajorEastAsia" w:hAnsiTheme="majorEastAsia" w:eastAsiaTheme="majorEastAsia" w:cstheme="majorEastAsia"/>
          <w:sz w:val="21"/>
          <w:szCs w:val="21"/>
          <w:highlight w:val="none"/>
          <w:u w:val="single"/>
        </w:rPr>
        <w:t>（按照实际情况编制填写）</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12、解决争议的方法</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12.1甲、乙双方协商解决。</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12.2若协商解决不成，则通过下列途径之一解决：</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□提交仲裁委员会仲裁，具体如下：</w:t>
      </w:r>
      <w:r>
        <w:rPr>
          <w:rFonts w:hint="eastAsia" w:asciiTheme="majorEastAsia" w:hAnsiTheme="majorEastAsia" w:eastAsiaTheme="majorEastAsia" w:cstheme="majorEastAsia"/>
          <w:sz w:val="21"/>
          <w:szCs w:val="21"/>
          <w:highlight w:val="none"/>
          <w:u w:val="single"/>
        </w:rPr>
        <w:t>（按照实际情况编制填写）</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□向人民法院提起诉讼，具体如下：</w:t>
      </w:r>
      <w:r>
        <w:rPr>
          <w:rFonts w:hint="eastAsia" w:asciiTheme="majorEastAsia" w:hAnsiTheme="majorEastAsia" w:eastAsiaTheme="majorEastAsia" w:cstheme="majorEastAsia"/>
          <w:sz w:val="21"/>
          <w:szCs w:val="21"/>
          <w:highlight w:val="none"/>
          <w:u w:val="single"/>
        </w:rPr>
        <w:t>（按照实际情况编制填写）</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13、不可抗力</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14、合同条款</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u w:val="single"/>
        </w:rPr>
        <w:t>（按照实际情况编制填写。招标文件已有规定的，双方均不得变更或调整；招标文件未作规定的，双方可通过友好协商进行约定）</w:t>
      </w:r>
      <w:r>
        <w:rPr>
          <w:rFonts w:hint="eastAsia" w:asciiTheme="majorEastAsia" w:hAnsiTheme="majorEastAsia" w:eastAsiaTheme="majorEastAsia" w:cstheme="majorEastAsia"/>
          <w:sz w:val="21"/>
          <w:szCs w:val="21"/>
          <w:highlight w:val="none"/>
        </w:rPr>
        <w:t>。</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15、其他约定</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15.1合同文件与本合同具有同等法律效力。</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15.2本合同未尽事宜，双方可另行补充。</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15.3合同生效：自签订之日起生效。</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15.4本合同一式</w:t>
      </w:r>
      <w:r>
        <w:rPr>
          <w:rFonts w:hint="eastAsia" w:asciiTheme="majorEastAsia" w:hAnsiTheme="majorEastAsia" w:eastAsiaTheme="majorEastAsia" w:cstheme="majorEastAsia"/>
          <w:sz w:val="21"/>
          <w:szCs w:val="21"/>
          <w:highlight w:val="none"/>
          <w:u w:val="single"/>
        </w:rPr>
        <w:t>（填写具体份数）</w:t>
      </w:r>
      <w:r>
        <w:rPr>
          <w:rFonts w:hint="eastAsia" w:asciiTheme="majorEastAsia" w:hAnsiTheme="majorEastAsia" w:eastAsiaTheme="majorEastAsia" w:cstheme="majorEastAsia"/>
          <w:sz w:val="21"/>
          <w:szCs w:val="21"/>
          <w:highlight w:val="none"/>
        </w:rPr>
        <w:t>份，经双方授权代表签字并盖章后生效。甲方、乙方各执</w:t>
      </w:r>
      <w:r>
        <w:rPr>
          <w:rFonts w:hint="eastAsia" w:asciiTheme="majorEastAsia" w:hAnsiTheme="majorEastAsia" w:eastAsiaTheme="majorEastAsia" w:cstheme="majorEastAsia"/>
          <w:sz w:val="21"/>
          <w:szCs w:val="21"/>
          <w:highlight w:val="none"/>
          <w:u w:val="single"/>
        </w:rPr>
        <w:t>（填写具体份数）</w:t>
      </w:r>
      <w:r>
        <w:rPr>
          <w:rFonts w:hint="eastAsia" w:asciiTheme="majorEastAsia" w:hAnsiTheme="majorEastAsia" w:eastAsiaTheme="majorEastAsia" w:cstheme="majorEastAsia"/>
          <w:sz w:val="21"/>
          <w:szCs w:val="21"/>
          <w:highlight w:val="none"/>
        </w:rPr>
        <w:t>份，送</w:t>
      </w:r>
      <w:r>
        <w:rPr>
          <w:rFonts w:hint="eastAsia" w:asciiTheme="majorEastAsia" w:hAnsiTheme="majorEastAsia" w:eastAsiaTheme="majorEastAsia" w:cstheme="majorEastAsia"/>
          <w:sz w:val="21"/>
          <w:szCs w:val="21"/>
          <w:highlight w:val="none"/>
          <w:u w:val="single"/>
        </w:rPr>
        <w:t>（填写需要备案的监管部门的全称）</w:t>
      </w:r>
      <w:r>
        <w:rPr>
          <w:rFonts w:hint="eastAsia" w:asciiTheme="majorEastAsia" w:hAnsiTheme="majorEastAsia" w:eastAsiaTheme="majorEastAsia" w:cstheme="majorEastAsia"/>
          <w:sz w:val="21"/>
          <w:szCs w:val="21"/>
          <w:highlight w:val="none"/>
        </w:rPr>
        <w:t>备案</w:t>
      </w:r>
      <w:r>
        <w:rPr>
          <w:rFonts w:hint="eastAsia" w:asciiTheme="majorEastAsia" w:hAnsiTheme="majorEastAsia" w:eastAsiaTheme="majorEastAsia" w:cstheme="majorEastAsia"/>
          <w:sz w:val="21"/>
          <w:szCs w:val="21"/>
          <w:highlight w:val="none"/>
          <w:u w:val="single"/>
        </w:rPr>
        <w:t>（填写具体份数）</w:t>
      </w:r>
      <w:r>
        <w:rPr>
          <w:rFonts w:hint="eastAsia" w:asciiTheme="majorEastAsia" w:hAnsiTheme="majorEastAsia" w:eastAsiaTheme="majorEastAsia" w:cstheme="majorEastAsia"/>
          <w:sz w:val="21"/>
          <w:szCs w:val="21"/>
          <w:highlight w:val="none"/>
        </w:rPr>
        <w:t>份，具有同等效力。</w:t>
      </w:r>
    </w:p>
    <w:p>
      <w:pPr>
        <w:pStyle w:val="32"/>
        <w:spacing w:before="75" w:after="75" w:line="336"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15.5其他：□无。□</w:t>
      </w:r>
      <w:r>
        <w:rPr>
          <w:rFonts w:hint="eastAsia" w:asciiTheme="majorEastAsia" w:hAnsiTheme="majorEastAsia" w:eastAsiaTheme="majorEastAsia" w:cstheme="majorEastAsia"/>
          <w:sz w:val="21"/>
          <w:szCs w:val="21"/>
          <w:highlight w:val="none"/>
          <w:u w:val="single"/>
        </w:rPr>
        <w:t>（按照实际情况编制填写需要增加的内容）</w:t>
      </w:r>
      <w:r>
        <w:rPr>
          <w:rFonts w:hint="eastAsia" w:asciiTheme="majorEastAsia" w:hAnsiTheme="majorEastAsia" w:eastAsiaTheme="majorEastAsia" w:cstheme="majorEastAsia"/>
          <w:sz w:val="21"/>
          <w:szCs w:val="21"/>
          <w:highlight w:val="none"/>
        </w:rPr>
        <w:t>。 </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甲方：                        乙方：</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住所：                        住所：</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法定代表人（单位负责人）：              法定代表人（单位负责人）：</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联系方法：                      联系方法：</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开户银行：                      开户银行：</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账号：                        账号：</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w:t>
      </w:r>
    </w:p>
    <w:p>
      <w:pPr>
        <w:pStyle w:val="32"/>
        <w:spacing w:before="75" w:after="75" w:line="336"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签订地点：</w:t>
      </w:r>
      <w:r>
        <w:rPr>
          <w:rFonts w:hint="eastAsia" w:asciiTheme="majorEastAsia" w:hAnsiTheme="majorEastAsia" w:eastAsiaTheme="majorEastAsia" w:cstheme="majorEastAsia"/>
          <w:sz w:val="21"/>
          <w:szCs w:val="21"/>
          <w:highlight w:val="none"/>
          <w:u w:val="single"/>
        </w:rPr>
        <w:t>                </w:t>
      </w:r>
    </w:p>
    <w:p>
      <w:pPr>
        <w:pStyle w:val="32"/>
        <w:spacing w:before="75" w:after="75" w:line="336" w:lineRule="auto"/>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sz w:val="21"/>
          <w:szCs w:val="21"/>
          <w:highlight w:val="none"/>
        </w:rPr>
        <w:t>签订日期：</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u w:val="single"/>
        </w:rPr>
        <w:t>   </w:t>
      </w:r>
      <w:r>
        <w:rPr>
          <w:rFonts w:hint="eastAsia" w:asciiTheme="majorEastAsia" w:hAnsiTheme="majorEastAsia" w:eastAsiaTheme="majorEastAsia" w:cstheme="majorEastAsia"/>
          <w:sz w:val="21"/>
          <w:szCs w:val="21"/>
          <w:highlight w:val="none"/>
        </w:rPr>
        <w:t>日</w:t>
      </w:r>
    </w:p>
    <w:p>
      <w:pPr>
        <w:rPr>
          <w:rFonts w:hint="eastAsia" w:asciiTheme="majorEastAsia" w:hAnsiTheme="majorEastAsia" w:eastAsiaTheme="majorEastAsia" w:cstheme="majorEastAsia"/>
          <w:kern w:val="0"/>
          <w:sz w:val="44"/>
          <w:szCs w:val="44"/>
          <w:highlight w:val="none"/>
        </w:rPr>
      </w:pPr>
      <w:r>
        <w:rPr>
          <w:rFonts w:hint="eastAsia" w:asciiTheme="majorEastAsia" w:hAnsiTheme="majorEastAsia" w:eastAsiaTheme="majorEastAsia" w:cstheme="majorEastAsia"/>
          <w:kern w:val="0"/>
          <w:sz w:val="44"/>
          <w:szCs w:val="44"/>
          <w:highlight w:val="none"/>
        </w:rPr>
        <w:br w:type="page"/>
      </w:r>
    </w:p>
    <w:p>
      <w:pPr>
        <w:pStyle w:val="33"/>
        <w:spacing w:before="0" w:after="0"/>
        <w:rPr>
          <w:rFonts w:hint="eastAsia" w:asciiTheme="majorEastAsia" w:hAnsiTheme="majorEastAsia" w:eastAsiaTheme="majorEastAsia" w:cstheme="majorEastAsia"/>
          <w:kern w:val="0"/>
          <w:sz w:val="44"/>
          <w:szCs w:val="44"/>
          <w:highlight w:val="none"/>
        </w:rPr>
      </w:pPr>
      <w:r>
        <w:rPr>
          <w:rFonts w:hint="eastAsia" w:asciiTheme="majorEastAsia" w:hAnsiTheme="majorEastAsia" w:eastAsiaTheme="majorEastAsia" w:cstheme="majorEastAsia"/>
          <w:kern w:val="0"/>
          <w:sz w:val="44"/>
          <w:szCs w:val="44"/>
          <w:highlight w:val="none"/>
        </w:rPr>
        <w:t>第八章  投标文件有关格式</w:t>
      </w:r>
      <w:bookmarkEnd w:id="14"/>
    </w:p>
    <w:p>
      <w:pPr>
        <w:rPr>
          <w:rFonts w:hint="eastAsia" w:asciiTheme="majorEastAsia" w:hAnsiTheme="majorEastAsia" w:eastAsiaTheme="majorEastAsia" w:cstheme="majorEastAsia"/>
          <w:sz w:val="28"/>
          <w:szCs w:val="28"/>
          <w:highlight w:val="none"/>
          <w:u w:val="single"/>
        </w:rPr>
      </w:pPr>
      <w:bookmarkStart w:id="15" w:name="_Toc186274126"/>
      <w:bookmarkStart w:id="16" w:name="_Toc174185203"/>
      <w:bookmarkStart w:id="17" w:name="_Toc184023138"/>
    </w:p>
    <w:p>
      <w:pPr>
        <w:spacing w:line="276" w:lineRule="auto"/>
        <w:jc w:val="center"/>
        <w:rPr>
          <w:rFonts w:hint="eastAsia" w:asciiTheme="majorEastAsia" w:hAnsiTheme="majorEastAsia" w:eastAsiaTheme="majorEastAsia" w:cstheme="majorEastAsia"/>
          <w:b/>
          <w:bCs/>
          <w:sz w:val="40"/>
          <w:szCs w:val="40"/>
          <w:highlight w:val="none"/>
          <w:u w:val="single"/>
        </w:rPr>
      </w:pPr>
      <w:r>
        <w:rPr>
          <w:rFonts w:hint="eastAsia" w:asciiTheme="majorEastAsia" w:hAnsiTheme="majorEastAsia" w:eastAsiaTheme="majorEastAsia" w:cstheme="majorEastAsia"/>
          <w:b/>
          <w:bCs/>
          <w:sz w:val="40"/>
          <w:szCs w:val="40"/>
          <w:highlight w:val="none"/>
          <w:u w:val="single"/>
        </w:rPr>
        <w:t xml:space="preserve">             （项目名称、标包）</w:t>
      </w:r>
    </w:p>
    <w:p>
      <w:pPr>
        <w:jc w:val="center"/>
        <w:rPr>
          <w:rFonts w:hint="eastAsia" w:asciiTheme="majorEastAsia" w:hAnsiTheme="majorEastAsia" w:eastAsiaTheme="majorEastAsia" w:cstheme="majorEastAsia"/>
          <w:sz w:val="28"/>
          <w:szCs w:val="28"/>
          <w:highlight w:val="none"/>
          <w:u w:val="single"/>
        </w:rPr>
      </w:pPr>
    </w:p>
    <w:p>
      <w:pPr>
        <w:rPr>
          <w:rFonts w:hint="eastAsia" w:asciiTheme="majorEastAsia" w:hAnsiTheme="majorEastAsia" w:eastAsiaTheme="majorEastAsia" w:cstheme="majorEastAsia"/>
          <w:sz w:val="20"/>
          <w:szCs w:val="20"/>
          <w:highlight w:val="none"/>
        </w:rPr>
      </w:pPr>
    </w:p>
    <w:p>
      <w:pPr>
        <w:rPr>
          <w:rFonts w:hint="eastAsia" w:asciiTheme="majorEastAsia" w:hAnsiTheme="majorEastAsia" w:eastAsiaTheme="majorEastAsia" w:cstheme="majorEastAsia"/>
          <w:sz w:val="20"/>
          <w:szCs w:val="20"/>
          <w:highlight w:val="none"/>
        </w:rPr>
      </w:pPr>
    </w:p>
    <w:p>
      <w:pPr>
        <w:jc w:val="center"/>
        <w:rPr>
          <w:rFonts w:hint="eastAsia"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投标文件</w:t>
      </w:r>
    </w:p>
    <w:p>
      <w:pPr>
        <w:rPr>
          <w:rFonts w:hint="eastAsia" w:asciiTheme="majorEastAsia" w:hAnsiTheme="majorEastAsia" w:eastAsiaTheme="majorEastAsia" w:cstheme="majorEastAsia"/>
          <w:sz w:val="28"/>
          <w:szCs w:val="28"/>
          <w:highlight w:val="none"/>
        </w:rPr>
      </w:pPr>
    </w:p>
    <w:p>
      <w:pPr>
        <w:ind w:firstLine="3080" w:firstLineChars="11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项目编号：</w:t>
      </w: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sz w:val="28"/>
          <w:szCs w:val="28"/>
          <w:highlight w:val="none"/>
        </w:rPr>
      </w:pPr>
    </w:p>
    <w:p>
      <w:pPr>
        <w:ind w:left="708" w:leftChars="337" w:firstLine="980" w:firstLineChars="350"/>
        <w:jc w:val="left"/>
        <w:rPr>
          <w:rFonts w:hint="eastAsia" w:asciiTheme="majorEastAsia" w:hAnsiTheme="majorEastAsia" w:eastAsiaTheme="majorEastAsia" w:cstheme="majorEastAsia"/>
          <w:sz w:val="28"/>
          <w:szCs w:val="28"/>
          <w:highlight w:val="none"/>
          <w:u w:val="single"/>
        </w:rPr>
      </w:pPr>
      <w:r>
        <w:rPr>
          <w:rFonts w:hint="eastAsia" w:asciiTheme="majorEastAsia" w:hAnsiTheme="majorEastAsia" w:eastAsiaTheme="majorEastAsia" w:cstheme="majorEastAsia"/>
          <w:sz w:val="28"/>
          <w:szCs w:val="28"/>
          <w:highlight w:val="none"/>
        </w:rPr>
        <w:t>投 标 人：（盖单位章）</w:t>
      </w:r>
    </w:p>
    <w:p>
      <w:pPr>
        <w:ind w:left="708" w:leftChars="337" w:firstLine="980" w:firstLineChars="35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法定代表人或其委托代理人：（签字或盖章）</w:t>
      </w:r>
    </w:p>
    <w:p>
      <w:pPr>
        <w:ind w:firstLine="3360" w:firstLineChars="1200"/>
        <w:rPr>
          <w:rFonts w:hint="eastAsia" w:asciiTheme="majorEastAsia" w:hAnsiTheme="majorEastAsia" w:eastAsiaTheme="majorEastAsia" w:cstheme="majorEastAsia"/>
          <w:b/>
          <w:bCs/>
          <w:sz w:val="44"/>
          <w:szCs w:val="44"/>
          <w:highlight w:val="none"/>
          <w:lang w:val="zh-CN"/>
        </w:rPr>
      </w:pPr>
      <w:r>
        <w:rPr>
          <w:rFonts w:hint="eastAsia" w:asciiTheme="majorEastAsia" w:hAnsiTheme="majorEastAsia" w:eastAsiaTheme="majorEastAsia" w:cstheme="majorEastAsia"/>
          <w:sz w:val="28"/>
          <w:szCs w:val="28"/>
          <w:highlight w:val="none"/>
        </w:rPr>
        <w:t>年  月  日</w:t>
      </w:r>
    </w:p>
    <w:p>
      <w:pPr>
        <w:widowControl/>
        <w:jc w:val="left"/>
        <w:rPr>
          <w:rFonts w:hint="eastAsia"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highlight w:val="none"/>
          <w:lang w:val="zh-CN"/>
        </w:rPr>
        <w:br w:type="page"/>
      </w:r>
    </w:p>
    <w:p>
      <w:pPr>
        <w:widowControl/>
        <w:jc w:val="center"/>
        <w:rPr>
          <w:rFonts w:hint="eastAsia" w:asciiTheme="majorEastAsia" w:hAnsiTheme="majorEastAsia" w:eastAsiaTheme="majorEastAsia" w:cstheme="majorEastAsia"/>
          <w:b/>
          <w:snapToGrid w:val="0"/>
          <w:kern w:val="0"/>
          <w:sz w:val="36"/>
          <w:szCs w:val="36"/>
          <w:highlight w:val="none"/>
        </w:rPr>
      </w:pPr>
      <w:r>
        <w:rPr>
          <w:rFonts w:hint="eastAsia" w:asciiTheme="majorEastAsia" w:hAnsiTheme="majorEastAsia" w:eastAsiaTheme="majorEastAsia" w:cstheme="majorEastAsia"/>
          <w:b/>
          <w:snapToGrid w:val="0"/>
          <w:kern w:val="0"/>
          <w:sz w:val="36"/>
          <w:szCs w:val="36"/>
          <w:highlight w:val="none"/>
        </w:rPr>
        <w:t>目 录</w:t>
      </w:r>
    </w:p>
    <w:p>
      <w:pPr>
        <w:pStyle w:val="3"/>
        <w:ind w:firstLine="340"/>
        <w:rPr>
          <w:rFonts w:hint="eastAsia" w:asciiTheme="majorEastAsia" w:hAnsiTheme="majorEastAsia" w:eastAsiaTheme="majorEastAsia" w:cstheme="majorEastAsia"/>
          <w:highlight w:val="none"/>
          <w:lang w:val="zh-CN"/>
        </w:rPr>
      </w:pPr>
    </w:p>
    <w:p>
      <w:pPr>
        <w:pStyle w:val="19"/>
        <w:spacing w:line="360" w:lineRule="auto"/>
        <w:jc w:val="left"/>
        <w:outlineLvl w:val="1"/>
        <w:rPr>
          <w:rFonts w:hint="eastAsia" w:asciiTheme="majorEastAsia" w:hAnsiTheme="majorEastAsia" w:eastAsiaTheme="majorEastAsia" w:cstheme="majorEastAsia"/>
          <w:b/>
          <w:snapToGrid w:val="0"/>
          <w:kern w:val="0"/>
          <w:sz w:val="28"/>
          <w:szCs w:val="28"/>
          <w:highlight w:val="none"/>
        </w:rPr>
      </w:pPr>
      <w:r>
        <w:rPr>
          <w:rFonts w:hint="eastAsia" w:asciiTheme="majorEastAsia" w:hAnsiTheme="majorEastAsia" w:eastAsiaTheme="majorEastAsia" w:cstheme="majorEastAsia"/>
          <w:b/>
          <w:snapToGrid w:val="0"/>
          <w:kern w:val="0"/>
          <w:sz w:val="28"/>
          <w:szCs w:val="28"/>
          <w:highlight w:val="none"/>
        </w:rPr>
        <w:t>一、投标人应答索引表</w:t>
      </w:r>
    </w:p>
    <w:p>
      <w:pPr>
        <w:pStyle w:val="19"/>
        <w:spacing w:line="360" w:lineRule="auto"/>
        <w:jc w:val="left"/>
        <w:outlineLvl w:val="1"/>
        <w:rPr>
          <w:rFonts w:hint="eastAsia" w:asciiTheme="majorEastAsia" w:hAnsiTheme="majorEastAsia" w:eastAsiaTheme="majorEastAsia" w:cstheme="majorEastAsia"/>
          <w:b/>
          <w:snapToGrid w:val="0"/>
          <w:kern w:val="0"/>
          <w:sz w:val="28"/>
          <w:szCs w:val="28"/>
          <w:highlight w:val="none"/>
        </w:rPr>
      </w:pPr>
      <w:r>
        <w:rPr>
          <w:rFonts w:hint="eastAsia" w:asciiTheme="majorEastAsia" w:hAnsiTheme="majorEastAsia" w:eastAsiaTheme="majorEastAsia" w:cstheme="majorEastAsia"/>
          <w:b/>
          <w:snapToGrid w:val="0"/>
          <w:kern w:val="0"/>
          <w:sz w:val="28"/>
          <w:szCs w:val="28"/>
          <w:highlight w:val="none"/>
        </w:rPr>
        <w:t>二、开标一览表</w:t>
      </w:r>
    </w:p>
    <w:p>
      <w:pPr>
        <w:pStyle w:val="85"/>
        <w:spacing w:line="360" w:lineRule="auto"/>
        <w:outlineLvl w:val="1"/>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三、</w:t>
      </w:r>
      <w:r>
        <w:rPr>
          <w:rFonts w:hint="eastAsia" w:asciiTheme="majorEastAsia" w:hAnsiTheme="majorEastAsia" w:eastAsiaTheme="majorEastAsia" w:cstheme="majorEastAsia"/>
          <w:b/>
          <w:bCs/>
          <w:sz w:val="28"/>
          <w:szCs w:val="28"/>
          <w:highlight w:val="none"/>
        </w:rPr>
        <w:t>资格</w:t>
      </w:r>
      <w:r>
        <w:rPr>
          <w:rFonts w:hint="eastAsia" w:asciiTheme="majorEastAsia" w:hAnsiTheme="majorEastAsia" w:eastAsiaTheme="majorEastAsia" w:cstheme="majorEastAsia"/>
          <w:b/>
          <w:bCs/>
          <w:sz w:val="28"/>
          <w:szCs w:val="28"/>
          <w:highlight w:val="none"/>
          <w:lang w:val="zh-CN"/>
        </w:rPr>
        <w:t>审查证明材料</w:t>
      </w:r>
    </w:p>
    <w:p>
      <w:pPr>
        <w:autoSpaceDE w:val="0"/>
        <w:autoSpaceDN w:val="0"/>
        <w:adjustRightInd w:val="0"/>
        <w:spacing w:line="360" w:lineRule="auto"/>
        <w:outlineLvl w:val="1"/>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四、符合性审查证明材料</w:t>
      </w:r>
    </w:p>
    <w:p>
      <w:pPr>
        <w:autoSpaceDE w:val="0"/>
        <w:autoSpaceDN w:val="0"/>
        <w:adjustRightInd w:val="0"/>
        <w:spacing w:line="360" w:lineRule="auto"/>
        <w:outlineLvl w:val="1"/>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五、其他资料（若有）</w:t>
      </w:r>
    </w:p>
    <w:p>
      <w:pPr>
        <w:pStyle w:val="85"/>
        <w:spacing w:line="360" w:lineRule="auto"/>
        <w:ind w:left="750"/>
        <w:rPr>
          <w:rFonts w:hint="eastAsia" w:asciiTheme="majorEastAsia" w:hAnsiTheme="majorEastAsia" w:eastAsiaTheme="majorEastAsia" w:cstheme="majorEastAsia"/>
          <w:b/>
          <w:bCs/>
          <w:sz w:val="36"/>
          <w:szCs w:val="36"/>
          <w:highlight w:val="none"/>
          <w:lang w:val="zh-CN"/>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19"/>
        <w:spacing w:line="360" w:lineRule="auto"/>
        <w:ind w:left="750"/>
        <w:jc w:val="left"/>
        <w:outlineLvl w:val="0"/>
        <w:rPr>
          <w:rFonts w:hint="eastAsia" w:asciiTheme="majorEastAsia" w:hAnsiTheme="majorEastAsia" w:eastAsiaTheme="majorEastAsia" w:cstheme="majorEastAsia"/>
          <w:b/>
          <w:snapToGrid w:val="0"/>
          <w:kern w:val="0"/>
          <w:sz w:val="36"/>
          <w:szCs w:val="36"/>
          <w:highlight w:val="none"/>
        </w:rPr>
      </w:pPr>
    </w:p>
    <w:p>
      <w:pPr>
        <w:pStyle w:val="3"/>
        <w:ind w:firstLine="0" w:firstLineChars="0"/>
        <w:rPr>
          <w:rFonts w:hint="eastAsia" w:asciiTheme="majorEastAsia" w:hAnsiTheme="majorEastAsia" w:eastAsiaTheme="majorEastAsia" w:cstheme="majorEastAsia"/>
          <w:highlight w:val="none"/>
          <w:lang w:val="zh-CN"/>
        </w:rPr>
      </w:pPr>
    </w:p>
    <w:p>
      <w:pPr>
        <w:pStyle w:val="19"/>
        <w:spacing w:line="360" w:lineRule="auto"/>
        <w:jc w:val="left"/>
        <w:outlineLvl w:val="1"/>
        <w:rPr>
          <w:rFonts w:hint="eastAsia" w:asciiTheme="majorEastAsia" w:hAnsiTheme="majorEastAsia" w:eastAsiaTheme="majorEastAsia" w:cstheme="majorEastAsia"/>
          <w:b/>
          <w:snapToGrid w:val="0"/>
          <w:kern w:val="0"/>
          <w:sz w:val="28"/>
          <w:szCs w:val="28"/>
          <w:highlight w:val="none"/>
        </w:rPr>
      </w:pPr>
      <w:bookmarkStart w:id="18" w:name="_Toc524770178"/>
      <w:r>
        <w:rPr>
          <w:rFonts w:hint="eastAsia" w:asciiTheme="majorEastAsia" w:hAnsiTheme="majorEastAsia" w:eastAsiaTheme="majorEastAsia" w:cstheme="majorEastAsia"/>
          <w:b/>
          <w:snapToGrid w:val="0"/>
          <w:kern w:val="0"/>
          <w:sz w:val="28"/>
          <w:szCs w:val="28"/>
          <w:highlight w:val="none"/>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序号</w:t>
            </w:r>
          </w:p>
        </w:tc>
        <w:tc>
          <w:tcPr>
            <w:tcW w:w="3751" w:type="dxa"/>
            <w:gridSpan w:val="4"/>
            <w:vAlign w:val="center"/>
          </w:tcPr>
          <w:p>
            <w:pPr>
              <w:snapToGrid w:val="0"/>
              <w:spacing w:line="40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项  目</w:t>
            </w:r>
          </w:p>
        </w:tc>
        <w:tc>
          <w:tcPr>
            <w:tcW w:w="1559" w:type="dxa"/>
            <w:vAlign w:val="center"/>
          </w:tcPr>
          <w:p>
            <w:pPr>
              <w:snapToGrid w:val="0"/>
              <w:spacing w:line="40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投标人应答</w:t>
            </w:r>
          </w:p>
          <w:p>
            <w:pPr>
              <w:snapToGrid w:val="0"/>
              <w:spacing w:line="40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（有/没有）</w:t>
            </w:r>
          </w:p>
        </w:tc>
        <w:tc>
          <w:tcPr>
            <w:tcW w:w="1560" w:type="dxa"/>
            <w:vAlign w:val="center"/>
          </w:tcPr>
          <w:p>
            <w:pPr>
              <w:snapToGrid w:val="0"/>
              <w:spacing w:line="40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投标文件中所在页码</w:t>
            </w:r>
          </w:p>
        </w:tc>
        <w:tc>
          <w:tcPr>
            <w:tcW w:w="2018" w:type="dxa"/>
            <w:vAlign w:val="center"/>
          </w:tcPr>
          <w:p>
            <w:pPr>
              <w:snapToGrid w:val="0"/>
              <w:spacing w:line="40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kern w:val="0"/>
                <w:sz w:val="21"/>
                <w:szCs w:val="21"/>
                <w:highlight w:val="none"/>
              </w:rPr>
              <w:t>投标人应答索引表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开标一览表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kern w:val="0"/>
                <w:sz w:val="21"/>
                <w:szCs w:val="21"/>
                <w:highlight w:val="none"/>
              </w:rPr>
              <w:t>投标函</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法定代表人资格证明书</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法定代表人授权书</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营业执照等证明</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kern w:val="0"/>
                <w:sz w:val="21"/>
                <w:szCs w:val="21"/>
                <w:highlight w:val="none"/>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税务登记证</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bCs/>
                <w:sz w:val="21"/>
                <w:szCs w:val="21"/>
                <w:highlight w:val="none"/>
              </w:rPr>
              <w:t>纳税凭据复印件</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经审计财务报告</w:t>
            </w:r>
          </w:p>
        </w:tc>
        <w:tc>
          <w:tcPr>
            <w:tcW w:w="2268" w:type="dxa"/>
            <w:tcBorders>
              <w:lef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资产负债表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268" w:type="dxa"/>
            <w:tcBorders>
              <w:lef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利润表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268" w:type="dxa"/>
            <w:tcBorders>
              <w:lef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现金流量表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268" w:type="dxa"/>
            <w:tcBorders>
              <w:lef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所有者权益变动表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268" w:type="dxa"/>
            <w:tcBorders>
              <w:lef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附注</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977" w:type="dxa"/>
            <w:gridSpan w:val="3"/>
            <w:tcBorders>
              <w:lef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基本开户银行资信证明</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977" w:type="dxa"/>
            <w:gridSpan w:val="3"/>
            <w:tcBorders>
              <w:lef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银行资信证明</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977" w:type="dxa"/>
            <w:gridSpan w:val="3"/>
            <w:tcBorders>
              <w:left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政府采购投标担保函</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w:t>
            </w:r>
          </w:p>
        </w:tc>
        <w:tc>
          <w:tcPr>
            <w:tcW w:w="3751" w:type="dxa"/>
            <w:gridSpan w:val="4"/>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bCs/>
                <w:szCs w:val="21"/>
                <w:highlight w:val="none"/>
              </w:rPr>
              <w:t>依法缴纳社会保险凭据复印件</w:t>
            </w:r>
          </w:p>
        </w:tc>
        <w:tc>
          <w:tcPr>
            <w:tcW w:w="1559" w:type="dxa"/>
            <w:vAlign w:val="center"/>
          </w:tcPr>
          <w:p>
            <w:pPr>
              <w:snapToGrid w:val="0"/>
              <w:spacing w:line="400" w:lineRule="exact"/>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证明材料</w:t>
            </w:r>
          </w:p>
        </w:tc>
        <w:tc>
          <w:tcPr>
            <w:tcW w:w="2268" w:type="dxa"/>
            <w:tcBorders>
              <w:left w:val="single" w:color="auto" w:sz="6" w:space="0"/>
            </w:tcBorders>
            <w:vAlign w:val="center"/>
          </w:tcPr>
          <w:p>
            <w:pPr>
              <w:snapToGrid w:val="0"/>
              <w:spacing w:line="400" w:lineRule="exac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设备购置发票</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技术人员职称证书</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用工合同</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sz w:val="21"/>
                <w:szCs w:val="21"/>
                <w:highlight w:val="none"/>
              </w:rPr>
              <w:t>投标人相关承诺函或声明</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kern w:val="0"/>
                <w:sz w:val="21"/>
                <w:szCs w:val="21"/>
                <w:highlight w:val="none"/>
              </w:rPr>
              <w:t>没有重大违法记录的声明</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12</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bCs/>
                <w:kern w:val="0"/>
                <w:sz w:val="21"/>
                <w:szCs w:val="21"/>
                <w:highlight w:val="none"/>
              </w:rPr>
              <w:t>投标人须具备的特殊资质证书</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13</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sz w:val="21"/>
                <w:szCs w:val="21"/>
                <w:highlight w:val="none"/>
                <w:lang w:val="zh-CN"/>
              </w:rPr>
              <w:t>投标承诺函</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tcBorders>
              <w:bottom w:val="single" w:color="auto" w:sz="4" w:space="0"/>
            </w:tcBorders>
            <w:vAlign w:val="center"/>
          </w:tcPr>
          <w:p>
            <w:pPr>
              <w:jc w:val="center"/>
              <w:rPr>
                <w:rFonts w:hint="eastAsia" w:asciiTheme="majorEastAsia" w:hAnsiTheme="majorEastAsia" w:eastAsiaTheme="majorEastAsia" w:cstheme="majorEastAsia"/>
                <w:szCs w:val="21"/>
                <w:highlight w:val="none"/>
              </w:rPr>
            </w:pPr>
          </w:p>
        </w:tc>
        <w:tc>
          <w:tcPr>
            <w:tcW w:w="1560" w:type="dxa"/>
            <w:tcBorders>
              <w:bottom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tcBorders>
              <w:bottom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投标分项报价表</w:t>
            </w:r>
          </w:p>
        </w:tc>
        <w:tc>
          <w:tcPr>
            <w:tcW w:w="1559" w:type="dxa"/>
            <w:tcBorders>
              <w:top w:val="single" w:color="auto" w:sz="4" w:space="0"/>
            </w:tcBorders>
            <w:vAlign w:val="center"/>
          </w:tcPr>
          <w:p>
            <w:pPr>
              <w:jc w:val="center"/>
              <w:rPr>
                <w:rFonts w:hint="eastAsia" w:asciiTheme="majorEastAsia" w:hAnsiTheme="majorEastAsia" w:eastAsiaTheme="majorEastAsia" w:cstheme="majorEastAsia"/>
                <w:szCs w:val="21"/>
                <w:highlight w:val="none"/>
              </w:rPr>
            </w:pPr>
          </w:p>
        </w:tc>
        <w:tc>
          <w:tcPr>
            <w:tcW w:w="1560" w:type="dxa"/>
            <w:tcBorders>
              <w:top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tcBorders>
              <w:top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偏离表</w:t>
            </w:r>
          </w:p>
        </w:tc>
        <w:tc>
          <w:tcPr>
            <w:tcW w:w="1559" w:type="dxa"/>
            <w:tcBorders>
              <w:top w:val="single" w:color="auto" w:sz="4" w:space="0"/>
            </w:tcBorders>
            <w:vAlign w:val="center"/>
          </w:tcPr>
          <w:p>
            <w:pPr>
              <w:jc w:val="center"/>
              <w:rPr>
                <w:rFonts w:hint="eastAsia" w:asciiTheme="majorEastAsia" w:hAnsiTheme="majorEastAsia" w:eastAsiaTheme="majorEastAsia" w:cstheme="majorEastAsia"/>
                <w:szCs w:val="21"/>
                <w:highlight w:val="none"/>
              </w:rPr>
            </w:pPr>
          </w:p>
        </w:tc>
        <w:tc>
          <w:tcPr>
            <w:tcW w:w="1560" w:type="dxa"/>
            <w:tcBorders>
              <w:top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tcBorders>
              <w:top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17</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技术方案（实施方案）</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tcBorders>
              <w:top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tcBorders>
              <w:top w:val="single" w:color="auto" w:sz="4" w:space="0"/>
            </w:tcBorders>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18</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后期服务方案</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19</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业绩情况表</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20</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中小企业声明函</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21</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sz w:val="21"/>
                <w:szCs w:val="21"/>
                <w:highlight w:val="none"/>
                <w:lang w:val="zh-CN"/>
              </w:rPr>
              <w:t>残疾人福利性单位声明函</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22</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监狱企业证明文件</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sz w:val="21"/>
                <w:szCs w:val="21"/>
                <w:highlight w:val="none"/>
                <w:lang w:val="zh-CN"/>
              </w:rPr>
              <w:t>所投产品符合国家强制性要求承诺函</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kern w:val="0"/>
                <w:sz w:val="21"/>
                <w:szCs w:val="21"/>
                <w:highlight w:val="none"/>
              </w:rPr>
              <w:t>认证机构颁发的认证证书</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kern w:val="0"/>
                <w:sz w:val="21"/>
                <w:szCs w:val="21"/>
                <w:highlight w:val="none"/>
              </w:rPr>
              <w:t>中国信息安全认证中心官网产品查询结果截图</w:t>
            </w:r>
          </w:p>
        </w:tc>
        <w:tc>
          <w:tcPr>
            <w:tcW w:w="1559" w:type="dxa"/>
            <w:vAlign w:val="center"/>
          </w:tcPr>
          <w:p>
            <w:pPr>
              <w:pStyle w:val="19"/>
              <w:rPr>
                <w:rFonts w:hint="eastAsia" w:asciiTheme="majorEastAsia" w:hAnsiTheme="majorEastAsia" w:eastAsiaTheme="majorEastAsia" w:cstheme="majorEastAsia"/>
                <w:sz w:val="21"/>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25</w:t>
            </w:r>
          </w:p>
        </w:tc>
        <w:tc>
          <w:tcPr>
            <w:tcW w:w="3751" w:type="dxa"/>
            <w:gridSpan w:val="4"/>
            <w:vAlign w:val="center"/>
          </w:tcPr>
          <w:p>
            <w:pPr>
              <w:pStyle w:val="19"/>
              <w:kinsoku w:val="0"/>
              <w:overflowPunct w:val="0"/>
              <w:autoSpaceDE w:val="0"/>
              <w:autoSpaceDN w:val="0"/>
              <w:spacing w:line="320" w:lineRule="exact"/>
              <w:rPr>
                <w:rFonts w:hint="eastAsia" w:asciiTheme="majorEastAsia" w:hAnsiTheme="majorEastAsia" w:eastAsiaTheme="majorEastAsia" w:cstheme="majorEastAsia"/>
                <w:bCs/>
                <w:kern w:val="0"/>
                <w:sz w:val="21"/>
                <w:szCs w:val="21"/>
                <w:highlight w:val="none"/>
              </w:rPr>
            </w:pPr>
            <w:r>
              <w:rPr>
                <w:rFonts w:hint="eastAsia" w:asciiTheme="majorEastAsia" w:hAnsiTheme="majorEastAsia" w:eastAsiaTheme="majorEastAsia" w:cstheme="majorEastAsia"/>
                <w:bCs/>
                <w:kern w:val="0"/>
                <w:sz w:val="21"/>
                <w:szCs w:val="21"/>
                <w:highlight w:val="none"/>
              </w:rPr>
              <w:t>其它资料</w:t>
            </w:r>
          </w:p>
        </w:tc>
        <w:tc>
          <w:tcPr>
            <w:tcW w:w="1559" w:type="dxa"/>
            <w:vAlign w:val="center"/>
          </w:tcPr>
          <w:p>
            <w:pPr>
              <w:jc w:val="center"/>
              <w:rPr>
                <w:rFonts w:hint="eastAsia" w:asciiTheme="majorEastAsia" w:hAnsiTheme="majorEastAsia" w:eastAsiaTheme="majorEastAsia" w:cstheme="majorEastAsia"/>
                <w:szCs w:val="21"/>
                <w:highlight w:val="none"/>
              </w:rPr>
            </w:pPr>
          </w:p>
        </w:tc>
        <w:tc>
          <w:tcPr>
            <w:tcW w:w="1560" w:type="dxa"/>
            <w:vAlign w:val="center"/>
          </w:tcPr>
          <w:p>
            <w:pPr>
              <w:snapToGrid w:val="0"/>
              <w:spacing w:line="400" w:lineRule="exact"/>
              <w:rPr>
                <w:rFonts w:hint="eastAsia" w:asciiTheme="majorEastAsia" w:hAnsiTheme="majorEastAsia" w:eastAsiaTheme="majorEastAsia" w:cstheme="majorEastAsia"/>
                <w:szCs w:val="21"/>
                <w:highlight w:val="none"/>
              </w:rPr>
            </w:pPr>
          </w:p>
        </w:tc>
        <w:tc>
          <w:tcPr>
            <w:tcW w:w="2018" w:type="dxa"/>
            <w:vAlign w:val="center"/>
          </w:tcPr>
          <w:p>
            <w:pPr>
              <w:snapToGrid w:val="0"/>
              <w:spacing w:line="400" w:lineRule="exact"/>
              <w:rPr>
                <w:rFonts w:hint="eastAsia" w:asciiTheme="majorEastAsia" w:hAnsiTheme="majorEastAsia" w:eastAsiaTheme="majorEastAsia" w:cstheme="majorEastAsia"/>
                <w:szCs w:val="21"/>
                <w:highlight w:val="none"/>
              </w:rPr>
            </w:pPr>
          </w:p>
        </w:tc>
      </w:tr>
    </w:tbl>
    <w:p>
      <w:pPr>
        <w:tabs>
          <w:tab w:val="left" w:pos="1260"/>
        </w:tabs>
        <w:autoSpaceDE w:val="0"/>
        <w:autoSpaceDN w:val="0"/>
        <w:adjustRightInd w:val="0"/>
        <w:spacing w:line="360" w:lineRule="auto"/>
        <w:ind w:left="367" w:leftChars="-1" w:hanging="369" w:hangingChars="176"/>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注：①本表序号8请按照本</w:t>
      </w:r>
      <w:r>
        <w:rPr>
          <w:rFonts w:hint="eastAsia" w:asciiTheme="majorEastAsia" w:hAnsiTheme="majorEastAsia" w:eastAsiaTheme="majorEastAsia" w:cstheme="majorEastAsia"/>
          <w:szCs w:val="21"/>
          <w:highlight w:val="none"/>
          <w:lang w:val="en-US" w:eastAsia="zh-CN"/>
        </w:rPr>
        <w:t>招标</w:t>
      </w:r>
      <w:r>
        <w:rPr>
          <w:rFonts w:hint="eastAsia" w:asciiTheme="majorEastAsia" w:hAnsiTheme="majorEastAsia" w:eastAsiaTheme="majorEastAsia" w:cstheme="majorEastAsia"/>
          <w:szCs w:val="21"/>
          <w:highlight w:val="none"/>
          <w:lang w:val="zh-CN"/>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③本表序号2</w:t>
      </w: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val="zh-CN"/>
        </w:rPr>
        <w:t>请根据所投产品提供证书或截图情况填写其中一项即可。</w:t>
      </w:r>
    </w:p>
    <w:p>
      <w:pPr>
        <w:autoSpaceDE w:val="0"/>
        <w:autoSpaceDN w:val="0"/>
        <w:adjustRightInd w:val="0"/>
        <w:spacing w:line="700" w:lineRule="exact"/>
        <w:ind w:firstLine="551"/>
        <w:jc w:val="center"/>
        <w:rPr>
          <w:rFonts w:hint="eastAsia" w:asciiTheme="majorEastAsia" w:hAnsiTheme="majorEastAsia" w:eastAsiaTheme="majorEastAsia" w:cstheme="majorEastAsia"/>
          <w:b/>
          <w:bCs/>
          <w:sz w:val="44"/>
          <w:szCs w:val="44"/>
          <w:highlight w:val="none"/>
          <w:lang w:val="zh-CN"/>
        </w:rPr>
      </w:pPr>
    </w:p>
    <w:p>
      <w:pPr>
        <w:pStyle w:val="85"/>
        <w:spacing w:line="360" w:lineRule="auto"/>
        <w:jc w:val="center"/>
        <w:rPr>
          <w:rFonts w:hint="eastAsia" w:asciiTheme="majorEastAsia" w:hAnsiTheme="majorEastAsia" w:eastAsiaTheme="majorEastAsia" w:cstheme="majorEastAsia"/>
          <w:b/>
          <w:snapToGrid w:val="0"/>
          <w:kern w:val="0"/>
          <w:sz w:val="28"/>
          <w:szCs w:val="28"/>
          <w:highlight w:val="none"/>
        </w:rPr>
      </w:pPr>
      <w:r>
        <w:rPr>
          <w:rFonts w:hint="eastAsia" w:asciiTheme="majorEastAsia" w:hAnsiTheme="majorEastAsia" w:eastAsiaTheme="majorEastAsia" w:cstheme="majorEastAsia"/>
          <w:b/>
          <w:snapToGrid w:val="0"/>
          <w:kern w:val="0"/>
          <w:sz w:val="36"/>
          <w:szCs w:val="36"/>
          <w:highlight w:val="none"/>
        </w:rPr>
        <w:br w:type="page"/>
      </w:r>
      <w:bookmarkStart w:id="19" w:name="_Toc524770180"/>
      <w:r>
        <w:rPr>
          <w:rFonts w:hint="eastAsia" w:asciiTheme="majorEastAsia" w:hAnsiTheme="majorEastAsia" w:eastAsiaTheme="majorEastAsia" w:cstheme="majorEastAsia"/>
          <w:b/>
          <w:snapToGrid w:val="0"/>
          <w:kern w:val="0"/>
          <w:sz w:val="28"/>
          <w:szCs w:val="28"/>
          <w:highlight w:val="none"/>
        </w:rPr>
        <w:t>二、开标一览表</w:t>
      </w:r>
    </w:p>
    <w:p>
      <w:pPr>
        <w:spacing w:before="50" w:after="156" w:afterLines="50" w:line="360" w:lineRule="auto"/>
        <w:contextualSpacing/>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项目编号：</w:t>
      </w:r>
    </w:p>
    <w:p>
      <w:pPr>
        <w:spacing w:line="360" w:lineRule="auto"/>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项目名称：</w:t>
      </w:r>
    </w:p>
    <w:tbl>
      <w:tblPr>
        <w:tblStyle w:val="34"/>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Theme="majorEastAsia" w:hAnsiTheme="majorEastAsia" w:eastAsiaTheme="majorEastAsia" w:cstheme="majorEastAsia"/>
                <w:b/>
                <w:szCs w:val="21"/>
                <w:highlight w:val="none"/>
                <w:lang w:eastAsia="zh-CN"/>
              </w:rPr>
            </w:pPr>
            <w:r>
              <w:rPr>
                <w:rFonts w:hint="eastAsia" w:asciiTheme="majorEastAsia" w:hAnsiTheme="majorEastAsia" w:eastAsiaTheme="majorEastAsia" w:cstheme="majorEastAsia"/>
                <w:b/>
                <w:szCs w:val="21"/>
                <w:highlight w:val="none"/>
              </w:rPr>
              <w:t>服务</w:t>
            </w:r>
            <w:r>
              <w:rPr>
                <w:rFonts w:hint="eastAsia" w:asciiTheme="majorEastAsia" w:hAnsiTheme="majorEastAsia" w:eastAsiaTheme="majorEastAsia" w:cstheme="majorEastAsia"/>
                <w:b/>
                <w:szCs w:val="21"/>
                <w:highlight w:val="none"/>
                <w:lang w:val="en-US" w:eastAsia="zh-CN"/>
              </w:rPr>
              <w:t>期限</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备注</w:t>
            </w:r>
          </w:p>
        </w:tc>
      </w:tr>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Cs w:val="21"/>
                <w:highlight w:val="none"/>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大写：</w:t>
            </w:r>
          </w:p>
          <w:p>
            <w:pPr>
              <w:autoSpaceDE w:val="0"/>
              <w:autoSpaceDN w:val="0"/>
              <w:adjustRightInd w:val="0"/>
              <w:spacing w:line="480" w:lineRule="exact"/>
              <w:ind w:firstLine="24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Cs w:val="21"/>
                <w:highlight w:val="none"/>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szCs w:val="21"/>
                <w:highlight w:val="none"/>
                <w:lang w:val="zh-CN"/>
              </w:rPr>
            </w:pPr>
          </w:p>
        </w:tc>
      </w:tr>
    </w:tbl>
    <w:p>
      <w:pPr>
        <w:spacing w:line="360" w:lineRule="auto"/>
        <w:contextualSpacing/>
        <w:rPr>
          <w:rFonts w:hint="eastAsia" w:asciiTheme="majorEastAsia" w:hAnsiTheme="majorEastAsia" w:eastAsiaTheme="majorEastAsia" w:cstheme="majorEastAsia"/>
          <w:szCs w:val="21"/>
          <w:highlight w:val="none"/>
        </w:rPr>
      </w:pPr>
    </w:p>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投标人名称：</w:t>
      </w:r>
      <w:r>
        <w:rPr>
          <w:rFonts w:hint="eastAsia" w:asciiTheme="majorEastAsia" w:hAnsiTheme="majorEastAsia" w:eastAsiaTheme="majorEastAsia" w:cstheme="majorEastAsia"/>
          <w:szCs w:val="21"/>
          <w:highlight w:val="none"/>
          <w:u w:val="single"/>
          <w:lang w:val="zh-CN"/>
        </w:rPr>
        <w:t xml:space="preserve">     （全称）   </w:t>
      </w:r>
      <w:r>
        <w:rPr>
          <w:rFonts w:hint="eastAsia" w:asciiTheme="majorEastAsia" w:hAnsiTheme="majorEastAsia" w:eastAsiaTheme="majorEastAsia" w:cstheme="majorEastAsia"/>
          <w:szCs w:val="21"/>
          <w:highlight w:val="none"/>
          <w:lang w:val="zh-CN"/>
        </w:rPr>
        <w:t>（公章）：</w:t>
      </w:r>
    </w:p>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投标人法定代表人（或授权代表）签字</w:t>
      </w:r>
      <w:r>
        <w:rPr>
          <w:rFonts w:hint="eastAsia" w:asciiTheme="majorEastAsia" w:hAnsiTheme="majorEastAsia" w:eastAsiaTheme="majorEastAsia" w:cstheme="majorEastAsia"/>
          <w:szCs w:val="21"/>
          <w:highlight w:val="none"/>
          <w:lang w:val="en-US" w:eastAsia="zh-CN"/>
        </w:rPr>
        <w:t>或盖章</w:t>
      </w:r>
      <w:r>
        <w:rPr>
          <w:rFonts w:hint="eastAsia" w:asciiTheme="majorEastAsia" w:hAnsiTheme="majorEastAsia" w:eastAsiaTheme="majorEastAsia" w:cstheme="majorEastAsia"/>
          <w:szCs w:val="21"/>
          <w:highlight w:val="none"/>
          <w:lang w:val="zh-CN"/>
        </w:rPr>
        <w:t>：</w:t>
      </w:r>
    </w:p>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日期：   年   月    日</w:t>
      </w:r>
    </w:p>
    <w:p>
      <w:pPr>
        <w:widowControl/>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br w:type="page"/>
      </w:r>
    </w:p>
    <w:p>
      <w:pPr>
        <w:pStyle w:val="85"/>
        <w:spacing w:line="360" w:lineRule="auto"/>
        <w:jc w:val="cente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三、资格审查证明材料</w:t>
      </w:r>
      <w:bookmarkEnd w:id="19"/>
    </w:p>
    <w:p>
      <w:pPr>
        <w:widowControl/>
        <w:jc w:val="center"/>
        <w:rPr>
          <w:rFonts w:hint="eastAsia" w:asciiTheme="majorEastAsia" w:hAnsiTheme="majorEastAsia" w:eastAsiaTheme="majorEastAsia" w:cstheme="majorEastAsia"/>
          <w:b/>
          <w:bCs/>
          <w:sz w:val="28"/>
          <w:szCs w:val="28"/>
          <w:highlight w:val="none"/>
          <w:lang w:val="zh-CN"/>
        </w:rPr>
      </w:pPr>
      <w:bookmarkStart w:id="20" w:name="_Toc524770181"/>
      <w:r>
        <w:rPr>
          <w:rFonts w:hint="eastAsia" w:asciiTheme="majorEastAsia" w:hAnsiTheme="majorEastAsia" w:eastAsiaTheme="majorEastAsia" w:cstheme="majorEastAsia"/>
          <w:b/>
          <w:bCs/>
          <w:sz w:val="28"/>
          <w:szCs w:val="28"/>
          <w:highlight w:val="none"/>
          <w:lang w:val="zh-CN"/>
        </w:rPr>
        <w:t>3.1 投 标 函</w:t>
      </w:r>
      <w:bookmarkEnd w:id="20"/>
    </w:p>
    <w:p>
      <w:pPr>
        <w:pStyle w:val="19"/>
        <w:spacing w:line="360" w:lineRule="auto"/>
        <w:jc w:val="center"/>
        <w:rPr>
          <w:rFonts w:hint="eastAsia" w:asciiTheme="majorEastAsia" w:hAnsiTheme="majorEastAsia" w:eastAsiaTheme="majorEastAsia" w:cstheme="majorEastAsia"/>
          <w:b/>
          <w:snapToGrid w:val="0"/>
          <w:kern w:val="0"/>
          <w:sz w:val="28"/>
          <w:szCs w:val="28"/>
          <w:highlight w:val="none"/>
        </w:rPr>
      </w:pPr>
    </w:p>
    <w:p>
      <w:pPr>
        <w:adjustRightInd w:val="0"/>
        <w:spacing w:line="360" w:lineRule="auto"/>
        <w:contextualSpacing/>
        <w:rPr>
          <w:rFonts w:hint="eastAsia" w:asciiTheme="majorEastAsia" w:hAnsiTheme="majorEastAsia" w:eastAsiaTheme="majorEastAsia" w:cstheme="majorEastAsia"/>
          <w:b/>
          <w:snapToGrid w:val="0"/>
          <w:kern w:val="0"/>
          <w:szCs w:val="21"/>
          <w:highlight w:val="none"/>
        </w:rPr>
      </w:pPr>
      <w:r>
        <w:rPr>
          <w:rFonts w:hint="eastAsia" w:asciiTheme="majorEastAsia" w:hAnsiTheme="majorEastAsia" w:eastAsiaTheme="majorEastAsia" w:cstheme="majorEastAsia"/>
          <w:snapToGrid w:val="0"/>
          <w:kern w:val="0"/>
          <w:szCs w:val="21"/>
          <w:highlight w:val="none"/>
        </w:rPr>
        <w:t>致：</w:t>
      </w:r>
      <w:r>
        <w:rPr>
          <w:rFonts w:hint="eastAsia" w:asciiTheme="majorEastAsia" w:hAnsiTheme="majorEastAsia" w:eastAsiaTheme="majorEastAsia" w:cstheme="majorEastAsia"/>
          <w:snapToGrid w:val="0"/>
          <w:kern w:val="0"/>
          <w:szCs w:val="21"/>
          <w:highlight w:val="none"/>
          <w:u w:val="single"/>
        </w:rPr>
        <w:t xml:space="preserve">                       </w:t>
      </w:r>
      <w:r>
        <w:rPr>
          <w:rFonts w:hint="eastAsia" w:asciiTheme="majorEastAsia" w:hAnsiTheme="majorEastAsia" w:eastAsiaTheme="majorEastAsia" w:cstheme="majorEastAsia"/>
          <w:snapToGrid w:val="0"/>
          <w:kern w:val="0"/>
          <w:szCs w:val="21"/>
          <w:highlight w:val="none"/>
        </w:rPr>
        <w:t>（采购人）</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根据贵方</w:t>
      </w:r>
      <w:r>
        <w:rPr>
          <w:rFonts w:hint="eastAsia" w:asciiTheme="majorEastAsia" w:hAnsiTheme="majorEastAsia" w:eastAsiaTheme="majorEastAsia" w:cstheme="majorEastAsia"/>
          <w:snapToGrid w:val="0"/>
          <w:kern w:val="0"/>
          <w:sz w:val="21"/>
          <w:szCs w:val="21"/>
          <w:highlight w:val="none"/>
          <w:u w:val="single"/>
        </w:rPr>
        <w:t xml:space="preserve">           </w:t>
      </w:r>
      <w:r>
        <w:rPr>
          <w:rFonts w:hint="eastAsia" w:asciiTheme="majorEastAsia" w:hAnsiTheme="majorEastAsia" w:eastAsiaTheme="majorEastAsia" w:cstheme="majorEastAsia"/>
          <w:snapToGrid w:val="0"/>
          <w:kern w:val="0"/>
          <w:sz w:val="21"/>
          <w:szCs w:val="21"/>
          <w:highlight w:val="none"/>
        </w:rPr>
        <w:t>（项目名称、标包、招标编号）采购的招标公告及投标邀请，_______（姓名和职务）被正式授权并代表投标人</w:t>
      </w:r>
      <w:r>
        <w:rPr>
          <w:rFonts w:hint="eastAsia" w:asciiTheme="majorEastAsia" w:hAnsiTheme="majorEastAsia" w:eastAsiaTheme="majorEastAsia" w:cstheme="majorEastAsia"/>
          <w:snapToGrid w:val="0"/>
          <w:kern w:val="0"/>
          <w:sz w:val="21"/>
          <w:szCs w:val="21"/>
          <w:highlight w:val="none"/>
          <w:u w:val="single"/>
        </w:rPr>
        <w:t xml:space="preserve">               </w:t>
      </w:r>
      <w:r>
        <w:rPr>
          <w:rFonts w:hint="eastAsia" w:asciiTheme="majorEastAsia" w:hAnsiTheme="majorEastAsia" w:eastAsiaTheme="majorEastAsia" w:cstheme="majorEastAsia"/>
          <w:snapToGrid w:val="0"/>
          <w:kern w:val="0"/>
          <w:sz w:val="21"/>
          <w:szCs w:val="21"/>
          <w:highlight w:val="none"/>
        </w:rPr>
        <w:t>（投标人名称、地址）提交。</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我方确认收到贵方提供的</w:t>
      </w:r>
      <w:r>
        <w:rPr>
          <w:rFonts w:hint="eastAsia" w:asciiTheme="majorEastAsia" w:hAnsiTheme="majorEastAsia" w:eastAsiaTheme="majorEastAsia" w:cstheme="majorEastAsia"/>
          <w:snapToGrid w:val="0"/>
          <w:kern w:val="0"/>
          <w:sz w:val="21"/>
          <w:szCs w:val="21"/>
          <w:highlight w:val="none"/>
          <w:u w:val="single"/>
        </w:rPr>
        <w:t xml:space="preserve">                </w:t>
      </w:r>
      <w:r>
        <w:rPr>
          <w:rFonts w:hint="eastAsia" w:asciiTheme="majorEastAsia" w:hAnsiTheme="majorEastAsia" w:eastAsiaTheme="majorEastAsia" w:cstheme="majorEastAsia"/>
          <w:snapToGrid w:val="0"/>
          <w:kern w:val="0"/>
          <w:sz w:val="21"/>
          <w:szCs w:val="21"/>
          <w:highlight w:val="none"/>
        </w:rPr>
        <w:t>（项目名称、标包、招标编号）招标文件的全部内容。</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i/>
          <w:snapToGrid w:val="0"/>
          <w:kern w:val="0"/>
          <w:szCs w:val="21"/>
          <w:highlight w:val="none"/>
          <w:u w:val="single"/>
        </w:rPr>
        <w:t xml:space="preserve">(投标人名称)     </w:t>
      </w:r>
      <w:r>
        <w:rPr>
          <w:rFonts w:hint="eastAsia" w:asciiTheme="majorEastAsia" w:hAnsiTheme="majorEastAsia" w:eastAsiaTheme="majorEastAsia" w:cstheme="majorEastAsia"/>
          <w:snapToGrid w:val="0"/>
          <w:kern w:val="0"/>
          <w:szCs w:val="21"/>
          <w:highlight w:val="none"/>
        </w:rPr>
        <w:t>作为投标人正式授权</w:t>
      </w:r>
      <w:r>
        <w:rPr>
          <w:rFonts w:hint="eastAsia" w:asciiTheme="majorEastAsia" w:hAnsiTheme="majorEastAsia" w:eastAsiaTheme="majorEastAsia" w:cstheme="majorEastAsia"/>
          <w:i/>
          <w:snapToGrid w:val="0"/>
          <w:kern w:val="0"/>
          <w:szCs w:val="21"/>
          <w:highlight w:val="none"/>
          <w:u w:val="single"/>
        </w:rPr>
        <w:t xml:space="preserve">(授权代表全名, 职务)       </w:t>
      </w:r>
      <w:r>
        <w:rPr>
          <w:rFonts w:hint="eastAsia" w:asciiTheme="majorEastAsia" w:hAnsiTheme="majorEastAsia" w:eastAsiaTheme="majorEastAsia" w:cstheme="majorEastAsia"/>
          <w:snapToGrid w:val="0"/>
          <w:kern w:val="0"/>
          <w:szCs w:val="21"/>
          <w:highlight w:val="none"/>
        </w:rPr>
        <w:t>代表我方全权处理有关本投标的一切事宜。</w:t>
      </w:r>
    </w:p>
    <w:p>
      <w:pPr>
        <w:adjustRightInd w:val="0"/>
        <w:spacing w:line="360" w:lineRule="auto"/>
        <w:ind w:firstLine="420" w:firstLineChars="20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我方已完全明白招标文件的所有条款要求，并申明如下：</w:t>
      </w:r>
    </w:p>
    <w:p>
      <w:pPr>
        <w:adjustRightInd w:val="0"/>
        <w:spacing w:line="360" w:lineRule="auto"/>
        <w:ind w:firstLine="420" w:firstLineChars="20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一、按招标文件提供的全部相关服务的投标总价详见《开标一览表》。</w:t>
      </w:r>
    </w:p>
    <w:p>
      <w:pPr>
        <w:adjustRightInd w:val="0"/>
        <w:spacing w:line="360" w:lineRule="auto"/>
        <w:ind w:firstLine="420" w:firstLineChars="20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二、我方同意在本项目招标文件中规定的开标日起</w:t>
      </w:r>
      <w:r>
        <w:rPr>
          <w:rFonts w:hint="eastAsia" w:asciiTheme="majorEastAsia" w:hAnsiTheme="majorEastAsia" w:eastAsiaTheme="majorEastAsia" w:cstheme="majorEastAsia"/>
          <w:snapToGrid w:val="0"/>
          <w:kern w:val="0"/>
          <w:szCs w:val="21"/>
          <w:highlight w:val="none"/>
          <w:u w:val="single"/>
        </w:rPr>
        <w:t xml:space="preserve">       </w:t>
      </w:r>
      <w:r>
        <w:rPr>
          <w:rFonts w:hint="eastAsia" w:asciiTheme="majorEastAsia" w:hAnsiTheme="majorEastAsia" w:eastAsiaTheme="majorEastAsia" w:cstheme="majorEastAsia"/>
          <w:snapToGrid w:val="0"/>
          <w:kern w:val="0"/>
          <w:szCs w:val="21"/>
          <w:highlight w:val="none"/>
        </w:rPr>
        <w:t>天内遵守本投标文件中的承诺且在此期限期满之前均具有约束力。我方同意并遵守本招标文件“投标人须知”中第十四条第三款关于延长投标有效期的规定。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三、我方明白并同意，在规定的开标日之后，投标有效期之内撤销投标的，则我方承担违背投标承诺的责任追究。</w:t>
      </w:r>
    </w:p>
    <w:p>
      <w:pPr>
        <w:pStyle w:val="32"/>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四、我方同意按照贵方可能提出的要求而提供与投标有关的任何其它数据、信息或资料。</w:t>
      </w:r>
    </w:p>
    <w:p>
      <w:pPr>
        <w:pStyle w:val="32"/>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五、我方理解贵方不一定接受最低投标价或任何贵方可能收到的投标。</w:t>
      </w:r>
    </w:p>
    <w:p>
      <w:pPr>
        <w:pStyle w:val="32"/>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七、我方在此保证所提交的所有文件和全部说明是真实的和正确的。</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九、我方具备《政府采购法》第二十二条规定的条件；承诺如下：</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5. 符合法律、行政法规规定的其他条件。</w:t>
      </w:r>
    </w:p>
    <w:p>
      <w:pPr>
        <w:adjustRightInd w:val="0"/>
        <w:spacing w:line="360" w:lineRule="auto"/>
        <w:ind w:firstLine="441" w:firstLineChars="210"/>
        <w:contextualSpacing/>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十、我方具备履行合同所必需的设备和专业技术能力。</w:t>
      </w:r>
    </w:p>
    <w:p>
      <w:pPr>
        <w:pStyle w:val="19"/>
        <w:adjustRightInd w:val="0"/>
        <w:spacing w:line="360" w:lineRule="auto"/>
        <w:ind w:firstLine="420" w:firstLineChars="200"/>
        <w:contextualSpacing/>
        <w:rPr>
          <w:rFonts w:hint="eastAsia" w:asciiTheme="majorEastAsia" w:hAnsiTheme="majorEastAsia" w:eastAsiaTheme="majorEastAsia" w:cstheme="majorEastAsia"/>
          <w:snapToGrid w:val="0"/>
          <w:kern w:val="0"/>
          <w:sz w:val="21"/>
          <w:szCs w:val="21"/>
          <w:highlight w:val="none"/>
        </w:rPr>
      </w:pPr>
      <w:r>
        <w:rPr>
          <w:rFonts w:hint="eastAsia" w:asciiTheme="majorEastAsia" w:hAnsiTheme="majorEastAsia" w:eastAsiaTheme="majorEastAsia" w:cstheme="majorEastAsia"/>
          <w:snapToGrid w:val="0"/>
          <w:kern w:val="0"/>
          <w:sz w:val="21"/>
          <w:szCs w:val="21"/>
          <w:highlight w:val="none"/>
        </w:rPr>
        <w:t>十一、我方对在本函及投标文件中所作的所有承诺承担法律责任。</w:t>
      </w:r>
    </w:p>
    <w:p>
      <w:pPr>
        <w:pStyle w:val="19"/>
        <w:adjustRightInd w:val="0"/>
        <w:snapToGrid w:val="0"/>
        <w:spacing w:line="360" w:lineRule="auto"/>
        <w:rPr>
          <w:rFonts w:hint="eastAsia" w:asciiTheme="majorEastAsia" w:hAnsiTheme="majorEastAsia" w:eastAsiaTheme="majorEastAsia" w:cstheme="majorEastAsia"/>
          <w:sz w:val="21"/>
          <w:szCs w:val="21"/>
          <w:highlight w:val="none"/>
        </w:rPr>
      </w:pPr>
    </w:p>
    <w:p>
      <w:pPr>
        <w:pStyle w:val="19"/>
        <w:adjustRightInd w:val="0"/>
        <w:snapToGrid w:val="0"/>
        <w:spacing w:line="360" w:lineRule="auto"/>
        <w:rPr>
          <w:rFonts w:hint="eastAsia" w:ascii="宋体" w:hAnsi="宋体" w:eastAsia="宋体" w:cs="宋体"/>
          <w:sz w:val="21"/>
          <w:szCs w:val="21"/>
          <w:highlight w:val="none"/>
        </w:rPr>
      </w:pPr>
      <w:bookmarkStart w:id="21" w:name="_Toc524770182"/>
      <w:r>
        <w:rPr>
          <w:rFonts w:hint="eastAsia" w:ascii="宋体" w:hAnsi="宋体" w:eastAsia="宋体" w:cs="宋体"/>
          <w:sz w:val="21"/>
          <w:szCs w:val="21"/>
          <w:highlight w:val="none"/>
        </w:rPr>
        <w:t>所有与本招标有关的一切正式往来请寄：</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地    址：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邮政编码：</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电    话：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    真：</w:t>
      </w:r>
    </w:p>
    <w:p>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投标人代表姓名：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职    务：</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投标人法定代表人（或法定代表人授权代表）签字或盖章：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投标人名称（盖章）：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widowControl/>
        <w:jc w:val="left"/>
        <w:rPr>
          <w:rFonts w:hint="eastAsia" w:asciiTheme="majorEastAsia" w:hAnsiTheme="majorEastAsia" w:eastAsiaTheme="majorEastAsia" w:cstheme="majorEastAsia"/>
          <w:b/>
          <w:bCs/>
          <w:sz w:val="36"/>
          <w:szCs w:val="36"/>
          <w:highlight w:val="none"/>
          <w:lang w:val="zh-CN"/>
        </w:rPr>
      </w:pPr>
      <w:r>
        <w:rPr>
          <w:rFonts w:hint="eastAsia" w:asciiTheme="majorEastAsia" w:hAnsiTheme="majorEastAsia" w:eastAsiaTheme="majorEastAsia" w:cstheme="majorEastAsia"/>
          <w:b/>
          <w:bCs/>
          <w:sz w:val="36"/>
          <w:szCs w:val="36"/>
          <w:highlight w:val="none"/>
          <w:lang w:val="zh-CN"/>
        </w:rPr>
        <w:br w:type="page"/>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3.2 法定代表人资格证明书</w:t>
      </w:r>
      <w:bookmarkEnd w:id="21"/>
    </w:p>
    <w:p>
      <w:pPr>
        <w:autoSpaceDE w:val="0"/>
        <w:autoSpaceDN w:val="0"/>
        <w:adjustRightInd w:val="0"/>
        <w:spacing w:line="480" w:lineRule="auto"/>
        <w:ind w:firstLine="719" w:firstLineChars="257"/>
        <w:rPr>
          <w:rFonts w:hint="eastAsia" w:asciiTheme="majorEastAsia" w:hAnsiTheme="majorEastAsia" w:eastAsiaTheme="majorEastAsia" w:cstheme="majorEastAsia"/>
          <w:sz w:val="28"/>
          <w:szCs w:val="28"/>
          <w:highlight w:val="none"/>
        </w:rPr>
      </w:pP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单位名称：</w:t>
      </w: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地址：</w:t>
      </w: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xml:space="preserve">姓名：       性别：     年龄：     职务：        </w:t>
      </w: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本人系</w:t>
      </w:r>
      <w:r>
        <w:rPr>
          <w:rFonts w:hint="eastAsia" w:asciiTheme="majorEastAsia" w:hAnsiTheme="majorEastAsia" w:eastAsiaTheme="majorEastAsia" w:cstheme="majorEastAsia"/>
          <w:i/>
          <w:snapToGrid w:val="0"/>
          <w:sz w:val="21"/>
          <w:szCs w:val="21"/>
          <w:highlight w:val="none"/>
          <w:u w:val="single"/>
        </w:rPr>
        <w:t>投标人名称</w:t>
      </w:r>
      <w:r>
        <w:rPr>
          <w:rFonts w:hint="eastAsia" w:asciiTheme="majorEastAsia" w:hAnsiTheme="majorEastAsia" w:eastAsiaTheme="majorEastAsia" w:cstheme="majorEastAsia"/>
          <w:sz w:val="21"/>
          <w:szCs w:val="21"/>
          <w:highlight w:val="none"/>
        </w:rPr>
        <w:t>的法定代表人。就参加贵方招标编号为</w:t>
      </w:r>
      <w:r>
        <w:rPr>
          <w:rFonts w:hint="eastAsia" w:asciiTheme="majorEastAsia" w:hAnsiTheme="majorEastAsia" w:eastAsiaTheme="majorEastAsia" w:cstheme="majorEastAsia"/>
          <w:i/>
          <w:sz w:val="21"/>
          <w:szCs w:val="21"/>
          <w:highlight w:val="none"/>
          <w:u w:val="single"/>
        </w:rPr>
        <w:t>项目编号</w:t>
      </w:r>
      <w:r>
        <w:rPr>
          <w:rFonts w:hint="eastAsia" w:asciiTheme="majorEastAsia" w:hAnsiTheme="majorEastAsia" w:eastAsiaTheme="majorEastAsia" w:cstheme="majorEastAsia"/>
          <w:sz w:val="21"/>
          <w:szCs w:val="21"/>
          <w:highlight w:val="none"/>
        </w:rPr>
        <w:t>的</w:t>
      </w:r>
      <w:r>
        <w:rPr>
          <w:rFonts w:hint="eastAsia" w:asciiTheme="majorEastAsia" w:hAnsiTheme="majorEastAsia" w:eastAsiaTheme="majorEastAsia" w:cstheme="majorEastAsia"/>
          <w:i/>
          <w:sz w:val="21"/>
          <w:szCs w:val="21"/>
          <w:highlight w:val="none"/>
          <w:u w:val="single"/>
        </w:rPr>
        <w:t>项目名称、标包</w:t>
      </w:r>
      <w:r>
        <w:rPr>
          <w:rFonts w:hint="eastAsia" w:asciiTheme="majorEastAsia" w:hAnsiTheme="majorEastAsia" w:eastAsiaTheme="majorEastAsia" w:cstheme="majorEastAsia"/>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特此证明。</w:t>
      </w: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p>
    <w:p>
      <w:pPr>
        <w:pStyle w:val="56"/>
        <w:spacing w:line="480" w:lineRule="auto"/>
        <w:ind w:firstLine="472" w:firstLineChars="225"/>
        <w:jc w:val="left"/>
        <w:rPr>
          <w:rFonts w:hint="eastAsia" w:asciiTheme="majorEastAsia" w:hAnsiTheme="majorEastAsia" w:eastAsiaTheme="majorEastAsia" w:cstheme="majorEastAsia"/>
          <w:sz w:val="21"/>
          <w:szCs w:val="21"/>
          <w:highlight w:val="none"/>
        </w:rPr>
      </w:pPr>
    </w:p>
    <w:p>
      <w:pPr>
        <w:pStyle w:val="56"/>
        <w:spacing w:line="480" w:lineRule="auto"/>
        <w:ind w:left="-538" w:leftChars="-256" w:firstLine="539" w:firstLineChars="257"/>
        <w:jc w:val="center"/>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【此处请粘贴法定代表人身份证复印件，需清晰反映身份证有效期限】</w:t>
      </w:r>
    </w:p>
    <w:p>
      <w:pPr>
        <w:pStyle w:val="56"/>
        <w:spacing w:line="480" w:lineRule="auto"/>
        <w:ind w:left="-538" w:leftChars="-256" w:firstLine="539" w:firstLineChars="257"/>
        <w:jc w:val="center"/>
        <w:rPr>
          <w:rFonts w:hint="eastAsia" w:asciiTheme="majorEastAsia" w:hAnsiTheme="majorEastAsia" w:eastAsiaTheme="majorEastAsia" w:cstheme="majorEastAsia"/>
          <w:bCs/>
          <w:sz w:val="21"/>
          <w:szCs w:val="21"/>
          <w:highlight w:val="none"/>
        </w:rPr>
      </w:pPr>
    </w:p>
    <w:p>
      <w:pPr>
        <w:autoSpaceDE w:val="0"/>
        <w:autoSpaceDN w:val="0"/>
        <w:adjustRightInd w:val="0"/>
        <w:spacing w:line="360" w:lineRule="auto"/>
        <w:ind w:right="-11"/>
        <w:rPr>
          <w:rFonts w:hint="eastAsia" w:asciiTheme="majorEastAsia" w:hAnsiTheme="majorEastAsia" w:eastAsiaTheme="majorEastAsia" w:cstheme="majorEastAsia"/>
          <w:szCs w:val="21"/>
          <w:highlight w:val="none"/>
          <w:lang w:val="zh-CN"/>
        </w:rPr>
      </w:pPr>
    </w:p>
    <w:p>
      <w:pPr>
        <w:autoSpaceDE w:val="0"/>
        <w:autoSpaceDN w:val="0"/>
        <w:adjustRightInd w:val="0"/>
        <w:spacing w:line="360" w:lineRule="auto"/>
        <w:ind w:right="-11"/>
        <w:rPr>
          <w:rFonts w:hint="eastAsia" w:asciiTheme="majorEastAsia" w:hAnsiTheme="majorEastAsia" w:eastAsiaTheme="majorEastAsia" w:cstheme="majorEastAsia"/>
          <w:szCs w:val="21"/>
          <w:highlight w:val="none"/>
          <w:lang w:val="zh-CN"/>
        </w:rPr>
      </w:pPr>
    </w:p>
    <w:p>
      <w:pPr>
        <w:spacing w:line="480" w:lineRule="auto"/>
        <w:ind w:firstLine="3937" w:firstLineChars="1875"/>
        <w:rPr>
          <w:rFonts w:hint="eastAsia" w:asciiTheme="majorEastAsia" w:hAnsiTheme="majorEastAsia" w:eastAsiaTheme="majorEastAsia" w:cstheme="majorEastAsia"/>
          <w:szCs w:val="21"/>
          <w:highlight w:val="none"/>
          <w:u w:val="single"/>
        </w:rPr>
      </w:pPr>
      <w:r>
        <w:rPr>
          <w:rFonts w:hint="eastAsia" w:asciiTheme="majorEastAsia" w:hAnsiTheme="majorEastAsia" w:eastAsiaTheme="majorEastAsia" w:cstheme="majorEastAsia"/>
          <w:szCs w:val="21"/>
          <w:highlight w:val="none"/>
        </w:rPr>
        <w:t>投标人名称（并加盖公章）：</w:t>
      </w:r>
    </w:p>
    <w:p>
      <w:pPr>
        <w:pStyle w:val="59"/>
        <w:spacing w:before="60" w:line="480" w:lineRule="auto"/>
        <w:ind w:firstLine="3937" w:firstLineChars="1875"/>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签署日期：   年   月  日</w:t>
      </w:r>
    </w:p>
    <w:p>
      <w:pPr>
        <w:pStyle w:val="58"/>
        <w:spacing w:line="480" w:lineRule="auto"/>
        <w:rPr>
          <w:rFonts w:hint="eastAsia" w:asciiTheme="majorEastAsia" w:hAnsiTheme="majorEastAsia" w:eastAsiaTheme="majorEastAsia" w:cstheme="majorEastAsia"/>
          <w:sz w:val="21"/>
          <w:szCs w:val="21"/>
          <w:highlight w:val="none"/>
        </w:rPr>
      </w:pPr>
    </w:p>
    <w:p>
      <w:pPr>
        <w:spacing w:line="320" w:lineRule="exact"/>
        <w:rPr>
          <w:rFonts w:hint="eastAsia" w:asciiTheme="majorEastAsia" w:hAnsiTheme="majorEastAsia" w:eastAsiaTheme="majorEastAsia" w:cstheme="majorEastAsia"/>
          <w:bCs/>
          <w:kern w:val="12"/>
          <w:szCs w:val="21"/>
          <w:highlight w:val="none"/>
        </w:rPr>
      </w:pPr>
      <w:r>
        <w:rPr>
          <w:rFonts w:hint="eastAsia" w:asciiTheme="majorEastAsia" w:hAnsiTheme="majorEastAsia" w:eastAsiaTheme="majorEastAsia" w:cstheme="majorEastAsia"/>
          <w:bCs/>
          <w:kern w:val="12"/>
          <w:szCs w:val="21"/>
          <w:highlight w:val="none"/>
        </w:rPr>
        <w:t>说明：法定代表人参加本招标项目投标的，仅须出具此证明书。</w:t>
      </w:r>
    </w:p>
    <w:p>
      <w:pPr>
        <w:spacing w:line="480" w:lineRule="exact"/>
        <w:jc w:val="center"/>
        <w:rPr>
          <w:rFonts w:hint="eastAsia" w:asciiTheme="majorEastAsia" w:hAnsiTheme="majorEastAsia" w:eastAsiaTheme="majorEastAsia" w:cstheme="majorEastAsia"/>
          <w:b/>
          <w:bCs/>
          <w:szCs w:val="21"/>
          <w:highlight w:val="none"/>
        </w:rPr>
      </w:pPr>
    </w:p>
    <w:p>
      <w:pPr>
        <w:autoSpaceDE w:val="0"/>
        <w:autoSpaceDN w:val="0"/>
        <w:adjustRightInd w:val="0"/>
        <w:spacing w:line="360" w:lineRule="auto"/>
        <w:jc w:val="center"/>
        <w:rPr>
          <w:rFonts w:hint="eastAsia" w:asciiTheme="majorEastAsia" w:hAnsiTheme="majorEastAsia" w:eastAsiaTheme="majorEastAsia" w:cstheme="majorEastAsia"/>
          <w:b/>
          <w:bCs/>
          <w:sz w:val="36"/>
          <w:szCs w:val="36"/>
          <w:highlight w:val="none"/>
          <w:lang w:val="zh-CN"/>
        </w:rPr>
      </w:pPr>
    </w:p>
    <w:p>
      <w:pPr>
        <w:widowControl/>
        <w:jc w:val="left"/>
        <w:rPr>
          <w:rFonts w:hint="eastAsia" w:asciiTheme="majorEastAsia" w:hAnsiTheme="majorEastAsia" w:eastAsiaTheme="majorEastAsia" w:cstheme="majorEastAsia"/>
          <w:b/>
          <w:bCs/>
          <w:sz w:val="36"/>
          <w:szCs w:val="36"/>
          <w:highlight w:val="none"/>
          <w:lang w:val="zh-CN"/>
        </w:rPr>
      </w:pPr>
      <w:bookmarkStart w:id="22" w:name="_Toc524770183"/>
      <w:r>
        <w:rPr>
          <w:rFonts w:hint="eastAsia" w:asciiTheme="majorEastAsia" w:hAnsiTheme="majorEastAsia" w:eastAsiaTheme="majorEastAsia" w:cstheme="majorEastAsia"/>
          <w:b/>
          <w:bCs/>
          <w:sz w:val="36"/>
          <w:szCs w:val="36"/>
          <w:highlight w:val="none"/>
          <w:lang w:val="zh-CN"/>
        </w:rPr>
        <w:br w:type="page"/>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3.3 法定代表人授权书</w:t>
      </w:r>
      <w:bookmarkEnd w:id="22"/>
    </w:p>
    <w:p>
      <w:pPr>
        <w:spacing w:line="480" w:lineRule="exact"/>
        <w:jc w:val="center"/>
        <w:rPr>
          <w:rFonts w:hint="eastAsia" w:asciiTheme="majorEastAsia" w:hAnsiTheme="majorEastAsia" w:eastAsiaTheme="majorEastAsia" w:cstheme="majorEastAsia"/>
          <w:b/>
          <w:bCs/>
          <w:sz w:val="28"/>
          <w:szCs w:val="28"/>
          <w:highlight w:val="none"/>
        </w:rPr>
      </w:pPr>
    </w:p>
    <w:p>
      <w:pPr>
        <w:adjustRightInd w:val="0"/>
        <w:spacing w:line="360" w:lineRule="auto"/>
        <w:ind w:firstLine="441" w:firstLineChars="21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本人</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i/>
          <w:snapToGrid w:val="0"/>
          <w:szCs w:val="21"/>
          <w:highlight w:val="none"/>
          <w:u w:val="single"/>
        </w:rPr>
        <w:t>法人姓名</w:t>
      </w:r>
      <w:r>
        <w:rPr>
          <w:rFonts w:hint="eastAsia" w:asciiTheme="majorEastAsia" w:hAnsiTheme="majorEastAsia" w:eastAsiaTheme="majorEastAsia" w:cstheme="majorEastAsia"/>
          <w:szCs w:val="21"/>
          <w:highlight w:val="none"/>
        </w:rPr>
        <w:t>系</w:t>
      </w:r>
      <w:r>
        <w:rPr>
          <w:rFonts w:hint="eastAsia" w:asciiTheme="majorEastAsia" w:hAnsiTheme="majorEastAsia" w:eastAsiaTheme="majorEastAsia" w:cstheme="majorEastAsia"/>
          <w:szCs w:val="21"/>
          <w:highlight w:val="none"/>
          <w:u w:val="single"/>
        </w:rPr>
        <w:t>　</w:t>
      </w:r>
      <w:r>
        <w:rPr>
          <w:rFonts w:hint="eastAsia" w:asciiTheme="majorEastAsia" w:hAnsiTheme="majorEastAsia" w:eastAsiaTheme="majorEastAsia" w:cstheme="majorEastAsia"/>
          <w:i/>
          <w:snapToGrid w:val="0"/>
          <w:szCs w:val="21"/>
          <w:highlight w:val="none"/>
          <w:u w:val="single"/>
        </w:rPr>
        <w:t xml:space="preserve">投标人名称  </w:t>
      </w:r>
      <w:r>
        <w:rPr>
          <w:rFonts w:hint="eastAsia" w:asciiTheme="majorEastAsia" w:hAnsiTheme="majorEastAsia" w:eastAsiaTheme="majorEastAsia" w:cstheme="majorEastAsia"/>
          <w:szCs w:val="21"/>
          <w:highlight w:val="none"/>
        </w:rPr>
        <w:t>的法定代表人，现委托</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i/>
          <w:snapToGrid w:val="0"/>
          <w:szCs w:val="21"/>
          <w:highlight w:val="none"/>
          <w:u w:val="single"/>
        </w:rPr>
        <w:t>姓名，职务</w:t>
      </w:r>
      <w:r>
        <w:rPr>
          <w:rFonts w:hint="eastAsia" w:asciiTheme="majorEastAsia" w:hAnsiTheme="majorEastAsia" w:eastAsiaTheme="majorEastAsia" w:cstheme="maj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我方对被授权人的签名事项负全部责任。</w:t>
      </w:r>
    </w:p>
    <w:p>
      <w:pPr>
        <w:adjustRightInd w:val="0"/>
        <w:spacing w:line="360" w:lineRule="auto"/>
        <w:ind w:firstLine="441" w:firstLineChars="21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被授权人无转委托权，特此委托。</w:t>
      </w:r>
    </w:p>
    <w:p>
      <w:pPr>
        <w:spacing w:line="48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投标人名称： </w:t>
      </w:r>
      <w:r>
        <w:rPr>
          <w:rFonts w:hint="eastAsia" w:asciiTheme="majorEastAsia" w:hAnsiTheme="majorEastAsia" w:eastAsiaTheme="majorEastAsia" w:cstheme="majorEastAsia"/>
          <w:szCs w:val="21"/>
          <w:highlight w:val="none"/>
          <w:u w:val="single"/>
        </w:rPr>
        <w:t xml:space="preserve">       （全称）       </w:t>
      </w:r>
      <w:r>
        <w:rPr>
          <w:rFonts w:hint="eastAsia" w:asciiTheme="majorEastAsia" w:hAnsiTheme="majorEastAsia" w:eastAsiaTheme="majorEastAsia" w:cstheme="majorEastAsia"/>
          <w:szCs w:val="21"/>
          <w:highlight w:val="none"/>
        </w:rPr>
        <w:t xml:space="preserve"> （盖单位公章）</w:t>
      </w:r>
    </w:p>
    <w:p>
      <w:pPr>
        <w:spacing w:line="48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法定代表人：  （签字或加盖名章）</w:t>
      </w:r>
    </w:p>
    <w:p>
      <w:pPr>
        <w:spacing w:line="48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法定代表人身份证（正面）</w:t>
            </w:r>
          </w:p>
        </w:tc>
        <w:tc>
          <w:tcPr>
            <w:tcW w:w="4485" w:type="dxa"/>
            <w:gridSpan w:val="2"/>
            <w:vAlign w:val="center"/>
          </w:tcPr>
          <w:p>
            <w:pPr>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Theme="majorEastAsia" w:hAnsiTheme="majorEastAsia" w:eastAsiaTheme="majorEastAsia" w:cstheme="majorEastAsia"/>
                <w:szCs w:val="21"/>
                <w:highlight w:val="none"/>
              </w:rPr>
            </w:pPr>
            <w:bookmarkStart w:id="23" w:name="_资格证明文件"/>
            <w:bookmarkEnd w:id="23"/>
            <w:bookmarkStart w:id="24" w:name="_Toc364329026"/>
            <w:r>
              <w:rPr>
                <w:rFonts w:hint="eastAsia" w:asciiTheme="majorEastAsia" w:hAnsiTheme="majorEastAsia" w:eastAsiaTheme="majorEastAsia" w:cstheme="majorEastAsia"/>
                <w:szCs w:val="21"/>
                <w:highlight w:val="none"/>
              </w:rPr>
              <w:t>法定代表人授权代表身份证（正面）</w:t>
            </w:r>
            <w:bookmarkEnd w:id="24"/>
          </w:p>
        </w:tc>
        <w:tc>
          <w:tcPr>
            <w:tcW w:w="4492" w:type="dxa"/>
            <w:gridSpan w:val="2"/>
            <w:vAlign w:val="center"/>
          </w:tcPr>
          <w:p>
            <w:pPr>
              <w:jc w:val="center"/>
              <w:rPr>
                <w:rFonts w:hint="eastAsia" w:asciiTheme="majorEastAsia" w:hAnsiTheme="majorEastAsia" w:eastAsiaTheme="majorEastAsia" w:cstheme="majorEastAsia"/>
                <w:szCs w:val="21"/>
                <w:highlight w:val="none"/>
              </w:rPr>
            </w:pPr>
            <w:bookmarkStart w:id="25" w:name="_Toc364329027"/>
            <w:r>
              <w:rPr>
                <w:rFonts w:hint="eastAsia" w:asciiTheme="majorEastAsia" w:hAnsiTheme="majorEastAsia" w:eastAsiaTheme="majorEastAsia" w:cstheme="majorEastAsia"/>
                <w:szCs w:val="21"/>
                <w:highlight w:val="none"/>
              </w:rPr>
              <w:t>法定代表人授权代表身份证（反面）</w:t>
            </w:r>
            <w:bookmarkEnd w:id="25"/>
          </w:p>
        </w:tc>
      </w:tr>
    </w:tbl>
    <w:p>
      <w:pPr>
        <w:spacing w:line="320" w:lineRule="exact"/>
        <w:ind w:left="2" w:firstLine="417" w:firstLineChars="149"/>
        <w:rPr>
          <w:rFonts w:hint="eastAsia" w:asciiTheme="majorEastAsia" w:hAnsiTheme="majorEastAsia" w:eastAsiaTheme="majorEastAsia" w:cstheme="majorEastAsia"/>
          <w:sz w:val="28"/>
          <w:szCs w:val="28"/>
          <w:highlight w:val="none"/>
        </w:rPr>
      </w:pPr>
    </w:p>
    <w:p>
      <w:pPr>
        <w:widowControl/>
        <w:jc w:val="left"/>
        <w:rPr>
          <w:rFonts w:hint="eastAsia" w:asciiTheme="majorEastAsia" w:hAnsiTheme="majorEastAsia" w:eastAsiaTheme="majorEastAsia" w:cstheme="majorEastAsia"/>
          <w:b/>
          <w:bCs/>
          <w:sz w:val="36"/>
          <w:szCs w:val="36"/>
          <w:highlight w:val="none"/>
          <w:lang w:val="zh-CN"/>
        </w:rPr>
      </w:pPr>
      <w:bookmarkStart w:id="26" w:name="_Toc524770184"/>
      <w:r>
        <w:rPr>
          <w:rFonts w:hint="eastAsia" w:asciiTheme="majorEastAsia" w:hAnsiTheme="majorEastAsia" w:eastAsiaTheme="majorEastAsia" w:cstheme="majorEastAsia"/>
          <w:b/>
          <w:bCs/>
          <w:sz w:val="36"/>
          <w:szCs w:val="36"/>
          <w:highlight w:val="none"/>
          <w:lang w:val="zh-CN"/>
        </w:rPr>
        <w:br w:type="page"/>
      </w:r>
    </w:p>
    <w:bookmarkEnd w:id="26"/>
    <w:p>
      <w:pPr>
        <w:widowControl/>
        <w:spacing w:before="100" w:beforeAutospacing="1" w:after="100" w:afterAutospacing="1" w:line="360" w:lineRule="auto"/>
        <w:jc w:val="cente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3.4 投标承诺函</w:t>
      </w:r>
    </w:p>
    <w:p>
      <w:pPr>
        <w:spacing w:before="156" w:beforeLines="50" w:after="156" w:afterLines="50" w:line="360" w:lineRule="auto"/>
        <w:contextualSpacing/>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szCs w:val="21"/>
          <w:highlight w:val="none"/>
          <w:lang w:val="zh-CN"/>
        </w:rPr>
        <w:t>（采购人）：</w:t>
      </w:r>
    </w:p>
    <w:p>
      <w:pPr>
        <w:spacing w:before="156" w:beforeLines="50" w:after="156" w:afterLines="50" w:line="360" w:lineRule="auto"/>
        <w:ind w:right="420"/>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本企业郑重承诺：</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一、将遵循公开、公平、公正和诚实信用的原则参加</w:t>
      </w:r>
      <w:r>
        <w:rPr>
          <w:rFonts w:hint="eastAsia" w:asciiTheme="majorEastAsia" w:hAnsiTheme="majorEastAsia" w:eastAsiaTheme="majorEastAsia" w:cstheme="majorEastAsia"/>
          <w:sz w:val="21"/>
          <w:szCs w:val="21"/>
          <w:highlight w:val="none"/>
          <w:u w:val="single"/>
        </w:rPr>
        <w:t xml:space="preserve">          </w:t>
      </w:r>
      <w:r>
        <w:rPr>
          <w:rFonts w:hint="eastAsia" w:asciiTheme="majorEastAsia" w:hAnsiTheme="majorEastAsia" w:eastAsiaTheme="majorEastAsia" w:cstheme="majorEastAsia"/>
          <w:sz w:val="21"/>
          <w:szCs w:val="21"/>
          <w:highlight w:val="none"/>
        </w:rPr>
        <w:t xml:space="preserve"> </w:t>
      </w:r>
      <w:r>
        <w:rPr>
          <w:rFonts w:hint="eastAsia" w:asciiTheme="majorEastAsia" w:hAnsiTheme="majorEastAsia" w:eastAsiaTheme="majorEastAsia" w:cstheme="majorEastAsia"/>
          <w:sz w:val="21"/>
          <w:szCs w:val="21"/>
          <w:highlight w:val="none"/>
          <w:lang w:val="zh-CN"/>
        </w:rPr>
        <w:t>(项目名称、</w:t>
      </w:r>
      <w:r>
        <w:rPr>
          <w:rFonts w:hint="eastAsia" w:asciiTheme="majorEastAsia" w:hAnsiTheme="majorEastAsia" w:eastAsiaTheme="majorEastAsia" w:cstheme="majorEastAsia"/>
          <w:sz w:val="21"/>
          <w:szCs w:val="21"/>
          <w:highlight w:val="none"/>
        </w:rPr>
        <w:t>标包</w:t>
      </w:r>
      <w:r>
        <w:rPr>
          <w:rFonts w:hint="eastAsia" w:asciiTheme="majorEastAsia" w:hAnsiTheme="majorEastAsia" w:eastAsiaTheme="majorEastAsia" w:cstheme="majorEastAsia"/>
          <w:sz w:val="21"/>
          <w:szCs w:val="21"/>
          <w:highlight w:val="none"/>
          <w:lang w:val="zh-CN"/>
        </w:rPr>
        <w:t>）的投标;</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 xml:space="preserve">二、本次响应活动所提供的一切材料都是真实、有效、合法的; </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三、不与其他供应商相互串通投标报价，不排挤其他供应商的公平竞争，不损害采购人或其他供应商的合法权益;</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四、不与采购人或采购代理机构串通投标，不损害国家利益、社会公共利益或者他人的合法权益;</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五、不向采购人或者</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highlight w:val="none"/>
        </w:rPr>
        <w:instrText xml:space="preserve"> HYPERLINK "http://www.cbi360.net/hyjd/1zt102.html" \t "https://www.cbi360.net/hyjd/20170619/_blank"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sz w:val="21"/>
          <w:szCs w:val="21"/>
          <w:highlight w:val="none"/>
          <w:lang w:val="zh-CN"/>
        </w:rPr>
        <w:t>评标</w:t>
      </w:r>
      <w:r>
        <w:rPr>
          <w:rFonts w:hint="eastAsia" w:asciiTheme="majorEastAsia" w:hAnsiTheme="majorEastAsia" w:eastAsiaTheme="majorEastAsia" w:cstheme="majorEastAsia"/>
          <w:sz w:val="21"/>
          <w:szCs w:val="21"/>
          <w:highlight w:val="none"/>
          <w:lang w:val="zh-CN"/>
        </w:rPr>
        <w:fldChar w:fldCharType="end"/>
      </w:r>
      <w:r>
        <w:rPr>
          <w:rFonts w:hint="eastAsia" w:asciiTheme="majorEastAsia" w:hAnsiTheme="majorEastAsia" w:eastAsiaTheme="majorEastAsia" w:cstheme="majorEastAsia"/>
          <w:sz w:val="21"/>
          <w:szCs w:val="21"/>
          <w:highlight w:val="none"/>
          <w:lang w:val="zh-CN"/>
        </w:rPr>
        <w:t>委员会成员行贿以牟取</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highlight w:val="none"/>
        </w:rPr>
        <w:instrText xml:space="preserve"> HYPERLINK "http://hhb.cbi360.net/TenderBangSoso.aspx" \t "https://www.cbi360.net/hyjd/20170619/_blank"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sz w:val="21"/>
          <w:szCs w:val="21"/>
          <w:highlight w:val="none"/>
          <w:lang w:val="zh-CN"/>
        </w:rPr>
        <w:t>中标</w:t>
      </w:r>
      <w:r>
        <w:rPr>
          <w:rFonts w:hint="eastAsia" w:asciiTheme="majorEastAsia" w:hAnsiTheme="majorEastAsia" w:eastAsiaTheme="majorEastAsia" w:cstheme="majorEastAsia"/>
          <w:sz w:val="21"/>
          <w:szCs w:val="21"/>
          <w:highlight w:val="none"/>
          <w:lang w:val="zh-CN"/>
        </w:rPr>
        <w:fldChar w:fldCharType="end"/>
      </w:r>
      <w:r>
        <w:rPr>
          <w:rFonts w:hint="eastAsia" w:asciiTheme="majorEastAsia" w:hAnsiTheme="majorEastAsia" w:eastAsiaTheme="majorEastAsia" w:cstheme="majorEastAsia"/>
          <w:sz w:val="21"/>
          <w:szCs w:val="21"/>
          <w:highlight w:val="none"/>
          <w:lang w:val="zh-CN"/>
        </w:rPr>
        <w:t>;</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六、不以他人名义投标或者以其他方式弄虚作假，骗取中标;</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七、不扰乱禹州市政府采购市场秩序;</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八、不在</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highlight w:val="none"/>
        </w:rPr>
        <w:instrText xml:space="preserve"> HYPERLINK "http://www.cbi360.net/hyjd/1zt99.html" \t "https://www.cbi360.net/hyjd/20170619/_blank"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sz w:val="21"/>
          <w:szCs w:val="21"/>
          <w:highlight w:val="none"/>
          <w:lang w:val="zh-CN"/>
        </w:rPr>
        <w:t>开标</w:t>
      </w:r>
      <w:r>
        <w:rPr>
          <w:rFonts w:hint="eastAsia" w:asciiTheme="majorEastAsia" w:hAnsiTheme="majorEastAsia" w:eastAsiaTheme="majorEastAsia" w:cstheme="majorEastAsia"/>
          <w:sz w:val="21"/>
          <w:szCs w:val="21"/>
          <w:highlight w:val="none"/>
          <w:lang w:val="zh-CN"/>
        </w:rPr>
        <w:fldChar w:fldCharType="end"/>
      </w:r>
      <w:r>
        <w:rPr>
          <w:rFonts w:hint="eastAsia" w:asciiTheme="majorEastAsia" w:hAnsiTheme="majorEastAsia" w:eastAsiaTheme="majorEastAsia" w:cstheme="majorEastAsia"/>
          <w:sz w:val="21"/>
          <w:szCs w:val="21"/>
          <w:highlight w:val="none"/>
          <w:lang w:val="zh-CN"/>
        </w:rPr>
        <w:t>后进行虚假恶意投诉;</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九、中标后不得将</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highlight w:val="none"/>
        </w:rPr>
        <w:instrText xml:space="preserve"> HYPERLINK "http://www.cbi360.net/hyjd/1zt49.html" \t "https://www.cbi360.net/hyjd/20170619/_blank"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sz w:val="21"/>
          <w:szCs w:val="21"/>
          <w:highlight w:val="none"/>
          <w:lang w:val="zh-CN"/>
        </w:rPr>
        <w:t>谈判文件</w:t>
      </w:r>
      <w:r>
        <w:rPr>
          <w:rFonts w:hint="eastAsia" w:asciiTheme="majorEastAsia" w:hAnsiTheme="majorEastAsia" w:eastAsiaTheme="majorEastAsia" w:cstheme="majorEastAsia"/>
          <w:sz w:val="21"/>
          <w:szCs w:val="21"/>
          <w:highlight w:val="none"/>
          <w:lang w:val="zh-CN"/>
        </w:rPr>
        <w:fldChar w:fldCharType="end"/>
      </w:r>
      <w:r>
        <w:rPr>
          <w:rFonts w:hint="eastAsia" w:asciiTheme="majorEastAsia" w:hAnsiTheme="majorEastAsia" w:eastAsiaTheme="majorEastAsia" w:cstheme="majorEastAsia"/>
          <w:sz w:val="21"/>
          <w:szCs w:val="21"/>
          <w:highlight w:val="none"/>
          <w:lang w:val="zh-CN"/>
        </w:rPr>
        <w:t>规定不予转包、分包的项目转包、分包于他人。</w:t>
      </w:r>
    </w:p>
    <w:p>
      <w:pPr>
        <w:pStyle w:val="32"/>
        <w:widowControl/>
        <w:shd w:val="clear" w:color="auto" w:fill="FFFFFF"/>
        <w:spacing w:line="360" w:lineRule="auto"/>
        <w:ind w:firstLine="420" w:firstLineChars="200"/>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156" w:beforeLines="50" w:after="156" w:afterLines="50" w:line="360" w:lineRule="auto"/>
        <w:ind w:right="420"/>
        <w:jc w:val="left"/>
        <w:rPr>
          <w:rFonts w:hint="eastAsia" w:asciiTheme="majorEastAsia" w:hAnsiTheme="majorEastAsia" w:eastAsiaTheme="majorEastAsia" w:cstheme="majorEastAsia"/>
          <w:szCs w:val="21"/>
          <w:highlight w:val="none"/>
          <w:lang w:val="zh-CN"/>
        </w:rPr>
      </w:pPr>
    </w:p>
    <w:p>
      <w:pPr>
        <w:spacing w:before="156" w:beforeLines="50" w:after="156" w:afterLines="50" w:line="360" w:lineRule="auto"/>
        <w:ind w:right="420" w:firstLine="4410" w:firstLineChars="2100"/>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投标人名称(盖章)：</w:t>
      </w:r>
    </w:p>
    <w:p>
      <w:pPr>
        <w:spacing w:before="156" w:beforeLines="50" w:after="156" w:afterLines="50" w:line="360" w:lineRule="auto"/>
        <w:ind w:right="420" w:firstLine="5040" w:firstLineChars="2400"/>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年  月  日</w:t>
      </w:r>
    </w:p>
    <w:p>
      <w:pPr>
        <w:spacing w:before="156" w:beforeLines="50" w:after="156" w:afterLines="50" w:line="360" w:lineRule="auto"/>
        <w:ind w:right="420"/>
        <w:jc w:val="left"/>
        <w:rPr>
          <w:rFonts w:hint="eastAsia" w:asciiTheme="majorEastAsia" w:hAnsiTheme="majorEastAsia" w:eastAsiaTheme="majorEastAsia" w:cstheme="majorEastAsia"/>
          <w:szCs w:val="21"/>
          <w:highlight w:val="none"/>
          <w:lang w:val="zh-CN"/>
        </w:rPr>
      </w:pPr>
    </w:p>
    <w:p>
      <w:pPr>
        <w:autoSpaceDE w:val="0"/>
        <w:autoSpaceDN w:val="0"/>
        <w:adjustRightInd w:val="0"/>
        <w:spacing w:line="360" w:lineRule="auto"/>
        <w:ind w:right="-11"/>
        <w:rPr>
          <w:rFonts w:hint="eastAsia" w:asciiTheme="majorEastAsia" w:hAnsiTheme="majorEastAsia" w:eastAsiaTheme="majorEastAsia" w:cstheme="majorEastAsia"/>
          <w:sz w:val="28"/>
          <w:szCs w:val="28"/>
          <w:highlight w:val="none"/>
          <w:lang w:val="zh-CN"/>
        </w:rPr>
      </w:pPr>
    </w:p>
    <w:p>
      <w:pPr>
        <w:autoSpaceDE w:val="0"/>
        <w:autoSpaceDN w:val="0"/>
        <w:adjustRightInd w:val="0"/>
        <w:spacing w:line="360" w:lineRule="auto"/>
        <w:jc w:val="center"/>
        <w:rPr>
          <w:rFonts w:hint="eastAsia" w:asciiTheme="majorEastAsia" w:hAnsiTheme="majorEastAsia" w:eastAsiaTheme="majorEastAsia" w:cstheme="majorEastAsia"/>
          <w:sz w:val="28"/>
          <w:szCs w:val="28"/>
          <w:highlight w:val="none"/>
          <w:lang w:val="zh-CN"/>
        </w:rPr>
      </w:pPr>
    </w:p>
    <w:p>
      <w:pPr>
        <w:autoSpaceDE w:val="0"/>
        <w:autoSpaceDN w:val="0"/>
        <w:adjustRightInd w:val="0"/>
        <w:spacing w:line="360" w:lineRule="auto"/>
        <w:jc w:val="center"/>
        <w:rPr>
          <w:rFonts w:hint="eastAsia" w:asciiTheme="majorEastAsia" w:hAnsiTheme="majorEastAsia" w:eastAsiaTheme="majorEastAsia" w:cstheme="majorEastAsia"/>
          <w:sz w:val="28"/>
          <w:szCs w:val="28"/>
          <w:highlight w:val="none"/>
          <w:lang w:val="zh-CN"/>
        </w:rPr>
      </w:pPr>
    </w:p>
    <w:p>
      <w:pPr>
        <w:spacing w:line="360" w:lineRule="auto"/>
        <w:jc w:val="center"/>
        <w:rPr>
          <w:rFonts w:hint="eastAsia" w:asciiTheme="majorEastAsia" w:hAnsiTheme="majorEastAsia" w:eastAsiaTheme="majorEastAsia" w:cstheme="majorEastAsia"/>
          <w:b/>
          <w:bCs/>
          <w:sz w:val="24"/>
          <w:szCs w:val="24"/>
          <w:highlight w:val="none"/>
        </w:rPr>
      </w:pPr>
      <w:bookmarkStart w:id="27" w:name="_Toc524770188"/>
      <w:r>
        <w:rPr>
          <w:rFonts w:hint="eastAsia" w:asciiTheme="majorEastAsia" w:hAnsiTheme="majorEastAsia" w:eastAsiaTheme="majorEastAsia" w:cstheme="majorEastAsia"/>
          <w:b/>
          <w:bCs/>
          <w:sz w:val="28"/>
          <w:szCs w:val="28"/>
          <w:highlight w:val="none"/>
          <w:lang w:val="zh-CN"/>
        </w:rPr>
        <w:t>3.</w:t>
      </w:r>
      <w:bookmarkEnd w:id="27"/>
      <w:r>
        <w:rPr>
          <w:rFonts w:hint="eastAsia" w:asciiTheme="majorEastAsia" w:hAnsiTheme="majorEastAsia" w:eastAsiaTheme="majorEastAsia" w:cstheme="majorEastAsia"/>
          <w:b/>
          <w:bCs/>
          <w:sz w:val="28"/>
          <w:szCs w:val="28"/>
          <w:highlight w:val="none"/>
        </w:rPr>
        <w:t>5</w:t>
      </w:r>
      <w:r>
        <w:rPr>
          <w:rFonts w:hint="eastAsia" w:asciiTheme="majorEastAsia" w:hAnsiTheme="majorEastAsia" w:eastAsiaTheme="majorEastAsia" w:cstheme="majorEastAsia"/>
          <w:b/>
          <w:bCs/>
          <w:sz w:val="24"/>
          <w:szCs w:val="24"/>
          <w:highlight w:val="none"/>
        </w:rPr>
        <w:t xml:space="preserve"> 禹州市政府采购供应商信用承诺函</w:t>
      </w:r>
    </w:p>
    <w:p>
      <w:pPr>
        <w:rPr>
          <w:rFonts w:hint="eastAsia" w:asciiTheme="majorEastAsia" w:hAnsiTheme="majorEastAsia" w:eastAsiaTheme="majorEastAsia" w:cstheme="majorEastAsia"/>
          <w:szCs w:val="21"/>
          <w:highlight w:val="none"/>
          <w:lang w:val="zh-CN"/>
        </w:rPr>
      </w:pPr>
    </w:p>
    <w:p>
      <w:pPr>
        <w:spacing w:line="600" w:lineRule="exac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致（采购人或采购代理机构）：</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单位名称（自然人姓名）:</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统一社会信用代码（身份证号码）:</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法定代表人（负责人）:</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联系地址和电话：</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（一）具有独立承担民事责任的能力；</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（二）具有良好的商业信誉和健全的财务会计制度；</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（三）具有履行合同所必需的设备和专业技术能力；</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（四）有依法缴纳税收和社会保障资金的良好记录；</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（五）参加政府采购活动前三年内，在经营活动中没有重大违法记录；</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（七）未被相关监管部门作出行政处罚且尚在处罚有效期的；</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（八）未曾作出虚假采购承诺；</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（九）符合法律、行政法规规定的其他条件。</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供应商（电子章）:</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法定代表人、负责人、本人、或授权代表（签字或电子印章）:</w:t>
      </w:r>
    </w:p>
    <w:p>
      <w:pPr>
        <w:spacing w:line="600" w:lineRule="exact"/>
        <w:ind w:firstLine="420" w:firstLineChars="2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日期：年月日</w:t>
      </w:r>
    </w:p>
    <w:p>
      <w:pPr>
        <w:rPr>
          <w:rFonts w:hint="eastAsia" w:asciiTheme="majorEastAsia" w:hAnsiTheme="majorEastAsia" w:eastAsiaTheme="majorEastAsia" w:cstheme="majorEastAsia"/>
          <w:szCs w:val="21"/>
          <w:highlight w:val="none"/>
          <w:lang w:val="zh-CN"/>
        </w:rPr>
      </w:pPr>
    </w:p>
    <w:p>
      <w:pPr>
        <w:spacing w:line="360" w:lineRule="auto"/>
        <w:rPr>
          <w:rFonts w:hint="eastAsia" w:asciiTheme="majorEastAsia" w:hAnsiTheme="majorEastAsia" w:eastAsiaTheme="majorEastAsia" w:cstheme="majorEastAsia"/>
          <w:sz w:val="24"/>
          <w:szCs w:val="24"/>
          <w:highlight w:val="none"/>
        </w:rPr>
      </w:pPr>
    </w:p>
    <w:p>
      <w:pPr>
        <w:spacing w:line="360" w:lineRule="auto"/>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4"/>
          <w:highlight w:val="none"/>
        </w:rPr>
        <w:t>注：1.供应商须在谈判文件中按此模板提供承诺函，未提供视为未实质性响应谈判文件要求，按无效投标处理。</w:t>
      </w:r>
    </w:p>
    <w:p>
      <w:pPr>
        <w:spacing w:line="360" w:lineRule="auto"/>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4"/>
          <w:highlight w:val="none"/>
        </w:rPr>
        <w:t>2.供应商的法定代表人或者授权代表的签字或盖章应真实、有效，如由授权代表签字或盖章的，应提供“法定代表人授权书”。</w:t>
      </w:r>
    </w:p>
    <w:p>
      <w:pPr>
        <w:rPr>
          <w:rFonts w:hint="eastAsia" w:asciiTheme="majorEastAsia" w:hAnsiTheme="majorEastAsia" w:eastAsiaTheme="majorEastAsia" w:cstheme="majorEastAsia"/>
          <w:sz w:val="32"/>
          <w:szCs w:val="32"/>
          <w:highlight w:val="none"/>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spacing w:before="156" w:beforeLines="50" w:after="156" w:afterLines="50" w:line="360" w:lineRule="auto"/>
        <w:ind w:firstLine="562" w:firstLineChars="200"/>
        <w:contextualSpacing/>
        <w:jc w:val="cente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3.</w:t>
      </w:r>
      <w:r>
        <w:rPr>
          <w:rFonts w:hint="eastAsia" w:asciiTheme="majorEastAsia" w:hAnsiTheme="majorEastAsia" w:eastAsiaTheme="majorEastAsia" w:cstheme="majorEastAsia"/>
          <w:b/>
          <w:bCs/>
          <w:sz w:val="28"/>
          <w:szCs w:val="28"/>
          <w:highlight w:val="none"/>
        </w:rPr>
        <w:t>6</w:t>
      </w:r>
      <w:r>
        <w:rPr>
          <w:rFonts w:hint="eastAsia" w:asciiTheme="majorEastAsia" w:hAnsiTheme="majorEastAsia" w:eastAsiaTheme="majorEastAsia" w:cstheme="majorEastAsia"/>
          <w:b/>
          <w:bCs/>
          <w:sz w:val="28"/>
          <w:szCs w:val="28"/>
          <w:highlight w:val="none"/>
          <w:lang w:val="zh-CN"/>
        </w:rPr>
        <w:t xml:space="preserve"> 投标人提供与参加本项目投标的其他供应商之间，单位负责人 不为同一人并且不存在直接控股、管理关系承诺函 </w:t>
      </w:r>
    </w:p>
    <w:p>
      <w:pPr>
        <w:spacing w:before="156" w:beforeLines="50" w:after="156" w:afterLines="50" w:line="360" w:lineRule="auto"/>
        <w:ind w:firstLine="562" w:firstLineChars="200"/>
        <w:contextualSpacing/>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b/>
          <w:bCs/>
          <w:sz w:val="28"/>
          <w:szCs w:val="28"/>
          <w:highlight w:val="none"/>
          <w:lang w:val="zh-CN"/>
        </w:rPr>
        <w:t>（承诺函格式自拟）</w:t>
      </w:r>
    </w:p>
    <w:p>
      <w:pPr>
        <w:pStyle w:val="3"/>
        <w:ind w:firstLine="340"/>
        <w:rPr>
          <w:rFonts w:hint="eastAsia" w:asciiTheme="majorEastAsia" w:hAnsiTheme="majorEastAsia" w:eastAsiaTheme="majorEastAsia" w:cstheme="majorEastAsia"/>
          <w:highlight w:val="none"/>
        </w:rPr>
      </w:pPr>
    </w:p>
    <w:p>
      <w:pPr>
        <w:spacing w:before="156" w:beforeLines="50" w:after="156" w:afterLines="50" w:line="360" w:lineRule="auto"/>
        <w:ind w:firstLine="566" w:firstLineChars="236"/>
        <w:rPr>
          <w:rFonts w:hint="eastAsia" w:asciiTheme="majorEastAsia" w:hAnsiTheme="majorEastAsia" w:eastAsiaTheme="majorEastAsia" w:cstheme="majorEastAsia"/>
          <w:sz w:val="24"/>
          <w:szCs w:val="24"/>
          <w:highlight w:val="none"/>
          <w:lang w:val="zh-CN"/>
        </w:rPr>
      </w:pPr>
    </w:p>
    <w:p>
      <w:pPr>
        <w:autoSpaceDE w:val="0"/>
        <w:autoSpaceDN w:val="0"/>
        <w:adjustRightInd w:val="0"/>
        <w:spacing w:line="360" w:lineRule="auto"/>
        <w:jc w:val="center"/>
        <w:rPr>
          <w:rFonts w:hint="eastAsia" w:asciiTheme="majorEastAsia" w:hAnsiTheme="majorEastAsia" w:eastAsiaTheme="majorEastAsia" w:cstheme="majorEastAsia"/>
          <w:b/>
          <w:bCs/>
          <w:sz w:val="28"/>
          <w:szCs w:val="28"/>
          <w:highlight w:val="none"/>
          <w:lang w:val="zh-CN"/>
        </w:rPr>
      </w:pPr>
    </w:p>
    <w:p>
      <w:pPr>
        <w:autoSpaceDE w:val="0"/>
        <w:autoSpaceDN w:val="0"/>
        <w:adjustRightInd w:val="0"/>
        <w:spacing w:line="360" w:lineRule="auto"/>
        <w:jc w:val="center"/>
        <w:rPr>
          <w:rFonts w:hint="eastAsia" w:asciiTheme="majorEastAsia" w:hAnsiTheme="majorEastAsia" w:eastAsiaTheme="majorEastAsia" w:cstheme="majorEastAsia"/>
          <w:b/>
          <w:bCs/>
          <w:sz w:val="28"/>
          <w:szCs w:val="28"/>
          <w:highlight w:val="none"/>
          <w:lang w:val="zh-CN"/>
        </w:rPr>
      </w:pPr>
    </w:p>
    <w:p>
      <w:pPr>
        <w:pStyle w:val="3"/>
        <w:ind w:firstLine="340"/>
        <w:rPr>
          <w:rFonts w:hint="eastAsia" w:asciiTheme="majorEastAsia" w:hAnsiTheme="majorEastAsia" w:eastAsiaTheme="majorEastAsia" w:cstheme="majorEastAsia"/>
          <w:highlight w:val="none"/>
          <w:lang w:val="zh-CN"/>
        </w:rPr>
      </w:pPr>
    </w:p>
    <w:p>
      <w:pPr>
        <w:jc w:val="cente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lang w:val="zh-CN"/>
        </w:rPr>
        <w:br w:type="page"/>
      </w:r>
      <w:r>
        <w:rPr>
          <w:rFonts w:hint="eastAsia" w:asciiTheme="majorEastAsia" w:hAnsiTheme="majorEastAsia" w:eastAsiaTheme="majorEastAsia" w:cstheme="majorEastAsia"/>
          <w:b/>
          <w:bCs/>
          <w:sz w:val="28"/>
          <w:szCs w:val="28"/>
          <w:highlight w:val="none"/>
        </w:rPr>
        <w:t>3.7投标人提供未为本项目提供整体设计、规范编制或者项目管理、监理、检测等服务承诺函</w:t>
      </w:r>
    </w:p>
    <w:p>
      <w:pPr>
        <w:jc w:val="cente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（承诺函格式自拟）</w:t>
      </w:r>
    </w:p>
    <w:p>
      <w:pP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br w:type="page"/>
      </w:r>
    </w:p>
    <w:p>
      <w:pPr>
        <w:jc w:val="center"/>
        <w:rPr>
          <w:rFonts w:hint="eastAsia"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28"/>
          <w:szCs w:val="28"/>
          <w:highlight w:val="none"/>
        </w:rPr>
        <w:t>3.8 其他资格证书或材料</w:t>
      </w:r>
    </w:p>
    <w:p>
      <w:pPr>
        <w:jc w:val="center"/>
        <w:rPr>
          <w:rFonts w:hint="eastAsia"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28"/>
          <w:szCs w:val="28"/>
          <w:highlight w:val="none"/>
        </w:rPr>
        <w:t>（投标人根据招标文件要求提供所需证书或材料）</w:t>
      </w:r>
    </w:p>
    <w:p>
      <w:pP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br w:type="page"/>
      </w:r>
    </w:p>
    <w:p>
      <w:pPr>
        <w:numPr>
          <w:ilvl w:val="0"/>
          <w:numId w:val="16"/>
        </w:numPr>
        <w:autoSpaceDE w:val="0"/>
        <w:autoSpaceDN w:val="0"/>
        <w:adjustRightInd w:val="0"/>
        <w:spacing w:line="360" w:lineRule="auto"/>
        <w:jc w:val="cente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符合性审查证明材料</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lang w:val="zh-CN"/>
        </w:rPr>
        <w:t>4.1</w:t>
      </w:r>
      <w:r>
        <w:rPr>
          <w:rFonts w:hint="eastAsia" w:asciiTheme="majorEastAsia" w:hAnsiTheme="majorEastAsia" w:eastAsiaTheme="majorEastAsia" w:cstheme="majorEastAsia"/>
          <w:b/>
          <w:bCs/>
          <w:sz w:val="28"/>
          <w:szCs w:val="28"/>
          <w:highlight w:val="none"/>
        </w:rPr>
        <w:t xml:space="preserve"> 投标</w:t>
      </w:r>
      <w:r>
        <w:rPr>
          <w:rFonts w:hint="eastAsia" w:asciiTheme="majorEastAsia" w:hAnsiTheme="majorEastAsia" w:eastAsiaTheme="majorEastAsia" w:cstheme="majorEastAsia"/>
          <w:b/>
          <w:bCs/>
          <w:sz w:val="28"/>
          <w:szCs w:val="28"/>
          <w:highlight w:val="none"/>
          <w:lang w:val="zh-CN"/>
        </w:rPr>
        <w:t>分项报价表（</w:t>
      </w:r>
      <w:r>
        <w:rPr>
          <w:rFonts w:hint="eastAsia" w:asciiTheme="majorEastAsia" w:hAnsiTheme="majorEastAsia" w:eastAsiaTheme="majorEastAsia" w:cstheme="majorEastAsia"/>
          <w:b/>
          <w:bCs/>
          <w:sz w:val="28"/>
          <w:szCs w:val="28"/>
          <w:highlight w:val="none"/>
        </w:rPr>
        <w:t>格式自拟）</w:t>
      </w:r>
    </w:p>
    <w:p>
      <w:pPr>
        <w:pStyle w:val="3"/>
        <w:ind w:firstLine="0" w:firstLineChars="0"/>
        <w:rPr>
          <w:rFonts w:hint="eastAsia" w:asciiTheme="majorEastAsia" w:hAnsiTheme="majorEastAsia" w:eastAsiaTheme="majorEastAsia" w:cstheme="majorEastAsia"/>
          <w:highlight w:val="none"/>
          <w:lang w:val="zh-CN"/>
        </w:rPr>
      </w:pPr>
    </w:p>
    <w:p>
      <w:pP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br w:type="page"/>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4.2 偏离表</w:t>
      </w:r>
    </w:p>
    <w:p>
      <w:pPr>
        <w:spacing w:before="50" w:after="156" w:afterLines="50" w:line="360" w:lineRule="auto"/>
        <w:contextualSpacing/>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项目编号： </w:t>
      </w:r>
    </w:p>
    <w:p>
      <w:pPr>
        <w:autoSpaceDE w:val="0"/>
        <w:autoSpaceDN w:val="0"/>
        <w:adjustRightInd w:val="0"/>
        <w:spacing w:line="360" w:lineRule="auto"/>
        <w:outlineLvl w:val="0"/>
        <w:rPr>
          <w:rFonts w:hint="eastAsia" w:asciiTheme="majorEastAsia" w:hAnsiTheme="majorEastAsia" w:eastAsiaTheme="majorEastAsia" w:cstheme="majorEastAsia"/>
          <w:b/>
          <w:snapToGrid w:val="0"/>
          <w:kern w:val="0"/>
          <w:szCs w:val="21"/>
          <w:highlight w:val="none"/>
        </w:rPr>
      </w:pPr>
      <w:r>
        <w:rPr>
          <w:rFonts w:hint="eastAsia" w:asciiTheme="majorEastAsia" w:hAnsiTheme="majorEastAsia" w:eastAsiaTheme="majorEastAsia" w:cstheme="majorEastAsia"/>
          <w:szCs w:val="21"/>
          <w:highlight w:val="none"/>
        </w:rPr>
        <w:t xml:space="preserve">项目名称：   </w:t>
      </w:r>
    </w:p>
    <w:tbl>
      <w:tblPr>
        <w:tblStyle w:val="34"/>
        <w:tblW w:w="9080" w:type="dxa"/>
        <w:jc w:val="center"/>
        <w:tblLayout w:type="fixed"/>
        <w:tblCellMar>
          <w:top w:w="0" w:type="dxa"/>
          <w:left w:w="108" w:type="dxa"/>
          <w:bottom w:w="0" w:type="dxa"/>
          <w:right w:w="108" w:type="dxa"/>
        </w:tblCellMar>
      </w:tblPr>
      <w:tblGrid>
        <w:gridCol w:w="762"/>
        <w:gridCol w:w="1600"/>
        <w:gridCol w:w="1760"/>
        <w:gridCol w:w="1598"/>
        <w:gridCol w:w="1761"/>
        <w:gridCol w:w="1599"/>
      </w:tblGrid>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招标文件</w:t>
            </w:r>
          </w:p>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投标文件</w:t>
            </w:r>
          </w:p>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偏离</w:t>
            </w:r>
          </w:p>
          <w:p>
            <w:pPr>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偏离内容</w:t>
            </w:r>
          </w:p>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说明</w:t>
            </w: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bCs/>
                <w:szCs w:val="21"/>
                <w:highlight w:val="none"/>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b/>
                <w:bCs/>
                <w:szCs w:val="21"/>
                <w:highlight w:val="none"/>
              </w:rPr>
            </w:pP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bCs/>
                <w:szCs w:val="21"/>
                <w:highlight w:val="none"/>
              </w:rPr>
            </w:pPr>
            <w:r>
              <w:rPr>
                <w:rFonts w:hint="eastAsia" w:asciiTheme="majorEastAsia" w:hAnsiTheme="majorEastAsia" w:eastAsiaTheme="majorEastAsia" w:cstheme="majorEastAsia"/>
                <w:szCs w:val="21"/>
                <w:highlight w:val="none"/>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ajorEastAsia" w:hAnsiTheme="majorEastAsia" w:eastAsiaTheme="majorEastAsia" w:cstheme="majorEastAsia"/>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ajorEastAsia" w:hAnsiTheme="majorEastAsia" w:eastAsiaTheme="majorEastAsia" w:cstheme="majorEastAsia"/>
                <w:b/>
                <w:bCs/>
                <w:szCs w:val="21"/>
                <w:highlight w:val="none"/>
              </w:rPr>
            </w:pPr>
          </w:p>
        </w:tc>
      </w:tr>
    </w:tbl>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p>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供应商名称（</w:t>
      </w:r>
      <w:r>
        <w:rPr>
          <w:rFonts w:hint="eastAsia" w:asciiTheme="majorEastAsia" w:hAnsiTheme="majorEastAsia" w:eastAsiaTheme="majorEastAsia" w:cstheme="majorEastAsia"/>
          <w:szCs w:val="21"/>
          <w:highlight w:val="none"/>
        </w:rPr>
        <w:t>并加盖公章</w:t>
      </w:r>
      <w:r>
        <w:rPr>
          <w:rFonts w:hint="eastAsia" w:asciiTheme="majorEastAsia" w:hAnsiTheme="majorEastAsia" w:eastAsiaTheme="majorEastAsia" w:cstheme="majorEastAsia"/>
          <w:szCs w:val="21"/>
          <w:highlight w:val="none"/>
          <w:lang w:val="zh-CN"/>
        </w:rPr>
        <w:t>）：</w:t>
      </w: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snapToGrid w:val="0"/>
          <w:kern w:val="0"/>
          <w:sz w:val="36"/>
          <w:szCs w:val="36"/>
          <w:highlight w:val="none"/>
        </w:rPr>
      </w:pPr>
    </w:p>
    <w:p>
      <w:pPr>
        <w:autoSpaceDE w:val="0"/>
        <w:autoSpaceDN w:val="0"/>
        <w:adjustRightInd w:val="0"/>
        <w:spacing w:line="360" w:lineRule="auto"/>
        <w:jc w:val="center"/>
        <w:rPr>
          <w:rFonts w:hint="eastAsia" w:asciiTheme="majorEastAsia" w:hAnsiTheme="majorEastAsia" w:eastAsiaTheme="majorEastAsia" w:cstheme="majorEastAsia"/>
          <w:b/>
          <w:bCs/>
          <w:sz w:val="24"/>
          <w:szCs w:val="24"/>
          <w:highlight w:val="none"/>
        </w:rPr>
      </w:pPr>
    </w:p>
    <w:p>
      <w:pPr>
        <w:autoSpaceDE w:val="0"/>
        <w:autoSpaceDN w:val="0"/>
        <w:adjustRightInd w:val="0"/>
        <w:spacing w:line="360" w:lineRule="auto"/>
        <w:jc w:val="center"/>
        <w:rPr>
          <w:rFonts w:hint="eastAsia" w:asciiTheme="majorEastAsia" w:hAnsiTheme="majorEastAsia" w:eastAsiaTheme="majorEastAsia" w:cstheme="majorEastAsia"/>
          <w:b/>
          <w:bCs/>
          <w:sz w:val="24"/>
          <w:szCs w:val="24"/>
          <w:highlight w:val="none"/>
        </w:rPr>
      </w:pPr>
    </w:p>
    <w:p>
      <w:pP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br w:type="page"/>
      </w:r>
    </w:p>
    <w:p>
      <w:pPr>
        <w:widowControl/>
        <w:jc w:val="center"/>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4.</w:t>
      </w:r>
      <w:r>
        <w:rPr>
          <w:rFonts w:hint="eastAsia" w:asciiTheme="majorEastAsia" w:hAnsiTheme="majorEastAsia" w:eastAsiaTheme="majorEastAsia" w:cstheme="majorEastAsia"/>
          <w:b/>
          <w:bCs/>
          <w:sz w:val="28"/>
          <w:szCs w:val="28"/>
          <w:highlight w:val="none"/>
        </w:rPr>
        <w:t>3</w:t>
      </w:r>
      <w:r>
        <w:rPr>
          <w:rFonts w:hint="eastAsia" w:asciiTheme="majorEastAsia" w:hAnsiTheme="majorEastAsia" w:eastAsiaTheme="majorEastAsia" w:cstheme="majorEastAsia"/>
          <w:b/>
          <w:bCs/>
          <w:sz w:val="28"/>
          <w:szCs w:val="28"/>
          <w:highlight w:val="none"/>
          <w:lang w:val="zh-CN"/>
        </w:rPr>
        <w:t xml:space="preserve"> 服务承诺书</w:t>
      </w:r>
    </w:p>
    <w:p>
      <w:pPr>
        <w:spacing w:before="50" w:after="156" w:afterLines="50" w:line="360" w:lineRule="auto"/>
        <w:contextualSpacing/>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项目编号：</w:t>
      </w:r>
    </w:p>
    <w:p>
      <w:pPr>
        <w:spacing w:before="50" w:after="156" w:afterLines="50" w:line="360" w:lineRule="auto"/>
        <w:contextualSpacing/>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项目名称：</w:t>
      </w:r>
    </w:p>
    <w:p>
      <w:pPr>
        <w:spacing w:before="50" w:after="156" w:afterLines="50" w:line="360" w:lineRule="auto"/>
        <w:contextualSpacing/>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承诺内容：</w:t>
      </w:r>
    </w:p>
    <w:p>
      <w:pPr>
        <w:spacing w:before="50" w:after="156" w:afterLines="50" w:line="360" w:lineRule="auto"/>
        <w:contextualSpacing/>
        <w:jc w:val="left"/>
        <w:rPr>
          <w:rFonts w:hint="eastAsia" w:asciiTheme="majorEastAsia" w:hAnsiTheme="majorEastAsia" w:eastAsiaTheme="majorEastAsia" w:cstheme="majorEastAsia"/>
          <w:szCs w:val="21"/>
          <w:highlight w:val="none"/>
          <w:lang w:val="zh-CN"/>
        </w:rPr>
      </w:pPr>
    </w:p>
    <w:p>
      <w:pPr>
        <w:spacing w:before="50" w:after="156" w:afterLines="50" w:line="360" w:lineRule="auto"/>
        <w:contextualSpacing/>
        <w:jc w:val="left"/>
        <w:rPr>
          <w:rFonts w:hint="eastAsia" w:asciiTheme="majorEastAsia" w:hAnsiTheme="majorEastAsia" w:eastAsiaTheme="majorEastAsia" w:cstheme="majorEastAsia"/>
          <w:szCs w:val="21"/>
          <w:highlight w:val="none"/>
          <w:lang w:val="zh-CN"/>
        </w:rPr>
      </w:pPr>
    </w:p>
    <w:p>
      <w:pPr>
        <w:spacing w:before="50" w:after="156" w:afterLines="50" w:line="360" w:lineRule="auto"/>
        <w:contextualSpacing/>
        <w:jc w:val="left"/>
        <w:rPr>
          <w:rFonts w:hint="eastAsia" w:asciiTheme="majorEastAsia" w:hAnsiTheme="majorEastAsia" w:eastAsiaTheme="majorEastAsia" w:cstheme="majorEastAsia"/>
          <w:szCs w:val="21"/>
          <w:highlight w:val="none"/>
          <w:lang w:val="zh-CN"/>
        </w:rPr>
      </w:pPr>
    </w:p>
    <w:p>
      <w:pPr>
        <w:spacing w:before="50" w:after="156" w:afterLines="50" w:line="360" w:lineRule="auto"/>
        <w:contextualSpacing/>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投标人名称（公章）：</w:t>
      </w:r>
    </w:p>
    <w:p>
      <w:pPr>
        <w:spacing w:before="50" w:after="156" w:afterLines="50" w:line="360" w:lineRule="auto"/>
        <w:contextualSpacing/>
        <w:jc w:val="left"/>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投标人法定代表人（或授权代表）签字：</w:t>
      </w:r>
    </w:p>
    <w:p>
      <w:pPr>
        <w:rPr>
          <w:rFonts w:hint="eastAsia" w:asciiTheme="majorEastAsia" w:hAnsiTheme="majorEastAsia" w:eastAsiaTheme="majorEastAsia" w:cstheme="majorEastAsia"/>
          <w:b/>
          <w:bCs/>
          <w:sz w:val="36"/>
          <w:szCs w:val="36"/>
          <w:highlight w:val="none"/>
          <w:lang w:val="zh-CN"/>
        </w:rPr>
      </w:pPr>
    </w:p>
    <w:p>
      <w:pPr>
        <w:rPr>
          <w:rFonts w:hint="eastAsia" w:asciiTheme="majorEastAsia" w:hAnsiTheme="majorEastAsia" w:eastAsiaTheme="majorEastAsia" w:cstheme="majorEastAsia"/>
          <w:b/>
          <w:bCs/>
          <w:sz w:val="36"/>
          <w:szCs w:val="36"/>
          <w:highlight w:val="none"/>
          <w:lang w:val="zh-CN"/>
        </w:rPr>
      </w:pPr>
      <w:r>
        <w:rPr>
          <w:rFonts w:hint="eastAsia" w:asciiTheme="majorEastAsia" w:hAnsiTheme="majorEastAsia" w:eastAsiaTheme="majorEastAsia" w:cstheme="majorEastAsia"/>
          <w:b/>
          <w:bCs/>
          <w:sz w:val="36"/>
          <w:szCs w:val="36"/>
          <w:highlight w:val="none"/>
          <w:lang w:val="zh-CN"/>
        </w:rPr>
        <w:br w:type="page"/>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4.</w:t>
      </w:r>
      <w:r>
        <w:rPr>
          <w:rFonts w:hint="eastAsia" w:asciiTheme="majorEastAsia" w:hAnsiTheme="majorEastAsia" w:eastAsiaTheme="majorEastAsia" w:cstheme="majorEastAsia"/>
          <w:b/>
          <w:bCs/>
          <w:sz w:val="28"/>
          <w:szCs w:val="28"/>
          <w:highlight w:val="none"/>
        </w:rPr>
        <w:t>4 技术</w:t>
      </w:r>
      <w:r>
        <w:rPr>
          <w:rFonts w:hint="eastAsia" w:asciiTheme="majorEastAsia" w:hAnsiTheme="majorEastAsia" w:eastAsiaTheme="majorEastAsia" w:cstheme="majorEastAsia"/>
          <w:b/>
          <w:bCs/>
          <w:sz w:val="28"/>
          <w:szCs w:val="28"/>
          <w:highlight w:val="none"/>
          <w:lang w:val="zh-CN"/>
        </w:rPr>
        <w:t>方案（实施方案）</w:t>
      </w:r>
    </w:p>
    <w:p>
      <w:pPr>
        <w:autoSpaceDE w:val="0"/>
        <w:autoSpaceDN w:val="0"/>
        <w:adjustRightInd w:val="0"/>
        <w:spacing w:line="480" w:lineRule="auto"/>
        <w:jc w:val="center"/>
        <w:rPr>
          <w:rFonts w:hint="eastAsia" w:asciiTheme="majorEastAsia" w:hAnsiTheme="majorEastAsia" w:eastAsiaTheme="majorEastAsia" w:cstheme="majorEastAsia"/>
          <w:szCs w:val="21"/>
          <w:highlight w:val="none"/>
          <w:lang w:val="zh-CN"/>
        </w:rPr>
      </w:pPr>
    </w:p>
    <w:p>
      <w:pPr>
        <w:autoSpaceDE w:val="0"/>
        <w:autoSpaceDN w:val="0"/>
        <w:adjustRightInd w:val="0"/>
        <w:spacing w:line="480" w:lineRule="auto"/>
        <w:jc w:val="center"/>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（投标人根据招标要求自行编制）</w:t>
      </w:r>
    </w:p>
    <w:p>
      <w:pPr>
        <w:snapToGrid w:val="0"/>
        <w:spacing w:line="360" w:lineRule="auto"/>
        <w:jc w:val="center"/>
        <w:rPr>
          <w:rFonts w:hint="eastAsia" w:asciiTheme="majorEastAsia" w:hAnsiTheme="majorEastAsia" w:eastAsiaTheme="majorEastAsia" w:cstheme="majorEastAsia"/>
          <w:b/>
          <w:snapToGrid w:val="0"/>
          <w:kern w:val="0"/>
          <w:sz w:val="36"/>
          <w:szCs w:val="36"/>
          <w:highlight w:val="none"/>
        </w:rPr>
      </w:pPr>
    </w:p>
    <w:p>
      <w:pPr>
        <w:widowControl/>
        <w:jc w:val="left"/>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br w:type="page"/>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4.</w:t>
      </w:r>
      <w:r>
        <w:rPr>
          <w:rFonts w:hint="eastAsia" w:asciiTheme="majorEastAsia" w:hAnsiTheme="majorEastAsia" w:eastAsiaTheme="majorEastAsia" w:cstheme="majorEastAsia"/>
          <w:b/>
          <w:bCs/>
          <w:sz w:val="28"/>
          <w:szCs w:val="28"/>
          <w:highlight w:val="none"/>
        </w:rPr>
        <w:t xml:space="preserve">5 </w:t>
      </w:r>
      <w:r>
        <w:rPr>
          <w:rFonts w:hint="eastAsia" w:asciiTheme="majorEastAsia" w:hAnsiTheme="majorEastAsia" w:eastAsiaTheme="majorEastAsia" w:cstheme="majorEastAsia"/>
          <w:b/>
          <w:bCs/>
          <w:sz w:val="28"/>
          <w:szCs w:val="28"/>
          <w:highlight w:val="none"/>
          <w:lang w:val="zh-CN"/>
        </w:rPr>
        <w:t>业绩情况表</w:t>
      </w:r>
    </w:p>
    <w:p>
      <w:pPr>
        <w:spacing w:before="50" w:after="156" w:afterLines="50" w:line="360" w:lineRule="auto"/>
        <w:contextualSpacing/>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项目编号：</w:t>
      </w:r>
    </w:p>
    <w:p>
      <w:pPr>
        <w:snapToGrid w:val="0"/>
        <w:spacing w:line="360" w:lineRule="auto"/>
        <w:rPr>
          <w:rFonts w:hint="eastAsia" w:asciiTheme="majorEastAsia" w:hAnsiTheme="majorEastAsia" w:eastAsiaTheme="majorEastAsia" w:cstheme="majorEastAsia"/>
          <w:b/>
          <w:snapToGrid w:val="0"/>
          <w:kern w:val="0"/>
          <w:szCs w:val="21"/>
          <w:highlight w:val="none"/>
        </w:rPr>
      </w:pPr>
      <w:r>
        <w:rPr>
          <w:rFonts w:hint="eastAsia" w:asciiTheme="majorEastAsia" w:hAnsiTheme="majorEastAsia" w:eastAsiaTheme="majorEastAsia" w:cstheme="majorEastAsia"/>
          <w:szCs w:val="21"/>
          <w:highlight w:val="none"/>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序号</w:t>
            </w:r>
          </w:p>
        </w:tc>
        <w:tc>
          <w:tcPr>
            <w:tcW w:w="1808" w:type="dxa"/>
            <w:shd w:val="clear" w:color="auto" w:fill="F3F3F3"/>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客户单位名称</w:t>
            </w:r>
          </w:p>
        </w:tc>
        <w:tc>
          <w:tcPr>
            <w:tcW w:w="3579" w:type="dxa"/>
            <w:shd w:val="clear" w:color="auto" w:fill="F3F3F3"/>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项目名称及主要内容</w:t>
            </w:r>
          </w:p>
        </w:tc>
        <w:tc>
          <w:tcPr>
            <w:tcW w:w="1440" w:type="dxa"/>
            <w:shd w:val="clear" w:color="auto" w:fill="F3F3F3"/>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合同金额（万元）</w:t>
            </w:r>
          </w:p>
        </w:tc>
        <w:tc>
          <w:tcPr>
            <w:tcW w:w="1706" w:type="dxa"/>
            <w:shd w:val="clear" w:color="auto" w:fill="F3F3F3"/>
            <w:vAlign w:val="center"/>
          </w:tcPr>
          <w:p>
            <w:pPr>
              <w:pStyle w:val="14"/>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w:t>
            </w:r>
          </w:p>
        </w:tc>
        <w:tc>
          <w:tcPr>
            <w:tcW w:w="1808"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3579"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1440"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1706"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w:t>
            </w:r>
          </w:p>
        </w:tc>
        <w:tc>
          <w:tcPr>
            <w:tcW w:w="1808"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3579"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1440"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1706"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w:t>
            </w:r>
          </w:p>
        </w:tc>
        <w:tc>
          <w:tcPr>
            <w:tcW w:w="1808"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3579"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1440"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c>
          <w:tcPr>
            <w:tcW w:w="1706" w:type="dxa"/>
            <w:vAlign w:val="center"/>
          </w:tcPr>
          <w:p>
            <w:pPr>
              <w:pStyle w:val="14"/>
              <w:spacing w:line="360" w:lineRule="auto"/>
              <w:rPr>
                <w:rFonts w:hint="eastAsia" w:asciiTheme="majorEastAsia" w:hAnsiTheme="majorEastAsia" w:eastAsiaTheme="majorEastAsia" w:cstheme="maj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w:t>
            </w:r>
          </w:p>
        </w:tc>
        <w:tc>
          <w:tcPr>
            <w:tcW w:w="1808" w:type="dxa"/>
            <w:vAlign w:val="center"/>
          </w:tcPr>
          <w:p>
            <w:pPr>
              <w:rPr>
                <w:rFonts w:hint="eastAsia" w:asciiTheme="majorEastAsia" w:hAnsiTheme="majorEastAsia" w:eastAsiaTheme="majorEastAsia" w:cstheme="majorEastAsia"/>
                <w:szCs w:val="21"/>
                <w:highlight w:val="none"/>
              </w:rPr>
            </w:pPr>
          </w:p>
        </w:tc>
        <w:tc>
          <w:tcPr>
            <w:tcW w:w="3579" w:type="dxa"/>
            <w:vAlign w:val="center"/>
          </w:tcPr>
          <w:p>
            <w:pPr>
              <w:rPr>
                <w:rFonts w:hint="eastAsia" w:asciiTheme="majorEastAsia" w:hAnsiTheme="majorEastAsia" w:eastAsiaTheme="majorEastAsia" w:cstheme="majorEastAsia"/>
                <w:szCs w:val="21"/>
                <w:highlight w:val="none"/>
              </w:rPr>
            </w:pPr>
          </w:p>
        </w:tc>
        <w:tc>
          <w:tcPr>
            <w:tcW w:w="1440" w:type="dxa"/>
            <w:vAlign w:val="center"/>
          </w:tcPr>
          <w:p>
            <w:pPr>
              <w:rPr>
                <w:rFonts w:hint="eastAsia" w:asciiTheme="majorEastAsia" w:hAnsiTheme="majorEastAsia" w:eastAsiaTheme="majorEastAsia" w:cstheme="majorEastAsia"/>
                <w:szCs w:val="21"/>
                <w:highlight w:val="none"/>
              </w:rPr>
            </w:pPr>
          </w:p>
        </w:tc>
        <w:tc>
          <w:tcPr>
            <w:tcW w:w="1706" w:type="dxa"/>
            <w:vAlign w:val="center"/>
          </w:tcPr>
          <w:p>
            <w:pP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w:t>
            </w:r>
          </w:p>
        </w:tc>
        <w:tc>
          <w:tcPr>
            <w:tcW w:w="1808" w:type="dxa"/>
            <w:vAlign w:val="center"/>
          </w:tcPr>
          <w:p>
            <w:pPr>
              <w:rPr>
                <w:rFonts w:hint="eastAsia" w:asciiTheme="majorEastAsia" w:hAnsiTheme="majorEastAsia" w:eastAsiaTheme="majorEastAsia" w:cstheme="majorEastAsia"/>
                <w:szCs w:val="21"/>
                <w:highlight w:val="none"/>
              </w:rPr>
            </w:pPr>
          </w:p>
        </w:tc>
        <w:tc>
          <w:tcPr>
            <w:tcW w:w="3579" w:type="dxa"/>
            <w:vAlign w:val="center"/>
          </w:tcPr>
          <w:p>
            <w:pPr>
              <w:rPr>
                <w:rFonts w:hint="eastAsia" w:asciiTheme="majorEastAsia" w:hAnsiTheme="majorEastAsia" w:eastAsiaTheme="majorEastAsia" w:cstheme="majorEastAsia"/>
                <w:szCs w:val="21"/>
                <w:highlight w:val="none"/>
              </w:rPr>
            </w:pPr>
          </w:p>
        </w:tc>
        <w:tc>
          <w:tcPr>
            <w:tcW w:w="1440" w:type="dxa"/>
            <w:vAlign w:val="center"/>
          </w:tcPr>
          <w:p>
            <w:pPr>
              <w:rPr>
                <w:rFonts w:hint="eastAsia" w:asciiTheme="majorEastAsia" w:hAnsiTheme="majorEastAsia" w:eastAsiaTheme="majorEastAsia" w:cstheme="majorEastAsia"/>
                <w:szCs w:val="21"/>
                <w:highlight w:val="none"/>
              </w:rPr>
            </w:pPr>
          </w:p>
        </w:tc>
        <w:tc>
          <w:tcPr>
            <w:tcW w:w="1706" w:type="dxa"/>
            <w:vAlign w:val="center"/>
          </w:tcPr>
          <w:p>
            <w:pPr>
              <w:rPr>
                <w:rFonts w:hint="eastAsia" w:asciiTheme="majorEastAsia" w:hAnsiTheme="majorEastAsia" w:eastAsiaTheme="majorEastAsia" w:cstheme="majorEastAsia"/>
                <w:szCs w:val="21"/>
                <w:highlight w:val="none"/>
              </w:rPr>
            </w:pPr>
          </w:p>
        </w:tc>
      </w:tr>
    </w:tbl>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投标人名称（公章）：</w:t>
      </w:r>
    </w:p>
    <w:p>
      <w:pPr>
        <w:autoSpaceDE w:val="0"/>
        <w:autoSpaceDN w:val="0"/>
        <w:adjustRightInd w:val="0"/>
        <w:spacing w:line="480" w:lineRule="auto"/>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投标人法定代表人（或授权代表）签字：</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4"/>
          <w:szCs w:val="24"/>
          <w:highlight w:val="none"/>
        </w:rPr>
      </w:pPr>
    </w:p>
    <w:p>
      <w:pPr>
        <w:autoSpaceDE w:val="0"/>
        <w:autoSpaceDN w:val="0"/>
        <w:adjustRightInd w:val="0"/>
        <w:spacing w:line="360" w:lineRule="auto"/>
        <w:outlineLvl w:val="0"/>
        <w:rPr>
          <w:rFonts w:hint="eastAsia" w:asciiTheme="majorEastAsia" w:hAnsiTheme="majorEastAsia" w:eastAsiaTheme="majorEastAsia" w:cstheme="majorEastAsia"/>
          <w:b/>
          <w:bCs/>
          <w:sz w:val="24"/>
          <w:szCs w:val="24"/>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Cs w:val="21"/>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36"/>
          <w:szCs w:val="36"/>
          <w:highlight w:val="none"/>
          <w:lang w:val="zh-CN"/>
        </w:rPr>
      </w:pPr>
      <w:r>
        <w:rPr>
          <w:rFonts w:hint="eastAsia" w:asciiTheme="majorEastAsia" w:hAnsiTheme="majorEastAsia" w:eastAsiaTheme="majorEastAsia" w:cstheme="majorEastAsia"/>
          <w:b/>
          <w:bCs/>
          <w:sz w:val="24"/>
          <w:szCs w:val="24"/>
          <w:highlight w:val="none"/>
        </w:rPr>
        <w:br w:type="page"/>
      </w:r>
      <w:r>
        <w:rPr>
          <w:rFonts w:hint="eastAsia" w:asciiTheme="majorEastAsia" w:hAnsiTheme="majorEastAsia" w:eastAsiaTheme="majorEastAsia" w:cstheme="majorEastAsia"/>
          <w:b/>
          <w:bCs/>
          <w:sz w:val="28"/>
          <w:szCs w:val="28"/>
          <w:highlight w:val="none"/>
          <w:lang w:val="zh-CN"/>
        </w:rPr>
        <w:t>4.</w:t>
      </w:r>
      <w:r>
        <w:rPr>
          <w:rFonts w:hint="eastAsia" w:asciiTheme="majorEastAsia" w:hAnsiTheme="majorEastAsia" w:eastAsiaTheme="majorEastAsia" w:cstheme="majorEastAsia"/>
          <w:b/>
          <w:bCs/>
          <w:sz w:val="28"/>
          <w:szCs w:val="28"/>
          <w:highlight w:val="none"/>
        </w:rPr>
        <w:t xml:space="preserve">6 </w:t>
      </w:r>
      <w:r>
        <w:rPr>
          <w:rFonts w:hint="eastAsia" w:asciiTheme="majorEastAsia" w:hAnsiTheme="majorEastAsia" w:eastAsiaTheme="majorEastAsia" w:cstheme="majorEastAsia"/>
          <w:b/>
          <w:bCs/>
          <w:sz w:val="28"/>
          <w:szCs w:val="28"/>
          <w:highlight w:val="none"/>
          <w:lang w:val="zh-CN"/>
        </w:rPr>
        <w:t>后期服务方案</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Cs w:val="21"/>
          <w:highlight w:val="none"/>
        </w:rPr>
      </w:pPr>
    </w:p>
    <w:p>
      <w:pPr>
        <w:autoSpaceDE w:val="0"/>
        <w:autoSpaceDN w:val="0"/>
        <w:adjustRightInd w:val="0"/>
        <w:spacing w:line="360" w:lineRule="auto"/>
        <w:jc w:val="center"/>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（投标人根据招标文件要求自行编制）</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36"/>
          <w:szCs w:val="36"/>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Cs/>
          <w:kern w:val="0"/>
          <w:szCs w:val="21"/>
          <w:highlight w:val="none"/>
        </w:rPr>
      </w:pPr>
    </w:p>
    <w:p>
      <w:pPr>
        <w:widowControl/>
        <w:jc w:val="left"/>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br w:type="page"/>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4.</w:t>
      </w:r>
      <w:r>
        <w:rPr>
          <w:rFonts w:hint="eastAsia" w:asciiTheme="majorEastAsia" w:hAnsiTheme="majorEastAsia" w:eastAsiaTheme="majorEastAsia" w:cstheme="majorEastAsia"/>
          <w:b/>
          <w:bCs/>
          <w:sz w:val="28"/>
          <w:szCs w:val="28"/>
          <w:highlight w:val="none"/>
        </w:rPr>
        <w:t xml:space="preserve">7 </w:t>
      </w:r>
      <w:r>
        <w:rPr>
          <w:rFonts w:hint="eastAsia" w:asciiTheme="majorEastAsia" w:hAnsiTheme="majorEastAsia" w:eastAsiaTheme="majorEastAsia" w:cstheme="majorEastAsia"/>
          <w:b/>
          <w:bCs/>
          <w:sz w:val="28"/>
          <w:szCs w:val="28"/>
          <w:highlight w:val="none"/>
          <w:lang w:val="zh-CN"/>
        </w:rPr>
        <w:t>中小企业声明函</w:t>
      </w:r>
    </w:p>
    <w:p>
      <w:pPr>
        <w:spacing w:line="360" w:lineRule="auto"/>
        <w:rPr>
          <w:rFonts w:hint="eastAsia" w:asciiTheme="majorEastAsia" w:hAnsiTheme="majorEastAsia" w:eastAsiaTheme="majorEastAsia" w:cstheme="majorEastAsia"/>
          <w:b/>
          <w:bCs/>
          <w:szCs w:val="21"/>
          <w:highlight w:val="none"/>
        </w:rPr>
      </w:pPr>
      <w:bookmarkStart w:id="28" w:name="OLE_LINK14"/>
      <w:bookmarkStart w:id="29" w:name="OLE_LINK13"/>
    </w:p>
    <w:p>
      <w:pPr>
        <w:widowControl/>
        <w:adjustRightInd w:val="0"/>
        <w:snapToGrid w:val="0"/>
        <w:spacing w:before="156" w:beforeLines="50" w:line="360" w:lineRule="auto"/>
        <w:ind w:firstLine="420" w:firstLineChars="200"/>
        <w:jc w:val="left"/>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szCs w:val="21"/>
          <w:highlight w:val="none"/>
        </w:rPr>
        <w:t>本公司郑重声明，根据《政府采购促进中小企业发展管理办法》（财库[2020]46号）的规定，本公司为参加</w:t>
      </w:r>
      <w:r>
        <w:rPr>
          <w:rFonts w:hint="eastAsia" w:asciiTheme="majorEastAsia" w:hAnsiTheme="majorEastAsia" w:eastAsiaTheme="majorEastAsia" w:cstheme="majorEastAsia"/>
          <w:szCs w:val="21"/>
          <w:highlight w:val="none"/>
          <w:u w:val="single"/>
        </w:rPr>
        <w:t xml:space="preserve">（招标单位名称）  </w:t>
      </w:r>
      <w:r>
        <w:rPr>
          <w:rFonts w:hint="eastAsia" w:asciiTheme="majorEastAsia" w:hAnsiTheme="majorEastAsia" w:eastAsiaTheme="majorEastAsia" w:cstheme="majorEastAsia"/>
          <w:szCs w:val="21"/>
          <w:highlight w:val="none"/>
        </w:rPr>
        <w:t>的</w:t>
      </w:r>
      <w:r>
        <w:rPr>
          <w:rFonts w:hint="eastAsia" w:asciiTheme="majorEastAsia" w:hAnsiTheme="majorEastAsia" w:eastAsiaTheme="majorEastAsia" w:cstheme="majorEastAsia"/>
          <w:szCs w:val="21"/>
          <w:highlight w:val="none"/>
          <w:u w:val="single"/>
        </w:rPr>
        <w:t xml:space="preserve">（项目名称）  </w:t>
      </w:r>
      <w:r>
        <w:rPr>
          <w:rFonts w:hint="eastAsia" w:asciiTheme="majorEastAsia" w:hAnsiTheme="majorEastAsia" w:eastAsiaTheme="majorEastAsia" w:cstheme="majorEastAsia"/>
          <w:szCs w:val="21"/>
          <w:highlight w:val="none"/>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hint="eastAsia"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u w:val="single"/>
        </w:rPr>
        <w:t xml:space="preserve">（标的名称）   </w:t>
      </w:r>
      <w:r>
        <w:rPr>
          <w:rFonts w:hint="eastAsia" w:asciiTheme="majorEastAsia" w:hAnsiTheme="majorEastAsia" w:eastAsiaTheme="majorEastAsia" w:cstheme="majorEastAsia"/>
          <w:szCs w:val="21"/>
          <w:highlight w:val="none"/>
        </w:rPr>
        <w:t>，属于</w:t>
      </w:r>
      <w:r>
        <w:rPr>
          <w:rFonts w:hint="eastAsia" w:asciiTheme="majorEastAsia" w:hAnsiTheme="majorEastAsia" w:eastAsiaTheme="majorEastAsia" w:cstheme="majorEastAsia"/>
          <w:szCs w:val="21"/>
          <w:highlight w:val="none"/>
          <w:u w:val="single"/>
        </w:rPr>
        <w:t>（采购文件中明确的所属行业）</w:t>
      </w:r>
      <w:r>
        <w:rPr>
          <w:rFonts w:hint="eastAsia" w:asciiTheme="majorEastAsia" w:hAnsiTheme="majorEastAsia" w:eastAsiaTheme="majorEastAsia" w:cstheme="majorEastAsia"/>
          <w:szCs w:val="21"/>
          <w:highlight w:val="none"/>
        </w:rPr>
        <w:t>；承接企业为</w:t>
      </w:r>
      <w:r>
        <w:rPr>
          <w:rFonts w:hint="eastAsia" w:asciiTheme="majorEastAsia" w:hAnsiTheme="majorEastAsia" w:eastAsiaTheme="majorEastAsia" w:cstheme="majorEastAsia"/>
          <w:szCs w:val="21"/>
          <w:highlight w:val="none"/>
          <w:u w:val="single"/>
        </w:rPr>
        <w:t>（企业名称）</w:t>
      </w:r>
      <w:r>
        <w:rPr>
          <w:rFonts w:hint="eastAsia" w:asciiTheme="majorEastAsia" w:hAnsiTheme="majorEastAsia" w:eastAsiaTheme="majorEastAsia" w:cstheme="majorEastAsia"/>
          <w:szCs w:val="21"/>
          <w:highlight w:val="none"/>
        </w:rPr>
        <w:t xml:space="preserve">  ，从业人员</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szCs w:val="21"/>
          <w:highlight w:val="none"/>
        </w:rPr>
        <w:t>人，营业收入为</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szCs w:val="21"/>
          <w:highlight w:val="none"/>
        </w:rPr>
        <w:t xml:space="preserve"> 万元，资产总额为</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szCs w:val="21"/>
          <w:highlight w:val="none"/>
        </w:rPr>
        <w:t>万元，属于</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szCs w:val="21"/>
          <w:highlight w:val="none"/>
        </w:rPr>
        <w:t>（中型企业、小型企业、微型企业）。</w:t>
      </w:r>
    </w:p>
    <w:p>
      <w:pPr>
        <w:widowControl/>
        <w:autoSpaceDE w:val="0"/>
        <w:spacing w:line="360" w:lineRule="auto"/>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w:t>
      </w:r>
    </w:p>
    <w:p>
      <w:pPr>
        <w:widowControl/>
        <w:autoSpaceDE w:val="0"/>
        <w:spacing w:line="360" w:lineRule="auto"/>
        <w:ind w:firstLine="630" w:firstLineChars="3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以上企业，不属于大企业的分支机构，不存在控股股东为大企业的情形，也不存在与大企业的负责人为同一人的情形。 </w:t>
      </w:r>
    </w:p>
    <w:p>
      <w:pPr>
        <w:spacing w:after="120"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本企业对上述声明内容的真实性负责。如有虚假，将依法承担相应责任。</w:t>
      </w:r>
    </w:p>
    <w:p>
      <w:pPr>
        <w:widowControl/>
        <w:autoSpaceDE w:val="0"/>
        <w:spacing w:line="400" w:lineRule="exact"/>
        <w:jc w:val="left"/>
        <w:rPr>
          <w:rFonts w:hint="eastAsia" w:asciiTheme="majorEastAsia" w:hAnsiTheme="majorEastAsia" w:eastAsiaTheme="majorEastAsia" w:cstheme="majorEastAsia"/>
          <w:szCs w:val="21"/>
          <w:highlight w:val="none"/>
        </w:rPr>
      </w:pPr>
    </w:p>
    <w:p>
      <w:pPr>
        <w:widowControl/>
        <w:autoSpaceDE w:val="0"/>
        <w:spacing w:line="400" w:lineRule="exact"/>
        <w:jc w:val="left"/>
        <w:rPr>
          <w:rFonts w:hint="eastAsia" w:asciiTheme="majorEastAsia" w:hAnsiTheme="majorEastAsia" w:eastAsiaTheme="majorEastAsia" w:cstheme="majorEastAsia"/>
          <w:szCs w:val="21"/>
          <w:highlight w:val="none"/>
        </w:rPr>
      </w:pPr>
    </w:p>
    <w:p>
      <w:pPr>
        <w:widowControl/>
        <w:autoSpaceDE w:val="0"/>
        <w:spacing w:line="400" w:lineRule="exact"/>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注：1、“企业类型”请如实选择填写：中型、小型、微型。</w:t>
      </w:r>
    </w:p>
    <w:p>
      <w:pPr>
        <w:widowControl/>
        <w:autoSpaceDE w:val="0"/>
        <w:spacing w:line="400" w:lineRule="exact"/>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2、供应商认为符合此项条件应出具供应商在全国企业信用信息公示系统网页查询截图。</w:t>
      </w:r>
    </w:p>
    <w:p>
      <w:pPr>
        <w:pStyle w:val="3"/>
        <w:ind w:firstLine="21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xml:space="preserve"> </w:t>
      </w:r>
      <w:r>
        <w:rPr>
          <w:rFonts w:hint="eastAsia" w:asciiTheme="majorEastAsia" w:hAnsiTheme="majorEastAsia" w:eastAsiaTheme="majorEastAsia" w:cstheme="majorEastAsia"/>
          <w:kern w:val="2"/>
          <w:sz w:val="21"/>
          <w:szCs w:val="21"/>
          <w:highlight w:val="none"/>
        </w:rPr>
        <w:t>3、从业人员、营业收入、资产总额填报上一年度数据，无上一年度数据的新成立企业可不填报。</w:t>
      </w:r>
    </w:p>
    <w:p>
      <w:pPr>
        <w:widowControl/>
        <w:spacing w:line="400" w:lineRule="exact"/>
        <w:ind w:firstLine="2100" w:firstLineChars="1000"/>
        <w:jc w:val="left"/>
        <w:rPr>
          <w:rFonts w:hint="eastAsia" w:asciiTheme="majorEastAsia" w:hAnsiTheme="majorEastAsia" w:eastAsiaTheme="majorEastAsia" w:cstheme="majorEastAsia"/>
          <w:szCs w:val="21"/>
          <w:highlight w:val="none"/>
        </w:rPr>
      </w:pPr>
    </w:p>
    <w:p>
      <w:pPr>
        <w:autoSpaceDE w:val="0"/>
        <w:autoSpaceDN w:val="0"/>
        <w:adjustRightInd w:val="0"/>
        <w:spacing w:line="480" w:lineRule="auto"/>
        <w:ind w:firstLine="1890" w:firstLineChars="9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 xml:space="preserve">                 </w:t>
      </w:r>
      <w:r>
        <w:rPr>
          <w:rFonts w:hint="eastAsia" w:asciiTheme="majorEastAsia" w:hAnsiTheme="majorEastAsia" w:eastAsiaTheme="majorEastAsia" w:cstheme="majorEastAsia"/>
          <w:szCs w:val="21"/>
          <w:highlight w:val="none"/>
          <w:lang w:val="zh-CN"/>
        </w:rPr>
        <w:t>供应商名称（并加盖公章）：</w:t>
      </w:r>
    </w:p>
    <w:p>
      <w:pPr>
        <w:autoSpaceDE w:val="0"/>
        <w:autoSpaceDN w:val="0"/>
        <w:adjustRightInd w:val="0"/>
        <w:spacing w:line="480" w:lineRule="auto"/>
        <w:ind w:firstLine="3360" w:firstLineChars="16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法定代表人或授权代表签字：</w:t>
      </w:r>
    </w:p>
    <w:p>
      <w:pPr>
        <w:pStyle w:val="3"/>
        <w:ind w:firstLine="4410" w:firstLineChars="2100"/>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sz w:val="21"/>
          <w:szCs w:val="21"/>
          <w:highlight w:val="none"/>
        </w:rPr>
        <w:t xml:space="preserve"> 年  月  日</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36"/>
          <w:szCs w:val="36"/>
          <w:highlight w:val="none"/>
          <w:lang w:val="zh-CN"/>
        </w:rPr>
      </w:pPr>
      <w:r>
        <w:rPr>
          <w:rFonts w:hint="eastAsia" w:asciiTheme="majorEastAsia" w:hAnsiTheme="majorEastAsia" w:eastAsiaTheme="majorEastAsia" w:cstheme="majorEastAsia"/>
          <w:b/>
          <w:bCs/>
          <w:sz w:val="24"/>
          <w:szCs w:val="24"/>
          <w:highlight w:val="none"/>
        </w:rPr>
        <w:br w:type="page"/>
      </w:r>
      <w:r>
        <w:rPr>
          <w:rFonts w:hint="eastAsia" w:asciiTheme="majorEastAsia" w:hAnsiTheme="majorEastAsia" w:eastAsiaTheme="majorEastAsia" w:cstheme="majorEastAsia"/>
          <w:b/>
          <w:bCs/>
          <w:sz w:val="28"/>
          <w:szCs w:val="28"/>
          <w:highlight w:val="none"/>
          <w:lang w:val="zh-CN"/>
        </w:rPr>
        <w:t>4.</w:t>
      </w:r>
      <w:r>
        <w:rPr>
          <w:rFonts w:hint="eastAsia" w:asciiTheme="majorEastAsia" w:hAnsiTheme="majorEastAsia" w:eastAsiaTheme="majorEastAsia" w:cstheme="majorEastAsia"/>
          <w:b/>
          <w:bCs/>
          <w:sz w:val="28"/>
          <w:szCs w:val="28"/>
          <w:highlight w:val="none"/>
        </w:rPr>
        <w:t>8</w:t>
      </w:r>
      <w:r>
        <w:rPr>
          <w:rFonts w:hint="eastAsia" w:asciiTheme="majorEastAsia" w:hAnsiTheme="majorEastAsia" w:eastAsiaTheme="majorEastAsia" w:cstheme="majorEastAsia"/>
          <w:b/>
          <w:bCs/>
          <w:sz w:val="28"/>
          <w:szCs w:val="28"/>
          <w:highlight w:val="none"/>
          <w:lang w:val="zh-CN"/>
        </w:rPr>
        <w:t xml:space="preserve"> 残疾人福利性单位声明函</w:t>
      </w:r>
    </w:p>
    <w:bookmarkEnd w:id="28"/>
    <w:bookmarkEnd w:id="29"/>
    <w:p>
      <w:pPr>
        <w:spacing w:line="360" w:lineRule="auto"/>
        <w:rPr>
          <w:rFonts w:hint="eastAsia" w:asciiTheme="majorEastAsia" w:hAnsiTheme="majorEastAsia" w:eastAsiaTheme="majorEastAsia" w:cstheme="majorEastAsia"/>
          <w:szCs w:val="21"/>
          <w:highlight w:val="none"/>
        </w:rPr>
      </w:pP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本单位对上述声明的真实性负责。如有虚假，将依法承担相应责任。</w:t>
      </w:r>
    </w:p>
    <w:p>
      <w:pPr>
        <w:spacing w:line="360" w:lineRule="auto"/>
        <w:rPr>
          <w:rFonts w:hint="eastAsia" w:asciiTheme="majorEastAsia" w:hAnsiTheme="majorEastAsia" w:eastAsiaTheme="majorEastAsia" w:cstheme="majorEastAsia"/>
          <w:szCs w:val="21"/>
          <w:highlight w:val="none"/>
        </w:rPr>
      </w:pPr>
    </w:p>
    <w:p>
      <w:pPr>
        <w:spacing w:line="360" w:lineRule="auto"/>
        <w:rPr>
          <w:rFonts w:hint="eastAsia" w:asciiTheme="majorEastAsia" w:hAnsiTheme="majorEastAsia" w:eastAsiaTheme="majorEastAsia" w:cstheme="majorEastAsia"/>
          <w:szCs w:val="21"/>
          <w:highlight w:val="none"/>
        </w:rPr>
      </w:pPr>
    </w:p>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w:t>
      </w:r>
      <w:r>
        <w:rPr>
          <w:rFonts w:hint="eastAsia" w:asciiTheme="majorEastAsia" w:hAnsiTheme="majorEastAsia" w:eastAsiaTheme="majorEastAsia" w:cstheme="majorEastAsia"/>
          <w:szCs w:val="21"/>
          <w:highlight w:val="none"/>
          <w:lang w:val="zh-CN"/>
        </w:rPr>
        <w:t>投标人名称</w:t>
      </w:r>
      <w:r>
        <w:rPr>
          <w:rFonts w:hint="eastAsia" w:asciiTheme="majorEastAsia" w:hAnsiTheme="majorEastAsia" w:eastAsiaTheme="majorEastAsia" w:cstheme="majorEastAsia"/>
          <w:szCs w:val="21"/>
          <w:highlight w:val="none"/>
        </w:rPr>
        <w:t>（盖章）：</w:t>
      </w:r>
    </w:p>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日    期：</w:t>
      </w: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pStyle w:val="3"/>
        <w:ind w:firstLine="340"/>
        <w:rPr>
          <w:rFonts w:hint="eastAsia" w:asciiTheme="majorEastAsia" w:hAnsiTheme="majorEastAsia" w:eastAsiaTheme="majorEastAsia" w:cstheme="majorEastAsia"/>
          <w:highlight w:val="none"/>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4.9 项目班子配备情况表</w:t>
      </w:r>
    </w:p>
    <w:tbl>
      <w:tblPr>
        <w:tblStyle w:val="34"/>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序号</w:t>
            </w:r>
          </w:p>
        </w:tc>
        <w:tc>
          <w:tcPr>
            <w:tcW w:w="1493" w:type="dxa"/>
            <w:vAlign w:val="center"/>
          </w:tcPr>
          <w:p>
            <w:pPr>
              <w:spacing w:line="360" w:lineRule="auto"/>
              <w:ind w:firstLine="240"/>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姓   名</w:t>
            </w:r>
          </w:p>
        </w:tc>
        <w:tc>
          <w:tcPr>
            <w:tcW w:w="747"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年龄</w:t>
            </w:r>
          </w:p>
        </w:tc>
        <w:tc>
          <w:tcPr>
            <w:tcW w:w="846"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性别</w:t>
            </w:r>
          </w:p>
        </w:tc>
        <w:tc>
          <w:tcPr>
            <w:tcW w:w="1020"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学 历</w:t>
            </w:r>
          </w:p>
        </w:tc>
        <w:tc>
          <w:tcPr>
            <w:tcW w:w="846"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专业</w:t>
            </w:r>
          </w:p>
        </w:tc>
        <w:tc>
          <w:tcPr>
            <w:tcW w:w="915"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职称</w:t>
            </w:r>
          </w:p>
        </w:tc>
        <w:tc>
          <w:tcPr>
            <w:tcW w:w="1655"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Theme="majorEastAsia" w:hAnsiTheme="majorEastAsia" w:eastAsiaTheme="majorEastAsia" w:cstheme="majorEastAsia"/>
                <w:szCs w:val="21"/>
                <w:highlight w:val="none"/>
              </w:rPr>
            </w:pPr>
          </w:p>
        </w:tc>
        <w:tc>
          <w:tcPr>
            <w:tcW w:w="1493" w:type="dxa"/>
          </w:tcPr>
          <w:p>
            <w:pPr>
              <w:spacing w:line="360" w:lineRule="auto"/>
              <w:jc w:val="center"/>
              <w:rPr>
                <w:rFonts w:hint="eastAsia" w:asciiTheme="majorEastAsia" w:hAnsiTheme="majorEastAsia" w:eastAsiaTheme="majorEastAsia" w:cstheme="majorEastAsia"/>
                <w:szCs w:val="21"/>
                <w:highlight w:val="none"/>
              </w:rPr>
            </w:pPr>
          </w:p>
        </w:tc>
        <w:tc>
          <w:tcPr>
            <w:tcW w:w="747"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1020" w:type="dxa"/>
          </w:tcPr>
          <w:p>
            <w:pPr>
              <w:spacing w:line="360" w:lineRule="auto"/>
              <w:jc w:val="center"/>
              <w:rPr>
                <w:rFonts w:hint="eastAsia" w:asciiTheme="majorEastAsia" w:hAnsiTheme="majorEastAsia" w:eastAsiaTheme="majorEastAsia" w:cstheme="majorEastAsia"/>
                <w:szCs w:val="21"/>
                <w:highlight w:val="none"/>
              </w:rPr>
            </w:pPr>
          </w:p>
        </w:tc>
        <w:tc>
          <w:tcPr>
            <w:tcW w:w="846" w:type="dxa"/>
          </w:tcPr>
          <w:p>
            <w:pPr>
              <w:spacing w:line="360" w:lineRule="auto"/>
              <w:jc w:val="center"/>
              <w:rPr>
                <w:rFonts w:hint="eastAsia" w:asciiTheme="majorEastAsia" w:hAnsiTheme="majorEastAsia" w:eastAsiaTheme="majorEastAsia" w:cstheme="majorEastAsia"/>
                <w:szCs w:val="21"/>
                <w:highlight w:val="none"/>
              </w:rPr>
            </w:pPr>
          </w:p>
        </w:tc>
        <w:tc>
          <w:tcPr>
            <w:tcW w:w="915" w:type="dxa"/>
          </w:tcPr>
          <w:p>
            <w:pPr>
              <w:spacing w:line="360" w:lineRule="auto"/>
              <w:jc w:val="center"/>
              <w:rPr>
                <w:rFonts w:hint="eastAsia" w:asciiTheme="majorEastAsia" w:hAnsiTheme="majorEastAsia" w:eastAsiaTheme="majorEastAsia" w:cstheme="majorEastAsia"/>
                <w:szCs w:val="21"/>
                <w:highlight w:val="none"/>
              </w:rPr>
            </w:pPr>
          </w:p>
        </w:tc>
        <w:tc>
          <w:tcPr>
            <w:tcW w:w="1655" w:type="dxa"/>
          </w:tcPr>
          <w:p>
            <w:pPr>
              <w:spacing w:line="360" w:lineRule="auto"/>
              <w:jc w:val="center"/>
              <w:rPr>
                <w:rFonts w:hint="eastAsia" w:asciiTheme="majorEastAsia" w:hAnsiTheme="majorEastAsia" w:eastAsiaTheme="majorEastAsia" w:cstheme="majorEastAsia"/>
                <w:szCs w:val="21"/>
                <w:highlight w:val="none"/>
              </w:rPr>
            </w:pPr>
          </w:p>
        </w:tc>
      </w:tr>
    </w:tbl>
    <w:p>
      <w:pPr>
        <w:autoSpaceDE w:val="0"/>
        <w:autoSpaceDN w:val="0"/>
        <w:adjustRightInd w:val="0"/>
        <w:spacing w:line="480" w:lineRule="auto"/>
        <w:ind w:firstLine="2160" w:firstLineChars="900"/>
        <w:rPr>
          <w:rFonts w:hint="eastAsia" w:asciiTheme="majorEastAsia" w:hAnsiTheme="majorEastAsia" w:eastAsiaTheme="majorEastAsia" w:cstheme="majorEastAsia"/>
          <w:sz w:val="24"/>
          <w:szCs w:val="24"/>
          <w:highlight w:val="none"/>
          <w:lang w:val="zh-CN"/>
        </w:rPr>
      </w:pPr>
    </w:p>
    <w:p>
      <w:pPr>
        <w:autoSpaceDE w:val="0"/>
        <w:autoSpaceDN w:val="0"/>
        <w:adjustRightInd w:val="0"/>
        <w:spacing w:line="480" w:lineRule="auto"/>
        <w:ind w:firstLine="2160" w:firstLineChars="900"/>
        <w:rPr>
          <w:rFonts w:hint="eastAsia" w:asciiTheme="majorEastAsia" w:hAnsiTheme="majorEastAsia" w:eastAsiaTheme="majorEastAsia" w:cstheme="majorEastAsia"/>
          <w:sz w:val="24"/>
          <w:szCs w:val="24"/>
          <w:highlight w:val="none"/>
          <w:lang w:val="zh-CN"/>
        </w:rPr>
      </w:pPr>
    </w:p>
    <w:p>
      <w:pPr>
        <w:autoSpaceDE w:val="0"/>
        <w:autoSpaceDN w:val="0"/>
        <w:adjustRightInd w:val="0"/>
        <w:spacing w:line="480" w:lineRule="auto"/>
        <w:ind w:firstLine="2100" w:firstLineChars="1000"/>
        <w:rPr>
          <w:rFonts w:hint="eastAsia" w:asciiTheme="majorEastAsia" w:hAnsiTheme="majorEastAsia" w:eastAsiaTheme="majorEastAsia" w:cstheme="majorEastAsia"/>
          <w:szCs w:val="21"/>
          <w:highlight w:val="none"/>
          <w:lang w:val="zh-CN"/>
        </w:rPr>
      </w:pPr>
      <w:bookmarkStart w:id="30" w:name="_Hlk64723815"/>
      <w:r>
        <w:rPr>
          <w:rFonts w:hint="eastAsia" w:asciiTheme="majorEastAsia" w:hAnsiTheme="majorEastAsia" w:eastAsiaTheme="majorEastAsia" w:cstheme="majorEastAsia"/>
          <w:szCs w:val="21"/>
          <w:highlight w:val="none"/>
          <w:lang w:val="zh-CN"/>
        </w:rPr>
        <w:t>投标人名称（公章）：</w:t>
      </w:r>
    </w:p>
    <w:p>
      <w:pPr>
        <w:autoSpaceDE w:val="0"/>
        <w:autoSpaceDN w:val="0"/>
        <w:adjustRightInd w:val="0"/>
        <w:spacing w:line="480" w:lineRule="auto"/>
        <w:ind w:firstLine="2100" w:firstLineChars="10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投标人法定代表人（单位负责人）或授权代表签字：</w:t>
      </w:r>
    </w:p>
    <w:p>
      <w:pPr>
        <w:autoSpaceDE w:val="0"/>
        <w:autoSpaceDN w:val="0"/>
        <w:adjustRightInd w:val="0"/>
        <w:spacing w:line="360" w:lineRule="auto"/>
        <w:outlineLvl w:val="0"/>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 xml:space="preserve">              </w:t>
      </w:r>
      <w:r>
        <w:rPr>
          <w:rFonts w:hint="eastAsia" w:asciiTheme="majorEastAsia" w:hAnsiTheme="majorEastAsia" w:eastAsiaTheme="majorEastAsia" w:cstheme="majorEastAsia"/>
          <w:szCs w:val="21"/>
          <w:highlight w:val="none"/>
          <w:lang w:val="zh-CN"/>
        </w:rPr>
        <w:t xml:space="preserve">  </w:t>
      </w:r>
      <w:r>
        <w:rPr>
          <w:rFonts w:hint="eastAsia" w:asciiTheme="majorEastAsia" w:hAnsiTheme="majorEastAsia" w:eastAsiaTheme="majorEastAsia" w:cstheme="majorEastAsia"/>
          <w:szCs w:val="21"/>
          <w:highlight w:val="none"/>
        </w:rPr>
        <w:t xml:space="preserve">  </w:t>
      </w:r>
      <w:r>
        <w:rPr>
          <w:rFonts w:hint="eastAsia" w:asciiTheme="majorEastAsia" w:hAnsiTheme="majorEastAsia" w:eastAsiaTheme="majorEastAsia" w:cstheme="majorEastAsia"/>
          <w:szCs w:val="21"/>
          <w:highlight w:val="none"/>
          <w:lang w:val="zh-CN"/>
        </w:rPr>
        <w:t xml:space="preserve">  日      期：</w:t>
      </w:r>
    </w:p>
    <w:bookmarkEnd w:id="30"/>
    <w:p>
      <w:pPr>
        <w:pStyle w:val="4"/>
        <w:ind w:left="420"/>
        <w:rPr>
          <w:rFonts w:hint="eastAsia" w:asciiTheme="majorEastAsia" w:hAnsiTheme="majorEastAsia" w:eastAsiaTheme="majorEastAsia" w:cstheme="majorEastAsia"/>
          <w:szCs w:val="21"/>
          <w:highlight w:val="none"/>
        </w:rPr>
      </w:pPr>
    </w:p>
    <w:p>
      <w:pPr>
        <w:rPr>
          <w:rFonts w:hint="eastAsia" w:asciiTheme="majorEastAsia" w:hAnsiTheme="majorEastAsia" w:eastAsiaTheme="majorEastAsia" w:cstheme="majorEastAsia"/>
          <w:highlight w:val="none"/>
        </w:rPr>
      </w:pPr>
    </w:p>
    <w:p>
      <w:pPr>
        <w:pStyle w:val="4"/>
        <w:ind w:left="420"/>
        <w:rPr>
          <w:rFonts w:hint="eastAsia" w:asciiTheme="majorEastAsia" w:hAnsiTheme="majorEastAsia" w:eastAsiaTheme="majorEastAsia" w:cstheme="majorEastAsia"/>
          <w:szCs w:val="21"/>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keepNext/>
        <w:keepLines/>
        <w:spacing w:line="360" w:lineRule="auto"/>
        <w:ind w:firstLine="3373" w:firstLineChars="1200"/>
        <w:outlineLvl w:val="1"/>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4.10 主要班子成员简历表</w:t>
      </w:r>
    </w:p>
    <w:p>
      <w:pPr>
        <w:spacing w:line="360" w:lineRule="auto"/>
        <w:jc w:val="center"/>
        <w:rPr>
          <w:rFonts w:hint="eastAsia" w:asciiTheme="majorEastAsia" w:hAnsiTheme="majorEastAsia" w:eastAsiaTheme="majorEastAsia" w:cstheme="majorEastAsia"/>
          <w:b/>
          <w:szCs w:val="21"/>
          <w:highlight w:val="none"/>
        </w:rPr>
      </w:pP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420"/>
        <w:gridCol w:w="1173"/>
        <w:gridCol w:w="678"/>
        <w:gridCol w:w="363"/>
        <w:gridCol w:w="1041"/>
        <w:gridCol w:w="1025"/>
        <w:gridCol w:w="116"/>
        <w:gridCol w:w="5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78" w:type="dxa"/>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姓  名</w:t>
            </w:r>
          </w:p>
        </w:tc>
        <w:tc>
          <w:tcPr>
            <w:tcW w:w="1593" w:type="dxa"/>
            <w:gridSpan w:val="2"/>
            <w:vAlign w:val="center"/>
          </w:tcPr>
          <w:p>
            <w:pPr>
              <w:spacing w:line="360" w:lineRule="auto"/>
              <w:jc w:val="center"/>
              <w:rPr>
                <w:rFonts w:hint="eastAsia" w:asciiTheme="majorEastAsia" w:hAnsiTheme="majorEastAsia" w:eastAsiaTheme="majorEastAsia" w:cstheme="majorEastAsia"/>
                <w:szCs w:val="21"/>
                <w:highlight w:val="none"/>
              </w:rPr>
            </w:pPr>
          </w:p>
        </w:tc>
        <w:tc>
          <w:tcPr>
            <w:tcW w:w="1041" w:type="dxa"/>
            <w:gridSpan w:val="2"/>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性 别</w:t>
            </w:r>
          </w:p>
        </w:tc>
        <w:tc>
          <w:tcPr>
            <w:tcW w:w="1041" w:type="dxa"/>
            <w:vAlign w:val="center"/>
          </w:tcPr>
          <w:p>
            <w:pPr>
              <w:spacing w:line="360" w:lineRule="auto"/>
              <w:rPr>
                <w:rFonts w:hint="eastAsia" w:asciiTheme="majorEastAsia" w:hAnsiTheme="majorEastAsia" w:eastAsiaTheme="majorEastAsia" w:cstheme="majorEastAsia"/>
                <w:szCs w:val="21"/>
                <w:highlight w:val="none"/>
              </w:rPr>
            </w:pPr>
          </w:p>
        </w:tc>
        <w:tc>
          <w:tcPr>
            <w:tcW w:w="1200" w:type="dxa"/>
            <w:gridSpan w:val="3"/>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出  生</w:t>
            </w:r>
          </w:p>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日  期</w:t>
            </w:r>
          </w:p>
        </w:tc>
        <w:tc>
          <w:tcPr>
            <w:tcW w:w="2414" w:type="dxa"/>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78" w:type="dxa"/>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毕业院校及专业</w:t>
            </w:r>
          </w:p>
        </w:tc>
        <w:tc>
          <w:tcPr>
            <w:tcW w:w="3675" w:type="dxa"/>
            <w:gridSpan w:val="5"/>
            <w:vAlign w:val="center"/>
          </w:tcPr>
          <w:p>
            <w:pPr>
              <w:spacing w:line="360" w:lineRule="auto"/>
              <w:rPr>
                <w:rFonts w:hint="eastAsia" w:asciiTheme="majorEastAsia" w:hAnsiTheme="majorEastAsia" w:eastAsiaTheme="majorEastAsia" w:cstheme="majorEastAsia"/>
                <w:szCs w:val="21"/>
                <w:highlight w:val="none"/>
              </w:rPr>
            </w:pPr>
          </w:p>
        </w:tc>
        <w:tc>
          <w:tcPr>
            <w:tcW w:w="1200" w:type="dxa"/>
            <w:gridSpan w:val="3"/>
            <w:vAlign w:val="center"/>
          </w:tcPr>
          <w:p>
            <w:pPr>
              <w:spacing w:line="360" w:lineRule="auto"/>
              <w:ind w:left="-18"/>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毕  业</w:t>
            </w:r>
          </w:p>
          <w:p>
            <w:pPr>
              <w:spacing w:line="360" w:lineRule="auto"/>
              <w:ind w:left="-18"/>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时  间</w:t>
            </w:r>
          </w:p>
        </w:tc>
        <w:tc>
          <w:tcPr>
            <w:tcW w:w="2414" w:type="dxa"/>
            <w:vAlign w:val="center"/>
          </w:tcPr>
          <w:p>
            <w:pPr>
              <w:spacing w:line="360" w:lineRule="auto"/>
              <w:ind w:left="45"/>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从事本专业时间</w:t>
            </w:r>
          </w:p>
        </w:tc>
        <w:tc>
          <w:tcPr>
            <w:tcW w:w="6869" w:type="dxa"/>
            <w:gridSpan w:val="8"/>
            <w:vAlign w:val="center"/>
          </w:tcPr>
          <w:p>
            <w:pPr>
              <w:spacing w:line="360" w:lineRule="auto"/>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执 业 注 册</w:t>
            </w:r>
          </w:p>
        </w:tc>
        <w:tc>
          <w:tcPr>
            <w:tcW w:w="1851" w:type="dxa"/>
            <w:gridSpan w:val="2"/>
            <w:vAlign w:val="center"/>
          </w:tcPr>
          <w:p>
            <w:pPr>
              <w:spacing w:line="360" w:lineRule="auto"/>
              <w:rPr>
                <w:rFonts w:hint="eastAsia" w:asciiTheme="majorEastAsia" w:hAnsiTheme="majorEastAsia" w:eastAsiaTheme="majorEastAsia" w:cstheme="majorEastAsia"/>
                <w:szCs w:val="21"/>
                <w:highlight w:val="none"/>
              </w:rPr>
            </w:pPr>
          </w:p>
        </w:tc>
        <w:tc>
          <w:tcPr>
            <w:tcW w:w="2429" w:type="dxa"/>
            <w:gridSpan w:val="3"/>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职       称</w:t>
            </w:r>
          </w:p>
        </w:tc>
        <w:tc>
          <w:tcPr>
            <w:tcW w:w="2589" w:type="dxa"/>
            <w:gridSpan w:val="3"/>
            <w:vAlign w:val="center"/>
          </w:tcPr>
          <w:p>
            <w:pPr>
              <w:spacing w:line="360" w:lineRule="auto"/>
              <w:rPr>
                <w:rFonts w:hint="eastAsia"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时   间</w:t>
            </w:r>
          </w:p>
        </w:tc>
        <w:tc>
          <w:tcPr>
            <w:tcW w:w="4396" w:type="dxa"/>
            <w:gridSpan w:val="6"/>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参加过的工程项目名称及规模</w:t>
            </w:r>
          </w:p>
        </w:tc>
        <w:tc>
          <w:tcPr>
            <w:tcW w:w="2473" w:type="dxa"/>
            <w:gridSpan w:val="2"/>
            <w:vAlign w:val="center"/>
          </w:tcPr>
          <w:p>
            <w:pPr>
              <w:spacing w:line="360" w:lineRule="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hint="eastAsia" w:asciiTheme="majorEastAsia" w:hAnsiTheme="majorEastAsia" w:eastAsiaTheme="majorEastAsia" w:cstheme="majorEastAsia"/>
                <w:szCs w:val="21"/>
                <w:highlight w:val="none"/>
              </w:rPr>
            </w:pPr>
          </w:p>
        </w:tc>
        <w:tc>
          <w:tcPr>
            <w:tcW w:w="4396" w:type="dxa"/>
            <w:gridSpan w:val="6"/>
          </w:tcPr>
          <w:p>
            <w:pPr>
              <w:spacing w:line="360" w:lineRule="auto"/>
              <w:rPr>
                <w:rFonts w:hint="eastAsia" w:asciiTheme="majorEastAsia" w:hAnsiTheme="majorEastAsia" w:eastAsiaTheme="majorEastAsia" w:cstheme="majorEastAsia"/>
                <w:szCs w:val="21"/>
                <w:highlight w:val="none"/>
              </w:rPr>
            </w:pPr>
          </w:p>
        </w:tc>
        <w:tc>
          <w:tcPr>
            <w:tcW w:w="2473" w:type="dxa"/>
            <w:gridSpan w:val="2"/>
          </w:tcPr>
          <w:p>
            <w:pPr>
              <w:spacing w:line="360" w:lineRule="auto"/>
              <w:rPr>
                <w:rFonts w:hint="eastAsia" w:asciiTheme="majorEastAsia" w:hAnsiTheme="majorEastAsia" w:eastAsiaTheme="majorEastAsia" w:cstheme="majorEastAsia"/>
                <w:szCs w:val="21"/>
                <w:highlight w:val="none"/>
              </w:rPr>
            </w:pPr>
          </w:p>
        </w:tc>
      </w:tr>
    </w:tbl>
    <w:p>
      <w:pPr>
        <w:autoSpaceDE w:val="0"/>
        <w:autoSpaceDN w:val="0"/>
        <w:adjustRightInd w:val="0"/>
        <w:spacing w:line="480" w:lineRule="auto"/>
        <w:ind w:firstLine="840" w:firstLineChars="4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投标人名称（公章）：</w:t>
      </w:r>
    </w:p>
    <w:p>
      <w:pPr>
        <w:autoSpaceDE w:val="0"/>
        <w:autoSpaceDN w:val="0"/>
        <w:adjustRightInd w:val="0"/>
        <w:spacing w:line="480" w:lineRule="auto"/>
        <w:ind w:firstLine="840" w:firstLineChars="400"/>
        <w:rPr>
          <w:rFonts w:hint="eastAsia"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投标人法定代表人（单位负责人）或授权代表签字：</w:t>
      </w:r>
    </w:p>
    <w:p>
      <w:pPr>
        <w:autoSpaceDE w:val="0"/>
        <w:autoSpaceDN w:val="0"/>
        <w:adjustRightInd w:val="0"/>
        <w:spacing w:line="360" w:lineRule="auto"/>
        <w:outlineLvl w:val="0"/>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 xml:space="preserve">       </w:t>
      </w:r>
      <w:r>
        <w:rPr>
          <w:rFonts w:hint="eastAsia" w:asciiTheme="majorEastAsia" w:hAnsiTheme="majorEastAsia" w:eastAsiaTheme="majorEastAsia" w:cstheme="majorEastAsia"/>
          <w:szCs w:val="21"/>
          <w:highlight w:val="none"/>
          <w:lang w:val="zh-CN"/>
        </w:rPr>
        <w:t xml:space="preserve"> 日      期：</w:t>
      </w:r>
    </w:p>
    <w:p>
      <w:pPr>
        <w:spacing w:line="360" w:lineRule="auto"/>
        <w:ind w:left="945" w:hanging="525"/>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注：投标人需随此表附上主要人员的身份证、资格证书、执业注册证（如有）等相关资料的原件扫描件</w:t>
      </w: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p>
    <w:p>
      <w:pPr>
        <w:pStyle w:val="3"/>
        <w:ind w:firstLine="340"/>
        <w:rPr>
          <w:rFonts w:hint="eastAsia" w:asciiTheme="majorEastAsia" w:hAnsiTheme="majorEastAsia" w:eastAsiaTheme="majorEastAsia" w:cstheme="majorEastAsia"/>
          <w:highlight w:val="none"/>
          <w:lang w:val="zh-CN"/>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五、其他资料（若有）</w:t>
      </w: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除招标文件另有规定外，供应商认为需要提交的其他证明材料</w:t>
      </w:r>
    </w:p>
    <w:p>
      <w:pPr>
        <w:spacing w:line="360" w:lineRule="auto"/>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或资料加盖供应商公章后应在此项下提交。</w:t>
      </w:r>
    </w:p>
    <w:p>
      <w:pPr>
        <w:autoSpaceDE w:val="0"/>
        <w:autoSpaceDN w:val="0"/>
        <w:adjustRightInd w:val="0"/>
        <w:spacing w:line="360" w:lineRule="auto"/>
        <w:jc w:val="center"/>
        <w:rPr>
          <w:rFonts w:hint="eastAsia" w:asciiTheme="majorEastAsia" w:hAnsiTheme="majorEastAsia" w:eastAsiaTheme="majorEastAsia" w:cstheme="majorEastAsia"/>
          <w:b/>
          <w:bCs/>
          <w:sz w:val="28"/>
          <w:szCs w:val="28"/>
          <w:highlight w:val="none"/>
        </w:rPr>
      </w:pPr>
    </w:p>
    <w:p>
      <w:pPr>
        <w:autoSpaceDE w:val="0"/>
        <w:autoSpaceDN w:val="0"/>
        <w:adjustRightInd w:val="0"/>
        <w:spacing w:line="360" w:lineRule="auto"/>
        <w:jc w:val="center"/>
        <w:rPr>
          <w:rFonts w:hint="eastAsia" w:asciiTheme="majorEastAsia" w:hAnsiTheme="majorEastAsia" w:eastAsiaTheme="majorEastAsia" w:cstheme="majorEastAsia"/>
          <w:b/>
          <w:bCs/>
          <w:sz w:val="28"/>
          <w:szCs w:val="28"/>
          <w:highlight w:val="none"/>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p>
  <w:p>
    <w:pPr>
      <w:pStyle w:val="21"/>
      <w:ind w:firstLine="3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LzUssBAACo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OHPC0oNffny//Px9+fWNLbM+&#10;fcCKyh4CFcbhrR9SLemW4kjBRHtowaYvEWKUJ3XPV3XVEJlMl9ar9bqklKTc7BBOcbseAOM75S1L&#10;Rs2Bni+rKk4fMI6lc0nq5vy9NiY/oXF/BQhzjKi8A9Pt28TJisN+mGjsfXMmdj3tQc0drT1n5r0j&#10;mdPKzAbMxn42jgH0oaNBl3lKDG+OkUbKk6YOIywxTA49YOY6LVvakMd+rrr9YN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3y81LLAQAAq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p>
    <w:pPr>
      <w:pStyle w:val="21"/>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bookmarkStart w:id="31" w:name="_GoBack"/>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B9DED"/>
    <w:multiLevelType w:val="singleLevel"/>
    <w:tmpl w:val="83DB9DED"/>
    <w:lvl w:ilvl="0" w:tentative="0">
      <w:start w:val="2"/>
      <w:numFmt w:val="decimal"/>
      <w:suff w:val="nothing"/>
      <w:lvlText w:val="%1、"/>
      <w:lvlJc w:val="left"/>
    </w:lvl>
  </w:abstractNum>
  <w:abstractNum w:abstractNumId="1">
    <w:nsid w:val="84C9296C"/>
    <w:multiLevelType w:val="singleLevel"/>
    <w:tmpl w:val="84C9296C"/>
    <w:lvl w:ilvl="0" w:tentative="0">
      <w:start w:val="1"/>
      <w:numFmt w:val="chineseCounting"/>
      <w:suff w:val="nothing"/>
      <w:lvlText w:val="%1、"/>
      <w:lvlJc w:val="left"/>
      <w:rPr>
        <w:rFonts w:hint="eastAsia"/>
      </w:rPr>
    </w:lvl>
  </w:abstractNum>
  <w:abstractNum w:abstractNumId="2">
    <w:nsid w:val="889EA1AD"/>
    <w:multiLevelType w:val="singleLevel"/>
    <w:tmpl w:val="889EA1AD"/>
    <w:lvl w:ilvl="0" w:tentative="0">
      <w:start w:val="4"/>
      <w:numFmt w:val="decimal"/>
      <w:suff w:val="nothing"/>
      <w:lvlText w:val="%1、"/>
      <w:lvlJc w:val="left"/>
    </w:lvl>
  </w:abstractNum>
  <w:abstractNum w:abstractNumId="3">
    <w:nsid w:val="A8C4C83F"/>
    <w:multiLevelType w:val="singleLevel"/>
    <w:tmpl w:val="A8C4C83F"/>
    <w:lvl w:ilvl="0" w:tentative="0">
      <w:start w:val="1"/>
      <w:numFmt w:val="chineseCounting"/>
      <w:suff w:val="nothing"/>
      <w:lvlText w:val="%1、"/>
      <w:lvlJc w:val="left"/>
      <w:rPr>
        <w:rFonts w:hint="eastAsia"/>
      </w:rPr>
    </w:lvl>
  </w:abstractNum>
  <w:abstractNum w:abstractNumId="4">
    <w:nsid w:val="B986A32B"/>
    <w:multiLevelType w:val="singleLevel"/>
    <w:tmpl w:val="B986A32B"/>
    <w:lvl w:ilvl="0" w:tentative="0">
      <w:start w:val="1"/>
      <w:numFmt w:val="decimal"/>
      <w:suff w:val="nothing"/>
      <w:lvlText w:val="%1、"/>
      <w:lvlJc w:val="left"/>
    </w:lvl>
  </w:abstractNum>
  <w:abstractNum w:abstractNumId="5">
    <w:nsid w:val="C25DF05D"/>
    <w:multiLevelType w:val="singleLevel"/>
    <w:tmpl w:val="C25DF05D"/>
    <w:lvl w:ilvl="0" w:tentative="0">
      <w:start w:val="1"/>
      <w:numFmt w:val="chineseCounting"/>
      <w:suff w:val="space"/>
      <w:lvlText w:val="第%1章"/>
      <w:lvlJc w:val="left"/>
      <w:rPr>
        <w:rFonts w:hint="eastAsia"/>
      </w:rPr>
    </w:lvl>
  </w:abstractNum>
  <w:abstractNum w:abstractNumId="6">
    <w:nsid w:val="C41A83EF"/>
    <w:multiLevelType w:val="singleLevel"/>
    <w:tmpl w:val="C41A83EF"/>
    <w:lvl w:ilvl="0" w:tentative="0">
      <w:start w:val="1"/>
      <w:numFmt w:val="decimal"/>
      <w:suff w:val="nothing"/>
      <w:lvlText w:val="%1、"/>
      <w:lvlJc w:val="left"/>
    </w:lvl>
  </w:abstractNum>
  <w:abstractNum w:abstractNumId="7">
    <w:nsid w:val="CFE1A978"/>
    <w:multiLevelType w:val="singleLevel"/>
    <w:tmpl w:val="CFE1A978"/>
    <w:lvl w:ilvl="0" w:tentative="0">
      <w:start w:val="4"/>
      <w:numFmt w:val="chineseCounting"/>
      <w:suff w:val="nothing"/>
      <w:lvlText w:val="%1、"/>
      <w:lvlJc w:val="left"/>
      <w:rPr>
        <w:rFonts w:hint="eastAsia"/>
      </w:rPr>
    </w:lvl>
  </w:abstractNum>
  <w:abstractNum w:abstractNumId="8">
    <w:nsid w:val="F74B829C"/>
    <w:multiLevelType w:val="singleLevel"/>
    <w:tmpl w:val="F74B829C"/>
    <w:lvl w:ilvl="0" w:tentative="0">
      <w:start w:val="1"/>
      <w:numFmt w:val="decimal"/>
      <w:suff w:val="nothing"/>
      <w:lvlText w:val="（%1）"/>
      <w:lvlJc w:val="left"/>
    </w:lvl>
  </w:abstractNum>
  <w:abstractNum w:abstractNumId="9">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1B7DCE9"/>
    <w:multiLevelType w:val="singleLevel"/>
    <w:tmpl w:val="11B7DCE9"/>
    <w:lvl w:ilvl="0" w:tentative="0">
      <w:start w:val="3"/>
      <w:numFmt w:val="chineseCounting"/>
      <w:suff w:val="space"/>
      <w:lvlText w:val="第%1章"/>
      <w:lvlJc w:val="left"/>
      <w:rPr>
        <w:rFonts w:hint="eastAsia"/>
      </w:rPr>
    </w:lvl>
  </w:abstractNum>
  <w:abstractNum w:abstractNumId="13">
    <w:nsid w:val="20FF95DE"/>
    <w:multiLevelType w:val="singleLevel"/>
    <w:tmpl w:val="20FF95DE"/>
    <w:lvl w:ilvl="0" w:tentative="0">
      <w:start w:val="1"/>
      <w:numFmt w:val="decimal"/>
      <w:suff w:val="nothing"/>
      <w:lvlText w:val="%1、"/>
      <w:lvlJc w:val="left"/>
    </w:lvl>
  </w:abstractNum>
  <w:abstractNum w:abstractNumId="14">
    <w:nsid w:val="57D836BA"/>
    <w:multiLevelType w:val="singleLevel"/>
    <w:tmpl w:val="57D836BA"/>
    <w:lvl w:ilvl="0" w:tentative="0">
      <w:start w:val="1"/>
      <w:numFmt w:val="decimal"/>
      <w:suff w:val="nothing"/>
      <w:lvlText w:val="%1、"/>
      <w:lvlJc w:val="left"/>
    </w:lvl>
  </w:abstractNum>
  <w:abstractNum w:abstractNumId="15">
    <w:nsid w:val="59F817E8"/>
    <w:multiLevelType w:val="singleLevel"/>
    <w:tmpl w:val="59F817E8"/>
    <w:lvl w:ilvl="0" w:tentative="0">
      <w:start w:val="1"/>
      <w:numFmt w:val="chineseCounting"/>
      <w:pStyle w:val="65"/>
      <w:suff w:val="nothing"/>
      <w:lvlText w:val="%1、"/>
      <w:lvlJc w:val="left"/>
    </w:lvl>
  </w:abstractNum>
  <w:num w:numId="1">
    <w:abstractNumId w:val="9"/>
  </w:num>
  <w:num w:numId="2">
    <w:abstractNumId w:val="10"/>
  </w:num>
  <w:num w:numId="3">
    <w:abstractNumId w:val="15"/>
  </w:num>
  <w:num w:numId="4">
    <w:abstractNumId w:val="5"/>
  </w:num>
  <w:num w:numId="5">
    <w:abstractNumId w:val="3"/>
  </w:num>
  <w:num w:numId="6">
    <w:abstractNumId w:val="6"/>
  </w:num>
  <w:num w:numId="7">
    <w:abstractNumId w:val="2"/>
  </w:num>
  <w:num w:numId="8">
    <w:abstractNumId w:val="12"/>
  </w:num>
  <w:num w:numId="9">
    <w:abstractNumId w:val="14"/>
  </w:num>
  <w:num w:numId="10">
    <w:abstractNumId w:val="1"/>
  </w:num>
  <w:num w:numId="11">
    <w:abstractNumId w:val="0"/>
  </w:num>
  <w:num w:numId="12">
    <w:abstractNumId w:val="8"/>
  </w:num>
  <w:num w:numId="13">
    <w:abstractNumId w:val="4"/>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IzMGJhZGEzYTMyMDJhNmY1ZDBiMmY3Y2RiOGEifQ=="/>
  </w:docVars>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675CB"/>
    <w:rsid w:val="0017351F"/>
    <w:rsid w:val="00174670"/>
    <w:rsid w:val="00174F52"/>
    <w:rsid w:val="00182621"/>
    <w:rsid w:val="001845A9"/>
    <w:rsid w:val="001854D4"/>
    <w:rsid w:val="001910F0"/>
    <w:rsid w:val="00195710"/>
    <w:rsid w:val="001A3DAE"/>
    <w:rsid w:val="001A4665"/>
    <w:rsid w:val="001A6134"/>
    <w:rsid w:val="001A6808"/>
    <w:rsid w:val="001A7921"/>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0733D"/>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4286"/>
    <w:rsid w:val="00315E70"/>
    <w:rsid w:val="0032161C"/>
    <w:rsid w:val="0032527B"/>
    <w:rsid w:val="00325A19"/>
    <w:rsid w:val="00327AB1"/>
    <w:rsid w:val="0033225C"/>
    <w:rsid w:val="00332831"/>
    <w:rsid w:val="00334808"/>
    <w:rsid w:val="00336955"/>
    <w:rsid w:val="00354F1A"/>
    <w:rsid w:val="003567E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17FCE"/>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25FFC"/>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060"/>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97D7D"/>
    <w:rsid w:val="006A1514"/>
    <w:rsid w:val="006A53DD"/>
    <w:rsid w:val="006A7999"/>
    <w:rsid w:val="006B003D"/>
    <w:rsid w:val="006B0328"/>
    <w:rsid w:val="006B0FF8"/>
    <w:rsid w:val="006B2F2E"/>
    <w:rsid w:val="006C2170"/>
    <w:rsid w:val="006C2765"/>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3783"/>
    <w:rsid w:val="00986571"/>
    <w:rsid w:val="00986976"/>
    <w:rsid w:val="00993C22"/>
    <w:rsid w:val="00993D1A"/>
    <w:rsid w:val="009963A6"/>
    <w:rsid w:val="00996B3B"/>
    <w:rsid w:val="009A448A"/>
    <w:rsid w:val="009A5C41"/>
    <w:rsid w:val="009A66F7"/>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5FD9"/>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D54B0"/>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253EC"/>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487F"/>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679E6"/>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24A0"/>
    <w:rsid w:val="00EF32C3"/>
    <w:rsid w:val="00EF48A4"/>
    <w:rsid w:val="00F01957"/>
    <w:rsid w:val="00F04D21"/>
    <w:rsid w:val="00F0573B"/>
    <w:rsid w:val="00F12FB9"/>
    <w:rsid w:val="00F22D31"/>
    <w:rsid w:val="00F24C38"/>
    <w:rsid w:val="00F2650E"/>
    <w:rsid w:val="00F27D72"/>
    <w:rsid w:val="00F36380"/>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4FB8"/>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02BF"/>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804524"/>
    <w:rsid w:val="0181501E"/>
    <w:rsid w:val="01882990"/>
    <w:rsid w:val="01C854D9"/>
    <w:rsid w:val="01CC2400"/>
    <w:rsid w:val="020F3509"/>
    <w:rsid w:val="020F671E"/>
    <w:rsid w:val="022542B8"/>
    <w:rsid w:val="024B45FA"/>
    <w:rsid w:val="029167F8"/>
    <w:rsid w:val="0298455A"/>
    <w:rsid w:val="03506FB2"/>
    <w:rsid w:val="035A0113"/>
    <w:rsid w:val="036B5536"/>
    <w:rsid w:val="038109C3"/>
    <w:rsid w:val="040B0A0B"/>
    <w:rsid w:val="044C7D36"/>
    <w:rsid w:val="045C75E3"/>
    <w:rsid w:val="045E3B35"/>
    <w:rsid w:val="046911E0"/>
    <w:rsid w:val="04886FCD"/>
    <w:rsid w:val="0496500B"/>
    <w:rsid w:val="04EC29CD"/>
    <w:rsid w:val="04F12DE4"/>
    <w:rsid w:val="04F3493C"/>
    <w:rsid w:val="05135CB9"/>
    <w:rsid w:val="058934F1"/>
    <w:rsid w:val="05C5154A"/>
    <w:rsid w:val="05CE5591"/>
    <w:rsid w:val="05E61615"/>
    <w:rsid w:val="06362593"/>
    <w:rsid w:val="067619F3"/>
    <w:rsid w:val="0702241C"/>
    <w:rsid w:val="07026C51"/>
    <w:rsid w:val="071B542F"/>
    <w:rsid w:val="07243CB4"/>
    <w:rsid w:val="0725212D"/>
    <w:rsid w:val="07287718"/>
    <w:rsid w:val="072D376D"/>
    <w:rsid w:val="074A0F00"/>
    <w:rsid w:val="076160A5"/>
    <w:rsid w:val="07C237F4"/>
    <w:rsid w:val="07C46567"/>
    <w:rsid w:val="08061BE5"/>
    <w:rsid w:val="086B565D"/>
    <w:rsid w:val="086C58F2"/>
    <w:rsid w:val="08F3207C"/>
    <w:rsid w:val="095D1DB2"/>
    <w:rsid w:val="09927BE6"/>
    <w:rsid w:val="09F46A66"/>
    <w:rsid w:val="0A464763"/>
    <w:rsid w:val="0A5072E9"/>
    <w:rsid w:val="0A551A31"/>
    <w:rsid w:val="0A767CA7"/>
    <w:rsid w:val="0A8C496E"/>
    <w:rsid w:val="0A921821"/>
    <w:rsid w:val="0AAD6C25"/>
    <w:rsid w:val="0ABE58DC"/>
    <w:rsid w:val="0ACA6351"/>
    <w:rsid w:val="0AD07B6D"/>
    <w:rsid w:val="0AE366B8"/>
    <w:rsid w:val="0B122A08"/>
    <w:rsid w:val="0B371093"/>
    <w:rsid w:val="0BE952D6"/>
    <w:rsid w:val="0BF03504"/>
    <w:rsid w:val="0C3A4BC8"/>
    <w:rsid w:val="0C9604AE"/>
    <w:rsid w:val="0CB15B2A"/>
    <w:rsid w:val="0CCD5D22"/>
    <w:rsid w:val="0CD66E78"/>
    <w:rsid w:val="0D1865DC"/>
    <w:rsid w:val="0D4E45A7"/>
    <w:rsid w:val="0D5B6A46"/>
    <w:rsid w:val="0DAB3620"/>
    <w:rsid w:val="0DCE683F"/>
    <w:rsid w:val="0DDB0709"/>
    <w:rsid w:val="0E804536"/>
    <w:rsid w:val="0E8270C4"/>
    <w:rsid w:val="0EE130CF"/>
    <w:rsid w:val="0F151672"/>
    <w:rsid w:val="0F4C0D64"/>
    <w:rsid w:val="0F690A6F"/>
    <w:rsid w:val="0F83285A"/>
    <w:rsid w:val="1009222D"/>
    <w:rsid w:val="103D036B"/>
    <w:rsid w:val="106C2358"/>
    <w:rsid w:val="10E92C24"/>
    <w:rsid w:val="113250D9"/>
    <w:rsid w:val="1182687C"/>
    <w:rsid w:val="11AC04E7"/>
    <w:rsid w:val="11CD6692"/>
    <w:rsid w:val="11D423BA"/>
    <w:rsid w:val="11DC57DD"/>
    <w:rsid w:val="1244733D"/>
    <w:rsid w:val="12813CCF"/>
    <w:rsid w:val="12960C47"/>
    <w:rsid w:val="129C4B45"/>
    <w:rsid w:val="12FC7ED2"/>
    <w:rsid w:val="13220292"/>
    <w:rsid w:val="13393C06"/>
    <w:rsid w:val="1344700B"/>
    <w:rsid w:val="13666973"/>
    <w:rsid w:val="136C1726"/>
    <w:rsid w:val="13B45F27"/>
    <w:rsid w:val="13F94309"/>
    <w:rsid w:val="142328CB"/>
    <w:rsid w:val="14292753"/>
    <w:rsid w:val="14990B79"/>
    <w:rsid w:val="149D4823"/>
    <w:rsid w:val="15126455"/>
    <w:rsid w:val="151E7845"/>
    <w:rsid w:val="154603BA"/>
    <w:rsid w:val="15867C9D"/>
    <w:rsid w:val="159A31D2"/>
    <w:rsid w:val="15C92297"/>
    <w:rsid w:val="15D75A3A"/>
    <w:rsid w:val="162D4299"/>
    <w:rsid w:val="163F786D"/>
    <w:rsid w:val="16A53491"/>
    <w:rsid w:val="170F32CB"/>
    <w:rsid w:val="172D7DE3"/>
    <w:rsid w:val="17990B3D"/>
    <w:rsid w:val="17C55A7E"/>
    <w:rsid w:val="17F81BE5"/>
    <w:rsid w:val="187A08B1"/>
    <w:rsid w:val="18954888"/>
    <w:rsid w:val="18A31125"/>
    <w:rsid w:val="18CB3E99"/>
    <w:rsid w:val="18F96456"/>
    <w:rsid w:val="19070131"/>
    <w:rsid w:val="19140179"/>
    <w:rsid w:val="192120D8"/>
    <w:rsid w:val="19263C9B"/>
    <w:rsid w:val="19612BB2"/>
    <w:rsid w:val="199404D2"/>
    <w:rsid w:val="19A831CC"/>
    <w:rsid w:val="19C61F53"/>
    <w:rsid w:val="1A0A661E"/>
    <w:rsid w:val="1A604D14"/>
    <w:rsid w:val="1ADA22C1"/>
    <w:rsid w:val="1ADB4501"/>
    <w:rsid w:val="1B511C13"/>
    <w:rsid w:val="1B56677B"/>
    <w:rsid w:val="1B6A7BBD"/>
    <w:rsid w:val="1B7C7BDB"/>
    <w:rsid w:val="1B902437"/>
    <w:rsid w:val="1BEA360D"/>
    <w:rsid w:val="1C3852DC"/>
    <w:rsid w:val="1C8B66AE"/>
    <w:rsid w:val="1C9F6277"/>
    <w:rsid w:val="1CA52DEC"/>
    <w:rsid w:val="1D0245B6"/>
    <w:rsid w:val="1D061786"/>
    <w:rsid w:val="1D671369"/>
    <w:rsid w:val="1D7D5746"/>
    <w:rsid w:val="1D832ECC"/>
    <w:rsid w:val="1DAC618C"/>
    <w:rsid w:val="1DB57D7E"/>
    <w:rsid w:val="1DE7682C"/>
    <w:rsid w:val="1DED40E7"/>
    <w:rsid w:val="1DF018E9"/>
    <w:rsid w:val="1E2D1ACD"/>
    <w:rsid w:val="1E5E2D1D"/>
    <w:rsid w:val="1E682435"/>
    <w:rsid w:val="1E6F7366"/>
    <w:rsid w:val="1E93160C"/>
    <w:rsid w:val="1ED54DF2"/>
    <w:rsid w:val="1EF34DC1"/>
    <w:rsid w:val="1F495F49"/>
    <w:rsid w:val="200F3F7E"/>
    <w:rsid w:val="2013025E"/>
    <w:rsid w:val="203C7B3B"/>
    <w:rsid w:val="206A6A5C"/>
    <w:rsid w:val="2075722A"/>
    <w:rsid w:val="20803AC9"/>
    <w:rsid w:val="20A43D35"/>
    <w:rsid w:val="20B76A99"/>
    <w:rsid w:val="20EB1692"/>
    <w:rsid w:val="20F01585"/>
    <w:rsid w:val="215C4736"/>
    <w:rsid w:val="219A57F0"/>
    <w:rsid w:val="21DA5B05"/>
    <w:rsid w:val="21DB4227"/>
    <w:rsid w:val="21DE2450"/>
    <w:rsid w:val="22382F88"/>
    <w:rsid w:val="22784AAF"/>
    <w:rsid w:val="22840D6E"/>
    <w:rsid w:val="22870491"/>
    <w:rsid w:val="22CF54DE"/>
    <w:rsid w:val="22E45253"/>
    <w:rsid w:val="231863DE"/>
    <w:rsid w:val="231C7E6B"/>
    <w:rsid w:val="2322351C"/>
    <w:rsid w:val="238F51B5"/>
    <w:rsid w:val="23BD1A3E"/>
    <w:rsid w:val="23DE7185"/>
    <w:rsid w:val="2450778C"/>
    <w:rsid w:val="24693835"/>
    <w:rsid w:val="247309AA"/>
    <w:rsid w:val="24733701"/>
    <w:rsid w:val="247F68A2"/>
    <w:rsid w:val="248A7B12"/>
    <w:rsid w:val="249B7076"/>
    <w:rsid w:val="249E0531"/>
    <w:rsid w:val="24B27583"/>
    <w:rsid w:val="24DE4AC2"/>
    <w:rsid w:val="24E03B63"/>
    <w:rsid w:val="251D5CDC"/>
    <w:rsid w:val="252A00A9"/>
    <w:rsid w:val="25454C8F"/>
    <w:rsid w:val="25470289"/>
    <w:rsid w:val="25B55B70"/>
    <w:rsid w:val="26647C0E"/>
    <w:rsid w:val="266A2618"/>
    <w:rsid w:val="26D6273F"/>
    <w:rsid w:val="26F0631E"/>
    <w:rsid w:val="27191D3A"/>
    <w:rsid w:val="27C11DA4"/>
    <w:rsid w:val="27E62866"/>
    <w:rsid w:val="2814132D"/>
    <w:rsid w:val="28233268"/>
    <w:rsid w:val="290573F1"/>
    <w:rsid w:val="292A64E8"/>
    <w:rsid w:val="293B5150"/>
    <w:rsid w:val="295205EA"/>
    <w:rsid w:val="295441E7"/>
    <w:rsid w:val="29C823D8"/>
    <w:rsid w:val="2A4C3C93"/>
    <w:rsid w:val="2A67453D"/>
    <w:rsid w:val="2AA75094"/>
    <w:rsid w:val="2AD1465D"/>
    <w:rsid w:val="2C06436C"/>
    <w:rsid w:val="2C433F88"/>
    <w:rsid w:val="2CAB192D"/>
    <w:rsid w:val="2CFE71DD"/>
    <w:rsid w:val="2CFF51C0"/>
    <w:rsid w:val="2D0B0DBF"/>
    <w:rsid w:val="2D14754B"/>
    <w:rsid w:val="2D4679CF"/>
    <w:rsid w:val="2DD77661"/>
    <w:rsid w:val="2E013F76"/>
    <w:rsid w:val="2E3A0900"/>
    <w:rsid w:val="2E762404"/>
    <w:rsid w:val="2E832FD5"/>
    <w:rsid w:val="2EBA0EEF"/>
    <w:rsid w:val="2F03277A"/>
    <w:rsid w:val="2F055EF1"/>
    <w:rsid w:val="2F483813"/>
    <w:rsid w:val="2F643CCA"/>
    <w:rsid w:val="2F6C1835"/>
    <w:rsid w:val="2F7C7C1E"/>
    <w:rsid w:val="2F856FCA"/>
    <w:rsid w:val="2F992BB8"/>
    <w:rsid w:val="2FAD48A5"/>
    <w:rsid w:val="2FE32537"/>
    <w:rsid w:val="300B703A"/>
    <w:rsid w:val="30390793"/>
    <w:rsid w:val="304F3AB9"/>
    <w:rsid w:val="306B5FDC"/>
    <w:rsid w:val="30B22D37"/>
    <w:rsid w:val="318D68D3"/>
    <w:rsid w:val="31C62B1F"/>
    <w:rsid w:val="31DE4CE9"/>
    <w:rsid w:val="31F00916"/>
    <w:rsid w:val="31F044B8"/>
    <w:rsid w:val="3239622A"/>
    <w:rsid w:val="32585B75"/>
    <w:rsid w:val="32995294"/>
    <w:rsid w:val="32AC4D2A"/>
    <w:rsid w:val="32CE6BF6"/>
    <w:rsid w:val="33AC7885"/>
    <w:rsid w:val="33D40ACC"/>
    <w:rsid w:val="341A2D85"/>
    <w:rsid w:val="343C3A9B"/>
    <w:rsid w:val="34522962"/>
    <w:rsid w:val="34617019"/>
    <w:rsid w:val="34925A54"/>
    <w:rsid w:val="34AA53B3"/>
    <w:rsid w:val="34E2640E"/>
    <w:rsid w:val="34F75005"/>
    <w:rsid w:val="35230401"/>
    <w:rsid w:val="35256EF8"/>
    <w:rsid w:val="356F1276"/>
    <w:rsid w:val="35703C65"/>
    <w:rsid w:val="35722649"/>
    <w:rsid w:val="36047C79"/>
    <w:rsid w:val="363A0B87"/>
    <w:rsid w:val="36413AA3"/>
    <w:rsid w:val="36557106"/>
    <w:rsid w:val="36775340"/>
    <w:rsid w:val="367F769B"/>
    <w:rsid w:val="36C85589"/>
    <w:rsid w:val="36C90C4B"/>
    <w:rsid w:val="37EE7C78"/>
    <w:rsid w:val="37F008EF"/>
    <w:rsid w:val="37FC3333"/>
    <w:rsid w:val="3803066B"/>
    <w:rsid w:val="38127AD7"/>
    <w:rsid w:val="38185B13"/>
    <w:rsid w:val="38227CF1"/>
    <w:rsid w:val="386722EB"/>
    <w:rsid w:val="387760BB"/>
    <w:rsid w:val="38A55600"/>
    <w:rsid w:val="38C1451E"/>
    <w:rsid w:val="38D4631B"/>
    <w:rsid w:val="38E063EC"/>
    <w:rsid w:val="38EE14BF"/>
    <w:rsid w:val="390464EE"/>
    <w:rsid w:val="39893D6E"/>
    <w:rsid w:val="398E6185"/>
    <w:rsid w:val="39C45808"/>
    <w:rsid w:val="3A646CDA"/>
    <w:rsid w:val="3AAD5093"/>
    <w:rsid w:val="3ABE48E3"/>
    <w:rsid w:val="3ABF350A"/>
    <w:rsid w:val="3AC60862"/>
    <w:rsid w:val="3AE74A1C"/>
    <w:rsid w:val="3B2A4670"/>
    <w:rsid w:val="3B324BD5"/>
    <w:rsid w:val="3B8D1BA1"/>
    <w:rsid w:val="3B8F06B0"/>
    <w:rsid w:val="3BF35259"/>
    <w:rsid w:val="3C0D19FF"/>
    <w:rsid w:val="3C1D34DB"/>
    <w:rsid w:val="3C3D6DB1"/>
    <w:rsid w:val="3C43298E"/>
    <w:rsid w:val="3CA25317"/>
    <w:rsid w:val="3CB6184C"/>
    <w:rsid w:val="3D26121A"/>
    <w:rsid w:val="3D656824"/>
    <w:rsid w:val="3D8A4350"/>
    <w:rsid w:val="3DEB068C"/>
    <w:rsid w:val="3E2159B2"/>
    <w:rsid w:val="3E2A7029"/>
    <w:rsid w:val="3E5C4ED6"/>
    <w:rsid w:val="3E815807"/>
    <w:rsid w:val="3E9C718C"/>
    <w:rsid w:val="3EA34976"/>
    <w:rsid w:val="3EE3157F"/>
    <w:rsid w:val="3F4A51B3"/>
    <w:rsid w:val="3FA8604E"/>
    <w:rsid w:val="3FC9580C"/>
    <w:rsid w:val="4042383F"/>
    <w:rsid w:val="408B4809"/>
    <w:rsid w:val="414D3C4B"/>
    <w:rsid w:val="4198062A"/>
    <w:rsid w:val="41F05EA3"/>
    <w:rsid w:val="42236CE6"/>
    <w:rsid w:val="42820237"/>
    <w:rsid w:val="42A54B5F"/>
    <w:rsid w:val="42CD151C"/>
    <w:rsid w:val="42F544ED"/>
    <w:rsid w:val="430D1859"/>
    <w:rsid w:val="431C10D2"/>
    <w:rsid w:val="43304EEA"/>
    <w:rsid w:val="437E69E2"/>
    <w:rsid w:val="438C1CF6"/>
    <w:rsid w:val="439B3A01"/>
    <w:rsid w:val="43A4007C"/>
    <w:rsid w:val="43D9129C"/>
    <w:rsid w:val="43EB16FD"/>
    <w:rsid w:val="4456118C"/>
    <w:rsid w:val="44BD5F4A"/>
    <w:rsid w:val="44C11873"/>
    <w:rsid w:val="44C9727C"/>
    <w:rsid w:val="44F85C75"/>
    <w:rsid w:val="453140CB"/>
    <w:rsid w:val="45483DC0"/>
    <w:rsid w:val="45A45CB6"/>
    <w:rsid w:val="45E60CBC"/>
    <w:rsid w:val="46136CD5"/>
    <w:rsid w:val="463E40DA"/>
    <w:rsid w:val="46756E7C"/>
    <w:rsid w:val="46D31AE8"/>
    <w:rsid w:val="46D618B5"/>
    <w:rsid w:val="46E527E5"/>
    <w:rsid w:val="46EA5772"/>
    <w:rsid w:val="471B2DD6"/>
    <w:rsid w:val="47372861"/>
    <w:rsid w:val="474E42C3"/>
    <w:rsid w:val="47552B33"/>
    <w:rsid w:val="47DD4445"/>
    <w:rsid w:val="48013551"/>
    <w:rsid w:val="48061472"/>
    <w:rsid w:val="485C5B23"/>
    <w:rsid w:val="48AE6D76"/>
    <w:rsid w:val="4918309C"/>
    <w:rsid w:val="494758D3"/>
    <w:rsid w:val="4A962417"/>
    <w:rsid w:val="4ADA6544"/>
    <w:rsid w:val="4B61103A"/>
    <w:rsid w:val="4B750D30"/>
    <w:rsid w:val="4BC66F01"/>
    <w:rsid w:val="4BFD6A3D"/>
    <w:rsid w:val="4C120A02"/>
    <w:rsid w:val="4C164D97"/>
    <w:rsid w:val="4C227A17"/>
    <w:rsid w:val="4C446B8B"/>
    <w:rsid w:val="4C542366"/>
    <w:rsid w:val="4C6F694B"/>
    <w:rsid w:val="4C984800"/>
    <w:rsid w:val="4CE47D42"/>
    <w:rsid w:val="4D1C38BA"/>
    <w:rsid w:val="4D731563"/>
    <w:rsid w:val="4DB87B6D"/>
    <w:rsid w:val="4DEF5D1F"/>
    <w:rsid w:val="4DF16212"/>
    <w:rsid w:val="4E447740"/>
    <w:rsid w:val="4E7174E2"/>
    <w:rsid w:val="4E963862"/>
    <w:rsid w:val="4F000C38"/>
    <w:rsid w:val="4F10098A"/>
    <w:rsid w:val="4F512384"/>
    <w:rsid w:val="4F711668"/>
    <w:rsid w:val="4F71278D"/>
    <w:rsid w:val="4F885076"/>
    <w:rsid w:val="50091C19"/>
    <w:rsid w:val="505249E0"/>
    <w:rsid w:val="50620D79"/>
    <w:rsid w:val="50FF0EAB"/>
    <w:rsid w:val="510A3162"/>
    <w:rsid w:val="510E5A9D"/>
    <w:rsid w:val="513E2383"/>
    <w:rsid w:val="51586464"/>
    <w:rsid w:val="51616844"/>
    <w:rsid w:val="51651C25"/>
    <w:rsid w:val="516F2CDC"/>
    <w:rsid w:val="518E6056"/>
    <w:rsid w:val="51B01661"/>
    <w:rsid w:val="51DA2BCF"/>
    <w:rsid w:val="52376115"/>
    <w:rsid w:val="5257607B"/>
    <w:rsid w:val="52622364"/>
    <w:rsid w:val="5283354B"/>
    <w:rsid w:val="52A51A1B"/>
    <w:rsid w:val="52AE41C5"/>
    <w:rsid w:val="52C06024"/>
    <w:rsid w:val="53272359"/>
    <w:rsid w:val="534954F3"/>
    <w:rsid w:val="535070CD"/>
    <w:rsid w:val="5361710F"/>
    <w:rsid w:val="5362255C"/>
    <w:rsid w:val="53911A33"/>
    <w:rsid w:val="53AD12CC"/>
    <w:rsid w:val="53BA5AE4"/>
    <w:rsid w:val="54776BB7"/>
    <w:rsid w:val="54A0341C"/>
    <w:rsid w:val="54C201AA"/>
    <w:rsid w:val="54CB430E"/>
    <w:rsid w:val="554F6369"/>
    <w:rsid w:val="555F5436"/>
    <w:rsid w:val="55630553"/>
    <w:rsid w:val="56030494"/>
    <w:rsid w:val="5659780A"/>
    <w:rsid w:val="56A020E9"/>
    <w:rsid w:val="56AE3F5A"/>
    <w:rsid w:val="57093F39"/>
    <w:rsid w:val="573131FD"/>
    <w:rsid w:val="57650EF1"/>
    <w:rsid w:val="578758E1"/>
    <w:rsid w:val="57AB2E87"/>
    <w:rsid w:val="57B659C4"/>
    <w:rsid w:val="57FF2F86"/>
    <w:rsid w:val="580278EA"/>
    <w:rsid w:val="5804091A"/>
    <w:rsid w:val="58081936"/>
    <w:rsid w:val="58416093"/>
    <w:rsid w:val="586C4EDC"/>
    <w:rsid w:val="588C2AA3"/>
    <w:rsid w:val="588F0EF8"/>
    <w:rsid w:val="589B7262"/>
    <w:rsid w:val="593573B2"/>
    <w:rsid w:val="594A3686"/>
    <w:rsid w:val="596B3BBD"/>
    <w:rsid w:val="597958F0"/>
    <w:rsid w:val="599555B5"/>
    <w:rsid w:val="59BD1474"/>
    <w:rsid w:val="5A225816"/>
    <w:rsid w:val="5A7B0615"/>
    <w:rsid w:val="5A9F3EB6"/>
    <w:rsid w:val="5AB35374"/>
    <w:rsid w:val="5B2F727D"/>
    <w:rsid w:val="5B4C625C"/>
    <w:rsid w:val="5B5537A3"/>
    <w:rsid w:val="5BA33638"/>
    <w:rsid w:val="5BDB6681"/>
    <w:rsid w:val="5C074A5E"/>
    <w:rsid w:val="5C26356D"/>
    <w:rsid w:val="5C401B6A"/>
    <w:rsid w:val="5CB5716F"/>
    <w:rsid w:val="5CDA3BBB"/>
    <w:rsid w:val="5CDB5A32"/>
    <w:rsid w:val="5CFB2B0A"/>
    <w:rsid w:val="5D893EA0"/>
    <w:rsid w:val="5D8E7252"/>
    <w:rsid w:val="5DA10A9E"/>
    <w:rsid w:val="5DA171D5"/>
    <w:rsid w:val="5DA41FBB"/>
    <w:rsid w:val="5DC57B79"/>
    <w:rsid w:val="5E067552"/>
    <w:rsid w:val="5E260D73"/>
    <w:rsid w:val="5E3F285F"/>
    <w:rsid w:val="5E854917"/>
    <w:rsid w:val="5EAD33E6"/>
    <w:rsid w:val="5EF6102A"/>
    <w:rsid w:val="5F624225"/>
    <w:rsid w:val="5F8A6A60"/>
    <w:rsid w:val="5F950336"/>
    <w:rsid w:val="5FB95C67"/>
    <w:rsid w:val="5FC108C8"/>
    <w:rsid w:val="60A87062"/>
    <w:rsid w:val="613D1300"/>
    <w:rsid w:val="616C00C9"/>
    <w:rsid w:val="61753134"/>
    <w:rsid w:val="618866B8"/>
    <w:rsid w:val="61943855"/>
    <w:rsid w:val="61C41EEE"/>
    <w:rsid w:val="61FC534B"/>
    <w:rsid w:val="621740AC"/>
    <w:rsid w:val="624E5484"/>
    <w:rsid w:val="628E64AE"/>
    <w:rsid w:val="63036580"/>
    <w:rsid w:val="63351A55"/>
    <w:rsid w:val="63366A71"/>
    <w:rsid w:val="639D6F72"/>
    <w:rsid w:val="63A418A1"/>
    <w:rsid w:val="63A7479E"/>
    <w:rsid w:val="640C37AF"/>
    <w:rsid w:val="643B5B83"/>
    <w:rsid w:val="651704F0"/>
    <w:rsid w:val="655A6E7B"/>
    <w:rsid w:val="656D1B1A"/>
    <w:rsid w:val="65A73EB0"/>
    <w:rsid w:val="65AA6A1E"/>
    <w:rsid w:val="65F679AE"/>
    <w:rsid w:val="65FF491E"/>
    <w:rsid w:val="66171FA7"/>
    <w:rsid w:val="669A7D5A"/>
    <w:rsid w:val="673B5D92"/>
    <w:rsid w:val="676D7AB1"/>
    <w:rsid w:val="678650FC"/>
    <w:rsid w:val="67961181"/>
    <w:rsid w:val="67A72A5B"/>
    <w:rsid w:val="67B00CEF"/>
    <w:rsid w:val="67C91BF1"/>
    <w:rsid w:val="67D059A1"/>
    <w:rsid w:val="67D87DAA"/>
    <w:rsid w:val="68590208"/>
    <w:rsid w:val="685C3825"/>
    <w:rsid w:val="686810CA"/>
    <w:rsid w:val="68702693"/>
    <w:rsid w:val="68D338AB"/>
    <w:rsid w:val="68DD275C"/>
    <w:rsid w:val="68E21D5E"/>
    <w:rsid w:val="68FA477D"/>
    <w:rsid w:val="69060AB1"/>
    <w:rsid w:val="691D7122"/>
    <w:rsid w:val="698B0ABA"/>
    <w:rsid w:val="699B0643"/>
    <w:rsid w:val="69A07E71"/>
    <w:rsid w:val="69BE604A"/>
    <w:rsid w:val="6A0005E1"/>
    <w:rsid w:val="6A125C2B"/>
    <w:rsid w:val="6A4C506D"/>
    <w:rsid w:val="6A89565C"/>
    <w:rsid w:val="6AD464DB"/>
    <w:rsid w:val="6B3C6BC1"/>
    <w:rsid w:val="6B3E3303"/>
    <w:rsid w:val="6B410D9C"/>
    <w:rsid w:val="6B4F01E6"/>
    <w:rsid w:val="6B7E13CA"/>
    <w:rsid w:val="6BA11448"/>
    <w:rsid w:val="6BD16472"/>
    <w:rsid w:val="6C2651B9"/>
    <w:rsid w:val="6C3D203B"/>
    <w:rsid w:val="6C5F27B2"/>
    <w:rsid w:val="6CAD6DCF"/>
    <w:rsid w:val="6CC81B5D"/>
    <w:rsid w:val="6CD62F6A"/>
    <w:rsid w:val="6CDE2003"/>
    <w:rsid w:val="6D3A6E03"/>
    <w:rsid w:val="6DF93E4F"/>
    <w:rsid w:val="6E1A5C61"/>
    <w:rsid w:val="6E3002E7"/>
    <w:rsid w:val="6E565636"/>
    <w:rsid w:val="6E752703"/>
    <w:rsid w:val="6E7B7397"/>
    <w:rsid w:val="6F1B7C9B"/>
    <w:rsid w:val="6F2E6DF8"/>
    <w:rsid w:val="6F317D50"/>
    <w:rsid w:val="6F395202"/>
    <w:rsid w:val="6F6B2166"/>
    <w:rsid w:val="6FCD200C"/>
    <w:rsid w:val="6FDA506C"/>
    <w:rsid w:val="708A53B4"/>
    <w:rsid w:val="70B237F1"/>
    <w:rsid w:val="71AD1A29"/>
    <w:rsid w:val="71DE255E"/>
    <w:rsid w:val="725846F3"/>
    <w:rsid w:val="725900ED"/>
    <w:rsid w:val="72713727"/>
    <w:rsid w:val="72D55662"/>
    <w:rsid w:val="72FC67AC"/>
    <w:rsid w:val="730F7703"/>
    <w:rsid w:val="73354527"/>
    <w:rsid w:val="73B524A5"/>
    <w:rsid w:val="74206D41"/>
    <w:rsid w:val="74671D94"/>
    <w:rsid w:val="74C168EA"/>
    <w:rsid w:val="74FD51F6"/>
    <w:rsid w:val="74FF7D74"/>
    <w:rsid w:val="751E3EB2"/>
    <w:rsid w:val="75AE1FE4"/>
    <w:rsid w:val="75B7425B"/>
    <w:rsid w:val="762029EA"/>
    <w:rsid w:val="7685626D"/>
    <w:rsid w:val="76A7525A"/>
    <w:rsid w:val="76B9152A"/>
    <w:rsid w:val="76CC6217"/>
    <w:rsid w:val="76E4055F"/>
    <w:rsid w:val="77605F30"/>
    <w:rsid w:val="7769093E"/>
    <w:rsid w:val="776E2870"/>
    <w:rsid w:val="77BA3BD8"/>
    <w:rsid w:val="77D23224"/>
    <w:rsid w:val="78637A74"/>
    <w:rsid w:val="78BC0104"/>
    <w:rsid w:val="78DD6B9B"/>
    <w:rsid w:val="78EF0CAD"/>
    <w:rsid w:val="792F4648"/>
    <w:rsid w:val="796270D7"/>
    <w:rsid w:val="79712A53"/>
    <w:rsid w:val="79BE0B21"/>
    <w:rsid w:val="79F944E7"/>
    <w:rsid w:val="7A297F81"/>
    <w:rsid w:val="7A610EED"/>
    <w:rsid w:val="7A723236"/>
    <w:rsid w:val="7A7E18E6"/>
    <w:rsid w:val="7A8202C5"/>
    <w:rsid w:val="7A911B55"/>
    <w:rsid w:val="7A977959"/>
    <w:rsid w:val="7AF03C7C"/>
    <w:rsid w:val="7B0A43FF"/>
    <w:rsid w:val="7B2E3BC3"/>
    <w:rsid w:val="7B352347"/>
    <w:rsid w:val="7B6C6275"/>
    <w:rsid w:val="7B917D02"/>
    <w:rsid w:val="7BAC40B9"/>
    <w:rsid w:val="7BC03683"/>
    <w:rsid w:val="7BE8391B"/>
    <w:rsid w:val="7C252FDC"/>
    <w:rsid w:val="7C4D7013"/>
    <w:rsid w:val="7C543A42"/>
    <w:rsid w:val="7C6C4877"/>
    <w:rsid w:val="7C7D553A"/>
    <w:rsid w:val="7CF00F08"/>
    <w:rsid w:val="7CF12A8E"/>
    <w:rsid w:val="7D0E1755"/>
    <w:rsid w:val="7D2E7982"/>
    <w:rsid w:val="7D3C408B"/>
    <w:rsid w:val="7D53082A"/>
    <w:rsid w:val="7D6638D7"/>
    <w:rsid w:val="7DBA21B3"/>
    <w:rsid w:val="7DD32823"/>
    <w:rsid w:val="7DDC71EB"/>
    <w:rsid w:val="7DF97F74"/>
    <w:rsid w:val="7E24085B"/>
    <w:rsid w:val="7E265583"/>
    <w:rsid w:val="7E443C48"/>
    <w:rsid w:val="7E81699A"/>
    <w:rsid w:val="7EA14051"/>
    <w:rsid w:val="7EB7584B"/>
    <w:rsid w:val="7ED94487"/>
    <w:rsid w:val="7F243014"/>
    <w:rsid w:val="7F52619F"/>
    <w:rsid w:val="7F646857"/>
    <w:rsid w:val="7F6F4518"/>
    <w:rsid w:val="7FB8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Body Text First Indent"/>
    <w:basedOn w:val="2"/>
    <w:next w:val="4"/>
    <w:link w:val="67"/>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Date"/>
    <w:basedOn w:val="1"/>
    <w:next w:val="1"/>
    <w:link w:val="50"/>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unhideWhenUsed/>
    <w:qFormat/>
    <w:uiPriority w:val="99"/>
    <w:rPr>
      <w:rFonts w:ascii="宋体" w:eastAsia="宋体"/>
      <w:sz w:val="18"/>
      <w:szCs w:val="18"/>
    </w:rPr>
  </w:style>
  <w:style w:type="paragraph" w:styleId="16">
    <w:name w:val="Body Text 3"/>
    <w:basedOn w:val="1"/>
    <w:link w:val="62"/>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9"/>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Body Text 2"/>
    <w:basedOn w:val="1"/>
    <w:next w:val="2"/>
    <w:qFormat/>
    <w:uiPriority w:val="0"/>
    <w:pPr>
      <w:spacing w:after="120" w:line="480" w:lineRule="auto"/>
    </w:pPr>
    <w:rPr>
      <w:rFonts w:ascii="宋体" w:hAnsi="宋体" w:cs="Times New Roman"/>
    </w:rPr>
  </w:style>
  <w:style w:type="paragraph" w:styleId="3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rPr>
      <w:rFonts w:ascii="Calibri" w:hAnsi="Calibri" w:eastAsia="宋体" w:cs="Times New Roman"/>
      <w:sz w:val="24"/>
      <w:szCs w:val="24"/>
    </w:rPr>
  </w:style>
  <w:style w:type="paragraph" w:styleId="33">
    <w:name w:val="Title"/>
    <w:basedOn w:val="1"/>
    <w:next w:val="1"/>
    <w:link w:val="70"/>
    <w:qFormat/>
    <w:uiPriority w:val="10"/>
    <w:pPr>
      <w:spacing w:before="240" w:after="60"/>
      <w:jc w:val="center"/>
      <w:outlineLvl w:val="0"/>
    </w:pPr>
    <w:rPr>
      <w:rFonts w:eastAsia="宋体" w:asciiTheme="majorHAnsi" w:hAnsiTheme="majorHAnsi" w:cstheme="majorBidi"/>
      <w:b/>
      <w:bCs/>
      <w:sz w:val="32"/>
      <w:szCs w:val="32"/>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paragraph" w:customStyle="1" w:styleId="40">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1">
    <w:name w:val="style4"/>
    <w:basedOn w:val="1"/>
    <w:next w:val="42"/>
    <w:qFormat/>
    <w:uiPriority w:val="0"/>
    <w:pPr>
      <w:widowControl/>
      <w:spacing w:before="280" w:after="280"/>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8"/>
    <w:qFormat/>
    <w:uiPriority w:val="0"/>
    <w:rPr>
      <w:rFonts w:ascii="Calibri" w:hAnsi="Calibri" w:eastAsia="宋体" w:cs="Times New Roman"/>
      <w:b/>
      <w:bCs/>
      <w:kern w:val="44"/>
      <w:sz w:val="44"/>
      <w:szCs w:val="44"/>
    </w:rPr>
  </w:style>
  <w:style w:type="character" w:customStyle="1" w:styleId="46">
    <w:name w:val="标题 2 字符"/>
    <w:basedOn w:val="35"/>
    <w:link w:val="9"/>
    <w:qFormat/>
    <w:uiPriority w:val="0"/>
    <w:rPr>
      <w:rFonts w:ascii="Arial" w:hAnsi="Arial" w:eastAsia="黑体" w:cs="Times New Roman"/>
      <w:b/>
      <w:bCs/>
      <w:kern w:val="0"/>
      <w:sz w:val="32"/>
      <w:szCs w:val="32"/>
    </w:rPr>
  </w:style>
  <w:style w:type="character" w:customStyle="1" w:styleId="47">
    <w:name w:val="标题 3 字符"/>
    <w:basedOn w:val="35"/>
    <w:link w:val="10"/>
    <w:qFormat/>
    <w:uiPriority w:val="0"/>
    <w:rPr>
      <w:rFonts w:ascii="宋体" w:hAnsi="宋体" w:eastAsia="宋体" w:cs="Times New Roman"/>
      <w:b/>
      <w:color w:val="000000"/>
      <w:kern w:val="0"/>
      <w:sz w:val="24"/>
      <w:szCs w:val="20"/>
      <w:lang w:val="en-GB"/>
    </w:rPr>
  </w:style>
  <w:style w:type="character" w:customStyle="1" w:styleId="48">
    <w:name w:val="标题 4 字符"/>
    <w:basedOn w:val="35"/>
    <w:link w:val="11"/>
    <w:qFormat/>
    <w:uiPriority w:val="0"/>
    <w:rPr>
      <w:rFonts w:ascii="Arial" w:hAnsi="Arial" w:eastAsia="黑体" w:cs="Times New Roman"/>
      <w:b/>
      <w:bCs/>
      <w:kern w:val="0"/>
      <w:sz w:val="28"/>
      <w:szCs w:val="28"/>
    </w:rPr>
  </w:style>
  <w:style w:type="character" w:customStyle="1" w:styleId="49">
    <w:name w:val="纯文本 字符"/>
    <w:basedOn w:val="35"/>
    <w:link w:val="19"/>
    <w:qFormat/>
    <w:uiPriority w:val="0"/>
    <w:rPr>
      <w:rFonts w:eastAsia="宋体"/>
      <w:sz w:val="24"/>
    </w:rPr>
  </w:style>
  <w:style w:type="character" w:customStyle="1" w:styleId="50">
    <w:name w:val="日期 字符"/>
    <w:basedOn w:val="35"/>
    <w:link w:val="6"/>
    <w:qFormat/>
    <w:uiPriority w:val="99"/>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正文文本 3 字符"/>
    <w:basedOn w:val="35"/>
    <w:link w:val="16"/>
    <w:qFormat/>
    <w:uiPriority w:val="0"/>
    <w:rPr>
      <w:rFonts w:ascii="Times New Roman" w:hAnsi="Times New Roman" w:eastAsia="宋体" w:cs="Times New Roman"/>
      <w:color w:val="FF0000"/>
      <w:sz w:val="24"/>
      <w:szCs w:val="24"/>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字符"/>
    <w:basedOn w:val="35"/>
    <w:link w:val="2"/>
    <w:qFormat/>
    <w:uiPriority w:val="99"/>
  </w:style>
  <w:style w:type="character" w:customStyle="1" w:styleId="67">
    <w:name w:val="正文文本首行缩进 字符"/>
    <w:basedOn w:val="66"/>
    <w:link w:val="3"/>
    <w:qFormat/>
    <w:uiPriority w:val="0"/>
    <w:rPr>
      <w:rFonts w:ascii="宋体" w:hAnsi="Times New Roman" w:eastAsia="宋体" w:cs="Times New Roman"/>
      <w:kern w:val="0"/>
      <w:sz w:val="34"/>
      <w:szCs w:val="20"/>
    </w:rPr>
  </w:style>
  <w:style w:type="character" w:customStyle="1" w:styleId="68">
    <w:name w:val="HTML 预设格式 字符"/>
    <w:basedOn w:val="35"/>
    <w:link w:val="31"/>
    <w:semiHidden/>
    <w:qFormat/>
    <w:uiPriority w:val="99"/>
    <w:rPr>
      <w:rFonts w:ascii="宋体" w:hAnsi="宋体" w:eastAsia="宋体" w:cs="宋体"/>
      <w:kern w:val="0"/>
      <w:sz w:val="24"/>
      <w:szCs w:val="24"/>
    </w:rPr>
  </w:style>
  <w:style w:type="character" w:customStyle="1" w:styleId="69">
    <w:name w:val="文档结构图 字符"/>
    <w:basedOn w:val="35"/>
    <w:link w:val="15"/>
    <w:semiHidden/>
    <w:qFormat/>
    <w:uiPriority w:val="99"/>
    <w:rPr>
      <w:rFonts w:ascii="宋体" w:eastAsia="宋体"/>
      <w:sz w:val="18"/>
      <w:szCs w:val="18"/>
    </w:rPr>
  </w:style>
  <w:style w:type="character" w:customStyle="1" w:styleId="70">
    <w:name w:val="标题 字符"/>
    <w:basedOn w:val="35"/>
    <w:link w:val="33"/>
    <w:qFormat/>
    <w:uiPriority w:val="10"/>
    <w:rPr>
      <w:rFonts w:eastAsia="宋体" w:asciiTheme="majorHAnsi" w:hAnsiTheme="majorHAnsi" w:cstheme="majorBidi"/>
      <w:b/>
      <w:bCs/>
      <w:sz w:val="32"/>
      <w:szCs w:val="32"/>
    </w:rPr>
  </w:style>
  <w:style w:type="paragraph" w:customStyle="1" w:styleId="71">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2">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3">
    <w:name w:val="red"/>
    <w:basedOn w:val="35"/>
    <w:qFormat/>
    <w:uiPriority w:val="0"/>
    <w:rPr>
      <w:color w:val="FF0000"/>
      <w:sz w:val="18"/>
      <w:szCs w:val="18"/>
    </w:rPr>
  </w:style>
  <w:style w:type="character" w:customStyle="1" w:styleId="74">
    <w:name w:val="red1"/>
    <w:basedOn w:val="35"/>
    <w:qFormat/>
    <w:uiPriority w:val="0"/>
    <w:rPr>
      <w:color w:val="FF0000"/>
      <w:sz w:val="18"/>
      <w:szCs w:val="18"/>
    </w:rPr>
  </w:style>
  <w:style w:type="character" w:customStyle="1" w:styleId="75">
    <w:name w:val="red2"/>
    <w:basedOn w:val="35"/>
    <w:qFormat/>
    <w:uiPriority w:val="0"/>
    <w:rPr>
      <w:color w:val="CC0000"/>
    </w:rPr>
  </w:style>
  <w:style w:type="character" w:customStyle="1" w:styleId="76">
    <w:name w:val="red3"/>
    <w:basedOn w:val="35"/>
    <w:qFormat/>
    <w:uiPriority w:val="0"/>
    <w:rPr>
      <w:color w:val="FF0000"/>
    </w:rPr>
  </w:style>
  <w:style w:type="character" w:customStyle="1" w:styleId="77">
    <w:name w:val="green"/>
    <w:basedOn w:val="35"/>
    <w:qFormat/>
    <w:uiPriority w:val="0"/>
    <w:rPr>
      <w:color w:val="66AE00"/>
      <w:sz w:val="18"/>
      <w:szCs w:val="18"/>
    </w:rPr>
  </w:style>
  <w:style w:type="character" w:customStyle="1" w:styleId="78">
    <w:name w:val="green1"/>
    <w:basedOn w:val="35"/>
    <w:qFormat/>
    <w:uiPriority w:val="0"/>
    <w:rPr>
      <w:color w:val="66AE00"/>
      <w:sz w:val="18"/>
      <w:szCs w:val="18"/>
    </w:rPr>
  </w:style>
  <w:style w:type="character" w:customStyle="1" w:styleId="79">
    <w:name w:val="hover25"/>
    <w:basedOn w:val="35"/>
    <w:qFormat/>
    <w:uiPriority w:val="0"/>
  </w:style>
  <w:style w:type="character" w:customStyle="1" w:styleId="80">
    <w:name w:val="gb-jt"/>
    <w:basedOn w:val="35"/>
    <w:qFormat/>
    <w:uiPriority w:val="0"/>
  </w:style>
  <w:style w:type="character" w:customStyle="1" w:styleId="81">
    <w:name w:val="right"/>
    <w:basedOn w:val="35"/>
    <w:qFormat/>
    <w:uiPriority w:val="0"/>
    <w:rPr>
      <w:color w:val="999999"/>
      <w:sz w:val="18"/>
      <w:szCs w:val="18"/>
    </w:rPr>
  </w:style>
  <w:style w:type="character" w:customStyle="1" w:styleId="82">
    <w:name w:val="blue"/>
    <w:basedOn w:val="35"/>
    <w:qFormat/>
    <w:uiPriority w:val="0"/>
    <w:rPr>
      <w:color w:val="0371C6"/>
      <w:sz w:val="21"/>
      <w:szCs w:val="21"/>
    </w:rPr>
  </w:style>
  <w:style w:type="paragraph" w:customStyle="1" w:styleId="83">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4">
    <w:name w:val="hover"/>
    <w:basedOn w:val="35"/>
    <w:qFormat/>
    <w:uiPriority w:val="0"/>
  </w:style>
  <w:style w:type="paragraph" w:customStyle="1" w:styleId="85">
    <w:name w:val="纯文本1"/>
    <w:basedOn w:val="1"/>
    <w:qFormat/>
    <w:uiPriority w:val="99"/>
    <w:rPr>
      <w:rFonts w:ascii="Calibri" w:hAnsi="Calibri" w:eastAsia="宋体" w:cs="黑体"/>
      <w:sz w:val="24"/>
    </w:rPr>
  </w:style>
  <w:style w:type="paragraph" w:customStyle="1" w:styleId="86">
    <w:name w:val="List Paragraph1"/>
    <w:basedOn w:val="1"/>
    <w:next w:val="1"/>
    <w:qFormat/>
    <w:uiPriority w:val="99"/>
    <w:pPr>
      <w:ind w:firstLine="420" w:firstLineChars="200"/>
    </w:pPr>
    <w:rPr>
      <w:rFonts w:ascii="Times New Roman" w:hAnsi="Times New Roman"/>
      <w:szCs w:val="24"/>
    </w:rPr>
  </w:style>
  <w:style w:type="character" w:customStyle="1" w:styleId="87">
    <w:name w:val="active4"/>
    <w:basedOn w:val="35"/>
    <w:qFormat/>
    <w:uiPriority w:val="0"/>
    <w:rPr>
      <w:color w:val="FFFFFF"/>
      <w:shd w:val="clear" w:color="auto" w:fill="2B7AFC"/>
    </w:rPr>
  </w:style>
  <w:style w:type="character" w:customStyle="1" w:styleId="88">
    <w:name w:val="hover24"/>
    <w:basedOn w:val="35"/>
    <w:qFormat/>
    <w:uiPriority w:val="0"/>
  </w:style>
  <w:style w:type="character" w:customStyle="1" w:styleId="89">
    <w:name w:val="active"/>
    <w:basedOn w:val="35"/>
    <w:qFormat/>
    <w:uiPriority w:val="0"/>
    <w:rPr>
      <w:color w:val="FFFFFF"/>
      <w:shd w:val="clear" w:color="auto" w:fill="2B7AFC"/>
    </w:rPr>
  </w:style>
  <w:style w:type="character" w:customStyle="1" w:styleId="90">
    <w:name w:val="red4"/>
    <w:basedOn w:val="35"/>
    <w:qFormat/>
    <w:uiPriority w:val="0"/>
    <w:rPr>
      <w:color w:val="FF0000"/>
      <w:sz w:val="14"/>
      <w:szCs w:val="14"/>
    </w:rPr>
  </w:style>
  <w:style w:type="character" w:customStyle="1" w:styleId="91">
    <w:name w:val="red5"/>
    <w:basedOn w:val="35"/>
    <w:qFormat/>
    <w:uiPriority w:val="0"/>
    <w:rPr>
      <w:color w:val="FF0000"/>
      <w:sz w:val="14"/>
      <w:szCs w:val="14"/>
    </w:rPr>
  </w:style>
  <w:style w:type="character" w:customStyle="1" w:styleId="92">
    <w:name w:val="red6"/>
    <w:basedOn w:val="35"/>
    <w:qFormat/>
    <w:uiPriority w:val="0"/>
    <w:rPr>
      <w:color w:val="CC0000"/>
    </w:rPr>
  </w:style>
  <w:style w:type="character" w:customStyle="1" w:styleId="93">
    <w:name w:val="red7"/>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36851</Words>
  <Characters>38801</Characters>
  <Lines>293</Lines>
  <Paragraphs>82</Paragraphs>
  <TotalTime>113</TotalTime>
  <ScaleCrop>false</ScaleCrop>
  <LinksUpToDate>false</LinksUpToDate>
  <CharactersWithSpaces>40105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南瓜</cp:lastModifiedBy>
  <cp:lastPrinted>2021-08-30T02:37:00Z</cp:lastPrinted>
  <dcterms:modified xsi:type="dcterms:W3CDTF">2022-11-04T02:23:09Z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1F22CC0C015D47DC90C261EE83560E54</vt:lpwstr>
  </property>
</Properties>
</file>