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禹州市自然资源和规划局禹州市石灰岩矿山整合出让前期工作预算支出项目（禹州市古城-无梁镇簸萁掌石灰岩矿开采规划区块）</w:t>
      </w:r>
      <w:r>
        <w:rPr>
          <w:rFonts w:hint="eastAsia" w:ascii="宋体" w:hAnsi="宋体" w:eastAsia="宋体" w:cs="宋体"/>
          <w:b/>
          <w:bCs/>
          <w:sz w:val="24"/>
          <w:szCs w:val="32"/>
        </w:rPr>
        <w:t>-公开招标公告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禹州市自然资源和规划局禹州市石灰岩矿山整合出让前期工作预算支出项目（禹州市古城-无梁镇簸萁掌石灰岩矿开采规划区块）</w:t>
      </w:r>
      <w:r>
        <w:rPr>
          <w:rFonts w:hint="eastAsia"/>
        </w:rPr>
        <w:t>招标项目的潜在投标人应在可登录《全国公共资源交易平台（河南省·许昌市）》“投标人/供应商登录”入口（http://ggzy.xuchang.gov.cn:8088/ggzy/）自行下载招标文件（详见“常见问题解答-交易系统操作手册”）。获取招标文件，并于2022年1</w:t>
      </w:r>
      <w:r>
        <w:rPr>
          <w:rFonts w:hint="eastAsia"/>
          <w:lang w:val="en-US" w:eastAsia="zh-CN"/>
        </w:rPr>
        <w:t>1</w:t>
      </w:r>
      <w:r>
        <w:rPr>
          <w:rFonts w:hint="eastAsia"/>
        </w:rPr>
        <w:t>月</w:t>
      </w:r>
      <w:r>
        <w:rPr>
          <w:rFonts w:hint="eastAsia"/>
          <w:lang w:val="en-US" w:eastAsia="zh-CN"/>
        </w:rPr>
        <w:t>28</w:t>
      </w:r>
      <w:r>
        <w:rPr>
          <w:rFonts w:hint="eastAsia"/>
        </w:rPr>
        <w:t>日</w:t>
      </w:r>
      <w:r>
        <w:rPr>
          <w:rFonts w:hint="eastAsia"/>
          <w:lang w:val="en-US" w:eastAsia="zh-CN"/>
        </w:rPr>
        <w:t>10</w:t>
      </w:r>
      <w:r>
        <w:rPr>
          <w:rFonts w:hint="eastAsia"/>
        </w:rPr>
        <w:t>时30分（北京时间）前递交投标文件。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一、</w:t>
      </w:r>
      <w:r>
        <w:rPr>
          <w:rFonts w:hint="eastAsia"/>
        </w:rPr>
        <w:t>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1.项目编号：禹财公开采购-2022-104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2.项目名称：禹州市自然资源和规划局禹州市石灰岩矿山整合出让前期工作预算支出项目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rPr>
        <w:t>3.采购方式：</w:t>
      </w:r>
      <w:r>
        <w:rPr>
          <w:rFonts w:hint="eastAsia"/>
          <w:lang w:val="en-US"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4.预算金额：19722400元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最高限价：</w:t>
      </w:r>
      <w:r>
        <w:rPr>
          <w:rFonts w:hint="eastAsia"/>
          <w:lang w:val="en-US" w:eastAsia="zh-CN"/>
        </w:rPr>
        <w:t>5736614.27</w:t>
      </w:r>
      <w:r>
        <w:rPr>
          <w:rFonts w:hint="eastAsia"/>
        </w:rPr>
        <w:t xml:space="preserve">元 </w:t>
      </w:r>
    </w:p>
    <w:tbl>
      <w:tblPr>
        <w:tblStyle w:val="14"/>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序号</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包号</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包名称</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包预算（元）</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1</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YZCG-DLG2022105</w:t>
            </w:r>
            <w:r>
              <w:rPr>
                <w:rFonts w:hint="eastAsia"/>
              </w:rPr>
              <w:t>-1</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A包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4577214.27</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4577214.27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2</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lang w:eastAsia="zh-CN"/>
              </w:rPr>
              <w:t>YZCG-DLG2022105</w:t>
            </w:r>
            <w:r>
              <w:rPr>
                <w:rFonts w:hint="eastAsia"/>
              </w:rPr>
              <w:t>-</w:t>
            </w:r>
            <w:r>
              <w:rPr>
                <w:rFonts w:hint="eastAsia"/>
                <w:lang w:val="en-US" w:eastAsia="zh-CN"/>
              </w:rPr>
              <w:t>2</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B</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520000</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520000</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3</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lang w:eastAsia="zh-CN"/>
              </w:rPr>
              <w:t>YZCG-DLG2022105</w:t>
            </w:r>
            <w:r>
              <w:rPr>
                <w:rFonts w:hint="eastAsia"/>
              </w:rPr>
              <w:t>-</w:t>
            </w:r>
            <w:r>
              <w:rPr>
                <w:rFonts w:hint="eastAsia"/>
                <w:lang w:val="en-US" w:eastAsia="zh-CN"/>
              </w:rPr>
              <w:t>3</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C</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384800</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384800</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4</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lang w:eastAsia="zh-CN"/>
              </w:rPr>
              <w:t>YZCG-DLG2022105</w:t>
            </w:r>
            <w:r>
              <w:rPr>
                <w:rFonts w:hint="eastAsia"/>
              </w:rPr>
              <w:t>-</w:t>
            </w:r>
            <w:r>
              <w:rPr>
                <w:rFonts w:hint="eastAsia"/>
                <w:lang w:val="en-US" w:eastAsia="zh-CN"/>
              </w:rPr>
              <w:t>4</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D</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254600</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254600</w:t>
            </w:r>
            <w:r>
              <w:rPr>
                <w:rFonts w:hint="eastAsia"/>
                <w:lang w:val="en-US" w:eastAsia="zh-CN"/>
              </w:rPr>
              <w:t>.00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5、</w:t>
      </w:r>
      <w:r>
        <w:rPr>
          <w:rFonts w:hint="eastAsia"/>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(1)项目需求：禹州市古城-无梁镇簸萁掌石灰岩矿开采规划区块（详见招标文件）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(2)质量要求：符合国家及地方相关规范、标准要求。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w:t>
      </w:r>
      <w:r>
        <w:rPr>
          <w:rFonts w:hint="eastAsia"/>
          <w:lang w:val="en-US" w:eastAsia="zh-CN"/>
        </w:rPr>
        <w:t>服务期限：</w:t>
      </w:r>
      <w:r>
        <w:rPr>
          <w:rFonts w:hint="eastAsia"/>
        </w:rPr>
        <w:t xml:space="preserve">A包：150日历天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B包：30日历天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C包：30日历天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D包：35日历天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6、合同履行期限：具体以招标文件要求为准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9、是否专门面向中小企业：</w:t>
      </w:r>
      <w:r>
        <w:rPr>
          <w:rFonts w:hint="eastAsia"/>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本项目落实节约能源、保护环境、扶持不发达地区和少数民族地区、促进中小企业、监狱企业发展等政府采购政策。（根据财政部、工业和信息化部《政府采购促进中小企业发展管理办法》（财库[2020]46号）。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3.</w:t>
      </w:r>
      <w:r>
        <w:rPr>
          <w:rFonts w:hint="eastAsia"/>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A包：拟派项目负责人须具有地质类专业高级及以上职称；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B包：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（1）投标人具有国家有关部门颁发的探矿权、采矿权评估资格证；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（2）投标人在河南省自然资源厅关于矿业权出让收益评估机构招标入围单位公告中所示名单（豫自然资公告〔2021〕2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（3）拟派项目负责人须具有评估师执业资格；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C包：拟派项目负责人须具有采矿类专业高级及以上职称；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D包：拟派项目负责人须具有工程类专业高级及以上职称；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w:t>
      </w:r>
      <w:r>
        <w:rPr>
          <w:rFonts w:hint="eastAsia"/>
          <w:lang w:val="en-US" w:eastAsia="zh-CN"/>
        </w:rPr>
        <w:t>11</w:t>
      </w:r>
      <w:r>
        <w:rPr>
          <w:rFonts w:hint="eastAsia"/>
        </w:rPr>
        <w:t>月</w:t>
      </w:r>
      <w:r>
        <w:rPr>
          <w:rFonts w:hint="eastAsia"/>
          <w:lang w:val="en-US" w:eastAsia="zh-CN"/>
        </w:rPr>
        <w:t>04</w:t>
      </w:r>
      <w:r>
        <w:rPr>
          <w:rFonts w:hint="eastAsia"/>
        </w:rPr>
        <w:t>日至2022年11月</w:t>
      </w:r>
      <w:r>
        <w:rPr>
          <w:rFonts w:hint="eastAsia"/>
          <w:lang w:val="en-US" w:eastAsia="zh-CN"/>
        </w:rPr>
        <w:t>28</w:t>
      </w:r>
      <w:r>
        <w:rPr>
          <w:rFonts w:hint="eastAsia"/>
        </w:rPr>
        <w:t>日，每天上午00:00至12:00，下午12:0</w:t>
      </w:r>
      <w:r>
        <w:rPr>
          <w:rFonts w:hint="eastAsia"/>
          <w:lang w:val="en-US" w:eastAsia="zh-CN"/>
        </w:rPr>
        <w:t>0</w:t>
      </w:r>
      <w:r>
        <w:rPr>
          <w:rFonts w:hint="eastAsia"/>
        </w:rPr>
        <w:t>至23:59（北京时间，法定节假日除外。）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2.地点：投标截止时间前均可登录《全国公共资源交易平台（河南省·许昌市）》“投标人/供应商登录”入口（http://ggzy.xuchang.gov.cn:8088/ggzy/）自行免费下载。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3.方式：在线下载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28</w:t>
      </w:r>
      <w:r>
        <w:rPr>
          <w:rFonts w:hint="eastAsia"/>
        </w:rPr>
        <w:t>日</w:t>
      </w:r>
      <w:r>
        <w:rPr>
          <w:rFonts w:hint="eastAsia"/>
          <w:lang w:val="en-US" w:eastAsia="zh-CN"/>
        </w:rPr>
        <w:t>10</w:t>
      </w:r>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2.地点：本项目采用网上投标，请符合投标条件的投标人使用CA数字证书加密上传投标文件。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28</w:t>
      </w:r>
      <w:r>
        <w:rPr>
          <w:rFonts w:hint="eastAsia"/>
        </w:rPr>
        <w:t>日</w:t>
      </w:r>
      <w:r>
        <w:rPr>
          <w:rFonts w:hint="eastAsia"/>
          <w:lang w:val="en-US" w:eastAsia="zh-CN"/>
        </w:rPr>
        <w:t>10</w:t>
      </w:r>
      <w:bookmarkStart w:id="0" w:name="_GoBack"/>
      <w:bookmarkEnd w:id="0"/>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不见面”网上开启方式，请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本次招标公告在《河南省政府采购网》《许昌市政府采购网》《全国公共资源交易平台（河南省·许昌市）》上发布， 招标公告期限为五个工作日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eastAsiaTheme="minorEastAsia"/>
          <w:lang w:eastAsia="zh-CN"/>
        </w:rPr>
      </w:pPr>
      <w:r>
        <w:rPr>
          <w:rFonts w:hint="eastAsia"/>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名称</w:t>
      </w:r>
      <w:r>
        <w:rPr>
          <w:rFonts w:hint="eastAsia"/>
        </w:rPr>
        <w:t>：禹州市自然资源和规划局</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地址：禹州市颍川街道办事处禹王大道与柏山路交叉口西北100米</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联系人：陈先生、连先生</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联系电话：13937483106、13937447378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名称：河南沣展工程项目管理有限公司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  址：郑州市管城回族区寿丰街凯利国际中心A座1211室</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联系人：许志强、王子亮</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联系方式：17737502072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联系人：许志强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联系电话：17737502072</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hNTIzMGJhZGEzYTMyMDJhNmY1ZDBiMmY3Y2RiOGEifQ=="/>
  </w:docVars>
  <w:rsids>
    <w:rsidRoot w:val="6FC14EB8"/>
    <w:rsid w:val="00017961"/>
    <w:rsid w:val="000A3AFA"/>
    <w:rsid w:val="0015592E"/>
    <w:rsid w:val="001A7858"/>
    <w:rsid w:val="001B68AB"/>
    <w:rsid w:val="001C6A24"/>
    <w:rsid w:val="00331122"/>
    <w:rsid w:val="003D2AEA"/>
    <w:rsid w:val="00411182"/>
    <w:rsid w:val="00460863"/>
    <w:rsid w:val="00492527"/>
    <w:rsid w:val="004B099F"/>
    <w:rsid w:val="005228AC"/>
    <w:rsid w:val="00552AE3"/>
    <w:rsid w:val="005B6134"/>
    <w:rsid w:val="00633EBD"/>
    <w:rsid w:val="006A6D9E"/>
    <w:rsid w:val="007E6728"/>
    <w:rsid w:val="008F73D7"/>
    <w:rsid w:val="00A4069C"/>
    <w:rsid w:val="00AD1090"/>
    <w:rsid w:val="00AF6BBD"/>
    <w:rsid w:val="00C91A97"/>
    <w:rsid w:val="00CA63A4"/>
    <w:rsid w:val="00D13CFE"/>
    <w:rsid w:val="00D20E7B"/>
    <w:rsid w:val="00D64BD7"/>
    <w:rsid w:val="00D87245"/>
    <w:rsid w:val="00DD135B"/>
    <w:rsid w:val="00F008DE"/>
    <w:rsid w:val="00F03B05"/>
    <w:rsid w:val="00F27970"/>
    <w:rsid w:val="00F55586"/>
    <w:rsid w:val="00F903AB"/>
    <w:rsid w:val="00FC70EF"/>
    <w:rsid w:val="025D7B9F"/>
    <w:rsid w:val="03E2671C"/>
    <w:rsid w:val="046C52CD"/>
    <w:rsid w:val="054373F1"/>
    <w:rsid w:val="060C68AF"/>
    <w:rsid w:val="065340AC"/>
    <w:rsid w:val="096D3B25"/>
    <w:rsid w:val="098A4AAB"/>
    <w:rsid w:val="0A344536"/>
    <w:rsid w:val="0B0F71B3"/>
    <w:rsid w:val="0B2E26EB"/>
    <w:rsid w:val="0B423319"/>
    <w:rsid w:val="0C156F33"/>
    <w:rsid w:val="0E876FE9"/>
    <w:rsid w:val="15053AA0"/>
    <w:rsid w:val="15417C48"/>
    <w:rsid w:val="1687397F"/>
    <w:rsid w:val="16954E45"/>
    <w:rsid w:val="17086943"/>
    <w:rsid w:val="18592C36"/>
    <w:rsid w:val="19352110"/>
    <w:rsid w:val="199155F1"/>
    <w:rsid w:val="1D277E4F"/>
    <w:rsid w:val="1ED22A70"/>
    <w:rsid w:val="20472039"/>
    <w:rsid w:val="20F20908"/>
    <w:rsid w:val="26C4529C"/>
    <w:rsid w:val="292814F0"/>
    <w:rsid w:val="29543419"/>
    <w:rsid w:val="2C073E3F"/>
    <w:rsid w:val="335F687F"/>
    <w:rsid w:val="33BC72B7"/>
    <w:rsid w:val="35C615B1"/>
    <w:rsid w:val="362505B9"/>
    <w:rsid w:val="3B0C0BE2"/>
    <w:rsid w:val="3CE07B72"/>
    <w:rsid w:val="3D723509"/>
    <w:rsid w:val="3D943FA6"/>
    <w:rsid w:val="3F8602B3"/>
    <w:rsid w:val="41053A2F"/>
    <w:rsid w:val="4761379B"/>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63073F"/>
    <w:rsid w:val="5C720094"/>
    <w:rsid w:val="5CDC3159"/>
    <w:rsid w:val="5D880EA0"/>
    <w:rsid w:val="5DA24229"/>
    <w:rsid w:val="5FE95A46"/>
    <w:rsid w:val="61AA21D9"/>
    <w:rsid w:val="61D64A33"/>
    <w:rsid w:val="63E03424"/>
    <w:rsid w:val="66121F2A"/>
    <w:rsid w:val="6B315FE7"/>
    <w:rsid w:val="6E7521EF"/>
    <w:rsid w:val="6EE669BA"/>
    <w:rsid w:val="6FC14EB8"/>
    <w:rsid w:val="71475D30"/>
    <w:rsid w:val="746E4C70"/>
    <w:rsid w:val="7A650F77"/>
    <w:rsid w:val="7D990AAD"/>
    <w:rsid w:val="7E045DF7"/>
    <w:rsid w:val="7FE27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Date"/>
    <w:basedOn w:val="1"/>
    <w:next w:val="1"/>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next w:val="2"/>
    <w:qFormat/>
    <w:uiPriority w:val="0"/>
    <w:pPr>
      <w:spacing w:after="120" w:line="480" w:lineRule="auto"/>
    </w:pPr>
  </w:style>
  <w:style w:type="paragraph" w:styleId="13">
    <w:name w:val="Normal (Web)"/>
    <w:basedOn w:val="1"/>
    <w:qFormat/>
    <w:uiPriority w:val="0"/>
    <w:rPr>
      <w:sz w:val="24"/>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0">
    <w:name w:val="style4"/>
    <w:basedOn w:val="1"/>
    <w:next w:val="21"/>
    <w:qFormat/>
    <w:uiPriority w:val="0"/>
    <w:pPr>
      <w:widowControl/>
      <w:spacing w:before="280" w:after="280"/>
    </w:pPr>
    <w:rPr>
      <w:rFonts w:ascii="宋体" w:hAnsi="Times New Roman" w:eastAsia="宋体" w:cs="Times New Roman"/>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2">
    <w:name w:val="green"/>
    <w:basedOn w:val="15"/>
    <w:qFormat/>
    <w:uiPriority w:val="0"/>
    <w:rPr>
      <w:color w:val="66AE00"/>
      <w:sz w:val="18"/>
      <w:szCs w:val="18"/>
    </w:rPr>
  </w:style>
  <w:style w:type="character" w:customStyle="1" w:styleId="23">
    <w:name w:val="green1"/>
    <w:basedOn w:val="15"/>
    <w:qFormat/>
    <w:uiPriority w:val="0"/>
    <w:rPr>
      <w:color w:val="66AE00"/>
      <w:sz w:val="18"/>
      <w:szCs w:val="18"/>
    </w:rPr>
  </w:style>
  <w:style w:type="character" w:customStyle="1" w:styleId="24">
    <w:name w:val="red"/>
    <w:basedOn w:val="15"/>
    <w:qFormat/>
    <w:uiPriority w:val="0"/>
    <w:rPr>
      <w:color w:val="FF0000"/>
      <w:sz w:val="18"/>
      <w:szCs w:val="18"/>
    </w:rPr>
  </w:style>
  <w:style w:type="character" w:customStyle="1" w:styleId="25">
    <w:name w:val="red1"/>
    <w:basedOn w:val="15"/>
    <w:qFormat/>
    <w:uiPriority w:val="0"/>
    <w:rPr>
      <w:color w:val="FF0000"/>
      <w:sz w:val="18"/>
      <w:szCs w:val="18"/>
    </w:rPr>
  </w:style>
  <w:style w:type="character" w:customStyle="1" w:styleId="26">
    <w:name w:val="red2"/>
    <w:basedOn w:val="15"/>
    <w:qFormat/>
    <w:uiPriority w:val="0"/>
    <w:rPr>
      <w:color w:val="CC0000"/>
    </w:rPr>
  </w:style>
  <w:style w:type="character" w:customStyle="1" w:styleId="27">
    <w:name w:val="red3"/>
    <w:basedOn w:val="15"/>
    <w:qFormat/>
    <w:uiPriority w:val="0"/>
    <w:rPr>
      <w:color w:val="FF0000"/>
    </w:rPr>
  </w:style>
  <w:style w:type="character" w:customStyle="1" w:styleId="28">
    <w:name w:val="gb-jt"/>
    <w:basedOn w:val="15"/>
    <w:qFormat/>
    <w:uiPriority w:val="0"/>
  </w:style>
  <w:style w:type="character" w:customStyle="1" w:styleId="29">
    <w:name w:val="hover25"/>
    <w:basedOn w:val="15"/>
    <w:qFormat/>
    <w:uiPriority w:val="0"/>
  </w:style>
  <w:style w:type="character" w:customStyle="1" w:styleId="30">
    <w:name w:val="blue"/>
    <w:basedOn w:val="15"/>
    <w:qFormat/>
    <w:uiPriority w:val="0"/>
    <w:rPr>
      <w:color w:val="0371C6"/>
      <w:sz w:val="21"/>
      <w:szCs w:val="21"/>
    </w:rPr>
  </w:style>
  <w:style w:type="character" w:customStyle="1" w:styleId="31">
    <w:name w:val="right"/>
    <w:basedOn w:val="15"/>
    <w:qFormat/>
    <w:uiPriority w:val="0"/>
    <w:rPr>
      <w:color w:val="999999"/>
      <w:sz w:val="18"/>
      <w:szCs w:val="18"/>
    </w:rPr>
  </w:style>
  <w:style w:type="character" w:customStyle="1" w:styleId="32">
    <w:name w:val="active4"/>
    <w:basedOn w:val="15"/>
    <w:qFormat/>
    <w:uiPriority w:val="0"/>
    <w:rPr>
      <w:color w:val="FFFFFF"/>
      <w:shd w:val="clear" w:color="auto" w:fill="2B7AF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1510</Words>
  <Characters>1905</Characters>
  <Lines>10</Lines>
  <Paragraphs>2</Paragraphs>
  <TotalTime>0</TotalTime>
  <ScaleCrop>false</ScaleCrop>
  <LinksUpToDate>false</LinksUpToDate>
  <CharactersWithSpaces>1915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2022-07-21T01:23:00Z</dcterms:created>
  <dc:creator>WPS_1591240706</dc:creator>
  <cp:lastModifiedBy>南瓜</cp:lastModifiedBy>
  <cp:lastPrinted>2022-07-18T02:13:00Z</cp:lastPrinted>
  <dcterms:modified xsi:type="dcterms:W3CDTF">2022-11-04T03:07:23Z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32EDFE09B0E4426E8CCD6909261E4704</vt:lpwstr>
  </property>
</Properties>
</file>