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center"/>
        <w:rPr>
          <w:rFonts w:hAnsi="宋体"/>
          <w:b/>
          <w:bCs/>
          <w:sz w:val="50"/>
          <w:szCs w:val="50"/>
        </w:rPr>
      </w:pPr>
      <w:r>
        <w:rPr>
          <w:rFonts w:hAnsi="宋体"/>
          <w:b/>
          <w:bCs/>
          <w:sz w:val="50"/>
          <w:szCs w:val="50"/>
        </w:rPr>
        <w:t>长葛市</w:t>
      </w:r>
      <w:r>
        <w:rPr>
          <w:rFonts w:hint="eastAsia" w:hAnsi="宋体"/>
          <w:b/>
          <w:bCs/>
          <w:sz w:val="50"/>
          <w:szCs w:val="50"/>
          <w:lang w:eastAsia="zh-CN"/>
        </w:rPr>
        <w:t>协税工作服务中心自动化办税设备采购</w:t>
      </w:r>
      <w:r>
        <w:rPr>
          <w:rFonts w:hAnsi="宋体"/>
          <w:b/>
          <w:bCs/>
          <w:sz w:val="50"/>
          <w:szCs w:val="50"/>
        </w:rPr>
        <w:t>项目（不见面开标）</w:t>
      </w:r>
    </w:p>
    <w:p>
      <w:pPr>
        <w:pStyle w:val="16"/>
        <w:ind w:firstLine="0" w:firstLineChars="0"/>
      </w:pPr>
    </w:p>
    <w:p>
      <w:pPr>
        <w:pStyle w:val="17"/>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w:t>
      </w:r>
      <w:r>
        <w:rPr>
          <w:rFonts w:hint="eastAsia" w:hAnsi="宋体" w:cs="新宋体"/>
          <w:b/>
          <w:sz w:val="36"/>
          <w:szCs w:val="32"/>
          <w:lang w:val="en-US" w:eastAsia="zh-CN"/>
        </w:rPr>
        <w:t>19</w:t>
      </w:r>
      <w:r>
        <w:rPr>
          <w:rFonts w:hint="eastAsia" w:hAnsi="宋体" w:cs="新宋体"/>
          <w:b/>
          <w:sz w:val="36"/>
          <w:szCs w:val="32"/>
        </w:rPr>
        <w:t>号</w:t>
      </w:r>
    </w:p>
    <w:p>
      <w:pPr>
        <w:adjustRightInd w:val="0"/>
        <w:snapToGrid w:val="0"/>
        <w:spacing w:line="360" w:lineRule="auto"/>
        <w:ind w:firstLine="708" w:firstLineChars="196"/>
        <w:rPr>
          <w:rFonts w:hint="eastAsia" w:hAnsi="宋体" w:eastAsia="宋体" w:cs="新宋体"/>
          <w:b/>
          <w:bCs/>
          <w:sz w:val="36"/>
          <w:szCs w:val="32"/>
          <w:lang w:eastAsia="zh-CN"/>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lang w:eastAsia="zh-CN"/>
        </w:rPr>
        <w:t>协税工作服务中心</w:t>
      </w:r>
    </w:p>
    <w:p>
      <w:pPr>
        <w:adjustRightInd w:val="0"/>
        <w:snapToGrid w:val="0"/>
        <w:spacing w:line="360" w:lineRule="auto"/>
        <w:ind w:firstLine="708" w:firstLineChars="196"/>
        <w:rPr>
          <w:rFonts w:hint="eastAsia" w:hAnsi="宋体" w:eastAsia="宋体" w:cs="新宋体"/>
          <w:b/>
          <w:sz w:val="36"/>
          <w:szCs w:val="32"/>
          <w:lang w:eastAsia="zh-CN"/>
        </w:rPr>
      </w:pPr>
      <w:r>
        <w:rPr>
          <w:rFonts w:hint="eastAsia" w:hAnsi="宋体" w:cs="新宋体"/>
          <w:b/>
          <w:sz w:val="36"/>
          <w:szCs w:val="32"/>
          <w:lang w:eastAsia="zh-CN"/>
        </w:rPr>
        <w:t>集采</w:t>
      </w:r>
      <w:r>
        <w:rPr>
          <w:rFonts w:hint="eastAsia" w:hAnsi="宋体" w:cs="新宋体"/>
          <w:b/>
          <w:sz w:val="36"/>
          <w:szCs w:val="32"/>
        </w:rPr>
        <w:t>机构：</w:t>
      </w:r>
      <w:r>
        <w:rPr>
          <w:rFonts w:hint="eastAsia" w:hAnsi="宋体" w:cs="新宋体"/>
          <w:b/>
          <w:sz w:val="36"/>
          <w:szCs w:val="32"/>
          <w:lang w:eastAsia="zh-CN"/>
        </w:rPr>
        <w:t>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eastAsia="zh-CN"/>
        </w:rPr>
        <w:t>十</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6"/>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w:t>
      </w:r>
      <w:r>
        <w:rPr>
          <w:rFonts w:hint="eastAsia" w:ascii="宋体" w:hAnsi="宋体"/>
          <w:b/>
          <w:bCs/>
          <w:kern w:val="0"/>
          <w:sz w:val="32"/>
          <w:szCs w:val="32"/>
          <w:lang w:eastAsia="zh-CN"/>
        </w:rPr>
        <w:t>协税工作服务中心自动化办税设备</w:t>
      </w:r>
      <w:r>
        <w:rPr>
          <w:rFonts w:hint="eastAsia" w:ascii="宋体" w:hAnsi="宋体"/>
          <w:b/>
          <w:bCs/>
          <w:kern w:val="0"/>
          <w:sz w:val="32"/>
          <w:szCs w:val="32"/>
        </w:rPr>
        <w:t>项目</w:t>
      </w:r>
      <w:r>
        <w:rPr>
          <w:rFonts w:ascii="宋体" w:hAnsi="宋体"/>
          <w:b/>
          <w:bCs/>
          <w:kern w:val="0"/>
          <w:sz w:val="32"/>
          <w:szCs w:val="32"/>
        </w:rPr>
        <w:t>（不见面开标）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长葛市公共资源中心</w:t>
      </w:r>
      <w:r>
        <w:rPr>
          <w:rFonts w:hint="eastAsia" w:ascii="宋体" w:hAnsi="宋体"/>
          <w:bCs/>
          <w:kern w:val="0"/>
          <w:sz w:val="24"/>
          <w:szCs w:val="24"/>
        </w:rPr>
        <w:t>受</w:t>
      </w:r>
      <w:r>
        <w:rPr>
          <w:rFonts w:ascii="宋体" w:hAnsi="宋体"/>
          <w:bCs/>
          <w:kern w:val="0"/>
          <w:sz w:val="24"/>
          <w:szCs w:val="24"/>
        </w:rPr>
        <w:t>长葛</w:t>
      </w:r>
      <w:r>
        <w:rPr>
          <w:rFonts w:hint="eastAsia" w:ascii="宋体" w:hAnsi="宋体"/>
          <w:bCs/>
          <w:kern w:val="0"/>
          <w:sz w:val="24"/>
          <w:szCs w:val="24"/>
        </w:rPr>
        <w:t>市</w:t>
      </w:r>
      <w:r>
        <w:rPr>
          <w:rFonts w:hint="eastAsia" w:ascii="宋体" w:hAnsi="宋体"/>
          <w:bCs/>
          <w:kern w:val="0"/>
          <w:sz w:val="24"/>
          <w:szCs w:val="24"/>
          <w:lang w:eastAsia="zh-CN"/>
        </w:rPr>
        <w:t>协税工作服务中心</w:t>
      </w:r>
      <w:r>
        <w:rPr>
          <w:rFonts w:hint="eastAsia" w:ascii="宋体" w:hAnsi="宋体"/>
          <w:bCs/>
          <w:kern w:val="0"/>
          <w:sz w:val="24"/>
          <w:szCs w:val="24"/>
        </w:rPr>
        <w:t>的委托，就</w:t>
      </w:r>
      <w:r>
        <w:rPr>
          <w:rFonts w:hint="eastAsia" w:ascii="宋体" w:hAnsi="宋体"/>
          <w:bCs/>
          <w:kern w:val="0"/>
          <w:sz w:val="24"/>
          <w:szCs w:val="24"/>
          <w:lang w:eastAsia="zh-CN"/>
        </w:rPr>
        <w:t>长葛市协税工作服务中心自动化办税设备项目进行公开招标，欢迎合格</w:t>
      </w:r>
      <w:r>
        <w:rPr>
          <w:rFonts w:hint="eastAsia" w:ascii="宋体" w:hAnsi="宋体"/>
          <w:bCs/>
          <w:kern w:val="0"/>
          <w:sz w:val="24"/>
          <w:szCs w:val="24"/>
        </w:rPr>
        <w:t>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lang w:eastAsia="zh-CN"/>
        </w:rPr>
        <w:t>长葛市协税工作服务中心自动化办税设备项目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19</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ascii="宋体" w:hAnsi="宋体"/>
          <w:bCs/>
          <w:kern w:val="0"/>
          <w:sz w:val="24"/>
          <w:szCs w:val="24"/>
        </w:rPr>
        <w:t>长葛市</w:t>
      </w:r>
      <w:r>
        <w:rPr>
          <w:rFonts w:hint="eastAsia" w:ascii="宋体" w:hAnsi="宋体"/>
          <w:bCs/>
          <w:kern w:val="0"/>
          <w:sz w:val="24"/>
          <w:szCs w:val="24"/>
          <w:lang w:eastAsia="zh-CN"/>
        </w:rPr>
        <w:t>协税工作服务中心</w:t>
      </w:r>
      <w:r>
        <w:rPr>
          <w:rFonts w:hint="eastAsia" w:ascii="宋体" w:hAnsi="宋体"/>
          <w:bCs/>
          <w:kern w:val="0"/>
          <w:sz w:val="24"/>
          <w:szCs w:val="24"/>
          <w:lang w:val="en-US" w:eastAsia="zh-CN"/>
        </w:rPr>
        <w:t>拟采购一批办公设备等</w:t>
      </w:r>
      <w:r>
        <w:rPr>
          <w:rFonts w:ascii="宋体" w:hAnsi="宋体"/>
          <w:bCs/>
          <w:kern w:val="0"/>
          <w:sz w:val="24"/>
          <w:szCs w:val="24"/>
        </w:rPr>
        <w:t>，</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1040000</w:t>
      </w:r>
      <w:r>
        <w:rPr>
          <w:rFonts w:hint="eastAsia" w:ascii="宋体" w:hAnsi="宋体"/>
          <w:kern w:val="0"/>
          <w:sz w:val="24"/>
          <w:szCs w:val="24"/>
        </w:rPr>
        <w:t>.00元。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w:t>
      </w:r>
      <w:r>
        <w:rPr>
          <w:rFonts w:hint="eastAsia" w:ascii="宋体" w:hAnsi="宋体"/>
          <w:kern w:val="0"/>
          <w:sz w:val="24"/>
          <w:szCs w:val="24"/>
          <w:lang w:val="en-US" w:eastAsia="zh-CN"/>
        </w:rPr>
        <w:t>1</w:t>
      </w:r>
      <w:r>
        <w:rPr>
          <w:rFonts w:hint="eastAsia" w:ascii="宋体" w:hAnsi="宋体"/>
          <w:kern w:val="0"/>
          <w:sz w:val="24"/>
          <w:szCs w:val="24"/>
        </w:rPr>
        <w:t>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3.4 单位负责人为同一人或者存在直接控股、管理关系的不同供应商，不得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参加同一合同项下的政府采购活动。为采购项目提供整体设计、规范编制或者项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3.5 本项目不接受联合体投标。 </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lang w:val="en-US" w:eastAsia="zh-CN"/>
        </w:rPr>
        <w:t xml:space="preserve">3.6 本项目不专门面向中小企业采购。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7"/>
        <w:wordWrap w:val="0"/>
        <w:spacing w:line="360" w:lineRule="auto"/>
        <w:contextualSpacing/>
        <w:rPr>
          <w:b/>
        </w:rPr>
      </w:pPr>
      <w:r>
        <w:rPr>
          <w:rFonts w:hint="eastAsia"/>
          <w:b/>
        </w:rPr>
        <w:t>五、</w:t>
      </w:r>
      <w:r>
        <w:rPr>
          <w:rFonts w:hint="eastAsia"/>
          <w:b/>
          <w:kern w:val="2"/>
        </w:rPr>
        <w:t>投标截止时间、开标时间及地点</w:t>
      </w:r>
    </w:p>
    <w:p>
      <w:pPr>
        <w:pStyle w:val="27"/>
        <w:shd w:val="clear" w:color="auto" w:fill="FFFFFF"/>
        <w:spacing w:line="360" w:lineRule="auto"/>
        <w:ind w:firstLine="360" w:firstLineChars="150"/>
        <w:contextualSpacing/>
      </w:pPr>
      <w:r>
        <w:t>5.1</w:t>
      </w:r>
      <w:r>
        <w:rPr>
          <w:rFonts w:hint="eastAsia"/>
        </w:rPr>
        <w:t>投标截止及开标时间：</w:t>
      </w:r>
      <w:r>
        <w:rPr>
          <w:rFonts w:hint="eastAsia"/>
          <w:color w:val="FF0000"/>
          <w:lang w:eastAsia="zh-CN"/>
        </w:rPr>
        <w:t>2022年11月16日 9时 00分</w:t>
      </w:r>
      <w:r>
        <w:rPr>
          <w:rFonts w:hint="eastAsia"/>
          <w:color w:val="FF0000"/>
        </w:rPr>
        <w:t>（</w:t>
      </w:r>
      <w:r>
        <w:rPr>
          <w:rFonts w:hint="eastAsia"/>
        </w:rPr>
        <w:t>北京时间），逾期提交或不符合规定的投标文件不予接受。</w:t>
      </w:r>
    </w:p>
    <w:p>
      <w:pPr>
        <w:pStyle w:val="27"/>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四</w:t>
      </w:r>
      <w:r>
        <w:rPr>
          <w:rFonts w:hint="eastAsia"/>
          <w:color w:val="FF0000"/>
        </w:rPr>
        <w:t>室</w:t>
      </w:r>
      <w:r>
        <w:rPr>
          <w:rFonts w:hint="eastAsia"/>
        </w:rPr>
        <w:t>（长葛市葛天大道东段商务区</w:t>
      </w:r>
      <w:r>
        <w:rPr>
          <w:rFonts w:hint="eastAsia"/>
          <w:color w:val="FF0000"/>
        </w:rPr>
        <w:t>6#楼</w:t>
      </w:r>
      <w:r>
        <w:rPr>
          <w:rFonts w:hint="eastAsia"/>
          <w:color w:val="FF0000"/>
          <w:lang w:val="en-US" w:eastAsia="zh-CN"/>
        </w:rPr>
        <w:t>5</w:t>
      </w:r>
      <w:r>
        <w:rPr>
          <w:rFonts w:hint="eastAsia"/>
          <w:color w:val="FF0000"/>
        </w:rPr>
        <w:t>楼</w:t>
      </w:r>
      <w:r>
        <w:rPr>
          <w:rFonts w:hint="eastAsia"/>
          <w:color w:val="FF0000"/>
          <w:lang w:val="en-US" w:eastAsia="zh-CN"/>
        </w:rPr>
        <w:t>507</w:t>
      </w:r>
      <w:r>
        <w:rPr>
          <w:rFonts w:hint="eastAsia"/>
          <w:color w:val="FF0000"/>
        </w:rPr>
        <w:t>室</w:t>
      </w:r>
      <w:r>
        <w:rPr>
          <w:rFonts w:hint="eastAsia"/>
        </w:rPr>
        <w:t>），（本项目采用远程不见面开标，投标人无须到现场）。</w:t>
      </w:r>
    </w:p>
    <w:p>
      <w:pPr>
        <w:pStyle w:val="27"/>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7"/>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7"/>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7"/>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w:t>
      </w:r>
      <w:r>
        <w:rPr>
          <w:rFonts w:hint="eastAsia"/>
          <w:lang w:val="en-US" w:eastAsia="zh-CN"/>
        </w:rPr>
        <w:t xml:space="preserve"> </w:t>
      </w:r>
      <w:r>
        <w:rPr>
          <w:rFonts w:hint="eastAsia"/>
        </w:rPr>
        <w:t>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协税工作服务中心</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陈彩玲</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15939939230</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地址：</w:t>
      </w:r>
      <w:r>
        <w:rPr>
          <w:rFonts w:hint="eastAsia" w:ascii="宋体" w:hAnsi="宋体"/>
        </w:rPr>
        <w:t>长葛市葛天大道商务区</w:t>
      </w:r>
      <w:r>
        <w:rPr>
          <w:rFonts w:hint="eastAsia" w:ascii="宋体" w:hAnsi="宋体"/>
          <w:lang w:val="en-US" w:eastAsia="zh-CN"/>
        </w:rPr>
        <w:t>1号楼</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cs="宋体"/>
          <w:kern w:val="2"/>
          <w:sz w:val="24"/>
          <w:szCs w:val="24"/>
          <w:shd w:val="clear" w:color="auto" w:fill="FFFFFF"/>
          <w:lang w:val="en-US" w:eastAsia="zh-CN" w:bidi="ar-SA"/>
        </w:rPr>
        <w:t>集采</w:t>
      </w:r>
      <w:r>
        <w:rPr>
          <w:rFonts w:hint="eastAsia" w:ascii="宋体" w:hAnsi="宋体" w:eastAsia="宋体" w:cs="宋体"/>
          <w:kern w:val="2"/>
          <w:sz w:val="24"/>
          <w:szCs w:val="24"/>
          <w:shd w:val="clear" w:color="auto" w:fill="FFFFFF"/>
          <w:lang w:val="en-US" w:eastAsia="zh-CN" w:bidi="ar-SA"/>
        </w:rPr>
        <w:t>机构：长葛市公共资源交易中心</w:t>
      </w:r>
    </w:p>
    <w:p>
      <w:pPr>
        <w:pStyle w:val="27"/>
        <w:widowControl/>
        <w:shd w:val="clear" w:color="auto" w:fill="FFFFFF"/>
        <w:spacing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联系人：政府采购一部    </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联系电话：0374-6189379</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监督单位：长葛市政府采购服务中心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联系人：李女士    联系电话：0374-6189720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Style w:val="33"/>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长葛市协税工作服务中心自动化办税设备项目</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自动化办税设备采购参数</w:t>
      </w:r>
    </w:p>
    <w:tbl>
      <w:tblPr>
        <w:tblStyle w:val="28"/>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6945"/>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noWrap w:val="0"/>
            <w:vAlign w:val="center"/>
          </w:tcPr>
          <w:p>
            <w:pPr>
              <w:rPr>
                <w:rFonts w:ascii="宋体" w:hAnsi="宋体"/>
                <w:szCs w:val="21"/>
              </w:rPr>
            </w:pPr>
            <w:r>
              <w:rPr>
                <w:rFonts w:ascii="宋体" w:hAnsi="宋体"/>
                <w:szCs w:val="21"/>
              </w:rPr>
              <w:t>序号</w:t>
            </w:r>
          </w:p>
        </w:tc>
        <w:tc>
          <w:tcPr>
            <w:tcW w:w="1135" w:type="dxa"/>
            <w:noWrap w:val="0"/>
            <w:vAlign w:val="center"/>
          </w:tcPr>
          <w:p>
            <w:pPr>
              <w:rPr>
                <w:rFonts w:ascii="宋体" w:hAnsi="宋体"/>
                <w:szCs w:val="21"/>
              </w:rPr>
            </w:pPr>
            <w:r>
              <w:rPr>
                <w:rFonts w:ascii="宋体" w:hAnsi="宋体"/>
                <w:szCs w:val="21"/>
              </w:rPr>
              <w:t>设备名称</w:t>
            </w:r>
          </w:p>
        </w:tc>
        <w:tc>
          <w:tcPr>
            <w:tcW w:w="6945" w:type="dxa"/>
            <w:noWrap w:val="0"/>
            <w:vAlign w:val="center"/>
          </w:tcPr>
          <w:p>
            <w:pPr>
              <w:jc w:val="center"/>
              <w:rPr>
                <w:rFonts w:ascii="宋体" w:hAnsi="宋体"/>
                <w:szCs w:val="21"/>
              </w:rPr>
            </w:pPr>
            <w:r>
              <w:rPr>
                <w:rFonts w:ascii="宋体" w:hAnsi="宋体"/>
                <w:szCs w:val="21"/>
              </w:rPr>
              <w:t>参数</w:t>
            </w:r>
          </w:p>
        </w:tc>
        <w:tc>
          <w:tcPr>
            <w:tcW w:w="709" w:type="dxa"/>
            <w:noWrap w:val="0"/>
            <w:vAlign w:val="center"/>
          </w:tcPr>
          <w:p>
            <w:pPr>
              <w:rPr>
                <w:rFonts w:ascii="宋体" w:hAnsi="宋体"/>
                <w:szCs w:val="21"/>
              </w:rPr>
            </w:pPr>
            <w:r>
              <w:rPr>
                <w:rFonts w:ascii="宋体" w:hAnsi="宋体"/>
                <w:szCs w:val="21"/>
              </w:rPr>
              <w:t>数量</w:t>
            </w:r>
          </w:p>
        </w:tc>
        <w:tc>
          <w:tcPr>
            <w:tcW w:w="709" w:type="dxa"/>
            <w:noWrap w:val="0"/>
            <w:vAlign w:val="center"/>
          </w:tcPr>
          <w:p>
            <w:pPr>
              <w:rPr>
                <w:rFonts w:ascii="宋体" w:hAnsi="宋体"/>
                <w:szCs w:val="21"/>
              </w:rPr>
            </w:pPr>
            <w:r>
              <w:rPr>
                <w:rFonts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709" w:type="dxa"/>
            <w:noWrap w:val="0"/>
            <w:vAlign w:val="center"/>
          </w:tcPr>
          <w:p>
            <w:pPr>
              <w:widowControl/>
              <w:jc w:val="center"/>
              <w:rPr>
                <w:rFonts w:ascii="宋体" w:hAnsi="宋体"/>
                <w:color w:val="000000"/>
                <w:sz w:val="20"/>
                <w:szCs w:val="20"/>
              </w:rPr>
            </w:pPr>
            <w:r>
              <w:rPr>
                <w:rFonts w:hint="eastAsia" w:ascii="宋体" w:hAnsi="宋体"/>
                <w:color w:val="000000"/>
                <w:szCs w:val="21"/>
              </w:rPr>
              <w:t>1</w:t>
            </w:r>
          </w:p>
        </w:tc>
        <w:tc>
          <w:tcPr>
            <w:tcW w:w="1135" w:type="dxa"/>
            <w:noWrap w:val="0"/>
            <w:vAlign w:val="center"/>
          </w:tcPr>
          <w:p>
            <w:pPr>
              <w:jc w:val="center"/>
              <w:rPr>
                <w:rFonts w:ascii="宋体" w:hAnsi="宋体"/>
                <w:color w:val="000000"/>
                <w:sz w:val="20"/>
                <w:szCs w:val="20"/>
              </w:rPr>
            </w:pPr>
            <w:r>
              <w:rPr>
                <w:rFonts w:hint="eastAsia" w:ascii="宋体" w:hAnsi="宋体"/>
                <w:color w:val="000000"/>
                <w:sz w:val="20"/>
                <w:szCs w:val="20"/>
              </w:rPr>
              <w:t xml:space="preserve"> 台式电脑</w:t>
            </w:r>
          </w:p>
        </w:tc>
        <w:tc>
          <w:tcPr>
            <w:tcW w:w="6945" w:type="dxa"/>
            <w:noWrap w:val="0"/>
            <w:vAlign w:val="center"/>
          </w:tcPr>
          <w:p>
            <w:pPr>
              <w:jc w:val="left"/>
              <w:rPr>
                <w:rFonts w:hint="eastAsia" w:ascii="宋体" w:hAnsi="宋体"/>
                <w:color w:val="000000"/>
                <w:szCs w:val="21"/>
                <w:lang w:val="en-US" w:eastAsia="zh-CN"/>
              </w:rPr>
            </w:pPr>
            <w:r>
              <w:rPr>
                <w:rFonts w:hint="eastAsia" w:ascii="宋体" w:hAnsi="宋体"/>
                <w:color w:val="000000"/>
                <w:szCs w:val="21"/>
                <w:lang w:val="en-US" w:eastAsia="zh-CN"/>
              </w:rPr>
              <w:t>处理器: Intel CoreI5-10500主频 3.1Ghz 6核12</w:t>
            </w:r>
          </w:p>
          <w:p>
            <w:pPr>
              <w:jc w:val="left"/>
              <w:rPr>
                <w:rFonts w:hint="eastAsia" w:ascii="宋体" w:hAnsi="宋体"/>
                <w:color w:val="000000"/>
                <w:szCs w:val="21"/>
                <w:lang w:val="en-US" w:eastAsia="zh-CN"/>
              </w:rPr>
            </w:pPr>
            <w:r>
              <w:rPr>
                <w:rFonts w:hint="eastAsia" w:ascii="宋体" w:hAnsi="宋体"/>
                <w:color w:val="000000"/>
                <w:szCs w:val="21"/>
                <w:lang w:val="en-US" w:eastAsia="zh-CN"/>
              </w:rPr>
              <w:t xml:space="preserve">线程;内存 16G DDR4 3200Mhz; </w:t>
            </w:r>
          </w:p>
          <w:p>
            <w:pPr>
              <w:jc w:val="left"/>
              <w:rPr>
                <w:rFonts w:hint="eastAsia" w:ascii="宋体" w:hAnsi="宋体"/>
                <w:color w:val="000000"/>
                <w:szCs w:val="21"/>
                <w:lang w:val="en-US" w:eastAsia="zh-CN"/>
              </w:rPr>
            </w:pPr>
            <w:r>
              <w:rPr>
                <w:rFonts w:hint="eastAsia" w:ascii="宋体" w:hAnsi="宋体"/>
                <w:color w:val="000000"/>
                <w:szCs w:val="21"/>
                <w:lang w:val="en-US" w:eastAsia="zh-CN"/>
              </w:rPr>
              <w:t>存储: 固态硬盘M.2</w:t>
            </w:r>
            <w:r>
              <w:rPr>
                <w:rFonts w:hint="eastAsia" w:ascii="宋体" w:hAnsi="宋体"/>
                <w:color w:val="auto"/>
                <w:szCs w:val="21"/>
                <w:lang w:val="en-US" w:eastAsia="zh-CN"/>
              </w:rPr>
              <w:t xml:space="preserve"> Pcle</w:t>
            </w:r>
            <w:r>
              <w:rPr>
                <w:rFonts w:hint="eastAsia" w:ascii="宋体" w:hAnsi="宋体"/>
                <w:color w:val="000000"/>
                <w:szCs w:val="21"/>
                <w:lang w:val="en-US" w:eastAsia="zh-CN"/>
              </w:rPr>
              <w:t xml:space="preserve"> 512G 支持1*3.5+1*2.5盘;显卡 独立显卡 </w:t>
            </w:r>
            <w:r>
              <w:rPr>
                <w:rFonts w:hint="eastAsia" w:ascii="宋体" w:hAnsi="宋体"/>
                <w:color w:val="auto"/>
                <w:szCs w:val="21"/>
                <w:lang w:val="en-US" w:eastAsia="zh-CN"/>
              </w:rPr>
              <w:t>GT710</w:t>
            </w:r>
            <w:r>
              <w:rPr>
                <w:rFonts w:hint="eastAsia" w:ascii="宋体" w:hAnsi="宋体"/>
                <w:color w:val="000000"/>
                <w:szCs w:val="21"/>
                <w:lang w:val="en-US" w:eastAsia="zh-CN"/>
              </w:rPr>
              <w:t xml:space="preserve"> 2G HDMI VGA DVI；</w:t>
            </w:r>
          </w:p>
          <w:p>
            <w:pPr>
              <w:jc w:val="left"/>
              <w:rPr>
                <w:rFonts w:hint="eastAsia" w:ascii="宋体" w:hAnsi="宋体"/>
                <w:color w:val="000000"/>
                <w:szCs w:val="21"/>
                <w:lang w:val="en-US" w:eastAsia="zh-CN"/>
              </w:rPr>
            </w:pPr>
            <w:r>
              <w:rPr>
                <w:rFonts w:hint="eastAsia" w:ascii="宋体" w:hAnsi="宋体"/>
                <w:color w:val="000000"/>
                <w:szCs w:val="21"/>
                <w:lang w:val="en-US" w:eastAsia="zh-CN"/>
              </w:rPr>
              <w:t>光驱 SATA DVDRW；I/0接口 2个USB2.0 Type-A,4个usb3.2 Type-A 后置4个、前置2个；</w:t>
            </w:r>
          </w:p>
          <w:p>
            <w:pPr>
              <w:jc w:val="left"/>
              <w:rPr>
                <w:rFonts w:hint="eastAsia" w:ascii="宋体" w:hAnsi="宋体"/>
                <w:color w:val="000000"/>
                <w:szCs w:val="21"/>
                <w:lang w:val="en-US" w:eastAsia="zh-CN"/>
              </w:rPr>
            </w:pPr>
            <w:r>
              <w:rPr>
                <w:rFonts w:hint="eastAsia" w:ascii="宋体" w:hAnsi="宋体"/>
                <w:color w:val="000000"/>
                <w:szCs w:val="21"/>
                <w:lang w:val="en-US" w:eastAsia="zh-CN"/>
              </w:rPr>
              <w:t>电源供电接口： 1组后音频接口（耳机，麦克风）， 1组前音频接口（耳机，麦克风）；指示灯（前置） 2个指示灯 电源灯、硬盘灯；</w:t>
            </w:r>
          </w:p>
          <w:p>
            <w:pPr>
              <w:jc w:val="left"/>
              <w:rPr>
                <w:rFonts w:hint="eastAsia" w:ascii="宋体" w:hAnsi="宋体"/>
                <w:color w:val="000000"/>
                <w:szCs w:val="21"/>
                <w:lang w:val="en-US" w:eastAsia="zh-CN"/>
              </w:rPr>
            </w:pPr>
            <w:r>
              <w:rPr>
                <w:rFonts w:hint="eastAsia" w:ascii="宋体" w:hAnsi="宋体"/>
                <w:color w:val="000000"/>
                <w:szCs w:val="21"/>
                <w:lang w:val="en-US" w:eastAsia="zh-CN"/>
              </w:rPr>
              <w:t>按键： 电源键，重启键；操作系统 WIN7 64位  OEM授权 ；</w:t>
            </w:r>
          </w:p>
          <w:p>
            <w:pPr>
              <w:jc w:val="left"/>
              <w:rPr>
                <w:rFonts w:hint="eastAsia" w:ascii="宋体" w:hAnsi="宋体"/>
                <w:color w:val="000000"/>
                <w:szCs w:val="21"/>
                <w:lang w:val="en-US" w:eastAsia="zh-CN"/>
              </w:rPr>
            </w:pPr>
            <w:r>
              <w:rPr>
                <w:rFonts w:hint="eastAsia" w:ascii="宋体" w:hAnsi="宋体"/>
                <w:color w:val="000000"/>
                <w:szCs w:val="21"/>
                <w:lang w:val="en-US" w:eastAsia="zh-CN"/>
              </w:rPr>
              <w:t>电源 输入：198-242V，49-51Hz 180W，电源与整机同品牌；主板规格 MATX ；机箱尺寸： 立卧式机箱 420mm x 95mm x 325mm；机重量 ≤8kg ；</w:t>
            </w:r>
          </w:p>
          <w:p>
            <w:pPr>
              <w:jc w:val="left"/>
              <w:rPr>
                <w:rFonts w:hint="eastAsia" w:ascii="宋体" w:hAnsi="宋体"/>
                <w:color w:val="000000"/>
                <w:szCs w:val="21"/>
                <w:lang w:val="en-US" w:eastAsia="zh-CN"/>
              </w:rPr>
            </w:pPr>
            <w:r>
              <w:rPr>
                <w:rFonts w:hint="eastAsia" w:ascii="宋体" w:hAnsi="宋体"/>
                <w:color w:val="000000"/>
                <w:szCs w:val="21"/>
                <w:lang w:val="en-US" w:eastAsia="zh-CN"/>
              </w:rPr>
              <w:t>售后服务： 质保3年   23.8寸高清LED显示器；内置金穗税收征管系统芯片。</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100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2</w:t>
            </w:r>
          </w:p>
        </w:tc>
        <w:tc>
          <w:tcPr>
            <w:tcW w:w="1135" w:type="dxa"/>
            <w:noWrap w:val="0"/>
            <w:vAlign w:val="center"/>
          </w:tcPr>
          <w:p>
            <w:pPr>
              <w:jc w:val="center"/>
              <w:rPr>
                <w:rFonts w:ascii="宋体" w:hAnsi="宋体"/>
                <w:color w:val="000000"/>
                <w:sz w:val="20"/>
                <w:szCs w:val="20"/>
              </w:rPr>
            </w:pPr>
            <w:r>
              <w:rPr>
                <w:rFonts w:hint="eastAsia" w:ascii="宋体" w:hAnsi="宋体"/>
                <w:color w:val="000000"/>
                <w:sz w:val="20"/>
                <w:szCs w:val="20"/>
              </w:rPr>
              <w:t>一体机电脑</w:t>
            </w:r>
          </w:p>
        </w:tc>
        <w:tc>
          <w:tcPr>
            <w:tcW w:w="69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 酷睿I5-10400， 2.9GHz-4.3GHz/6C12T/12M/65W/14nm；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 DDR4L 8G 2666MHz；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固态硬盘：【M.2/PCIe】 512G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主板：主板 1 Intel H410/DDR4 SO DIMM*2 最大支持64G/HDMI*1/USB3.0*4/1000M/ SATA3.0*2+M.2 2242/2260/2280 SATA and PCIe*1/COM*1；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散热器： 一体机散热器（A款） 1 三铜管+散热鳍片，支持65W处理器 ；</w:t>
            </w:r>
          </w:p>
          <w:p>
            <w:pPr>
              <w:keepNext w:val="0"/>
              <w:keepLines w:val="0"/>
              <w:widowControl/>
              <w:suppressLineNumbers w:val="0"/>
              <w:jc w:val="left"/>
              <w:textAlignment w:val="center"/>
              <w:rPr>
                <w:rFonts w:hint="eastAsia" w:ascii="宋体" w:hAnsi="宋体" w:eastAsia="宋体" w:cs="宋体"/>
                <w:i w:val="0"/>
                <w:iCs w:val="0"/>
                <w:color w:val="C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液晶屏尺寸：23.8英寸，分辨率：1920*1080，刷新频率：60Hz；DC适配器 120W 1  19V6.32A；内置2声道喇叭，USB2.0*2，Type-c*1；</w:t>
            </w:r>
            <w:r>
              <w:rPr>
                <w:rFonts w:hint="eastAsia" w:ascii="宋体" w:hAnsi="宋体" w:eastAsia="宋体" w:cs="宋体"/>
                <w:i w:val="0"/>
                <w:iCs w:val="0"/>
                <w:color w:val="auto"/>
                <w:kern w:val="0"/>
                <w:sz w:val="22"/>
                <w:szCs w:val="22"/>
                <w:u w:val="none"/>
                <w:lang w:val="en-US" w:eastAsia="zh-CN" w:bidi="ar"/>
              </w:rPr>
              <w:t>操作系统 Windows 7 家庭中文版（x64） 1 Windows 7 （64位），OEM厂商授权；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键盘鼠标： USB有线键鼠套装（黑色） 1 双USB接口，标准104键防水抗菌键盘；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售后服务： 质保3年</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内置金穗税收征管系统</w:t>
            </w:r>
            <w:r>
              <w:rPr>
                <w:rFonts w:hint="eastAsia" w:ascii="宋体" w:hAnsi="宋体" w:cs="宋体"/>
                <w:i w:val="0"/>
                <w:iCs w:val="0"/>
                <w:color w:val="000000"/>
                <w:kern w:val="0"/>
                <w:sz w:val="22"/>
                <w:szCs w:val="22"/>
                <w:u w:val="none"/>
                <w:lang w:val="en-US" w:eastAsia="zh-CN" w:bidi="ar"/>
              </w:rPr>
              <w:t>芯片</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50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3</w:t>
            </w:r>
          </w:p>
        </w:tc>
        <w:tc>
          <w:tcPr>
            <w:tcW w:w="1135" w:type="dxa"/>
            <w:noWrap w:val="0"/>
            <w:vAlign w:val="center"/>
          </w:tcPr>
          <w:p>
            <w:pPr>
              <w:jc w:val="center"/>
              <w:rPr>
                <w:rFonts w:ascii="宋体" w:hAnsi="宋体"/>
                <w:color w:val="000000"/>
                <w:sz w:val="20"/>
                <w:szCs w:val="20"/>
              </w:rPr>
            </w:pPr>
            <w:r>
              <w:rPr>
                <w:rFonts w:hint="eastAsia" w:ascii="宋体" w:hAnsi="宋体"/>
                <w:color w:val="000000"/>
                <w:szCs w:val="21"/>
              </w:rPr>
              <w:t>激光打印机</w:t>
            </w:r>
          </w:p>
        </w:tc>
        <w:tc>
          <w:tcPr>
            <w:tcW w:w="6945" w:type="dxa"/>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产品类型:黑白激光打印机, 最大打印幅面:A4, 最高分辨率:1200×600dpi, 黑白打印速度:33ppm, 处理器600MHz, 内存128MB , 双面打印:自动双面打印；</w:t>
            </w:r>
          </w:p>
          <w:p>
            <w:pPr>
              <w:keepNext w:val="0"/>
              <w:keepLines w:val="0"/>
              <w:widowControl/>
              <w:suppressLineNumbers w:val="0"/>
              <w:jc w:val="both"/>
              <w:textAlignment w:val="center"/>
              <w:rPr>
                <w:rFonts w:hint="eastAsia"/>
                <w:lang w:val="en-US" w:eastAsia="zh-CN"/>
              </w:rPr>
            </w:pPr>
            <w:r>
              <w:rPr>
                <w:rFonts w:hint="eastAsia"/>
                <w:lang w:val="en-US" w:eastAsia="zh-CN"/>
              </w:rPr>
              <w:t>网络功能：支持有线网络打印，首页打印时间：小于6.5秒，黑白墨粉盒打印量：大于等于3000页 ，随机墨粉：3000页；硒鼓寿命LD333：30000页，随机硒鼓：30000页，进纸盒容量 纸盒：250页+1页手动进纸，出纸盒容量标配：250页+1页，产品尺寸 366×365.6×262.5m。</w:t>
            </w:r>
          </w:p>
          <w:p>
            <w:pPr>
              <w:keepNext w:val="0"/>
              <w:keepLines w:val="0"/>
              <w:widowControl/>
              <w:suppressLineNumbers w:val="0"/>
              <w:jc w:val="both"/>
              <w:textAlignment w:val="center"/>
              <w:rPr>
                <w:rFonts w:hint="eastAsia"/>
                <w:lang w:val="en-US" w:eastAsia="zh-CN"/>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eastAsia" w:ascii="宋体" w:hAnsi="宋体" w:eastAsia="宋体"/>
                <w:color w:val="000000"/>
                <w:sz w:val="20"/>
                <w:szCs w:val="20"/>
                <w:lang w:val="en-US" w:eastAsia="zh-CN"/>
              </w:rPr>
            </w:pPr>
            <w:r>
              <w:rPr>
                <w:rFonts w:ascii="宋体" w:hAnsi="宋体"/>
                <w:color w:val="000000"/>
                <w:szCs w:val="21"/>
              </w:rPr>
              <w:t>2</w:t>
            </w:r>
            <w:r>
              <w:rPr>
                <w:rFonts w:hint="eastAsia" w:ascii="宋体" w:hAnsi="宋体"/>
                <w:color w:val="000000"/>
                <w:szCs w:val="21"/>
                <w:lang w:val="en-US" w:eastAsia="zh-CN"/>
              </w:rPr>
              <w:t>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4</w:t>
            </w:r>
          </w:p>
        </w:tc>
        <w:tc>
          <w:tcPr>
            <w:tcW w:w="1135" w:type="dxa"/>
            <w:noWrap w:val="0"/>
            <w:vAlign w:val="center"/>
          </w:tcPr>
          <w:p>
            <w:pPr>
              <w:jc w:val="center"/>
              <w:rPr>
                <w:rFonts w:ascii="宋体" w:hAnsi="宋体"/>
                <w:color w:val="000000"/>
                <w:sz w:val="20"/>
                <w:szCs w:val="20"/>
              </w:rPr>
            </w:pPr>
            <w:r>
              <w:rPr>
                <w:rFonts w:hint="eastAsia" w:ascii="宋体" w:hAnsi="宋体"/>
                <w:color w:val="000000"/>
                <w:szCs w:val="21"/>
                <w:lang w:eastAsia="zh-CN"/>
              </w:rPr>
              <w:t>多功能复合</w:t>
            </w:r>
            <w:r>
              <w:rPr>
                <w:rFonts w:hint="eastAsia" w:ascii="宋体" w:hAnsi="宋体"/>
                <w:color w:val="000000"/>
                <w:szCs w:val="21"/>
              </w:rPr>
              <w:t>机</w:t>
            </w:r>
          </w:p>
        </w:tc>
        <w:tc>
          <w:tcPr>
            <w:tcW w:w="69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类型:A3数码复合机</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功能要求:自动双面复印、自动双面打印、双面彩色扫描;输出速度 ≥24页/分钟;内存容量 ≥4G，可选购250G固态硬盘</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操作面板:7寸液晶显示屏;支持纸张尺寸 A3-A5,B5等</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连续复印数 1-9999;纸张容量 标配≥350页,手送纸容量≥100页，最大可支持1350张</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扫描功能:黑白彩色扫描,扫描速度55张/分钟</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碳粉技术: 零废粉技术，碳粉循环使用,采用植物原料</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纸张厚度:最薄≤64克.最厚≥157克</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接口: USB2.0 、网络接口;首张复印时间 ≤5秒；扫描方式: TWAIN; 扫描到FTP,SMB,电子邮件，U盘等；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打印语言: PS仿真，PCL，支持U盘打印</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标配一键式身份证复印功能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标配空摄模式、边框消除功能: 标配原厂三年质保</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szCs w:val="21"/>
              </w:rPr>
              <w:t>提供</w:t>
            </w:r>
            <w:r>
              <w:rPr>
                <w:rFonts w:hint="eastAsia" w:ascii="宋体" w:hAnsi="宋体"/>
                <w:b/>
                <w:bCs/>
                <w:color w:val="000000"/>
                <w:szCs w:val="21"/>
              </w:rPr>
              <w:t>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10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bl>
    <w:p>
      <w:pPr>
        <w:tabs>
          <w:tab w:val="left" w:pos="7095"/>
        </w:tabs>
        <w:spacing w:line="360" w:lineRule="auto"/>
        <w:ind w:firstLine="480" w:firstLineChars="200"/>
        <w:contextualSpacing/>
        <w:jc w:val="left"/>
        <w:rPr>
          <w:rFonts w:hint="eastAsia" w:ascii="宋体" w:hAnsi="宋体" w:cs="宋体"/>
          <w:kern w:val="0"/>
          <w:sz w:val="24"/>
          <w:szCs w:val="24"/>
        </w:rPr>
      </w:pPr>
    </w:p>
    <w:p>
      <w:pPr>
        <w:tabs>
          <w:tab w:val="left" w:pos="7095"/>
        </w:tabs>
        <w:spacing w:line="360" w:lineRule="auto"/>
        <w:ind w:firstLine="480" w:firstLineChars="200"/>
        <w:contextualSpacing/>
        <w:jc w:val="left"/>
        <w:rPr>
          <w:rFonts w:hint="eastAsia" w:ascii="宋体" w:hAnsi="宋体" w:cs="宋体"/>
          <w:b/>
          <w:kern w:val="0"/>
          <w:sz w:val="24"/>
          <w:szCs w:val="24"/>
        </w:rPr>
      </w:pPr>
      <w:r>
        <w:rPr>
          <w:rFonts w:hint="eastAsia" w:ascii="宋体" w:hAnsi="宋体" w:cs="宋体"/>
          <w:kern w:val="0"/>
          <w:sz w:val="24"/>
          <w:szCs w:val="24"/>
        </w:rPr>
        <w:t>一</w:t>
      </w:r>
      <w:r>
        <w:rPr>
          <w:rFonts w:hint="eastAsia" w:ascii="宋体" w:hAnsi="宋体" w:cs="宋体"/>
          <w:b/>
          <w:kern w:val="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jc w:val="left"/>
        <w:rPr>
          <w:rFonts w:ascii="宋体" w:hAnsi="宋体" w:cs="宋体"/>
          <w:kern w:val="0"/>
          <w:sz w:val="24"/>
          <w:szCs w:val="24"/>
        </w:rPr>
      </w:pPr>
      <w:r>
        <w:rPr>
          <w:rFonts w:hint="eastAsia" w:ascii="宋体" w:hAnsi="宋体" w:cs="宋体"/>
          <w:b/>
          <w:kern w:val="0"/>
          <w:sz w:val="24"/>
          <w:szCs w:val="24"/>
        </w:rPr>
        <w:t>二、验收标准：</w:t>
      </w:r>
      <w:r>
        <w:rPr>
          <w:rFonts w:hint="eastAsia" w:ascii="宋体" w:hAnsi="宋体" w:cs="宋体"/>
          <w:kern w:val="0"/>
          <w:sz w:val="24"/>
          <w:szCs w:val="24"/>
        </w:rPr>
        <w:t>由采购人成立验收小组,按照采购合同的约定对中标人履约情况进行验收。验收时,按照采购合同的约定对每一项技术、服务、安全标准的履约情况进行确认，并出具采购验收报告。</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三、其他要求：</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1、投标人应就该项目完整投标，否则为无效投标。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2、招标文件中所列需求为最低要求，对招标文件中没有列出而对本项目必不可少的其他要求，投标人必须给予实现，否则为无效投标。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3、交付（服务、完工）时间：合同签订后到</w:t>
      </w:r>
      <w:r>
        <w:rPr>
          <w:rFonts w:hint="eastAsia" w:ascii="宋体" w:hAnsi="宋体" w:cs="宋体"/>
          <w:kern w:val="0"/>
          <w:sz w:val="24"/>
          <w:szCs w:val="24"/>
          <w:lang w:val="en-US" w:eastAsia="zh-CN"/>
        </w:rPr>
        <w:t>10</w:t>
      </w:r>
      <w:r>
        <w:rPr>
          <w:rFonts w:hint="eastAsia" w:ascii="宋体" w:hAnsi="宋体" w:cs="宋体"/>
          <w:kern w:val="0"/>
          <w:sz w:val="24"/>
          <w:szCs w:val="24"/>
        </w:rPr>
        <w:t>日历天</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四、本项目预算金额（最高限价）：招标控制价：</w:t>
      </w:r>
      <w:r>
        <w:rPr>
          <w:rFonts w:hint="eastAsia" w:ascii="宋体" w:hAnsi="宋体" w:cs="宋体"/>
          <w:b/>
          <w:kern w:val="0"/>
          <w:sz w:val="24"/>
          <w:szCs w:val="24"/>
          <w:lang w:val="en-US" w:eastAsia="zh-CN"/>
        </w:rPr>
        <w:t>1040</w:t>
      </w:r>
      <w:r>
        <w:rPr>
          <w:rFonts w:hint="eastAsia" w:ascii="宋体" w:hAnsi="宋体" w:cs="宋体"/>
          <w:b/>
          <w:kern w:val="0"/>
          <w:sz w:val="24"/>
          <w:szCs w:val="24"/>
        </w:rPr>
        <w:t>000.00元。投标报价不得超过预算金额（最高限价），否则为无效报价。</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五、采购资金支付</w:t>
      </w:r>
    </w:p>
    <w:p>
      <w:pPr>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kern w:val="0"/>
          <w:sz w:val="24"/>
          <w:szCs w:val="24"/>
        </w:rPr>
        <w:t>1、支付方式：银行转账</w:t>
      </w:r>
      <w:r>
        <w:rPr>
          <w:rFonts w:hint="eastAsia" w:ascii="宋体" w:hAnsi="宋体" w:cs="宋体"/>
          <w:b/>
          <w:sz w:val="24"/>
          <w:szCs w:val="24"/>
        </w:rPr>
        <w:t>。</w:t>
      </w:r>
    </w:p>
    <w:p>
      <w:pPr>
        <w:spacing w:line="360" w:lineRule="auto"/>
        <w:ind w:firstLine="480" w:firstLineChars="200"/>
        <w:contextualSpacing/>
        <w:jc w:val="left"/>
        <w:rPr>
          <w:rFonts w:ascii="宋体" w:hAnsi="宋体" w:cs="宋体"/>
          <w:b/>
          <w:sz w:val="24"/>
          <w:szCs w:val="24"/>
        </w:rPr>
      </w:pPr>
      <w:r>
        <w:rPr>
          <w:rFonts w:hint="eastAsia" w:ascii="宋体" w:hAnsi="宋体" w:cs="宋体"/>
          <w:kern w:val="0"/>
          <w:sz w:val="24"/>
          <w:szCs w:val="24"/>
        </w:rPr>
        <w:t>2、支付时间及条件：经采购人验收合格后一次性付清</w:t>
      </w:r>
      <w:r>
        <w:rPr>
          <w:rFonts w:hint="eastAsia" w:ascii="宋体" w:hAnsi="宋体" w:cs="宋体"/>
          <w:b/>
          <w:sz w:val="24"/>
          <w:szCs w:val="24"/>
        </w:rPr>
        <w:t>。</w:t>
      </w:r>
    </w:p>
    <w:p>
      <w:pPr>
        <w:pStyle w:val="61"/>
        <w:ind w:firstLine="482"/>
        <w:contextualSpacing/>
        <w:jc w:val="left"/>
        <w:rPr>
          <w:rFonts w:ascii="宋体" w:hAnsi="宋体" w:cs="宋体"/>
          <w:b/>
          <w:sz w:val="24"/>
          <w:szCs w:val="24"/>
        </w:rPr>
      </w:pPr>
    </w:p>
    <w:p>
      <w:pPr>
        <w:pStyle w:val="61"/>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w:t>
            </w:r>
            <w:r>
              <w:rPr>
                <w:rFonts w:hint="eastAsia" w:ascii="宋体" w:hAnsi="宋体"/>
                <w:bCs/>
                <w:kern w:val="0"/>
                <w:sz w:val="24"/>
                <w:szCs w:val="24"/>
                <w:lang w:eastAsia="zh-CN"/>
              </w:rPr>
              <w:t>长葛市协税工作服务中心自动化办税设备项目</w:t>
            </w:r>
            <w:r>
              <w:rPr>
                <w:rFonts w:ascii="宋体" w:hAnsi="宋体"/>
                <w:sz w:val="24"/>
                <w:szCs w:val="24"/>
              </w:rPr>
              <w:t>（不见面开标）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项目编号：长招采公字【2022】0</w:t>
            </w:r>
            <w:r>
              <w:rPr>
                <w:rFonts w:hint="eastAsia" w:ascii="宋体" w:hAnsi="宋体"/>
                <w:sz w:val="24"/>
                <w:szCs w:val="24"/>
                <w:lang w:val="en-US" w:eastAsia="zh-CN"/>
              </w:rPr>
              <w:t>19</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采购单位：</w:t>
            </w:r>
            <w:r>
              <w:rPr>
                <w:rFonts w:hint="eastAsia" w:ascii="宋体" w:hAnsi="宋体"/>
                <w:bCs/>
                <w:kern w:val="0"/>
                <w:sz w:val="24"/>
                <w:szCs w:val="24"/>
                <w:lang w:eastAsia="zh-CN"/>
              </w:rPr>
              <w:t>长葛市协税工作服务中心</w:t>
            </w:r>
          </w:p>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联系人：</w:t>
            </w:r>
            <w:r>
              <w:rPr>
                <w:rFonts w:hint="eastAsia" w:ascii="宋体" w:hAnsi="宋体" w:cs="宋体"/>
                <w:sz w:val="24"/>
                <w:szCs w:val="24"/>
                <w:shd w:val="clear" w:color="auto" w:fill="FFFFFF"/>
                <w:lang w:eastAsia="zh-CN"/>
              </w:rPr>
              <w:t>陈彩玲</w:t>
            </w:r>
          </w:p>
          <w:p>
            <w:pPr>
              <w:widowControl/>
              <w:spacing w:before="31" w:line="360" w:lineRule="auto"/>
              <w:jc w:val="left"/>
              <w:rPr>
                <w:rFonts w:ascii="宋体" w:hAnsi="宋体"/>
                <w:bCs/>
                <w:sz w:val="24"/>
                <w:szCs w:val="24"/>
              </w:rPr>
            </w:pPr>
            <w:r>
              <w:rPr>
                <w:rFonts w:hint="eastAsia" w:ascii="宋体" w:hAnsi="宋体"/>
                <w:bCs/>
                <w:sz w:val="24"/>
                <w:szCs w:val="24"/>
              </w:rPr>
              <w:t>电话：</w:t>
            </w:r>
            <w:r>
              <w:rPr>
                <w:rFonts w:hint="eastAsia" w:ascii="宋体" w:hAnsi="宋体"/>
                <w:bCs/>
                <w:sz w:val="24"/>
                <w:szCs w:val="24"/>
                <w:lang w:val="en-US" w:eastAsia="zh-CN"/>
              </w:rPr>
              <w:t>15939939230</w:t>
            </w:r>
            <w:r>
              <w:rPr>
                <w:rFonts w:hint="eastAsia" w:ascii="宋体" w:hAnsi="宋体"/>
                <w:bCs/>
                <w:sz w:val="24"/>
                <w:szCs w:val="24"/>
              </w:rPr>
              <w:t xml:space="preserve"> </w:t>
            </w:r>
          </w:p>
          <w:p>
            <w:pPr>
              <w:widowControl/>
              <w:spacing w:before="31" w:line="360" w:lineRule="auto"/>
              <w:jc w:val="left"/>
              <w:rPr>
                <w:rFonts w:hint="default" w:ascii="宋体" w:hAnsi="宋体" w:eastAsia="宋体"/>
                <w:bCs/>
                <w:sz w:val="24"/>
                <w:szCs w:val="24"/>
                <w:lang w:val="en-US" w:eastAsia="zh-CN"/>
              </w:rPr>
            </w:pPr>
            <w:r>
              <w:rPr>
                <w:rFonts w:hint="eastAsia" w:ascii="宋体" w:hAnsi="宋体"/>
                <w:bCs/>
                <w:sz w:val="24"/>
                <w:szCs w:val="24"/>
              </w:rPr>
              <w:t>地址：长葛市</w:t>
            </w:r>
            <w:r>
              <w:rPr>
                <w:rFonts w:hint="eastAsia" w:ascii="宋体" w:hAnsi="宋体"/>
                <w:bCs/>
                <w:sz w:val="24"/>
                <w:szCs w:val="24"/>
                <w:lang w:eastAsia="zh-CN"/>
              </w:rPr>
              <w:t>葛天大道商务区</w:t>
            </w:r>
            <w:r>
              <w:rPr>
                <w:rFonts w:hint="eastAsia" w:ascii="宋体" w:hAnsi="宋体"/>
                <w:bCs/>
                <w:sz w:val="24"/>
                <w:szCs w:val="24"/>
                <w:lang w:val="en-US" w:eastAsia="zh-CN"/>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lang w:eastAsia="zh-CN"/>
              </w:rPr>
              <w:t>集采</w:t>
            </w:r>
            <w:r>
              <w:rPr>
                <w:rFonts w:hint="eastAsia" w:ascii="宋体" w:hAnsi="宋体"/>
                <w:sz w:val="24"/>
                <w:szCs w:val="24"/>
              </w:rPr>
              <w:t>机构</w:t>
            </w:r>
          </w:p>
        </w:tc>
        <w:tc>
          <w:tcPr>
            <w:tcW w:w="6800" w:type="dxa"/>
            <w:tcBorders>
              <w:top w:val="single" w:color="auto" w:sz="4" w:space="0"/>
              <w:left w:val="nil"/>
              <w:bottom w:val="single" w:color="auto" w:sz="4" w:space="0"/>
              <w:right w:val="single" w:color="auto" w:sz="4" w:space="0"/>
            </w:tcBorders>
          </w:tcPr>
          <w:p>
            <w:pPr>
              <w:pStyle w:val="27"/>
              <w:widowControl/>
              <w:shd w:val="clear" w:color="auto" w:fill="FFFFFF"/>
              <w:spacing w:line="360" w:lineRule="auto"/>
              <w:contextualSpacing/>
              <w:rPr>
                <w:kern w:val="2"/>
                <w:sz w:val="21"/>
              </w:rPr>
            </w:pPr>
            <w:r>
              <w:rPr>
                <w:rFonts w:hint="eastAsia"/>
                <w:kern w:val="2"/>
                <w:sz w:val="21"/>
              </w:rPr>
              <w:t>名称：长葛市公共资源交易中心</w:t>
            </w:r>
          </w:p>
          <w:p>
            <w:pPr>
              <w:pStyle w:val="27"/>
              <w:widowControl/>
              <w:shd w:val="clear" w:color="auto" w:fill="FFFFFF"/>
              <w:spacing w:line="360" w:lineRule="auto"/>
              <w:contextualSpacing/>
              <w:rPr>
                <w:rFonts w:hint="eastAsia"/>
                <w:kern w:val="2"/>
                <w:sz w:val="21"/>
              </w:rPr>
            </w:pPr>
            <w:r>
              <w:rPr>
                <w:rFonts w:hint="eastAsia"/>
                <w:kern w:val="2"/>
                <w:sz w:val="21"/>
              </w:rPr>
              <w:t xml:space="preserve">联系人：政府采购一部   </w:t>
            </w:r>
          </w:p>
          <w:p>
            <w:pPr>
              <w:pStyle w:val="27"/>
              <w:widowControl/>
              <w:shd w:val="clear" w:color="auto" w:fill="FFFFFF"/>
              <w:spacing w:line="360" w:lineRule="auto"/>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7"/>
              <w:widowControl/>
              <w:shd w:val="clear" w:color="auto" w:fill="FFFFFF"/>
              <w:spacing w:line="360" w:lineRule="auto"/>
              <w:contextualSpacing/>
              <w:rPr>
                <w:rFonts w:ascii="宋体" w:hAnsi="宋体"/>
                <w:sz w:val="24"/>
                <w:szCs w:val="24"/>
              </w:rPr>
            </w:pPr>
            <w:r>
              <w:rPr>
                <w:rFonts w:hint="eastAsia"/>
                <w:kern w:val="2"/>
                <w:sz w:val="21"/>
              </w:rPr>
              <w:t>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2"/>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1040</w:t>
            </w:r>
            <w:r>
              <w:rPr>
                <w:rFonts w:hint="eastAsia" w:ascii="宋体" w:hAnsi="宋体" w:cs="宋体"/>
                <w:b/>
                <w:sz w:val="24"/>
              </w:rPr>
              <w:t>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2022年</w:t>
            </w:r>
            <w:r>
              <w:rPr>
                <w:rFonts w:hint="eastAsia" w:ascii="宋体" w:hAnsi="宋体"/>
                <w:color w:val="FF0000"/>
                <w:sz w:val="24"/>
                <w:szCs w:val="24"/>
                <w:lang w:val="en-US" w:eastAsia="zh-CN"/>
              </w:rPr>
              <w:t>11</w:t>
            </w:r>
            <w:r>
              <w:rPr>
                <w:rFonts w:hint="eastAsia" w:ascii="宋体" w:hAnsi="宋体"/>
                <w:color w:val="FF0000"/>
                <w:sz w:val="24"/>
                <w:szCs w:val="24"/>
              </w:rPr>
              <w:t>月</w:t>
            </w:r>
            <w:r>
              <w:rPr>
                <w:rFonts w:hint="eastAsia" w:ascii="宋体" w:hAnsi="宋体"/>
                <w:color w:val="FF0000"/>
                <w:sz w:val="24"/>
                <w:szCs w:val="24"/>
                <w:lang w:val="en-US" w:eastAsia="zh-CN"/>
              </w:rPr>
              <w:t>16</w:t>
            </w:r>
            <w:bookmarkStart w:id="9" w:name="_GoBack"/>
            <w:bookmarkEnd w:id="9"/>
            <w:r>
              <w:rPr>
                <w:rFonts w:hint="eastAsia" w:ascii="宋体" w:hAnsi="宋体"/>
                <w:color w:val="FF0000"/>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四</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507</w:t>
            </w:r>
            <w:r>
              <w:rPr>
                <w:rFonts w:hint="eastAsia" w:ascii="宋体" w:hAnsi="宋体"/>
                <w:color w:val="FF0000"/>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3"/>
                <w:rFonts w:ascii="宋体" w:hAnsi="宋体"/>
                <w:bCs/>
                <w:sz w:val="24"/>
                <w:szCs w:val="24"/>
              </w:rPr>
              <w:t>www.creditchina.gov.cn</w:t>
            </w:r>
            <w:r>
              <w:rPr>
                <w:rStyle w:val="33"/>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3"/>
                <w:rFonts w:ascii="宋体" w:hAnsi="宋体"/>
                <w:bCs/>
                <w:sz w:val="24"/>
                <w:szCs w:val="24"/>
              </w:rPr>
              <w:t>www.ccgp.gov.cn</w:t>
            </w:r>
            <w:r>
              <w:rPr>
                <w:rStyle w:val="33"/>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sz w:val="24"/>
              </w:rPr>
              <w:t xml:space="preserve">1、根据工信部等部委发布的《关于印发中小企业划型标准规定的通知》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360" w:lineRule="auto"/>
              <w:rPr>
                <w:sz w:val="24"/>
              </w:rPr>
            </w:pPr>
            <w:r>
              <w:rPr>
                <w:sz w:val="24"/>
              </w:rPr>
              <w:t xml:space="preserve">2、本次采购标的对应的中小企业划分标准所属行业：其他未列明行业。 </w:t>
            </w:r>
          </w:p>
          <w:p>
            <w:pPr>
              <w:autoSpaceDE w:val="0"/>
              <w:autoSpaceDN w:val="0"/>
              <w:adjustRightInd w:val="0"/>
              <w:snapToGrid w:val="0"/>
              <w:spacing w:line="360" w:lineRule="auto"/>
              <w:rPr>
                <w:sz w:val="24"/>
              </w:rPr>
            </w:pPr>
            <w:r>
              <w:rPr>
                <w:sz w:val="24"/>
              </w:rPr>
              <w:t>3、根据财政部、工业和信息化部发布的《政府采购促进中小企业发展管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p>
          <w:p>
            <w:pPr>
              <w:autoSpaceDE w:val="0"/>
              <w:autoSpaceDN w:val="0"/>
              <w:adjustRightInd w:val="0"/>
              <w:snapToGrid w:val="0"/>
              <w:spacing w:line="360" w:lineRule="auto"/>
              <w:rPr>
                <w:sz w:val="24"/>
              </w:rPr>
            </w:pPr>
            <w:r>
              <w:rPr>
                <w:sz w:val="24"/>
              </w:rPr>
              <w:t xml:space="preserve"> 4、以联合体形式参加政府采购活动，联合体各方均为中小企业的，联合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7"/>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rPr>
          <w:b/>
          <w:bCs/>
        </w:rPr>
        <w:fldChar w:fldCharType="begin"/>
      </w:r>
      <w:r>
        <w:rPr>
          <w:b/>
          <w:bCs/>
        </w:rPr>
        <w:instrText xml:space="preserve"> HYPERLINK "http://www.cnca.gov.cn/cnca/zwxx/ggxx/images/2010/07/19/A6C32D2A507AC2A38326896013A67542.doc" \t "_blank" </w:instrText>
      </w:r>
      <w:r>
        <w:rPr>
          <w:b/>
          <w:bCs/>
        </w:rP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2"/>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w:t>
      </w:r>
      <w:r>
        <w:rPr>
          <w:rFonts w:hint="eastAsia" w:ascii="宋体" w:hAnsi="宋体" w:cs="宋体"/>
          <w:kern w:val="0"/>
          <w:sz w:val="24"/>
          <w:szCs w:val="24"/>
          <w:lang w:eastAsia="zh-CN"/>
        </w:rPr>
        <w:t>不</w:t>
      </w:r>
      <w:r>
        <w:rPr>
          <w:rFonts w:hint="eastAsia" w:ascii="宋体" w:hAnsi="宋体" w:cs="宋体"/>
          <w:kern w:val="0"/>
          <w:sz w:val="24"/>
          <w:szCs w:val="24"/>
        </w:rPr>
        <w:t>收取。</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6"/>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7"/>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7"/>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7"/>
          <w:rFonts w:hint="eastAsia" w:ascii="宋体" w:hAnsi="宋体"/>
          <w:sz w:val="24"/>
          <w:szCs w:val="24"/>
          <w:lang w:val="zh-CN"/>
        </w:rPr>
        <w:t>件，解密时限为</w:t>
      </w:r>
      <w:r>
        <w:rPr>
          <w:rStyle w:val="57"/>
          <w:rFonts w:ascii="宋体" w:hAnsi="宋体"/>
          <w:sz w:val="24"/>
          <w:szCs w:val="24"/>
          <w:lang w:val="zh-CN"/>
        </w:rPr>
        <w:t>120</w:t>
      </w:r>
      <w:r>
        <w:rPr>
          <w:rStyle w:val="57"/>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7"/>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w:t>
      </w:r>
      <w:r>
        <w:rPr>
          <w:rFonts w:hint="eastAsia" w:ascii="宋体" w:hAnsi="宋体" w:cs="宋体"/>
          <w:color w:val="000000"/>
          <w:kern w:val="0"/>
          <w:sz w:val="24"/>
          <w:szCs w:val="24"/>
          <w:lang w:eastAsia="zh-CN"/>
        </w:rPr>
        <w:t>集采</w:t>
      </w:r>
      <w:r>
        <w:rPr>
          <w:rFonts w:hint="eastAsia" w:ascii="宋体" w:hAnsi="宋体" w:cs="宋体"/>
          <w:color w:val="000000"/>
          <w:kern w:val="0"/>
          <w:sz w:val="24"/>
          <w:szCs w:val="24"/>
        </w:rPr>
        <w:t>机构）在线进行回复。</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7"/>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7"/>
          <w:rFonts w:ascii="宋体" w:hAnsi="宋体"/>
          <w:sz w:val="24"/>
          <w:szCs w:val="24"/>
          <w:lang w:val="zh-CN"/>
        </w:rPr>
      </w:pPr>
      <w:r>
        <w:rPr>
          <w:rStyle w:val="57"/>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w:t>
      </w:r>
      <w:r>
        <w:rPr>
          <w:rFonts w:hint="eastAsia" w:ascii="宋体" w:hAnsi="宋体" w:cs="宋体"/>
          <w:kern w:val="0"/>
          <w:sz w:val="24"/>
          <w:szCs w:val="24"/>
          <w:lang w:eastAsia="zh-CN"/>
        </w:rPr>
        <w:t>集采</w:t>
      </w:r>
      <w:r>
        <w:rPr>
          <w:rFonts w:hint="eastAsia" w:ascii="宋体" w:hAnsi="宋体" w:cs="宋体"/>
          <w:kern w:val="0"/>
          <w:sz w:val="24"/>
          <w:szCs w:val="24"/>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szCs w:val="21"/>
        </w:rPr>
        <w:t>保证金</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根据</w:t>
      </w:r>
      <w:r>
        <w:rPr>
          <w:rFonts w:hint="eastAsia" w:ascii="宋体" w:hAnsi="宋体" w:cs="宋体"/>
          <w:kern w:val="0"/>
          <w:sz w:val="24"/>
          <w:szCs w:val="24"/>
          <w:lang w:eastAsia="zh-CN"/>
        </w:rPr>
        <w:t>长财</w:t>
      </w:r>
      <w:r>
        <w:rPr>
          <w:rFonts w:hint="eastAsia" w:ascii="宋体" w:hAnsi="宋体" w:cs="宋体"/>
          <w:kern w:val="0"/>
          <w:sz w:val="24"/>
          <w:szCs w:val="24"/>
        </w:rPr>
        <w:t>[2022]</w:t>
      </w:r>
      <w:r>
        <w:rPr>
          <w:rFonts w:hint="eastAsia" w:ascii="宋体" w:hAnsi="宋体" w:cs="宋体"/>
          <w:kern w:val="0"/>
          <w:sz w:val="24"/>
          <w:szCs w:val="24"/>
          <w:lang w:val="en-US" w:eastAsia="zh-CN"/>
        </w:rPr>
        <w:t>32</w:t>
      </w:r>
      <w:r>
        <w:rPr>
          <w:rFonts w:hint="eastAsia" w:ascii="宋体" w:hAnsi="宋体" w:cs="宋体"/>
          <w:kern w:val="0"/>
          <w:sz w:val="24"/>
          <w:szCs w:val="24"/>
        </w:rPr>
        <w:t>号《</w:t>
      </w:r>
      <w:r>
        <w:rPr>
          <w:rFonts w:hint="eastAsia" w:ascii="宋体" w:hAnsi="宋体" w:cs="宋体"/>
          <w:kern w:val="0"/>
          <w:sz w:val="24"/>
          <w:szCs w:val="24"/>
          <w:lang w:eastAsia="zh-CN"/>
        </w:rPr>
        <w:t>长葛</w:t>
      </w:r>
      <w:r>
        <w:rPr>
          <w:rFonts w:hint="eastAsia" w:ascii="宋体" w:hAnsi="宋体" w:cs="宋体"/>
          <w:kern w:val="0"/>
          <w:sz w:val="24"/>
          <w:szCs w:val="24"/>
        </w:rPr>
        <w:t>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hint="eastAsia"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2"/>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8"/>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5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7436" w:type="dxa"/>
            <w:gridSpan w:val="2"/>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w:t>
            </w:r>
            <w:r>
              <w:rPr>
                <w:rFonts w:hint="eastAsia" w:ascii="宋体" w:hAnsi="宋体" w:cs="Times New Roman"/>
                <w:sz w:val="24"/>
                <w:szCs w:val="24"/>
                <w:lang w:val="en-US" w:eastAsia="zh-CN"/>
              </w:rPr>
              <w:t>4</w:t>
            </w:r>
            <w:r>
              <w:rPr>
                <w:rFonts w:hint="eastAsia" w:ascii="宋体" w:hAnsi="宋体" w:cs="Times New Roman"/>
                <w:sz w:val="24"/>
                <w:szCs w:val="24"/>
              </w:rPr>
              <w:t>0分</w:t>
            </w:r>
          </w:p>
          <w:p>
            <w:pPr>
              <w:autoSpaceDE w:val="0"/>
              <w:autoSpaceDN w:val="0"/>
              <w:spacing w:line="360" w:lineRule="auto"/>
              <w:ind w:right="306"/>
              <w:rPr>
                <w:rFonts w:ascii="宋体" w:hAnsi="宋体" w:cs="Times New Roman"/>
                <w:color w:val="auto"/>
                <w:sz w:val="24"/>
                <w:szCs w:val="24"/>
              </w:rPr>
            </w:pPr>
            <w:r>
              <w:rPr>
                <w:rFonts w:hint="eastAsia" w:ascii="宋体" w:hAnsi="宋体" w:cs="Times New Roman"/>
                <w:color w:val="auto"/>
                <w:sz w:val="24"/>
                <w:szCs w:val="24"/>
              </w:rPr>
              <w:t>商务部分：</w:t>
            </w:r>
            <w:r>
              <w:rPr>
                <w:rFonts w:hint="eastAsia" w:ascii="宋体" w:hAnsi="宋体" w:cs="Times New Roman"/>
                <w:color w:val="auto"/>
                <w:sz w:val="24"/>
                <w:szCs w:val="24"/>
                <w:lang w:val="en-US" w:eastAsia="zh-CN"/>
              </w:rPr>
              <w:t>54</w:t>
            </w:r>
            <w:r>
              <w:rPr>
                <w:rFonts w:hint="eastAsia" w:ascii="宋体" w:hAnsi="宋体" w:cs="Times New Roman"/>
                <w:color w:val="auto"/>
                <w:sz w:val="24"/>
                <w:szCs w:val="24"/>
              </w:rPr>
              <w:t>分</w:t>
            </w:r>
          </w:p>
          <w:p>
            <w:pPr>
              <w:autoSpaceDE w:val="0"/>
              <w:autoSpaceDN w:val="0"/>
              <w:spacing w:line="360" w:lineRule="auto"/>
              <w:ind w:right="306"/>
              <w:rPr>
                <w:rFonts w:ascii="宋体" w:hAnsi="宋体" w:cs="Times New Roman"/>
                <w:sz w:val="24"/>
                <w:szCs w:val="24"/>
              </w:rPr>
            </w:pPr>
            <w:r>
              <w:rPr>
                <w:rFonts w:hint="eastAsia" w:ascii="宋体" w:hAnsi="宋体" w:cs="Times New Roman"/>
                <w:color w:val="auto"/>
                <w:sz w:val="24"/>
                <w:szCs w:val="24"/>
              </w:rPr>
              <w:t>技术部分：</w:t>
            </w:r>
            <w:r>
              <w:rPr>
                <w:rFonts w:hint="eastAsia" w:ascii="宋体" w:hAnsi="宋体" w:cs="Times New Roman"/>
                <w:color w:val="auto"/>
                <w:sz w:val="24"/>
                <w:szCs w:val="24"/>
                <w:lang w:val="en-US" w:eastAsia="zh-CN"/>
              </w:rPr>
              <w:t>6</w:t>
            </w:r>
            <w:r>
              <w:rPr>
                <w:rFonts w:hint="eastAsia" w:ascii="宋体" w:hAnsi="宋体" w:cs="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w:t>
            </w:r>
            <w:r>
              <w:rPr>
                <w:rFonts w:hint="eastAsia" w:ascii="宋体" w:hAnsi="宋体" w:cs="Times New Roman"/>
                <w:b/>
                <w:sz w:val="24"/>
                <w:szCs w:val="24"/>
                <w:lang w:val="en-US" w:eastAsia="zh-CN"/>
              </w:rPr>
              <w:t>4</w:t>
            </w:r>
            <w:r>
              <w:rPr>
                <w:rFonts w:hint="eastAsia" w:ascii="宋体" w:hAnsi="宋体"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29"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6575" w:type="dxa"/>
            <w:tcBorders>
              <w:top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评标基准价：满足招标文件要求的有效投标报价中，最低的投标报价为评标基准价。</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投标报价得分=（评标基准价/投标报价）×</w:t>
            </w:r>
            <w:r>
              <w:rPr>
                <w:rFonts w:hint="eastAsia" w:ascii="宋体" w:hAnsi="宋体" w:cs="Times New Roman"/>
                <w:sz w:val="24"/>
                <w:szCs w:val="24"/>
                <w:lang w:val="en-US" w:eastAsia="zh-CN"/>
              </w:rPr>
              <w:t>4</w:t>
            </w:r>
            <w:r>
              <w:rPr>
                <w:rFonts w:hint="eastAsia" w:ascii="宋体" w:hAnsi="宋体" w:cs="Times New Roman"/>
                <w:sz w:val="24"/>
                <w:szCs w:val="24"/>
              </w:rPr>
              <w:t xml:space="preserve">0 </w:t>
            </w:r>
          </w:p>
        </w:tc>
        <w:tc>
          <w:tcPr>
            <w:tcW w:w="861"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4</w:t>
            </w:r>
            <w:r>
              <w:rPr>
                <w:rFonts w:hint="eastAsia" w:ascii="宋体" w:hAnsi="宋体" w:cs="方正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w:t>
            </w:r>
            <w:r>
              <w:rPr>
                <w:rFonts w:hint="eastAsia" w:ascii="宋体" w:hAnsi="宋体" w:cs="Times New Roman"/>
                <w:b/>
                <w:sz w:val="24"/>
                <w:szCs w:val="24"/>
                <w:lang w:val="en-US" w:eastAsia="zh-CN"/>
              </w:rPr>
              <w:t>54</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企业实力</w:t>
            </w:r>
          </w:p>
        </w:tc>
        <w:tc>
          <w:tcPr>
            <w:tcW w:w="6575" w:type="dxa"/>
            <w:vAlign w:val="center"/>
          </w:tcPr>
          <w:p>
            <w:pPr>
              <w:spacing w:line="460" w:lineRule="exact"/>
              <w:rPr>
                <w:rFonts w:hint="eastAsia" w:ascii="宋体" w:hAnsi="宋体" w:eastAsia="宋体"/>
                <w:szCs w:val="21"/>
                <w:lang w:val="en-GB"/>
              </w:rPr>
            </w:pPr>
            <w:r>
              <w:rPr>
                <w:rFonts w:hint="eastAsia" w:ascii="宋体" w:hAnsi="宋体" w:eastAsia="宋体"/>
                <w:szCs w:val="21"/>
                <w:lang w:val="en-US" w:eastAsia="zh-CN"/>
              </w:rPr>
              <w:t>1、</w:t>
            </w:r>
            <w:r>
              <w:rPr>
                <w:rFonts w:hint="eastAsia" w:ascii="宋体" w:hAnsi="宋体" w:eastAsia="宋体"/>
                <w:szCs w:val="21"/>
                <w:lang w:val="en-GB"/>
              </w:rPr>
              <w:t>供应商具有ISO9001质量管理体系认证证书、ISO14001环境管理体系认证证书、ISO45001职业健康管理体系认证证书，</w:t>
            </w:r>
            <w:r>
              <w:rPr>
                <w:rFonts w:hint="eastAsia" w:ascii="宋体" w:hAnsi="宋体" w:eastAsia="宋体"/>
                <w:szCs w:val="21"/>
              </w:rPr>
              <w:t>每提供一份得</w:t>
            </w:r>
            <w:r>
              <w:rPr>
                <w:rFonts w:hint="eastAsia" w:ascii="宋体" w:hAnsi="宋体" w:eastAsia="宋体"/>
                <w:szCs w:val="21"/>
                <w:lang w:val="en-US" w:eastAsia="zh-CN"/>
              </w:rPr>
              <w:t>1</w:t>
            </w:r>
            <w:r>
              <w:rPr>
                <w:rFonts w:hint="eastAsia" w:ascii="宋体" w:hAnsi="宋体" w:eastAsia="宋体"/>
                <w:szCs w:val="21"/>
              </w:rPr>
              <w:t>分</w:t>
            </w:r>
            <w:r>
              <w:rPr>
                <w:rFonts w:hint="eastAsia" w:ascii="宋体" w:hAnsi="宋体" w:eastAsia="宋体"/>
                <w:szCs w:val="21"/>
                <w:lang w:eastAsia="zh-CN"/>
              </w:rPr>
              <w:t>，</w:t>
            </w:r>
            <w:r>
              <w:rPr>
                <w:rFonts w:hint="eastAsia" w:ascii="宋体" w:hAnsi="宋体" w:eastAsia="宋体"/>
                <w:szCs w:val="21"/>
                <w:lang w:val="en-GB"/>
              </w:rPr>
              <w:t>满分</w:t>
            </w:r>
            <w:r>
              <w:rPr>
                <w:rFonts w:hint="eastAsia" w:ascii="宋体" w:hAnsi="宋体" w:eastAsia="宋体"/>
                <w:szCs w:val="21"/>
                <w:lang w:val="en-US" w:eastAsia="zh-CN"/>
              </w:rPr>
              <w:t>3</w:t>
            </w:r>
            <w:r>
              <w:rPr>
                <w:rFonts w:hint="eastAsia" w:ascii="宋体" w:hAnsi="宋体" w:eastAsia="宋体"/>
                <w:szCs w:val="21"/>
                <w:lang w:val="en-GB"/>
              </w:rPr>
              <w:t>分，不提供不得分</w:t>
            </w:r>
            <w:r>
              <w:rPr>
                <w:rFonts w:hint="eastAsia" w:ascii="宋体" w:hAnsi="宋体" w:eastAsia="宋体"/>
                <w:szCs w:val="21"/>
                <w:lang w:val="en-GB" w:eastAsia="zh-CN"/>
              </w:rPr>
              <w:t>。</w:t>
            </w:r>
          </w:p>
          <w:p>
            <w:pPr>
              <w:spacing w:line="460" w:lineRule="exact"/>
              <w:rPr>
                <w:rFonts w:hint="eastAsia" w:ascii="宋体" w:hAnsi="宋体" w:eastAsia="宋体"/>
                <w:szCs w:val="21"/>
                <w:lang w:val="en-GB"/>
              </w:rPr>
            </w:pPr>
            <w:r>
              <w:rPr>
                <w:rFonts w:hint="eastAsia" w:ascii="宋体" w:hAnsi="宋体" w:eastAsia="宋体"/>
                <w:szCs w:val="21"/>
                <w:lang w:val="en-US" w:eastAsia="zh-CN"/>
              </w:rPr>
              <w:t>2、</w:t>
            </w:r>
            <w:r>
              <w:rPr>
                <w:rFonts w:hint="eastAsia" w:ascii="宋体" w:hAnsi="宋体" w:eastAsia="宋体"/>
                <w:szCs w:val="21"/>
                <w:lang w:val="en-GB"/>
              </w:rPr>
              <w:t>供应商提供AAA级信用等级证书得</w:t>
            </w:r>
            <w:r>
              <w:rPr>
                <w:rFonts w:hint="eastAsia" w:ascii="宋体" w:hAnsi="宋体" w:eastAsia="宋体"/>
                <w:szCs w:val="21"/>
                <w:lang w:val="en-US" w:eastAsia="zh-CN"/>
              </w:rPr>
              <w:t>3</w:t>
            </w:r>
            <w:r>
              <w:rPr>
                <w:rFonts w:hint="eastAsia" w:ascii="宋体" w:hAnsi="宋体" w:eastAsia="宋体"/>
                <w:szCs w:val="21"/>
                <w:lang w:val="en-GB"/>
              </w:rPr>
              <w:t>分，AA的得</w:t>
            </w:r>
            <w:r>
              <w:rPr>
                <w:rFonts w:hint="eastAsia" w:ascii="宋体" w:hAnsi="宋体" w:eastAsia="宋体"/>
                <w:szCs w:val="21"/>
                <w:lang w:val="en-US" w:eastAsia="zh-CN"/>
              </w:rPr>
              <w:t>2</w:t>
            </w:r>
            <w:r>
              <w:rPr>
                <w:rFonts w:hint="eastAsia" w:ascii="宋体" w:hAnsi="宋体" w:eastAsia="宋体"/>
                <w:szCs w:val="21"/>
                <w:lang w:val="en-GB"/>
              </w:rPr>
              <w:t>分，A的得1分，</w:t>
            </w:r>
            <w:r>
              <w:rPr>
                <w:rFonts w:hint="eastAsia" w:ascii="宋体" w:hAnsi="宋体" w:eastAsia="宋体"/>
                <w:szCs w:val="21"/>
                <w:lang w:val="en-GB" w:eastAsia="zh-CN"/>
              </w:rPr>
              <w:t>满分</w:t>
            </w:r>
            <w:r>
              <w:rPr>
                <w:rFonts w:hint="eastAsia" w:ascii="宋体" w:hAnsi="宋体" w:eastAsia="宋体"/>
                <w:szCs w:val="21"/>
                <w:lang w:val="en-US" w:eastAsia="zh-CN"/>
              </w:rPr>
              <w:t>3分，</w:t>
            </w:r>
            <w:r>
              <w:rPr>
                <w:rFonts w:hint="eastAsia" w:ascii="宋体" w:hAnsi="宋体" w:eastAsia="宋体"/>
                <w:szCs w:val="21"/>
                <w:lang w:val="en-GB"/>
              </w:rPr>
              <w:t>不提供者不得分。</w:t>
            </w:r>
          </w:p>
          <w:p>
            <w:pPr>
              <w:spacing w:line="460" w:lineRule="exact"/>
              <w:rPr>
                <w:rFonts w:hint="eastAsia"/>
                <w:lang w:val="en-GB"/>
              </w:rPr>
            </w:pPr>
            <w:r>
              <w:rPr>
                <w:rFonts w:hint="eastAsia" w:ascii="宋体" w:hAnsi="宋体" w:eastAsia="宋体" w:cs="Calibri"/>
                <w:kern w:val="2"/>
                <w:sz w:val="21"/>
                <w:szCs w:val="21"/>
                <w:lang w:val="en-US" w:eastAsia="zh-CN" w:bidi="ar-SA"/>
              </w:rPr>
              <w:t>3、</w:t>
            </w:r>
            <w:r>
              <w:rPr>
                <w:rFonts w:hint="eastAsia" w:ascii="宋体" w:hAnsi="宋体" w:eastAsia="宋体"/>
                <w:szCs w:val="21"/>
                <w:lang w:val="en-GB" w:eastAsia="zh-CN"/>
              </w:rPr>
              <w:t>供应商所投产品2019年1月1日以来获得市级以上行政主管部门颁发的荣誉证书或者奖项的每项</w:t>
            </w:r>
            <w:r>
              <w:rPr>
                <w:rFonts w:hint="eastAsia" w:ascii="宋体" w:hAnsi="宋体" w:eastAsia="宋体"/>
                <w:szCs w:val="21"/>
                <w:lang w:val="en-US" w:eastAsia="zh-CN"/>
              </w:rPr>
              <w:t>2</w:t>
            </w:r>
            <w:r>
              <w:rPr>
                <w:rFonts w:hint="eastAsia" w:ascii="宋体" w:hAnsi="宋体" w:eastAsia="宋体"/>
                <w:szCs w:val="21"/>
                <w:lang w:val="en-GB" w:eastAsia="zh-CN"/>
              </w:rPr>
              <w:t>分，满分</w:t>
            </w:r>
            <w:r>
              <w:rPr>
                <w:rFonts w:hint="eastAsia" w:ascii="宋体" w:hAnsi="宋体" w:eastAsia="宋体"/>
                <w:szCs w:val="21"/>
                <w:lang w:val="en-US" w:eastAsia="zh-CN"/>
              </w:rPr>
              <w:t>6</w:t>
            </w:r>
            <w:r>
              <w:rPr>
                <w:rFonts w:hint="eastAsia" w:ascii="宋体" w:hAnsi="宋体" w:eastAsia="宋体"/>
                <w:szCs w:val="21"/>
                <w:lang w:val="en-GB" w:eastAsia="zh-CN"/>
              </w:rPr>
              <w:t>分，不提供者不得分。</w:t>
            </w:r>
          </w:p>
          <w:p>
            <w:pPr>
              <w:spacing w:line="460" w:lineRule="exact"/>
              <w:rPr>
                <w:rFonts w:ascii="宋体" w:hAnsi="宋体" w:cs="Times New Roman"/>
                <w:sz w:val="24"/>
                <w:szCs w:val="24"/>
              </w:rPr>
            </w:pPr>
            <w:r>
              <w:rPr>
                <w:rFonts w:hint="eastAsia" w:ascii="宋体" w:hAnsi="宋体" w:eastAsia="宋体"/>
                <w:szCs w:val="21"/>
                <w:lang w:val="en-GB"/>
              </w:rPr>
              <w:t>注：投标文件中须附相关证件的原件扫描件（或图片）。</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12</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企业业绩</w:t>
            </w:r>
          </w:p>
        </w:tc>
        <w:tc>
          <w:tcPr>
            <w:tcW w:w="6575" w:type="dxa"/>
            <w:vAlign w:val="center"/>
          </w:tcPr>
          <w:p>
            <w:pPr>
              <w:spacing w:line="460" w:lineRule="exact"/>
              <w:rPr>
                <w:rFonts w:ascii="宋体" w:hAnsi="宋体" w:cs="Times New Roman"/>
                <w:sz w:val="24"/>
                <w:szCs w:val="24"/>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年以来类似产品业绩的（以合同签订时间为准）（提供法定媒介中标(成交)公示网页截图、合同、</w:t>
            </w:r>
            <w:r>
              <w:rPr>
                <w:rFonts w:hint="eastAsia" w:ascii="宋体" w:hAnsi="宋体" w:eastAsia="宋体"/>
                <w:szCs w:val="21"/>
              </w:rPr>
              <w:t>中标通知书电子扫描件，三者缺一不计分）。每提供一份得</w:t>
            </w:r>
            <w:r>
              <w:rPr>
                <w:rFonts w:hint="eastAsia" w:ascii="宋体" w:hAnsi="宋体" w:eastAsia="宋体"/>
                <w:szCs w:val="21"/>
                <w:lang w:val="en-US" w:eastAsia="zh-CN"/>
              </w:rPr>
              <w:t>3</w:t>
            </w:r>
            <w:r>
              <w:rPr>
                <w:rFonts w:hint="eastAsia" w:ascii="宋体" w:hAnsi="宋体" w:eastAsia="宋体"/>
                <w:szCs w:val="21"/>
              </w:rPr>
              <w:t>分，最多得</w:t>
            </w:r>
            <w:r>
              <w:rPr>
                <w:rFonts w:hint="eastAsia" w:ascii="宋体" w:hAnsi="宋体" w:eastAsia="宋体"/>
                <w:szCs w:val="21"/>
                <w:lang w:val="en-US" w:eastAsia="zh-CN"/>
              </w:rPr>
              <w:t>9</w:t>
            </w:r>
            <w:r>
              <w:rPr>
                <w:rFonts w:hint="eastAsia" w:ascii="宋体" w:hAnsi="宋体" w:eastAsia="宋体"/>
                <w:szCs w:val="21"/>
              </w:rPr>
              <w:t>分，不提供者为0分。</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9</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节约能源、保护环境政策加分</w:t>
            </w:r>
          </w:p>
          <w:p>
            <w:pPr>
              <w:autoSpaceDE w:val="0"/>
              <w:autoSpaceDN w:val="0"/>
              <w:spacing w:line="360" w:lineRule="auto"/>
              <w:ind w:right="46"/>
              <w:jc w:val="center"/>
              <w:rPr>
                <w:rFonts w:hint="eastAsia" w:ascii="宋体" w:hAnsi="宋体" w:cs="Times New Roman"/>
                <w:sz w:val="24"/>
                <w:szCs w:val="24"/>
              </w:rPr>
            </w:pPr>
          </w:p>
        </w:tc>
        <w:tc>
          <w:tcPr>
            <w:tcW w:w="6575" w:type="dxa"/>
            <w:vAlign w:val="center"/>
          </w:tcPr>
          <w:p>
            <w:pPr>
              <w:spacing w:line="460" w:lineRule="exact"/>
              <w:rPr>
                <w:rFonts w:hint="eastAsia" w:ascii="宋体" w:hAnsi="宋体" w:eastAsia="宋体"/>
                <w:szCs w:val="21"/>
                <w:lang w:val="en-GB"/>
              </w:rPr>
            </w:pPr>
            <w:r>
              <w:rPr>
                <w:rFonts w:hint="eastAsia" w:ascii="宋体" w:hAnsi="宋体" w:eastAsia="宋体"/>
                <w:szCs w:val="21"/>
                <w:lang w:val="en-GB"/>
              </w:rPr>
              <w:t>1、除政府强制采购的节能产品外，</w:t>
            </w:r>
            <w:r>
              <w:rPr>
                <w:rFonts w:hint="eastAsia" w:ascii="宋体" w:hAnsi="宋体" w:eastAsia="宋体"/>
                <w:szCs w:val="21"/>
                <w:lang w:val="zh-CN"/>
              </w:rPr>
              <w:t>供应商</w:t>
            </w:r>
            <w:r>
              <w:rPr>
                <w:rFonts w:hint="eastAsia" w:ascii="宋体" w:hAnsi="宋体" w:eastAsia="宋体"/>
                <w:szCs w:val="21"/>
                <w:lang w:val="en-GB"/>
              </w:rPr>
              <w:t>所投其他产品属于“节能产品政府采购清单”优先采购产品，</w:t>
            </w:r>
            <w:r>
              <w:rPr>
                <w:rFonts w:hint="eastAsia" w:ascii="宋体" w:hAnsi="宋体" w:eastAsia="宋体"/>
                <w:szCs w:val="21"/>
                <w:lang w:val="zh-CN"/>
              </w:rPr>
              <w:t>投标文件中须提供最新一期《节能产品政府采购清单》中产品所在页并加盖供应商公章的原件扫描件（或图片）。</w:t>
            </w:r>
            <w:r>
              <w:rPr>
                <w:rFonts w:hint="eastAsia" w:ascii="宋体" w:hAnsi="宋体" w:eastAsia="宋体"/>
                <w:szCs w:val="21"/>
                <w:lang w:val="en-GB"/>
              </w:rPr>
              <w:t>每项1分，满分</w:t>
            </w:r>
            <w:r>
              <w:rPr>
                <w:rFonts w:hint="eastAsia" w:ascii="宋体" w:hAnsi="宋体" w:eastAsia="宋体"/>
                <w:szCs w:val="21"/>
                <w:lang w:val="en-US" w:eastAsia="zh-CN"/>
              </w:rPr>
              <w:t>2</w:t>
            </w:r>
            <w:r>
              <w:rPr>
                <w:rFonts w:hint="eastAsia" w:ascii="宋体" w:hAnsi="宋体" w:eastAsia="宋体"/>
                <w:szCs w:val="21"/>
                <w:lang w:val="en-GB"/>
              </w:rPr>
              <w:t>分。</w:t>
            </w:r>
          </w:p>
          <w:p>
            <w:pPr>
              <w:spacing w:line="460" w:lineRule="exact"/>
              <w:rPr>
                <w:rFonts w:hint="eastAsia" w:ascii="宋体" w:hAnsi="宋体"/>
                <w:szCs w:val="21"/>
              </w:rPr>
            </w:pPr>
            <w:r>
              <w:rPr>
                <w:rFonts w:hint="eastAsia" w:ascii="宋体" w:hAnsi="宋体" w:eastAsia="宋体"/>
                <w:szCs w:val="21"/>
                <w:lang w:val="en-GB"/>
              </w:rPr>
              <w:t>2、</w:t>
            </w:r>
            <w:r>
              <w:rPr>
                <w:rFonts w:hint="eastAsia" w:ascii="宋体" w:hAnsi="宋体" w:eastAsia="宋体"/>
                <w:szCs w:val="21"/>
                <w:lang w:val="zh-CN"/>
              </w:rPr>
              <w:t>供应商</w:t>
            </w:r>
            <w:r>
              <w:rPr>
                <w:rFonts w:hint="eastAsia" w:ascii="宋体" w:hAnsi="宋体" w:eastAsia="宋体"/>
                <w:szCs w:val="21"/>
                <w:lang w:val="en-GB"/>
              </w:rPr>
              <w:t>所投产品属于“环境标志产品政府采购清单”内产品，</w:t>
            </w:r>
            <w:r>
              <w:rPr>
                <w:rFonts w:hint="eastAsia" w:ascii="宋体" w:hAnsi="宋体" w:eastAsia="宋体"/>
                <w:szCs w:val="21"/>
                <w:lang w:val="zh-CN"/>
              </w:rPr>
              <w:t>投标文件中须提供最新一期《环保产品政府采购清单》中产品所在页并加盖供应商公章的原件扫描件（或图片）。</w:t>
            </w:r>
            <w:r>
              <w:rPr>
                <w:rFonts w:hint="eastAsia" w:ascii="宋体" w:hAnsi="宋体" w:eastAsia="宋体"/>
                <w:szCs w:val="21"/>
                <w:lang w:val="en-GB"/>
              </w:rPr>
              <w:t>每项1分，满分</w:t>
            </w:r>
            <w:r>
              <w:rPr>
                <w:rFonts w:hint="eastAsia" w:ascii="宋体" w:hAnsi="宋体" w:eastAsia="宋体"/>
                <w:szCs w:val="21"/>
                <w:lang w:val="en-US" w:eastAsia="zh-CN"/>
              </w:rPr>
              <w:t>2</w:t>
            </w:r>
            <w:r>
              <w:rPr>
                <w:rFonts w:hint="eastAsia" w:ascii="宋体" w:hAnsi="宋体" w:eastAsia="宋体"/>
                <w:szCs w:val="21"/>
                <w:lang w:val="en-GB"/>
              </w:rPr>
              <w:t>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方正仿宋_GB2312"/>
                <w:sz w:val="24"/>
                <w:szCs w:val="24"/>
                <w:lang w:val="en-US" w:eastAsia="zh-CN"/>
              </w:rPr>
              <w:t>4</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snapToGrid w:val="0"/>
              <w:spacing w:before="156" w:beforeLines="50"/>
              <w:jc w:val="center"/>
              <w:rPr>
                <w:rFonts w:hint="eastAsia"/>
                <w:color w:val="auto"/>
              </w:rPr>
            </w:pPr>
            <w:r>
              <w:rPr>
                <w:rFonts w:hint="eastAsia"/>
                <w:color w:val="auto"/>
              </w:rPr>
              <w:t>售后服务</w:t>
            </w:r>
          </w:p>
          <w:p>
            <w:pPr>
              <w:autoSpaceDE w:val="0"/>
              <w:autoSpaceDN w:val="0"/>
              <w:spacing w:line="360" w:lineRule="auto"/>
              <w:ind w:right="46"/>
              <w:jc w:val="center"/>
              <w:rPr>
                <w:rFonts w:hint="eastAsia" w:ascii="宋体" w:hAnsi="宋体"/>
                <w:szCs w:val="21"/>
              </w:rPr>
            </w:pPr>
          </w:p>
        </w:tc>
        <w:tc>
          <w:tcPr>
            <w:tcW w:w="6575" w:type="dxa"/>
            <w:vAlign w:val="center"/>
          </w:tcPr>
          <w:p>
            <w:pPr>
              <w:spacing w:line="460" w:lineRule="exact"/>
              <w:rPr>
                <w:rFonts w:hint="eastAsia"/>
              </w:rPr>
            </w:pPr>
            <w:r>
              <w:rPr>
                <w:rFonts w:hint="eastAsia"/>
                <w:lang w:val="en-US" w:eastAsia="zh-CN"/>
              </w:rPr>
              <w:t>1、</w:t>
            </w:r>
            <w:r>
              <w:rPr>
                <w:rFonts w:hint="eastAsia"/>
              </w:rPr>
              <w:t>投标单位售后服务体系是否完善，根据投标单位在交货期、设备保修、维护响应时间、解决问题时间、免费保修时间</w:t>
            </w:r>
            <w:r>
              <w:rPr>
                <w:rFonts w:hint="eastAsia"/>
                <w:lang w:eastAsia="zh-CN"/>
              </w:rPr>
              <w:t>、</w:t>
            </w:r>
            <w:r>
              <w:rPr>
                <w:rFonts w:hint="eastAsia"/>
              </w:rPr>
              <w:t>定期回访</w:t>
            </w:r>
            <w:r>
              <w:rPr>
                <w:rFonts w:hint="eastAsia"/>
                <w:lang w:eastAsia="zh-CN"/>
              </w:rPr>
              <w:t>、</w:t>
            </w:r>
            <w:r>
              <w:rPr>
                <w:rFonts w:hint="eastAsia"/>
                <w:lang w:val="zh-CN"/>
              </w:rPr>
              <w:t>联系电话、售后服务人员名单</w:t>
            </w:r>
            <w:r>
              <w:rPr>
                <w:rFonts w:hint="eastAsia"/>
              </w:rPr>
              <w:t>等方面的</w:t>
            </w:r>
            <w:r>
              <w:rPr>
                <w:rFonts w:hint="eastAsia"/>
                <w:lang w:eastAsia="zh-CN"/>
              </w:rPr>
              <w:t>描述</w:t>
            </w:r>
            <w:r>
              <w:rPr>
                <w:rFonts w:hint="eastAsia"/>
              </w:rPr>
              <w:t>述详细完善、清晰合理的得</w:t>
            </w:r>
            <w:r>
              <w:rPr>
                <w:rFonts w:hint="eastAsia"/>
                <w:lang w:val="en-US" w:eastAsia="zh-CN"/>
              </w:rPr>
              <w:t>5</w:t>
            </w:r>
            <w:r>
              <w:rPr>
                <w:rFonts w:hint="eastAsia"/>
              </w:rPr>
              <w:t>分；</w:t>
            </w:r>
            <w:r>
              <w:rPr>
                <w:rFonts w:hint="eastAsia"/>
                <w:lang w:eastAsia="zh-CN"/>
              </w:rPr>
              <w:t>售后完善</w:t>
            </w:r>
            <w:r>
              <w:rPr>
                <w:rFonts w:hint="eastAsia"/>
              </w:rPr>
              <w:t>提供一般得</w:t>
            </w:r>
            <w:r>
              <w:rPr>
                <w:rFonts w:hint="eastAsia"/>
                <w:lang w:val="en-US" w:eastAsia="zh-CN"/>
              </w:rPr>
              <w:t>3</w:t>
            </w:r>
            <w:r>
              <w:rPr>
                <w:rFonts w:hint="eastAsia"/>
              </w:rPr>
              <w:t>分；仅进行简单描述的得</w:t>
            </w:r>
            <w:r>
              <w:rPr>
                <w:rFonts w:hint="eastAsia"/>
                <w:lang w:val="en-US" w:eastAsia="zh-CN"/>
              </w:rPr>
              <w:t>1</w:t>
            </w:r>
            <w:r>
              <w:rPr>
                <w:rFonts w:hint="eastAsia"/>
              </w:rPr>
              <w:t>分，缺项漏项不得分。</w:t>
            </w:r>
          </w:p>
          <w:p>
            <w:pPr>
              <w:spacing w:line="460" w:lineRule="exact"/>
              <w:rPr>
                <w:rFonts w:hint="eastAsia"/>
              </w:rPr>
            </w:pPr>
            <w:r>
              <w:rPr>
                <w:rFonts w:hint="eastAsia"/>
                <w:lang w:val="en-US" w:eastAsia="zh-CN"/>
              </w:rPr>
              <w:t>2、</w:t>
            </w:r>
            <w:r>
              <w:rPr>
                <w:rFonts w:hint="eastAsia"/>
              </w:rPr>
              <w:t>根据投标人对设备质保期内的服务方案与措施、质保期外的服务范围及优惠内容进行综合评分，描述详细完善、清晰合理的得5分；方案提供一般得3分；仅进行简单描述的得1分，缺项漏项不得分。</w:t>
            </w:r>
          </w:p>
          <w:p>
            <w:pPr>
              <w:spacing w:line="460" w:lineRule="exact"/>
              <w:rPr>
                <w:rFonts w:hint="eastAsia"/>
                <w:lang w:val="en-GB"/>
              </w:rPr>
            </w:pPr>
            <w:r>
              <w:rPr>
                <w:rFonts w:hint="eastAsia"/>
                <w:lang w:val="en-US" w:eastAsia="zh-CN"/>
              </w:rPr>
              <w:t>3、</w:t>
            </w:r>
            <w:r>
              <w:rPr>
                <w:rFonts w:hint="eastAsia"/>
                <w:lang w:val="en-GB"/>
              </w:rPr>
              <w:t>保障设备后续良好运行的备品备件储备计划</w:t>
            </w:r>
          </w:p>
          <w:p>
            <w:pPr>
              <w:spacing w:line="460" w:lineRule="exact"/>
              <w:rPr>
                <w:rFonts w:hint="eastAsia"/>
                <w:lang w:val="en-GB"/>
              </w:rPr>
            </w:pPr>
            <w:r>
              <w:rPr>
                <w:rFonts w:hint="eastAsia"/>
                <w:lang w:val="en-GB"/>
              </w:rPr>
              <w:t>根据供应商对设备后续运行的正常、持续、稳定性配备有充足的部件、材料和配件及替换产品等的储备计划进行综合评分，描述详细完善、清晰合理的得5分；方案提供一般得3分；仅进行简单描述的得1分，缺项漏项不得分。</w:t>
            </w:r>
          </w:p>
          <w:p>
            <w:pPr>
              <w:spacing w:line="460" w:lineRule="exact"/>
              <w:rPr>
                <w:rFonts w:hint="eastAsia" w:ascii="宋体" w:hAnsi="宋体" w:eastAsia="宋体"/>
                <w:szCs w:val="21"/>
                <w:lang w:val="en-GB"/>
              </w:rPr>
            </w:pPr>
            <w:r>
              <w:rPr>
                <w:rFonts w:hint="eastAsia"/>
                <w:lang w:val="en-US" w:eastAsia="zh-CN"/>
              </w:rPr>
              <w:t>4</w:t>
            </w:r>
            <w:r>
              <w:rPr>
                <w:rFonts w:hint="eastAsia"/>
                <w:lang w:val="en-GB"/>
              </w:rPr>
              <w:t>、</w:t>
            </w:r>
            <w:r>
              <w:rPr>
                <w:rFonts w:hint="eastAsia" w:ascii="宋体" w:hAnsi="宋体" w:eastAsia="宋体"/>
                <w:szCs w:val="21"/>
                <w:lang w:val="en-GB"/>
              </w:rPr>
              <w:t>设备维护保养、应急维修网点和时间安排</w:t>
            </w:r>
          </w:p>
          <w:p>
            <w:pPr>
              <w:spacing w:line="460" w:lineRule="exact"/>
              <w:rPr>
                <w:rFonts w:hint="eastAsia"/>
                <w:lang w:val="en-GB"/>
              </w:rPr>
            </w:pPr>
            <w:r>
              <w:rPr>
                <w:rFonts w:hint="eastAsia" w:ascii="宋体" w:hAnsi="宋体" w:eastAsia="宋体"/>
                <w:szCs w:val="21"/>
                <w:lang w:val="en-GB"/>
              </w:rPr>
              <w:t>根据供应商的设备维护保养计划，应急维修网点和时间安排的合理性、科学性、及时性进行综合评分，描述详细完善、清晰合理的得5分；方案提供一般得3分；仅进行简单描述的得1分，缺项漏项不得分。</w:t>
            </w:r>
          </w:p>
          <w:p>
            <w:pPr>
              <w:spacing w:line="460" w:lineRule="exact"/>
              <w:rPr>
                <w:rFonts w:hint="eastAsia"/>
                <w:lang w:val="en-GB"/>
              </w:rPr>
            </w:pPr>
            <w:r>
              <w:rPr>
                <w:rFonts w:hint="eastAsia"/>
                <w:lang w:val="en-US" w:eastAsia="zh-CN"/>
              </w:rPr>
              <w:t>5、</w:t>
            </w:r>
            <w:r>
              <w:rPr>
                <w:rFonts w:hint="eastAsia"/>
                <w:lang w:val="en-GB"/>
              </w:rPr>
              <w:t>售后服务及承诺</w:t>
            </w:r>
          </w:p>
          <w:p>
            <w:pPr>
              <w:spacing w:line="460" w:lineRule="exact"/>
              <w:rPr>
                <w:rFonts w:hint="eastAsia"/>
              </w:rPr>
            </w:pPr>
            <w:r>
              <w:rPr>
                <w:rFonts w:hint="eastAsia"/>
                <w:lang w:val="en-GB"/>
              </w:rPr>
              <w:t>根据供应商的售后服务承诺内容进行综合评分，描述详细完善、清晰合理的得</w:t>
            </w:r>
            <w:r>
              <w:rPr>
                <w:rFonts w:hint="eastAsia"/>
                <w:lang w:val="en-US" w:eastAsia="zh-CN"/>
              </w:rPr>
              <w:t>4</w:t>
            </w:r>
            <w:r>
              <w:rPr>
                <w:rFonts w:hint="eastAsia"/>
                <w:lang w:val="en-GB"/>
              </w:rPr>
              <w:t>分；方案提供一般得</w:t>
            </w:r>
            <w:r>
              <w:rPr>
                <w:rFonts w:hint="eastAsia"/>
                <w:lang w:val="en-US" w:eastAsia="zh-CN"/>
              </w:rPr>
              <w:t>2</w:t>
            </w:r>
            <w:r>
              <w:rPr>
                <w:rFonts w:hint="eastAsia"/>
                <w:lang w:val="en-GB"/>
              </w:rPr>
              <w:t>分；仅进行简单描述的得1分，缺项漏项不得分。</w:t>
            </w:r>
          </w:p>
        </w:tc>
        <w:tc>
          <w:tcPr>
            <w:tcW w:w="861" w:type="dxa"/>
            <w:vAlign w:val="center"/>
          </w:tcPr>
          <w:p>
            <w:pPr>
              <w:adjustRightInd w:val="0"/>
              <w:snapToGrid w:val="0"/>
              <w:jc w:val="center"/>
              <w:rPr>
                <w:rFonts w:hint="default" w:ascii="宋体" w:hAnsi="宋体" w:cs="方正仿宋_GB2312"/>
                <w:sz w:val="24"/>
                <w:szCs w:val="24"/>
                <w:lang w:val="en-US" w:eastAsia="zh-CN"/>
              </w:rPr>
            </w:pPr>
            <w:r>
              <w:rPr>
                <w:rFonts w:hint="eastAsia" w:ascii="宋体" w:hAnsi="宋体" w:cs="方正仿宋_GB2312"/>
                <w:sz w:val="24"/>
                <w:szCs w:val="24"/>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hint="eastAsia" w:ascii="宋体" w:hAnsi="宋体"/>
                <w:szCs w:val="21"/>
              </w:rPr>
            </w:pPr>
            <w:r>
              <w:rPr>
                <w:rFonts w:hint="eastAsia" w:ascii="宋体" w:hAnsi="宋体" w:cs="Times New Roman"/>
                <w:sz w:val="24"/>
                <w:szCs w:val="24"/>
              </w:rPr>
              <w:t>服务承诺</w:t>
            </w:r>
          </w:p>
        </w:tc>
        <w:tc>
          <w:tcPr>
            <w:tcW w:w="6575" w:type="dxa"/>
            <w:vAlign w:val="center"/>
          </w:tcPr>
          <w:p>
            <w:pPr>
              <w:spacing w:line="460" w:lineRule="exact"/>
              <w:rPr>
                <w:rFonts w:hint="eastAsia" w:ascii="宋体" w:hAnsi="宋体" w:cs="宋体"/>
                <w:szCs w:val="21"/>
              </w:rPr>
            </w:pPr>
            <w:r>
              <w:rPr>
                <w:rFonts w:hint="eastAsia" w:ascii="宋体" w:hAnsi="宋体" w:eastAsia="宋体"/>
                <w:szCs w:val="21"/>
                <w:lang w:val="en-GB"/>
              </w:rPr>
              <w:t>整体实力、检测质量、职业道德、创新能力、给采购单位提供咨询、合理化建议及对本次项目重视程度等全方位服务；描述详细完善、清晰合理的得</w:t>
            </w:r>
            <w:r>
              <w:rPr>
                <w:rFonts w:hint="eastAsia" w:ascii="宋体" w:hAnsi="宋体" w:eastAsia="宋体"/>
                <w:szCs w:val="21"/>
                <w:lang w:val="en-US" w:eastAsia="zh-CN"/>
              </w:rPr>
              <w:t>5</w:t>
            </w:r>
            <w:r>
              <w:rPr>
                <w:rFonts w:hint="eastAsia" w:ascii="宋体" w:hAnsi="宋体" w:eastAsia="宋体"/>
                <w:szCs w:val="21"/>
                <w:lang w:val="en-GB"/>
              </w:rPr>
              <w:t>分；方案提供一般得</w:t>
            </w:r>
            <w:r>
              <w:rPr>
                <w:rFonts w:hint="eastAsia" w:ascii="宋体" w:hAnsi="宋体"/>
                <w:szCs w:val="21"/>
                <w:lang w:val="en-US" w:eastAsia="zh-CN"/>
              </w:rPr>
              <w:t>3</w:t>
            </w:r>
            <w:r>
              <w:rPr>
                <w:rFonts w:hint="eastAsia" w:ascii="宋体" w:hAnsi="宋体" w:eastAsia="宋体"/>
                <w:szCs w:val="21"/>
                <w:lang w:val="en-GB"/>
              </w:rPr>
              <w:t>分；仅进行简单描述的得1分，缺项漏项不得分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Times New Roman"/>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w:t>
            </w:r>
            <w:r>
              <w:rPr>
                <w:rFonts w:hint="eastAsia" w:ascii="宋体" w:hAnsi="宋体" w:cs="Times New Roman"/>
                <w:b/>
                <w:sz w:val="24"/>
                <w:szCs w:val="24"/>
                <w:lang w:val="en-US" w:eastAsia="zh-CN"/>
              </w:rPr>
              <w:t>6</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629" w:type="dxa"/>
            <w:vAlign w:val="center"/>
          </w:tcPr>
          <w:p>
            <w:pPr>
              <w:widowControl/>
              <w:snapToGrid w:val="0"/>
              <w:spacing w:before="156" w:beforeLines="50"/>
              <w:jc w:val="center"/>
              <w:rPr>
                <w:color w:val="auto"/>
              </w:rPr>
            </w:pPr>
            <w:r>
              <w:rPr>
                <w:rFonts w:hint="eastAsia" w:ascii="Times New Roman" w:hAnsi="Times New Roman" w:eastAsia="宋体"/>
                <w:color w:val="auto"/>
              </w:rPr>
              <w:t>所投产品的彩页资料</w:t>
            </w:r>
          </w:p>
          <w:p>
            <w:pPr>
              <w:spacing w:line="400" w:lineRule="exact"/>
              <w:jc w:val="center"/>
              <w:rPr>
                <w:rFonts w:ascii="宋体" w:hAnsi="宋体"/>
                <w:sz w:val="24"/>
                <w:szCs w:val="24"/>
              </w:rPr>
            </w:pPr>
          </w:p>
        </w:tc>
        <w:tc>
          <w:tcPr>
            <w:tcW w:w="6575" w:type="dxa"/>
            <w:vAlign w:val="center"/>
          </w:tcPr>
          <w:p>
            <w:pPr>
              <w:widowControl/>
              <w:spacing w:line="276" w:lineRule="auto"/>
              <w:jc w:val="left"/>
            </w:pPr>
            <w:r>
              <w:rPr>
                <w:rFonts w:hint="eastAsia"/>
              </w:rPr>
              <w:t>1、招标文件中所列产品参数为最低要求,投标产品不得低于最低要求，低于采购文件要求的作为废标处理。凡对技术资料采用弄虚作假的，即作为废标处理。</w:t>
            </w:r>
          </w:p>
          <w:p>
            <w:pPr>
              <w:widowControl/>
              <w:spacing w:line="276" w:lineRule="auto"/>
              <w:jc w:val="left"/>
            </w:pPr>
            <w:r>
              <w:rPr>
                <w:rFonts w:hint="eastAsia"/>
                <w:lang w:val="en-US" w:eastAsia="zh-CN"/>
              </w:rPr>
              <w:t>2</w:t>
            </w:r>
            <w:r>
              <w:rPr>
                <w:rFonts w:hint="eastAsia"/>
              </w:rPr>
              <w:t>、供应商所投产品参数及功能优于招标文件采购需求中技术指标的技术参数及功能要求的，每一项优于的在基本分的基础上加</w:t>
            </w:r>
            <w:r>
              <w:rPr>
                <w:rFonts w:hint="eastAsia"/>
                <w:lang w:val="en-US" w:eastAsia="zh-CN"/>
              </w:rPr>
              <w:t>2</w:t>
            </w:r>
            <w:r>
              <w:rPr>
                <w:rFonts w:hint="eastAsia"/>
              </w:rPr>
              <w:t>分，最高加</w:t>
            </w:r>
            <w:r>
              <w:rPr>
                <w:rFonts w:hint="eastAsia"/>
                <w:lang w:val="en-US" w:eastAsia="zh-CN"/>
              </w:rPr>
              <w:t>6</w:t>
            </w:r>
            <w:r>
              <w:rPr>
                <w:rFonts w:hint="eastAsia"/>
              </w:rPr>
              <w:t>分。</w:t>
            </w:r>
            <w:r>
              <w:rPr>
                <w:rFonts w:hint="eastAsia" w:ascii="宋体" w:hAnsi="宋体" w:eastAsia="宋体"/>
                <w:szCs w:val="21"/>
                <w:lang w:val="en-GB"/>
              </w:rPr>
              <w:t>（</w:t>
            </w:r>
            <w:r>
              <w:rPr>
                <w:rFonts w:hint="eastAsia" w:ascii="Times New Roman" w:hAnsi="Times New Roman" w:eastAsia="宋体"/>
                <w:lang w:val="en-GB"/>
              </w:rPr>
              <w:t>产品的彩页、技术说明书、检验报告等证明材料）的扫描件。</w:t>
            </w:r>
          </w:p>
        </w:tc>
        <w:tc>
          <w:tcPr>
            <w:tcW w:w="861" w:type="dxa"/>
            <w:vAlign w:val="center"/>
          </w:tcPr>
          <w:p>
            <w:pPr>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20"/>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7"/>
        <w:spacing w:line="360" w:lineRule="auto"/>
      </w:pPr>
      <w:r>
        <w:rPr>
          <w:rFonts w:hint="eastAsia"/>
        </w:rPr>
        <w:t>甲方：</w:t>
      </w:r>
      <w:r>
        <w:rPr>
          <w:rFonts w:hint="eastAsia"/>
          <w:u w:val="single"/>
        </w:rPr>
        <w:t>（采购人全称）</w:t>
      </w:r>
    </w:p>
    <w:p>
      <w:pPr>
        <w:pStyle w:val="27"/>
        <w:spacing w:before="0" w:beforeAutospacing="0" w:after="0" w:afterAutospacing="0" w:line="360" w:lineRule="auto"/>
        <w:contextualSpacing/>
      </w:pPr>
      <w:r>
        <w:rPr>
          <w:rFonts w:hint="eastAsia"/>
        </w:rPr>
        <w:t>乙方：</w:t>
      </w:r>
      <w:r>
        <w:rPr>
          <w:rFonts w:hint="eastAsia"/>
          <w:u w:val="single"/>
        </w:rPr>
        <w:t>（中标人全称）</w:t>
      </w:r>
    </w:p>
    <w:p>
      <w:pPr>
        <w:pStyle w:val="27"/>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7"/>
        <w:spacing w:before="0" w:beforeAutospacing="0" w:after="0" w:afterAutospacing="0" w:line="360" w:lineRule="auto"/>
        <w:ind w:firstLine="482"/>
        <w:contextualSpacing/>
      </w:pPr>
      <w:r>
        <w:rPr>
          <w:rFonts w:hint="eastAsia"/>
        </w:rPr>
        <w:t>1、下列合同文件是构成本合同不可分割的部分：</w:t>
      </w:r>
    </w:p>
    <w:p>
      <w:pPr>
        <w:pStyle w:val="27"/>
        <w:spacing w:before="0" w:beforeAutospacing="0" w:after="0" w:afterAutospacing="0" w:line="360" w:lineRule="auto"/>
        <w:ind w:firstLine="482"/>
        <w:contextualSpacing/>
      </w:pPr>
      <w:r>
        <w:rPr>
          <w:rFonts w:hint="eastAsia"/>
        </w:rPr>
        <w:t>1.1合同条款；</w:t>
      </w:r>
    </w:p>
    <w:p>
      <w:pPr>
        <w:pStyle w:val="27"/>
        <w:spacing w:before="0" w:beforeAutospacing="0" w:after="0" w:afterAutospacing="0" w:line="360" w:lineRule="auto"/>
        <w:ind w:firstLine="482"/>
        <w:contextualSpacing/>
      </w:pPr>
      <w:r>
        <w:rPr>
          <w:rFonts w:hint="eastAsia"/>
        </w:rPr>
        <w:t>1.2招标文件、乙方的投标文件；</w:t>
      </w:r>
    </w:p>
    <w:p>
      <w:pPr>
        <w:pStyle w:val="27"/>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7"/>
        <w:spacing w:before="0" w:beforeAutospacing="0" w:after="0" w:afterAutospacing="0" w:line="360" w:lineRule="auto"/>
        <w:ind w:firstLine="482"/>
        <w:contextualSpacing/>
      </w:pPr>
      <w:r>
        <w:rPr>
          <w:rFonts w:hint="eastAsia"/>
        </w:rPr>
        <w:t>2、合同标的</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3、合同总金额</w:t>
      </w:r>
    </w:p>
    <w:p>
      <w:pPr>
        <w:pStyle w:val="27"/>
        <w:spacing w:before="0" w:beforeAutospacing="0" w:after="0" w:afterAutospacing="0" w:line="360" w:lineRule="auto"/>
        <w:ind w:firstLine="482"/>
        <w:contextualSpacing/>
      </w:pPr>
      <w:r>
        <w:rPr>
          <w:rFonts w:hint="eastAsia"/>
        </w:rPr>
        <w:t>3.1合同总金额为人民币大写：元（￥）。</w:t>
      </w:r>
    </w:p>
    <w:p>
      <w:pPr>
        <w:pStyle w:val="27"/>
        <w:spacing w:before="0" w:beforeAutospacing="0" w:after="0" w:afterAutospacing="0" w:line="360" w:lineRule="auto"/>
        <w:ind w:firstLine="482"/>
        <w:contextualSpacing/>
      </w:pPr>
      <w:r>
        <w:rPr>
          <w:rFonts w:hint="eastAsia"/>
        </w:rPr>
        <w:t>4、合同标的交付时间、地点和条件</w:t>
      </w:r>
    </w:p>
    <w:p>
      <w:pPr>
        <w:pStyle w:val="27"/>
        <w:spacing w:before="0" w:beforeAutospacing="0" w:after="0" w:afterAutospacing="0" w:line="360" w:lineRule="auto"/>
        <w:ind w:firstLine="482"/>
        <w:contextualSpacing/>
      </w:pPr>
      <w:r>
        <w:rPr>
          <w:rFonts w:hint="eastAsia"/>
        </w:rPr>
        <w:t>4.1交付时间：；</w:t>
      </w:r>
    </w:p>
    <w:p>
      <w:pPr>
        <w:pStyle w:val="27"/>
        <w:spacing w:before="0" w:beforeAutospacing="0" w:after="0" w:afterAutospacing="0" w:line="360" w:lineRule="auto"/>
        <w:ind w:firstLine="482"/>
        <w:contextualSpacing/>
      </w:pPr>
      <w:r>
        <w:rPr>
          <w:rFonts w:hint="eastAsia"/>
        </w:rPr>
        <w:t>4.2交付地点：；</w:t>
      </w:r>
    </w:p>
    <w:p>
      <w:pPr>
        <w:pStyle w:val="27"/>
        <w:spacing w:before="0" w:beforeAutospacing="0" w:after="0" w:afterAutospacing="0" w:line="360" w:lineRule="auto"/>
        <w:ind w:firstLine="482"/>
        <w:contextualSpacing/>
      </w:pPr>
      <w:r>
        <w:rPr>
          <w:rFonts w:hint="eastAsia"/>
        </w:rPr>
        <w:t>4.3交付条件：。</w:t>
      </w:r>
    </w:p>
    <w:p>
      <w:pPr>
        <w:pStyle w:val="27"/>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6、验收</w:t>
      </w:r>
    </w:p>
    <w:p>
      <w:pPr>
        <w:pStyle w:val="27"/>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6.2本项目是否邀请其他投标人参与验收：</w:t>
      </w:r>
    </w:p>
    <w:p>
      <w:pPr>
        <w:pStyle w:val="27"/>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7、合同款项的支付应按照招标文件的规定进行，具体如下：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7"/>
        <w:spacing w:before="0" w:beforeAutospacing="0" w:after="0" w:afterAutospacing="0" w:line="360" w:lineRule="auto"/>
        <w:ind w:firstLine="482"/>
        <w:contextualSpacing/>
      </w:pPr>
      <w:r>
        <w:rPr>
          <w:rFonts w:hint="eastAsia"/>
        </w:rPr>
        <w:t>8、履约担保</w:t>
      </w:r>
    </w:p>
    <w:p>
      <w:pPr>
        <w:pStyle w:val="27"/>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9、合同有效期</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10、违约责任</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11、知识产权</w:t>
      </w:r>
    </w:p>
    <w:p>
      <w:pPr>
        <w:pStyle w:val="27"/>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12、解决争议的方法</w:t>
      </w:r>
    </w:p>
    <w:p>
      <w:pPr>
        <w:pStyle w:val="27"/>
        <w:spacing w:before="0" w:beforeAutospacing="0" w:after="0" w:afterAutospacing="0" w:line="360" w:lineRule="auto"/>
        <w:ind w:firstLine="482"/>
        <w:contextualSpacing/>
      </w:pPr>
      <w:r>
        <w:rPr>
          <w:rFonts w:hint="eastAsia"/>
        </w:rPr>
        <w:t>12.1甲、乙双方协商解决。</w:t>
      </w:r>
    </w:p>
    <w:p>
      <w:pPr>
        <w:pStyle w:val="27"/>
        <w:spacing w:before="0" w:beforeAutospacing="0" w:after="0" w:afterAutospacing="0" w:line="360" w:lineRule="auto"/>
        <w:ind w:firstLine="482"/>
        <w:contextualSpacing/>
      </w:pPr>
      <w:r>
        <w:rPr>
          <w:rFonts w:hint="eastAsia"/>
        </w:rPr>
        <w:t>12.2若协商解决不成，则通过下列途径之一解决：</w:t>
      </w:r>
    </w:p>
    <w:p>
      <w:pPr>
        <w:pStyle w:val="27"/>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13、不可抗力</w:t>
      </w:r>
    </w:p>
    <w:p>
      <w:pPr>
        <w:pStyle w:val="27"/>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pPr>
      <w:r>
        <w:rPr>
          <w:rFonts w:hint="eastAsia"/>
        </w:rPr>
        <w:t>14、合同条款</w:t>
      </w:r>
    </w:p>
    <w:p>
      <w:pPr>
        <w:pStyle w:val="27"/>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7"/>
        <w:spacing w:before="0" w:beforeAutospacing="0" w:after="0" w:afterAutospacing="0" w:line="360" w:lineRule="auto"/>
        <w:ind w:firstLine="482"/>
        <w:contextualSpacing/>
      </w:pPr>
      <w:r>
        <w:rPr>
          <w:rFonts w:hint="eastAsia"/>
        </w:rPr>
        <w:t>15、其他约定</w:t>
      </w:r>
    </w:p>
    <w:p>
      <w:pPr>
        <w:pStyle w:val="27"/>
        <w:spacing w:before="0" w:beforeAutospacing="0" w:after="0" w:afterAutospacing="0" w:line="360" w:lineRule="auto"/>
        <w:ind w:firstLine="482"/>
        <w:contextualSpacing/>
      </w:pPr>
      <w:r>
        <w:rPr>
          <w:rFonts w:hint="eastAsia"/>
        </w:rPr>
        <w:t>15.1合同文件与本合同具有同等法律效力。</w:t>
      </w:r>
    </w:p>
    <w:p>
      <w:pPr>
        <w:pStyle w:val="27"/>
        <w:spacing w:before="0" w:beforeAutospacing="0" w:after="0" w:afterAutospacing="0" w:line="360" w:lineRule="auto"/>
        <w:ind w:firstLine="482"/>
        <w:contextualSpacing/>
      </w:pPr>
      <w:r>
        <w:rPr>
          <w:rFonts w:hint="eastAsia"/>
        </w:rPr>
        <w:t>15.2本合同未尽事宜，双方可另行补充。</w:t>
      </w:r>
    </w:p>
    <w:p>
      <w:pPr>
        <w:pStyle w:val="27"/>
        <w:spacing w:before="0" w:beforeAutospacing="0" w:after="0" w:afterAutospacing="0" w:line="360" w:lineRule="auto"/>
        <w:ind w:firstLine="482"/>
        <w:contextualSpacing/>
      </w:pPr>
      <w:r>
        <w:rPr>
          <w:rFonts w:hint="eastAsia"/>
        </w:rPr>
        <w:t>15.3合同生效：自签订之日起生效。</w:t>
      </w:r>
    </w:p>
    <w:p>
      <w:pPr>
        <w:pStyle w:val="27"/>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7"/>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7"/>
        <w:spacing w:before="0" w:beforeAutospacing="0" w:after="0" w:afterAutospacing="0"/>
        <w:contextualSpacing/>
      </w:pPr>
    </w:p>
    <w:p>
      <w:pPr>
        <w:pStyle w:val="27"/>
        <w:spacing w:before="0" w:beforeAutospacing="0" w:after="0" w:afterAutospacing="0"/>
        <w:contextualSpacing/>
      </w:pPr>
    </w:p>
    <w:p>
      <w:pPr>
        <w:pStyle w:val="27"/>
        <w:spacing w:before="0" w:beforeAutospacing="0" w:after="0" w:afterAutospacing="0" w:line="360" w:lineRule="auto"/>
        <w:contextualSpacing/>
      </w:pPr>
      <w:r>
        <w:rPr>
          <w:rFonts w:hint="eastAsia"/>
        </w:rPr>
        <w:t>甲方：                        乙方：</w:t>
      </w:r>
    </w:p>
    <w:p>
      <w:pPr>
        <w:pStyle w:val="27"/>
        <w:spacing w:before="0" w:beforeAutospacing="0" w:after="0" w:afterAutospacing="0" w:line="360" w:lineRule="auto"/>
        <w:contextualSpacing/>
      </w:pPr>
      <w:r>
        <w:rPr>
          <w:rFonts w:hint="eastAsia"/>
        </w:rPr>
        <w:t>住所：                        住所：</w:t>
      </w:r>
    </w:p>
    <w:p>
      <w:pPr>
        <w:pStyle w:val="27"/>
        <w:spacing w:before="0" w:beforeAutospacing="0" w:after="0" w:afterAutospacing="0" w:line="360" w:lineRule="auto"/>
        <w:contextualSpacing/>
      </w:pPr>
      <w:r>
        <w:rPr>
          <w:rFonts w:hint="eastAsia"/>
        </w:rPr>
        <w:t>法定代表人（单位负责人）：              法定代表人（单位负责人）：</w:t>
      </w:r>
    </w:p>
    <w:p>
      <w:pPr>
        <w:pStyle w:val="27"/>
        <w:spacing w:before="0" w:beforeAutospacing="0" w:after="0" w:afterAutospacing="0" w:line="360" w:lineRule="auto"/>
        <w:contextualSpacing/>
      </w:pPr>
      <w:r>
        <w:rPr>
          <w:rFonts w:hint="eastAsia"/>
        </w:rPr>
        <w:t>联系方法：                      联系方法：</w:t>
      </w:r>
    </w:p>
    <w:p>
      <w:pPr>
        <w:pStyle w:val="27"/>
        <w:spacing w:before="0" w:beforeAutospacing="0" w:after="0" w:afterAutospacing="0" w:line="360" w:lineRule="auto"/>
        <w:contextualSpacing/>
      </w:pPr>
      <w:r>
        <w:rPr>
          <w:rFonts w:hint="eastAsia"/>
        </w:rPr>
        <w:t>开户银行：                      开户银行：</w:t>
      </w:r>
    </w:p>
    <w:p>
      <w:pPr>
        <w:pStyle w:val="27"/>
        <w:spacing w:before="0" w:beforeAutospacing="0" w:after="0" w:afterAutospacing="0" w:line="360" w:lineRule="auto"/>
        <w:contextualSpacing/>
      </w:pPr>
      <w:r>
        <w:rPr>
          <w:rFonts w:hint="eastAsia"/>
        </w:rPr>
        <w:t>账号：                        账号：</w:t>
      </w:r>
    </w:p>
    <w:p>
      <w:pPr>
        <w:pStyle w:val="27"/>
        <w:spacing w:before="0" w:beforeAutospacing="0" w:after="0" w:afterAutospacing="0" w:line="360" w:lineRule="auto"/>
        <w:contextualSpacing/>
      </w:pPr>
      <w:r>
        <w:rPr>
          <w:rFonts w:hint="eastAsia"/>
        </w:rPr>
        <w:t>签订地点：</w:t>
      </w:r>
    </w:p>
    <w:p>
      <w:pPr>
        <w:pStyle w:val="27"/>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6"/>
        <w:tabs>
          <w:tab w:val="left" w:pos="660"/>
        </w:tabs>
        <w:snapToGrid w:val="0"/>
        <w:spacing w:before="0" w:line="400" w:lineRule="exact"/>
        <w:rPr>
          <w:rFonts w:cs="黑体"/>
          <w:color w:val="auto"/>
          <w:kern w:val="2"/>
          <w:sz w:val="28"/>
          <w:szCs w:val="28"/>
          <w:lang w:val="zh-CN"/>
        </w:rPr>
      </w:pPr>
      <w:bookmarkStart w:id="3" w:name="_Toc184023138"/>
      <w:bookmarkStart w:id="4" w:name="_Toc186274126"/>
      <w:bookmarkStart w:id="5" w:name="_Toc174185203"/>
      <w:r>
        <w:rPr>
          <w:rFonts w:hint="eastAsia" w:cs="黑体"/>
          <w:color w:val="auto"/>
          <w:kern w:val="2"/>
          <w:sz w:val="28"/>
          <w:szCs w:val="28"/>
          <w:lang w:val="zh-CN"/>
        </w:rPr>
        <w:t>一、投标人应答索引表</w:t>
      </w:r>
      <w:bookmarkEnd w:id="3"/>
      <w:bookmarkEnd w:id="4"/>
      <w:bookmarkEnd w:id="5"/>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1</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2</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3</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4</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ascii="宋体" w:hAnsi="宋体" w:cs="宋体"/>
                <w:bCs/>
                <w:color w:val="FF0000"/>
                <w:sz w:val="21"/>
                <w:szCs w:val="21"/>
                <w:lang w:val="zh-CN"/>
              </w:rPr>
              <w:t>法定代表人（单位负责人）</w:t>
            </w:r>
            <w:r>
              <w:rPr>
                <w:rFonts w:ascii="宋体" w:hAnsi="宋体" w:cs="宋体"/>
                <w:bCs/>
                <w:color w:val="FF0000"/>
                <w:sz w:val="21"/>
                <w:szCs w:val="21"/>
                <w:lang w:val="zh-CN"/>
              </w:rPr>
              <w:t>资</w:t>
            </w:r>
            <w:r>
              <w:rPr>
                <w:rFonts w:hint="eastAsia" w:ascii="宋体" w:hAnsi="宋体" w:cs="宋体"/>
                <w:bCs/>
                <w:color w:val="FF0000"/>
                <w:sz w:val="21"/>
                <w:szCs w:val="21"/>
                <w:lang w:val="zh-CN"/>
              </w:rPr>
              <w:t>格</w:t>
            </w:r>
            <w:r>
              <w:rPr>
                <w:rFonts w:ascii="宋体" w:hAnsi="宋体" w:cs="宋体"/>
                <w:bCs/>
                <w:color w:val="FF0000"/>
                <w:sz w:val="21"/>
                <w:szCs w:val="21"/>
                <w:lang w:val="zh-CN"/>
              </w:rPr>
              <w:t>证</w:t>
            </w:r>
            <w:r>
              <w:rPr>
                <w:rFonts w:hint="eastAsia" w:ascii="宋体" w:hAnsi="宋体" w:cs="宋体"/>
                <w:bCs/>
                <w:color w:val="FF0000"/>
                <w:sz w:val="21"/>
                <w:szCs w:val="21"/>
                <w:lang w:val="zh-CN"/>
              </w:rPr>
              <w:t>明</w:t>
            </w:r>
            <w:r>
              <w:rPr>
                <w:rFonts w:ascii="宋体" w:hAnsi="宋体" w:cs="宋体"/>
                <w:bCs/>
                <w:color w:val="FF0000"/>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5</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6</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ascii="宋体" w:hAnsi="宋体" w:cs="宋体"/>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7</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8</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9</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10</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仿宋_GB2312"/>
                <w:color w:val="FF0000"/>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6"/>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8"/>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7"/>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7"/>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8"/>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8"/>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8"/>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8"/>
        <w:spacing w:line="480" w:lineRule="auto"/>
        <w:ind w:firstLine="472" w:firstLineChars="225"/>
        <w:jc w:val="left"/>
        <w:rPr>
          <w:rFonts w:hAnsi="宋体"/>
          <w:sz w:val="21"/>
          <w:szCs w:val="21"/>
        </w:rPr>
      </w:pPr>
    </w:p>
    <w:p>
      <w:pPr>
        <w:pStyle w:val="68"/>
        <w:spacing w:line="480" w:lineRule="auto"/>
        <w:ind w:firstLine="472" w:firstLineChars="225"/>
        <w:jc w:val="left"/>
        <w:rPr>
          <w:rFonts w:hAnsi="宋体"/>
          <w:sz w:val="21"/>
          <w:szCs w:val="21"/>
        </w:rPr>
      </w:pPr>
    </w:p>
    <w:p>
      <w:pPr>
        <w:pStyle w:val="68"/>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8"/>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4"/>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3"/>
      <w:bookmarkStart w:id="8"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TJkMDY0NWE5NTI4ZDZmNTYxMTk4YWRjYjUyNDA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2890266"/>
    <w:rsid w:val="02922C89"/>
    <w:rsid w:val="03404CB2"/>
    <w:rsid w:val="04503AB8"/>
    <w:rsid w:val="048D545C"/>
    <w:rsid w:val="059E2362"/>
    <w:rsid w:val="05F73F18"/>
    <w:rsid w:val="065C5EC9"/>
    <w:rsid w:val="06C34B28"/>
    <w:rsid w:val="06FE6EE4"/>
    <w:rsid w:val="078415AA"/>
    <w:rsid w:val="07E1193E"/>
    <w:rsid w:val="08981E32"/>
    <w:rsid w:val="092E2D2F"/>
    <w:rsid w:val="09992E2C"/>
    <w:rsid w:val="0A947D29"/>
    <w:rsid w:val="0AA30DD1"/>
    <w:rsid w:val="0AE844D7"/>
    <w:rsid w:val="0B144C5B"/>
    <w:rsid w:val="0B2C01E3"/>
    <w:rsid w:val="0B4E649B"/>
    <w:rsid w:val="0B5774F3"/>
    <w:rsid w:val="0B755C6F"/>
    <w:rsid w:val="0C6236CC"/>
    <w:rsid w:val="0C9A44FC"/>
    <w:rsid w:val="0CE860F2"/>
    <w:rsid w:val="0D526618"/>
    <w:rsid w:val="0D8F0AE7"/>
    <w:rsid w:val="0DD21BD3"/>
    <w:rsid w:val="0EF16B77"/>
    <w:rsid w:val="0F084132"/>
    <w:rsid w:val="0F694E84"/>
    <w:rsid w:val="0F81030D"/>
    <w:rsid w:val="0FA43FFC"/>
    <w:rsid w:val="10665C36"/>
    <w:rsid w:val="114569A8"/>
    <w:rsid w:val="11767841"/>
    <w:rsid w:val="120347F8"/>
    <w:rsid w:val="12071A36"/>
    <w:rsid w:val="121368A2"/>
    <w:rsid w:val="1251141E"/>
    <w:rsid w:val="12880B3F"/>
    <w:rsid w:val="12E56D70"/>
    <w:rsid w:val="131834D7"/>
    <w:rsid w:val="14782E7C"/>
    <w:rsid w:val="14CD4BAE"/>
    <w:rsid w:val="159F4B24"/>
    <w:rsid w:val="17AE7A49"/>
    <w:rsid w:val="18252C6E"/>
    <w:rsid w:val="18324810"/>
    <w:rsid w:val="196855D2"/>
    <w:rsid w:val="197D3E1E"/>
    <w:rsid w:val="19A73051"/>
    <w:rsid w:val="1B691B1D"/>
    <w:rsid w:val="1BB72A3F"/>
    <w:rsid w:val="1BFD51C1"/>
    <w:rsid w:val="1D182F64"/>
    <w:rsid w:val="1D2B5716"/>
    <w:rsid w:val="1E367FEA"/>
    <w:rsid w:val="1E7F4932"/>
    <w:rsid w:val="1F2D536A"/>
    <w:rsid w:val="20983E80"/>
    <w:rsid w:val="20A62A68"/>
    <w:rsid w:val="20BB71B5"/>
    <w:rsid w:val="20D14255"/>
    <w:rsid w:val="20E93214"/>
    <w:rsid w:val="216C77D5"/>
    <w:rsid w:val="21FB109B"/>
    <w:rsid w:val="227212E6"/>
    <w:rsid w:val="22B45927"/>
    <w:rsid w:val="22D80950"/>
    <w:rsid w:val="2344743B"/>
    <w:rsid w:val="23773744"/>
    <w:rsid w:val="241F431B"/>
    <w:rsid w:val="24914FF3"/>
    <w:rsid w:val="250C6474"/>
    <w:rsid w:val="25451A77"/>
    <w:rsid w:val="25792EDA"/>
    <w:rsid w:val="258F6F9E"/>
    <w:rsid w:val="2759655B"/>
    <w:rsid w:val="27A346C5"/>
    <w:rsid w:val="27C2106B"/>
    <w:rsid w:val="27D873D5"/>
    <w:rsid w:val="27EF1E43"/>
    <w:rsid w:val="28367AA9"/>
    <w:rsid w:val="284E2750"/>
    <w:rsid w:val="2863531A"/>
    <w:rsid w:val="2987256D"/>
    <w:rsid w:val="2A294524"/>
    <w:rsid w:val="2A496906"/>
    <w:rsid w:val="2BE47802"/>
    <w:rsid w:val="2C9E20A7"/>
    <w:rsid w:val="2D8F7E22"/>
    <w:rsid w:val="2E4E4421"/>
    <w:rsid w:val="2E6A2F15"/>
    <w:rsid w:val="2E9F6471"/>
    <w:rsid w:val="2F3451DA"/>
    <w:rsid w:val="2FB35E69"/>
    <w:rsid w:val="300609CF"/>
    <w:rsid w:val="30A25921"/>
    <w:rsid w:val="326C2300"/>
    <w:rsid w:val="34073862"/>
    <w:rsid w:val="341932E2"/>
    <w:rsid w:val="34B00527"/>
    <w:rsid w:val="34F34B99"/>
    <w:rsid w:val="34F91633"/>
    <w:rsid w:val="3551718E"/>
    <w:rsid w:val="36392E40"/>
    <w:rsid w:val="366E6677"/>
    <w:rsid w:val="36A60E51"/>
    <w:rsid w:val="37134B61"/>
    <w:rsid w:val="38141BAE"/>
    <w:rsid w:val="38DB01DF"/>
    <w:rsid w:val="3A527F70"/>
    <w:rsid w:val="3A5A0F01"/>
    <w:rsid w:val="3A5B5970"/>
    <w:rsid w:val="3A685AA2"/>
    <w:rsid w:val="3AA25E2B"/>
    <w:rsid w:val="3AEF5189"/>
    <w:rsid w:val="3B0E3A29"/>
    <w:rsid w:val="3B16407A"/>
    <w:rsid w:val="3B52167D"/>
    <w:rsid w:val="3B5D75BF"/>
    <w:rsid w:val="3C202019"/>
    <w:rsid w:val="3C304C69"/>
    <w:rsid w:val="3C6E4BC9"/>
    <w:rsid w:val="3CAC4B27"/>
    <w:rsid w:val="3CE21CB3"/>
    <w:rsid w:val="3DBE051E"/>
    <w:rsid w:val="3DDC2A2F"/>
    <w:rsid w:val="3F3356EF"/>
    <w:rsid w:val="3F512189"/>
    <w:rsid w:val="400C234E"/>
    <w:rsid w:val="40997ABE"/>
    <w:rsid w:val="41024BDD"/>
    <w:rsid w:val="417E40F4"/>
    <w:rsid w:val="41B3283C"/>
    <w:rsid w:val="42C702B3"/>
    <w:rsid w:val="43881DC6"/>
    <w:rsid w:val="44280764"/>
    <w:rsid w:val="442D3FC0"/>
    <w:rsid w:val="44CE281A"/>
    <w:rsid w:val="456D5AF0"/>
    <w:rsid w:val="461A7BE1"/>
    <w:rsid w:val="463B48FA"/>
    <w:rsid w:val="465C5849"/>
    <w:rsid w:val="46C8397C"/>
    <w:rsid w:val="46EF383B"/>
    <w:rsid w:val="46F20E54"/>
    <w:rsid w:val="47257413"/>
    <w:rsid w:val="47316D72"/>
    <w:rsid w:val="47513A5F"/>
    <w:rsid w:val="4759789B"/>
    <w:rsid w:val="47BF3470"/>
    <w:rsid w:val="47E2123F"/>
    <w:rsid w:val="483A6210"/>
    <w:rsid w:val="483F1A3C"/>
    <w:rsid w:val="487A3D79"/>
    <w:rsid w:val="48A73A61"/>
    <w:rsid w:val="490635AB"/>
    <w:rsid w:val="49581D9D"/>
    <w:rsid w:val="49693B09"/>
    <w:rsid w:val="497E1FC3"/>
    <w:rsid w:val="49892CA1"/>
    <w:rsid w:val="49DC45C8"/>
    <w:rsid w:val="49F033BE"/>
    <w:rsid w:val="4A0836C9"/>
    <w:rsid w:val="4AC6547B"/>
    <w:rsid w:val="4B3B711E"/>
    <w:rsid w:val="4B684AA2"/>
    <w:rsid w:val="4C7267CB"/>
    <w:rsid w:val="4C826C7F"/>
    <w:rsid w:val="4D0C075F"/>
    <w:rsid w:val="4D2C08F0"/>
    <w:rsid w:val="4E1F4B42"/>
    <w:rsid w:val="4EBD1EE1"/>
    <w:rsid w:val="4EC463F8"/>
    <w:rsid w:val="4EE152B7"/>
    <w:rsid w:val="4F192207"/>
    <w:rsid w:val="503E05B4"/>
    <w:rsid w:val="50D1360B"/>
    <w:rsid w:val="51783589"/>
    <w:rsid w:val="51C573A5"/>
    <w:rsid w:val="52021EDB"/>
    <w:rsid w:val="5287044A"/>
    <w:rsid w:val="52E30B61"/>
    <w:rsid w:val="534424A1"/>
    <w:rsid w:val="53CD633C"/>
    <w:rsid w:val="5416328A"/>
    <w:rsid w:val="54A25C79"/>
    <w:rsid w:val="54FD2F1E"/>
    <w:rsid w:val="551746A1"/>
    <w:rsid w:val="55373247"/>
    <w:rsid w:val="55BF6453"/>
    <w:rsid w:val="560500D9"/>
    <w:rsid w:val="560A5357"/>
    <w:rsid w:val="563D0878"/>
    <w:rsid w:val="571A4891"/>
    <w:rsid w:val="5753041B"/>
    <w:rsid w:val="57B24D89"/>
    <w:rsid w:val="57E64F8B"/>
    <w:rsid w:val="58321F12"/>
    <w:rsid w:val="58401809"/>
    <w:rsid w:val="58C0650F"/>
    <w:rsid w:val="5919023C"/>
    <w:rsid w:val="592A15FB"/>
    <w:rsid w:val="59480E76"/>
    <w:rsid w:val="5B305D11"/>
    <w:rsid w:val="5BAD110F"/>
    <w:rsid w:val="5BAF5D36"/>
    <w:rsid w:val="5C680B04"/>
    <w:rsid w:val="5CD07751"/>
    <w:rsid w:val="5D156F6C"/>
    <w:rsid w:val="5D2154CD"/>
    <w:rsid w:val="5D6B6983"/>
    <w:rsid w:val="5DF83DAC"/>
    <w:rsid w:val="5E3619EE"/>
    <w:rsid w:val="5E4D7FA1"/>
    <w:rsid w:val="5EDF3D92"/>
    <w:rsid w:val="5EF20C6F"/>
    <w:rsid w:val="5F396A27"/>
    <w:rsid w:val="5F6146EB"/>
    <w:rsid w:val="5F6E191C"/>
    <w:rsid w:val="5FE741C0"/>
    <w:rsid w:val="5FEC5F8C"/>
    <w:rsid w:val="61527D90"/>
    <w:rsid w:val="61BF6950"/>
    <w:rsid w:val="61E14DEB"/>
    <w:rsid w:val="623443F8"/>
    <w:rsid w:val="62643286"/>
    <w:rsid w:val="628F360F"/>
    <w:rsid w:val="62AC2902"/>
    <w:rsid w:val="63EF628D"/>
    <w:rsid w:val="647B35DC"/>
    <w:rsid w:val="64A76E0D"/>
    <w:rsid w:val="64EE6D60"/>
    <w:rsid w:val="652A6FF8"/>
    <w:rsid w:val="65C54570"/>
    <w:rsid w:val="66153976"/>
    <w:rsid w:val="66341D0E"/>
    <w:rsid w:val="6810758F"/>
    <w:rsid w:val="690575B6"/>
    <w:rsid w:val="69712370"/>
    <w:rsid w:val="69870A4B"/>
    <w:rsid w:val="699F4318"/>
    <w:rsid w:val="69B84A45"/>
    <w:rsid w:val="6B293A39"/>
    <w:rsid w:val="6B3A3145"/>
    <w:rsid w:val="6B605D28"/>
    <w:rsid w:val="6C7B1436"/>
    <w:rsid w:val="6CD444A5"/>
    <w:rsid w:val="6D00142F"/>
    <w:rsid w:val="6D161F9F"/>
    <w:rsid w:val="6D5D1B43"/>
    <w:rsid w:val="6D666D1A"/>
    <w:rsid w:val="6E1E7826"/>
    <w:rsid w:val="6F093CD0"/>
    <w:rsid w:val="6F405668"/>
    <w:rsid w:val="6F54344F"/>
    <w:rsid w:val="6F9C4A45"/>
    <w:rsid w:val="701D307B"/>
    <w:rsid w:val="71D56D84"/>
    <w:rsid w:val="72423B78"/>
    <w:rsid w:val="72AB13C9"/>
    <w:rsid w:val="73333324"/>
    <w:rsid w:val="73A014C0"/>
    <w:rsid w:val="73C551BA"/>
    <w:rsid w:val="74396B7F"/>
    <w:rsid w:val="7449132F"/>
    <w:rsid w:val="74673EC8"/>
    <w:rsid w:val="74847FBB"/>
    <w:rsid w:val="74CB0F45"/>
    <w:rsid w:val="752B5127"/>
    <w:rsid w:val="752C2701"/>
    <w:rsid w:val="75C90A12"/>
    <w:rsid w:val="75F40739"/>
    <w:rsid w:val="766E03D3"/>
    <w:rsid w:val="76834948"/>
    <w:rsid w:val="76A561B5"/>
    <w:rsid w:val="77172C2B"/>
    <w:rsid w:val="773653FB"/>
    <w:rsid w:val="77976575"/>
    <w:rsid w:val="78091F80"/>
    <w:rsid w:val="78225B16"/>
    <w:rsid w:val="78507CED"/>
    <w:rsid w:val="78850B64"/>
    <w:rsid w:val="78F1682E"/>
    <w:rsid w:val="7954430B"/>
    <w:rsid w:val="7958155F"/>
    <w:rsid w:val="7966618D"/>
    <w:rsid w:val="79F1467D"/>
    <w:rsid w:val="7A6767AA"/>
    <w:rsid w:val="7AFD6D20"/>
    <w:rsid w:val="7B7A70C4"/>
    <w:rsid w:val="7B9E1624"/>
    <w:rsid w:val="7BB22542"/>
    <w:rsid w:val="7C006C7B"/>
    <w:rsid w:val="7C752519"/>
    <w:rsid w:val="7CB46A32"/>
    <w:rsid w:val="7D912BF1"/>
    <w:rsid w:val="7D952415"/>
    <w:rsid w:val="7DDD367E"/>
    <w:rsid w:val="7E0959F9"/>
    <w:rsid w:val="7E167ABF"/>
    <w:rsid w:val="7E1A21DD"/>
    <w:rsid w:val="7E2D0D0A"/>
    <w:rsid w:val="7E380B2F"/>
    <w:rsid w:val="7E526B6A"/>
    <w:rsid w:val="7E7712C6"/>
    <w:rsid w:val="7ECC2500"/>
    <w:rsid w:val="7EF87E11"/>
    <w:rsid w:val="7FC55E82"/>
    <w:rsid w:val="7FD7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5"/>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4"/>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36"/>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37"/>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38"/>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39"/>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0"/>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1"/>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2"/>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3"/>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4"/>
    <w:unhideWhenUsed/>
    <w:qFormat/>
    <w:uiPriority w:val="0"/>
    <w:pPr>
      <w:spacing w:after="120"/>
    </w:pPr>
    <w:rPr>
      <w:rFonts w:ascii="Calibri" w:hAnsi="Calibri" w:cs="Times New Roman"/>
      <w:kern w:val="0"/>
      <w:sz w:val="20"/>
    </w:rPr>
  </w:style>
  <w:style w:type="paragraph" w:styleId="16">
    <w:name w:val="Body Text First Indent"/>
    <w:basedOn w:val="15"/>
    <w:next w:val="17"/>
    <w:link w:val="45"/>
    <w:unhideWhenUsed/>
    <w:qFormat/>
    <w:uiPriority w:val="0"/>
    <w:pPr>
      <w:spacing w:before="100" w:beforeAutospacing="1"/>
      <w:ind w:firstLine="420" w:firstLineChars="100"/>
    </w:pPr>
    <w:rPr>
      <w:rFonts w:ascii="宋体" w:hAnsi="Times New Roman"/>
      <w:sz w:val="34"/>
      <w:szCs w:val="34"/>
    </w:rPr>
  </w:style>
  <w:style w:type="paragraph" w:styleId="17">
    <w:name w:val="Body Text First Indent 2"/>
    <w:basedOn w:val="18"/>
    <w:next w:val="19"/>
    <w:link w:val="47"/>
    <w:qFormat/>
    <w:uiPriority w:val="0"/>
    <w:pPr>
      <w:ind w:firstLine="420" w:firstLineChars="200"/>
    </w:pPr>
    <w:rPr>
      <w:rFonts w:ascii="Times New Roman" w:hAnsi="Times New Roman"/>
    </w:rPr>
  </w:style>
  <w:style w:type="paragraph" w:styleId="18">
    <w:name w:val="Body Text Indent"/>
    <w:basedOn w:val="1"/>
    <w:next w:val="17"/>
    <w:link w:val="46"/>
    <w:unhideWhenUsed/>
    <w:qFormat/>
    <w:uiPriority w:val="99"/>
    <w:pPr>
      <w:spacing w:after="120"/>
      <w:ind w:left="420" w:leftChars="200"/>
    </w:pPr>
    <w:rPr>
      <w:rFonts w:ascii="Calibri" w:hAnsi="Calibri" w:cs="Times New Roman"/>
      <w:kern w:val="0"/>
      <w:sz w:val="20"/>
    </w:rPr>
  </w:style>
  <w:style w:type="paragraph" w:styleId="19">
    <w:name w:val="Date"/>
    <w:basedOn w:val="1"/>
    <w:next w:val="1"/>
    <w:link w:val="48"/>
    <w:qFormat/>
    <w:uiPriority w:val="0"/>
    <w:pPr>
      <w:ind w:left="100" w:leftChars="2500"/>
    </w:pPr>
    <w:rPr>
      <w:rFonts w:ascii="Calibri" w:hAnsi="Calibri" w:cs="Times New Roman"/>
      <w:kern w:val="0"/>
      <w:sz w:val="20"/>
    </w:rPr>
  </w:style>
  <w:style w:type="paragraph" w:styleId="20">
    <w:name w:val="Plain Text"/>
    <w:basedOn w:val="1"/>
    <w:link w:val="49"/>
    <w:unhideWhenUsed/>
    <w:qFormat/>
    <w:uiPriority w:val="0"/>
    <w:rPr>
      <w:rFonts w:cs="Times New Roman"/>
      <w:kern w:val="0"/>
      <w:sz w:val="24"/>
      <w:szCs w:val="24"/>
    </w:rPr>
  </w:style>
  <w:style w:type="paragraph" w:styleId="21">
    <w:name w:val="Balloon Text"/>
    <w:basedOn w:val="1"/>
    <w:link w:val="101"/>
    <w:semiHidden/>
    <w:unhideWhenUsed/>
    <w:qFormat/>
    <w:uiPriority w:val="99"/>
    <w:rPr>
      <w:sz w:val="18"/>
      <w:szCs w:val="18"/>
    </w:rPr>
  </w:style>
  <w:style w:type="paragraph" w:styleId="22">
    <w:name w:val="footer"/>
    <w:basedOn w:val="1"/>
    <w:link w:val="50"/>
    <w:unhideWhenUsed/>
    <w:qFormat/>
    <w:uiPriority w:val="99"/>
    <w:pPr>
      <w:snapToGrid w:val="0"/>
      <w:jc w:val="left"/>
    </w:pPr>
    <w:rPr>
      <w:rFonts w:cs="Times New Roman"/>
      <w:kern w:val="0"/>
      <w:sz w:val="18"/>
      <w:szCs w:val="18"/>
    </w:rPr>
  </w:style>
  <w:style w:type="paragraph" w:styleId="23">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rFonts w:ascii="Times New Roman" w:hAnsi="Times New Roman"/>
      <w:i/>
      <w:iCs/>
      <w:sz w:val="20"/>
      <w:szCs w:val="24"/>
    </w:rPr>
  </w:style>
  <w:style w:type="paragraph" w:styleId="25">
    <w:name w:val="Message Header"/>
    <w:basedOn w:val="1"/>
    <w:link w:val="5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unhideWhenUsed/>
    <w:qFormat/>
    <w:uiPriority w:val="99"/>
    <w:rPr>
      <w:color w:val="000000"/>
      <w:u w:val="none"/>
    </w:rPr>
  </w:style>
  <w:style w:type="character" w:styleId="32">
    <w:name w:val="Emphasis"/>
    <w:basedOn w:val="30"/>
    <w:qFormat/>
    <w:uiPriority w:val="20"/>
  </w:style>
  <w:style w:type="character" w:styleId="33">
    <w:name w:val="Hyperlink"/>
    <w:basedOn w:val="30"/>
    <w:unhideWhenUsed/>
    <w:qFormat/>
    <w:uiPriority w:val="99"/>
    <w:rPr>
      <w:color w:val="000000"/>
      <w:u w:val="none"/>
    </w:rPr>
  </w:style>
  <w:style w:type="character" w:customStyle="1" w:styleId="34">
    <w:name w:val="标题 2 Char"/>
    <w:link w:val="2"/>
    <w:qFormat/>
    <w:uiPriority w:val="0"/>
    <w:rPr>
      <w:rFonts w:ascii="黑体" w:hAnsi="Arial" w:eastAsia="黑体" w:cs="宋体"/>
      <w:sz w:val="28"/>
      <w:szCs w:val="28"/>
    </w:rPr>
  </w:style>
  <w:style w:type="character" w:customStyle="1" w:styleId="35">
    <w:name w:val="标题 1 Char"/>
    <w:link w:val="3"/>
    <w:qFormat/>
    <w:uiPriority w:val="1"/>
    <w:rPr>
      <w:rFonts w:ascii="Times New Roman" w:hAnsi="Times New Roman" w:eastAsia="宋体" w:cs="Calibri"/>
      <w:b/>
      <w:kern w:val="44"/>
      <w:sz w:val="44"/>
      <w:szCs w:val="20"/>
    </w:rPr>
  </w:style>
  <w:style w:type="character" w:customStyle="1" w:styleId="36">
    <w:name w:val="标题 3 Char"/>
    <w:link w:val="4"/>
    <w:qFormat/>
    <w:uiPriority w:val="0"/>
    <w:rPr>
      <w:rFonts w:ascii="Calibri" w:hAnsi="Calibri" w:cs="Times New Roman"/>
      <w:b/>
      <w:kern w:val="2"/>
      <w:sz w:val="32"/>
      <w:szCs w:val="24"/>
    </w:rPr>
  </w:style>
  <w:style w:type="character" w:customStyle="1" w:styleId="37">
    <w:name w:val="标题 4 Char"/>
    <w:link w:val="5"/>
    <w:qFormat/>
    <w:uiPriority w:val="0"/>
    <w:rPr>
      <w:rFonts w:ascii="Arial" w:hAnsi="Arial" w:eastAsia="黑体" w:cs="Times New Roman"/>
      <w:b/>
      <w:kern w:val="2"/>
      <w:sz w:val="28"/>
      <w:szCs w:val="24"/>
    </w:rPr>
  </w:style>
  <w:style w:type="character" w:customStyle="1" w:styleId="38">
    <w:name w:val="标题 5 Char"/>
    <w:link w:val="6"/>
    <w:semiHidden/>
    <w:qFormat/>
    <w:uiPriority w:val="0"/>
    <w:rPr>
      <w:rFonts w:ascii="Calibri" w:hAnsi="Calibri" w:cs="Times New Roman"/>
      <w:b/>
      <w:kern w:val="2"/>
      <w:sz w:val="28"/>
      <w:szCs w:val="24"/>
    </w:rPr>
  </w:style>
  <w:style w:type="character" w:customStyle="1" w:styleId="39">
    <w:name w:val="标题 6 Char"/>
    <w:link w:val="7"/>
    <w:semiHidden/>
    <w:qFormat/>
    <w:uiPriority w:val="0"/>
    <w:rPr>
      <w:rFonts w:ascii="Arial" w:hAnsi="Arial" w:eastAsia="黑体" w:cs="Times New Roman"/>
      <w:b/>
      <w:kern w:val="2"/>
      <w:sz w:val="24"/>
      <w:szCs w:val="24"/>
    </w:rPr>
  </w:style>
  <w:style w:type="character" w:customStyle="1" w:styleId="40">
    <w:name w:val="标题 7 Char"/>
    <w:link w:val="8"/>
    <w:semiHidden/>
    <w:qFormat/>
    <w:uiPriority w:val="0"/>
    <w:rPr>
      <w:rFonts w:ascii="Calibri" w:hAnsi="Calibri" w:cs="Times New Roman"/>
      <w:b/>
      <w:kern w:val="2"/>
      <w:sz w:val="24"/>
      <w:szCs w:val="24"/>
    </w:rPr>
  </w:style>
  <w:style w:type="character" w:customStyle="1" w:styleId="41">
    <w:name w:val="标题 8 Char"/>
    <w:link w:val="9"/>
    <w:semiHidden/>
    <w:qFormat/>
    <w:uiPriority w:val="0"/>
    <w:rPr>
      <w:rFonts w:ascii="Arial" w:hAnsi="Arial" w:eastAsia="黑体" w:cs="Times New Roman"/>
      <w:kern w:val="2"/>
      <w:sz w:val="24"/>
      <w:szCs w:val="24"/>
    </w:rPr>
  </w:style>
  <w:style w:type="character" w:customStyle="1" w:styleId="42">
    <w:name w:val="标题 9 Char"/>
    <w:link w:val="10"/>
    <w:semiHidden/>
    <w:qFormat/>
    <w:uiPriority w:val="0"/>
    <w:rPr>
      <w:rFonts w:ascii="Arial" w:hAnsi="Arial" w:eastAsia="黑体" w:cs="Times New Roman"/>
      <w:kern w:val="2"/>
      <w:sz w:val="21"/>
      <w:szCs w:val="24"/>
    </w:rPr>
  </w:style>
  <w:style w:type="character" w:customStyle="1" w:styleId="43">
    <w:name w:val="正文缩进 Char1"/>
    <w:link w:val="12"/>
    <w:qFormat/>
    <w:uiPriority w:val="0"/>
    <w:rPr>
      <w:kern w:val="2"/>
      <w:sz w:val="21"/>
      <w:szCs w:val="21"/>
    </w:rPr>
  </w:style>
  <w:style w:type="character" w:customStyle="1" w:styleId="44">
    <w:name w:val="正文文本 Char"/>
    <w:link w:val="15"/>
    <w:qFormat/>
    <w:uiPriority w:val="0"/>
    <w:rPr>
      <w:rFonts w:ascii="Calibri" w:hAnsi="Calibri" w:eastAsia="宋体" w:cs="Calibri"/>
      <w:szCs w:val="21"/>
    </w:rPr>
  </w:style>
  <w:style w:type="character" w:customStyle="1" w:styleId="45">
    <w:name w:val="正文首行缩进 Char"/>
    <w:link w:val="16"/>
    <w:qFormat/>
    <w:uiPriority w:val="0"/>
    <w:rPr>
      <w:rFonts w:ascii="宋体" w:hAnsi="Times New Roman" w:eastAsia="宋体" w:cs="宋体"/>
      <w:kern w:val="0"/>
      <w:sz w:val="34"/>
      <w:szCs w:val="34"/>
    </w:rPr>
  </w:style>
  <w:style w:type="character" w:customStyle="1" w:styleId="46">
    <w:name w:val="正文文本缩进 Char"/>
    <w:link w:val="18"/>
    <w:qFormat/>
    <w:uiPriority w:val="99"/>
    <w:rPr>
      <w:rFonts w:ascii="Calibri" w:hAnsi="Calibri" w:eastAsia="宋体" w:cs="Calibri"/>
      <w:szCs w:val="21"/>
    </w:rPr>
  </w:style>
  <w:style w:type="character" w:customStyle="1" w:styleId="47">
    <w:name w:val="正文首行缩进 2 Char"/>
    <w:link w:val="17"/>
    <w:qFormat/>
    <w:uiPriority w:val="0"/>
    <w:rPr>
      <w:rFonts w:ascii="Times New Roman" w:hAnsi="Times New Roman" w:eastAsia="宋体" w:cs="Calibri"/>
      <w:szCs w:val="21"/>
    </w:rPr>
  </w:style>
  <w:style w:type="character" w:customStyle="1" w:styleId="48">
    <w:name w:val="日期 Char"/>
    <w:link w:val="19"/>
    <w:qFormat/>
    <w:uiPriority w:val="0"/>
    <w:rPr>
      <w:rFonts w:ascii="Calibri" w:hAnsi="Calibri" w:eastAsia="宋体" w:cs="Calibri"/>
      <w:szCs w:val="21"/>
    </w:rPr>
  </w:style>
  <w:style w:type="character" w:customStyle="1" w:styleId="49">
    <w:name w:val="纯文本 Char"/>
    <w:link w:val="20"/>
    <w:qFormat/>
    <w:uiPriority w:val="0"/>
    <w:rPr>
      <w:rFonts w:ascii="Times New Roman" w:hAnsi="Times New Roman" w:eastAsia="宋体" w:cs="Times New Roman"/>
      <w:kern w:val="0"/>
      <w:sz w:val="24"/>
      <w:szCs w:val="24"/>
    </w:rPr>
  </w:style>
  <w:style w:type="character" w:customStyle="1" w:styleId="50">
    <w:name w:val="页脚 Char"/>
    <w:link w:val="22"/>
    <w:qFormat/>
    <w:uiPriority w:val="99"/>
    <w:rPr>
      <w:rFonts w:ascii="Times New Roman" w:hAnsi="Times New Roman" w:eastAsia="宋体" w:cs="Times New Roman"/>
      <w:kern w:val="0"/>
      <w:sz w:val="18"/>
      <w:szCs w:val="18"/>
    </w:rPr>
  </w:style>
  <w:style w:type="character" w:customStyle="1" w:styleId="51">
    <w:name w:val="页眉 Char"/>
    <w:link w:val="23"/>
    <w:qFormat/>
    <w:uiPriority w:val="99"/>
    <w:rPr>
      <w:rFonts w:ascii="Calibri" w:hAnsi="Calibri" w:eastAsia="宋体" w:cs="Calibri"/>
      <w:sz w:val="18"/>
      <w:szCs w:val="21"/>
    </w:rPr>
  </w:style>
  <w:style w:type="character" w:customStyle="1" w:styleId="52">
    <w:name w:val="信息标题 Char"/>
    <w:link w:val="25"/>
    <w:qFormat/>
    <w:uiPriority w:val="99"/>
    <w:rPr>
      <w:rFonts w:ascii="Cambria" w:hAnsi="Cambria" w:eastAsia="宋体" w:cs="Cambria"/>
      <w:szCs w:val="21"/>
      <w:shd w:val="pct20" w:color="auto" w:fill="auto"/>
    </w:rPr>
  </w:style>
  <w:style w:type="character" w:customStyle="1" w:styleId="53">
    <w:name w:val="HTML 预设格式 Char"/>
    <w:link w:val="26"/>
    <w:qFormat/>
    <w:uiPriority w:val="0"/>
    <w:rPr>
      <w:rFonts w:ascii="Arial" w:hAnsi="Arial" w:cs="Arial"/>
      <w:sz w:val="24"/>
      <w:szCs w:val="24"/>
    </w:rPr>
  </w:style>
  <w:style w:type="character" w:customStyle="1" w:styleId="54">
    <w:name w:val="font151"/>
    <w:qFormat/>
    <w:uiPriority w:val="0"/>
    <w:rPr>
      <w:rFonts w:hint="eastAsia" w:ascii="宋体" w:hAnsi="宋体" w:eastAsia="宋体" w:cs="宋体"/>
      <w:color w:val="000000"/>
      <w:sz w:val="18"/>
      <w:szCs w:val="18"/>
      <w:u w:val="none"/>
    </w:rPr>
  </w:style>
  <w:style w:type="character" w:customStyle="1" w:styleId="55">
    <w:name w:val="font101"/>
    <w:qFormat/>
    <w:uiPriority w:val="0"/>
    <w:rPr>
      <w:rFonts w:hint="eastAsia" w:ascii="微软雅黑" w:hAnsi="微软雅黑" w:eastAsia="微软雅黑" w:cs="微软雅黑"/>
      <w:b/>
      <w:bCs/>
      <w:color w:val="000000"/>
      <w:sz w:val="18"/>
      <w:szCs w:val="18"/>
      <w:u w:val="none"/>
    </w:rPr>
  </w:style>
  <w:style w:type="character" w:customStyle="1" w:styleId="56">
    <w:name w:val="font51"/>
    <w:qFormat/>
    <w:uiPriority w:val="0"/>
    <w:rPr>
      <w:rFonts w:hint="eastAsia" w:ascii="微软雅黑" w:hAnsi="微软雅黑" w:eastAsia="微软雅黑" w:cs="微软雅黑"/>
      <w:color w:val="000000"/>
      <w:sz w:val="18"/>
      <w:szCs w:val="18"/>
      <w:u w:val="none"/>
    </w:rPr>
  </w:style>
  <w:style w:type="character" w:customStyle="1" w:styleId="57">
    <w:name w:val="NormalCharacter"/>
    <w:qFormat/>
    <w:uiPriority w:val="0"/>
  </w:style>
  <w:style w:type="character" w:customStyle="1" w:styleId="58">
    <w:name w:val="15"/>
    <w:qFormat/>
    <w:uiPriority w:val="0"/>
    <w:rPr>
      <w:rFonts w:hint="default" w:ascii="Times New Roman" w:hAnsi="Times New Roman" w:cs="Times New Roman"/>
      <w:color w:val="000000"/>
    </w:rPr>
  </w:style>
  <w:style w:type="character" w:customStyle="1" w:styleId="59">
    <w:name w:val="font161"/>
    <w:qFormat/>
    <w:uiPriority w:val="0"/>
    <w:rPr>
      <w:rFonts w:hint="eastAsia" w:ascii="微软雅黑" w:hAnsi="微软雅黑" w:eastAsia="微软雅黑" w:cs="微软雅黑"/>
      <w:color w:val="FF0000"/>
      <w:sz w:val="18"/>
      <w:szCs w:val="18"/>
      <w:u w:val="none"/>
    </w:rPr>
  </w:style>
  <w:style w:type="paragraph" w:customStyle="1" w:styleId="60">
    <w:name w:val="_Style 3"/>
    <w:basedOn w:val="1"/>
    <w:qFormat/>
    <w:uiPriority w:val="99"/>
    <w:pPr>
      <w:ind w:firstLine="420" w:firstLineChars="200"/>
    </w:pPr>
  </w:style>
  <w:style w:type="paragraph" w:customStyle="1" w:styleId="61">
    <w:name w:val="列出段落1"/>
    <w:basedOn w:val="1"/>
    <w:next w:val="62"/>
    <w:qFormat/>
    <w:uiPriority w:val="0"/>
    <w:pPr>
      <w:ind w:firstLine="420" w:firstLineChars="200"/>
    </w:pPr>
  </w:style>
  <w:style w:type="paragraph" w:styleId="62">
    <w:name w:val="List Paragraph"/>
    <w:basedOn w:val="1"/>
    <w:qFormat/>
    <w:uiPriority w:val="99"/>
    <w:pPr>
      <w:ind w:firstLine="420" w:firstLineChars="200"/>
    </w:p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4">
    <w:name w:val="日期1"/>
    <w:basedOn w:val="1"/>
    <w:next w:val="1"/>
    <w:qFormat/>
    <w:uiPriority w:val="0"/>
    <w:rPr>
      <w:rFonts w:cs="Times New Roman"/>
      <w:kern w:val="0"/>
      <w:sz w:val="24"/>
      <w:szCs w:val="24"/>
    </w:rPr>
  </w:style>
  <w:style w:type="paragraph" w:customStyle="1" w:styleId="65">
    <w:name w:val="HtmlNormal"/>
    <w:basedOn w:val="1"/>
    <w:qFormat/>
    <w:uiPriority w:val="0"/>
    <w:pPr>
      <w:jc w:val="left"/>
      <w:textAlignment w:val="baseline"/>
    </w:pPr>
    <w:rPr>
      <w:rFonts w:ascii="Calibri" w:hAnsi="Calibri"/>
      <w:kern w:val="0"/>
      <w:sz w:val="24"/>
      <w:szCs w:val="22"/>
    </w:rPr>
  </w:style>
  <w:style w:type="paragraph" w:customStyle="1" w:styleId="66">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0">
    <w:name w:val="UserStyle_104"/>
    <w:basedOn w:val="1"/>
    <w:qFormat/>
    <w:uiPriority w:val="0"/>
    <w:pPr>
      <w:textAlignment w:val="baseline"/>
    </w:pPr>
    <w:rPr>
      <w:rFonts w:ascii="宋体" w:hAnsi="宋体"/>
      <w:szCs w:val="20"/>
      <w:lang w:val="zh-CN" w:bidi="zh-CN"/>
    </w:rPr>
  </w:style>
  <w:style w:type="paragraph" w:customStyle="1" w:styleId="71">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2">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121"/>
    <w:qFormat/>
    <w:uiPriority w:val="0"/>
    <w:rPr>
      <w:rFonts w:hint="eastAsia" w:ascii="宋体" w:hAnsi="宋体" w:eastAsia="宋体" w:cs="宋体"/>
      <w:color w:val="FF0000"/>
      <w:sz w:val="16"/>
      <w:szCs w:val="16"/>
      <w:u w:val="none"/>
    </w:rPr>
  </w:style>
  <w:style w:type="character" w:customStyle="1" w:styleId="75">
    <w:name w:val="font21"/>
    <w:qFormat/>
    <w:uiPriority w:val="0"/>
    <w:rPr>
      <w:rFonts w:hint="eastAsia" w:ascii="宋体" w:hAnsi="宋体" w:eastAsia="宋体" w:cs="宋体"/>
      <w:color w:val="000000"/>
      <w:sz w:val="16"/>
      <w:szCs w:val="16"/>
      <w:u w:val="none"/>
    </w:rPr>
  </w:style>
  <w:style w:type="character" w:customStyle="1" w:styleId="76">
    <w:name w:val="font71"/>
    <w:qFormat/>
    <w:uiPriority w:val="0"/>
    <w:rPr>
      <w:rFonts w:hint="eastAsia" w:ascii="宋体" w:hAnsi="宋体" w:eastAsia="宋体" w:cs="宋体"/>
      <w:color w:val="000000"/>
      <w:sz w:val="16"/>
      <w:szCs w:val="16"/>
      <w:u w:val="none"/>
    </w:rPr>
  </w:style>
  <w:style w:type="character" w:customStyle="1" w:styleId="77">
    <w:name w:val="font81"/>
    <w:qFormat/>
    <w:uiPriority w:val="0"/>
    <w:rPr>
      <w:rFonts w:hint="eastAsia" w:ascii="宋体" w:hAnsi="宋体" w:eastAsia="宋体" w:cs="宋体"/>
      <w:color w:val="000000"/>
      <w:sz w:val="16"/>
      <w:szCs w:val="16"/>
      <w:u w:val="none"/>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正文首行缩进 Char1"/>
    <w:semiHidden/>
    <w:qFormat/>
    <w:uiPriority w:val="99"/>
    <w:rPr>
      <w:rFonts w:ascii="Times New Roman" w:hAnsi="Times New Roman" w:eastAsia="宋体" w:cs="Calibri"/>
      <w:szCs w:val="21"/>
    </w:rPr>
  </w:style>
  <w:style w:type="character" w:customStyle="1" w:styleId="80">
    <w:name w:val="信息标题 Char1"/>
    <w:semiHidden/>
    <w:qFormat/>
    <w:uiPriority w:val="99"/>
    <w:rPr>
      <w:rFonts w:ascii="Cambria" w:hAnsi="Cambria" w:eastAsia="宋体" w:cs="Times New Roman"/>
      <w:sz w:val="24"/>
      <w:szCs w:val="24"/>
      <w:shd w:val="pct20" w:color="auto" w:fill="auto"/>
    </w:rPr>
  </w:style>
  <w:style w:type="character" w:customStyle="1" w:styleId="81">
    <w:name w:val="正文缩进 Char"/>
    <w:qFormat/>
    <w:uiPriority w:val="0"/>
    <w:rPr>
      <w:rFonts w:ascii="Times New Roman" w:hAnsi="Times New Roman" w:eastAsia="宋体" w:cs="Times New Roman"/>
      <w:szCs w:val="21"/>
    </w:rPr>
  </w:style>
  <w:style w:type="character" w:customStyle="1" w:styleId="82">
    <w:name w:val="正文文本缩进 Char1"/>
    <w:semiHidden/>
    <w:qFormat/>
    <w:uiPriority w:val="99"/>
    <w:rPr>
      <w:rFonts w:ascii="Times New Roman" w:hAnsi="Times New Roman" w:eastAsia="宋体" w:cs="Calibri"/>
      <w:szCs w:val="21"/>
    </w:rPr>
  </w:style>
  <w:style w:type="character" w:customStyle="1" w:styleId="83">
    <w:name w:val="HTML 预设格式 Char1"/>
    <w:semiHidden/>
    <w:qFormat/>
    <w:uiPriority w:val="99"/>
    <w:rPr>
      <w:rFonts w:ascii="Courier New" w:hAnsi="Courier New" w:eastAsia="宋体" w:cs="Courier New"/>
      <w:sz w:val="20"/>
      <w:szCs w:val="20"/>
    </w:rPr>
  </w:style>
  <w:style w:type="character" w:customStyle="1" w:styleId="84">
    <w:name w:val="纯文本 Char2"/>
    <w:semiHidden/>
    <w:qFormat/>
    <w:uiPriority w:val="99"/>
    <w:rPr>
      <w:rFonts w:ascii="宋体" w:hAnsi="Courier New" w:cs="Courier New"/>
      <w:kern w:val="2"/>
      <w:sz w:val="21"/>
      <w:szCs w:val="21"/>
    </w:rPr>
  </w:style>
  <w:style w:type="table" w:customStyle="1" w:styleId="85">
    <w:name w:val="网格型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7">
    <w:name w:val="ca-5"/>
    <w:basedOn w:val="30"/>
    <w:qFormat/>
    <w:uiPriority w:val="0"/>
  </w:style>
  <w:style w:type="character" w:customStyle="1" w:styleId="88">
    <w:name w:val="font11"/>
    <w:qFormat/>
    <w:uiPriority w:val="0"/>
    <w:rPr>
      <w:rFonts w:hint="eastAsia" w:ascii="宋体" w:hAnsi="宋体" w:eastAsia="宋体" w:cs="宋体"/>
      <w:color w:val="000000"/>
      <w:sz w:val="22"/>
      <w:szCs w:val="22"/>
      <w:u w:val="none"/>
    </w:rPr>
  </w:style>
  <w:style w:type="paragraph" w:customStyle="1" w:styleId="89">
    <w:name w:val="Other|1"/>
    <w:basedOn w:val="1"/>
    <w:qFormat/>
    <w:uiPriority w:val="0"/>
    <w:pPr>
      <w:spacing w:line="560" w:lineRule="exact"/>
    </w:pPr>
    <w:rPr>
      <w:rFonts w:ascii="宋体" w:hAnsi="宋体" w:cs="宋体"/>
      <w:sz w:val="15"/>
      <w:szCs w:val="15"/>
      <w:lang w:val="zh-TW" w:eastAsia="zh-TW" w:bidi="zh-TW"/>
    </w:rPr>
  </w:style>
  <w:style w:type="character" w:customStyle="1" w:styleId="90">
    <w:name w:val="right"/>
    <w:basedOn w:val="30"/>
    <w:qFormat/>
    <w:uiPriority w:val="0"/>
    <w:rPr>
      <w:color w:val="999999"/>
      <w:sz w:val="14"/>
      <w:szCs w:val="14"/>
    </w:rPr>
  </w:style>
  <w:style w:type="character" w:customStyle="1" w:styleId="91">
    <w:name w:val="red"/>
    <w:basedOn w:val="30"/>
    <w:qFormat/>
    <w:uiPriority w:val="0"/>
    <w:rPr>
      <w:color w:val="FF0000"/>
      <w:sz w:val="14"/>
      <w:szCs w:val="14"/>
    </w:rPr>
  </w:style>
  <w:style w:type="character" w:customStyle="1" w:styleId="92">
    <w:name w:val="red1"/>
    <w:basedOn w:val="30"/>
    <w:qFormat/>
    <w:uiPriority w:val="0"/>
    <w:rPr>
      <w:color w:val="FF0000"/>
      <w:sz w:val="14"/>
      <w:szCs w:val="14"/>
    </w:rPr>
  </w:style>
  <w:style w:type="character" w:customStyle="1" w:styleId="93">
    <w:name w:val="red2"/>
    <w:basedOn w:val="30"/>
    <w:qFormat/>
    <w:uiPriority w:val="0"/>
    <w:rPr>
      <w:color w:val="CC0000"/>
    </w:rPr>
  </w:style>
  <w:style w:type="character" w:customStyle="1" w:styleId="94">
    <w:name w:val="red3"/>
    <w:basedOn w:val="30"/>
    <w:qFormat/>
    <w:uiPriority w:val="0"/>
    <w:rPr>
      <w:color w:val="FF0000"/>
    </w:rPr>
  </w:style>
  <w:style w:type="character" w:customStyle="1" w:styleId="95">
    <w:name w:val="hover25"/>
    <w:basedOn w:val="30"/>
    <w:qFormat/>
    <w:uiPriority w:val="0"/>
  </w:style>
  <w:style w:type="character" w:customStyle="1" w:styleId="96">
    <w:name w:val="green"/>
    <w:basedOn w:val="30"/>
    <w:qFormat/>
    <w:uiPriority w:val="0"/>
    <w:rPr>
      <w:color w:val="66AE00"/>
      <w:sz w:val="14"/>
      <w:szCs w:val="14"/>
    </w:rPr>
  </w:style>
  <w:style w:type="character" w:customStyle="1" w:styleId="97">
    <w:name w:val="green1"/>
    <w:basedOn w:val="30"/>
    <w:qFormat/>
    <w:uiPriority w:val="0"/>
    <w:rPr>
      <w:color w:val="66AE00"/>
      <w:sz w:val="14"/>
      <w:szCs w:val="14"/>
    </w:rPr>
  </w:style>
  <w:style w:type="character" w:customStyle="1" w:styleId="98">
    <w:name w:val="active"/>
    <w:basedOn w:val="30"/>
    <w:qFormat/>
    <w:uiPriority w:val="0"/>
    <w:rPr>
      <w:color w:val="FFFFFF"/>
      <w:shd w:val="clear" w:color="auto" w:fill="2B7AFC"/>
    </w:rPr>
  </w:style>
  <w:style w:type="character" w:customStyle="1" w:styleId="99">
    <w:name w:val="blue"/>
    <w:basedOn w:val="30"/>
    <w:qFormat/>
    <w:uiPriority w:val="0"/>
    <w:rPr>
      <w:color w:val="0371C6"/>
      <w:sz w:val="16"/>
      <w:szCs w:val="16"/>
    </w:rPr>
  </w:style>
  <w:style w:type="character" w:customStyle="1" w:styleId="100">
    <w:name w:val="gb-jt"/>
    <w:basedOn w:val="30"/>
    <w:qFormat/>
    <w:uiPriority w:val="0"/>
  </w:style>
  <w:style w:type="character" w:customStyle="1" w:styleId="101">
    <w:name w:val="批注框文本 Char"/>
    <w:basedOn w:val="30"/>
    <w:link w:val="21"/>
    <w:semiHidden/>
    <w:qFormat/>
    <w:uiPriority w:val="99"/>
    <w:rPr>
      <w:rFonts w:cs="Calibri"/>
      <w:kern w:val="2"/>
      <w:sz w:val="18"/>
      <w:szCs w:val="18"/>
    </w:rPr>
  </w:style>
  <w:style w:type="paragraph" w:styleId="10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33069</Words>
  <Characters>35143</Characters>
  <Lines>326</Lines>
  <Paragraphs>91</Paragraphs>
  <TotalTime>75</TotalTime>
  <ScaleCrop>false</ScaleCrop>
  <LinksUpToDate>false</LinksUpToDate>
  <CharactersWithSpaces>36193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2022-07-08T13:25:00Z</dcterms:created>
  <dc:creator>中科经纬工程技术有限公司:闫鹏生</dc:creator>
  <cp:lastModifiedBy>聪</cp:lastModifiedBy>
  <cp:lastPrinted>2022-07-18T09:25:00Z</cp:lastPrinted>
  <dcterms:modified xsi:type="dcterms:W3CDTF">2022-11-08T08:40:56Z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F01276EE684A43979A8F5FF7F97F022B</vt:lpwstr>
  </property>
</Properties>
</file>