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33"/>
        <w:ind w:firstLine="0" w:firstLineChars="0"/>
        <w:rPr>
          <w:rFonts w:hint="default"/>
        </w:rPr>
      </w:pPr>
    </w:p>
    <w:p>
      <w:pPr>
        <w:jc w:val="center"/>
        <w:rPr>
          <w:rFonts w:ascii="宋体" w:hAnsi="宋体" w:cs="宋体"/>
          <w:sz w:val="96"/>
          <w:szCs w:val="72"/>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32"/>
          <w:szCs w:val="32"/>
        </w:rPr>
      </w:pPr>
    </w:p>
    <w:p>
      <w:pPr>
        <w:jc w:val="center"/>
        <w:rPr>
          <w:rFonts w:ascii="宋体" w:hAnsi="宋体" w:cs="宋体"/>
          <w:szCs w:val="36"/>
        </w:rPr>
      </w:pPr>
    </w:p>
    <w:p>
      <w:pPr>
        <w:pStyle w:val="17"/>
        <w:rPr>
          <w:rFonts w:hint="default" w:ascii="宋体"/>
          <w:szCs w:val="36"/>
        </w:rPr>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项目编号：建安政采公字〔2022〕25号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项目名称：河南省优质强筋小麦产业集群2021年许昌市建安区项目—采购部分</w:t>
      </w:r>
      <w:bookmarkStart w:id="27" w:name="_GoBack"/>
      <w:r>
        <w:rPr>
          <w:rFonts w:hint="eastAsia" w:ascii="宋体" w:hAnsi="宋体" w:cs="宋体"/>
          <w:bCs/>
          <w:sz w:val="32"/>
          <w:szCs w:val="32"/>
        </w:rPr>
        <w:t>（二次）</w:t>
      </w:r>
      <w:bookmarkEnd w:id="27"/>
      <w:r>
        <w:rPr>
          <w:rFonts w:hint="eastAsia" w:ascii="宋体" w:hAnsi="宋体" w:cs="宋体"/>
          <w:bCs/>
          <w:sz w:val="32"/>
          <w:szCs w:val="32"/>
        </w:rPr>
        <w:t>（不见面开标）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代理机构：河南天扬工程项目管理有限公司</w:t>
      </w: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二〇二二年十月</w:t>
      </w: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7"/>
        <w:rPr>
          <w:rFonts w:hint="default"/>
        </w:rPr>
      </w:pPr>
    </w:p>
    <w:p>
      <w:pPr>
        <w:pStyle w:val="18"/>
      </w:pPr>
    </w:p>
    <w:p/>
    <w:p>
      <w:pPr>
        <w:pStyle w:val="17"/>
        <w:rPr>
          <w:rFonts w:hint="default"/>
        </w:rPr>
      </w:pPr>
    </w:p>
    <w:p>
      <w:pPr>
        <w:adjustRightInd w:val="0"/>
        <w:snapToGrid w:val="0"/>
        <w:spacing w:line="360" w:lineRule="auto"/>
        <w:rPr>
          <w:rFonts w:ascii="宋体" w:hAnsi="宋体" w:cs="宋体"/>
          <w:b/>
          <w:sz w:val="36"/>
          <w:szCs w:val="36"/>
        </w:rPr>
      </w:pPr>
    </w:p>
    <w:p>
      <w:pPr>
        <w:pStyle w:val="17"/>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建安政采公字〔2022〕25号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33"/>
        <w:ind w:firstLine="0" w:firstLineChars="0"/>
        <w:jc w:val="center"/>
        <w:rPr>
          <w:rFonts w:hint="default" w:ascii="宋体"/>
          <w:b/>
          <w:bCs/>
          <w:sz w:val="32"/>
          <w:szCs w:val="36"/>
        </w:rPr>
      </w:pPr>
      <w:r>
        <w:rPr>
          <w:rFonts w:ascii="宋体"/>
          <w:b/>
          <w:bCs/>
          <w:sz w:val="32"/>
          <w:szCs w:val="36"/>
        </w:rPr>
        <w:t>河南省优质强筋小麦产业集群2021年许昌市建安区项目—采购部分（二次）（不见面开标）</w:t>
      </w:r>
    </w:p>
    <w:p>
      <w:pPr>
        <w:pStyle w:val="33"/>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8"/>
          <w:rFonts w:ascii="宋体" w:hAnsi="宋体"/>
          <w:sz w:val="24"/>
          <w:szCs w:val="24"/>
        </w:rPr>
      </w:pPr>
      <w:bookmarkStart w:id="0" w:name="_Toc35393790"/>
      <w:bookmarkStart w:id="1" w:name="_Toc35393621"/>
      <w:bookmarkStart w:id="2" w:name="_Toc28359079"/>
      <w:bookmarkStart w:id="3" w:name="_Toc28359002"/>
      <w:bookmarkStart w:id="4" w:name="_Hlk24379207"/>
      <w:r>
        <w:rPr>
          <w:rStyle w:val="128"/>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8"/>
          <w:rFonts w:ascii="宋体" w:hAnsi="宋体"/>
          <w:sz w:val="24"/>
          <w:szCs w:val="24"/>
        </w:rPr>
      </w:pPr>
      <w:r>
        <w:rPr>
          <w:rStyle w:val="128"/>
          <w:rFonts w:hint="eastAsia" w:ascii="宋体" w:hAnsi="宋体"/>
          <w:sz w:val="24"/>
          <w:szCs w:val="24"/>
        </w:rPr>
        <w:t>河南省优质强筋小麦产业集群2021年许昌市建安区项目—采购部分招标项目的潜在投标人应在《全国公共资源交易平台（河南省·许昌市）》（http://ggzy.xuchang.gov.cn/）获取招标文件，并于2022年9月9日09点30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1、项目编号：建安政采公字〔2022〕25号</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河南省优质强筋小麦产业集群2021年许昌市建安区项目—采购部分（二次）</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asciiTheme="minorEastAsia" w:hAnsiTheme="minorEastAsia" w:eastAsiaTheme="minorEastAsia"/>
          <w:sz w:val="24"/>
          <w:szCs w:val="24"/>
        </w:rPr>
        <w:t>228000.00</w:t>
      </w:r>
      <w:r>
        <w:rPr>
          <w:rFonts w:hint="eastAsia" w:asciiTheme="minorEastAsia" w:hAnsiTheme="minorEastAsia" w:eastAsiaTheme="minorEastAsia"/>
          <w:sz w:val="24"/>
          <w:szCs w:val="24"/>
        </w:rPr>
        <w:t>元</w:t>
      </w:r>
    </w:p>
    <w:p>
      <w:pPr>
        <w:adjustRightInd w:val="0"/>
        <w:snapToGrid w:val="0"/>
        <w:spacing w:line="360" w:lineRule="auto"/>
        <w:ind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w:t>
      </w:r>
      <w:r>
        <w:rPr>
          <w:rFonts w:asciiTheme="minorEastAsia" w:hAnsiTheme="minorEastAsia" w:eastAsiaTheme="minorEastAsia"/>
          <w:sz w:val="24"/>
          <w:szCs w:val="24"/>
        </w:rPr>
        <w:t>228000.00</w:t>
      </w:r>
      <w:r>
        <w:rPr>
          <w:rFonts w:hint="eastAsia" w:asciiTheme="minorEastAsia" w:hAnsiTheme="minorEastAsia" w:eastAsiaTheme="minorEastAsia"/>
          <w:sz w:val="24"/>
          <w:szCs w:val="24"/>
        </w:rPr>
        <w:t>元</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2</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建安政采公字〔2022〕25号-2</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第二标段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128000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5</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建安政采公字〔2022〕25号-5</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第五标段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100000</w:t>
            </w:r>
          </w:p>
        </w:tc>
      </w:tr>
    </w:tbl>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5、采购需求（包括但不限于标的的名称、数量、简要技术需求或服务要求等）</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兆丰种业两台装载机，农科种业购买一台叉车。（具体内容详见招标文件附件）</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6、合同履行期限：自合同签订后30日历天。</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791"/>
      <w:bookmarkStart w:id="6" w:name="_Toc35393622"/>
      <w:bookmarkStart w:id="7" w:name="_Toc28359003"/>
      <w:bookmarkStart w:id="8" w:name="_Toc28359080"/>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35393792"/>
      <w:bookmarkStart w:id="10" w:name="_Toc28359004"/>
      <w:bookmarkStart w:id="11" w:name="_Toc35393623"/>
      <w:bookmarkStart w:id="12" w:name="_Toc28359081"/>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 xml:space="preserve"> 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3、本项目的特定资格要求：无。</w:t>
      </w:r>
    </w:p>
    <w:bookmarkEnd w:id="9"/>
    <w:bookmarkEnd w:id="10"/>
    <w:bookmarkEnd w:id="11"/>
    <w:bookmarkEnd w:id="12"/>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三、获取招标文件</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1.时间：2022年</w:t>
      </w:r>
      <w:r>
        <w:rPr>
          <w:rFonts w:ascii="宋体" w:hAnsi="宋体" w:cs="Cambria"/>
          <w:sz w:val="24"/>
          <w:szCs w:val="28"/>
        </w:rPr>
        <w:t>10</w:t>
      </w:r>
      <w:r>
        <w:rPr>
          <w:rFonts w:hint="eastAsia" w:ascii="宋体" w:hAnsi="宋体" w:cs="Cambria"/>
          <w:sz w:val="24"/>
          <w:szCs w:val="28"/>
        </w:rPr>
        <w:t>月</w:t>
      </w:r>
      <w:r>
        <w:rPr>
          <w:rFonts w:ascii="宋体" w:hAnsi="宋体" w:cs="Cambria"/>
          <w:sz w:val="24"/>
          <w:szCs w:val="28"/>
        </w:rPr>
        <w:t>25</w:t>
      </w:r>
      <w:r>
        <w:rPr>
          <w:rFonts w:hint="eastAsia" w:ascii="宋体" w:hAnsi="宋体" w:cs="Cambria"/>
          <w:sz w:val="24"/>
          <w:szCs w:val="28"/>
        </w:rPr>
        <w:t>日至2022年</w:t>
      </w:r>
      <w:r>
        <w:rPr>
          <w:rFonts w:ascii="宋体" w:hAnsi="宋体" w:cs="Cambria"/>
          <w:sz w:val="24"/>
          <w:szCs w:val="28"/>
        </w:rPr>
        <w:t>11</w:t>
      </w:r>
      <w:r>
        <w:rPr>
          <w:rFonts w:hint="eastAsia" w:ascii="宋体" w:hAnsi="宋体" w:cs="Cambria"/>
          <w:sz w:val="24"/>
          <w:szCs w:val="28"/>
        </w:rPr>
        <w:t>月</w:t>
      </w:r>
      <w:r>
        <w:rPr>
          <w:rFonts w:ascii="宋体" w:hAnsi="宋体" w:cs="Cambria"/>
          <w:sz w:val="24"/>
          <w:szCs w:val="28"/>
        </w:rPr>
        <w:t>16</w:t>
      </w:r>
      <w:r>
        <w:rPr>
          <w:rFonts w:hint="eastAsia" w:ascii="宋体" w:hAnsi="宋体" w:cs="Cambria"/>
          <w:sz w:val="24"/>
          <w:szCs w:val="28"/>
        </w:rPr>
        <w:t>日，每天上午00:00至12:00，下午12:00至23:59（北京时间，法定节假日除外）。</w:t>
      </w:r>
      <w:bookmarkStart w:id="13" w:name="_Toc28359082"/>
      <w:bookmarkStart w:id="14" w:name="_Toc28359005"/>
      <w:bookmarkStart w:id="15" w:name="_Toc35393624"/>
      <w:bookmarkStart w:id="16" w:name="_Toc35393793"/>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jc w:val="left"/>
        <w:rPr>
          <w:rFonts w:ascii="宋体" w:hAnsi="宋体" w:cs="Cambria"/>
          <w:sz w:val="24"/>
          <w:szCs w:val="28"/>
        </w:rPr>
      </w:pPr>
      <w:r>
        <w:rPr>
          <w:rFonts w:ascii="宋体" w:hAnsi="宋体" w:cs="Cambria"/>
          <w:b/>
          <w:sz w:val="24"/>
          <w:szCs w:val="28"/>
        </w:rPr>
        <w:t>四、投标截止时间及地点</w:t>
      </w:r>
      <w:bookmarkEnd w:id="13"/>
      <w:bookmarkEnd w:id="14"/>
      <w:bookmarkEnd w:id="15"/>
      <w:bookmarkEnd w:id="16"/>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1.时间：2022年</w:t>
      </w:r>
      <w:r>
        <w:rPr>
          <w:rFonts w:ascii="宋体" w:hAnsi="宋体"/>
          <w:bCs/>
          <w:sz w:val="24"/>
          <w:szCs w:val="28"/>
        </w:rPr>
        <w:t>11</w:t>
      </w:r>
      <w:r>
        <w:rPr>
          <w:rFonts w:hint="eastAsia" w:ascii="宋体" w:hAnsi="宋体"/>
          <w:bCs/>
          <w:sz w:val="24"/>
          <w:szCs w:val="28"/>
        </w:rPr>
        <w:t>月</w:t>
      </w:r>
      <w:r>
        <w:rPr>
          <w:rFonts w:ascii="宋体" w:hAnsi="宋体"/>
          <w:bCs/>
          <w:sz w:val="24"/>
          <w:szCs w:val="28"/>
        </w:rPr>
        <w:t>16</w:t>
      </w:r>
      <w:r>
        <w:rPr>
          <w:rFonts w:hint="eastAsia" w:ascii="宋体" w:hAnsi="宋体"/>
          <w:bCs/>
          <w:sz w:val="24"/>
          <w:szCs w:val="28"/>
        </w:rPr>
        <w:t>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2.地点：</w:t>
      </w:r>
      <w:r>
        <w:rPr>
          <w:rFonts w:ascii="宋体" w:hAnsi="宋体"/>
          <w:bCs/>
          <w:sz w:val="24"/>
          <w:szCs w:val="28"/>
        </w:rPr>
        <w:t>加密电子投标文件（.file格式）须在投标截止时间（开标时间）前通过《全国公共资源交易平台（河南省·许昌市）公共资源交易系统成功上传</w:t>
      </w:r>
      <w:r>
        <w:rPr>
          <w:rFonts w:hint="eastAsia" w:ascii="宋体" w:hAnsi="宋体"/>
          <w:bCs/>
          <w:sz w:val="24"/>
          <w:szCs w:val="28"/>
        </w:rPr>
        <w:t>。</w:t>
      </w:r>
    </w:p>
    <w:p>
      <w:pPr>
        <w:adjustRightInd w:val="0"/>
        <w:snapToGrid w:val="0"/>
        <w:spacing w:line="360" w:lineRule="auto"/>
        <w:jc w:val="left"/>
        <w:rPr>
          <w:rFonts w:ascii="宋体" w:hAnsi="宋体" w:cs="Cambria"/>
          <w:b/>
          <w:sz w:val="24"/>
          <w:szCs w:val="28"/>
        </w:rPr>
      </w:pPr>
      <w:r>
        <w:rPr>
          <w:rFonts w:hint="eastAsia" w:ascii="宋体" w:hAnsi="宋体" w:cs="Cambria"/>
          <w:b/>
          <w:sz w:val="24"/>
          <w:szCs w:val="28"/>
        </w:rPr>
        <w:t>五、开标时间及地点</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1.时间：2022年9月9日09点30分（北京时间）</w:t>
      </w:r>
    </w:p>
    <w:p>
      <w:pPr>
        <w:adjustRightInd w:val="0"/>
        <w:snapToGrid w:val="0"/>
        <w:spacing w:line="360" w:lineRule="auto"/>
        <w:ind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地点：建安区公共资源交易中心四楼开标一室。（本项目采用远程不见面开标，投标人无须到现场）。</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本次招标公告在《河南省政府采购网》、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《许昌市政府采购网》、《全国公共资源交易平台（河南省·许昌市）》、《许昌市建安区人民政府网》上发布，招标公告期限为五个工作日。</w:t>
      </w:r>
      <w:bookmarkStart w:id="17" w:name="_Toc35393626"/>
      <w:bookmarkStart w:id="18" w:name="_Toc35393795"/>
    </w:p>
    <w:p>
      <w:pPr>
        <w:adjustRightInd w:val="0"/>
        <w:snapToGrid w:val="0"/>
        <w:spacing w:line="360" w:lineRule="auto"/>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shd w:val="clear" w:color="auto" w:fill="FFFFFF"/>
        <w:adjustRightInd w:val="0"/>
        <w:snapToGrid w:val="0"/>
        <w:spacing w:line="360" w:lineRule="auto"/>
        <w:ind w:firstLine="480" w:firstLineChars="200"/>
        <w:jc w:val="left"/>
        <w:rPr>
          <w:rFonts w:ascii="宋体" w:hAnsi="宋体"/>
          <w:bCs/>
          <w:sz w:val="24"/>
          <w:szCs w:val="28"/>
        </w:rPr>
      </w:pPr>
      <w:r>
        <w:rPr>
          <w:rFonts w:hint="eastAsia" w:ascii="宋体" w:hAnsi="宋体"/>
          <w:bCs/>
          <w:sz w:val="24"/>
          <w:szCs w:val="28"/>
        </w:rPr>
        <w:t>1.本项目采用电子系统进行招投标，请在投标前详细阅读全国公共资源交易平台（河南省·许昌市）首页“资料下载”栏目的《交易系统全电子操作手册（投标人）》及其附件。</w:t>
      </w:r>
    </w:p>
    <w:p>
      <w:pPr>
        <w:shd w:val="clear" w:color="auto" w:fill="FFFFFF"/>
        <w:adjustRightInd w:val="0"/>
        <w:snapToGrid w:val="0"/>
        <w:spacing w:line="360" w:lineRule="auto"/>
        <w:ind w:firstLine="480" w:firstLineChars="200"/>
        <w:jc w:val="left"/>
        <w:rPr>
          <w:rFonts w:ascii="宋体" w:hAnsi="宋体" w:cs="Cambria"/>
          <w:kern w:val="0"/>
          <w:sz w:val="22"/>
          <w:szCs w:val="24"/>
        </w:rPr>
      </w:pPr>
      <w:r>
        <w:rPr>
          <w:rFonts w:hint="eastAsia" w:ascii="宋体" w:hAnsi="宋体"/>
          <w:bCs/>
          <w:sz w:val="24"/>
          <w:szCs w:val="28"/>
        </w:rPr>
        <w:t>2.投标供应商在电子系统使用过程中遇到涉及系统使用的问题，可致电0374-2961598进行咨询。</w:t>
      </w:r>
    </w:p>
    <w:p>
      <w:pPr>
        <w:adjustRightInd w:val="0"/>
        <w:snapToGrid w:val="0"/>
        <w:spacing w:line="360" w:lineRule="auto"/>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人：从永民</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15537485022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1"/>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项目联系人：万亚楠</w:t>
      </w:r>
    </w:p>
    <w:p>
      <w:pPr>
        <w:pStyle w:val="21"/>
        <w:adjustRightInd w:val="0"/>
        <w:snapToGrid w:val="0"/>
        <w:spacing w:line="360" w:lineRule="auto"/>
        <w:ind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jc w:val="right"/>
        <w:rPr>
          <w:rFonts w:ascii="宋体" w:hAnsi="宋体" w:cs="仿宋_GB2312"/>
          <w:sz w:val="24"/>
          <w:szCs w:val="28"/>
          <w:lang w:val="zh-CN"/>
        </w:rPr>
      </w:pP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仿宋_GB2312"/>
          <w:sz w:val="24"/>
          <w:szCs w:val="28"/>
        </w:rPr>
      </w:pPr>
      <w:r>
        <w:rPr>
          <w:rFonts w:hint="eastAsia" w:ascii="宋体" w:hAnsi="宋体" w:cs="仿宋_GB2312"/>
          <w:sz w:val="24"/>
          <w:szCs w:val="28"/>
        </w:rPr>
        <w:t>2022年</w:t>
      </w:r>
      <w:r>
        <w:rPr>
          <w:rFonts w:ascii="宋体" w:hAnsi="宋体" w:cs="仿宋_GB2312"/>
          <w:sz w:val="24"/>
          <w:szCs w:val="28"/>
        </w:rPr>
        <w:t>10</w:t>
      </w:r>
      <w:r>
        <w:rPr>
          <w:rFonts w:hint="eastAsia" w:ascii="宋体" w:hAnsi="宋体" w:cs="仿宋_GB2312"/>
          <w:sz w:val="24"/>
          <w:szCs w:val="28"/>
        </w:rPr>
        <w:t>月</w:t>
      </w:r>
      <w:r>
        <w:rPr>
          <w:rFonts w:ascii="宋体" w:hAnsi="宋体" w:cs="仿宋_GB2312"/>
          <w:sz w:val="24"/>
          <w:szCs w:val="28"/>
        </w:rPr>
        <w:t>25</w:t>
      </w:r>
      <w:r>
        <w:rPr>
          <w:rFonts w:hint="eastAsia" w:ascii="宋体" w:hAnsi="宋体" w:cs="仿宋_GB2312"/>
          <w:sz w:val="24"/>
          <w:szCs w:val="28"/>
        </w:rPr>
        <w:t>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r>
        <w:rPr>
          <w:rFonts w:hint="eastAsia" w:ascii="宋体" w:hAnsi="宋体" w:cs="宋体"/>
          <w:b/>
          <w:sz w:val="24"/>
          <w:szCs w:val="24"/>
        </w:rPr>
        <w:t>温馨提示：</w:t>
      </w:r>
    </w:p>
    <w:p>
      <w:pPr>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2.电子文件下载、制作、提交期间和远程不见面开标（电子投标文件的解密）环节，投标人须使用CA数字证书（证书须在有效期内并可正常使用）。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3.电子投标文件的制作</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电子投标文件的制作，参考《全国公共资源交易平台(河南省·许昌市)》公共资源交易系统——组件下载——交易系统操作手册（投标人、供应商）。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adjustRightInd w:val="0"/>
        <w:spacing w:line="360" w:lineRule="auto"/>
        <w:ind w:firstLine="360" w:firstLineChars="150"/>
        <w:jc w:val="left"/>
        <w:rPr>
          <w:rFonts w:ascii="宋体" w:hAnsi="宋体" w:cs="宋体"/>
          <w:sz w:val="24"/>
          <w:szCs w:val="24"/>
        </w:rPr>
      </w:pPr>
      <w:r>
        <w:rPr>
          <w:rFonts w:hint="eastAsia" w:ascii="宋体" w:hAnsi="宋体" w:cs="宋体"/>
          <w:sz w:val="24"/>
          <w:szCs w:val="24"/>
        </w:rPr>
        <w:t>一个标段对应生成一个文件夹（xxxx项目xx标段）, 其中包含2个文件和1个文件夹。后缀名为“.file”的文件用于电子投标使用。</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4.加密电子投标文件的提交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4.1加密电子投标文件应在招标文件规定的投标截止时间（开标时间）之前成功提交至《全国公共资源交易平台(河南省·许昌市)》公共资源交易系统（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2"/>
          <w:rFonts w:hint="eastAsia" w:ascii="宋体" w:hAnsi="宋体" w:cs="宋体"/>
          <w:color w:val="auto"/>
          <w:sz w:val="24"/>
          <w:szCs w:val="24"/>
        </w:rPr>
        <w:t>http://ggzy.xuchang.gov.cn:8088/ggzy/</w:t>
      </w:r>
      <w:r>
        <w:rPr>
          <w:rStyle w:val="42"/>
          <w:rFonts w:hint="eastAsia" w:ascii="宋体" w:hAnsi="宋体" w:cs="宋体"/>
          <w:color w:val="auto"/>
          <w:sz w:val="24"/>
          <w:szCs w:val="24"/>
        </w:rPr>
        <w:fldChar w:fldCharType="end"/>
      </w:r>
      <w:r>
        <w:rPr>
          <w:rFonts w:hint="eastAsia" w:ascii="宋体" w:hAnsi="宋体" w:cs="宋体"/>
          <w:sz w:val="24"/>
          <w:szCs w:val="24"/>
        </w:rPr>
        <w:t>）。</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sz w:val="24"/>
          <w:szCs w:val="24"/>
        </w:rPr>
        <w:t>http://ggzy.xuchang.gov.cn:8088/ggzy/</w:t>
      </w:r>
      <w:r>
        <w:rPr>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5.1投标人应熟悉《许昌市不见面开标操作手册》，并提前设置不见面开标浏览器（设置流程详见《许昌市不见面开标操作手册》）。</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5.2. 《许昌市不见面开标操作手册》下载路径：全国公共资源交易平台（河南省·许昌市）—“资料下载”栏目。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5.3 开标时间前投标人应登录本项目不见面开标大厅，按照招标文件确定的开标时间准时参加网上开标。</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5.4投标人对开标过程和开标记录如有异议（质疑），可在本项目不见面开标大厅“文字互动”对话框或“新增质疑”处在线提出询问。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5.6 项目远程不见面开标活动结束时，投标人应在《开标记录表》上进行电子签章。投标人未签章的，视同认可开标结果。</w:t>
      </w:r>
    </w:p>
    <w:p>
      <w:pPr>
        <w:tabs>
          <w:tab w:val="left" w:pos="7095"/>
        </w:tabs>
        <w:adjustRightInd w:val="0"/>
        <w:spacing w:line="360" w:lineRule="auto"/>
        <w:ind w:firstLine="482" w:firstLineChars="200"/>
        <w:jc w:val="left"/>
        <w:rPr>
          <w:rFonts w:ascii="宋体" w:hAnsi="宋体" w:cs="宋体"/>
          <w:b/>
          <w:sz w:val="24"/>
          <w:szCs w:val="24"/>
        </w:rPr>
      </w:pPr>
      <w:r>
        <w:rPr>
          <w:rFonts w:hint="eastAsia" w:ascii="宋体" w:hAnsi="宋体" w:cs="宋体"/>
          <w:b/>
          <w:sz w:val="24"/>
          <w:szCs w:val="24"/>
        </w:rPr>
        <w:t>6.评标依据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6.1全流程电子化交易（远程不见面开标）项目，评标委员会以成功上传、解密的电子投标文件为评标依据。</w:t>
      </w:r>
    </w:p>
    <w:p>
      <w:pPr>
        <w:tabs>
          <w:tab w:val="left" w:pos="7095"/>
        </w:tabs>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adjustRightInd w:val="0"/>
        <w:spacing w:line="360" w:lineRule="auto"/>
        <w:ind w:firstLine="480" w:firstLineChars="200"/>
        <w:jc w:val="left"/>
        <w:rPr>
          <w:rFonts w:ascii="宋体" w:hAnsi="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pageBreakBefore/>
        <w:spacing w:line="360" w:lineRule="auto"/>
        <w:jc w:val="center"/>
        <w:outlineLvl w:val="0"/>
        <w:rPr>
          <w:rFonts w:ascii="宋体" w:hAnsi="宋体" w:cs="宋体"/>
          <w:b/>
          <w:kern w:val="0"/>
          <w:sz w:val="36"/>
          <w:szCs w:val="36"/>
        </w:rPr>
      </w:pPr>
      <w:r>
        <w:rPr>
          <w:rFonts w:hint="eastAsia" w:ascii="宋体" w:hAnsi="宋体" w:cs="宋体"/>
          <w:b/>
          <w:kern w:val="0"/>
          <w:sz w:val="36"/>
          <w:szCs w:val="36"/>
        </w:rPr>
        <w:t>第二章 项目需求</w:t>
      </w:r>
    </w:p>
    <w:p>
      <w:pPr>
        <w:widowControl/>
        <w:shd w:val="clear" w:color="000000" w:fill="FFFFFF"/>
        <w:spacing w:line="440" w:lineRule="exact"/>
        <w:contextualSpacing/>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一、本项目需实现的功能或者目标</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河南省优质强筋小麦产业集群2021年许昌市建安区项目设备采购。</w:t>
      </w:r>
    </w:p>
    <w:p>
      <w:pPr>
        <w:spacing w:line="440" w:lineRule="exact"/>
        <w:jc w:val="left"/>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河南省优质强筋小麦产业集群2021年许昌市建安区项目设备采购，项目内容详见招标文件附件。</w:t>
      </w:r>
    </w:p>
    <w:p>
      <w:pPr>
        <w:widowControl/>
        <w:shd w:val="clear" w:color="auto" w:fill="FFFFFF"/>
        <w:spacing w:line="440" w:lineRule="exact"/>
        <w:ind w:firstLine="482" w:firstLineChars="200"/>
        <w:contextualSpacing/>
        <w:jc w:val="left"/>
        <w:rPr>
          <w:rFonts w:ascii="宋体" w:hAnsi="宋体" w:cs="宋体"/>
          <w:b/>
          <w:color w:val="000000"/>
          <w:sz w:val="24"/>
          <w:szCs w:val="24"/>
          <w:lang w:val="zh-CN"/>
        </w:rPr>
      </w:pPr>
      <w:r>
        <w:rPr>
          <w:rFonts w:hint="eastAsia" w:ascii="宋体" w:hAnsi="宋体" w:cs="宋体"/>
          <w:b/>
          <w:color w:val="000000"/>
          <w:sz w:val="24"/>
          <w:szCs w:val="24"/>
          <w:lang w:val="zh-CN"/>
        </w:rPr>
        <w:t>采购清单中</w:t>
      </w:r>
      <w:r>
        <w:rPr>
          <w:rFonts w:hint="eastAsia" w:ascii="宋体" w:hAnsi="宋体" w:cs="宋体"/>
          <w:b/>
          <w:color w:val="000000"/>
          <w:sz w:val="24"/>
          <w:szCs w:val="24"/>
        </w:rPr>
        <w:t>技术性能或技术参数</w:t>
      </w:r>
      <w:r>
        <w:rPr>
          <w:rFonts w:hint="eastAsia" w:ascii="宋体" w:hAnsi="宋体" w:cs="宋体"/>
          <w:b/>
          <w:color w:val="000000"/>
          <w:sz w:val="24"/>
          <w:szCs w:val="24"/>
          <w:lang w:val="zh-CN"/>
        </w:rPr>
        <w:t>所列</w:t>
      </w:r>
      <w:r>
        <w:rPr>
          <w:rFonts w:hint="eastAsia" w:ascii="宋体" w:hAnsi="宋体" w:cs="宋体"/>
          <w:b/>
          <w:color w:val="000000"/>
          <w:sz w:val="24"/>
          <w:szCs w:val="24"/>
        </w:rPr>
        <w:t>要求</w:t>
      </w:r>
      <w:r>
        <w:rPr>
          <w:rFonts w:hint="eastAsia" w:ascii="宋体" w:hAnsi="宋体" w:cs="宋体"/>
          <w:b/>
          <w:color w:val="000000"/>
          <w:sz w:val="24"/>
          <w:szCs w:val="24"/>
          <w:lang w:val="zh-CN"/>
        </w:rPr>
        <w:t>为最低要求，不允许负偏离，否则将承担其投标被视为非实质性响应投标的风险。</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1、国家标准：</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（1）</w:t>
      </w:r>
      <w:r>
        <w:rPr>
          <w:rFonts w:ascii="宋体" w:hAnsi="宋体" w:cs="仿宋_GB2312"/>
          <w:color w:val="000000"/>
          <w:sz w:val="24"/>
          <w:szCs w:val="24"/>
          <w:lang w:val="zh-CN"/>
        </w:rPr>
        <w:t>强制性产品认证</w:t>
      </w:r>
    </w:p>
    <w:p>
      <w:pPr>
        <w:spacing w:line="440" w:lineRule="exact"/>
        <w:ind w:firstLine="480" w:firstLineChars="20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hint="eastAsia" w:ascii="宋体" w:hAnsi="宋体" w:cs="仿宋_GB2312"/>
          <w:color w:val="000000"/>
          <w:sz w:val="24"/>
          <w:szCs w:val="24"/>
          <w:lang w:val="zh-CN"/>
        </w:rPr>
        <w:t>并在有效期内的产品，应在投标文件中提供</w:t>
      </w:r>
      <w:r>
        <w:rPr>
          <w:rFonts w:hint="eastAsia" w:ascii="宋体" w:hAnsi="宋体" w:cs="仿宋_GB2312"/>
          <w:color w:val="000000"/>
          <w:lang w:val="zh-CN"/>
        </w:rPr>
        <w:t>“</w:t>
      </w:r>
      <w:r>
        <w:rPr>
          <w:rFonts w:hint="eastAsia" w:ascii="宋体" w:hAnsi="宋体" w:cs="仿宋_GB2312"/>
          <w:color w:val="000000"/>
          <w:sz w:val="24"/>
          <w:szCs w:val="24"/>
          <w:lang w:val="zh-CN"/>
        </w:rPr>
        <w:t>所投产品符合国家强制性要求承诺函</w:t>
      </w:r>
      <w:r>
        <w:rPr>
          <w:rFonts w:hint="eastAsia" w:ascii="宋体" w:hAnsi="宋体" w:cs="仿宋_GB2312"/>
          <w:color w:val="000000"/>
          <w:lang w:val="zh-CN"/>
        </w:rPr>
        <w:t>”</w:t>
      </w:r>
      <w:r>
        <w:rPr>
          <w:rFonts w:hint="eastAsia" w:ascii="宋体" w:hAnsi="宋体" w:cs="仿宋_GB2312"/>
          <w:color w:val="000000"/>
          <w:sz w:val="24"/>
          <w:szCs w:val="24"/>
          <w:lang w:val="zh-CN"/>
        </w:rPr>
        <w:t>并加盖投标人公章，否则将承担其投标被视为非实质性响应投标的风险。</w:t>
      </w:r>
    </w:p>
    <w:p>
      <w:pPr>
        <w:spacing w:line="440" w:lineRule="exact"/>
        <w:ind w:firstLine="360" w:firstLineChars="150"/>
        <w:contextualSpacing/>
        <w:rPr>
          <w:rFonts w:ascii="宋体" w:hAnsi="宋体" w:cs="仿宋_GB2312"/>
          <w:color w:val="000000"/>
          <w:sz w:val="24"/>
          <w:szCs w:val="24"/>
          <w:lang w:val="zh-CN"/>
        </w:rPr>
      </w:pPr>
      <w:r>
        <w:rPr>
          <w:rFonts w:hint="eastAsia" w:ascii="宋体" w:hAnsi="宋体" w:cs="仿宋_GB2312"/>
          <w:color w:val="000000"/>
          <w:sz w:val="24"/>
          <w:szCs w:val="24"/>
          <w:lang w:val="zh-CN"/>
        </w:rPr>
        <w:t>（2）信息安全产品强制性认证</w:t>
      </w:r>
    </w:p>
    <w:p>
      <w:pPr>
        <w:spacing w:line="440" w:lineRule="exact"/>
        <w:ind w:firstLine="480" w:firstLineChars="200"/>
        <w:contextualSpacing/>
        <w:rPr>
          <w:rFonts w:ascii="宋体" w:hAnsi="宋体"/>
          <w:b/>
          <w:sz w:val="24"/>
          <w:szCs w:val="24"/>
        </w:rPr>
      </w:pPr>
      <w:r>
        <w:rPr>
          <w:rFonts w:hint="eastAsia" w:ascii="宋体" w:hAnsi="宋体" w:cs="仿宋_GB2312"/>
          <w:color w:val="000000"/>
          <w:sz w:val="24"/>
          <w:szCs w:val="24"/>
          <w:lang w:val="zh-CN"/>
        </w:rPr>
        <w:t>投标人所投产品如被列入</w:t>
      </w:r>
      <w:r>
        <w:rPr>
          <w:rFonts w:ascii="宋体" w:hAnsi="宋体" w:cs="仿宋_GB2312"/>
          <w:color w:val="000000"/>
          <w:sz w:val="24"/>
          <w:szCs w:val="24"/>
          <w:lang w:val="zh-CN"/>
        </w:rPr>
        <w:t>《信息安全产品强制性认证目录》，</w:t>
      </w:r>
      <w:r>
        <w:rPr>
          <w:rFonts w:hint="eastAsia" w:ascii="宋体" w:hAnsi="宋体" w:cs="仿宋_GB2312"/>
          <w:color w:val="000000"/>
          <w:sz w:val="24"/>
          <w:szCs w:val="24"/>
          <w:lang w:val="zh-CN"/>
        </w:rPr>
        <w:t>则投标文件中应</w:t>
      </w:r>
      <w:r>
        <w:rPr>
          <w:rFonts w:ascii="宋体" w:hAnsi="宋体" w:cs="仿宋_GB2312"/>
          <w:color w:val="000000"/>
          <w:sz w:val="24"/>
          <w:szCs w:val="24"/>
          <w:lang w:val="zh-CN"/>
        </w:rPr>
        <w:t>提供</w:t>
      </w:r>
      <w:r>
        <w:rPr>
          <w:rFonts w:hint="eastAsia" w:ascii="宋体" w:hAnsi="宋体" w:cs="仿宋_GB2312"/>
          <w:color w:val="000000"/>
          <w:sz w:val="24"/>
          <w:szCs w:val="24"/>
          <w:lang w:val="zh-CN"/>
        </w:rPr>
        <w:t>中国信息安全认证中心官网（</w:t>
      </w:r>
      <w:r>
        <w:rPr>
          <w:rFonts w:ascii="宋体" w:hAnsi="宋体" w:cs="仿宋_GB2312"/>
          <w:color w:val="000000"/>
          <w:sz w:val="24"/>
          <w:szCs w:val="24"/>
          <w:lang w:val="zh-CN"/>
        </w:rPr>
        <w:t>http://www.isccc.gov.cn/index.shtml</w:t>
      </w:r>
      <w:r>
        <w:rPr>
          <w:rFonts w:hint="eastAsia" w:ascii="宋体" w:hAnsi="宋体" w:cs="仿宋_GB2312"/>
          <w:color w:val="000000"/>
          <w:sz w:val="24"/>
          <w:szCs w:val="24"/>
          <w:lang w:val="zh-CN"/>
        </w:rPr>
        <w:t>）产品查询结果截图并加盖投标人公章或中国信息安全认证中心颁发的《中国国家信息安全产品认证证书》加盖投标人公章的原件扫描件（或图片）。</w:t>
      </w:r>
    </w:p>
    <w:p>
      <w:pPr>
        <w:widowControl/>
        <w:shd w:val="clear" w:color="auto" w:fill="FFFFFF"/>
        <w:spacing w:line="440" w:lineRule="exact"/>
        <w:contextualSpacing/>
        <w:jc w:val="left"/>
        <w:rPr>
          <w:rFonts w:ascii="宋体" w:hAnsi="宋体" w:cs="宋体"/>
          <w:b/>
          <w:color w:val="000000"/>
          <w:sz w:val="24"/>
          <w:szCs w:val="24"/>
          <w:lang w:val="zh-CN"/>
        </w:rPr>
      </w:pPr>
      <w:r>
        <w:rPr>
          <w:rFonts w:hint="eastAsia" w:ascii="宋体" w:hAnsi="宋体"/>
          <w:b/>
          <w:sz w:val="24"/>
          <w:szCs w:val="24"/>
        </w:rPr>
        <w:t>★四</w:t>
      </w:r>
      <w:r>
        <w:rPr>
          <w:rFonts w:hint="eastAsia" w:ascii="宋体" w:hAnsi="宋体" w:cs="宋体"/>
          <w:b/>
          <w:color w:val="000000"/>
          <w:sz w:val="24"/>
          <w:szCs w:val="24"/>
          <w:lang w:val="zh-CN"/>
        </w:rPr>
        <w:t>、服务</w:t>
      </w:r>
      <w:r>
        <w:rPr>
          <w:rFonts w:hint="eastAsia" w:ascii="宋体" w:hAnsi="宋体" w:cs="宋体"/>
          <w:b/>
          <w:color w:val="000000"/>
          <w:sz w:val="24"/>
          <w:szCs w:val="24"/>
        </w:rPr>
        <w:t>标准</w:t>
      </w:r>
      <w:r>
        <w:rPr>
          <w:rFonts w:hint="eastAsia" w:ascii="宋体" w:hAnsi="宋体" w:cs="宋体"/>
          <w:b/>
          <w:color w:val="000000"/>
          <w:sz w:val="24"/>
          <w:szCs w:val="24"/>
          <w:lang w:val="zh-CN"/>
        </w:rPr>
        <w:t>、期限等要求</w:t>
      </w:r>
    </w:p>
    <w:p>
      <w:pPr>
        <w:spacing w:line="440" w:lineRule="exact"/>
        <w:ind w:firstLine="480" w:firstLineChars="200"/>
        <w:rPr>
          <w:rFonts w:ascii="宋体" w:hAnsi="宋体"/>
          <w:color w:val="000000"/>
          <w:sz w:val="24"/>
          <w:szCs w:val="24"/>
        </w:rPr>
      </w:pPr>
      <w:r>
        <w:rPr>
          <w:rFonts w:hint="eastAsia" w:ascii="宋体" w:hAnsi="宋体"/>
          <w:color w:val="000000"/>
          <w:sz w:val="24"/>
          <w:szCs w:val="28"/>
        </w:rPr>
        <w:t>1、</w:t>
      </w:r>
      <w:r>
        <w:rPr>
          <w:rFonts w:hint="eastAsia" w:ascii="宋体" w:hAnsi="宋体"/>
          <w:color w:val="000000"/>
          <w:sz w:val="24"/>
          <w:szCs w:val="24"/>
        </w:rPr>
        <w:t>合同履行期限：自合同签订后30日历天。</w:t>
      </w:r>
    </w:p>
    <w:p>
      <w:pPr>
        <w:spacing w:line="440" w:lineRule="exact"/>
        <w:ind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firstLine="480" w:firstLineChars="200"/>
        <w:rPr>
          <w:rFonts w:ascii="宋体" w:hAnsi="宋体"/>
          <w:sz w:val="24"/>
          <w:szCs w:val="28"/>
        </w:rPr>
      </w:pPr>
      <w:r>
        <w:rPr>
          <w:rFonts w:hint="eastAsia" w:ascii="宋体" w:hAnsi="宋体"/>
          <w:sz w:val="24"/>
          <w:szCs w:val="28"/>
        </w:rPr>
        <w:t>3、履约地点：采购人指定地点。</w:t>
      </w:r>
    </w:p>
    <w:p>
      <w:pPr>
        <w:spacing w:line="440" w:lineRule="exact"/>
        <w:ind w:firstLine="480" w:firstLineChars="200"/>
      </w:pPr>
      <w:r>
        <w:rPr>
          <w:rFonts w:ascii="宋体" w:hAnsi="宋体"/>
          <w:sz w:val="24"/>
          <w:szCs w:val="28"/>
        </w:rPr>
        <w:t>4、</w:t>
      </w:r>
      <w:r>
        <w:rPr>
          <w:rFonts w:hint="eastAsia" w:ascii="宋体" w:hAnsi="宋体"/>
          <w:sz w:val="24"/>
          <w:szCs w:val="28"/>
        </w:rPr>
        <w:t>质保期</w:t>
      </w:r>
      <w:r>
        <w:rPr>
          <w:rFonts w:ascii="宋体" w:hAnsi="宋体"/>
          <w:sz w:val="24"/>
          <w:szCs w:val="28"/>
        </w:rPr>
        <w:t>：</w:t>
      </w:r>
      <w:r>
        <w:rPr>
          <w:rFonts w:hint="eastAsia" w:ascii="宋体" w:hAnsi="宋体"/>
          <w:sz w:val="24"/>
          <w:szCs w:val="28"/>
        </w:rPr>
        <w:t>设备类按国家、行业相关规定执行。</w:t>
      </w:r>
    </w:p>
    <w:p>
      <w:pPr>
        <w:spacing w:line="440" w:lineRule="exact"/>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firstLine="480" w:firstLineChars="200"/>
        <w:contextualSpacing/>
        <w:rPr>
          <w:rFonts w:ascii="宋体" w:hAnsi="宋体"/>
          <w:sz w:val="24"/>
          <w:szCs w:val="24"/>
        </w:rPr>
      </w:pPr>
      <w:r>
        <w:rPr>
          <w:rFonts w:hint="eastAsia" w:ascii="宋体" w:hAnsi="宋体"/>
          <w:sz w:val="24"/>
          <w:szCs w:val="24"/>
        </w:rPr>
        <w:t>1、投标人应就本项目（每包或者标段）完整投标，否则为无效投标。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2、投标文件中须有详细的实施（技术）方案，否则为无效投标。</w:t>
      </w:r>
    </w:p>
    <w:p>
      <w:pPr>
        <w:spacing w:line="440" w:lineRule="exact"/>
        <w:ind w:firstLine="480" w:firstLineChars="200"/>
        <w:contextualSpacing/>
        <w:rPr>
          <w:rFonts w:ascii="宋体" w:hAnsi="宋体"/>
          <w:sz w:val="24"/>
          <w:szCs w:val="24"/>
        </w:rPr>
      </w:pPr>
      <w:r>
        <w:rPr>
          <w:rFonts w:hint="eastAsia" w:ascii="宋体" w:hAnsi="宋体"/>
          <w:sz w:val="24"/>
          <w:szCs w:val="24"/>
        </w:rPr>
        <w:t>3、投标人须明确投标产品的厂家、产地、品牌、</w:t>
      </w:r>
      <w:r>
        <w:rPr>
          <w:rFonts w:hint="eastAsia" w:ascii="宋体" w:hAnsi="宋体"/>
          <w:sz w:val="24"/>
        </w:rPr>
        <w:t>详细参数（如涉及）</w:t>
      </w:r>
      <w:r>
        <w:rPr>
          <w:rFonts w:hint="eastAsia" w:ascii="宋体" w:hAnsi="宋体"/>
          <w:sz w:val="24"/>
          <w:szCs w:val="24"/>
        </w:rPr>
        <w:t>，否则为无效投标。</w:t>
      </w:r>
    </w:p>
    <w:p>
      <w:pPr>
        <w:topLinePunct/>
        <w:spacing w:line="440" w:lineRule="exact"/>
        <w:ind w:firstLine="480" w:firstLineChars="200"/>
        <w:rPr>
          <w:rFonts w:ascii="宋体" w:hAnsi="宋体" w:cs="宋体"/>
          <w:sz w:val="24"/>
        </w:rPr>
      </w:pPr>
      <w:r>
        <w:rPr>
          <w:rFonts w:hint="eastAsia" w:ascii="宋体" w:hAnsi="宋体" w:cs="宋体"/>
          <w:sz w:val="24"/>
        </w:rPr>
        <w:t>4、产品必须符合国家质量检测标准和本招标文件规定标准的全新正品现货，提供随货物《产品合格证》及其它相关质量证明文件。</w:t>
      </w:r>
    </w:p>
    <w:p>
      <w:pPr>
        <w:topLinePunct/>
        <w:spacing w:line="440" w:lineRule="exact"/>
        <w:ind w:firstLine="480" w:firstLineChars="200"/>
        <w:rPr>
          <w:rFonts w:ascii="宋体" w:hAnsi="宋体" w:cs="宋体"/>
          <w:sz w:val="24"/>
        </w:rPr>
      </w:pPr>
      <w:r>
        <w:rPr>
          <w:rFonts w:hint="eastAsia" w:ascii="宋体" w:hAnsi="宋体" w:cs="宋体"/>
          <w:sz w:val="24"/>
        </w:rPr>
        <w:t>5、专利权：投标人应保证用户在使用该货物或其任何一部分时不受第三方提出侵犯其专利权、商标权和工业设计权等的起诉。</w:t>
      </w:r>
    </w:p>
    <w:p>
      <w:pPr>
        <w:topLinePunct/>
        <w:spacing w:line="440" w:lineRule="exact"/>
        <w:ind w:firstLine="480" w:firstLineChars="200"/>
        <w:rPr>
          <w:rFonts w:ascii="宋体" w:hAnsi="宋体" w:cs="宋体"/>
          <w:sz w:val="24"/>
        </w:rPr>
      </w:pPr>
      <w:r>
        <w:rPr>
          <w:rFonts w:hint="eastAsia" w:ascii="宋体" w:hAnsi="宋体" w:cs="宋体"/>
          <w:sz w:val="24"/>
        </w:rPr>
        <w:t>6、投标人须明确免费包修期，同时应提出故障响应时间（设备类），超过保修期发生故障，投标人不得借故推诿，并且维修费不能超过市场平均价格，否则用户可自由选择维修单位。</w:t>
      </w:r>
    </w:p>
    <w:p>
      <w:pPr>
        <w:topLinePunct/>
        <w:spacing w:line="440" w:lineRule="exact"/>
        <w:ind w:firstLine="480" w:firstLineChars="200"/>
        <w:rPr>
          <w:rFonts w:ascii="宋体" w:hAnsi="宋体"/>
          <w:b/>
          <w:sz w:val="24"/>
          <w:szCs w:val="24"/>
        </w:rPr>
      </w:pPr>
      <w:r>
        <w:rPr>
          <w:rFonts w:hint="eastAsia" w:ascii="宋体" w:hAnsi="宋体" w:cs="宋体"/>
          <w:sz w:val="24"/>
        </w:rPr>
        <w:t>7、投标人须明确维修点地址、联系人和联系电话，</w:t>
      </w:r>
      <w:r>
        <w:rPr>
          <w:rFonts w:hint="eastAsia" w:ascii="宋体" w:hAnsi="宋体"/>
          <w:sz w:val="24"/>
          <w:szCs w:val="24"/>
        </w:rPr>
        <w:t>否则为无效投标。</w:t>
      </w:r>
    </w:p>
    <w:p>
      <w:pPr>
        <w:widowControl/>
        <w:spacing w:line="440" w:lineRule="exact"/>
        <w:jc w:val="left"/>
        <w:rPr>
          <w:rFonts w:ascii="宋体" w:hAnsi="宋体" w:cs="宋体"/>
          <w:b/>
          <w:sz w:val="24"/>
          <w:szCs w:val="24"/>
        </w:rPr>
      </w:pPr>
      <w:r>
        <w:rPr>
          <w:rFonts w:hint="eastAsia" w:ascii="宋体" w:hAnsi="宋体" w:cs="宋体"/>
          <w:b/>
          <w:sz w:val="24"/>
          <w:szCs w:val="24"/>
        </w:rPr>
        <w:t>六、验收标准</w:t>
      </w: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firstLine="480" w:firstLineChars="200"/>
        <w:jc w:val="left"/>
        <w:rPr>
          <w:rFonts w:ascii="宋体" w:hAnsi="宋体" w:cs="宋体"/>
          <w:sz w:val="24"/>
          <w:szCs w:val="24"/>
        </w:rPr>
      </w:pPr>
      <w:r>
        <w:rPr>
          <w:rFonts w:hint="eastAsia" w:ascii="宋体" w:hAnsi="宋体" w:cs="宋体"/>
          <w:sz w:val="24"/>
          <w:szCs w:val="24"/>
        </w:rPr>
        <w:t>2、按照招标文件要求、投标文件响应和承诺验收。</w:t>
      </w:r>
    </w:p>
    <w:p>
      <w:pPr>
        <w:spacing w:line="440" w:lineRule="exact"/>
        <w:ind w:firstLine="480" w:firstLineChars="200"/>
        <w:rPr>
          <w:rFonts w:ascii="宋体" w:hAnsi="宋体" w:cs="宋体"/>
          <w:sz w:val="24"/>
          <w:szCs w:val="24"/>
        </w:rPr>
      </w:pPr>
      <w:r>
        <w:rPr>
          <w:rFonts w:hint="eastAsia" w:ascii="宋体" w:hAnsi="宋体" w:cs="宋体"/>
          <w:sz w:val="24"/>
          <w:szCs w:val="24"/>
        </w:rPr>
        <w:t>3、按照国家及行业相关标准验收。</w:t>
      </w:r>
    </w:p>
    <w:p>
      <w:pPr>
        <w:spacing w:line="360" w:lineRule="auto"/>
        <w:rPr>
          <w:rFonts w:ascii="宋体" w:hAnsi="宋体" w:cs="宋体"/>
          <w:b/>
          <w:color w:val="000000"/>
          <w:sz w:val="24"/>
          <w:szCs w:val="21"/>
        </w:rPr>
      </w:pPr>
      <w:r>
        <w:rPr>
          <w:rFonts w:hint="eastAsia" w:asciiTheme="minorEastAsia" w:hAnsiTheme="minorEastAsia" w:eastAsiaTheme="minorEastAsia" w:cstheme="minorEastAsia"/>
          <w:b/>
          <w:sz w:val="24"/>
          <w:szCs w:val="24"/>
        </w:rPr>
        <w:t>七、本项目预算金额：</w:t>
      </w:r>
      <w:r>
        <w:rPr>
          <w:rFonts w:asciiTheme="minorEastAsia" w:hAnsiTheme="minorEastAsia" w:eastAsiaTheme="minorEastAsia" w:cstheme="minorEastAsia"/>
          <w:b/>
          <w:sz w:val="24"/>
          <w:szCs w:val="24"/>
        </w:rPr>
        <w:t>228000.00</w:t>
      </w:r>
      <w:r>
        <w:rPr>
          <w:rFonts w:hint="eastAsia" w:asciiTheme="minorEastAsia" w:hAnsiTheme="minorEastAsia" w:eastAsiaTheme="minorEastAsia" w:cstheme="minorEastAsia"/>
          <w:b/>
          <w:sz w:val="24"/>
          <w:szCs w:val="24"/>
        </w:rPr>
        <w:t>元，最高限价：</w:t>
      </w:r>
      <w:r>
        <w:rPr>
          <w:rFonts w:asciiTheme="minorEastAsia" w:hAnsiTheme="minorEastAsia" w:eastAsiaTheme="minorEastAsia" w:cstheme="minorEastAsia"/>
          <w:b/>
          <w:sz w:val="24"/>
          <w:szCs w:val="24"/>
        </w:rPr>
        <w:t>228000.00</w:t>
      </w:r>
      <w:r>
        <w:rPr>
          <w:rFonts w:hint="eastAsia" w:asciiTheme="minorEastAsia" w:hAnsiTheme="minorEastAsia" w:eastAsiaTheme="minorEastAsia" w:cstheme="minorEastAsia"/>
          <w:b/>
          <w:sz w:val="24"/>
          <w:szCs w:val="24"/>
        </w:rPr>
        <w:t>元</w:t>
      </w:r>
      <w:r>
        <w:rPr>
          <w:rFonts w:hint="eastAsia" w:asciiTheme="minorEastAsia" w:hAnsiTheme="minorEastAsia" w:eastAsiaTheme="minorEastAsia"/>
          <w:sz w:val="24"/>
          <w:szCs w:val="24"/>
        </w:rPr>
        <w:t>。</w:t>
      </w:r>
    </w:p>
    <w:tbl>
      <w:tblPr>
        <w:tblStyle w:val="35"/>
        <w:tblW w:w="8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3412"/>
        <w:gridCol w:w="1463"/>
        <w:gridCol w:w="1476"/>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序号</w:t>
            </w:r>
          </w:p>
        </w:tc>
        <w:tc>
          <w:tcPr>
            <w:tcW w:w="3412" w:type="dxa"/>
            <w:vAlign w:val="center"/>
          </w:tcPr>
          <w:p>
            <w:pPr>
              <w:spacing w:line="360" w:lineRule="auto"/>
              <w:contextualSpacing/>
              <w:jc w:val="center"/>
              <w:rPr>
                <w:rFonts w:ascii="宋体" w:hAnsi="宋体"/>
                <w:sz w:val="24"/>
              </w:rPr>
            </w:pPr>
            <w:r>
              <w:rPr>
                <w:rFonts w:hint="eastAsia" w:ascii="宋体" w:hAnsi="宋体"/>
                <w:sz w:val="24"/>
              </w:rPr>
              <w:t>包号</w:t>
            </w:r>
          </w:p>
        </w:tc>
        <w:tc>
          <w:tcPr>
            <w:tcW w:w="1463" w:type="dxa"/>
            <w:vAlign w:val="center"/>
          </w:tcPr>
          <w:p>
            <w:pPr>
              <w:spacing w:line="360" w:lineRule="auto"/>
              <w:contextualSpacing/>
              <w:jc w:val="center"/>
              <w:rPr>
                <w:rFonts w:ascii="宋体" w:hAnsi="宋体"/>
                <w:sz w:val="24"/>
              </w:rPr>
            </w:pPr>
            <w:r>
              <w:rPr>
                <w:rFonts w:hint="eastAsia" w:ascii="宋体" w:hAnsi="宋体"/>
                <w:sz w:val="24"/>
              </w:rPr>
              <w:t>包的名称</w:t>
            </w:r>
          </w:p>
        </w:tc>
        <w:tc>
          <w:tcPr>
            <w:tcW w:w="1476" w:type="dxa"/>
            <w:vAlign w:val="center"/>
          </w:tcPr>
          <w:p>
            <w:pPr>
              <w:spacing w:line="360" w:lineRule="auto"/>
              <w:contextualSpacing/>
              <w:jc w:val="center"/>
              <w:rPr>
                <w:rFonts w:ascii="宋体" w:hAnsi="宋体"/>
                <w:sz w:val="24"/>
              </w:rPr>
            </w:pPr>
            <w:r>
              <w:rPr>
                <w:rFonts w:hint="eastAsia" w:ascii="宋体" w:hAnsi="宋体"/>
                <w:sz w:val="24"/>
              </w:rPr>
              <w:t>包预算（元）</w:t>
            </w:r>
          </w:p>
        </w:tc>
        <w:tc>
          <w:tcPr>
            <w:tcW w:w="1931" w:type="dxa"/>
            <w:vAlign w:val="center"/>
          </w:tcPr>
          <w:p>
            <w:pPr>
              <w:spacing w:line="360" w:lineRule="auto"/>
              <w:contextualSpacing/>
              <w:jc w:val="center"/>
              <w:rPr>
                <w:rFonts w:ascii="宋体" w:hAnsi="宋体"/>
                <w:sz w:val="24"/>
              </w:rPr>
            </w:pPr>
            <w:r>
              <w:rPr>
                <w:rFonts w:hint="eastAsia" w:ascii="宋体" w:hAnsi="宋体"/>
                <w:sz w:val="24"/>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2</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建安政采公字〔2022〕25号-2</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第二标段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128000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712" w:type="dxa"/>
            <w:vAlign w:val="center"/>
          </w:tcPr>
          <w:p>
            <w:pPr>
              <w:spacing w:line="360" w:lineRule="auto"/>
              <w:contextualSpacing/>
              <w:jc w:val="center"/>
              <w:rPr>
                <w:rFonts w:ascii="宋体" w:hAnsi="宋体"/>
                <w:sz w:val="24"/>
              </w:rPr>
            </w:pPr>
            <w:r>
              <w:rPr>
                <w:rFonts w:hint="eastAsia" w:ascii="宋体" w:hAnsi="宋体"/>
                <w:sz w:val="24"/>
              </w:rPr>
              <w:t>5</w:t>
            </w:r>
          </w:p>
        </w:tc>
        <w:tc>
          <w:tcPr>
            <w:tcW w:w="3412" w:type="dxa"/>
            <w:vAlign w:val="center"/>
          </w:tcPr>
          <w:p>
            <w:pPr>
              <w:spacing w:line="360" w:lineRule="auto"/>
              <w:contextualSpacing/>
              <w:jc w:val="center"/>
              <w:rPr>
                <w:rFonts w:ascii="宋体" w:hAnsi="宋体"/>
                <w:sz w:val="24"/>
              </w:rPr>
            </w:pPr>
            <w:r>
              <w:rPr>
                <w:rFonts w:hint="eastAsia" w:ascii="宋体" w:hAnsi="宋体"/>
                <w:sz w:val="24"/>
              </w:rPr>
              <w:t>建安政采公字〔2022〕25号-5</w:t>
            </w:r>
          </w:p>
        </w:tc>
        <w:tc>
          <w:tcPr>
            <w:tcW w:w="1463" w:type="dxa"/>
            <w:vAlign w:val="center"/>
          </w:tcPr>
          <w:p>
            <w:pPr>
              <w:spacing w:line="360" w:lineRule="auto"/>
              <w:contextualSpacing/>
              <w:jc w:val="center"/>
              <w:rPr>
                <w:rFonts w:ascii="宋体" w:hAnsi="宋体"/>
                <w:sz w:val="24"/>
              </w:rPr>
            </w:pPr>
            <w:r>
              <w:rPr>
                <w:rFonts w:hint="eastAsia" w:ascii="宋体" w:hAnsi="宋体"/>
                <w:sz w:val="24"/>
              </w:rPr>
              <w:t>第五标段</w:t>
            </w:r>
          </w:p>
        </w:tc>
        <w:tc>
          <w:tcPr>
            <w:tcW w:w="1476" w:type="dxa"/>
            <w:vAlign w:val="center"/>
          </w:tcPr>
          <w:p>
            <w:pPr>
              <w:spacing w:line="360" w:lineRule="auto"/>
              <w:contextualSpacing/>
              <w:jc w:val="center"/>
              <w:rPr>
                <w:rFonts w:ascii="宋体" w:hAnsi="宋体"/>
                <w:sz w:val="24"/>
              </w:rPr>
            </w:pPr>
            <w:r>
              <w:rPr>
                <w:rFonts w:hint="eastAsia" w:ascii="宋体" w:hAnsi="宋体"/>
                <w:sz w:val="24"/>
              </w:rPr>
              <w:t>100000</w:t>
            </w:r>
          </w:p>
        </w:tc>
        <w:tc>
          <w:tcPr>
            <w:tcW w:w="1931" w:type="dxa"/>
            <w:vAlign w:val="center"/>
          </w:tcPr>
          <w:p>
            <w:pPr>
              <w:spacing w:line="360" w:lineRule="auto"/>
              <w:contextualSpacing/>
              <w:jc w:val="center"/>
              <w:rPr>
                <w:rFonts w:ascii="宋体" w:hAnsi="宋体"/>
                <w:sz w:val="24"/>
              </w:rPr>
            </w:pPr>
            <w:r>
              <w:rPr>
                <w:rFonts w:hint="eastAsia" w:ascii="宋体" w:hAnsi="宋体"/>
                <w:sz w:val="24"/>
              </w:rPr>
              <w:t>100000</w:t>
            </w:r>
          </w:p>
        </w:tc>
      </w:tr>
    </w:tbl>
    <w:p>
      <w:pPr>
        <w:spacing w:line="360" w:lineRule="auto"/>
        <w:rPr>
          <w:rFonts w:asciiTheme="minorEastAsia" w:hAnsiTheme="minorEastAsia" w:eastAsiaTheme="minorEastAsia"/>
          <w:sz w:val="24"/>
          <w:szCs w:val="24"/>
        </w:rPr>
      </w:pPr>
      <w:r>
        <w:rPr>
          <w:rFonts w:hint="eastAsia" w:ascii="宋体" w:hAnsi="宋体" w:cs="宋体"/>
          <w:b/>
          <w:color w:val="000000"/>
          <w:sz w:val="24"/>
          <w:szCs w:val="21"/>
        </w:rPr>
        <w:t>注：1、超出预算金额和最高限价的均投标无效。</w:t>
      </w:r>
    </w:p>
    <w:p>
      <w:pPr>
        <w:spacing w:line="360" w:lineRule="auto"/>
        <w:ind w:firstLine="482" w:firstLineChars="200"/>
        <w:rPr>
          <w:rFonts w:asciiTheme="minorEastAsia" w:hAnsiTheme="minorEastAsia" w:eastAsiaTheme="minorEastAsia" w:cstheme="minorEastAsia"/>
          <w:b/>
          <w:sz w:val="24"/>
          <w:szCs w:val="24"/>
        </w:rPr>
      </w:pPr>
      <w:r>
        <w:rPr>
          <w:rFonts w:hint="eastAsia" w:ascii="宋体" w:hAnsi="宋体" w:cs="宋体"/>
          <w:b/>
          <w:color w:val="000000"/>
          <w:sz w:val="24"/>
          <w:szCs w:val="21"/>
        </w:rPr>
        <w:t>2、二标段本次招标金额128000元为财政部分，其余自筹50000元由企业自行拨付中标人。</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八、支付方式：</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1、支付方式：银行转账。</w:t>
      </w:r>
    </w:p>
    <w:p>
      <w:pPr>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2、支付时间及条件：以实际签订合同为准。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35"/>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739" w:type="dxa"/>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项目名称：河南省优质强筋小麦产业集群2021年许昌市建安区项目—采购部分（二次）</w:t>
            </w:r>
          </w:p>
          <w:p>
            <w:pPr>
              <w:spacing w:line="360" w:lineRule="auto"/>
              <w:jc w:val="left"/>
              <w:rPr>
                <w:rFonts w:asciiTheme="minorEastAsia" w:hAnsiTheme="minorEastAsia" w:eastAsiaTheme="minorEastAsia"/>
                <w:sz w:val="24"/>
                <w:szCs w:val="24"/>
              </w:rPr>
            </w:pPr>
            <w:r>
              <w:rPr>
                <w:rFonts w:hint="eastAsia" w:ascii="宋体" w:hAnsi="宋体" w:cs="宋体"/>
                <w:bCs/>
                <w:sz w:val="24"/>
                <w:szCs w:val="24"/>
                <w:lang w:val="zh-CN"/>
              </w:rPr>
              <w:t>采购需求：河南省优质强筋小麦产业集群2021年许昌市建安区项目</w:t>
            </w:r>
            <w:r>
              <w:rPr>
                <w:rFonts w:hint="eastAsia" w:asciiTheme="minorEastAsia" w:hAnsiTheme="minorEastAsia" w:eastAsiaTheme="minorEastAsia"/>
                <w:sz w:val="24"/>
                <w:szCs w:val="24"/>
              </w:rPr>
              <w:t>设备采购</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人：从永民</w:t>
            </w:r>
          </w:p>
          <w:p>
            <w:pPr>
              <w:autoSpaceDE w:val="0"/>
              <w:autoSpaceDN w:val="0"/>
              <w:adjustRightInd w:val="0"/>
              <w:spacing w:line="360" w:lineRule="auto"/>
              <w:ind w:right="-11"/>
              <w:jc w:val="left"/>
              <w:rPr>
                <w:rFonts w:ascii="宋体" w:hAnsi="宋体" w:cs="宋体"/>
                <w:bCs/>
                <w:sz w:val="24"/>
                <w:szCs w:val="24"/>
                <w:highlight w:val="yellow"/>
                <w:lang w:val="zh-CN"/>
              </w:rPr>
            </w:pPr>
            <w:r>
              <w:rPr>
                <w:rFonts w:hint="eastAsia" w:ascii="宋体" w:hAnsi="宋体" w:cs="宋体"/>
                <w:bCs/>
                <w:sz w:val="24"/>
                <w:szCs w:val="24"/>
                <w:lang w:val="zh-CN"/>
              </w:rPr>
              <w:t>联系方式：15537485022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★投标人资格</w:t>
            </w:r>
          </w:p>
        </w:tc>
        <w:tc>
          <w:tcPr>
            <w:tcW w:w="6739"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5．参加政府采购活动前三年内，在经营活动中没有重大违法记录；</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1、供应商在投标时，提供《许昌市建安区政府采购供应商信用承诺函》（详见招标文件第八章3.6格式），无需再提交上述证明材料。</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autoSpaceDE w:val="0"/>
              <w:autoSpaceDN w:val="0"/>
              <w:spacing w:line="360" w:lineRule="auto"/>
              <w:ind w:right="-11"/>
              <w:contextualSpacing/>
              <w:rPr>
                <w:rFonts w:ascii="宋体" w:hAnsi="宋体" w:cs="宋体"/>
                <w:bCs/>
                <w:sz w:val="24"/>
                <w:szCs w:val="24"/>
              </w:rPr>
            </w:pPr>
            <w:r>
              <w:rPr>
                <w:rFonts w:ascii="宋体" w:hAnsi="宋体" w:cs="宋体"/>
                <w:bCs/>
                <w:sz w:val="24"/>
                <w:szCs w:val="24"/>
              </w:rPr>
              <w:t>228000.00</w:t>
            </w:r>
            <w:r>
              <w:rPr>
                <w:rFonts w:hint="eastAsia" w:ascii="宋体" w:hAnsi="宋体" w:cs="宋体"/>
                <w:bCs/>
                <w:sz w:val="24"/>
                <w:szCs w:val="24"/>
              </w:rPr>
              <w:t xml:space="preserve">元（第二标段：128000元；第五标段：100000元） </w:t>
            </w:r>
          </w:p>
          <w:p>
            <w:pPr>
              <w:autoSpaceDE w:val="0"/>
              <w:autoSpaceDN w:val="0"/>
              <w:spacing w:line="360" w:lineRule="auto"/>
              <w:contextualSpacing/>
              <w:rPr>
                <w:rFonts w:ascii="宋体" w:hAnsi="宋体" w:cs="宋体"/>
                <w:kern w:val="0"/>
                <w:sz w:val="24"/>
                <w:szCs w:val="24"/>
              </w:rPr>
            </w:pPr>
            <w:r>
              <w:rPr>
                <w:rFonts w:hint="eastAsia" w:ascii="宋体" w:hAnsi="宋体" w:cs="宋体"/>
                <w:b/>
                <w:color w:val="00000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电子投标文件递交地点</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2022年</w:t>
            </w:r>
            <w:r>
              <w:rPr>
                <w:rFonts w:ascii="宋体" w:hAnsi="宋体" w:cs="宋体"/>
                <w:b/>
                <w:sz w:val="24"/>
                <w:szCs w:val="24"/>
              </w:rPr>
              <w:t>11</w:t>
            </w:r>
            <w:r>
              <w:rPr>
                <w:rFonts w:hint="eastAsia" w:ascii="宋体" w:hAnsi="宋体" w:cs="宋体"/>
                <w:b/>
                <w:sz w:val="24"/>
                <w:szCs w:val="24"/>
              </w:rPr>
              <w:t>月</w:t>
            </w:r>
            <w:r>
              <w:rPr>
                <w:rFonts w:ascii="宋体" w:hAnsi="宋体" w:cs="宋体"/>
                <w:b/>
                <w:sz w:val="24"/>
                <w:szCs w:val="24"/>
              </w:rPr>
              <w:t>16</w:t>
            </w:r>
            <w:r>
              <w:rPr>
                <w:rFonts w:hint="eastAsia" w:ascii="宋体" w:hAnsi="宋体" w:cs="宋体"/>
                <w:b/>
                <w:sz w:val="24"/>
                <w:szCs w:val="24"/>
              </w:rPr>
              <w:t>日09时30分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许昌市建安区公共资源交易中心四楼开标一室</w:t>
            </w:r>
            <w:r>
              <w:rPr>
                <w:rFonts w:hint="eastAsia" w:ascii="宋体" w:hAnsi="宋体"/>
                <w:b/>
                <w:sz w:val="24"/>
                <w:shd w:val="clear" w:color="000000" w:fill="FFFFFF"/>
              </w:rPr>
              <w:t>（本项目采用远程不见面开标，投标人无须到现场。）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w:t>
            </w:r>
          </w:p>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投标文件的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739"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2、本次采购标的对应的中小企业划分标准所属行业：</w:t>
            </w:r>
            <w:r>
              <w:rPr>
                <w:rFonts w:hint="eastAsia" w:ascii="宋体" w:hAnsi="宋体" w:cs="宋体"/>
                <w:kern w:val="0"/>
                <w:sz w:val="24"/>
                <w:szCs w:val="24"/>
                <w:u w:val="single"/>
              </w:rPr>
              <w:t>制造业</w:t>
            </w:r>
            <w:r>
              <w:rPr>
                <w:rFonts w:hint="eastAsia" w:ascii="宋体" w:hAnsi="宋体" w:cs="宋体"/>
                <w:kern w:val="0"/>
                <w:sz w:val="24"/>
                <w:szCs w:val="24"/>
                <w:lang w:val="zh-CN"/>
              </w:rPr>
              <w:t>。</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%（4%—6%）的扣除，用扣除后的价格参加评审。组成联合体或者接受分包的小微企业与联合体内其他企业、分包企业之间存在直接控股、管理关系的，不享受价格扣除优惠政策。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6、提供由省级以上监狱管理局、戒毒管理局（含新疆生产建设兵团）出具的属于监狱企业证明文件的，视同为小型和微型企业。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sz w:val="24"/>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autoSpaceDE w:val="0"/>
              <w:autoSpaceDN w:val="0"/>
              <w:spacing w:line="360" w:lineRule="auto"/>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30</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31</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rPr>
              <w:t>1103239683</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32</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276" w:lineRule="auto"/>
              <w:rPr>
                <w:rFonts w:ascii="宋体" w:hAnsi="宋体" w:cs="黑体"/>
                <w:sz w:val="24"/>
                <w:szCs w:val="24"/>
              </w:rPr>
            </w:pPr>
            <w:r>
              <w:rPr>
                <w:rFonts w:hint="eastAsia" w:ascii="宋体" w:hAnsi="宋体" w:cs="黑体"/>
                <w:sz w:val="24"/>
                <w:szCs w:val="24"/>
              </w:rPr>
              <w:t>33</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rPr>
              <w:t>2020年度或</w:t>
            </w:r>
            <w:r>
              <w:rPr>
                <w:rFonts w:hint="eastAsia" w:ascii="宋体" w:hAnsi="宋体" w:cs="宋体"/>
                <w:bCs/>
                <w:sz w:val="24"/>
                <w:szCs w:val="24"/>
                <w:lang w:val="zh-CN"/>
              </w:rPr>
              <w:t>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rPr>
              <w:t>2020年度或</w:t>
            </w:r>
            <w:r>
              <w:rPr>
                <w:rFonts w:hint="eastAsia" w:ascii="宋体" w:hAnsi="宋体" w:cs="宋体"/>
                <w:bCs/>
                <w:sz w:val="24"/>
                <w:szCs w:val="24"/>
                <w:lang w:val="zh-CN"/>
              </w:rPr>
              <w:t>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2、投标人具备履行合同所必须的设备和专业技术能力承诺函或声明（承诺函或声明格式自拟）。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360" w:lineRule="auto"/>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360" w:lineRule="auto"/>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autoSpaceDE w:val="0"/>
              <w:autoSpaceDN w:val="0"/>
              <w:adjustRightInd w:val="0"/>
              <w:spacing w:line="360" w:lineRule="auto"/>
              <w:contextualSpacing/>
              <w:rPr>
                <w:rFonts w:ascii="黑体" w:hAnsi="黑体" w:eastAsia="黑体" w:cs="宋体"/>
                <w:bCs/>
                <w:color w:val="auto"/>
                <w:sz w:val="24"/>
                <w:szCs w:val="24"/>
                <w:lang w:val="zh-CN"/>
              </w:rPr>
            </w:pPr>
            <w:r>
              <w:rPr>
                <w:rFonts w:ascii="黑体" w:hAnsi="黑体" w:eastAsia="黑体" w:cs="宋体"/>
                <w:bCs/>
                <w:color w:val="auto"/>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（联合体形式投标的，联合体成员存在不良信用记录，视同联合体存在不良信用记录）。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1、查询渠道：</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 ①“信用中国”网站（</w:t>
            </w:r>
            <w:r>
              <w:rPr>
                <w:color w:val="auto"/>
              </w:rPr>
              <w:fldChar w:fldCharType="begin"/>
            </w:r>
            <w:r>
              <w:rPr>
                <w:color w:val="auto"/>
              </w:rPr>
              <w:instrText xml:space="preserve"> HYPERLINK "http://www.creditchina.gov.cn" </w:instrText>
            </w:r>
            <w:r>
              <w:rPr>
                <w:color w:val="auto"/>
              </w:rPr>
              <w:fldChar w:fldCharType="separate"/>
            </w:r>
            <w:r>
              <w:rPr>
                <w:rStyle w:val="42"/>
                <w:rFonts w:ascii="宋体" w:hAnsi="宋体" w:cs="宋体"/>
                <w:bCs/>
                <w:color w:val="auto"/>
                <w:sz w:val="24"/>
                <w:szCs w:val="24"/>
                <w:lang w:val="zh-CN"/>
              </w:rPr>
              <w:t>www.creditchina.gov.cn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②“中国政府采购网”（</w:t>
            </w:r>
            <w:r>
              <w:rPr>
                <w:color w:val="auto"/>
              </w:rPr>
              <w:fldChar w:fldCharType="begin"/>
            </w:r>
            <w:r>
              <w:rPr>
                <w:color w:val="auto"/>
              </w:rPr>
              <w:instrText xml:space="preserve"> HYPERLINK "http://www.ccgp.gov.cn" </w:instrText>
            </w:r>
            <w:r>
              <w:rPr>
                <w:color w:val="auto"/>
              </w:rPr>
              <w:fldChar w:fldCharType="separate"/>
            </w:r>
            <w:r>
              <w:rPr>
                <w:rStyle w:val="42"/>
                <w:rFonts w:ascii="宋体" w:hAnsi="宋体" w:cs="宋体"/>
                <w:bCs/>
                <w:color w:val="auto"/>
                <w:sz w:val="24"/>
                <w:szCs w:val="24"/>
                <w:lang w:val="zh-CN"/>
              </w:rPr>
              <w:t>www.ccgp.gov.cn</w:t>
            </w:r>
            <w:r>
              <w:rPr>
                <w:rStyle w:val="42"/>
                <w:rFonts w:ascii="宋体" w:hAnsi="宋体" w:cs="宋体"/>
                <w:bCs/>
                <w:color w:val="auto"/>
                <w:sz w:val="24"/>
                <w:szCs w:val="24"/>
                <w:lang w:val="zh-CN"/>
              </w:rPr>
              <w:fldChar w:fldCharType="end"/>
            </w:r>
            <w:r>
              <w:rPr>
                <w:rFonts w:ascii="宋体" w:hAnsi="宋体" w:cs="宋体"/>
                <w:bCs/>
                <w:color w:val="auto"/>
                <w:sz w:val="24"/>
                <w:szCs w:val="24"/>
                <w:lang w:val="zh-CN"/>
              </w:rPr>
              <w:t xml:space="preserve">）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③“中国社会组织政务服务平台”网站（https://chinanpo.mca.gov.cn）（仅查询社会组织）； </w:t>
            </w:r>
          </w:p>
          <w:p>
            <w:pPr>
              <w:autoSpaceDE w:val="0"/>
              <w:autoSpaceDN w:val="0"/>
              <w:adjustRightInd w:val="0"/>
              <w:spacing w:line="360" w:lineRule="auto"/>
              <w:contextualSpacing/>
              <w:rPr>
                <w:rFonts w:ascii="宋体" w:hAnsi="宋体" w:cs="宋体"/>
                <w:bCs/>
                <w:color w:val="auto"/>
                <w:sz w:val="24"/>
                <w:szCs w:val="24"/>
                <w:lang w:val="zh-CN"/>
              </w:rPr>
            </w:pPr>
            <w:r>
              <w:rPr>
                <w:rFonts w:ascii="宋体" w:hAnsi="宋体" w:cs="宋体"/>
                <w:bCs/>
                <w:color w:val="auto"/>
                <w:sz w:val="24"/>
                <w:szCs w:val="24"/>
                <w:lang w:val="zh-CN"/>
              </w:rPr>
              <w:t xml:space="preserve">2、截止时间：同投标截止时间； </w:t>
            </w:r>
          </w:p>
          <w:p>
            <w:pPr>
              <w:autoSpaceDE w:val="0"/>
              <w:autoSpaceDN w:val="0"/>
              <w:adjustRightInd w:val="0"/>
              <w:spacing w:line="360" w:lineRule="auto"/>
              <w:contextualSpacing/>
              <w:rPr>
                <w:lang w:val="zh-CN"/>
              </w:rPr>
            </w:pPr>
            <w:r>
              <w:rPr>
                <w:rFonts w:ascii="宋体" w:hAnsi="宋体" w:cs="宋体"/>
                <w:bCs/>
                <w:color w:val="auto"/>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33"/>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 xml:space="preserve">未被列入“信用中国”网站(www.creditchina.gov.cn)失信被执行人、税收违法黑名单的投标人；“中国政府采购网” (www.ccgp.gov.cn)政府采购严重违法失信行为记录名单的投标人；“中国社会组织政务服务平台”网站（www.chinanpo.gov.cn）严重违法失信社会组织名单的投标人（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③“中国社会组织政务服务平台”网站（www.chinanpo.gov.cn）（仅查询社会组织）；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7"/>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7"/>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7"/>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7"/>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41.1供应商认为采购文件、采购过程和中标结果使自己的权益受到损害的，可以依法向采购人、采购代理机构提出质疑。提出质疑的供应商应当是参与本项目采购活动的供应商。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7"/>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7"/>
        <w:rPr>
          <w:rFonts w:hint="default"/>
        </w:rPr>
      </w:pPr>
    </w:p>
    <w:p>
      <w:pPr>
        <w:pStyle w:val="18"/>
      </w:pPr>
    </w:p>
    <w:p/>
    <w:p>
      <w:pPr>
        <w:jc w:val="center"/>
        <w:rPr>
          <w:rFonts w:ascii="宋体" w:hAnsi="宋体" w:cs="宋体"/>
          <w:b/>
          <w:sz w:val="36"/>
          <w:szCs w:val="36"/>
        </w:rPr>
      </w:pPr>
    </w:p>
    <w:p>
      <w:pPr>
        <w:pStyle w:val="17"/>
        <w:rPr>
          <w:rFonts w:hint="default"/>
        </w:rPr>
      </w:pPr>
    </w:p>
    <w:p/>
    <w:p>
      <w:pPr>
        <w:pStyle w:val="17"/>
        <w:rPr>
          <w:rFonts w:hint="default"/>
        </w:rPr>
      </w:pPr>
    </w:p>
    <w:p>
      <w:pPr>
        <w:pStyle w:val="17"/>
        <w:rPr>
          <w:rFonts w:hint="default"/>
        </w:rPr>
      </w:pPr>
    </w:p>
    <w:p>
      <w:pPr>
        <w:pStyle w:val="18"/>
      </w:pPr>
    </w:p>
    <w:p/>
    <w:p>
      <w:pPr>
        <w:pStyle w:val="17"/>
        <w:rPr>
          <w:rFonts w:hint="default"/>
        </w:rPr>
      </w:pPr>
    </w:p>
    <w:p>
      <w:pPr>
        <w:rPr>
          <w:rFonts w:ascii="宋体" w:hAnsi="宋体" w:cs="宋体"/>
          <w:b/>
          <w:sz w:val="36"/>
          <w:szCs w:val="36"/>
        </w:rPr>
      </w:pPr>
    </w:p>
    <w:p>
      <w:pPr>
        <w:pageBreakBefore/>
        <w:jc w:val="center"/>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spacing w:line="360" w:lineRule="auto"/>
        <w:ind w:firstLine="480" w:firstLineChars="200"/>
        <w:contextualSpacing/>
        <w:jc w:val="left"/>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21"/>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一、节能能源、保护环境</w:t>
      </w:r>
    </w:p>
    <w:p>
      <w:pPr>
        <w:spacing w:line="360" w:lineRule="auto"/>
        <w:ind w:firstLine="470" w:firstLineChars="196"/>
        <w:contextualSpacing/>
        <w:jc w:val="left"/>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1"/>
        <w:spacing w:line="360" w:lineRule="auto"/>
        <w:ind w:firstLine="482" w:firstLineChars="200"/>
        <w:contextualSpacing/>
        <w:jc w:val="left"/>
        <w:rPr>
          <w:rFonts w:ascii="宋体" w:hAnsi="宋体" w:cs="宋体"/>
          <w:b/>
          <w:sz w:val="24"/>
          <w:lang w:val="zh-CN"/>
        </w:rPr>
      </w:pPr>
      <w:r>
        <w:rPr>
          <w:rFonts w:hint="eastAsia" w:ascii="宋体" w:hAnsi="宋体" w:cs="宋体"/>
          <w:b/>
          <w:sz w:val="24"/>
          <w:lang w:val="zh-CN"/>
        </w:rPr>
        <w:t>二、促进中小企业发展（不含民办非企业）</w:t>
      </w:r>
    </w:p>
    <w:p>
      <w:pPr>
        <w:spacing w:line="360" w:lineRule="auto"/>
        <w:ind w:firstLine="480" w:firstLineChars="200"/>
        <w:contextualSpacing/>
        <w:rPr>
          <w:rFonts w:ascii="宋体" w:hAnsi="宋体"/>
          <w:sz w:val="24"/>
        </w:rPr>
      </w:pPr>
      <w:r>
        <w:rPr>
          <w:rFonts w:hint="eastAsia" w:ascii="宋体" w:hAnsi="宋体"/>
          <w:sz w:val="24"/>
        </w:rPr>
        <w:t>1、本项目为非专门面向中小企业采购的项目，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对符合财政部、工业和信息化部《政府采购促进中小企业发展管理办法》（财库［2020]46号）规定的小型和微型企业报价给予10%-20%，原则上按20%执行（工程项目为3%-5%）的扣除，用扣除后的价格参与评审。</w:t>
      </w:r>
    </w:p>
    <w:p>
      <w:pPr>
        <w:spacing w:line="360" w:lineRule="auto"/>
        <w:ind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olor w:val="FF0000"/>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jc w:val="left"/>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jc w:val="left"/>
        <w:rPr>
          <w:rFonts w:ascii="宋体" w:hAnsi="宋体" w:cs="宋体"/>
          <w:sz w:val="24"/>
        </w:rPr>
      </w:pPr>
      <w:r>
        <w:rPr>
          <w:rFonts w:hint="eastAsia" w:ascii="宋体" w:hAnsi="宋体" w:cs="宋体"/>
          <w:sz w:val="24"/>
        </w:rPr>
        <w:t>按照财政部、司法部发布的《关于政府采购支持监狱企业发展有关问题的通知》（</w:t>
      </w:r>
      <w:bookmarkStart w:id="24" w:name="OLE_LINK6"/>
      <w:r>
        <w:rPr>
          <w:rFonts w:hint="eastAsia" w:ascii="宋体" w:hAnsi="宋体" w:cs="宋体"/>
          <w:sz w:val="24"/>
        </w:rPr>
        <w:t>财库[2014]68号</w:t>
      </w:r>
      <w:bookmarkEnd w:id="24"/>
      <w:r>
        <w:rPr>
          <w:rFonts w:hint="eastAsia" w:ascii="宋体" w:hAnsi="宋体" w:cs="宋体"/>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jc w:val="left"/>
        <w:rPr>
          <w:rFonts w:ascii="宋体" w:hAnsi="宋体" w:cs="宋体"/>
          <w:b/>
          <w:bCs/>
          <w:sz w:val="24"/>
        </w:rPr>
      </w:pPr>
      <w:r>
        <w:rPr>
          <w:rFonts w:hint="eastAsia" w:ascii="宋体" w:hAnsi="宋体" w:cs="宋体"/>
          <w:b/>
          <w:bCs/>
          <w:sz w:val="24"/>
        </w:rPr>
        <w:t>四、促进残疾人就业</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3、中标人为残疾人福利性单位的，采购人应当随中标结果同时公告其《残疾人福利性单位声明函》，接受社会监督。</w:t>
      </w:r>
    </w:p>
    <w:p>
      <w:pPr>
        <w:spacing w:line="360" w:lineRule="auto"/>
        <w:ind w:firstLine="482" w:firstLineChars="200"/>
        <w:contextualSpacing/>
        <w:jc w:val="left"/>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jc w:val="left"/>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21"/>
        <w:spacing w:line="360" w:lineRule="auto"/>
        <w:ind w:firstLine="480" w:firstLineChars="200"/>
        <w:contextualSpacing/>
        <w:jc w:val="left"/>
        <w:rPr>
          <w:rFonts w:ascii="宋体" w:hAnsi="宋体" w:cs="宋体"/>
          <w:sz w:val="24"/>
        </w:rPr>
      </w:pPr>
      <w:r>
        <w:rPr>
          <w:rFonts w:hint="eastAsia" w:ascii="宋体" w:hAnsi="宋体" w:cs="宋体"/>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第六章 资格审查与评标</w:t>
      </w:r>
    </w:p>
    <w:p>
      <w:pPr>
        <w:pStyle w:val="21"/>
        <w:spacing w:line="360" w:lineRule="auto"/>
        <w:ind w:firstLine="211"/>
        <w:contextualSpacing/>
        <w:rPr>
          <w:rFonts w:ascii="宋体" w:hAnsi="宋体" w:cs="仿宋_GB2312"/>
          <w:b/>
          <w:lang w:val="zh-CN"/>
        </w:rPr>
      </w:pPr>
      <w:r>
        <w:rPr>
          <w:rFonts w:ascii="宋体" w:hAnsi="宋体" w:cs="仿宋_GB2312"/>
          <w:b/>
          <w:lang w:val="zh-CN"/>
        </w:rPr>
        <w:t>一、资格审查</w:t>
      </w:r>
    </w:p>
    <w:p>
      <w:pPr>
        <w:pStyle w:val="21"/>
        <w:spacing w:line="360" w:lineRule="auto"/>
        <w:ind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采购人（采购代理机构）依法对投标人资格进行审查</w:t>
      </w:r>
      <w:r>
        <w:rPr>
          <w:rFonts w:ascii="宋体" w:hAnsi="宋体" w:cs="仿宋_GB2312"/>
          <w:lang w:val="zh-CN"/>
        </w:rPr>
        <w:t>。</w:t>
      </w:r>
      <w:r>
        <w:rPr>
          <w:rFonts w:hint="eastAsia" w:ascii="宋体" w:hAnsi="宋体" w:cs="仿宋_GB2312"/>
          <w:lang w:val="zh-CN"/>
        </w:rPr>
        <w:t>确定符合资格的投标人不少于3 家的，将组织评标委员会进行评标。</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2</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ascii="宋体" w:hAnsi="宋体" w:cs="微软雅黑"/>
                <w:bCs/>
                <w:color w:val="FF0000"/>
                <w:szCs w:val="21"/>
              </w:rPr>
            </w:pPr>
            <w:r>
              <w:rPr>
                <w:rFonts w:hint="eastAsia" w:ascii="宋体" w:hAnsi="宋体" w:cs="微软雅黑"/>
                <w:bCs/>
                <w:szCs w:val="21"/>
              </w:rPr>
              <w:t>按照招标文件第八章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jc w:val="center"/>
              <w:rPr>
                <w:rFonts w:ascii="宋体" w:hAnsi="宋体"/>
                <w:b/>
                <w:bCs/>
                <w:szCs w:val="21"/>
              </w:rPr>
            </w:pPr>
            <w:r>
              <w:rPr>
                <w:rFonts w:hint="eastAsia" w:ascii="宋体" w:hAnsi="宋体"/>
                <w:b/>
                <w:szCs w:val="21"/>
              </w:rPr>
              <w:t>投标人须具备的特殊资质证书</w:t>
            </w:r>
          </w:p>
        </w:tc>
        <w:tc>
          <w:tcPr>
            <w:tcW w:w="5954" w:type="dxa"/>
            <w:vAlign w:val="center"/>
          </w:tcPr>
          <w:p>
            <w:pPr>
              <w:spacing w:line="360" w:lineRule="auto"/>
              <w:rPr>
                <w:rFonts w:ascii="宋体" w:hAnsi="宋体"/>
                <w:b/>
                <w:bCs/>
                <w:szCs w:val="21"/>
              </w:rPr>
            </w:pPr>
            <w:r>
              <w:rPr>
                <w:rFonts w:hint="eastAsia"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jc w:val="center"/>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jc w:val="center"/>
              <w:rPr>
                <w:rFonts w:ascii="宋体" w:hAnsi="宋体"/>
                <w:szCs w:val="21"/>
              </w:rPr>
            </w:pPr>
            <w:r>
              <w:rPr>
                <w:rFonts w:hint="eastAsia" w:ascii="宋体" w:hAnsi="宋体"/>
                <w:b/>
                <w:szCs w:val="21"/>
              </w:rPr>
              <w:t>投标承诺函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rPr>
              <w:t>投标人身份证明及授权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tc>
      </w:tr>
    </w:tbl>
    <w:p>
      <w:pPr>
        <w:pStyle w:val="21"/>
        <w:spacing w:line="360" w:lineRule="auto"/>
        <w:contextualSpacing/>
        <w:jc w:val="center"/>
        <w:rPr>
          <w:rFonts w:ascii="宋体" w:hAnsi="宋体" w:cs="宋体"/>
          <w:b/>
          <w:bCs/>
          <w:sz w:val="24"/>
        </w:rPr>
      </w:pPr>
    </w:p>
    <w:p>
      <w:pPr>
        <w:pStyle w:val="21"/>
        <w:spacing w:line="360" w:lineRule="auto"/>
        <w:contextualSpacing/>
        <w:jc w:val="left"/>
        <w:rPr>
          <w:rFonts w:ascii="宋体" w:hAnsi="宋体" w:cs="宋体"/>
          <w:b/>
          <w:bCs/>
          <w:sz w:val="24"/>
        </w:rPr>
      </w:pPr>
      <w:r>
        <w:rPr>
          <w:rFonts w:hint="eastAsia" w:ascii="宋体" w:hAnsi="宋体" w:cs="宋体"/>
          <w:b/>
          <w:bCs/>
          <w:sz w:val="24"/>
        </w:rPr>
        <w:t>二、评标</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（二）评标委员会负责具体评标事务，并独立履行下列职责</w:t>
      </w:r>
    </w:p>
    <w:p>
      <w:pPr>
        <w:pStyle w:val="21"/>
        <w:spacing w:line="360" w:lineRule="auto"/>
        <w:ind w:firstLine="482" w:firstLineChars="200"/>
        <w:contextualSpacing/>
        <w:jc w:val="left"/>
        <w:rPr>
          <w:rFonts w:ascii="宋体" w:hAnsi="宋体" w:cs="宋体"/>
          <w:b/>
          <w:bCs/>
          <w:sz w:val="24"/>
          <w:szCs w:val="24"/>
        </w:rPr>
      </w:pPr>
      <w:r>
        <w:rPr>
          <w:rFonts w:hint="eastAsia" w:ascii="宋体" w:hAnsi="宋体" w:cs="宋体"/>
          <w:b/>
          <w:bCs/>
          <w:sz w:val="24"/>
          <w:szCs w:val="24"/>
        </w:rPr>
        <w:t>1、审查、评价投标文件是否符合招标文件的商务、技术等实质性要求；</w:t>
      </w:r>
    </w:p>
    <w:p>
      <w:pPr>
        <w:pStyle w:val="21"/>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评标委员会对符合资格的投标人的投标文件进行符合性审查，以确定其是否满足招标文件的商务、技术等实质性要求。</w:t>
      </w:r>
    </w:p>
    <w:p>
      <w:pPr>
        <w:pStyle w:val="21"/>
        <w:spacing w:line="360" w:lineRule="auto"/>
        <w:ind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注：符合性审查中所涉及到的证书及材料，均应在电子投标文件中提供原件扫描件（或图片）。</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2、要求投标人对投标文件有关事项作出澄清或者说明；</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对于投标文件中含义不明确、同类问题表述不一致或者有明显文字和计算错误的内容，评标委员会应当以书面形式要求投标人作出必要的澄清、说明或者补正。</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21"/>
        <w:spacing w:line="360" w:lineRule="auto"/>
        <w:ind w:firstLine="465"/>
        <w:contextualSpacing/>
        <w:jc w:val="left"/>
        <w:rPr>
          <w:rFonts w:ascii="宋体" w:hAnsi="宋体" w:cs="宋体"/>
          <w:b/>
          <w:bCs/>
          <w:sz w:val="24"/>
          <w:szCs w:val="24"/>
        </w:rPr>
      </w:pPr>
      <w:r>
        <w:rPr>
          <w:rFonts w:hint="eastAsia" w:ascii="宋体" w:hAnsi="宋体" w:cs="宋体"/>
          <w:b/>
          <w:bCs/>
          <w:sz w:val="24"/>
          <w:szCs w:val="24"/>
        </w:rPr>
        <w:t>3、对投标文件进行比较和评价；</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注：评标标准中所涉及到的证书及材料，均应在电子投标文件中提供原件扫描件（或图片）。</w:t>
      </w:r>
    </w:p>
    <w:p>
      <w:pPr>
        <w:pStyle w:val="21"/>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（1）价格分计算</w:t>
      </w:r>
    </w:p>
    <w:p>
      <w:pPr>
        <w:pStyle w:val="21"/>
        <w:spacing w:line="360" w:lineRule="auto"/>
        <w:ind w:firstLine="480" w:firstLineChars="200"/>
        <w:contextualSpacing/>
        <w:rPr>
          <w:rFonts w:ascii="宋体" w:hAnsi="宋体" w:cs="宋体"/>
          <w:sz w:val="24"/>
          <w:szCs w:val="24"/>
        </w:rPr>
      </w:pPr>
      <w:r>
        <w:rPr>
          <w:rFonts w:hint="eastAsia" w:ascii="宋体" w:hAnsi="宋体" w:cs="宋体"/>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72" w:firstLineChars="197"/>
        <w:contextualSpacing/>
        <w:jc w:val="left"/>
        <w:rPr>
          <w:rFonts w:ascii="宋体" w:hAnsi="宋体"/>
          <w:sz w:val="24"/>
        </w:rPr>
      </w:pPr>
      <w:r>
        <w:rPr>
          <w:rFonts w:hint="eastAsia" w:ascii="宋体" w:hAnsi="宋体"/>
          <w:sz w:val="24"/>
        </w:rPr>
        <w:t>1）如果本项目非专门面向中小企业采购，根据《财政部关于进一步加大政府采购支持中小企业力度的通知》（财库〔2022〕19号）、《河南省财政厅关于进一步做好政府采购支持中小企业发展有关事项的通知》（豫财购〔2022〕5号）、《许昌市财政局关于加大政府采购支持中小企业力度有关事项的通知》（许财购〔2022〕5号）、《许昌市建安区财政局关于加大政府采购支持中小企业力度有关事项的通知》（建安财购〔2022〕1号）有关文件精神，对符合财政部、工业和信息化部《政府采购促进中小企业发展管理办法》（财库［2020]46号）规定的小型和微型企业报价给予20%（工程项目为3%）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工程项目为1%）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ind w:firstLine="472" w:firstLineChars="197"/>
        <w:contextualSpacing/>
        <w:rPr>
          <w:rFonts w:ascii="宋体" w:hAnsi="宋体"/>
          <w:sz w:val="24"/>
        </w:rPr>
      </w:pPr>
      <w:r>
        <w:rPr>
          <w:rFonts w:hint="eastAsia" w:ascii="宋体" w:hAnsi="宋体"/>
          <w:sz w:val="24"/>
        </w:rPr>
        <w:t>小型和微型企业不包含民办非企业单位。</w:t>
      </w:r>
    </w:p>
    <w:p>
      <w:pPr>
        <w:spacing w:line="360" w:lineRule="auto"/>
        <w:ind w:firstLine="472" w:firstLineChars="197"/>
        <w:contextualSpacing/>
        <w:rPr>
          <w:rFonts w:ascii="宋体" w:hAnsi="宋体"/>
          <w:sz w:val="24"/>
        </w:rPr>
      </w:pPr>
      <w:r>
        <w:rPr>
          <w:rFonts w:hint="eastAsia" w:ascii="宋体" w:hAnsi="宋体"/>
          <w:sz w:val="24"/>
        </w:rPr>
        <w:t>2）监狱企业视同小型、微型企业，对监狱企业价格给予20%（工程项目为3%）的扣除，用扣除后的价格参与评审。监狱企业应当提供由省级以上监狱管理局、戒毒管理局(含新疆生产建设兵团)出具的属于监狱企业的证明文件。</w:t>
      </w:r>
    </w:p>
    <w:p>
      <w:pPr>
        <w:spacing w:line="360" w:lineRule="auto"/>
        <w:ind w:firstLine="472" w:firstLineChars="197"/>
        <w:contextualSpacing/>
        <w:rPr>
          <w:rFonts w:ascii="宋体" w:hAnsi="宋体"/>
          <w:b/>
          <w:sz w:val="24"/>
        </w:rPr>
      </w:pPr>
      <w:r>
        <w:rPr>
          <w:rFonts w:hint="eastAsia" w:ascii="宋体" w:hAnsi="宋体"/>
          <w:sz w:val="24"/>
        </w:rPr>
        <w:t>3）残疾人福利性单位视同小型、微型企业，对残疾人福利性单位提供本单位制造的货物、承担的工程或者服务，或者提供其他残疾人福利性单位制造的货物（不包括使用非残疾人福利性单位注册商标的货物）价格给予20%（工程项目为3%）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21"/>
        <w:spacing w:line="360" w:lineRule="auto"/>
        <w:ind w:firstLine="354" w:firstLineChars="147"/>
        <w:contextualSpacing/>
        <w:rPr>
          <w:rFonts w:ascii="宋体" w:hAnsi="宋体" w:cs="宋体"/>
          <w:b/>
          <w:bCs/>
          <w:sz w:val="24"/>
          <w:szCs w:val="24"/>
        </w:rPr>
      </w:pPr>
      <w:r>
        <w:rPr>
          <w:rFonts w:hint="eastAsia" w:ascii="宋体" w:hAnsi="宋体" w:cs="宋体"/>
          <w:b/>
          <w:bCs/>
          <w:sz w:val="24"/>
          <w:szCs w:val="24"/>
        </w:rPr>
        <w:t>（2）关于相同品牌产品</w:t>
      </w:r>
      <w:r>
        <w:rPr>
          <w:rFonts w:ascii="宋体" w:hAnsi="宋体" w:cs="宋体"/>
          <w:b/>
          <w:bCs/>
          <w:sz w:val="24"/>
          <w:szCs w:val="24"/>
        </w:rPr>
        <w:t>（服务类项目不适用本条款规定）</w:t>
      </w:r>
    </w:p>
    <w:p>
      <w:pPr>
        <w:spacing w:line="360" w:lineRule="auto"/>
        <w:ind w:firstLine="480" w:firstLineChars="200"/>
        <w:contextualSpacing/>
        <w:jc w:val="left"/>
        <w:rPr>
          <w:rFonts w:ascii="宋体" w:hAnsi="宋体"/>
          <w:sz w:val="24"/>
        </w:rPr>
      </w:pPr>
      <w:r>
        <w:rPr>
          <w:rFonts w:hint="eastAsia" w:ascii="宋体" w:hAnsi="宋体"/>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80" w:firstLineChars="200"/>
        <w:contextualSpacing/>
        <w:jc w:val="left"/>
        <w:rPr>
          <w:rFonts w:ascii="宋体" w:hAnsi="宋体"/>
          <w:sz w:val="24"/>
        </w:rPr>
      </w:pPr>
      <w:r>
        <w:rPr>
          <w:rFonts w:hint="eastAsia" w:ascii="宋体" w:hAnsi="宋体"/>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21"/>
        <w:spacing w:line="360" w:lineRule="auto"/>
        <w:ind w:firstLine="354" w:firstLineChars="147"/>
        <w:contextualSpacing/>
        <w:rPr>
          <w:rFonts w:ascii="宋体" w:hAnsi="宋体" w:cs="仿宋_GB2312"/>
          <w:b/>
          <w:sz w:val="24"/>
          <w:szCs w:val="24"/>
          <w:lang w:val="zh-CN"/>
        </w:rPr>
      </w:pPr>
      <w:r>
        <w:rPr>
          <w:rFonts w:hint="eastAsia" w:ascii="宋体" w:hAnsi="宋体" w:cs="仿宋_GB2312"/>
          <w:b/>
          <w:sz w:val="24"/>
          <w:szCs w:val="24"/>
          <w:lang w:val="zh-CN"/>
        </w:rPr>
        <w:t>（3）强制采购节能产品和优先采购节能产品、优先采购环保产品</w:t>
      </w:r>
    </w:p>
    <w:p>
      <w:pPr>
        <w:pStyle w:val="21"/>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1）对《节能产品政府采购品目清单》所列的政府强制采购节能产品</w:t>
      </w:r>
      <w:r>
        <w:rPr>
          <w:rFonts w:hint="eastAsia" w:ascii="宋体" w:hAnsi="宋体" w:cs="仿宋_GB2312"/>
          <w:sz w:val="24"/>
          <w:szCs w:val="24"/>
        </w:rPr>
        <w:t>，</w:t>
      </w:r>
      <w:r>
        <w:rPr>
          <w:rFonts w:hint="eastAsia" w:ascii="宋体" w:hAnsi="宋体" w:cs="仿宋_GB2312"/>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21"/>
        <w:spacing w:line="360" w:lineRule="auto"/>
        <w:ind w:firstLine="465"/>
        <w:contextualSpacing/>
        <w:jc w:val="left"/>
        <w:rPr>
          <w:rFonts w:ascii="宋体" w:hAnsi="宋体" w:cs="仿宋_GB2312"/>
          <w:sz w:val="24"/>
          <w:szCs w:val="24"/>
          <w:lang w:val="zh-CN"/>
        </w:rPr>
      </w:pPr>
      <w:r>
        <w:rPr>
          <w:rFonts w:hint="eastAsia" w:ascii="宋体" w:hAnsi="宋体" w:cs="仿宋_GB2312"/>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21"/>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spacing w:line="360" w:lineRule="auto"/>
        <w:ind w:firstLine="480" w:firstLineChars="200"/>
        <w:contextualSpacing/>
        <w:rPr>
          <w:rFonts w:ascii="宋体" w:hAnsi="宋体"/>
          <w:sz w:val="24"/>
          <w:szCs w:val="24"/>
        </w:rPr>
      </w:pPr>
      <w:r>
        <w:rPr>
          <w:rFonts w:hint="eastAsia" w:ascii="宋体" w:hAnsi="宋体" w:cs="仿宋_GB2312"/>
          <w:sz w:val="24"/>
          <w:szCs w:val="24"/>
          <w:lang w:val="zh-CN"/>
        </w:rPr>
        <w:t>注：仅需提供序号</w:t>
      </w:r>
      <w:r>
        <w:rPr>
          <w:rFonts w:hint="eastAsia" w:ascii="宋体" w:hAnsi="宋体"/>
          <w:sz w:val="24"/>
          <w:szCs w:val="24"/>
        </w:rPr>
        <w:t>①～②其中之一即可。</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（5）支持脱贫攻坚（物业服务项目）</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（6）投标无效情形</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2" w:firstLineChars="200"/>
        <w:contextualSpacing/>
        <w:rPr>
          <w:rFonts w:ascii="宋体" w:hAnsi="宋体" w:cs="仿宋_GB2312"/>
          <w:b/>
          <w:sz w:val="24"/>
          <w:szCs w:val="24"/>
        </w:rPr>
      </w:pPr>
      <w:r>
        <w:rPr>
          <w:rFonts w:hint="eastAsia" w:ascii="宋体" w:hAnsi="宋体" w:cs="仿宋_GB2312"/>
          <w:b/>
          <w:sz w:val="24"/>
          <w:szCs w:val="24"/>
          <w:lang w:val="zh-CN"/>
        </w:rPr>
        <w:t>5）</w:t>
      </w:r>
      <w:r>
        <w:rPr>
          <w:rFonts w:hint="eastAsia" w:ascii="宋体" w:hAnsi="宋体" w:cs="仿宋_GB2312"/>
          <w:b/>
          <w:sz w:val="24"/>
          <w:szCs w:val="24"/>
        </w:rPr>
        <w:t>对投标文件进行一致性分析，分析投标文件是否有雷同现象，判定投标人是否有串通投标行为。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rPr>
        <w:t>6</w:t>
      </w:r>
      <w:r>
        <w:rPr>
          <w:rFonts w:hint="eastAsia" w:ascii="宋体" w:hAnsi="宋体" w:cs="仿宋_GB2312"/>
          <w:sz w:val="24"/>
          <w:szCs w:val="24"/>
          <w:lang w:val="zh-CN"/>
        </w:rPr>
        <w:t>）</w:t>
      </w:r>
      <w:r>
        <w:rPr>
          <w:rFonts w:ascii="宋体" w:hAnsi="宋体" w:cs="仿宋_GB2312"/>
          <w:sz w:val="24"/>
          <w:szCs w:val="24"/>
          <w:lang w:val="zh-CN"/>
        </w:rPr>
        <w:t>法律、法规和招标文件规定的其他无效情形。</w:t>
      </w:r>
    </w:p>
    <w:p>
      <w:pPr>
        <w:spacing w:line="360" w:lineRule="auto"/>
        <w:ind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pPr>
        <w:spacing w:line="360" w:lineRule="auto"/>
        <w:ind w:firstLine="482" w:firstLineChars="200"/>
        <w:contextualSpacing/>
        <w:rPr>
          <w:rFonts w:ascii="宋体" w:hAnsi="宋体" w:cs="仿宋_GB2312"/>
          <w:kern w:val="0"/>
          <w:sz w:val="24"/>
          <w:szCs w:val="24"/>
          <w:lang w:val="zh-CN"/>
        </w:rPr>
      </w:pPr>
      <w:r>
        <w:rPr>
          <w:rFonts w:hint="eastAsia" w:ascii="宋体" w:hAnsi="宋体" w:cs="仿宋_GB2312"/>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pPr>
        <w:pStyle w:val="21"/>
        <w:spacing w:line="360" w:lineRule="auto"/>
        <w:ind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（7）评标标准（适用于所有标段）</w:t>
      </w:r>
    </w:p>
    <w:p>
      <w:pPr>
        <w:widowControl/>
        <w:shd w:val="clear" w:color="auto" w:fill="FFFFFF"/>
        <w:spacing w:line="360" w:lineRule="auto"/>
        <w:ind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noWrap/>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rPr>
              <w:t>28</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rPr>
              <w:t>42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966" w:type="dxa"/>
            <w:gridSpan w:val="3"/>
            <w:noWrap/>
            <w:vAlign w:val="center"/>
          </w:tcPr>
          <w:p>
            <w:pPr>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237" w:type="dxa"/>
            <w:noWrap/>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投标报价）×3</w:t>
            </w:r>
            <w:r>
              <w:rPr>
                <w:rFonts w:ascii="宋体" w:hAnsi="宋体"/>
                <w:sz w:val="24"/>
                <w:szCs w:val="24"/>
              </w:rPr>
              <w:t>0</w:t>
            </w:r>
          </w:p>
        </w:tc>
        <w:tc>
          <w:tcPr>
            <w:tcW w:w="967" w:type="dxa"/>
            <w:noWrap/>
            <w:vAlign w:val="center"/>
          </w:tcPr>
          <w:p>
            <w:pPr>
              <w:jc w:val="center"/>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商务部分（满分28分）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sz w:val="24"/>
                <w:szCs w:val="24"/>
              </w:rPr>
            </w:pPr>
            <w:r>
              <w:rPr>
                <w:rFonts w:hint="eastAsia" w:ascii="宋体" w:hAnsi="宋体"/>
                <w:sz w:val="24"/>
                <w:szCs w:val="24"/>
              </w:rPr>
              <w:t>企业业绩</w:t>
            </w:r>
          </w:p>
        </w:tc>
        <w:tc>
          <w:tcPr>
            <w:tcW w:w="6237" w:type="dxa"/>
            <w:noWrap/>
            <w:vAlign w:val="center"/>
          </w:tcPr>
          <w:p>
            <w:pPr>
              <w:spacing w:line="360" w:lineRule="auto"/>
              <w:jc w:val="left"/>
              <w:rPr>
                <w:rFonts w:ascii="宋体"/>
                <w:sz w:val="24"/>
                <w:szCs w:val="24"/>
              </w:rPr>
            </w:pPr>
            <w:r>
              <w:rPr>
                <w:rFonts w:hint="eastAsia" w:ascii="宋体" w:hAnsi="宋体"/>
                <w:sz w:val="24"/>
                <w:szCs w:val="24"/>
              </w:rPr>
              <w:t>自2019年1月1日以来（以合同签订时间为准），具有类似项目业绩的每项得8分，本项最高得16分（须提供中标或成交通知书或合同，附原件扫描件）</w:t>
            </w:r>
          </w:p>
        </w:tc>
        <w:tc>
          <w:tcPr>
            <w:tcW w:w="967" w:type="dxa"/>
            <w:noWrap/>
            <w:vAlign w:val="center"/>
          </w:tcPr>
          <w:p>
            <w:pPr>
              <w:jc w:val="center"/>
              <w:rPr>
                <w:rFonts w:ascii="宋体"/>
                <w:sz w:val="24"/>
                <w:szCs w:val="24"/>
                <w:lang w:val="en-GB"/>
              </w:rPr>
            </w:pPr>
            <w:r>
              <w:rPr>
                <w:rFonts w:hint="eastAsia" w:ascii="宋体" w:hAnsi="宋体"/>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jc w:val="left"/>
              <w:rPr>
                <w:rFonts w:ascii="宋体" w:hAnsi="宋体"/>
                <w:sz w:val="24"/>
                <w:szCs w:val="24"/>
              </w:rPr>
            </w:pPr>
            <w:r>
              <w:rPr>
                <w:rFonts w:hint="eastAsia" w:ascii="宋体" w:hAnsi="宋体" w:cs="宋体"/>
                <w:sz w:val="24"/>
                <w:lang w:val="zh-CN"/>
              </w:rPr>
              <w:t>评标委员会根据投标人针对招标项目的特点和要求，结合自身条件和潜力为采购人提供优惠承诺、售后服务、设备类操作方法、全方位响应等方面。内容详实，考虑周全，科学、合理，具有非常强的针对性、适用性、可操作性的得</w:t>
            </w:r>
            <w:r>
              <w:rPr>
                <w:rFonts w:hint="eastAsia" w:ascii="宋体" w:hAnsi="宋体" w:cs="宋体"/>
                <w:sz w:val="24"/>
              </w:rPr>
              <w:t>12</w:t>
            </w:r>
            <w:r>
              <w:rPr>
                <w:rFonts w:hint="eastAsia" w:ascii="宋体" w:hAnsi="宋体" w:cs="宋体"/>
                <w:sz w:val="24"/>
                <w:lang w:val="zh-CN"/>
              </w:rPr>
              <w:t>分，内容完整，基本科学、合理、具有较好的针对性、适用性、可操作性的得</w:t>
            </w:r>
            <w:r>
              <w:rPr>
                <w:rFonts w:hint="eastAsia" w:ascii="宋体" w:hAnsi="宋体" w:cs="宋体"/>
                <w:sz w:val="24"/>
              </w:rPr>
              <w:t>7</w:t>
            </w:r>
            <w:r>
              <w:rPr>
                <w:rFonts w:hint="eastAsia" w:ascii="宋体" w:hAnsi="宋体" w:cs="宋体"/>
                <w:sz w:val="24"/>
                <w:lang w:val="zh-CN"/>
              </w:rPr>
              <w:t>分，内容基本完整，在科学、合理性方面一般，针对性、适用性、可操作性不强的得</w:t>
            </w:r>
            <w:r>
              <w:rPr>
                <w:rFonts w:hint="eastAsia" w:ascii="宋体" w:hAnsi="宋体" w:cs="宋体"/>
                <w:sz w:val="24"/>
              </w:rPr>
              <w:t>5</w:t>
            </w:r>
            <w:r>
              <w:rPr>
                <w:rFonts w:hint="eastAsia" w:ascii="宋体" w:hAnsi="宋体" w:cs="宋体"/>
                <w:sz w:val="24"/>
                <w:lang w:val="zh-CN"/>
              </w:rPr>
              <w:t>分；未提供的得0分。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6" w:type="dxa"/>
            <w:gridSpan w:val="3"/>
            <w:noWrap/>
            <w:vAlign w:val="center"/>
          </w:tcPr>
          <w:p>
            <w:pPr>
              <w:jc w:val="center"/>
              <w:rPr>
                <w:rFonts w:ascii="宋体"/>
                <w:b/>
                <w:sz w:val="24"/>
                <w:szCs w:val="24"/>
              </w:rPr>
            </w:pPr>
            <w:r>
              <w:rPr>
                <w:rFonts w:hint="eastAsia" w:ascii="宋体" w:hAnsi="宋体"/>
                <w:b/>
                <w:sz w:val="24"/>
                <w:szCs w:val="24"/>
              </w:rPr>
              <w:t>技术部分（满分42分）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jc w:val="center"/>
              <w:rPr>
                <w:rFonts w:ascii="宋体"/>
                <w:b/>
                <w:sz w:val="24"/>
                <w:szCs w:val="24"/>
              </w:rPr>
            </w:pPr>
            <w:r>
              <w:rPr>
                <w:rFonts w:hint="eastAsia" w:ascii="宋体" w:hAnsi="宋体"/>
                <w:b/>
                <w:sz w:val="24"/>
                <w:szCs w:val="24"/>
              </w:rPr>
              <w:t>评分因素</w:t>
            </w:r>
          </w:p>
        </w:tc>
        <w:tc>
          <w:tcPr>
            <w:tcW w:w="6237" w:type="dxa"/>
            <w:noWrap/>
            <w:vAlign w:val="center"/>
          </w:tcPr>
          <w:p>
            <w:pPr>
              <w:jc w:val="center"/>
              <w:rPr>
                <w:rFonts w:ascii="宋体"/>
                <w:b/>
                <w:sz w:val="24"/>
                <w:szCs w:val="24"/>
              </w:rPr>
            </w:pPr>
            <w:r>
              <w:rPr>
                <w:rFonts w:hint="eastAsia" w:ascii="宋体" w:hAnsi="宋体"/>
                <w:b/>
                <w:sz w:val="24"/>
                <w:szCs w:val="24"/>
              </w:rPr>
              <w:t>评标标准</w:t>
            </w:r>
          </w:p>
        </w:tc>
        <w:tc>
          <w:tcPr>
            <w:tcW w:w="967" w:type="dxa"/>
            <w:noWrap/>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ascii="宋体" w:hAnsi="宋体"/>
                <w:sz w:val="24"/>
                <w:szCs w:val="24"/>
              </w:rPr>
              <w:t>技术方案</w:t>
            </w:r>
          </w:p>
        </w:tc>
        <w:tc>
          <w:tcPr>
            <w:tcW w:w="6237" w:type="dxa"/>
            <w:noWrap/>
            <w:vAlign w:val="center"/>
          </w:tcPr>
          <w:p>
            <w:pPr>
              <w:rPr>
                <w:rFonts w:ascii="宋体" w:hAnsi="宋体"/>
                <w:sz w:val="24"/>
                <w:szCs w:val="24"/>
              </w:rPr>
            </w:pPr>
            <w:r>
              <w:rPr>
                <w:rFonts w:ascii="宋体" w:hAnsi="宋体"/>
                <w:sz w:val="24"/>
                <w:szCs w:val="24"/>
              </w:rPr>
              <w:t>投标人针对本项目安装调试方案、人员配备计划、施工设备配置情况完整性进行打分。详细可行得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 xml:space="preserve"> 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供货安装要求</w:t>
            </w:r>
          </w:p>
        </w:tc>
        <w:tc>
          <w:tcPr>
            <w:tcW w:w="6237" w:type="dxa"/>
            <w:noWrap/>
            <w:vAlign w:val="center"/>
          </w:tcPr>
          <w:p>
            <w:pPr>
              <w:rPr>
                <w:rFonts w:ascii="宋体" w:hAnsi="宋体"/>
                <w:sz w:val="24"/>
                <w:szCs w:val="24"/>
              </w:rPr>
            </w:pPr>
            <w:r>
              <w:rPr>
                <w:rFonts w:ascii="宋体" w:hAnsi="宋体"/>
                <w:sz w:val="24"/>
                <w:szCs w:val="24"/>
              </w:rPr>
              <w:t>投标人针对本项目供货安装周期和质量要求，提供详细的供货周期、 质量控制、安装措施等方案。详细可行得5分，简单得2分，缺项或者不提供者得0分。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进度计划安排及保证措施</w:t>
            </w:r>
          </w:p>
        </w:tc>
        <w:tc>
          <w:tcPr>
            <w:tcW w:w="6237" w:type="dxa"/>
            <w:noWrap/>
            <w:vAlign w:val="center"/>
          </w:tcPr>
          <w:p>
            <w:pPr>
              <w:rPr>
                <w:rFonts w:ascii="宋体" w:hAnsi="宋体"/>
                <w:sz w:val="24"/>
                <w:szCs w:val="24"/>
              </w:rPr>
            </w:pPr>
            <w:r>
              <w:rPr>
                <w:rFonts w:ascii="宋体" w:hAnsi="宋体"/>
                <w:sz w:val="24"/>
                <w:szCs w:val="24"/>
              </w:rPr>
              <w:t>投标人针对本项目提供系统开发，安装进度、各阶段人员安排、各阶段工作计划安排的科学合理、措施有力进行打分。详细可行得5分， 简单得2分，缺项或者不提供者得0分。</w:t>
            </w:r>
          </w:p>
        </w:tc>
        <w:tc>
          <w:tcPr>
            <w:tcW w:w="967" w:type="dxa"/>
            <w:noWrap/>
            <w:vAlign w:val="center"/>
          </w:tcPr>
          <w:p>
            <w:pPr>
              <w:spacing w:line="360" w:lineRule="auto"/>
              <w:jc w:val="center"/>
              <w:rPr>
                <w:rFonts w:ascii="宋体" w:hAnsi="宋体"/>
                <w:sz w:val="24"/>
                <w:szCs w:val="24"/>
              </w:rPr>
            </w:pPr>
            <w:r>
              <w:rPr>
                <w:rFonts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交货组织实施方案</w:t>
            </w:r>
          </w:p>
        </w:tc>
        <w:tc>
          <w:tcPr>
            <w:tcW w:w="6237" w:type="dxa"/>
            <w:noWrap/>
            <w:vAlign w:val="center"/>
          </w:tcPr>
          <w:p>
            <w:pPr>
              <w:rPr>
                <w:rFonts w:ascii="宋体" w:hAnsi="宋体"/>
                <w:sz w:val="24"/>
                <w:szCs w:val="24"/>
              </w:rPr>
            </w:pPr>
            <w:r>
              <w:rPr>
                <w:rFonts w:ascii="宋体" w:hAnsi="宋体"/>
                <w:sz w:val="24"/>
                <w:szCs w:val="24"/>
              </w:rPr>
              <w:t>投标人的生产组织方案、运输方案、产品验收及设备操作使用及保养</w:t>
            </w:r>
            <w:r>
              <w:rPr>
                <w:rFonts w:hint="eastAsia" w:ascii="宋体" w:hAnsi="宋体"/>
                <w:sz w:val="24"/>
                <w:szCs w:val="24"/>
              </w:rPr>
              <w:t>、</w:t>
            </w:r>
            <w:r>
              <w:rPr>
                <w:rFonts w:ascii="宋体" w:hAnsi="宋体"/>
                <w:sz w:val="24"/>
                <w:szCs w:val="24"/>
              </w:rPr>
              <w:t>培训方案和质量保证承诺书详细可行</w:t>
            </w:r>
            <w:r>
              <w:rPr>
                <w:rFonts w:hint="eastAsia" w:ascii="宋体" w:hAnsi="宋体"/>
                <w:sz w:val="24"/>
                <w:szCs w:val="24"/>
              </w:rPr>
              <w:t>8</w:t>
            </w:r>
            <w:r>
              <w:rPr>
                <w:rFonts w:ascii="宋体" w:hAnsi="宋体"/>
                <w:sz w:val="24"/>
                <w:szCs w:val="24"/>
              </w:rPr>
              <w:t>分； 简单得</w:t>
            </w:r>
            <w:r>
              <w:rPr>
                <w:rFonts w:hint="eastAsia" w:ascii="宋体" w:hAnsi="宋体"/>
                <w:sz w:val="24"/>
                <w:szCs w:val="24"/>
              </w:rPr>
              <w:t>4</w:t>
            </w:r>
            <w:r>
              <w:rPr>
                <w:rFonts w:ascii="宋体" w:hAnsi="宋体"/>
                <w:sz w:val="24"/>
                <w:szCs w:val="24"/>
              </w:rPr>
              <w:t>分；缺项或者 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技术培训方案</w:t>
            </w:r>
          </w:p>
        </w:tc>
        <w:tc>
          <w:tcPr>
            <w:tcW w:w="6237" w:type="dxa"/>
            <w:noWrap/>
            <w:vAlign w:val="center"/>
          </w:tcPr>
          <w:p>
            <w:pPr>
              <w:rPr>
                <w:rFonts w:ascii="宋体" w:hAnsi="宋体"/>
                <w:sz w:val="24"/>
                <w:szCs w:val="24"/>
              </w:rPr>
            </w:pPr>
            <w:r>
              <w:rPr>
                <w:rFonts w:ascii="宋体" w:hAnsi="宋体"/>
                <w:sz w:val="24"/>
                <w:szCs w:val="24"/>
              </w:rPr>
              <w:t>评标委员会根据投标人培训方案得当、合理进行打分。详细可行得</w:t>
            </w:r>
            <w:r>
              <w:rPr>
                <w:rFonts w:hint="eastAsia" w:ascii="宋体" w:hAnsi="宋体"/>
                <w:sz w:val="24"/>
                <w:szCs w:val="24"/>
              </w:rPr>
              <w:t>8</w:t>
            </w:r>
            <w:r>
              <w:rPr>
                <w:rFonts w:ascii="宋体" w:hAnsi="宋体"/>
                <w:sz w:val="24"/>
                <w:szCs w:val="24"/>
              </w:rPr>
              <w:t>分，简单得</w:t>
            </w:r>
            <w:r>
              <w:rPr>
                <w:rFonts w:hint="eastAsia" w:ascii="宋体" w:hAnsi="宋体"/>
                <w:sz w:val="24"/>
                <w:szCs w:val="24"/>
              </w:rPr>
              <w:t>4</w:t>
            </w:r>
            <w:r>
              <w:rPr>
                <w:rFonts w:ascii="宋体" w:hAnsi="宋体"/>
                <w:sz w:val="24"/>
                <w:szCs w:val="24"/>
              </w:rPr>
              <w:t>分；缺项或者不提供者得0分。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62" w:type="dxa"/>
            <w:noWrap/>
            <w:vAlign w:val="center"/>
          </w:tcPr>
          <w:p>
            <w:pPr>
              <w:spacing w:line="360" w:lineRule="auto"/>
              <w:jc w:val="center"/>
              <w:rPr>
                <w:rFonts w:ascii="宋体" w:hAnsi="宋体"/>
                <w:sz w:val="24"/>
                <w:szCs w:val="24"/>
              </w:rPr>
            </w:pPr>
            <w:r>
              <w:rPr>
                <w:rFonts w:ascii="宋体" w:hAnsi="宋体"/>
                <w:sz w:val="24"/>
                <w:szCs w:val="24"/>
              </w:rPr>
              <w:t>售后服务</w:t>
            </w:r>
          </w:p>
        </w:tc>
        <w:tc>
          <w:tcPr>
            <w:tcW w:w="6237" w:type="dxa"/>
            <w:noWrap/>
            <w:vAlign w:val="center"/>
          </w:tcPr>
          <w:p>
            <w:pPr>
              <w:rPr>
                <w:rFonts w:ascii="宋体" w:hAnsi="宋体"/>
                <w:sz w:val="24"/>
                <w:szCs w:val="24"/>
              </w:rPr>
            </w:pPr>
            <w:r>
              <w:rPr>
                <w:rFonts w:ascii="宋体" w:hAnsi="宋体"/>
                <w:sz w:val="24"/>
                <w:szCs w:val="24"/>
              </w:rPr>
              <w:t>评标委员会根据投标人的售后服务方案是否满足招标要求。从方案的 措施是否有明确、可行的描述和承诺以及在技术支持方面反应是否迅 速等方面进行优劣评价。优得</w:t>
            </w:r>
            <w:r>
              <w:rPr>
                <w:rFonts w:hint="eastAsia" w:ascii="宋体" w:hAnsi="宋体"/>
                <w:sz w:val="24"/>
                <w:szCs w:val="24"/>
              </w:rPr>
              <w:t>8</w:t>
            </w:r>
            <w:r>
              <w:rPr>
                <w:rFonts w:ascii="宋体" w:hAnsi="宋体"/>
                <w:sz w:val="24"/>
                <w:szCs w:val="24"/>
              </w:rPr>
              <w:t>分，一般的</w:t>
            </w:r>
            <w:r>
              <w:rPr>
                <w:rFonts w:hint="eastAsia" w:ascii="宋体" w:hAnsi="宋体"/>
                <w:sz w:val="24"/>
                <w:szCs w:val="24"/>
              </w:rPr>
              <w:t>4</w:t>
            </w:r>
            <w:r>
              <w:rPr>
                <w:rFonts w:ascii="宋体" w:hAnsi="宋体"/>
                <w:sz w:val="24"/>
                <w:szCs w:val="24"/>
              </w:rPr>
              <w:t>分，没有得 0 分。</w:t>
            </w:r>
          </w:p>
        </w:tc>
        <w:tc>
          <w:tcPr>
            <w:tcW w:w="967" w:type="dxa"/>
            <w:noWrap/>
            <w:vAlign w:val="center"/>
          </w:tcPr>
          <w:p>
            <w:pPr>
              <w:spacing w:line="360" w:lineRule="auto"/>
              <w:jc w:val="center"/>
              <w:rPr>
                <w:rFonts w:ascii="宋体" w:hAnsi="宋体"/>
                <w:sz w:val="24"/>
                <w:szCs w:val="24"/>
              </w:rPr>
            </w:pPr>
            <w:r>
              <w:rPr>
                <w:rFonts w:hint="eastAsia" w:ascii="宋体" w:hAnsi="宋体"/>
                <w:sz w:val="24"/>
                <w:szCs w:val="24"/>
              </w:rPr>
              <w:t>8</w:t>
            </w:r>
            <w:r>
              <w:rPr>
                <w:rFonts w:ascii="宋体" w:hAnsi="宋体"/>
                <w:sz w:val="24"/>
                <w:szCs w:val="24"/>
              </w:rPr>
              <w:t>分</w:t>
            </w:r>
          </w:p>
        </w:tc>
      </w:tr>
    </w:tbl>
    <w:p>
      <w:pPr>
        <w:spacing w:line="360" w:lineRule="auto"/>
        <w:rPr>
          <w:rFonts w:ascii="宋体" w:hAnsi="宋体" w:cs="仿宋_GB2312"/>
          <w:b/>
          <w:sz w:val="24"/>
          <w:szCs w:val="24"/>
          <w:lang w:val="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小型和微型企业产品的价格</w:t>
            </w:r>
            <w:r>
              <w:rPr>
                <w:rFonts w:hint="eastAsia" w:ascii="宋体" w:hAnsi="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2</w:t>
            </w:r>
          </w:p>
        </w:tc>
        <w:tc>
          <w:tcPr>
            <w:tcW w:w="2823" w:type="dxa"/>
            <w:vAlign w:val="center"/>
          </w:tcPr>
          <w:p>
            <w:pPr>
              <w:jc w:val="center"/>
              <w:rPr>
                <w:rFonts w:ascii="宋体" w:hAnsi="宋体"/>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sz w:val="24"/>
                <w:szCs w:val="24"/>
                <w:lang w:val="en-GB"/>
              </w:rPr>
            </w:pPr>
            <w:r>
              <w:rPr>
                <w:rFonts w:hint="eastAsia" w:ascii="宋体" w:hAnsi="宋体"/>
                <w:sz w:val="24"/>
                <w:szCs w:val="24"/>
              </w:rPr>
              <w:t>（不再享受序号3的价格折扣）</w:t>
            </w:r>
          </w:p>
        </w:tc>
        <w:tc>
          <w:tcPr>
            <w:tcW w:w="2835" w:type="dxa"/>
            <w:vMerge w:val="continue"/>
          </w:tcPr>
          <w:p>
            <w:pPr>
              <w:jc w:val="cente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3</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sz w:val="24"/>
                <w:szCs w:val="24"/>
                <w:lang w:val="en-GB"/>
              </w:rPr>
            </w:pPr>
            <w:r>
              <w:rPr>
                <w:rFonts w:hint="eastAsia" w:ascii="宋体" w:hAnsi="宋体"/>
                <w:sz w:val="24"/>
                <w:szCs w:val="24"/>
                <w:u w:val="single"/>
              </w:rPr>
              <w:t xml:space="preserve">  %</w:t>
            </w:r>
          </w:p>
        </w:tc>
        <w:tc>
          <w:tcPr>
            <w:tcW w:w="2835" w:type="dxa"/>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ascii="宋体" w:hAnsi="宋体"/>
                <w:sz w:val="24"/>
                <w:szCs w:val="24"/>
              </w:rPr>
              <w:t>评标价格＝投标报价—监狱企业产品的价格×20%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sz w:val="24"/>
                <w:szCs w:val="24"/>
                <w:lang w:val="en-GB"/>
              </w:rPr>
            </w:pPr>
            <w:r>
              <w:rPr>
                <w:rFonts w:hint="eastAsia" w:ascii="宋体" w:hAnsi="宋体"/>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残疾人福利性单位产品的价格</w:t>
            </w:r>
            <w:r>
              <w:rPr>
                <w:rFonts w:hint="eastAsia" w:ascii="宋体" w:hAnsi="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1" w:type="dxa"/>
            <w:gridSpan w:val="4"/>
            <w:vAlign w:val="center"/>
          </w:tcPr>
          <w:p>
            <w:pPr>
              <w:spacing w:line="360" w:lineRule="auto"/>
              <w:ind w:firstLine="480" w:firstLineChars="200"/>
              <w:rPr>
                <w:rFonts w:ascii="宋体" w:hAnsi="宋体"/>
                <w:bCs/>
                <w:sz w:val="24"/>
                <w:szCs w:val="24"/>
                <w:lang w:val="en-GB"/>
              </w:rPr>
            </w:pPr>
            <w:r>
              <w:rPr>
                <w:rFonts w:hint="eastAsia" w:ascii="宋体" w:hAnsi="宋体"/>
                <w:bCs/>
                <w:sz w:val="24"/>
                <w:szCs w:val="24"/>
                <w:lang w:val="en-GB"/>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2、</w:t>
            </w:r>
            <w:r>
              <w:rPr>
                <w:rFonts w:ascii="宋体" w:hAnsi="宋体"/>
                <w:bCs/>
                <w:sz w:val="24"/>
                <w:szCs w:val="24"/>
                <w:lang w:val="en-GB"/>
              </w:rPr>
              <w:t>经评标委员会</w:t>
            </w:r>
            <w:r>
              <w:rPr>
                <w:rFonts w:hint="eastAsia" w:ascii="宋体" w:hAnsi="宋体"/>
                <w:bCs/>
                <w:sz w:val="24"/>
                <w:szCs w:val="24"/>
                <w:lang w:val="en-GB"/>
              </w:rPr>
              <w:t>审查、评价</w:t>
            </w:r>
            <w:r>
              <w:rPr>
                <w:rFonts w:ascii="宋体" w:hAnsi="宋体"/>
                <w:bCs/>
                <w:sz w:val="24"/>
                <w:szCs w:val="24"/>
                <w:lang w:val="en-GB"/>
              </w:rPr>
              <w:t>，</w:t>
            </w:r>
            <w:r>
              <w:rPr>
                <w:rFonts w:hint="eastAsia" w:ascii="宋体" w:hAnsi="宋体"/>
                <w:bCs/>
                <w:sz w:val="24"/>
                <w:szCs w:val="24"/>
                <w:lang w:val="en-GB"/>
              </w:rPr>
              <w:t>投标文件符合</w:t>
            </w:r>
            <w:r>
              <w:rPr>
                <w:rFonts w:ascii="宋体" w:hAnsi="宋体"/>
                <w:bCs/>
                <w:sz w:val="24"/>
                <w:szCs w:val="24"/>
                <w:lang w:val="en-GB"/>
              </w:rPr>
              <w:t>招标文件</w:t>
            </w:r>
            <w:r>
              <w:rPr>
                <w:rFonts w:hint="eastAsia" w:ascii="宋体" w:hAnsi="宋体"/>
                <w:bCs/>
                <w:sz w:val="24"/>
                <w:szCs w:val="24"/>
                <w:lang w:val="en-GB"/>
              </w:rPr>
              <w:t>实质性</w:t>
            </w:r>
            <w:r>
              <w:rPr>
                <w:rFonts w:ascii="宋体" w:hAnsi="宋体"/>
                <w:bCs/>
                <w:sz w:val="24"/>
                <w:szCs w:val="24"/>
                <w:lang w:val="en-GB"/>
              </w:rPr>
              <w:t>要求且</w:t>
            </w:r>
            <w:r>
              <w:rPr>
                <w:rFonts w:hint="eastAsia" w:ascii="宋体" w:hAnsi="宋体"/>
                <w:bCs/>
                <w:sz w:val="24"/>
                <w:szCs w:val="24"/>
                <w:lang w:val="en-GB"/>
              </w:rPr>
              <w:t>进行了政策性价格扣除后，</w:t>
            </w:r>
            <w:r>
              <w:rPr>
                <w:rFonts w:ascii="宋体" w:hAnsi="宋体"/>
                <w:bCs/>
                <w:sz w:val="24"/>
                <w:szCs w:val="24"/>
                <w:lang w:val="en-GB"/>
              </w:rPr>
              <w:t>以</w:t>
            </w:r>
            <w:r>
              <w:rPr>
                <w:rFonts w:hint="eastAsia" w:ascii="宋体" w:hAnsi="宋体"/>
                <w:bCs/>
                <w:sz w:val="24"/>
                <w:szCs w:val="24"/>
                <w:lang w:val="en-GB"/>
              </w:rPr>
              <w:t>评标价格的</w:t>
            </w:r>
            <w:r>
              <w:rPr>
                <w:rFonts w:ascii="宋体" w:hAnsi="宋体"/>
                <w:bCs/>
                <w:sz w:val="24"/>
                <w:szCs w:val="24"/>
                <w:lang w:val="en-GB"/>
              </w:rPr>
              <w:t>最低价者定为评标基准价，其价格分为满分。其他投标人的价格分统一按下列公式</w:t>
            </w:r>
            <w:r>
              <w:rPr>
                <w:rFonts w:hint="eastAsia" w:ascii="宋体" w:hAnsi="宋体"/>
                <w:bCs/>
                <w:sz w:val="24"/>
                <w:szCs w:val="24"/>
                <w:lang w:val="en-GB"/>
              </w:rPr>
              <w:t>计算</w:t>
            </w:r>
            <w:r>
              <w:rPr>
                <w:rFonts w:ascii="宋体" w:hAnsi="宋体"/>
                <w:bCs/>
                <w:sz w:val="24"/>
                <w:szCs w:val="24"/>
                <w:lang w:val="en-GB"/>
              </w:rPr>
              <w:t>。即：</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评标基准价</w:t>
            </w:r>
            <w:r>
              <w:rPr>
                <w:rFonts w:hint="eastAsia" w:ascii="宋体" w:hAnsi="宋体"/>
                <w:bCs/>
                <w:sz w:val="24"/>
                <w:szCs w:val="24"/>
                <w:lang w:val="en-GB"/>
              </w:rPr>
              <w:t>=评标价格的最低价</w:t>
            </w:r>
          </w:p>
          <w:p>
            <w:pPr>
              <w:spacing w:line="360" w:lineRule="auto"/>
              <w:ind w:firstLine="480" w:firstLineChars="200"/>
              <w:rPr>
                <w:rFonts w:ascii="宋体" w:hAnsi="宋体" w:cs="仿宋_GB2312"/>
                <w:sz w:val="24"/>
                <w:szCs w:val="24"/>
                <w:lang w:val="zh-CN"/>
              </w:rPr>
            </w:pPr>
            <w:r>
              <w:rPr>
                <w:rFonts w:ascii="宋体" w:hAnsi="宋体"/>
                <w:bCs/>
                <w:sz w:val="24"/>
                <w:szCs w:val="24"/>
                <w:lang w:val="en-GB"/>
              </w:rPr>
              <w:t>其他投标报价得分</w:t>
            </w:r>
            <w:r>
              <w:rPr>
                <w:rFonts w:hint="eastAsia" w:ascii="宋体" w:hAnsi="宋体"/>
                <w:bCs/>
                <w:sz w:val="24"/>
                <w:szCs w:val="24"/>
                <w:lang w:val="en-GB"/>
              </w:rPr>
              <w:t>=（</w:t>
            </w:r>
            <w:r>
              <w:rPr>
                <w:rFonts w:ascii="宋体" w:hAnsi="宋体"/>
                <w:bCs/>
                <w:sz w:val="24"/>
                <w:szCs w:val="24"/>
                <w:lang w:val="en-GB"/>
              </w:rPr>
              <w:t>评标基准价</w:t>
            </w:r>
            <w:r>
              <w:rPr>
                <w:rFonts w:hint="eastAsia" w:ascii="宋体" w:hAnsi="宋体"/>
                <w:bCs/>
                <w:sz w:val="24"/>
                <w:szCs w:val="24"/>
                <w:lang w:val="en-GB"/>
              </w:rPr>
              <w:t>/评标价格）</w:t>
            </w:r>
            <w:r>
              <w:rPr>
                <w:rFonts w:ascii="宋体" w:hAnsi="宋体"/>
                <w:bCs/>
                <w:sz w:val="24"/>
                <w:szCs w:val="24"/>
                <w:lang w:val="en-GB"/>
              </w:rPr>
              <w:t>×</w:t>
            </w:r>
            <w:r>
              <w:rPr>
                <w:rFonts w:hint="eastAsia" w:ascii="宋体" w:hAnsi="宋体"/>
                <w:bCs/>
                <w:sz w:val="24"/>
                <w:szCs w:val="24"/>
                <w:lang w:val="en-GB"/>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pPr>
        <w:pStyle w:val="21"/>
        <w:spacing w:line="360" w:lineRule="auto"/>
        <w:ind w:firstLine="354" w:firstLineChars="147"/>
        <w:contextualSpacing/>
        <w:rPr>
          <w:rFonts w:ascii="宋体" w:hAnsi="宋体" w:cs="仿宋_GB2312"/>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评标结果汇总完成后，除下列情形外，任何人不得修改评标结果：</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3） </w:t>
      </w:r>
      <w:r>
        <w:rPr>
          <w:rFonts w:ascii="宋体" w:hAnsi="宋体"/>
          <w:bCs/>
          <w:sz w:val="24"/>
          <w:szCs w:val="24"/>
          <w:lang w:val="en-GB"/>
        </w:rPr>
        <w:t>评标委员会成员对客观评审因素评分不一致的；</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经评标委员会认定评分畸高、畸低的。</w:t>
      </w:r>
    </w:p>
    <w:p>
      <w:pPr>
        <w:spacing w:line="360" w:lineRule="auto"/>
        <w:ind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评标报告签署前，经复核发现存在以上情形之一的，评标委员会应当当场修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ascii="宋体" w:hAnsi="宋体"/>
          <w:bCs/>
          <w:sz w:val="24"/>
          <w:szCs w:val="24"/>
          <w:lang w:val="en-GB"/>
        </w:rPr>
      </w:pPr>
      <w:r>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354" w:firstLineChars="147"/>
        <w:contextualSpacing/>
        <w:rPr>
          <w:rFonts w:ascii="宋体" w:hAnsi="宋体" w:cs="仿宋_GB2312"/>
          <w:spacing w:val="-4"/>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spacing w:line="360" w:lineRule="auto"/>
        <w:ind w:firstLine="480" w:firstLineChars="200"/>
        <w:rPr>
          <w:rFonts w:ascii="宋体" w:hAnsi="宋体"/>
          <w:bCs/>
          <w:sz w:val="24"/>
          <w:szCs w:val="24"/>
          <w:lang w:val="en-GB"/>
        </w:rPr>
      </w:pPr>
      <w:r>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pStyle w:val="21"/>
        <w:spacing w:line="360" w:lineRule="auto"/>
        <w:ind w:firstLine="836" w:firstLineChars="347"/>
        <w:contextualSpacing/>
        <w:rPr>
          <w:rFonts w:ascii="宋体" w:hAnsi="宋体" w:cs="仿宋_GB2312"/>
          <w:b/>
          <w:sz w:val="24"/>
          <w:szCs w:val="24"/>
        </w:rPr>
      </w:pPr>
      <w:r>
        <w:rPr>
          <w:rFonts w:hint="eastAsia" w:ascii="宋体" w:hAnsi="宋体" w:cs="仿宋_GB2312"/>
          <w:b/>
          <w:sz w:val="24"/>
          <w:szCs w:val="24"/>
          <w:lang w:val="zh-CN"/>
        </w:rPr>
        <w:t>评标委员会按照得分由高到低的顺序推荐3名中标候选人。</w:t>
      </w:r>
    </w:p>
    <w:p>
      <w:pPr>
        <w:pStyle w:val="18"/>
        <w:ind w:firstLine="0" w:firstLineChars="0"/>
        <w:rPr>
          <w:lang w:val="en-GB"/>
        </w:rPr>
      </w:pPr>
    </w:p>
    <w:p>
      <w:pPr>
        <w:rPr>
          <w:lang w:val="en-GB"/>
        </w:rPr>
      </w:pPr>
    </w:p>
    <w:p>
      <w:pPr>
        <w:pageBreakBefore/>
        <w:autoSpaceDE w:val="0"/>
        <w:autoSpaceDN w:val="0"/>
        <w:adjustRightInd w:val="0"/>
        <w:spacing w:line="360" w:lineRule="auto"/>
        <w:ind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7"/>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（不见面开标）</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156" w:afterLines="50" w:line="360" w:lineRule="auto"/>
        <w:contextualSpacing/>
        <w:jc w:val="left"/>
        <w:rPr>
          <w:rFonts w:ascii="宋体" w:hAnsi="宋体"/>
          <w:sz w:val="24"/>
          <w:szCs w:val="24"/>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5"/>
        <w:tblW w:w="9368" w:type="dxa"/>
        <w:jc w:val="center"/>
        <w:tblLayout w:type="fixed"/>
        <w:tblCellMar>
          <w:top w:w="0" w:type="dxa"/>
          <w:left w:w="108" w:type="dxa"/>
          <w:bottom w:w="0" w:type="dxa"/>
          <w:right w:w="108" w:type="dxa"/>
        </w:tblCellMar>
      </w:tblPr>
      <w:tblGrid>
        <w:gridCol w:w="959"/>
        <w:gridCol w:w="1843"/>
        <w:gridCol w:w="3685"/>
        <w:gridCol w:w="1843"/>
        <w:gridCol w:w="1038"/>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w:t>
            </w:r>
          </w:p>
          <w:p>
            <w:pPr>
              <w:autoSpaceDE w:val="0"/>
              <w:autoSpaceDN w:val="0"/>
              <w:adjustRightInd w:val="0"/>
              <w:spacing w:line="480" w:lineRule="exact"/>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1"/>
        <w:spacing w:line="360" w:lineRule="auto"/>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1"/>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1"/>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0"/>
        <w:adjustRightInd w:val="0"/>
        <w:spacing w:before="0" w:beforeAutospacing="0" w:after="0" w:afterAutospacing="0"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0"/>
        <w:adjustRightInd w:val="0"/>
        <w:spacing w:before="0" w:beforeAutospacing="0" w:after="0" w:afterAutospacing="0"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1"/>
        <w:adjustRightInd w:val="0"/>
        <w:spacing w:line="360" w:lineRule="auto"/>
        <w:ind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1"/>
        <w:adjustRightInd w:val="0"/>
        <w:spacing w:line="360" w:lineRule="auto"/>
        <w:ind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1"/>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1"/>
        <w:adjustRightInd w:val="0"/>
        <w:spacing w:line="360" w:lineRule="auto"/>
        <w:ind w:firstLine="480" w:firstLineChars="200"/>
        <w:contextualSpacing/>
        <w:rPr>
          <w:rFonts w:ascii="宋体" w:hAnsi="宋体" w:cs="宋体"/>
          <w:sz w:val="24"/>
          <w:szCs w:val="24"/>
        </w:rPr>
      </w:pPr>
      <w:r>
        <w:rPr>
          <w:rFonts w:hint="eastAsia" w:ascii="宋体" w:hAnsi="宋体" w:cs="宋体"/>
          <w:sz w:val="24"/>
          <w:szCs w:val="24"/>
        </w:rPr>
        <w:t>十一、我方对在本函及投标文件中所作的所有承诺承担法律责任。</w:t>
      </w:r>
    </w:p>
    <w:p>
      <w:pPr>
        <w:pStyle w:val="21"/>
        <w:adjustRightInd w:val="0"/>
        <w:snapToGrid w:val="0"/>
        <w:spacing w:line="360" w:lineRule="auto"/>
        <w:rPr>
          <w:rFonts w:ascii="宋体" w:hAnsi="宋体"/>
          <w:szCs w:val="24"/>
        </w:rPr>
      </w:pPr>
    </w:p>
    <w:p>
      <w:pPr>
        <w:pStyle w:val="21"/>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5"/>
        <w:spacing w:line="480" w:lineRule="auto"/>
        <w:ind w:firstLine="540" w:firstLineChars="225"/>
        <w:jc w:val="left"/>
        <w:rPr>
          <w:rFonts w:hAnsi="宋体"/>
          <w:szCs w:val="24"/>
        </w:rPr>
      </w:pPr>
      <w:r>
        <w:rPr>
          <w:rFonts w:hint="eastAsia" w:hAnsi="宋体"/>
          <w:szCs w:val="24"/>
        </w:rPr>
        <w:t>地址：</w:t>
      </w:r>
    </w:p>
    <w:p>
      <w:pPr>
        <w:pStyle w:val="11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5"/>
        <w:spacing w:line="480" w:lineRule="auto"/>
        <w:ind w:firstLine="540" w:firstLineChars="225"/>
        <w:jc w:val="left"/>
        <w:rPr>
          <w:rFonts w:hAnsi="宋体"/>
          <w:szCs w:val="24"/>
        </w:rPr>
      </w:pPr>
    </w:p>
    <w:p>
      <w:pPr>
        <w:pStyle w:val="115"/>
        <w:spacing w:line="480" w:lineRule="auto"/>
        <w:ind w:firstLine="540" w:firstLineChars="225"/>
        <w:jc w:val="left"/>
        <w:rPr>
          <w:rFonts w:hAnsi="宋体"/>
          <w:szCs w:val="24"/>
        </w:rPr>
      </w:pPr>
    </w:p>
    <w:p>
      <w:pPr>
        <w:pStyle w:val="11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8"/>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3"/>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50" w:type="dxa"/>
            <w:vAlign w:val="center"/>
          </w:tcPr>
          <w:p>
            <w:pPr>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3.4 投标承诺函</w:t>
      </w: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本公司郑重承诺：</w:t>
      </w:r>
    </w:p>
    <w:p>
      <w:pPr>
        <w:pStyle w:val="30"/>
        <w:shd w:val="clear" w:color="auto" w:fill="FFFFFF"/>
        <w:spacing w:before="0" w:beforeAutospacing="0" w:after="0" w:afterAutospacing="0" w:line="520" w:lineRule="exact"/>
        <w:ind w:firstLine="480" w:firstLineChars="200"/>
        <w:rPr>
          <w:rFonts w:ascii="宋体"/>
          <w:color w:val="FF0000"/>
          <w:u w:val="single"/>
        </w:rPr>
      </w:pPr>
      <w:r>
        <w:rPr>
          <w:rFonts w:hint="eastAsia" w:ascii="宋体"/>
          <w:color w:val="000000"/>
        </w:rPr>
        <w:t>一、将遵循公开、公平、公正和诚实信用的原则参加</w:t>
      </w:r>
      <w:r>
        <w:rPr>
          <w:rFonts w:hint="eastAsia" w:ascii="宋体"/>
          <w:color w:val="000000"/>
          <w:u w:val="single"/>
        </w:rPr>
        <w:t>(采购项目名称)</w:t>
      </w:r>
      <w:r>
        <w:rPr>
          <w:rFonts w:hint="eastAsia" w:ascii="宋体"/>
          <w:color w:val="000000"/>
        </w:rPr>
        <w:t>的投标；</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二、本次投标所提供的一切材料均真实、有效、合法；</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三、不与其他投标人相互串通投标报价，不排挤其他投标人的公平竞争，不损害采购人或其他投标人的合法权益；</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四、不与采购人或集中采购机构串通投标，不损害国家利益、社会公共利益或者他人的合法权益；</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五、不向采购人或者</w:t>
      </w:r>
      <w:r>
        <w:fldChar w:fldCharType="begin"/>
      </w:r>
      <w:r>
        <w:instrText xml:space="preserve"> HYPERLINK "http://www.cbi360.net/hyjd/1zt102.html" \t "https://www.cbi360.net/hyjd/20170619/_blank" </w:instrText>
      </w:r>
      <w:r>
        <w:fldChar w:fldCharType="separate"/>
      </w:r>
      <w:r>
        <w:rPr>
          <w:rFonts w:hint="eastAsia" w:ascii="宋体"/>
          <w:color w:val="000000"/>
        </w:rPr>
        <w:t>评标</w:t>
      </w:r>
      <w:r>
        <w:rPr>
          <w:rFonts w:hint="eastAsia" w:ascii="宋体"/>
          <w:color w:val="000000"/>
        </w:rPr>
        <w:fldChar w:fldCharType="end"/>
      </w:r>
      <w:r>
        <w:rPr>
          <w:rFonts w:hint="eastAsia" w:ascii="宋体"/>
          <w:color w:val="000000"/>
        </w:rPr>
        <w:t>委员会成员行贿以牟取</w:t>
      </w:r>
      <w:r>
        <w:fldChar w:fldCharType="begin"/>
      </w:r>
      <w:r>
        <w:instrText xml:space="preserve"> HYPERLINK "http://hhb.cbi360.net/TenderBangSoso.aspx" \t "https://www.cbi360.net/hyjd/20170619/_blank" </w:instrText>
      </w:r>
      <w:r>
        <w:fldChar w:fldCharType="separate"/>
      </w:r>
      <w:r>
        <w:rPr>
          <w:rFonts w:hint="eastAsia" w:ascii="宋体"/>
          <w:color w:val="000000"/>
        </w:rPr>
        <w:t>中标</w:t>
      </w:r>
      <w:r>
        <w:rPr>
          <w:rFonts w:hint="eastAsia" w:ascii="宋体"/>
          <w:color w:val="000000"/>
        </w:rPr>
        <w:fldChar w:fldCharType="end"/>
      </w:r>
      <w:r>
        <w:rPr>
          <w:rFonts w:hint="eastAsia" w:ascii="宋体"/>
          <w:color w:val="000000"/>
        </w:rPr>
        <w:t>；</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六、不以他人名义投标或者以其他方式弄虚作假，骗取中标；</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七、不扰乱建安区政府采购市场秩序；</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八、不在</w:t>
      </w:r>
      <w:r>
        <w:fldChar w:fldCharType="begin"/>
      </w:r>
      <w:r>
        <w:instrText xml:space="preserve"> HYPERLINK "http://www.cbi360.net/hyjd/1zt99.html" \t "https://www.cbi360.net/hyjd/20170619/_blank" </w:instrText>
      </w:r>
      <w:r>
        <w:fldChar w:fldCharType="separate"/>
      </w:r>
      <w:r>
        <w:rPr>
          <w:rFonts w:hint="eastAsia" w:ascii="宋体"/>
          <w:color w:val="000000"/>
        </w:rPr>
        <w:t>开标</w:t>
      </w:r>
      <w:r>
        <w:rPr>
          <w:rFonts w:hint="eastAsia" w:ascii="宋体"/>
          <w:color w:val="000000"/>
        </w:rPr>
        <w:fldChar w:fldCharType="end"/>
      </w:r>
      <w:r>
        <w:rPr>
          <w:rFonts w:hint="eastAsia" w:ascii="宋体"/>
          <w:color w:val="000000"/>
        </w:rPr>
        <w:t>后进行虚假恶意投诉；</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九、中标后不得将</w:t>
      </w:r>
      <w:r>
        <w:fldChar w:fldCharType="begin"/>
      </w:r>
      <w:r>
        <w:instrText xml:space="preserve"> HYPERLINK "http://www.cbi360.net/hyjd/1zt49.html" \t "https://www.cbi360.net/hyjd/20170619/_blank" </w:instrText>
      </w:r>
      <w:r>
        <w:fldChar w:fldCharType="separate"/>
      </w:r>
      <w:r>
        <w:rPr>
          <w:rFonts w:hint="eastAsia" w:ascii="宋体"/>
          <w:color w:val="000000"/>
        </w:rPr>
        <w:t>招标文件</w:t>
      </w:r>
      <w:r>
        <w:rPr>
          <w:rFonts w:hint="eastAsia" w:ascii="宋体"/>
          <w:color w:val="000000"/>
        </w:rPr>
        <w:fldChar w:fldCharType="end"/>
      </w:r>
      <w:r>
        <w:rPr>
          <w:rFonts w:hint="eastAsia" w:ascii="宋体"/>
          <w:color w:val="000000"/>
        </w:rPr>
        <w:t>规定不予转包、分包的项目转包、分包于他人。</w:t>
      </w:r>
    </w:p>
    <w:p>
      <w:pPr>
        <w:pStyle w:val="30"/>
        <w:shd w:val="clear" w:color="auto" w:fill="FFFFFF"/>
        <w:spacing w:before="0" w:beforeAutospacing="0" w:after="0" w:afterAutospacing="0" w:line="520" w:lineRule="exact"/>
        <w:ind w:firstLine="480" w:firstLineChars="200"/>
      </w:pPr>
      <w:r>
        <w:rPr>
          <w:rFonts w:hint="eastAsia"/>
        </w:rPr>
        <w:t>十、我方一旦中标，将严格按照投标文件中所承诺的报价、质量、工期、实施方案、服务承诺等内容组织实施。</w:t>
      </w:r>
    </w:p>
    <w:p>
      <w:pPr>
        <w:pStyle w:val="30"/>
        <w:shd w:val="clear" w:color="auto" w:fill="FFFFFF"/>
        <w:spacing w:before="0" w:beforeAutospacing="0" w:after="0" w:afterAutospacing="0" w:line="520" w:lineRule="exact"/>
        <w:ind w:firstLine="480" w:firstLineChars="200"/>
        <w:rPr>
          <w:rFonts w:ascii="宋体"/>
          <w:color w:val="000000"/>
        </w:rPr>
      </w:pPr>
      <w:r>
        <w:rPr>
          <w:rFonts w:hint="eastAsia" w:ascii="宋体"/>
          <w:color w:val="000000"/>
        </w:rPr>
        <w:t>本公司若有违反本承诺内容的行为，愿意承担法律责任，并接受相关处罚，包括：愿意接受相关行政主管部门作出的处罚、列入不良行为记录（黑名单）、限制交易和停止交易等市场准入与清出的处理。</w:t>
      </w:r>
    </w:p>
    <w:p>
      <w:pPr>
        <w:pStyle w:val="30"/>
        <w:shd w:val="clear" w:color="auto" w:fill="FFFFFF"/>
        <w:spacing w:after="300" w:line="336" w:lineRule="atLeast"/>
        <w:rPr>
          <w:rFonts w:ascii="宋体"/>
          <w:color w:val="000000"/>
        </w:rPr>
      </w:pPr>
    </w:p>
    <w:p>
      <w:pPr>
        <w:pStyle w:val="30"/>
        <w:shd w:val="clear" w:color="auto" w:fill="FFFFFF"/>
        <w:spacing w:after="300" w:line="336" w:lineRule="atLeast"/>
        <w:rPr>
          <w:rFonts w:ascii="宋体"/>
          <w:color w:val="000000"/>
        </w:rPr>
      </w:pPr>
    </w:p>
    <w:p>
      <w:pPr>
        <w:pStyle w:val="30"/>
        <w:shd w:val="clear" w:color="auto" w:fill="FFFFFF"/>
        <w:spacing w:after="300" w:line="336" w:lineRule="atLeast"/>
        <w:rPr>
          <w:rFonts w:ascii="宋体"/>
          <w:color w:val="000000"/>
        </w:rPr>
      </w:pPr>
      <w:r>
        <w:rPr>
          <w:rFonts w:hint="eastAsia" w:ascii="宋体"/>
          <w:color w:val="000000"/>
        </w:rPr>
        <w:t xml:space="preserve">                 法定代表人（单位负责人）或授权代表</w:t>
      </w:r>
      <w:r>
        <w:rPr>
          <w:rFonts w:hint="eastAsia" w:ascii="宋体"/>
          <w:lang w:val="zh-CN"/>
        </w:rPr>
        <w:t>（签字或盖章）：</w:t>
      </w:r>
    </w:p>
    <w:p>
      <w:pPr>
        <w:pStyle w:val="30"/>
        <w:shd w:val="clear" w:color="auto" w:fill="FFFFFF"/>
        <w:spacing w:after="300" w:line="336" w:lineRule="atLeast"/>
        <w:rPr>
          <w:rFonts w:ascii="宋体"/>
          <w:color w:val="000000"/>
        </w:rPr>
      </w:pPr>
      <w:r>
        <w:rPr>
          <w:rFonts w:hint="eastAsia" w:ascii="宋体"/>
          <w:color w:val="000000"/>
        </w:rPr>
        <w:t xml:space="preserve">                 投标人名称(盖章)：</w:t>
      </w:r>
    </w:p>
    <w:p>
      <w:pPr>
        <w:pStyle w:val="30"/>
        <w:shd w:val="clear" w:color="auto" w:fill="FFFFFF"/>
        <w:spacing w:after="300" w:line="336" w:lineRule="atLeast"/>
        <w:rPr>
          <w:rFonts w:ascii="宋体"/>
          <w:color w:val="000000"/>
        </w:rPr>
      </w:pPr>
      <w:r>
        <w:rPr>
          <w:rFonts w:hint="eastAsia" w:ascii="宋体"/>
          <w:color w:val="000000"/>
        </w:rPr>
        <w:t xml:space="preserve">                 日期：       年   月   日</w:t>
      </w:r>
    </w:p>
    <w:p>
      <w:pPr>
        <w:widowControl/>
        <w:jc w:val="center"/>
        <w:rPr>
          <w:rFonts w:ascii="宋体" w:hAnsi="宋体"/>
          <w:b/>
          <w:bCs/>
          <w:sz w:val="36"/>
          <w:szCs w:val="36"/>
        </w:rPr>
      </w:pPr>
      <w:r>
        <w:rPr>
          <w:rFonts w:ascii="宋体" w:hAnsi="宋体"/>
          <w:b/>
          <w:bCs/>
          <w:sz w:val="36"/>
          <w:szCs w:val="36"/>
        </w:rPr>
        <w:t>3.</w:t>
      </w:r>
      <w:r>
        <w:rPr>
          <w:rFonts w:hint="eastAsia" w:ascii="宋体" w:hAnsi="宋体"/>
          <w:b/>
          <w:bCs/>
          <w:sz w:val="36"/>
          <w:szCs w:val="36"/>
        </w:rPr>
        <w:t>5 投标人基本情况表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44"/>
        <w:gridCol w:w="1057"/>
        <w:gridCol w:w="1770"/>
        <w:gridCol w:w="1231"/>
        <w:gridCol w:w="1068"/>
        <w:gridCol w:w="46"/>
        <w:gridCol w:w="83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投标人名称</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注册地址</w:t>
            </w:r>
          </w:p>
        </w:tc>
        <w:tc>
          <w:tcPr>
            <w:tcW w:w="4058" w:type="dxa"/>
            <w:gridSpan w:val="3"/>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邮政编码</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Merge w:val="restart"/>
            <w:vAlign w:val="center"/>
          </w:tcPr>
          <w:p>
            <w:pPr>
              <w:spacing w:line="360" w:lineRule="auto"/>
              <w:jc w:val="center"/>
              <w:rPr>
                <w:rFonts w:ascii="宋体" w:hAnsi="宋体" w:cs="宋体"/>
                <w:sz w:val="24"/>
                <w:szCs w:val="21"/>
              </w:rPr>
            </w:pPr>
            <w:r>
              <w:rPr>
                <w:rFonts w:hint="eastAsia" w:ascii="宋体" w:hAnsi="宋体" w:cs="宋体"/>
                <w:sz w:val="24"/>
                <w:szCs w:val="21"/>
              </w:rPr>
              <w:t>联系方式</w:t>
            </w: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联系人</w:t>
            </w:r>
          </w:p>
        </w:tc>
        <w:tc>
          <w:tcPr>
            <w:tcW w:w="3001" w:type="dxa"/>
            <w:gridSpan w:val="2"/>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电话</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Merge w:val="continue"/>
            <w:vAlign w:val="center"/>
          </w:tcPr>
          <w:p>
            <w:pPr>
              <w:spacing w:line="360" w:lineRule="auto"/>
              <w:jc w:val="center"/>
              <w:rPr>
                <w:rFonts w:ascii="宋体" w:hAnsi="宋体" w:cs="宋体"/>
                <w:sz w:val="24"/>
                <w:szCs w:val="21"/>
              </w:rPr>
            </w:pP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传真</w:t>
            </w:r>
          </w:p>
        </w:tc>
        <w:tc>
          <w:tcPr>
            <w:tcW w:w="3001" w:type="dxa"/>
            <w:gridSpan w:val="2"/>
            <w:vAlign w:val="center"/>
          </w:tcPr>
          <w:p>
            <w:pPr>
              <w:spacing w:line="360" w:lineRule="auto"/>
              <w:jc w:val="center"/>
              <w:rPr>
                <w:rFonts w:ascii="宋体" w:hAnsi="宋体" w:cs="宋体"/>
                <w:sz w:val="24"/>
                <w:szCs w:val="21"/>
              </w:rPr>
            </w:pPr>
          </w:p>
        </w:tc>
        <w:tc>
          <w:tcPr>
            <w:tcW w:w="1068" w:type="dxa"/>
            <w:vAlign w:val="center"/>
          </w:tcPr>
          <w:p>
            <w:pPr>
              <w:spacing w:line="360" w:lineRule="auto"/>
              <w:rPr>
                <w:rFonts w:ascii="宋体" w:hAnsi="宋体" w:cs="宋体"/>
                <w:sz w:val="24"/>
                <w:szCs w:val="21"/>
              </w:rPr>
            </w:pPr>
            <w:r>
              <w:rPr>
                <w:rFonts w:hint="eastAsia" w:ascii="宋体" w:hAnsi="宋体" w:cs="宋体"/>
                <w:sz w:val="24"/>
                <w:szCs w:val="21"/>
              </w:rPr>
              <w:t>网址</w:t>
            </w:r>
          </w:p>
        </w:tc>
        <w:tc>
          <w:tcPr>
            <w:tcW w:w="1463" w:type="dxa"/>
            <w:gridSpan w:val="3"/>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营业执照注册号</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法定代表人</w:t>
            </w:r>
          </w:p>
        </w:tc>
        <w:tc>
          <w:tcPr>
            <w:tcW w:w="1057" w:type="dxa"/>
            <w:vAlign w:val="center"/>
          </w:tcPr>
          <w:p>
            <w:pPr>
              <w:spacing w:line="360" w:lineRule="auto"/>
              <w:jc w:val="center"/>
              <w:rPr>
                <w:rFonts w:ascii="宋体" w:hAnsi="宋体" w:cs="宋体"/>
                <w:sz w:val="24"/>
                <w:szCs w:val="21"/>
              </w:rPr>
            </w:pPr>
            <w:r>
              <w:rPr>
                <w:rFonts w:hint="eastAsia" w:ascii="宋体" w:hAnsi="宋体" w:cs="宋体"/>
                <w:sz w:val="24"/>
                <w:szCs w:val="21"/>
              </w:rPr>
              <w:t>姓名</w:t>
            </w:r>
          </w:p>
        </w:tc>
        <w:tc>
          <w:tcPr>
            <w:tcW w:w="1770" w:type="dxa"/>
            <w:vAlign w:val="center"/>
          </w:tcPr>
          <w:p>
            <w:pPr>
              <w:spacing w:line="360" w:lineRule="auto"/>
              <w:jc w:val="center"/>
              <w:rPr>
                <w:rFonts w:ascii="宋体" w:hAnsi="宋体" w:cs="宋体"/>
                <w:sz w:val="24"/>
                <w:szCs w:val="21"/>
              </w:rPr>
            </w:pPr>
          </w:p>
        </w:tc>
        <w:tc>
          <w:tcPr>
            <w:tcW w:w="1231" w:type="dxa"/>
            <w:vAlign w:val="center"/>
          </w:tcPr>
          <w:p>
            <w:pPr>
              <w:spacing w:line="360" w:lineRule="auto"/>
              <w:jc w:val="center"/>
              <w:rPr>
                <w:rFonts w:ascii="宋体" w:hAnsi="宋体" w:cs="宋体"/>
                <w:sz w:val="24"/>
                <w:szCs w:val="21"/>
              </w:rPr>
            </w:pPr>
            <w:r>
              <w:rPr>
                <w:rFonts w:hint="eastAsia" w:ascii="宋体" w:hAnsi="宋体" w:cs="宋体"/>
                <w:sz w:val="24"/>
                <w:szCs w:val="21"/>
              </w:rPr>
              <w:t>技术职称</w:t>
            </w:r>
          </w:p>
        </w:tc>
        <w:tc>
          <w:tcPr>
            <w:tcW w:w="1114" w:type="dxa"/>
            <w:gridSpan w:val="2"/>
            <w:vAlign w:val="center"/>
          </w:tcPr>
          <w:p>
            <w:pPr>
              <w:spacing w:line="360" w:lineRule="auto"/>
              <w:jc w:val="center"/>
              <w:rPr>
                <w:rFonts w:ascii="宋体" w:hAnsi="宋体" w:cs="宋体"/>
                <w:sz w:val="24"/>
                <w:szCs w:val="21"/>
              </w:rPr>
            </w:pPr>
          </w:p>
        </w:tc>
        <w:tc>
          <w:tcPr>
            <w:tcW w:w="837" w:type="dxa"/>
            <w:vAlign w:val="center"/>
          </w:tcPr>
          <w:p>
            <w:pPr>
              <w:spacing w:line="360" w:lineRule="auto"/>
              <w:ind w:firstLine="120" w:firstLineChars="50"/>
              <w:rPr>
                <w:rFonts w:ascii="宋体" w:hAnsi="宋体" w:cs="宋体"/>
                <w:sz w:val="24"/>
                <w:szCs w:val="21"/>
              </w:rPr>
            </w:pPr>
            <w:r>
              <w:rPr>
                <w:rFonts w:hint="eastAsia" w:ascii="宋体" w:hAnsi="宋体" w:cs="宋体"/>
                <w:sz w:val="24"/>
                <w:szCs w:val="21"/>
              </w:rPr>
              <w:t>电话</w:t>
            </w:r>
          </w:p>
        </w:tc>
        <w:tc>
          <w:tcPr>
            <w:tcW w:w="580" w:type="dxa"/>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成立时间</w:t>
            </w:r>
          </w:p>
        </w:tc>
        <w:tc>
          <w:tcPr>
            <w:tcW w:w="2827" w:type="dxa"/>
            <w:gridSpan w:val="2"/>
            <w:vAlign w:val="center"/>
          </w:tcPr>
          <w:p>
            <w:pPr>
              <w:spacing w:line="360" w:lineRule="auto"/>
              <w:jc w:val="center"/>
              <w:rPr>
                <w:rFonts w:ascii="宋体" w:hAnsi="宋体" w:cs="宋体"/>
                <w:sz w:val="24"/>
                <w:szCs w:val="21"/>
              </w:rPr>
            </w:pPr>
          </w:p>
        </w:tc>
        <w:tc>
          <w:tcPr>
            <w:tcW w:w="3762" w:type="dxa"/>
            <w:gridSpan w:val="5"/>
            <w:vAlign w:val="center"/>
          </w:tcPr>
          <w:p>
            <w:pPr>
              <w:spacing w:line="360" w:lineRule="auto"/>
              <w:rPr>
                <w:rFonts w:ascii="宋体" w:hAnsi="宋体" w:cs="宋体"/>
                <w:sz w:val="24"/>
                <w:szCs w:val="21"/>
              </w:rPr>
            </w:pPr>
            <w:r>
              <w:rPr>
                <w:rFonts w:hint="eastAsia" w:ascii="宋体" w:hAnsi="宋体" w:cs="宋体"/>
                <w:sz w:val="24"/>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注册资金</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开户银行</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账号</w:t>
            </w:r>
          </w:p>
        </w:tc>
        <w:tc>
          <w:tcPr>
            <w:tcW w:w="6589" w:type="dxa"/>
            <w:gridSpan w:val="7"/>
            <w:vAlign w:val="center"/>
          </w:tcPr>
          <w:p>
            <w:pPr>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3" w:hRule="atLeast"/>
        </w:trPr>
        <w:tc>
          <w:tcPr>
            <w:tcW w:w="1944" w:type="dxa"/>
            <w:vAlign w:val="center"/>
          </w:tcPr>
          <w:p>
            <w:pPr>
              <w:spacing w:line="360" w:lineRule="auto"/>
              <w:jc w:val="center"/>
              <w:rPr>
                <w:rFonts w:ascii="宋体" w:hAnsi="宋体" w:cs="宋体"/>
                <w:sz w:val="24"/>
                <w:szCs w:val="21"/>
              </w:rPr>
            </w:pPr>
            <w:r>
              <w:rPr>
                <w:rFonts w:hint="eastAsia" w:ascii="宋体" w:hAnsi="宋体" w:cs="宋体"/>
                <w:sz w:val="24"/>
                <w:szCs w:val="21"/>
              </w:rPr>
              <w:t>经营范围备注</w:t>
            </w:r>
          </w:p>
        </w:tc>
        <w:tc>
          <w:tcPr>
            <w:tcW w:w="6589" w:type="dxa"/>
            <w:gridSpan w:val="7"/>
            <w:vAlign w:val="center"/>
          </w:tcPr>
          <w:p>
            <w:pPr>
              <w:spacing w:line="360" w:lineRule="auto"/>
              <w:ind w:firstLine="480" w:firstLineChars="200"/>
              <w:jc w:val="center"/>
              <w:rPr>
                <w:rFonts w:ascii="宋体" w:hAnsi="宋体" w:cs="宋体"/>
                <w:sz w:val="24"/>
                <w:szCs w:val="21"/>
              </w:rPr>
            </w:pPr>
          </w:p>
        </w:tc>
      </w:tr>
    </w:tbl>
    <w:p>
      <w:pPr>
        <w:autoSpaceDE w:val="0"/>
        <w:autoSpaceDN w:val="0"/>
        <w:adjustRightInd w:val="0"/>
        <w:spacing w:line="360" w:lineRule="auto"/>
        <w:jc w:val="center"/>
        <w:outlineLvl w:val="0"/>
        <w:rPr>
          <w:rFonts w:ascii="宋体" w:hAnsi="宋体"/>
          <w:b/>
          <w:bCs/>
          <w:sz w:val="36"/>
          <w:szCs w:val="36"/>
        </w:rPr>
      </w:pPr>
      <w:r>
        <w:rPr>
          <w:rFonts w:hint="eastAsia" w:ascii="宋体" w:hAnsi="宋体" w:cs="宋体"/>
          <w:color w:val="000000"/>
          <w:sz w:val="24"/>
          <w:szCs w:val="28"/>
        </w:rPr>
        <w:t>附：所涉及的公司证件，均需提供原件扫描件（或彩色图片）。</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color w:val="000000"/>
        </w:rPr>
      </w:pPr>
      <w:r>
        <w:rPr>
          <w:rFonts w:hint="eastAsia" w:ascii="宋体" w:hAnsi="宋体"/>
          <w:b/>
          <w:bCs/>
          <w:sz w:val="36"/>
          <w:szCs w:val="36"/>
        </w:rPr>
        <w:t>3.6 许昌市建安区政府采购供应商信用承诺函</w:t>
      </w:r>
    </w:p>
    <w:p>
      <w:pPr>
        <w:rPr>
          <w:rFonts w:ascii="仿宋_GB2312" w:hAnsi="仿宋_GB2312" w:eastAsia="仿宋_GB2312" w:cs="仿宋_GB2312"/>
          <w:sz w:val="32"/>
          <w:szCs w:val="32"/>
        </w:rPr>
      </w:pPr>
    </w:p>
    <w:p>
      <w:pPr>
        <w:spacing w:line="560" w:lineRule="exact"/>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ascii="宋体" w:hAnsi="宋体" w:cs="仿宋_GB2312"/>
          <w:spacing w:val="-11"/>
          <w:sz w:val="24"/>
          <w:szCs w:val="24"/>
        </w:rPr>
      </w:pP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rPr>
          <w:rFonts w:ascii="仿宋_GB2312" w:hAnsi="仿宋_GB2312" w:eastAsia="仿宋_GB2312" w:cs="仿宋_GB2312"/>
          <w:sz w:val="32"/>
          <w:szCs w:val="32"/>
        </w:rPr>
      </w:pPr>
    </w:p>
    <w:p>
      <w:pPr>
        <w:spacing w:line="560" w:lineRule="exact"/>
        <w:rPr>
          <w:rFonts w:ascii="华文仿宋" w:hAnsi="华文仿宋" w:eastAsia="华文仿宋" w:cs="华文仿宋"/>
          <w:szCs w:val="21"/>
        </w:rPr>
      </w:pPr>
    </w:p>
    <w:p>
      <w:pPr>
        <w:spacing w:line="560" w:lineRule="exact"/>
        <w:rPr>
          <w:rFonts w:ascii="宋体" w:hAnsi="宋体" w:cs="华文仿宋"/>
          <w:b/>
          <w:bCs/>
          <w:sz w:val="22"/>
        </w:rPr>
      </w:pPr>
      <w:r>
        <w:rPr>
          <w:rFonts w:hint="eastAsia" w:ascii="宋体" w:hAnsi="宋体" w:cs="华文仿宋"/>
          <w:b/>
          <w:bCs/>
          <w:sz w:val="22"/>
        </w:rPr>
        <w:t>注：1.投标人须在投标文件中按此模板提供承诺函，未提供视为未实质性响应招标文件要求，按无效投标处理。</w:t>
      </w:r>
    </w:p>
    <w:p>
      <w:pPr>
        <w:spacing w:line="560" w:lineRule="exact"/>
        <w:rPr>
          <w:rFonts w:ascii="宋体" w:hAnsi="宋体" w:cs="华文仿宋"/>
          <w:b/>
          <w:bCs/>
          <w:sz w:val="22"/>
        </w:rPr>
      </w:pPr>
      <w:r>
        <w:rPr>
          <w:rFonts w:hint="eastAsia" w:ascii="宋体" w:hAnsi="宋体" w:cs="华文仿宋"/>
          <w:b/>
          <w:bCs/>
          <w:sz w:val="22"/>
        </w:rPr>
        <w:t>2.投标人的法定代表人或者授权代表的签字或盖章应真实、有效，如由授权代表签字或盖章的，应提供“法定代表人授权书”。</w:t>
      </w:r>
    </w:p>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pStyle w:val="33"/>
        <w:ind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3.7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ascii="宋体" w:hAnsi="宋体"/>
          <w:bCs/>
          <w:sz w:val="24"/>
          <w:szCs w:val="24"/>
        </w:rPr>
      </w:pPr>
      <w:r>
        <w:rPr>
          <w:rFonts w:hint="eastAsia" w:ascii="宋体" w:hAnsi="宋体"/>
          <w:bCs/>
          <w:sz w:val="24"/>
          <w:szCs w:val="24"/>
        </w:rPr>
        <w:t>（承诺函格式自拟）</w:t>
      </w:r>
    </w:p>
    <w:p>
      <w:pPr>
        <w:rPr>
          <w:lang w:val="zh-CN"/>
        </w:rPr>
      </w:pPr>
    </w:p>
    <w:p>
      <w:pPr>
        <w:rPr>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p>
    <w:p>
      <w:pPr>
        <w:autoSpaceDE w:val="0"/>
        <w:autoSpaceDN w:val="0"/>
        <w:adjustRightInd w:val="0"/>
        <w:spacing w:line="360" w:lineRule="auto"/>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8</w:t>
      </w:r>
      <w:r>
        <w:rPr>
          <w:rFonts w:ascii="宋体" w:hAnsi="宋体"/>
          <w:b/>
          <w:bCs/>
          <w:sz w:val="32"/>
          <w:szCs w:val="32"/>
        </w:rPr>
        <w:t xml:space="preserve"> 投标人提供未为本项目提供整体设计、规范编制或者项目管理、监理、检测等服 务承诺函 </w:t>
      </w:r>
    </w:p>
    <w:p>
      <w:pPr>
        <w:autoSpaceDE w:val="0"/>
        <w:autoSpaceDN w:val="0"/>
        <w:adjustRightInd w:val="0"/>
        <w:spacing w:line="360" w:lineRule="auto"/>
        <w:jc w:val="center"/>
        <w:rPr>
          <w:rFonts w:ascii="宋体" w:hAnsi="宋体" w:cs="黑体"/>
          <w:b/>
          <w:bCs/>
          <w:sz w:val="44"/>
          <w:szCs w:val="44"/>
          <w:lang w:val="zh-CN"/>
        </w:rPr>
      </w:pPr>
      <w:r>
        <w:t>（承诺函格式自拟）</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w:t>
      </w:r>
      <w:r>
        <w:rPr>
          <w:rFonts w:hint="eastAsia" w:ascii="宋体" w:hAnsi="宋体"/>
          <w:b/>
          <w:bCs/>
          <w:sz w:val="36"/>
          <w:szCs w:val="36"/>
        </w:rPr>
        <w:t>9</w:t>
      </w:r>
      <w:r>
        <w:rPr>
          <w:rFonts w:ascii="宋体" w:hAnsi="宋体"/>
          <w:b/>
          <w:bCs/>
          <w:sz w:val="36"/>
          <w:szCs w:val="36"/>
        </w:rPr>
        <w:t xml:space="preserve"> 其他资格证书或材料</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及厂家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3"/>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35"/>
        <w:tblW w:w="0" w:type="auto"/>
        <w:jc w:val="center"/>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货物服务</w:t>
            </w:r>
          </w:p>
          <w:p>
            <w:pPr>
              <w:pStyle w:val="13"/>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招标文件</w:t>
            </w:r>
          </w:p>
          <w:p>
            <w:pPr>
              <w:pStyle w:val="13"/>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投标技术</w:t>
            </w:r>
          </w:p>
          <w:p>
            <w:pPr>
              <w:pStyle w:val="13"/>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Cs w:val="21"/>
              </w:rPr>
            </w:pPr>
            <w:r>
              <w:rPr>
                <w:rFonts w:hint="eastAsia" w:ascii="宋体" w:hAnsi="宋体" w:eastAsia="宋体" w:cs="宋体"/>
                <w:b/>
                <w:bCs/>
                <w:szCs w:val="21"/>
              </w:rPr>
              <w:t>偏离</w:t>
            </w:r>
          </w:p>
          <w:p>
            <w:pPr>
              <w:pStyle w:val="13"/>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3"/>
              <w:rPr>
                <w:rFonts w:ascii="宋体" w:hAnsi="宋体" w:eastAsia="宋体" w:cs="宋体"/>
                <w:b/>
                <w:bCs/>
                <w:sz w:val="21"/>
                <w:szCs w:val="21"/>
              </w:rPr>
            </w:pPr>
            <w:r>
              <w:rPr>
                <w:rFonts w:hint="eastAsia" w:ascii="宋体" w:hAnsi="宋体" w:eastAsia="宋体" w:cs="宋体"/>
                <w:b/>
                <w:bCs/>
                <w:sz w:val="21"/>
                <w:szCs w:val="21"/>
              </w:rPr>
              <w:t>偏离内容</w:t>
            </w:r>
          </w:p>
          <w:p>
            <w:pPr>
              <w:pStyle w:val="13"/>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3"/>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13"/>
              <w:spacing w:line="360" w:lineRule="auto"/>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“节能产品政府采购品目清单”强制节能产品情况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rPr>
          <w:rFonts w:ascii="宋体" w:hAnsi="宋体" w:cs="宋体"/>
          <w:szCs w:val="21"/>
          <w:lang w:val="zh-CN"/>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4.7 “节能产品政府采购品目清单”优先采购产品情况</w:t>
      </w:r>
    </w:p>
    <w:p>
      <w:pPr>
        <w:spacing w:before="50" w:after="156" w:afterLines="50" w:line="360" w:lineRule="auto"/>
        <w:contextualSpacing/>
        <w:jc w:val="left"/>
        <w:rPr>
          <w:rFonts w:ascii="宋体" w:hAnsi="宋体"/>
          <w:color w:val="000000"/>
          <w:szCs w:val="21"/>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spacing w:line="360" w:lineRule="auto"/>
        <w:rPr>
          <w:rFonts w:ascii="宋体" w:hAnsi="宋体"/>
          <w:b/>
          <w:bCs/>
          <w:color w:val="000000"/>
          <w:sz w:val="36"/>
          <w:szCs w:val="36"/>
        </w:rPr>
      </w:pPr>
      <w:r>
        <w:rPr>
          <w:rFonts w:hint="eastAsia" w:ascii="宋体" w:hAnsi="宋体" w:cs="宋体"/>
          <w:szCs w:val="21"/>
          <w:lang w:val="zh-CN"/>
        </w:rPr>
        <w:t>说明：所投产品节能认证证书须附后。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Style w:val="3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snapToGrid w:val="0"/>
        <w:spacing w:line="500" w:lineRule="exact"/>
        <w:rPr>
          <w:rFonts w:ascii="宋体" w:hAnsi="宋体" w:cs="宋体"/>
          <w:szCs w:val="21"/>
          <w:lang w:val="zh-CN"/>
        </w:rPr>
      </w:pPr>
    </w:p>
    <w:p>
      <w:pPr>
        <w:ind w:left="630" w:hanging="630" w:hangingChars="300"/>
        <w:rPr>
          <w:rFonts w:ascii="宋体" w:hAnsi="宋体" w:cs="宋体"/>
          <w:szCs w:val="21"/>
          <w:lang w:val="zh-CN"/>
        </w:rPr>
      </w:pPr>
      <w:r>
        <w:rPr>
          <w:rFonts w:hint="eastAsia" w:ascii="宋体" w:hAnsi="宋体" w:cs="宋体"/>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4.9 </w:t>
      </w:r>
      <w:r>
        <w:rPr>
          <w:rFonts w:hint="eastAsia" w:ascii="宋体" w:hAnsi="宋体"/>
          <w:b/>
          <w:bCs/>
          <w:sz w:val="30"/>
          <w:szCs w:val="30"/>
        </w:rPr>
        <w:t>中小企业声明函（货物）</w:t>
      </w:r>
    </w:p>
    <w:p>
      <w:pPr>
        <w:spacing w:line="360" w:lineRule="auto"/>
        <w:jc w:val="center"/>
        <w:rPr>
          <w:rFonts w:ascii="宋体" w:hAnsi="宋体"/>
          <w:b/>
          <w:bCs/>
          <w:color w:val="000000"/>
          <w:szCs w:val="21"/>
        </w:rPr>
      </w:pPr>
    </w:p>
    <w:p>
      <w:pPr>
        <w:spacing w:line="360" w:lineRule="auto"/>
        <w:ind w:firstLine="480" w:firstLineChars="200"/>
        <w:jc w:val="left"/>
        <w:rPr>
          <w:rFonts w:ascii="宋体" w:hAnsi="宋体"/>
          <w:sz w:val="24"/>
        </w:rPr>
      </w:pPr>
      <w:r>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ascii="宋体" w:cs="Arial"/>
          <w:sz w:val="24"/>
          <w:szCs w:val="24"/>
        </w:rPr>
        <w:t>1.</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，从业人员人，</w:t>
      </w:r>
      <w:r>
        <w:rPr>
          <w:rFonts w:hint="eastAsia" w:ascii="宋体" w:hAnsi="宋体"/>
          <w:sz w:val="24"/>
          <w:szCs w:val="24"/>
        </w:rPr>
        <w:t>营业收入</w:t>
      </w:r>
      <w:r>
        <w:rPr>
          <w:rFonts w:ascii="宋体" w:hAnsi="宋体"/>
          <w:sz w:val="24"/>
          <w:szCs w:val="24"/>
          <w:u w:val="single"/>
        </w:rPr>
        <w:t>_____</w:t>
      </w:r>
      <w:r>
        <w:rPr>
          <w:rFonts w:hint="eastAsia" w:ascii="宋体" w:hAnsi="宋体"/>
          <w:sz w:val="24"/>
          <w:szCs w:val="24"/>
        </w:rPr>
        <w:t>万元，资产总额</w:t>
      </w:r>
      <w:r>
        <w:rPr>
          <w:rFonts w:ascii="宋体" w:hAnsi="宋体"/>
          <w:sz w:val="24"/>
          <w:szCs w:val="24"/>
          <w:u w:val="single"/>
        </w:rPr>
        <w:t>____</w:t>
      </w:r>
      <w:r>
        <w:rPr>
          <w:rFonts w:hint="eastAsia" w:ascii="宋体" w:hAnsi="宋体"/>
          <w:sz w:val="24"/>
          <w:szCs w:val="24"/>
        </w:rPr>
        <w:t>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widowControl/>
        <w:spacing w:before="100" w:beforeAutospacing="1" w:after="100" w:afterAutospacing="1" w:line="360" w:lineRule="auto"/>
        <w:ind w:firstLine="540" w:firstLineChars="225"/>
        <w:contextualSpacing/>
        <w:jc w:val="left"/>
        <w:rPr>
          <w:rFonts w:ascii="宋体" w:hAnsi="宋体" w:cs="Arial"/>
          <w:sz w:val="24"/>
          <w:szCs w:val="24"/>
          <w:u w:val="single"/>
        </w:rPr>
      </w:pPr>
      <w:r>
        <w:rPr>
          <w:rFonts w:hint="eastAsia" w:ascii="宋体" w:hAnsi="宋体" w:cs="Arial"/>
          <w:sz w:val="24"/>
          <w:szCs w:val="24"/>
        </w:rPr>
        <w:t>2.</w:t>
      </w:r>
      <w:r>
        <w:rPr>
          <w:rFonts w:ascii="宋体" w:cs="Arial"/>
          <w:sz w:val="24"/>
          <w:szCs w:val="24"/>
          <w:u w:val="single"/>
        </w:rPr>
        <w:t>（标的名称）</w:t>
      </w:r>
      <w:r>
        <w:rPr>
          <w:rFonts w:ascii="宋体" w:cs="Arial"/>
          <w:sz w:val="24"/>
          <w:szCs w:val="24"/>
        </w:rPr>
        <w:t>，属于</w:t>
      </w:r>
      <w:r>
        <w:rPr>
          <w:rFonts w:ascii="宋体" w:cs="Arial"/>
          <w:sz w:val="24"/>
          <w:szCs w:val="24"/>
          <w:u w:val="single"/>
        </w:rPr>
        <w:t>（采购文件中明确的所属行业）</w:t>
      </w:r>
      <w:r>
        <w:rPr>
          <w:rFonts w:ascii="宋体" w:cs="Arial"/>
          <w:sz w:val="24"/>
          <w:szCs w:val="24"/>
        </w:rPr>
        <w:t>；</w:t>
      </w:r>
      <w:r>
        <w:rPr>
          <w:rFonts w:hint="eastAsia" w:ascii="宋体" w:cs="Arial"/>
          <w:sz w:val="24"/>
          <w:szCs w:val="24"/>
        </w:rPr>
        <w:t>制造商为</w:t>
      </w:r>
      <w:r>
        <w:rPr>
          <w:rFonts w:ascii="宋体" w:cs="Arial"/>
          <w:sz w:val="24"/>
          <w:szCs w:val="24"/>
          <w:u w:val="single"/>
        </w:rPr>
        <w:t>（企业名称）</w:t>
      </w:r>
      <w:r>
        <w:rPr>
          <w:rFonts w:ascii="宋体" w:cs="Arial"/>
          <w:sz w:val="24"/>
          <w:szCs w:val="24"/>
        </w:rPr>
        <w:t>，从业人员人，</w:t>
      </w:r>
      <w:r>
        <w:rPr>
          <w:rFonts w:hint="eastAsia" w:ascii="宋体" w:hAnsi="宋体"/>
          <w:sz w:val="24"/>
          <w:szCs w:val="24"/>
        </w:rPr>
        <w:t>营业收入万元，资产总额万元，</w:t>
      </w:r>
      <w:r>
        <w:rPr>
          <w:rFonts w:hint="eastAsia" w:ascii="宋体" w:hAnsi="宋体" w:cs="Arial"/>
          <w:sz w:val="24"/>
          <w:szCs w:val="24"/>
        </w:rPr>
        <w:t xml:space="preserve"> 属于</w:t>
      </w:r>
      <w:r>
        <w:rPr>
          <w:rFonts w:hint="eastAsia" w:ascii="宋体" w:hAnsi="宋体" w:cs="Arial"/>
          <w:sz w:val="24"/>
          <w:szCs w:val="24"/>
          <w:u w:val="single"/>
        </w:rPr>
        <w:t xml:space="preserve">    （中型企业、小型企业、微型企业）；</w:t>
      </w:r>
    </w:p>
    <w:p>
      <w:pPr>
        <w:spacing w:line="360" w:lineRule="auto"/>
        <w:ind w:firstLine="480" w:firstLineChars="200"/>
        <w:jc w:val="left"/>
        <w:rPr>
          <w:rFonts w:ascii="宋体" w:hAnsi="宋体"/>
          <w:sz w:val="24"/>
        </w:rPr>
      </w:pPr>
      <w:r>
        <w:rPr>
          <w:rFonts w:ascii="宋体" w:hAnsi="宋体"/>
          <w:sz w:val="24"/>
        </w:rPr>
        <w:t>……</w:t>
      </w:r>
    </w:p>
    <w:p>
      <w:pPr>
        <w:spacing w:line="360" w:lineRule="auto"/>
        <w:ind w:firstLine="480" w:firstLineChars="20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sz w:val="24"/>
        </w:rPr>
      </w:pPr>
      <w:r>
        <w:rPr>
          <w:rFonts w:ascii="宋体" w:hAnsi="宋体"/>
          <w:sz w:val="24"/>
        </w:rPr>
        <w:t xml:space="preserve">本企业对上述声明内容的真实性负责。如有虚假，将依法承担相应责任。 </w:t>
      </w:r>
    </w:p>
    <w:p/>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企业名称（盖章）：</w:t>
      </w:r>
    </w:p>
    <w:p>
      <w:pPr>
        <w:widowControl/>
        <w:spacing w:before="100" w:beforeAutospacing="1" w:after="100" w:afterAutospacing="1" w:line="360" w:lineRule="auto"/>
        <w:ind w:firstLine="4020" w:firstLineChars="1675"/>
        <w:contextualSpacing/>
        <w:jc w:val="left"/>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说明：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 xml:space="preserve">1、从业人员、营业收入、资产总额填报上一年度数据，无上一年度数据的新成立企业可不填报。 </w:t>
      </w:r>
    </w:p>
    <w:p>
      <w:pPr>
        <w:widowControl/>
        <w:spacing w:before="100" w:beforeAutospacing="1" w:after="100" w:afterAutospacing="1" w:line="360" w:lineRule="auto"/>
        <w:contextualSpacing/>
        <w:jc w:val="left"/>
        <w:rPr>
          <w:rFonts w:ascii="宋体" w:hAnsi="宋体"/>
          <w:sz w:val="24"/>
          <w:szCs w:val="24"/>
        </w:rPr>
      </w:pPr>
      <w:r>
        <w:rPr>
          <w:rFonts w:ascii="宋体" w:hAnsi="宋体"/>
          <w:sz w:val="24"/>
          <w:szCs w:val="24"/>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2"/>
          <w:szCs w:val="32"/>
        </w:rPr>
      </w:pPr>
      <w:bookmarkStart w:id="25" w:name="OLE_LINK13"/>
      <w:bookmarkStart w:id="26" w:name="OLE_LINK14"/>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4.10 残疾人福利性单位声明函</w:t>
      </w:r>
    </w:p>
    <w:bookmarkEnd w:id="25"/>
    <w:bookmarkEnd w:id="26"/>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480" w:lineRule="auto"/>
        <w:ind w:left="4358" w:leftChars="2075"/>
        <w:rPr>
          <w:rFonts w:ascii="宋体" w:hAnsi="宋体" w:cs="Arial"/>
          <w:color w:val="000000"/>
          <w:szCs w:val="21"/>
        </w:rPr>
      </w:pPr>
      <w:r>
        <w:rPr>
          <w:rFonts w:hint="eastAsia" w:ascii="宋体" w:hAnsi="宋体" w:cs="宋体"/>
          <w:sz w:val="24"/>
          <w:szCs w:val="24"/>
          <w:lang w:val="zh-CN"/>
        </w:rPr>
        <w:t xml:space="preserve">日    期：    </w:t>
      </w:r>
      <w:r>
        <w:rPr>
          <w:rFonts w:hint="eastAsia" w:ascii="宋体" w:hAnsi="宋体" w:cs="宋体"/>
          <w:szCs w:val="21"/>
        </w:rPr>
        <w:t>年    月    日</w:t>
      </w:r>
    </w:p>
    <w:p>
      <w:pPr>
        <w:spacing w:line="480" w:lineRule="auto"/>
        <w:ind w:left="4358" w:leftChars="2075"/>
        <w:rPr>
          <w:rFonts w:ascii="宋体" w:hAnsi="宋体" w:cs="Arial"/>
          <w:color w:val="000000"/>
          <w:szCs w:val="21"/>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szCs w:val="21"/>
        </w:rPr>
      </w:pPr>
      <w:r>
        <w:rPr>
          <w:rFonts w:hint="eastAsia" w:ascii="宋体" w:hAnsi="宋体"/>
          <w:szCs w:val="21"/>
        </w:rPr>
        <w:t>投标人所投产品涉及国家有属强制性规定的，须承诺其所投产品符合国家强制性要求（如CCC认证，格式自拟）</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
    <w:nsid w:val="59F817E8"/>
    <w:multiLevelType w:val="singleLevel"/>
    <w:tmpl w:val="59F817E8"/>
    <w:lvl w:ilvl="0" w:tentative="0">
      <w:start w:val="1"/>
      <w:numFmt w:val="chineseCounting"/>
      <w:pStyle w:val="123"/>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F12"/>
    <w:rsid w:val="00FF7253"/>
    <w:rsid w:val="012C2953"/>
    <w:rsid w:val="01EC3E90"/>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2527D3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C90AA4"/>
    <w:rsid w:val="17D411F6"/>
    <w:rsid w:val="17DE3E23"/>
    <w:rsid w:val="18003D99"/>
    <w:rsid w:val="1869193F"/>
    <w:rsid w:val="18D3325C"/>
    <w:rsid w:val="19680B28"/>
    <w:rsid w:val="1ACF4F4E"/>
    <w:rsid w:val="1B75684C"/>
    <w:rsid w:val="1BE52C27"/>
    <w:rsid w:val="1C0C5403"/>
    <w:rsid w:val="1CF2284B"/>
    <w:rsid w:val="1D007F39"/>
    <w:rsid w:val="1D774AFE"/>
    <w:rsid w:val="1DD72298"/>
    <w:rsid w:val="1E0D0FBE"/>
    <w:rsid w:val="1E390005"/>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144B9D"/>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4C168F"/>
    <w:rsid w:val="2E6C3ADF"/>
    <w:rsid w:val="2EB1171F"/>
    <w:rsid w:val="2EBA2A9C"/>
    <w:rsid w:val="2F7B047E"/>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301896"/>
    <w:rsid w:val="36FF7BE6"/>
    <w:rsid w:val="3704175D"/>
    <w:rsid w:val="3790083E"/>
    <w:rsid w:val="37991DE9"/>
    <w:rsid w:val="37CA02FA"/>
    <w:rsid w:val="37F25055"/>
    <w:rsid w:val="37FF66B2"/>
    <w:rsid w:val="382B0567"/>
    <w:rsid w:val="38303DCF"/>
    <w:rsid w:val="388879A9"/>
    <w:rsid w:val="38D64977"/>
    <w:rsid w:val="38D97FC3"/>
    <w:rsid w:val="395E2731"/>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AA5338"/>
    <w:rsid w:val="59F82547"/>
    <w:rsid w:val="5A132EDD"/>
    <w:rsid w:val="5A1A69AD"/>
    <w:rsid w:val="5A392BDA"/>
    <w:rsid w:val="5A9131AC"/>
    <w:rsid w:val="5AD7215D"/>
    <w:rsid w:val="5B164F3F"/>
    <w:rsid w:val="5B174C4F"/>
    <w:rsid w:val="5B7D3075"/>
    <w:rsid w:val="5B95730F"/>
    <w:rsid w:val="5BC85F49"/>
    <w:rsid w:val="5C0F1DCA"/>
    <w:rsid w:val="5C25339C"/>
    <w:rsid w:val="5CC024CE"/>
    <w:rsid w:val="5CE62B2B"/>
    <w:rsid w:val="5D4B6E32"/>
    <w:rsid w:val="5D5061F6"/>
    <w:rsid w:val="5D526412"/>
    <w:rsid w:val="5DC15346"/>
    <w:rsid w:val="5DE30E18"/>
    <w:rsid w:val="5E202B40"/>
    <w:rsid w:val="5E940365"/>
    <w:rsid w:val="5EEC1F4F"/>
    <w:rsid w:val="5EFF6126"/>
    <w:rsid w:val="5F117C07"/>
    <w:rsid w:val="5F987AD8"/>
    <w:rsid w:val="60116111"/>
    <w:rsid w:val="60B60A66"/>
    <w:rsid w:val="61016185"/>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C8B2217"/>
    <w:rsid w:val="6D6B5FA5"/>
    <w:rsid w:val="6D934609"/>
    <w:rsid w:val="6DA62AA7"/>
    <w:rsid w:val="6DF332FA"/>
    <w:rsid w:val="6E076CB0"/>
    <w:rsid w:val="6E22773B"/>
    <w:rsid w:val="6E7206C2"/>
    <w:rsid w:val="6EFF61D9"/>
    <w:rsid w:val="6F7C2E7B"/>
    <w:rsid w:val="6FA911F4"/>
    <w:rsid w:val="6FDE7692"/>
    <w:rsid w:val="6FF46EB5"/>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A51C63"/>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7"/>
    <w:qFormat/>
    <w:uiPriority w:val="0"/>
    <w:pPr>
      <w:keepNext/>
      <w:keepLines/>
      <w:spacing w:before="260" w:after="260" w:line="416" w:lineRule="auto"/>
      <w:outlineLvl w:val="2"/>
    </w:pPr>
    <w:rPr>
      <w:b/>
      <w:bCs/>
      <w:sz w:val="32"/>
      <w:szCs w:val="32"/>
    </w:rPr>
  </w:style>
  <w:style w:type="paragraph" w:styleId="6">
    <w:name w:val="heading 4"/>
    <w:basedOn w:val="1"/>
    <w:next w:val="1"/>
    <w:link w:val="48"/>
    <w:qFormat/>
    <w:uiPriority w:val="0"/>
    <w:pPr>
      <w:keepNext/>
      <w:keepLines/>
      <w:spacing w:line="360" w:lineRule="auto"/>
      <w:outlineLvl w:val="3"/>
    </w:pPr>
    <w:rPr>
      <w:rFonts w:ascii="Arial" w:hAnsi="Arial"/>
      <w:b/>
      <w:bCs/>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2"/>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3"/>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64"/>
    <w:qFormat/>
    <w:uiPriority w:val="0"/>
    <w:pPr>
      <w:spacing w:after="120" w:line="480" w:lineRule="auto"/>
      <w:ind w:left="420" w:leftChars="200"/>
    </w:p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66"/>
    <w:semiHidden/>
    <w:qFormat/>
    <w:uiPriority w:val="0"/>
    <w:pPr>
      <w:shd w:val="clear" w:color="auto" w:fill="000080"/>
    </w:pPr>
  </w:style>
  <w:style w:type="paragraph" w:styleId="15">
    <w:name w:val="annotation text"/>
    <w:basedOn w:val="1"/>
    <w:link w:val="54"/>
    <w:qFormat/>
    <w:uiPriority w:val="99"/>
    <w:pPr>
      <w:jc w:val="left"/>
    </w:pPr>
  </w:style>
  <w:style w:type="paragraph" w:styleId="16">
    <w:name w:val="Body Text 3"/>
    <w:basedOn w:val="1"/>
    <w:link w:val="63"/>
    <w:qFormat/>
    <w:uiPriority w:val="0"/>
    <w:rPr>
      <w:sz w:val="24"/>
    </w:rPr>
  </w:style>
  <w:style w:type="paragraph" w:styleId="17">
    <w:name w:val="Body Text"/>
    <w:basedOn w:val="1"/>
    <w:next w:val="18"/>
    <w:link w:val="58"/>
    <w:qFormat/>
    <w:uiPriority w:val="99"/>
    <w:pPr>
      <w:spacing w:after="120"/>
    </w:pPr>
    <w:rPr>
      <w:rFonts w:hint="eastAsia" w:hAnsi="宋体" w:cs="宋体"/>
      <w:szCs w:val="34"/>
    </w:rPr>
  </w:style>
  <w:style w:type="paragraph" w:customStyle="1" w:styleId="18">
    <w:name w:val="_Style 2"/>
    <w:basedOn w:val="1"/>
    <w:next w:val="1"/>
    <w:qFormat/>
    <w:uiPriority w:val="0"/>
    <w:pPr>
      <w:ind w:firstLine="420" w:firstLineChars="200"/>
    </w:pPr>
  </w:style>
  <w:style w:type="paragraph" w:styleId="19">
    <w:name w:val="Body Text Indent"/>
    <w:basedOn w:val="1"/>
    <w:link w:val="59"/>
    <w:qFormat/>
    <w:uiPriority w:val="99"/>
    <w:pPr>
      <w:spacing w:after="120"/>
      <w:ind w:left="420" w:leftChars="200"/>
    </w:pPr>
  </w:style>
  <w:style w:type="paragraph" w:styleId="20">
    <w:name w:val="toc 3"/>
    <w:basedOn w:val="1"/>
    <w:next w:val="1"/>
    <w:semiHidden/>
    <w:qFormat/>
    <w:uiPriority w:val="0"/>
    <w:pPr>
      <w:ind w:left="840" w:leftChars="400"/>
    </w:pPr>
  </w:style>
  <w:style w:type="paragraph" w:styleId="21">
    <w:name w:val="Plain Text"/>
    <w:basedOn w:val="1"/>
    <w:link w:val="67"/>
    <w:qFormat/>
    <w:uiPriority w:val="0"/>
    <w:rPr>
      <w:rFonts w:hAnsi="Courier New" w:cs="Courier New"/>
      <w:szCs w:val="21"/>
    </w:rPr>
  </w:style>
  <w:style w:type="paragraph" w:styleId="22">
    <w:name w:val="Date"/>
    <w:basedOn w:val="1"/>
    <w:next w:val="1"/>
    <w:link w:val="60"/>
    <w:qFormat/>
    <w:uiPriority w:val="99"/>
    <w:pPr>
      <w:ind w:left="100" w:leftChars="2500"/>
    </w:pPr>
  </w:style>
  <w:style w:type="paragraph" w:styleId="23">
    <w:name w:val="Balloon Text"/>
    <w:basedOn w:val="1"/>
    <w:link w:val="68"/>
    <w:qFormat/>
    <w:uiPriority w:val="99"/>
    <w:rPr>
      <w:sz w:val="18"/>
      <w:szCs w:val="18"/>
    </w:rPr>
  </w:style>
  <w:style w:type="paragraph" w:styleId="24">
    <w:name w:val="footer"/>
    <w:basedOn w:val="1"/>
    <w:link w:val="56"/>
    <w:qFormat/>
    <w:uiPriority w:val="99"/>
    <w:pPr>
      <w:tabs>
        <w:tab w:val="center" w:pos="4153"/>
        <w:tab w:val="right" w:pos="8306"/>
      </w:tabs>
      <w:snapToGrid w:val="0"/>
      <w:jc w:val="left"/>
    </w:pPr>
    <w:rPr>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7">
    <w:name w:val="Body Text Indent 3"/>
    <w:basedOn w:val="1"/>
    <w:link w:val="65"/>
    <w:qFormat/>
    <w:uiPriority w:val="0"/>
    <w:pPr>
      <w:ind w:firstLine="420" w:firstLineChars="200"/>
    </w:pPr>
    <w:rPr>
      <w:rFonts w:hAnsi="宋体"/>
    </w:rPr>
  </w:style>
  <w:style w:type="paragraph" w:styleId="28">
    <w:name w:val="Message Header"/>
    <w:basedOn w:val="1"/>
    <w:next w:val="1"/>
    <w:link w:val="4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29">
    <w:name w:val="HTML Preformatted"/>
    <w:basedOn w:val="1"/>
    <w:link w:val="1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qFormat/>
    <w:uiPriority w:val="99"/>
    <w:pPr>
      <w:widowControl/>
      <w:spacing w:before="100" w:beforeAutospacing="1" w:after="100" w:afterAutospacing="1"/>
      <w:jc w:val="left"/>
    </w:pPr>
    <w:rPr>
      <w:rFonts w:hAnsi="宋体" w:cs="宋体"/>
      <w:sz w:val="24"/>
    </w:rPr>
  </w:style>
  <w:style w:type="paragraph" w:styleId="31">
    <w:name w:val="Title"/>
    <w:basedOn w:val="1"/>
    <w:next w:val="1"/>
    <w:link w:val="57"/>
    <w:qFormat/>
    <w:uiPriority w:val="0"/>
    <w:pPr>
      <w:adjustRightInd w:val="0"/>
      <w:spacing w:before="240" w:after="60" w:line="420" w:lineRule="atLeast"/>
      <w:jc w:val="center"/>
      <w:textAlignment w:val="baseline"/>
      <w:outlineLvl w:val="0"/>
    </w:pPr>
    <w:rPr>
      <w:rFonts w:ascii="Arial" w:hAnsi="Arial"/>
      <w:b/>
      <w:sz w:val="32"/>
    </w:rPr>
  </w:style>
  <w:style w:type="paragraph" w:styleId="32">
    <w:name w:val="annotation subject"/>
    <w:basedOn w:val="15"/>
    <w:next w:val="15"/>
    <w:link w:val="122"/>
    <w:unhideWhenUsed/>
    <w:qFormat/>
    <w:uiPriority w:val="99"/>
    <w:rPr>
      <w:b/>
      <w:bCs/>
    </w:rPr>
  </w:style>
  <w:style w:type="paragraph" w:styleId="33">
    <w:name w:val="Body Text First Indent"/>
    <w:basedOn w:val="17"/>
    <w:next w:val="34"/>
    <w:link w:val="61"/>
    <w:qFormat/>
    <w:uiPriority w:val="99"/>
    <w:pPr>
      <w:ind w:firstLine="420" w:firstLineChars="100"/>
    </w:pPr>
  </w:style>
  <w:style w:type="paragraph" w:styleId="34">
    <w:name w:val="Body Text First Indent 2"/>
    <w:basedOn w:val="19"/>
    <w:link w:val="62"/>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000000"/>
      <w:u w:val="none"/>
    </w:rPr>
  </w:style>
  <w:style w:type="character" w:styleId="41">
    <w:name w:val="Emphasis"/>
    <w:basedOn w:val="37"/>
    <w:qFormat/>
    <w:uiPriority w:val="20"/>
  </w:style>
  <w:style w:type="character" w:styleId="42">
    <w:name w:val="Hyperlink"/>
    <w:basedOn w:val="37"/>
    <w:qFormat/>
    <w:uiPriority w:val="99"/>
    <w:rPr>
      <w:color w:val="000000"/>
      <w:u w:val="none"/>
    </w:rPr>
  </w:style>
  <w:style w:type="character" w:styleId="43">
    <w:name w:val="annotation reference"/>
    <w:basedOn w:val="37"/>
    <w:unhideWhenUsed/>
    <w:qFormat/>
    <w:uiPriority w:val="99"/>
    <w:rPr>
      <w:sz w:val="21"/>
      <w:szCs w:val="21"/>
    </w:rPr>
  </w:style>
  <w:style w:type="character" w:customStyle="1" w:styleId="44">
    <w:name w:val="信息标题 字符"/>
    <w:basedOn w:val="37"/>
    <w:link w:val="28"/>
    <w:qFormat/>
    <w:uiPriority w:val="0"/>
    <w:rPr>
      <w:rFonts w:ascii="Arial" w:hAnsi="Arial" w:cstheme="majorBidi"/>
      <w:sz w:val="24"/>
      <w:shd w:val="pct20" w:color="auto" w:fill="auto"/>
    </w:rPr>
  </w:style>
  <w:style w:type="character" w:customStyle="1" w:styleId="45">
    <w:name w:val="标题 1 字符"/>
    <w:basedOn w:val="37"/>
    <w:link w:val="3"/>
    <w:qFormat/>
    <w:uiPriority w:val="9"/>
    <w:rPr>
      <w:rFonts w:ascii="宋体" w:hAnsi="Times New Roman"/>
      <w:b/>
      <w:bCs/>
      <w:kern w:val="44"/>
      <w:sz w:val="44"/>
      <w:szCs w:val="44"/>
    </w:rPr>
  </w:style>
  <w:style w:type="character" w:customStyle="1" w:styleId="46">
    <w:name w:val="标题 2 字符"/>
    <w:link w:val="4"/>
    <w:qFormat/>
    <w:uiPriority w:val="0"/>
    <w:rPr>
      <w:rFonts w:ascii="Arial" w:hAnsi="Arial" w:eastAsia="黑体"/>
      <w:b/>
      <w:bCs/>
      <w:kern w:val="2"/>
      <w:sz w:val="32"/>
      <w:szCs w:val="32"/>
      <w:lang w:val="en-US" w:eastAsia="zh-CN" w:bidi="ar-SA"/>
    </w:rPr>
  </w:style>
  <w:style w:type="character" w:customStyle="1" w:styleId="47">
    <w:name w:val="标题 3 字符"/>
    <w:basedOn w:val="37"/>
    <w:link w:val="5"/>
    <w:qFormat/>
    <w:uiPriority w:val="0"/>
    <w:rPr>
      <w:rFonts w:ascii="宋体" w:hAnsi="Times New Roman"/>
      <w:b/>
      <w:bCs/>
      <w:sz w:val="32"/>
      <w:szCs w:val="32"/>
    </w:rPr>
  </w:style>
  <w:style w:type="character" w:customStyle="1" w:styleId="48">
    <w:name w:val="标题 4 字符"/>
    <w:basedOn w:val="37"/>
    <w:link w:val="6"/>
    <w:qFormat/>
    <w:uiPriority w:val="0"/>
    <w:rPr>
      <w:rFonts w:ascii="Arial" w:hAnsi="Arial"/>
      <w:b/>
      <w:bCs/>
      <w:sz w:val="34"/>
      <w:szCs w:val="28"/>
    </w:rPr>
  </w:style>
  <w:style w:type="character" w:customStyle="1" w:styleId="49">
    <w:name w:val="标题 5 字符"/>
    <w:basedOn w:val="37"/>
    <w:link w:val="7"/>
    <w:qFormat/>
    <w:uiPriority w:val="0"/>
    <w:rPr>
      <w:rFonts w:ascii="宋体" w:hAnsi="Times New Roman"/>
      <w:b/>
      <w:bCs/>
      <w:sz w:val="28"/>
      <w:szCs w:val="28"/>
    </w:rPr>
  </w:style>
  <w:style w:type="character" w:customStyle="1" w:styleId="50">
    <w:name w:val="标题 6 字符"/>
    <w:basedOn w:val="37"/>
    <w:link w:val="8"/>
    <w:qFormat/>
    <w:uiPriority w:val="0"/>
    <w:rPr>
      <w:rFonts w:ascii="Arial" w:hAnsi="Arial" w:eastAsia="黑体"/>
      <w:b/>
      <w:bCs/>
      <w:sz w:val="24"/>
    </w:rPr>
  </w:style>
  <w:style w:type="character" w:customStyle="1" w:styleId="51">
    <w:name w:val="标题 7 字符"/>
    <w:basedOn w:val="37"/>
    <w:link w:val="9"/>
    <w:qFormat/>
    <w:uiPriority w:val="0"/>
    <w:rPr>
      <w:rFonts w:ascii="宋体" w:hAnsi="Times New Roman"/>
      <w:b/>
      <w:bCs/>
      <w:sz w:val="24"/>
    </w:rPr>
  </w:style>
  <w:style w:type="character" w:customStyle="1" w:styleId="52">
    <w:name w:val="标题 8 字符"/>
    <w:basedOn w:val="37"/>
    <w:link w:val="10"/>
    <w:qFormat/>
    <w:uiPriority w:val="0"/>
    <w:rPr>
      <w:rFonts w:ascii="Arial" w:hAnsi="Arial" w:eastAsia="黑体"/>
      <w:sz w:val="24"/>
    </w:rPr>
  </w:style>
  <w:style w:type="character" w:customStyle="1" w:styleId="53">
    <w:name w:val="标题 9 字符"/>
    <w:basedOn w:val="37"/>
    <w:link w:val="11"/>
    <w:qFormat/>
    <w:uiPriority w:val="0"/>
    <w:rPr>
      <w:rFonts w:ascii="Arial" w:hAnsi="Arial" w:eastAsia="黑体"/>
      <w:sz w:val="34"/>
      <w:szCs w:val="21"/>
    </w:rPr>
  </w:style>
  <w:style w:type="character" w:customStyle="1" w:styleId="54">
    <w:name w:val="批注文字 字符"/>
    <w:basedOn w:val="37"/>
    <w:link w:val="15"/>
    <w:qFormat/>
    <w:uiPriority w:val="99"/>
    <w:rPr>
      <w:rFonts w:ascii="宋体" w:hAnsi="Times New Roman"/>
      <w:sz w:val="34"/>
    </w:rPr>
  </w:style>
  <w:style w:type="character" w:customStyle="1" w:styleId="55">
    <w:name w:val="页眉 字符"/>
    <w:basedOn w:val="37"/>
    <w:link w:val="25"/>
    <w:qFormat/>
    <w:uiPriority w:val="99"/>
    <w:rPr>
      <w:rFonts w:ascii="宋体"/>
      <w:sz w:val="18"/>
      <w:szCs w:val="18"/>
    </w:rPr>
  </w:style>
  <w:style w:type="character" w:customStyle="1" w:styleId="56">
    <w:name w:val="页脚 字符"/>
    <w:link w:val="24"/>
    <w:qFormat/>
    <w:uiPriority w:val="99"/>
    <w:rPr>
      <w:kern w:val="2"/>
      <w:sz w:val="18"/>
      <w:szCs w:val="18"/>
    </w:rPr>
  </w:style>
  <w:style w:type="character" w:customStyle="1" w:styleId="57">
    <w:name w:val="标题 字符"/>
    <w:basedOn w:val="37"/>
    <w:link w:val="31"/>
    <w:qFormat/>
    <w:uiPriority w:val="0"/>
    <w:rPr>
      <w:rFonts w:ascii="Arial" w:hAnsi="Arial"/>
      <w:b/>
      <w:sz w:val="32"/>
    </w:rPr>
  </w:style>
  <w:style w:type="character" w:customStyle="1" w:styleId="58">
    <w:name w:val="正文文本 字符"/>
    <w:basedOn w:val="37"/>
    <w:link w:val="17"/>
    <w:qFormat/>
    <w:uiPriority w:val="99"/>
    <w:rPr>
      <w:rFonts w:hint="eastAsia" w:ascii="宋体" w:hAnsi="宋体" w:eastAsia="宋体" w:cs="宋体"/>
      <w:sz w:val="34"/>
      <w:szCs w:val="34"/>
    </w:rPr>
  </w:style>
  <w:style w:type="character" w:customStyle="1" w:styleId="59">
    <w:name w:val="正文文本缩进 字符"/>
    <w:basedOn w:val="37"/>
    <w:link w:val="19"/>
    <w:qFormat/>
    <w:uiPriority w:val="0"/>
    <w:rPr>
      <w:rFonts w:ascii="宋体" w:hAnsi="Times New Roman"/>
      <w:sz w:val="34"/>
    </w:rPr>
  </w:style>
  <w:style w:type="character" w:customStyle="1" w:styleId="60">
    <w:name w:val="日期 字符"/>
    <w:basedOn w:val="37"/>
    <w:link w:val="22"/>
    <w:qFormat/>
    <w:uiPriority w:val="0"/>
    <w:rPr>
      <w:rFonts w:ascii="宋体" w:hAnsi="Times New Roman"/>
      <w:sz w:val="34"/>
    </w:rPr>
  </w:style>
  <w:style w:type="character" w:customStyle="1" w:styleId="61">
    <w:name w:val="正文文本首行缩进 字符"/>
    <w:basedOn w:val="58"/>
    <w:link w:val="33"/>
    <w:qFormat/>
    <w:uiPriority w:val="99"/>
    <w:rPr>
      <w:rFonts w:hint="eastAsia" w:ascii="宋体" w:hAnsi="宋体" w:eastAsia="宋体" w:cs="宋体"/>
      <w:sz w:val="34"/>
      <w:szCs w:val="34"/>
    </w:rPr>
  </w:style>
  <w:style w:type="character" w:customStyle="1" w:styleId="62">
    <w:name w:val="正文文本首行缩进 2 字符"/>
    <w:basedOn w:val="59"/>
    <w:link w:val="34"/>
    <w:qFormat/>
    <w:uiPriority w:val="0"/>
    <w:rPr>
      <w:rFonts w:ascii="仿宋_GB2312" w:hAnsi="仿宋_GB2312"/>
      <w:sz w:val="34"/>
      <w:szCs w:val="30"/>
      <w:lang w:eastAsia="en-US"/>
    </w:rPr>
  </w:style>
  <w:style w:type="character" w:customStyle="1" w:styleId="63">
    <w:name w:val="正文文本 3 字符"/>
    <w:basedOn w:val="37"/>
    <w:link w:val="16"/>
    <w:qFormat/>
    <w:uiPriority w:val="0"/>
    <w:rPr>
      <w:rFonts w:ascii="宋体" w:hAnsi="Times New Roman"/>
      <w:sz w:val="24"/>
    </w:rPr>
  </w:style>
  <w:style w:type="character" w:customStyle="1" w:styleId="64">
    <w:name w:val="正文文本缩进 2 字符"/>
    <w:basedOn w:val="37"/>
    <w:link w:val="2"/>
    <w:qFormat/>
    <w:uiPriority w:val="0"/>
    <w:rPr>
      <w:rFonts w:ascii="宋体" w:hAnsi="Times New Roman"/>
      <w:sz w:val="34"/>
    </w:rPr>
  </w:style>
  <w:style w:type="character" w:customStyle="1" w:styleId="65">
    <w:name w:val="正文文本缩进 3 字符"/>
    <w:basedOn w:val="37"/>
    <w:link w:val="27"/>
    <w:qFormat/>
    <w:uiPriority w:val="0"/>
    <w:rPr>
      <w:rFonts w:ascii="宋体" w:hAnsi="宋体"/>
      <w:sz w:val="34"/>
    </w:rPr>
  </w:style>
  <w:style w:type="character" w:customStyle="1" w:styleId="66">
    <w:name w:val="文档结构图 字符"/>
    <w:basedOn w:val="37"/>
    <w:link w:val="14"/>
    <w:semiHidden/>
    <w:qFormat/>
    <w:uiPriority w:val="0"/>
    <w:rPr>
      <w:rFonts w:ascii="宋体" w:hAnsi="Times New Roman"/>
      <w:sz w:val="34"/>
      <w:shd w:val="clear" w:color="auto" w:fill="000080"/>
    </w:rPr>
  </w:style>
  <w:style w:type="character" w:customStyle="1" w:styleId="67">
    <w:name w:val="纯文本 字符"/>
    <w:link w:val="21"/>
    <w:qFormat/>
    <w:uiPriority w:val="0"/>
    <w:rPr>
      <w:rFonts w:ascii="宋体" w:hAnsi="Courier New" w:eastAsia="宋体" w:cs="Courier New"/>
      <w:kern w:val="2"/>
      <w:sz w:val="21"/>
      <w:szCs w:val="21"/>
      <w:lang w:val="en-US" w:eastAsia="zh-CN" w:bidi="ar-SA"/>
    </w:rPr>
  </w:style>
  <w:style w:type="character" w:customStyle="1" w:styleId="68">
    <w:name w:val="批注框文本 字符"/>
    <w:basedOn w:val="37"/>
    <w:link w:val="23"/>
    <w:semiHidden/>
    <w:qFormat/>
    <w:uiPriority w:val="99"/>
    <w:rPr>
      <w:rFonts w:ascii="宋体" w:hAnsi="Times New Roman"/>
      <w:sz w:val="18"/>
      <w:szCs w:val="18"/>
    </w:rPr>
  </w:style>
  <w:style w:type="character" w:customStyle="1" w:styleId="69">
    <w:name w:val="hover3"/>
    <w:qFormat/>
    <w:uiPriority w:val="0"/>
    <w:rPr>
      <w:bdr w:val="single" w:color="FFCC33" w:sz="6" w:space="0"/>
    </w:rPr>
  </w:style>
  <w:style w:type="character" w:customStyle="1" w:styleId="70">
    <w:name w:val="tit1"/>
    <w:basedOn w:val="37"/>
    <w:qFormat/>
    <w:uiPriority w:val="0"/>
  </w:style>
  <w:style w:type="character" w:customStyle="1" w:styleId="71">
    <w:name w:val="textcontents"/>
    <w:basedOn w:val="37"/>
    <w:qFormat/>
    <w:uiPriority w:val="0"/>
  </w:style>
  <w:style w:type="character" w:customStyle="1" w:styleId="72">
    <w:name w:val="down"/>
    <w:qFormat/>
    <w:uiPriority w:val="0"/>
    <w:rPr>
      <w:shd w:val="clear" w:color="auto" w:fill="DAEEF9"/>
    </w:rPr>
  </w:style>
  <w:style w:type="character" w:customStyle="1" w:styleId="73">
    <w:name w:val="lsl"/>
    <w:basedOn w:val="37"/>
    <w:qFormat/>
    <w:uiPriority w:val="0"/>
  </w:style>
  <w:style w:type="character" w:customStyle="1" w:styleId="74">
    <w:name w:val="tit"/>
    <w:basedOn w:val="37"/>
    <w:qFormat/>
    <w:uiPriority w:val="0"/>
  </w:style>
  <w:style w:type="character" w:customStyle="1" w:styleId="75">
    <w:name w:val="sl"/>
    <w:basedOn w:val="37"/>
    <w:qFormat/>
    <w:uiPriority w:val="0"/>
  </w:style>
  <w:style w:type="character" w:customStyle="1" w:styleId="76">
    <w:name w:val="up"/>
    <w:basedOn w:val="37"/>
    <w:qFormat/>
    <w:uiPriority w:val="0"/>
  </w:style>
  <w:style w:type="character" w:customStyle="1" w:styleId="77">
    <w:name w:val="lsr"/>
    <w:basedOn w:val="37"/>
    <w:qFormat/>
    <w:uiPriority w:val="0"/>
  </w:style>
  <w:style w:type="character" w:customStyle="1" w:styleId="78">
    <w:name w:val="cpb"/>
    <w:qFormat/>
    <w:uiPriority w:val="0"/>
    <w:rPr>
      <w:color w:val="FFFFFF"/>
    </w:rPr>
  </w:style>
  <w:style w:type="character" w:customStyle="1" w:styleId="79">
    <w:name w:val="sr"/>
    <w:basedOn w:val="37"/>
    <w:qFormat/>
    <w:uiPriority w:val="0"/>
  </w:style>
  <w:style w:type="character" w:customStyle="1" w:styleId="80">
    <w:name w:val="apple-converted-space"/>
    <w:basedOn w:val="37"/>
    <w:qFormat/>
    <w:uiPriority w:val="0"/>
  </w:style>
  <w:style w:type="character" w:customStyle="1" w:styleId="81">
    <w:name w:val="font161"/>
    <w:qFormat/>
    <w:uiPriority w:val="0"/>
    <w:rPr>
      <w:b/>
      <w:bCs/>
      <w:sz w:val="32"/>
      <w:szCs w:val="32"/>
    </w:rPr>
  </w:style>
  <w:style w:type="paragraph" w:customStyle="1" w:styleId="82">
    <w:name w:val="z-窗体顶端1"/>
    <w:basedOn w:val="1"/>
    <w:next w:val="1"/>
    <w:qFormat/>
    <w:uiPriority w:val="0"/>
    <w:pPr>
      <w:pBdr>
        <w:bottom w:val="single" w:color="auto" w:sz="6" w:space="1"/>
      </w:pBdr>
      <w:jc w:val="center"/>
    </w:pPr>
    <w:rPr>
      <w:rFonts w:ascii="Arial"/>
      <w:vanish/>
      <w:sz w:val="16"/>
    </w:rPr>
  </w:style>
  <w:style w:type="paragraph" w:customStyle="1" w:styleId="83">
    <w:name w:val="表格"/>
    <w:basedOn w:val="1"/>
    <w:qFormat/>
    <w:uiPriority w:val="0"/>
    <w:pPr>
      <w:jc w:val="center"/>
      <w:textAlignment w:val="center"/>
    </w:pPr>
    <w:rPr>
      <w:rFonts w:ascii="华文细黑" w:hAnsi="华文细黑"/>
    </w:rPr>
  </w:style>
  <w:style w:type="paragraph" w:customStyle="1" w:styleId="84">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86">
    <w:name w:val="正文 + 自动设置"/>
    <w:basedOn w:val="3"/>
    <w:qFormat/>
    <w:uiPriority w:val="0"/>
    <w:pPr>
      <w:tabs>
        <w:tab w:val="left" w:pos="840"/>
      </w:tabs>
      <w:spacing w:before="360" w:after="360" w:line="480" w:lineRule="auto"/>
      <w:jc w:val="center"/>
    </w:pPr>
    <w:rPr>
      <w:rFonts w:eastAsia="黑体"/>
      <w:bCs w:val="0"/>
      <w:sz w:val="36"/>
      <w:szCs w:val="20"/>
    </w:rPr>
  </w:style>
  <w:style w:type="paragraph" w:customStyle="1" w:styleId="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
    <w:name w:val="Char1"/>
    <w:basedOn w:val="1"/>
    <w:qFormat/>
    <w:uiPriority w:val="0"/>
    <w:pPr>
      <w:adjustRightInd w:val="0"/>
      <w:spacing w:line="600" w:lineRule="exact"/>
      <w:ind w:firstLine="560" w:firstLineChars="200"/>
      <w:jc w:val="center"/>
    </w:pPr>
  </w:style>
  <w:style w:type="paragraph" w:customStyle="1" w:styleId="90">
    <w:name w:val="Char"/>
    <w:basedOn w:val="1"/>
    <w:qFormat/>
    <w:uiPriority w:val="0"/>
    <w:rPr>
      <w:rFonts w:ascii="仿宋_GB2312" w:eastAsia="仿宋_GB2312"/>
      <w:b/>
      <w:sz w:val="32"/>
      <w:szCs w:val="32"/>
    </w:rPr>
  </w:style>
  <w:style w:type="paragraph" w:customStyle="1" w:styleId="91">
    <w:name w:val="p0"/>
    <w:basedOn w:val="1"/>
    <w:qFormat/>
    <w:uiPriority w:val="0"/>
    <w:pPr>
      <w:widowControl/>
      <w:spacing w:line="408" w:lineRule="auto"/>
      <w:ind w:left="1"/>
      <w:textAlignment w:val="bottom"/>
    </w:pPr>
    <w:rPr>
      <w:color w:val="000000"/>
    </w:rPr>
  </w:style>
  <w:style w:type="paragraph" w:customStyle="1" w:styleId="92">
    <w:name w:val="1"/>
    <w:basedOn w:val="1"/>
    <w:next w:val="1"/>
    <w:qFormat/>
    <w:uiPriority w:val="0"/>
  </w:style>
  <w:style w:type="paragraph" w:customStyle="1" w:styleId="93">
    <w:name w:val="默认段落字体 Para Char Char Char Char Char Char Char"/>
    <w:basedOn w:val="1"/>
    <w:qFormat/>
    <w:uiPriority w:val="0"/>
    <w:rPr>
      <w:rFonts w:ascii="Tahoma" w:hAnsi="Tahoma"/>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5">
    <w:name w:val="表格文字"/>
    <w:basedOn w:val="1"/>
    <w:qFormat/>
    <w:uiPriority w:val="0"/>
    <w:pPr>
      <w:adjustRightInd w:val="0"/>
      <w:spacing w:line="420" w:lineRule="atLeast"/>
      <w:jc w:val="left"/>
      <w:textAlignment w:val="baseline"/>
    </w:p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z-窗体底端1"/>
    <w:basedOn w:val="1"/>
    <w:next w:val="1"/>
    <w:qFormat/>
    <w:uiPriority w:val="0"/>
    <w:pPr>
      <w:pBdr>
        <w:top w:val="single" w:color="auto" w:sz="6" w:space="1"/>
      </w:pBdr>
      <w:jc w:val="center"/>
    </w:pPr>
    <w:rPr>
      <w:rFonts w:ascii="Arial"/>
      <w:vanish/>
      <w:sz w:val="16"/>
    </w:rPr>
  </w:style>
  <w:style w:type="paragraph" w:customStyle="1" w:styleId="9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0">
    <w:name w:val="cjk"/>
    <w:basedOn w:val="1"/>
    <w:qFormat/>
    <w:uiPriority w:val="0"/>
    <w:pPr>
      <w:widowControl/>
      <w:jc w:val="left"/>
    </w:pPr>
    <w:rPr>
      <w:rFonts w:hAnsi="宋体" w:cs="宋体"/>
      <w:sz w:val="24"/>
      <w:szCs w:val="24"/>
    </w:rPr>
  </w:style>
  <w:style w:type="character" w:customStyle="1" w:styleId="101">
    <w:name w:val="15"/>
    <w:qFormat/>
    <w:uiPriority w:val="0"/>
    <w:rPr>
      <w:rFonts w:hint="default" w:ascii="Times New Roman" w:hAnsi="Times New Roman" w:cs="Times New Roman"/>
      <w:color w:val="0000FF"/>
      <w:u w:val="single"/>
    </w:rPr>
  </w:style>
  <w:style w:type="character" w:customStyle="1" w:styleId="102">
    <w:name w:val="blue"/>
    <w:basedOn w:val="37"/>
    <w:qFormat/>
    <w:uiPriority w:val="0"/>
    <w:rPr>
      <w:color w:val="0371C6"/>
      <w:sz w:val="21"/>
      <w:szCs w:val="21"/>
    </w:rPr>
  </w:style>
  <w:style w:type="character" w:customStyle="1" w:styleId="103">
    <w:name w:val="gb-jt"/>
    <w:basedOn w:val="37"/>
    <w:qFormat/>
    <w:uiPriority w:val="0"/>
  </w:style>
  <w:style w:type="character" w:customStyle="1" w:styleId="104">
    <w:name w:val="red"/>
    <w:basedOn w:val="37"/>
    <w:qFormat/>
    <w:uiPriority w:val="0"/>
    <w:rPr>
      <w:color w:val="FF0000"/>
      <w:sz w:val="18"/>
      <w:szCs w:val="18"/>
    </w:rPr>
  </w:style>
  <w:style w:type="character" w:customStyle="1" w:styleId="105">
    <w:name w:val="red1"/>
    <w:basedOn w:val="37"/>
    <w:qFormat/>
    <w:uiPriority w:val="0"/>
    <w:rPr>
      <w:color w:val="FF0000"/>
      <w:sz w:val="18"/>
      <w:szCs w:val="18"/>
    </w:rPr>
  </w:style>
  <w:style w:type="character" w:customStyle="1" w:styleId="106">
    <w:name w:val="red2"/>
    <w:basedOn w:val="37"/>
    <w:qFormat/>
    <w:uiPriority w:val="0"/>
    <w:rPr>
      <w:color w:val="FF0000"/>
    </w:rPr>
  </w:style>
  <w:style w:type="character" w:customStyle="1" w:styleId="107">
    <w:name w:val="green"/>
    <w:basedOn w:val="37"/>
    <w:qFormat/>
    <w:uiPriority w:val="0"/>
    <w:rPr>
      <w:color w:val="66AE00"/>
      <w:sz w:val="18"/>
      <w:szCs w:val="18"/>
    </w:rPr>
  </w:style>
  <w:style w:type="character" w:customStyle="1" w:styleId="108">
    <w:name w:val="green1"/>
    <w:basedOn w:val="37"/>
    <w:qFormat/>
    <w:uiPriority w:val="0"/>
    <w:rPr>
      <w:color w:val="66AE00"/>
      <w:sz w:val="18"/>
      <w:szCs w:val="18"/>
    </w:rPr>
  </w:style>
  <w:style w:type="character" w:customStyle="1" w:styleId="109">
    <w:name w:val="hover25"/>
    <w:basedOn w:val="37"/>
    <w:qFormat/>
    <w:uiPriority w:val="0"/>
  </w:style>
  <w:style w:type="character" w:customStyle="1" w:styleId="110">
    <w:name w:val="right"/>
    <w:basedOn w:val="37"/>
    <w:qFormat/>
    <w:uiPriority w:val="0"/>
    <w:rPr>
      <w:color w:val="999999"/>
      <w:sz w:val="18"/>
      <w:szCs w:val="18"/>
    </w:rPr>
  </w:style>
  <w:style w:type="character" w:customStyle="1" w:styleId="111">
    <w:name w:val="hover"/>
    <w:basedOn w:val="37"/>
    <w:qFormat/>
    <w:uiPriority w:val="0"/>
  </w:style>
  <w:style w:type="character" w:customStyle="1" w:styleId="112">
    <w:name w:val="red3"/>
    <w:basedOn w:val="37"/>
    <w:qFormat/>
    <w:uiPriority w:val="0"/>
    <w:rPr>
      <w:color w:val="FF0000"/>
    </w:rPr>
  </w:style>
  <w:style w:type="character" w:customStyle="1" w:styleId="113">
    <w:name w:val="hover24"/>
    <w:basedOn w:val="37"/>
    <w:qFormat/>
    <w:uiPriority w:val="0"/>
  </w:style>
  <w:style w:type="character" w:customStyle="1" w:styleId="114">
    <w:name w:val="正文文本缩进 Char Char"/>
    <w:link w:val="115"/>
    <w:qFormat/>
    <w:uiPriority w:val="0"/>
    <w:rPr>
      <w:rFonts w:ascii="宋体"/>
      <w:sz w:val="24"/>
    </w:rPr>
  </w:style>
  <w:style w:type="paragraph" w:customStyle="1" w:styleId="115">
    <w:name w:val="正文文本缩进1"/>
    <w:basedOn w:val="1"/>
    <w:link w:val="114"/>
    <w:qFormat/>
    <w:uiPriority w:val="0"/>
    <w:pPr>
      <w:spacing w:line="360" w:lineRule="auto"/>
      <w:ind w:firstLine="480" w:firstLineChars="200"/>
    </w:pPr>
    <w:rPr>
      <w:rFonts w:ascii="宋体"/>
      <w:kern w:val="0"/>
      <w:sz w:val="24"/>
      <w:szCs w:val="20"/>
    </w:rPr>
  </w:style>
  <w:style w:type="character" w:customStyle="1" w:styleId="116">
    <w:name w:val="font41"/>
    <w:basedOn w:val="37"/>
    <w:qFormat/>
    <w:uiPriority w:val="0"/>
    <w:rPr>
      <w:rFonts w:hint="eastAsia" w:ascii="宋体" w:hAnsi="宋体" w:eastAsia="宋体" w:cs="宋体"/>
      <w:color w:val="000000"/>
      <w:sz w:val="20"/>
      <w:szCs w:val="20"/>
      <w:u w:val="none"/>
    </w:rPr>
  </w:style>
  <w:style w:type="character" w:customStyle="1" w:styleId="117">
    <w:name w:val="日期 Char Char"/>
    <w:link w:val="118"/>
    <w:qFormat/>
    <w:uiPriority w:val="0"/>
    <w:rPr>
      <w:sz w:val="24"/>
    </w:rPr>
  </w:style>
  <w:style w:type="paragraph" w:customStyle="1" w:styleId="118">
    <w:name w:val="日期1"/>
    <w:basedOn w:val="1"/>
    <w:next w:val="1"/>
    <w:link w:val="117"/>
    <w:qFormat/>
    <w:uiPriority w:val="0"/>
    <w:rPr>
      <w:kern w:val="0"/>
      <w:sz w:val="24"/>
      <w:szCs w:val="20"/>
    </w:rPr>
  </w:style>
  <w:style w:type="character" w:customStyle="1" w:styleId="119">
    <w:name w:val="font11"/>
    <w:basedOn w:val="37"/>
    <w:qFormat/>
    <w:uiPriority w:val="0"/>
    <w:rPr>
      <w:rFonts w:hint="eastAsia" w:ascii="宋体" w:hAnsi="宋体" w:eastAsia="宋体" w:cs="宋体"/>
      <w:b/>
      <w:color w:val="000000"/>
      <w:sz w:val="20"/>
      <w:szCs w:val="20"/>
      <w:u w:val="none"/>
    </w:rPr>
  </w:style>
  <w:style w:type="character" w:customStyle="1" w:styleId="120">
    <w:name w:val="批注主题 Char"/>
    <w:basedOn w:val="54"/>
    <w:qFormat/>
    <w:uiPriority w:val="99"/>
    <w:rPr>
      <w:rFonts w:ascii="宋体" w:hAnsi="Times New Roman"/>
      <w:b/>
      <w:bCs/>
      <w:kern w:val="2"/>
      <w:sz w:val="21"/>
      <w:szCs w:val="22"/>
    </w:rPr>
  </w:style>
  <w:style w:type="character" w:customStyle="1" w:styleId="121">
    <w:name w:val="HTML 预设格式 字符"/>
    <w:basedOn w:val="37"/>
    <w:link w:val="29"/>
    <w:qFormat/>
    <w:uiPriority w:val="99"/>
    <w:rPr>
      <w:rFonts w:ascii="宋体" w:hAnsi="宋体"/>
      <w:sz w:val="24"/>
      <w:szCs w:val="24"/>
    </w:rPr>
  </w:style>
  <w:style w:type="character" w:customStyle="1" w:styleId="122">
    <w:name w:val="批注主题 字符"/>
    <w:basedOn w:val="54"/>
    <w:link w:val="32"/>
    <w:semiHidden/>
    <w:qFormat/>
    <w:uiPriority w:val="99"/>
    <w:rPr>
      <w:rFonts w:ascii="宋体" w:hAnsi="Times New Roman"/>
      <w:b/>
      <w:bCs/>
      <w:kern w:val="2"/>
      <w:sz w:val="21"/>
      <w:szCs w:val="22"/>
    </w:rPr>
  </w:style>
  <w:style w:type="paragraph" w:customStyle="1" w:styleId="123">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4">
    <w:name w:val="修订1"/>
    <w:unhideWhenUsed/>
    <w:qFormat/>
    <w:uiPriority w:val="99"/>
    <w:rPr>
      <w:rFonts w:ascii="Calibri" w:hAnsi="Calibri" w:eastAsia="宋体" w:cs="Times New Roman"/>
      <w:kern w:val="2"/>
      <w:sz w:val="21"/>
      <w:szCs w:val="22"/>
      <w:lang w:val="en-US" w:eastAsia="zh-CN" w:bidi="ar-SA"/>
    </w:rPr>
  </w:style>
  <w:style w:type="paragraph" w:customStyle="1" w:styleId="125">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6">
    <w:name w:val="List Paragraph1"/>
    <w:basedOn w:val="1"/>
    <w:qFormat/>
    <w:uiPriority w:val="99"/>
    <w:pPr>
      <w:ind w:firstLine="420" w:firstLineChars="200"/>
    </w:pPr>
    <w:rPr>
      <w:rFonts w:ascii="Times New Roman" w:hAnsi="Times New Roman"/>
      <w:szCs w:val="24"/>
    </w:rPr>
  </w:style>
  <w:style w:type="paragraph" w:styleId="127">
    <w:name w:val="List Paragraph"/>
    <w:basedOn w:val="1"/>
    <w:qFormat/>
    <w:uiPriority w:val="99"/>
    <w:pPr>
      <w:ind w:firstLine="420" w:firstLineChars="200"/>
    </w:pPr>
  </w:style>
  <w:style w:type="character" w:customStyle="1" w:styleId="128">
    <w:name w:val="NormalCharacter"/>
    <w:qFormat/>
    <w:uiPriority w:val="0"/>
  </w:style>
  <w:style w:type="paragraph" w:customStyle="1" w:styleId="129">
    <w:name w:val="纯文本1"/>
    <w:basedOn w:val="1"/>
    <w:qFormat/>
    <w:uiPriority w:val="99"/>
    <w:rPr>
      <w:rFonts w:cs="黑体"/>
      <w:sz w:val="24"/>
    </w:rPr>
  </w:style>
  <w:style w:type="paragraph" w:customStyle="1" w:styleId="130">
    <w:name w:val="Table Paragraph"/>
    <w:basedOn w:val="1"/>
    <w:qFormat/>
    <w:uiPriority w:val="1"/>
    <w:rPr>
      <w:rFonts w:ascii="宋体" w:hAnsi="宋体" w:cs="宋体"/>
      <w:szCs w:val="20"/>
      <w:lang w:val="zh-CN" w:bidi="zh-CN"/>
    </w:rPr>
  </w:style>
  <w:style w:type="character" w:customStyle="1" w:styleId="131">
    <w:name w:val="font51"/>
    <w:basedOn w:val="37"/>
    <w:qFormat/>
    <w:uiPriority w:val="0"/>
    <w:rPr>
      <w:rFonts w:ascii="宋体" w:hAnsi="宋体" w:eastAsia="宋体" w:cs="宋体"/>
      <w:color w:val="000000"/>
      <w:sz w:val="24"/>
      <w:szCs w:val="24"/>
      <w:u w:val="none"/>
    </w:rPr>
  </w:style>
  <w:style w:type="character" w:customStyle="1" w:styleId="132">
    <w:name w:val="font01"/>
    <w:basedOn w:val="3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67</Pages>
  <Words>34794</Words>
  <Characters>36677</Characters>
  <Lines>283</Lines>
  <Paragraphs>79</Paragraphs>
  <TotalTime>16</TotalTime>
  <ScaleCrop>false</ScaleCrop>
  <LinksUpToDate>false</LinksUpToDate>
  <CharactersWithSpaces>37306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八色花</cp:lastModifiedBy>
  <cp:lastPrinted>2022-10-25T08:18:54Z</cp:lastPrinted>
  <dcterms:modified xsi:type="dcterms:W3CDTF">2022-10-25T09:14:30Z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A60D89EA6F414293934A9DD5AFCDE1E0</vt:lpwstr>
  </property>
</Properties>
</file>