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0" w:firstLineChars="0"/>
        <w:jc w:val="center"/>
        <w:rPr>
          <w:rFonts w:hAnsi="宋体"/>
          <w:b/>
          <w:bCs/>
          <w:sz w:val="50"/>
          <w:szCs w:val="50"/>
        </w:rPr>
      </w:pPr>
      <w:r>
        <w:rPr>
          <w:rFonts w:hAnsi="宋体"/>
          <w:b/>
          <w:bCs/>
          <w:sz w:val="50"/>
          <w:szCs w:val="50"/>
        </w:rPr>
        <w:t>长葛市</w:t>
      </w:r>
      <w:r>
        <w:rPr>
          <w:rFonts w:hint="eastAsia" w:hAnsi="宋体"/>
          <w:b/>
          <w:bCs/>
          <w:sz w:val="50"/>
          <w:szCs w:val="50"/>
          <w:lang w:eastAsia="zh-CN"/>
        </w:rPr>
        <w:t>协税工作服务中心自动化办税设备采购</w:t>
      </w:r>
      <w:r>
        <w:rPr>
          <w:rFonts w:hAnsi="宋体"/>
          <w:b/>
          <w:bCs/>
          <w:sz w:val="50"/>
          <w:szCs w:val="50"/>
        </w:rPr>
        <w:t>项目（不见面开标）</w:t>
      </w:r>
    </w:p>
    <w:p>
      <w:pPr>
        <w:pStyle w:val="16"/>
        <w:ind w:firstLine="0" w:firstLineChars="0"/>
      </w:pPr>
    </w:p>
    <w:p>
      <w:pPr>
        <w:pStyle w:val="17"/>
        <w:ind w:firstLine="400"/>
      </w:pPr>
    </w:p>
    <w:p/>
    <w:p>
      <w:pPr>
        <w:adjustRightInd w:val="0"/>
        <w:snapToGrid w:val="0"/>
        <w:spacing w:line="273" w:lineRule="auto"/>
        <w:jc w:val="center"/>
        <w:rPr>
          <w:rFonts w:ascii="宋体" w:hAnsi="宋体"/>
          <w:b/>
          <w:sz w:val="72"/>
          <w:szCs w:val="72"/>
        </w:rPr>
      </w:pPr>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rPr>
          <w:rFonts w:ascii="宋体" w:hAnsi="宋体"/>
        </w:rPr>
      </w:pPr>
    </w:p>
    <w:p>
      <w:pPr>
        <w:rPr>
          <w:rFonts w:ascii="宋体" w:hAnsi="宋体"/>
        </w:rPr>
      </w:pPr>
    </w:p>
    <w:p>
      <w:pPr>
        <w:pStyle w:val="2"/>
      </w:pPr>
    </w:p>
    <w:p>
      <w:pPr>
        <w:rPr>
          <w:rFonts w:ascii="宋体" w:hAnsi="宋体"/>
        </w:rPr>
      </w:pPr>
    </w:p>
    <w:p>
      <w:pPr>
        <w:rPr>
          <w:rFonts w:ascii="宋体" w:hAnsi="宋体"/>
        </w:rPr>
      </w:pPr>
    </w:p>
    <w:p>
      <w:pPr>
        <w:rPr>
          <w:rFonts w:ascii="宋体" w:hAnsi="宋体"/>
        </w:rPr>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723" w:firstLineChars="200"/>
        <w:rPr>
          <w:rFonts w:hAnsi="宋体" w:cs="新宋体"/>
          <w:b/>
          <w:sz w:val="36"/>
          <w:szCs w:val="32"/>
        </w:rPr>
      </w:pPr>
      <w:r>
        <w:rPr>
          <w:rFonts w:hint="eastAsia" w:hAnsi="宋体" w:cs="新宋体"/>
          <w:b/>
          <w:sz w:val="36"/>
          <w:szCs w:val="32"/>
        </w:rPr>
        <w:t>采购编号：长招采公字【2022】0</w:t>
      </w:r>
      <w:r>
        <w:rPr>
          <w:rFonts w:hint="eastAsia" w:hAnsi="宋体" w:cs="新宋体"/>
          <w:b/>
          <w:sz w:val="36"/>
          <w:szCs w:val="32"/>
          <w:lang w:val="en-US" w:eastAsia="zh-CN"/>
        </w:rPr>
        <w:t>19</w:t>
      </w:r>
      <w:r>
        <w:rPr>
          <w:rFonts w:hint="eastAsia" w:hAnsi="宋体" w:cs="新宋体"/>
          <w:b/>
          <w:sz w:val="36"/>
          <w:szCs w:val="32"/>
        </w:rPr>
        <w:t>号</w:t>
      </w:r>
    </w:p>
    <w:p>
      <w:pPr>
        <w:adjustRightInd w:val="0"/>
        <w:snapToGrid w:val="0"/>
        <w:spacing w:line="360" w:lineRule="auto"/>
        <w:ind w:firstLine="708" w:firstLineChars="196"/>
        <w:rPr>
          <w:rFonts w:hint="eastAsia" w:hAnsi="宋体" w:eastAsia="宋体" w:cs="新宋体"/>
          <w:b/>
          <w:bCs/>
          <w:sz w:val="36"/>
          <w:szCs w:val="32"/>
          <w:lang w:eastAsia="zh-CN"/>
        </w:rPr>
      </w:pPr>
      <w:r>
        <w:rPr>
          <w:rFonts w:hint="eastAsia" w:hAnsi="宋体" w:cs="新宋体"/>
          <w:b/>
          <w:sz w:val="36"/>
          <w:szCs w:val="32"/>
        </w:rPr>
        <w:t>采 购 人：</w:t>
      </w:r>
      <w:r>
        <w:rPr>
          <w:rFonts w:hAnsi="宋体" w:cs="新宋体"/>
          <w:b/>
          <w:bCs/>
          <w:sz w:val="36"/>
          <w:szCs w:val="32"/>
        </w:rPr>
        <w:t>长葛市</w:t>
      </w:r>
      <w:r>
        <w:rPr>
          <w:rFonts w:hint="eastAsia" w:hAnsi="宋体" w:cs="新宋体"/>
          <w:b/>
          <w:sz w:val="36"/>
          <w:szCs w:val="32"/>
          <w:lang w:eastAsia="zh-CN"/>
        </w:rPr>
        <w:t>协税工作服务中心</w:t>
      </w:r>
    </w:p>
    <w:p>
      <w:pPr>
        <w:adjustRightInd w:val="0"/>
        <w:snapToGrid w:val="0"/>
        <w:spacing w:line="360" w:lineRule="auto"/>
        <w:ind w:firstLine="708" w:firstLineChars="196"/>
        <w:rPr>
          <w:rFonts w:hint="eastAsia" w:hAnsi="宋体" w:eastAsia="宋体" w:cs="新宋体"/>
          <w:b/>
          <w:sz w:val="36"/>
          <w:szCs w:val="32"/>
          <w:lang w:eastAsia="zh-CN"/>
        </w:rPr>
      </w:pPr>
      <w:r>
        <w:rPr>
          <w:rFonts w:hint="eastAsia" w:hAnsi="宋体" w:cs="新宋体"/>
          <w:b/>
          <w:sz w:val="36"/>
          <w:szCs w:val="32"/>
          <w:lang w:eastAsia="zh-CN"/>
        </w:rPr>
        <w:t>集采</w:t>
      </w:r>
      <w:r>
        <w:rPr>
          <w:rFonts w:hint="eastAsia" w:hAnsi="宋体" w:cs="新宋体"/>
          <w:b/>
          <w:sz w:val="36"/>
          <w:szCs w:val="32"/>
        </w:rPr>
        <w:t>机构：</w:t>
      </w:r>
      <w:r>
        <w:rPr>
          <w:rFonts w:hint="eastAsia" w:hAnsi="宋体" w:cs="新宋体"/>
          <w:b/>
          <w:sz w:val="36"/>
          <w:szCs w:val="32"/>
          <w:lang w:eastAsia="zh-CN"/>
        </w:rPr>
        <w:t>长葛市公共资源交易中心</w:t>
      </w:r>
    </w:p>
    <w:p>
      <w:pPr>
        <w:adjustRightInd w:val="0"/>
        <w:snapToGrid w:val="0"/>
        <w:spacing w:line="360" w:lineRule="auto"/>
        <w:ind w:firstLine="708" w:firstLineChars="196"/>
      </w:pPr>
      <w:r>
        <w:rPr>
          <w:rFonts w:hint="eastAsia" w:ascii="新宋体" w:hAnsi="新宋体" w:eastAsia="新宋体" w:cs="新宋体"/>
          <w:b/>
          <w:sz w:val="36"/>
          <w:szCs w:val="32"/>
        </w:rPr>
        <w:t xml:space="preserve">           二〇二二年</w:t>
      </w:r>
      <w:r>
        <w:rPr>
          <w:rFonts w:hint="eastAsia" w:ascii="新宋体" w:hAnsi="新宋体" w:eastAsia="新宋体" w:cs="新宋体"/>
          <w:b/>
          <w:sz w:val="36"/>
          <w:szCs w:val="32"/>
          <w:lang w:eastAsia="zh-CN"/>
        </w:rPr>
        <w:t>十</w:t>
      </w:r>
      <w:r>
        <w:rPr>
          <w:rFonts w:hint="eastAsia" w:ascii="新宋体" w:hAnsi="新宋体" w:eastAsia="新宋体" w:cs="新宋体"/>
          <w:b/>
          <w:sz w:val="36"/>
          <w:szCs w:val="32"/>
        </w:rPr>
        <w:t>月</w:t>
      </w:r>
    </w:p>
    <w:p>
      <w:pPr>
        <w:autoSpaceDE w:val="0"/>
        <w:autoSpaceDN w:val="0"/>
        <w:adjustRightInd w:val="0"/>
        <w:spacing w:line="700" w:lineRule="exact"/>
        <w:jc w:val="center"/>
        <w:rPr>
          <w:rFonts w:ascii="宋体" w:hAnsi="宋体" w:cs="黑体"/>
          <w:b/>
          <w:bCs/>
          <w:sz w:val="44"/>
          <w:szCs w:val="44"/>
        </w:rPr>
        <w:sectPr>
          <w:pgSz w:w="11906" w:h="16838"/>
          <w:pgMar w:top="1701" w:right="1531" w:bottom="1701" w:left="1531" w:header="851" w:footer="992" w:gutter="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16"/>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ascii="宋体" w:hAnsi="宋体"/>
          <w:b/>
          <w:bCs/>
          <w:kern w:val="0"/>
          <w:sz w:val="32"/>
          <w:szCs w:val="32"/>
        </w:rPr>
      </w:pPr>
      <w:r>
        <w:rPr>
          <w:rFonts w:hint="eastAsia" w:ascii="宋体" w:hAnsi="宋体"/>
          <w:b/>
          <w:bCs/>
          <w:kern w:val="0"/>
          <w:sz w:val="32"/>
          <w:szCs w:val="32"/>
        </w:rPr>
        <w:t>长葛市</w:t>
      </w:r>
      <w:r>
        <w:rPr>
          <w:rFonts w:hint="eastAsia" w:ascii="宋体" w:hAnsi="宋体"/>
          <w:b/>
          <w:bCs/>
          <w:kern w:val="0"/>
          <w:sz w:val="32"/>
          <w:szCs w:val="32"/>
          <w:lang w:eastAsia="zh-CN"/>
        </w:rPr>
        <w:t>协税工作服务中心自动化办税设备</w:t>
      </w:r>
      <w:r>
        <w:rPr>
          <w:rFonts w:hint="eastAsia" w:ascii="宋体" w:hAnsi="宋体"/>
          <w:b/>
          <w:bCs/>
          <w:kern w:val="0"/>
          <w:sz w:val="32"/>
          <w:szCs w:val="32"/>
        </w:rPr>
        <w:t>项目</w:t>
      </w:r>
      <w:r>
        <w:rPr>
          <w:rFonts w:ascii="宋体" w:hAnsi="宋体"/>
          <w:b/>
          <w:bCs/>
          <w:kern w:val="0"/>
          <w:sz w:val="32"/>
          <w:szCs w:val="32"/>
        </w:rPr>
        <w:t>（不见面开标）</w:t>
      </w:r>
    </w:p>
    <w:p>
      <w:pPr>
        <w:spacing w:line="500" w:lineRule="exact"/>
        <w:jc w:val="center"/>
        <w:rPr>
          <w:rFonts w:ascii="宋体" w:hAnsi="宋体"/>
          <w:b/>
          <w:bCs/>
          <w:kern w:val="0"/>
          <w:sz w:val="32"/>
          <w:szCs w:val="32"/>
        </w:rPr>
      </w:pPr>
      <w:r>
        <w:rPr>
          <w:rFonts w:hint="eastAsia" w:ascii="宋体" w:hAnsi="宋体"/>
          <w:b/>
          <w:bCs/>
          <w:kern w:val="0"/>
          <w:sz w:val="32"/>
          <w:szCs w:val="32"/>
        </w:rPr>
        <w:t>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lang w:eastAsia="zh-CN"/>
        </w:rPr>
        <w:t>长葛市公共资源中心</w:t>
      </w:r>
      <w:r>
        <w:rPr>
          <w:rFonts w:hint="eastAsia" w:ascii="宋体" w:hAnsi="宋体"/>
          <w:bCs/>
          <w:kern w:val="0"/>
          <w:sz w:val="24"/>
          <w:szCs w:val="24"/>
        </w:rPr>
        <w:t>受</w:t>
      </w:r>
      <w:r>
        <w:rPr>
          <w:rFonts w:ascii="宋体" w:hAnsi="宋体"/>
          <w:bCs/>
          <w:kern w:val="0"/>
          <w:sz w:val="24"/>
          <w:szCs w:val="24"/>
        </w:rPr>
        <w:t>长葛</w:t>
      </w:r>
      <w:r>
        <w:rPr>
          <w:rFonts w:hint="eastAsia" w:ascii="宋体" w:hAnsi="宋体"/>
          <w:bCs/>
          <w:kern w:val="0"/>
          <w:sz w:val="24"/>
          <w:szCs w:val="24"/>
        </w:rPr>
        <w:t>市</w:t>
      </w:r>
      <w:r>
        <w:rPr>
          <w:rFonts w:hint="eastAsia" w:ascii="宋体" w:hAnsi="宋体"/>
          <w:bCs/>
          <w:kern w:val="0"/>
          <w:sz w:val="24"/>
          <w:szCs w:val="24"/>
          <w:lang w:eastAsia="zh-CN"/>
        </w:rPr>
        <w:t>协税工作服务中心</w:t>
      </w:r>
      <w:r>
        <w:rPr>
          <w:rFonts w:hint="eastAsia" w:ascii="宋体" w:hAnsi="宋体"/>
          <w:bCs/>
          <w:kern w:val="0"/>
          <w:sz w:val="24"/>
          <w:szCs w:val="24"/>
        </w:rPr>
        <w:t>的委托，就</w:t>
      </w:r>
      <w:r>
        <w:rPr>
          <w:rFonts w:hint="eastAsia" w:ascii="宋体" w:hAnsi="宋体"/>
          <w:bCs/>
          <w:kern w:val="0"/>
          <w:sz w:val="24"/>
          <w:szCs w:val="24"/>
          <w:lang w:eastAsia="zh-CN"/>
        </w:rPr>
        <w:t>长葛市协税工作服务中心自动化办税设备项目进行公开招标，欢迎合格</w:t>
      </w:r>
      <w:r>
        <w:rPr>
          <w:rFonts w:hint="eastAsia" w:ascii="宋体" w:hAnsi="宋体"/>
          <w:bCs/>
          <w:kern w:val="0"/>
          <w:sz w:val="24"/>
          <w:szCs w:val="24"/>
        </w:rPr>
        <w:t>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ascii="宋体" w:hAnsi="宋体"/>
          <w:kern w:val="0"/>
          <w:sz w:val="24"/>
          <w:szCs w:val="24"/>
        </w:rPr>
      </w:pPr>
      <w:r>
        <w:rPr>
          <w:rFonts w:hint="eastAsia" w:ascii="宋体" w:hAnsi="宋体"/>
          <w:kern w:val="0"/>
          <w:sz w:val="24"/>
          <w:szCs w:val="24"/>
        </w:rPr>
        <w:t>1.1项目名称：</w:t>
      </w:r>
      <w:r>
        <w:rPr>
          <w:rFonts w:hint="eastAsia" w:ascii="宋体" w:hAnsi="宋体"/>
          <w:bCs/>
          <w:kern w:val="0"/>
          <w:sz w:val="24"/>
          <w:szCs w:val="24"/>
          <w:lang w:eastAsia="zh-CN"/>
        </w:rPr>
        <w:t>长葛市协税工作服务中心自动化办税设备项目</w:t>
      </w:r>
      <w:r>
        <w:rPr>
          <w:rFonts w:ascii="宋体" w:hAnsi="宋体"/>
          <w:bCs/>
          <w:kern w:val="0"/>
          <w:sz w:val="24"/>
          <w:szCs w:val="24"/>
        </w:rPr>
        <w:t>（不见面开标）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1.2项目编号：长招采公字【2022】0</w:t>
      </w:r>
      <w:r>
        <w:rPr>
          <w:rFonts w:hint="eastAsia" w:ascii="宋体" w:hAnsi="宋体"/>
          <w:kern w:val="0"/>
          <w:sz w:val="24"/>
          <w:szCs w:val="24"/>
          <w:lang w:val="en-US" w:eastAsia="zh-CN"/>
        </w:rPr>
        <w:t>19</w:t>
      </w:r>
      <w:r>
        <w:rPr>
          <w:rFonts w:hint="eastAsia" w:ascii="宋体" w:hAnsi="宋体"/>
          <w:kern w:val="0"/>
          <w:sz w:val="24"/>
          <w:szCs w:val="24"/>
        </w:rPr>
        <w:t>号</w:t>
      </w:r>
    </w:p>
    <w:p>
      <w:pPr>
        <w:spacing w:line="500" w:lineRule="exact"/>
        <w:ind w:firstLine="480" w:firstLineChars="200"/>
        <w:rPr>
          <w:rFonts w:ascii="宋体" w:hAnsi="宋体"/>
          <w:kern w:val="0"/>
          <w:sz w:val="24"/>
          <w:szCs w:val="24"/>
        </w:rPr>
      </w:pPr>
      <w:r>
        <w:rPr>
          <w:rFonts w:hint="eastAsia" w:ascii="宋体" w:hAnsi="宋体"/>
          <w:kern w:val="0"/>
          <w:sz w:val="24"/>
          <w:szCs w:val="24"/>
        </w:rPr>
        <w:t>1.3项目内容：</w:t>
      </w:r>
      <w:r>
        <w:rPr>
          <w:rFonts w:ascii="宋体" w:hAnsi="宋体"/>
          <w:bCs/>
          <w:kern w:val="0"/>
          <w:sz w:val="24"/>
          <w:szCs w:val="24"/>
        </w:rPr>
        <w:t>长葛市</w:t>
      </w:r>
      <w:r>
        <w:rPr>
          <w:rFonts w:hint="eastAsia" w:ascii="宋体" w:hAnsi="宋体"/>
          <w:bCs/>
          <w:kern w:val="0"/>
          <w:sz w:val="24"/>
          <w:szCs w:val="24"/>
          <w:lang w:eastAsia="zh-CN"/>
        </w:rPr>
        <w:t>协税工作服务中心</w:t>
      </w:r>
      <w:r>
        <w:rPr>
          <w:rFonts w:hint="eastAsia" w:ascii="宋体" w:hAnsi="宋体"/>
          <w:bCs/>
          <w:kern w:val="0"/>
          <w:sz w:val="24"/>
          <w:szCs w:val="24"/>
          <w:lang w:val="en-US" w:eastAsia="zh-CN"/>
        </w:rPr>
        <w:t>拟采购一批办公设备等</w:t>
      </w:r>
      <w:r>
        <w:rPr>
          <w:rFonts w:ascii="宋体" w:hAnsi="宋体"/>
          <w:bCs/>
          <w:kern w:val="0"/>
          <w:sz w:val="24"/>
          <w:szCs w:val="24"/>
        </w:rPr>
        <w:t>，</w:t>
      </w:r>
      <w:r>
        <w:rPr>
          <w:rFonts w:hint="eastAsia" w:ascii="宋体" w:hAnsi="宋体"/>
          <w:bCs/>
          <w:kern w:val="0"/>
          <w:sz w:val="24"/>
          <w:szCs w:val="24"/>
        </w:rPr>
        <w:t>具体采购参数详见招标文件第二章采购需求。</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1.5采购预算（最高限价）：</w:t>
      </w:r>
      <w:r>
        <w:rPr>
          <w:rFonts w:hint="eastAsia" w:ascii="宋体" w:hAnsi="宋体"/>
          <w:kern w:val="0"/>
          <w:sz w:val="24"/>
          <w:szCs w:val="24"/>
          <w:lang w:val="en-US" w:eastAsia="zh-CN"/>
        </w:rPr>
        <w:t>1040000</w:t>
      </w:r>
      <w:r>
        <w:rPr>
          <w:rFonts w:hint="eastAsia" w:ascii="宋体" w:hAnsi="宋体"/>
          <w:kern w:val="0"/>
          <w:sz w:val="24"/>
          <w:szCs w:val="24"/>
        </w:rPr>
        <w:t>.00元。</w:t>
      </w:r>
    </w:p>
    <w:p>
      <w:pPr>
        <w:spacing w:line="500" w:lineRule="exact"/>
        <w:ind w:firstLine="540" w:firstLineChars="225"/>
        <w:rPr>
          <w:rFonts w:ascii="宋体" w:hAnsi="宋体"/>
          <w:color w:val="FF0000"/>
          <w:kern w:val="0"/>
          <w:sz w:val="24"/>
          <w:szCs w:val="24"/>
        </w:rPr>
      </w:pPr>
      <w:r>
        <w:rPr>
          <w:rFonts w:hint="eastAsia" w:ascii="宋体" w:hAnsi="宋体"/>
          <w:kern w:val="0"/>
          <w:sz w:val="24"/>
          <w:szCs w:val="24"/>
        </w:rPr>
        <w:t>1.6交付（服务、完工）时间：合同签订后到</w:t>
      </w:r>
      <w:r>
        <w:rPr>
          <w:rFonts w:hint="eastAsia" w:ascii="宋体" w:hAnsi="宋体"/>
          <w:kern w:val="0"/>
          <w:sz w:val="24"/>
          <w:szCs w:val="24"/>
          <w:lang w:val="en-US" w:eastAsia="zh-CN"/>
        </w:rPr>
        <w:t>1</w:t>
      </w:r>
      <w:r>
        <w:rPr>
          <w:rFonts w:hint="eastAsia" w:ascii="宋体" w:hAnsi="宋体"/>
          <w:kern w:val="0"/>
          <w:sz w:val="24"/>
          <w:szCs w:val="24"/>
        </w:rPr>
        <w:t>0日历天</w:t>
      </w:r>
    </w:p>
    <w:p>
      <w:pPr>
        <w:spacing w:line="500" w:lineRule="exact"/>
        <w:ind w:firstLine="540" w:firstLineChars="225"/>
        <w:rPr>
          <w:rFonts w:ascii="宋体" w:hAnsi="宋体"/>
          <w:kern w:val="0"/>
          <w:sz w:val="24"/>
          <w:szCs w:val="24"/>
        </w:rPr>
      </w:pPr>
      <w:r>
        <w:rPr>
          <w:rFonts w:hint="eastAsia" w:ascii="宋体" w:hAnsi="宋体"/>
          <w:kern w:val="0"/>
          <w:sz w:val="24"/>
          <w:szCs w:val="24"/>
        </w:rPr>
        <w:t>1.7</w:t>
      </w:r>
      <w:r>
        <w:rPr>
          <w:rFonts w:ascii="宋体" w:hAnsi="宋体"/>
          <w:kern w:val="0"/>
          <w:sz w:val="24"/>
          <w:szCs w:val="24"/>
        </w:rPr>
        <w:t xml:space="preserve"> </w:t>
      </w:r>
      <w:r>
        <w:rPr>
          <w:rFonts w:hint="eastAsia" w:ascii="宋体" w:hAnsi="宋体"/>
          <w:kern w:val="0"/>
          <w:sz w:val="24"/>
          <w:szCs w:val="24"/>
        </w:rPr>
        <w:t>交付（服务、完工）地点：采购人指定交货地点。</w:t>
      </w:r>
    </w:p>
    <w:p>
      <w:pPr>
        <w:spacing w:line="500" w:lineRule="exact"/>
        <w:ind w:firstLine="540" w:firstLineChars="225"/>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 xml:space="preserve">8资金来源：财政资金 </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3.4 单位负责人为同一人或者存在直接控股、管理关系的不同供应商，不得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参加同一合同项下的政府采购活动。为采购项目提供整体设计、规范编制或者项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目管理、监理、检测等服务的供应商，不得再参加该采购项目的其他采购活动。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3.5 本项目不接受联合体投标。 </w:t>
      </w:r>
    </w:p>
    <w:p>
      <w:pPr>
        <w:spacing w:line="500" w:lineRule="exact"/>
        <w:ind w:firstLine="482" w:firstLineChars="200"/>
        <w:rPr>
          <w:rFonts w:hint="eastAsia" w:ascii="宋体" w:hAnsi="宋体"/>
          <w:b/>
          <w:bCs/>
          <w:kern w:val="0"/>
          <w:sz w:val="24"/>
          <w:szCs w:val="24"/>
        </w:rPr>
      </w:pPr>
      <w:r>
        <w:rPr>
          <w:rFonts w:hint="eastAsia" w:ascii="宋体" w:hAnsi="宋体"/>
          <w:b/>
          <w:bCs/>
          <w:kern w:val="0"/>
          <w:sz w:val="24"/>
          <w:szCs w:val="24"/>
          <w:lang w:val="en-US" w:eastAsia="zh-CN"/>
        </w:rPr>
        <w:t xml:space="preserve">3.6 本项目不专门面向中小企业采购。 </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27"/>
        <w:wordWrap w:val="0"/>
        <w:spacing w:line="360" w:lineRule="auto"/>
        <w:contextualSpacing/>
        <w:rPr>
          <w:b/>
        </w:rPr>
      </w:pPr>
      <w:r>
        <w:rPr>
          <w:rFonts w:hint="eastAsia"/>
          <w:b/>
        </w:rPr>
        <w:t>五、</w:t>
      </w:r>
      <w:r>
        <w:rPr>
          <w:rFonts w:hint="eastAsia"/>
          <w:b/>
          <w:kern w:val="2"/>
        </w:rPr>
        <w:t>投标截止时间、开标时间及地点</w:t>
      </w:r>
    </w:p>
    <w:p>
      <w:pPr>
        <w:pStyle w:val="27"/>
        <w:shd w:val="clear" w:color="auto" w:fill="FFFFFF"/>
        <w:spacing w:line="360" w:lineRule="auto"/>
        <w:ind w:firstLine="360" w:firstLineChars="150"/>
        <w:contextualSpacing/>
      </w:pPr>
      <w:r>
        <w:t>5.1</w:t>
      </w:r>
      <w:r>
        <w:rPr>
          <w:rFonts w:hint="eastAsia"/>
        </w:rPr>
        <w:t>投标截止及开标时间：</w:t>
      </w:r>
      <w:r>
        <w:rPr>
          <w:rFonts w:hint="eastAsia"/>
          <w:color w:val="FF0000"/>
        </w:rPr>
        <w:t>20</w:t>
      </w:r>
      <w:r>
        <w:rPr>
          <w:color w:val="FF0000"/>
        </w:rPr>
        <w:t>2</w:t>
      </w:r>
      <w:r>
        <w:rPr>
          <w:rFonts w:hint="eastAsia"/>
          <w:color w:val="FF0000"/>
        </w:rPr>
        <w:t>2年</w:t>
      </w:r>
      <w:r>
        <w:rPr>
          <w:rFonts w:hint="eastAsia"/>
          <w:color w:val="FF0000"/>
          <w:lang w:val="en-US" w:eastAsia="zh-CN"/>
        </w:rPr>
        <w:t>11</w:t>
      </w:r>
      <w:r>
        <w:rPr>
          <w:rFonts w:hint="eastAsia"/>
          <w:color w:val="FF0000"/>
        </w:rPr>
        <w:t>月</w:t>
      </w:r>
      <w:r>
        <w:rPr>
          <w:rFonts w:hint="eastAsia"/>
          <w:color w:val="FF0000"/>
          <w:lang w:val="en-US" w:eastAsia="zh-CN"/>
        </w:rPr>
        <w:t>16</w:t>
      </w:r>
      <w:r>
        <w:rPr>
          <w:rFonts w:hint="eastAsia"/>
          <w:color w:val="FF0000"/>
        </w:rPr>
        <w:t>日 9时 00分（</w:t>
      </w:r>
      <w:r>
        <w:rPr>
          <w:rFonts w:hint="eastAsia"/>
        </w:rPr>
        <w:t>北京时间），逾期提交或不符合规定的投标文件不予接受。</w:t>
      </w:r>
    </w:p>
    <w:p>
      <w:pPr>
        <w:pStyle w:val="27"/>
        <w:shd w:val="clear" w:color="auto" w:fill="FFFFFF"/>
        <w:spacing w:line="360" w:lineRule="auto"/>
        <w:ind w:firstLine="360" w:firstLineChars="150"/>
        <w:contextualSpacing/>
      </w:pPr>
      <w:r>
        <w:t>5.2</w:t>
      </w:r>
      <w:r>
        <w:rPr>
          <w:rFonts w:hint="eastAsia"/>
        </w:rPr>
        <w:t>开标地点：长葛市公共资源交易中心</w:t>
      </w:r>
      <w:r>
        <w:rPr>
          <w:rFonts w:hint="eastAsia"/>
          <w:color w:val="FF0000"/>
        </w:rPr>
        <w:t>开标</w:t>
      </w:r>
      <w:r>
        <w:rPr>
          <w:rFonts w:hint="eastAsia"/>
          <w:color w:val="FF0000"/>
          <w:lang w:eastAsia="zh-CN"/>
        </w:rPr>
        <w:t>四</w:t>
      </w:r>
      <w:r>
        <w:rPr>
          <w:rFonts w:hint="eastAsia"/>
          <w:color w:val="FF0000"/>
        </w:rPr>
        <w:t>室</w:t>
      </w:r>
      <w:r>
        <w:rPr>
          <w:rFonts w:hint="eastAsia"/>
        </w:rPr>
        <w:t>（长葛市葛天大道东段商务区</w:t>
      </w:r>
      <w:r>
        <w:rPr>
          <w:rFonts w:hint="eastAsia"/>
          <w:color w:val="FF0000"/>
        </w:rPr>
        <w:t>6#楼</w:t>
      </w:r>
      <w:r>
        <w:rPr>
          <w:rFonts w:hint="eastAsia"/>
          <w:color w:val="FF0000"/>
          <w:lang w:val="en-US" w:eastAsia="zh-CN"/>
        </w:rPr>
        <w:t>5</w:t>
      </w:r>
      <w:r>
        <w:rPr>
          <w:rFonts w:hint="eastAsia"/>
          <w:color w:val="FF0000"/>
        </w:rPr>
        <w:t>楼</w:t>
      </w:r>
      <w:r>
        <w:rPr>
          <w:rFonts w:hint="eastAsia"/>
          <w:color w:val="FF0000"/>
          <w:lang w:val="en-US" w:eastAsia="zh-CN"/>
        </w:rPr>
        <w:t>507</w:t>
      </w:r>
      <w:r>
        <w:rPr>
          <w:rFonts w:hint="eastAsia"/>
          <w:color w:val="FF0000"/>
        </w:rPr>
        <w:t>室</w:t>
      </w:r>
      <w:r>
        <w:rPr>
          <w:rFonts w:hint="eastAsia"/>
        </w:rPr>
        <w:t>），（本项目采用远程不见面开标，投标人无须到现场）。</w:t>
      </w:r>
    </w:p>
    <w:p>
      <w:pPr>
        <w:pStyle w:val="27"/>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27"/>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bookmarkStart w:id="9" w:name="_GoBack"/>
      <w:bookmarkEnd w:id="9"/>
    </w:p>
    <w:p>
      <w:pPr>
        <w:pStyle w:val="27"/>
        <w:shd w:val="clear" w:color="auto" w:fill="FFFFFF"/>
        <w:spacing w:line="360" w:lineRule="auto"/>
        <w:ind w:firstLine="360" w:firstLineChars="15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pPr>
        <w:pStyle w:val="27"/>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w:t>
      </w:r>
      <w:r>
        <w:rPr>
          <w:rFonts w:hint="eastAsia"/>
          <w:lang w:val="en-US" w:eastAsia="zh-CN"/>
        </w:rPr>
        <w:t xml:space="preserve"> </w:t>
      </w:r>
      <w:r>
        <w:rPr>
          <w:rFonts w:hint="eastAsia"/>
        </w:rPr>
        <w:t>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rPr>
        <w:t>采购单位：长葛市</w:t>
      </w:r>
      <w:r>
        <w:rPr>
          <w:rFonts w:hint="eastAsia" w:ascii="宋体" w:hAnsi="宋体"/>
          <w:bCs/>
          <w:kern w:val="0"/>
          <w:sz w:val="24"/>
          <w:szCs w:val="24"/>
          <w:lang w:eastAsia="zh-CN"/>
        </w:rPr>
        <w:t>协税工作服务中心</w:t>
      </w:r>
    </w:p>
    <w:p>
      <w:pPr>
        <w:autoSpaceDE w:val="0"/>
        <w:autoSpaceDN w:val="0"/>
        <w:spacing w:line="440" w:lineRule="exact"/>
        <w:ind w:firstLine="480" w:firstLineChars="200"/>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rPr>
        <w:t>联系人：</w:t>
      </w:r>
      <w:r>
        <w:rPr>
          <w:rFonts w:hint="eastAsia" w:ascii="宋体" w:hAnsi="宋体" w:cs="宋体"/>
          <w:sz w:val="24"/>
          <w:szCs w:val="24"/>
          <w:shd w:val="clear" w:color="auto" w:fill="FFFFFF"/>
          <w:lang w:eastAsia="zh-CN"/>
        </w:rPr>
        <w:t>陈彩玲</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电话：</w:t>
      </w:r>
      <w:r>
        <w:rPr>
          <w:rFonts w:hint="eastAsia" w:ascii="宋体" w:hAnsi="宋体" w:cs="宋体"/>
          <w:sz w:val="24"/>
          <w:szCs w:val="24"/>
          <w:shd w:val="clear" w:color="auto" w:fill="FFFFFF"/>
          <w:lang w:val="en-US" w:eastAsia="zh-CN"/>
        </w:rPr>
        <w:t>15939939230</w:t>
      </w:r>
      <w:r>
        <w:rPr>
          <w:rFonts w:hint="eastAsia" w:ascii="宋体" w:hAnsi="宋体" w:cs="宋体"/>
          <w:sz w:val="24"/>
          <w:szCs w:val="24"/>
          <w:shd w:val="clear" w:color="auto" w:fill="FFFFFF"/>
        </w:rPr>
        <w:t xml:space="preserve"> </w:t>
      </w:r>
    </w:p>
    <w:p>
      <w:pPr>
        <w:autoSpaceDE w:val="0"/>
        <w:autoSpaceDN w:val="0"/>
        <w:spacing w:line="440" w:lineRule="exact"/>
        <w:ind w:firstLine="480" w:firstLineChars="200"/>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rPr>
        <w:t>地址：</w:t>
      </w:r>
      <w:r>
        <w:rPr>
          <w:rFonts w:hint="eastAsia" w:ascii="宋体" w:hAnsi="宋体"/>
        </w:rPr>
        <w:t>长葛市葛天大道商务区</w:t>
      </w:r>
      <w:r>
        <w:rPr>
          <w:rFonts w:hint="eastAsia" w:ascii="宋体" w:hAnsi="宋体"/>
          <w:lang w:val="en-US" w:eastAsia="zh-CN"/>
        </w:rPr>
        <w:t>1号楼</w:t>
      </w:r>
    </w:p>
    <w:p>
      <w:pPr>
        <w:pStyle w:val="27"/>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cs="宋体"/>
          <w:kern w:val="2"/>
          <w:sz w:val="24"/>
          <w:szCs w:val="24"/>
          <w:shd w:val="clear" w:color="auto" w:fill="FFFFFF"/>
          <w:lang w:val="en-US" w:eastAsia="zh-CN" w:bidi="ar-SA"/>
        </w:rPr>
        <w:t>集采</w:t>
      </w:r>
      <w:r>
        <w:rPr>
          <w:rFonts w:hint="eastAsia" w:ascii="宋体" w:hAnsi="宋体" w:eastAsia="宋体" w:cs="宋体"/>
          <w:kern w:val="2"/>
          <w:sz w:val="24"/>
          <w:szCs w:val="24"/>
          <w:shd w:val="clear" w:color="auto" w:fill="FFFFFF"/>
          <w:lang w:val="en-US" w:eastAsia="zh-CN" w:bidi="ar-SA"/>
        </w:rPr>
        <w:t>机构：长葛市公共资源交易中心</w:t>
      </w:r>
    </w:p>
    <w:p>
      <w:pPr>
        <w:pStyle w:val="27"/>
        <w:widowControl/>
        <w:shd w:val="clear" w:color="auto" w:fill="FFFFFF"/>
        <w:spacing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地  址：长葛市葛天大道商务区6号楼</w:t>
      </w:r>
    </w:p>
    <w:p>
      <w:pPr>
        <w:pStyle w:val="27"/>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联系人：政府采购一部    </w:t>
      </w:r>
    </w:p>
    <w:p>
      <w:pPr>
        <w:pStyle w:val="27"/>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联系电话：0374-6189379</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监督单位：长葛市政府采购服务中心 </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联系人：李女士    联系电话：0374-6189720 </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地址：长葛市葛天大道1号楼财政局308室</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3"/>
          <w:rFonts w:hint="eastAsia" w:ascii="宋体" w:hAnsi="宋体" w:cs="宋体"/>
          <w:sz w:val="24"/>
          <w:szCs w:val="24"/>
        </w:rPr>
        <w:t>http://ggzy.xuchang.gov.cn:8088/ggzy/</w:t>
      </w:r>
      <w:r>
        <w:rPr>
          <w:rStyle w:val="33"/>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3"/>
          <w:rFonts w:hint="eastAsia" w:ascii="宋体" w:hAnsi="宋体" w:cs="宋体"/>
          <w:sz w:val="24"/>
          <w:szCs w:val="24"/>
        </w:rPr>
        <w:t>http://ggzy.xuchang.gov.cn:8088/ggzy/</w:t>
      </w:r>
      <w:r>
        <w:rPr>
          <w:rStyle w:val="33"/>
          <w:rFonts w:hint="eastAsia" w:ascii="宋体" w:hAnsi="宋体" w:cs="宋体"/>
          <w:sz w:val="24"/>
          <w:szCs w:val="24"/>
        </w:rPr>
        <w:fldChar w:fldCharType="end"/>
      </w:r>
      <w:r>
        <w:rPr>
          <w:rStyle w:val="33"/>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33"/>
          <w:rFonts w:hint="eastAsia" w:ascii="宋体" w:hAnsi="宋体" w:cs="宋体"/>
          <w:sz w:val="24"/>
          <w:szCs w:val="24"/>
        </w:rPr>
        <w:t>http://ggzy.xuchang.gov.cn:8088/ggzy/</w:t>
      </w:r>
      <w:r>
        <w:rPr>
          <w:rStyle w:val="33"/>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pPr>
        <w:jc w:val="center"/>
        <w:rPr>
          <w:rFonts w:ascii="宋体" w:hAnsi="宋体"/>
          <w:b/>
          <w:kern w:val="0"/>
          <w:sz w:val="32"/>
          <w:szCs w:val="32"/>
        </w:rPr>
      </w:pPr>
      <w:r>
        <w:rPr>
          <w:rFonts w:hint="eastAsia" w:ascii="宋体" w:hAnsi="宋体"/>
          <w:b/>
          <w:kern w:val="0"/>
          <w:sz w:val="32"/>
          <w:szCs w:val="32"/>
        </w:rPr>
        <w:t>第二章 采购需求</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长葛市协税工作服务中心自动化办税设备项目</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自动化办税设备采购参数</w:t>
      </w:r>
    </w:p>
    <w:tbl>
      <w:tblPr>
        <w:tblStyle w:val="28"/>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6945"/>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9" w:type="dxa"/>
            <w:noWrap w:val="0"/>
            <w:vAlign w:val="center"/>
          </w:tcPr>
          <w:p>
            <w:pPr>
              <w:rPr>
                <w:rFonts w:ascii="宋体" w:hAnsi="宋体"/>
                <w:szCs w:val="21"/>
              </w:rPr>
            </w:pPr>
            <w:r>
              <w:rPr>
                <w:rFonts w:ascii="宋体" w:hAnsi="宋体"/>
                <w:szCs w:val="21"/>
              </w:rPr>
              <w:t>序号</w:t>
            </w:r>
          </w:p>
        </w:tc>
        <w:tc>
          <w:tcPr>
            <w:tcW w:w="1135" w:type="dxa"/>
            <w:noWrap w:val="0"/>
            <w:vAlign w:val="center"/>
          </w:tcPr>
          <w:p>
            <w:pPr>
              <w:rPr>
                <w:rFonts w:ascii="宋体" w:hAnsi="宋体"/>
                <w:szCs w:val="21"/>
              </w:rPr>
            </w:pPr>
            <w:r>
              <w:rPr>
                <w:rFonts w:ascii="宋体" w:hAnsi="宋体"/>
                <w:szCs w:val="21"/>
              </w:rPr>
              <w:t>设备名称</w:t>
            </w:r>
          </w:p>
        </w:tc>
        <w:tc>
          <w:tcPr>
            <w:tcW w:w="6945" w:type="dxa"/>
            <w:noWrap w:val="0"/>
            <w:vAlign w:val="center"/>
          </w:tcPr>
          <w:p>
            <w:pPr>
              <w:jc w:val="center"/>
              <w:rPr>
                <w:rFonts w:ascii="宋体" w:hAnsi="宋体"/>
                <w:szCs w:val="21"/>
              </w:rPr>
            </w:pPr>
            <w:r>
              <w:rPr>
                <w:rFonts w:ascii="宋体" w:hAnsi="宋体"/>
                <w:szCs w:val="21"/>
              </w:rPr>
              <w:t>参数</w:t>
            </w:r>
          </w:p>
        </w:tc>
        <w:tc>
          <w:tcPr>
            <w:tcW w:w="709" w:type="dxa"/>
            <w:noWrap w:val="0"/>
            <w:vAlign w:val="center"/>
          </w:tcPr>
          <w:p>
            <w:pPr>
              <w:rPr>
                <w:rFonts w:ascii="宋体" w:hAnsi="宋体"/>
                <w:szCs w:val="21"/>
              </w:rPr>
            </w:pPr>
            <w:r>
              <w:rPr>
                <w:rFonts w:ascii="宋体" w:hAnsi="宋体"/>
                <w:szCs w:val="21"/>
              </w:rPr>
              <w:t>数量</w:t>
            </w:r>
          </w:p>
        </w:tc>
        <w:tc>
          <w:tcPr>
            <w:tcW w:w="709" w:type="dxa"/>
            <w:noWrap w:val="0"/>
            <w:vAlign w:val="center"/>
          </w:tcPr>
          <w:p>
            <w:pPr>
              <w:rPr>
                <w:rFonts w:ascii="宋体" w:hAnsi="宋体"/>
                <w:szCs w:val="21"/>
              </w:rPr>
            </w:pPr>
            <w:r>
              <w:rPr>
                <w:rFonts w:ascii="宋体" w:hAnsi="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6" w:hRule="atLeast"/>
        </w:trPr>
        <w:tc>
          <w:tcPr>
            <w:tcW w:w="709" w:type="dxa"/>
            <w:noWrap w:val="0"/>
            <w:vAlign w:val="center"/>
          </w:tcPr>
          <w:p>
            <w:pPr>
              <w:widowControl/>
              <w:jc w:val="center"/>
              <w:rPr>
                <w:rFonts w:ascii="宋体" w:hAnsi="宋体"/>
                <w:color w:val="000000"/>
                <w:sz w:val="20"/>
                <w:szCs w:val="20"/>
              </w:rPr>
            </w:pPr>
            <w:r>
              <w:rPr>
                <w:rFonts w:hint="eastAsia" w:ascii="宋体" w:hAnsi="宋体"/>
                <w:color w:val="000000"/>
                <w:szCs w:val="21"/>
              </w:rPr>
              <w:t>1</w:t>
            </w:r>
          </w:p>
        </w:tc>
        <w:tc>
          <w:tcPr>
            <w:tcW w:w="1135" w:type="dxa"/>
            <w:noWrap w:val="0"/>
            <w:vAlign w:val="center"/>
          </w:tcPr>
          <w:p>
            <w:pPr>
              <w:jc w:val="center"/>
              <w:rPr>
                <w:rFonts w:ascii="宋体" w:hAnsi="宋体"/>
                <w:color w:val="000000"/>
                <w:sz w:val="20"/>
                <w:szCs w:val="20"/>
              </w:rPr>
            </w:pPr>
            <w:r>
              <w:rPr>
                <w:rFonts w:hint="eastAsia" w:ascii="宋体" w:hAnsi="宋体"/>
                <w:color w:val="000000"/>
                <w:sz w:val="20"/>
                <w:szCs w:val="20"/>
              </w:rPr>
              <w:t xml:space="preserve"> 台式电脑</w:t>
            </w:r>
          </w:p>
        </w:tc>
        <w:tc>
          <w:tcPr>
            <w:tcW w:w="6945" w:type="dxa"/>
            <w:noWrap w:val="0"/>
            <w:vAlign w:val="center"/>
          </w:tcPr>
          <w:p>
            <w:pPr>
              <w:jc w:val="left"/>
              <w:rPr>
                <w:rFonts w:hint="eastAsia" w:ascii="宋体" w:hAnsi="宋体"/>
                <w:color w:val="000000"/>
                <w:szCs w:val="21"/>
                <w:lang w:val="en-US" w:eastAsia="zh-CN"/>
              </w:rPr>
            </w:pPr>
            <w:r>
              <w:rPr>
                <w:rFonts w:hint="eastAsia" w:ascii="宋体" w:hAnsi="宋体"/>
                <w:color w:val="000000"/>
                <w:szCs w:val="21"/>
                <w:lang w:val="en-US" w:eastAsia="zh-CN"/>
              </w:rPr>
              <w:t>处理器: Intel CoreI5-10500主频 3.1Ghz 6核12</w:t>
            </w:r>
          </w:p>
          <w:p>
            <w:pPr>
              <w:jc w:val="left"/>
              <w:rPr>
                <w:rFonts w:hint="eastAsia" w:ascii="宋体" w:hAnsi="宋体"/>
                <w:color w:val="000000"/>
                <w:szCs w:val="21"/>
                <w:lang w:val="en-US" w:eastAsia="zh-CN"/>
              </w:rPr>
            </w:pPr>
            <w:r>
              <w:rPr>
                <w:rFonts w:hint="eastAsia" w:ascii="宋体" w:hAnsi="宋体"/>
                <w:color w:val="000000"/>
                <w:szCs w:val="21"/>
                <w:lang w:val="en-US" w:eastAsia="zh-CN"/>
              </w:rPr>
              <w:t xml:space="preserve">线程;内存 16G DDR4 3200Mhz; </w:t>
            </w:r>
          </w:p>
          <w:p>
            <w:pPr>
              <w:jc w:val="left"/>
              <w:rPr>
                <w:rFonts w:hint="eastAsia" w:ascii="宋体" w:hAnsi="宋体"/>
                <w:color w:val="000000"/>
                <w:szCs w:val="21"/>
                <w:lang w:val="en-US" w:eastAsia="zh-CN"/>
              </w:rPr>
            </w:pPr>
            <w:r>
              <w:rPr>
                <w:rFonts w:hint="eastAsia" w:ascii="宋体" w:hAnsi="宋体"/>
                <w:color w:val="000000"/>
                <w:szCs w:val="21"/>
                <w:lang w:val="en-US" w:eastAsia="zh-CN"/>
              </w:rPr>
              <w:t>存储: 固态硬盘M.2</w:t>
            </w:r>
            <w:r>
              <w:rPr>
                <w:rFonts w:hint="eastAsia" w:ascii="宋体" w:hAnsi="宋体"/>
                <w:color w:val="auto"/>
                <w:szCs w:val="21"/>
                <w:lang w:val="en-US" w:eastAsia="zh-CN"/>
              </w:rPr>
              <w:t xml:space="preserve"> Pcle</w:t>
            </w:r>
            <w:r>
              <w:rPr>
                <w:rFonts w:hint="eastAsia" w:ascii="宋体" w:hAnsi="宋体"/>
                <w:color w:val="000000"/>
                <w:szCs w:val="21"/>
                <w:lang w:val="en-US" w:eastAsia="zh-CN"/>
              </w:rPr>
              <w:t xml:space="preserve"> 512G 支持1*3.5+1*2.5盘;显卡 独立显卡 </w:t>
            </w:r>
            <w:r>
              <w:rPr>
                <w:rFonts w:hint="eastAsia" w:ascii="宋体" w:hAnsi="宋体"/>
                <w:color w:val="auto"/>
                <w:szCs w:val="21"/>
                <w:lang w:val="en-US" w:eastAsia="zh-CN"/>
              </w:rPr>
              <w:t>GT710</w:t>
            </w:r>
            <w:r>
              <w:rPr>
                <w:rFonts w:hint="eastAsia" w:ascii="宋体" w:hAnsi="宋体"/>
                <w:color w:val="000000"/>
                <w:szCs w:val="21"/>
                <w:lang w:val="en-US" w:eastAsia="zh-CN"/>
              </w:rPr>
              <w:t xml:space="preserve"> 2G HDMI VGA DVI；</w:t>
            </w:r>
          </w:p>
          <w:p>
            <w:pPr>
              <w:jc w:val="left"/>
              <w:rPr>
                <w:rFonts w:hint="eastAsia" w:ascii="宋体" w:hAnsi="宋体"/>
                <w:color w:val="000000"/>
                <w:szCs w:val="21"/>
                <w:lang w:val="en-US" w:eastAsia="zh-CN"/>
              </w:rPr>
            </w:pPr>
            <w:r>
              <w:rPr>
                <w:rFonts w:hint="eastAsia" w:ascii="宋体" w:hAnsi="宋体"/>
                <w:color w:val="000000"/>
                <w:szCs w:val="21"/>
                <w:lang w:val="en-US" w:eastAsia="zh-CN"/>
              </w:rPr>
              <w:t>光驱 SATA DVDRW；I/0接口 2个USB2.0 Type-A,4个usb3.2 Type-A 后置4个、前置2个；</w:t>
            </w:r>
          </w:p>
          <w:p>
            <w:pPr>
              <w:jc w:val="left"/>
              <w:rPr>
                <w:rFonts w:hint="eastAsia" w:ascii="宋体" w:hAnsi="宋体"/>
                <w:color w:val="000000"/>
                <w:szCs w:val="21"/>
                <w:lang w:val="en-US" w:eastAsia="zh-CN"/>
              </w:rPr>
            </w:pPr>
            <w:r>
              <w:rPr>
                <w:rFonts w:hint="eastAsia" w:ascii="宋体" w:hAnsi="宋体"/>
                <w:color w:val="000000"/>
                <w:szCs w:val="21"/>
                <w:lang w:val="en-US" w:eastAsia="zh-CN"/>
              </w:rPr>
              <w:t>电源供电接口： 1组后音频接口（耳机，麦克风）， 1组前音频接口（耳机，麦克风）；指示灯（前置） 2个指示灯 电源灯、硬盘灯；</w:t>
            </w:r>
          </w:p>
          <w:p>
            <w:pPr>
              <w:jc w:val="left"/>
              <w:rPr>
                <w:rFonts w:hint="eastAsia" w:ascii="宋体" w:hAnsi="宋体"/>
                <w:color w:val="000000"/>
                <w:szCs w:val="21"/>
                <w:lang w:val="en-US" w:eastAsia="zh-CN"/>
              </w:rPr>
            </w:pPr>
            <w:r>
              <w:rPr>
                <w:rFonts w:hint="eastAsia" w:ascii="宋体" w:hAnsi="宋体"/>
                <w:color w:val="000000"/>
                <w:szCs w:val="21"/>
                <w:lang w:val="en-US" w:eastAsia="zh-CN"/>
              </w:rPr>
              <w:t>按键： 电源键，重启键；操作系统 WIN7 64位  OEM授权 ；</w:t>
            </w:r>
          </w:p>
          <w:p>
            <w:pPr>
              <w:jc w:val="left"/>
              <w:rPr>
                <w:rFonts w:hint="eastAsia" w:ascii="宋体" w:hAnsi="宋体"/>
                <w:color w:val="000000"/>
                <w:szCs w:val="21"/>
                <w:lang w:val="en-US" w:eastAsia="zh-CN"/>
              </w:rPr>
            </w:pPr>
            <w:r>
              <w:rPr>
                <w:rFonts w:hint="eastAsia" w:ascii="宋体" w:hAnsi="宋体"/>
                <w:color w:val="000000"/>
                <w:szCs w:val="21"/>
                <w:lang w:val="en-US" w:eastAsia="zh-CN"/>
              </w:rPr>
              <w:t>电源 输入：198-242V，49-51Hz 180W，电源与整机同品牌；主板规格 MATX ；机箱尺寸： 立卧式机箱 420mm x 95mm x 325mm；机重量 ≤8kg ；</w:t>
            </w:r>
          </w:p>
          <w:p>
            <w:pPr>
              <w:jc w:val="left"/>
              <w:rPr>
                <w:rFonts w:hint="eastAsia" w:ascii="宋体" w:hAnsi="宋体"/>
                <w:color w:val="000000"/>
                <w:szCs w:val="21"/>
                <w:lang w:val="en-US" w:eastAsia="zh-CN"/>
              </w:rPr>
            </w:pPr>
            <w:r>
              <w:rPr>
                <w:rFonts w:hint="eastAsia" w:ascii="宋体" w:hAnsi="宋体"/>
                <w:color w:val="000000"/>
                <w:szCs w:val="21"/>
                <w:lang w:val="en-US" w:eastAsia="zh-CN"/>
              </w:rPr>
              <w:t>售后服务： 质保3年   23.8寸高清LED显示器；内置金穗税收征管系统芯片。</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b/>
                <w:bCs/>
                <w:color w:val="000000"/>
                <w:szCs w:val="21"/>
              </w:rPr>
              <w:t>提供所投产品的CCC、节能产品认证证书扫描件或图片(加盖投标人公章)。</w:t>
            </w:r>
          </w:p>
        </w:tc>
        <w:tc>
          <w:tcPr>
            <w:tcW w:w="709" w:type="dxa"/>
            <w:noWrap w:val="0"/>
            <w:vAlign w:val="center"/>
          </w:tcPr>
          <w:p>
            <w:pPr>
              <w:jc w:val="center"/>
              <w:rPr>
                <w:rFonts w:hint="default" w:ascii="宋体" w:hAnsi="宋体" w:eastAsia="宋体"/>
                <w:color w:val="000000"/>
                <w:sz w:val="20"/>
                <w:szCs w:val="20"/>
                <w:lang w:val="en-US" w:eastAsia="zh-CN"/>
              </w:rPr>
            </w:pPr>
            <w:r>
              <w:rPr>
                <w:rFonts w:hint="eastAsia" w:ascii="宋体" w:hAnsi="宋体"/>
                <w:color w:val="000000"/>
                <w:szCs w:val="21"/>
                <w:lang w:val="en-US" w:eastAsia="zh-CN"/>
              </w:rPr>
              <w:t>100</w:t>
            </w:r>
          </w:p>
        </w:tc>
        <w:tc>
          <w:tcPr>
            <w:tcW w:w="709" w:type="dxa"/>
            <w:noWrap w:val="0"/>
            <w:vAlign w:val="center"/>
          </w:tcPr>
          <w:p>
            <w:pPr>
              <w:jc w:val="center"/>
              <w:rPr>
                <w:rFonts w:ascii="宋体" w:hAnsi="宋体"/>
                <w:color w:val="000000"/>
                <w:sz w:val="20"/>
                <w:szCs w:val="20"/>
              </w:rPr>
            </w:pPr>
            <w:r>
              <w:rPr>
                <w:rFonts w:hint="eastAsia" w:ascii="宋体" w:hAnsi="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jc w:val="center"/>
              <w:rPr>
                <w:rFonts w:hint="eastAsia" w:ascii="宋体" w:hAnsi="宋体" w:eastAsia="宋体"/>
                <w:color w:val="000000"/>
                <w:sz w:val="20"/>
                <w:szCs w:val="20"/>
                <w:lang w:eastAsia="zh-CN"/>
              </w:rPr>
            </w:pPr>
            <w:r>
              <w:rPr>
                <w:rFonts w:hint="eastAsia" w:ascii="宋体" w:hAnsi="宋体"/>
                <w:color w:val="000000"/>
                <w:szCs w:val="21"/>
                <w:lang w:val="en-US" w:eastAsia="zh-CN"/>
              </w:rPr>
              <w:t>2</w:t>
            </w:r>
          </w:p>
        </w:tc>
        <w:tc>
          <w:tcPr>
            <w:tcW w:w="1135" w:type="dxa"/>
            <w:noWrap w:val="0"/>
            <w:vAlign w:val="center"/>
          </w:tcPr>
          <w:p>
            <w:pPr>
              <w:jc w:val="center"/>
              <w:rPr>
                <w:rFonts w:ascii="宋体" w:hAnsi="宋体"/>
                <w:color w:val="000000"/>
                <w:sz w:val="20"/>
                <w:szCs w:val="20"/>
              </w:rPr>
            </w:pPr>
            <w:r>
              <w:rPr>
                <w:rFonts w:hint="eastAsia" w:ascii="宋体" w:hAnsi="宋体"/>
                <w:color w:val="000000"/>
                <w:sz w:val="20"/>
                <w:szCs w:val="20"/>
              </w:rPr>
              <w:t>一体机电脑</w:t>
            </w:r>
          </w:p>
        </w:tc>
        <w:tc>
          <w:tcPr>
            <w:tcW w:w="69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CPU： 酷睿I5-10400， 2.9GHz-4.3GHz/6C12T/12M/65W/14nm；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内存 DDR4L 8G 2666MHz；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固态硬盘：【M.2/PCIe】 512G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主板：主板 1 Intel H410/DDR4 SO DIMM*2 最大支持64G/HDMI*1/USB3.0*4/1000M/ SATA3.0*2+M.2 2242/2260/2280 SATA and PCIe*1/COM*1；</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散热器： 一体机散热器（A款） 1 三铜管+散热鳍片，支持65W处理器 ；</w:t>
            </w:r>
          </w:p>
          <w:p>
            <w:pPr>
              <w:keepNext w:val="0"/>
              <w:keepLines w:val="0"/>
              <w:widowControl/>
              <w:suppressLineNumbers w:val="0"/>
              <w:jc w:val="left"/>
              <w:textAlignment w:val="center"/>
              <w:rPr>
                <w:rFonts w:hint="eastAsia" w:ascii="宋体" w:hAnsi="宋体" w:eastAsia="宋体" w:cs="宋体"/>
                <w:i w:val="0"/>
                <w:iCs w:val="0"/>
                <w:color w:val="C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液晶屏尺寸：23.8英寸，分辨率：1920*1080，刷新频率：60Hz；DC适配器 120W 1  19V6.32A；内置2声道喇叭，USB2.0*2，Type-c*1；</w:t>
            </w:r>
            <w:r>
              <w:rPr>
                <w:rFonts w:hint="eastAsia" w:ascii="宋体" w:hAnsi="宋体" w:eastAsia="宋体" w:cs="宋体"/>
                <w:i w:val="0"/>
                <w:iCs w:val="0"/>
                <w:color w:val="auto"/>
                <w:kern w:val="0"/>
                <w:sz w:val="22"/>
                <w:szCs w:val="22"/>
                <w:u w:val="none"/>
                <w:lang w:val="en-US" w:eastAsia="zh-CN" w:bidi="ar"/>
              </w:rPr>
              <w:t>操作系统 Windows 7 家庭中文版（x64） 1 Windows 7 （64位），OEM厂商授权；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键盘鼠标： USB有线键鼠套装（黑色） 1 双USB接口，标准104键防水抗菌键盘；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售后服务： 质保3年</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内置金穗税收征管系统</w:t>
            </w:r>
            <w:r>
              <w:rPr>
                <w:rFonts w:hint="eastAsia" w:ascii="宋体" w:hAnsi="宋体" w:cs="宋体"/>
                <w:i w:val="0"/>
                <w:iCs w:val="0"/>
                <w:color w:val="000000"/>
                <w:kern w:val="0"/>
                <w:sz w:val="22"/>
                <w:szCs w:val="22"/>
                <w:u w:val="none"/>
                <w:lang w:val="en-US" w:eastAsia="zh-CN" w:bidi="ar"/>
              </w:rPr>
              <w:t>芯片</w:t>
            </w:r>
            <w:r>
              <w:rPr>
                <w:rFonts w:hint="eastAsia" w:ascii="宋体" w:hAnsi="宋体" w:eastAsia="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b/>
                <w:bCs/>
                <w:color w:val="000000"/>
                <w:szCs w:val="21"/>
              </w:rPr>
              <w:t>提供所投产品的CCC、节能产品认证证书扫描件或图片(加盖投标人公章)。</w:t>
            </w:r>
          </w:p>
        </w:tc>
        <w:tc>
          <w:tcPr>
            <w:tcW w:w="709" w:type="dxa"/>
            <w:noWrap w:val="0"/>
            <w:vAlign w:val="center"/>
          </w:tcPr>
          <w:p>
            <w:pPr>
              <w:jc w:val="center"/>
              <w:rPr>
                <w:rFonts w:hint="default" w:ascii="宋体" w:hAnsi="宋体" w:eastAsia="宋体"/>
                <w:color w:val="000000"/>
                <w:sz w:val="20"/>
                <w:szCs w:val="20"/>
                <w:lang w:val="en-US" w:eastAsia="zh-CN"/>
              </w:rPr>
            </w:pPr>
            <w:r>
              <w:rPr>
                <w:rFonts w:hint="eastAsia" w:ascii="宋体" w:hAnsi="宋体"/>
                <w:color w:val="000000"/>
                <w:szCs w:val="21"/>
                <w:lang w:val="en-US" w:eastAsia="zh-CN"/>
              </w:rPr>
              <w:t>50</w:t>
            </w:r>
          </w:p>
        </w:tc>
        <w:tc>
          <w:tcPr>
            <w:tcW w:w="709" w:type="dxa"/>
            <w:noWrap w:val="0"/>
            <w:vAlign w:val="center"/>
          </w:tcPr>
          <w:p>
            <w:pPr>
              <w:jc w:val="center"/>
              <w:rPr>
                <w:rFonts w:ascii="宋体" w:hAnsi="宋体"/>
                <w:color w:val="000000"/>
                <w:sz w:val="20"/>
                <w:szCs w:val="20"/>
              </w:rPr>
            </w:pPr>
            <w:r>
              <w:rPr>
                <w:rFonts w:hint="eastAsia" w:ascii="宋体" w:hAnsi="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jc w:val="center"/>
              <w:rPr>
                <w:rFonts w:hint="eastAsia" w:ascii="宋体" w:hAnsi="宋体" w:eastAsia="宋体"/>
                <w:color w:val="000000"/>
                <w:sz w:val="20"/>
                <w:szCs w:val="20"/>
                <w:lang w:eastAsia="zh-CN"/>
              </w:rPr>
            </w:pPr>
            <w:r>
              <w:rPr>
                <w:rFonts w:hint="eastAsia" w:ascii="宋体" w:hAnsi="宋体"/>
                <w:color w:val="000000"/>
                <w:szCs w:val="21"/>
                <w:lang w:val="en-US" w:eastAsia="zh-CN"/>
              </w:rPr>
              <w:t>3</w:t>
            </w:r>
          </w:p>
        </w:tc>
        <w:tc>
          <w:tcPr>
            <w:tcW w:w="1135" w:type="dxa"/>
            <w:noWrap w:val="0"/>
            <w:vAlign w:val="center"/>
          </w:tcPr>
          <w:p>
            <w:pPr>
              <w:jc w:val="center"/>
              <w:rPr>
                <w:rFonts w:ascii="宋体" w:hAnsi="宋体"/>
                <w:color w:val="000000"/>
                <w:sz w:val="20"/>
                <w:szCs w:val="20"/>
              </w:rPr>
            </w:pPr>
            <w:r>
              <w:rPr>
                <w:rFonts w:hint="eastAsia" w:ascii="宋体" w:hAnsi="宋体"/>
                <w:color w:val="000000"/>
                <w:szCs w:val="21"/>
              </w:rPr>
              <w:t>激光打印机</w:t>
            </w:r>
          </w:p>
        </w:tc>
        <w:tc>
          <w:tcPr>
            <w:tcW w:w="6945" w:type="dxa"/>
            <w:noWrap w:val="0"/>
            <w:vAlign w:val="center"/>
          </w:tcPr>
          <w:p>
            <w:pPr>
              <w:keepNext w:val="0"/>
              <w:keepLines w:val="0"/>
              <w:widowControl/>
              <w:suppressLineNumbers w:val="0"/>
              <w:jc w:val="both"/>
              <w:textAlignment w:val="center"/>
              <w:rPr>
                <w:rFonts w:hint="eastAsia"/>
                <w:lang w:val="en-US" w:eastAsia="zh-CN"/>
              </w:rPr>
            </w:pPr>
            <w:r>
              <w:rPr>
                <w:rFonts w:hint="eastAsia"/>
                <w:lang w:val="en-US" w:eastAsia="zh-CN"/>
              </w:rPr>
              <w:t>产品类型:黑白激光打印机, 最大打印幅面:A4, 最高分辨率:1200×600dpi, 黑白打印速度:33ppm, 处理器600MHz, 内存128MB , 双面打印:自动双面打印；</w:t>
            </w:r>
          </w:p>
          <w:p>
            <w:pPr>
              <w:keepNext w:val="0"/>
              <w:keepLines w:val="0"/>
              <w:widowControl/>
              <w:suppressLineNumbers w:val="0"/>
              <w:jc w:val="both"/>
              <w:textAlignment w:val="center"/>
              <w:rPr>
                <w:rFonts w:hint="eastAsia"/>
                <w:lang w:val="en-US" w:eastAsia="zh-CN"/>
              </w:rPr>
            </w:pPr>
            <w:r>
              <w:rPr>
                <w:rFonts w:hint="eastAsia"/>
                <w:lang w:val="en-US" w:eastAsia="zh-CN"/>
              </w:rPr>
              <w:t>网络功能：支持有线网络打印，首页打印时间：小于6.5秒，黑白墨粉盒打印量：大于等于3000页 ，随机墨粉：3000页；硒鼓寿命LD333：30000页，随机硒鼓：30000页，进纸盒容量 纸盒：250页+1页手动进纸，出纸盒容量标配：250页+1页，产品尺寸 366×365.6×262.5m。</w:t>
            </w:r>
          </w:p>
          <w:p>
            <w:pPr>
              <w:keepNext w:val="0"/>
              <w:keepLines w:val="0"/>
              <w:widowControl/>
              <w:suppressLineNumbers w:val="0"/>
              <w:jc w:val="both"/>
              <w:textAlignment w:val="center"/>
              <w:rPr>
                <w:rFonts w:hint="eastAsia"/>
                <w:lang w:val="en-US" w:eastAsia="zh-CN"/>
              </w:rPr>
            </w:pPr>
            <w:r>
              <w:rPr>
                <w:rFonts w:hint="eastAsia" w:ascii="宋体" w:hAnsi="宋体"/>
                <w:b/>
                <w:bCs/>
                <w:color w:val="000000"/>
                <w:szCs w:val="21"/>
              </w:rPr>
              <w:t>提供所投产品的CCC、节能产品认证证书扫描件或图片(加盖投标人公章)。</w:t>
            </w:r>
          </w:p>
        </w:tc>
        <w:tc>
          <w:tcPr>
            <w:tcW w:w="709" w:type="dxa"/>
            <w:noWrap w:val="0"/>
            <w:vAlign w:val="center"/>
          </w:tcPr>
          <w:p>
            <w:pPr>
              <w:jc w:val="center"/>
              <w:rPr>
                <w:rFonts w:hint="eastAsia" w:ascii="宋体" w:hAnsi="宋体" w:eastAsia="宋体"/>
                <w:color w:val="000000"/>
                <w:sz w:val="20"/>
                <w:szCs w:val="20"/>
                <w:lang w:val="en-US" w:eastAsia="zh-CN"/>
              </w:rPr>
            </w:pPr>
            <w:r>
              <w:rPr>
                <w:rFonts w:ascii="宋体" w:hAnsi="宋体"/>
                <w:color w:val="000000"/>
                <w:szCs w:val="21"/>
              </w:rPr>
              <w:t>2</w:t>
            </w:r>
            <w:r>
              <w:rPr>
                <w:rFonts w:hint="eastAsia" w:ascii="宋体" w:hAnsi="宋体"/>
                <w:color w:val="000000"/>
                <w:szCs w:val="21"/>
                <w:lang w:val="en-US" w:eastAsia="zh-CN"/>
              </w:rPr>
              <w:t>0</w:t>
            </w:r>
          </w:p>
        </w:tc>
        <w:tc>
          <w:tcPr>
            <w:tcW w:w="709" w:type="dxa"/>
            <w:noWrap w:val="0"/>
            <w:vAlign w:val="center"/>
          </w:tcPr>
          <w:p>
            <w:pPr>
              <w:jc w:val="center"/>
              <w:rPr>
                <w:rFonts w:ascii="宋体" w:hAnsi="宋体"/>
                <w:color w:val="000000"/>
                <w:sz w:val="20"/>
                <w:szCs w:val="20"/>
              </w:rPr>
            </w:pPr>
            <w:r>
              <w:rPr>
                <w:rFonts w:hint="eastAsia" w:ascii="宋体" w:hAnsi="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jc w:val="center"/>
              <w:rPr>
                <w:rFonts w:hint="eastAsia" w:ascii="宋体" w:hAnsi="宋体" w:eastAsia="宋体"/>
                <w:color w:val="000000"/>
                <w:sz w:val="20"/>
                <w:szCs w:val="20"/>
                <w:lang w:eastAsia="zh-CN"/>
              </w:rPr>
            </w:pPr>
            <w:r>
              <w:rPr>
                <w:rFonts w:hint="eastAsia" w:ascii="宋体" w:hAnsi="宋体"/>
                <w:color w:val="000000"/>
                <w:szCs w:val="21"/>
                <w:lang w:val="en-US" w:eastAsia="zh-CN"/>
              </w:rPr>
              <w:t>4</w:t>
            </w:r>
          </w:p>
        </w:tc>
        <w:tc>
          <w:tcPr>
            <w:tcW w:w="1135" w:type="dxa"/>
            <w:noWrap w:val="0"/>
            <w:vAlign w:val="center"/>
          </w:tcPr>
          <w:p>
            <w:pPr>
              <w:jc w:val="center"/>
              <w:rPr>
                <w:rFonts w:ascii="宋体" w:hAnsi="宋体"/>
                <w:color w:val="000000"/>
                <w:sz w:val="20"/>
                <w:szCs w:val="20"/>
              </w:rPr>
            </w:pPr>
            <w:r>
              <w:rPr>
                <w:rFonts w:hint="eastAsia" w:ascii="宋体" w:hAnsi="宋体"/>
                <w:color w:val="000000"/>
                <w:szCs w:val="21"/>
                <w:lang w:eastAsia="zh-CN"/>
              </w:rPr>
              <w:t>多功能复合</w:t>
            </w:r>
            <w:r>
              <w:rPr>
                <w:rFonts w:hint="eastAsia" w:ascii="宋体" w:hAnsi="宋体"/>
                <w:color w:val="000000"/>
                <w:szCs w:val="21"/>
              </w:rPr>
              <w:t>机</w:t>
            </w:r>
          </w:p>
        </w:tc>
        <w:tc>
          <w:tcPr>
            <w:tcW w:w="69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类型:A3数码复合机</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功能要求:自动双面复印、自动双面打印、双面彩色扫描;输出速度 ≥24页/分钟;内存容量 ≥4G，可选购250G固态硬盘</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操作面板:7寸液晶显示屏;支持纸张尺寸 A3-A5,B5等</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连续复印数 1-9999;纸张容量 标配≥350页,手送纸容量≥100页，最大可支持1350张</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扫描功能:黑白彩色扫描,扫描速度55张/分钟</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碳粉技术: 零废粉技术，碳粉循环使用,采用植物原料</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纸张厚度:最薄≤64克.最厚≥157克</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接口: USB2.0 、网络接口;首张复印时间 ≤5秒；扫描方式: TWAIN; 扫描到FTP,SMB,电子邮件，U盘等；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打印语言: PS仿真，PCL，支持U盘打印</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标配一键式身份证复印功能</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标配空摄模式、边框消除功能: 标配原厂三年质保</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b/>
                <w:bCs/>
                <w:szCs w:val="21"/>
              </w:rPr>
              <w:t>提供</w:t>
            </w:r>
            <w:r>
              <w:rPr>
                <w:rFonts w:hint="eastAsia" w:ascii="宋体" w:hAnsi="宋体"/>
                <w:b/>
                <w:bCs/>
                <w:color w:val="000000"/>
                <w:szCs w:val="21"/>
              </w:rPr>
              <w:t>所投产品的CCC、节能产品认证证书扫描件或图片(加盖投标人公章)。</w:t>
            </w:r>
          </w:p>
        </w:tc>
        <w:tc>
          <w:tcPr>
            <w:tcW w:w="709" w:type="dxa"/>
            <w:noWrap w:val="0"/>
            <w:vAlign w:val="center"/>
          </w:tcPr>
          <w:p>
            <w:pPr>
              <w:jc w:val="center"/>
              <w:rPr>
                <w:rFonts w:hint="default" w:ascii="宋体" w:hAnsi="宋体" w:eastAsia="宋体"/>
                <w:color w:val="000000"/>
                <w:sz w:val="20"/>
                <w:szCs w:val="20"/>
                <w:lang w:val="en-US" w:eastAsia="zh-CN"/>
              </w:rPr>
            </w:pPr>
            <w:r>
              <w:rPr>
                <w:rFonts w:hint="eastAsia" w:ascii="宋体" w:hAnsi="宋体"/>
                <w:color w:val="000000"/>
                <w:szCs w:val="21"/>
                <w:lang w:val="en-US" w:eastAsia="zh-CN"/>
              </w:rPr>
              <w:t>10</w:t>
            </w:r>
          </w:p>
        </w:tc>
        <w:tc>
          <w:tcPr>
            <w:tcW w:w="709" w:type="dxa"/>
            <w:noWrap w:val="0"/>
            <w:vAlign w:val="center"/>
          </w:tcPr>
          <w:p>
            <w:pPr>
              <w:jc w:val="center"/>
              <w:rPr>
                <w:rFonts w:ascii="宋体" w:hAnsi="宋体"/>
                <w:color w:val="000000"/>
                <w:sz w:val="20"/>
                <w:szCs w:val="20"/>
              </w:rPr>
            </w:pPr>
            <w:r>
              <w:rPr>
                <w:rFonts w:hint="eastAsia" w:ascii="宋体" w:hAnsi="宋体"/>
                <w:color w:val="000000"/>
                <w:szCs w:val="21"/>
              </w:rPr>
              <w:t>台</w:t>
            </w:r>
          </w:p>
        </w:tc>
      </w:tr>
    </w:tbl>
    <w:p>
      <w:pPr>
        <w:tabs>
          <w:tab w:val="left" w:pos="7095"/>
        </w:tabs>
        <w:spacing w:line="360" w:lineRule="auto"/>
        <w:ind w:firstLine="480" w:firstLineChars="200"/>
        <w:contextualSpacing/>
        <w:jc w:val="left"/>
        <w:rPr>
          <w:rFonts w:hint="eastAsia" w:ascii="宋体" w:hAnsi="宋体" w:cs="宋体"/>
          <w:kern w:val="0"/>
          <w:sz w:val="24"/>
          <w:szCs w:val="24"/>
        </w:rPr>
      </w:pPr>
    </w:p>
    <w:p>
      <w:pPr>
        <w:tabs>
          <w:tab w:val="left" w:pos="7095"/>
        </w:tabs>
        <w:spacing w:line="360" w:lineRule="auto"/>
        <w:ind w:firstLine="480" w:firstLineChars="200"/>
        <w:contextualSpacing/>
        <w:jc w:val="left"/>
        <w:rPr>
          <w:rFonts w:hint="eastAsia" w:ascii="宋体" w:hAnsi="宋体" w:cs="宋体"/>
          <w:b/>
          <w:kern w:val="0"/>
          <w:sz w:val="24"/>
          <w:szCs w:val="24"/>
        </w:rPr>
      </w:pPr>
      <w:r>
        <w:rPr>
          <w:rFonts w:hint="eastAsia" w:ascii="宋体" w:hAnsi="宋体" w:cs="宋体"/>
          <w:kern w:val="0"/>
          <w:sz w:val="24"/>
          <w:szCs w:val="24"/>
        </w:rPr>
        <w:t>一</w:t>
      </w:r>
      <w:r>
        <w:rPr>
          <w:rFonts w:hint="eastAsia" w:ascii="宋体" w:hAnsi="宋体" w:cs="宋体"/>
          <w:b/>
          <w:kern w:val="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jc w:val="left"/>
        <w:rPr>
          <w:rFonts w:ascii="宋体" w:hAnsi="宋体" w:cs="宋体"/>
          <w:kern w:val="0"/>
          <w:sz w:val="24"/>
          <w:szCs w:val="24"/>
        </w:rPr>
      </w:pPr>
      <w:r>
        <w:rPr>
          <w:rFonts w:hint="eastAsia" w:ascii="宋体" w:hAnsi="宋体" w:cs="宋体"/>
          <w:b/>
          <w:kern w:val="0"/>
          <w:sz w:val="24"/>
          <w:szCs w:val="24"/>
        </w:rPr>
        <w:t>二、验收标准：</w:t>
      </w:r>
      <w:r>
        <w:rPr>
          <w:rFonts w:hint="eastAsia" w:ascii="宋体" w:hAnsi="宋体" w:cs="宋体"/>
          <w:kern w:val="0"/>
          <w:sz w:val="24"/>
          <w:szCs w:val="24"/>
        </w:rPr>
        <w:t>由采购人成立验收小组,按照采购合同的约定对中标人履约情况进行验收。验收时,按照采购合同的约定对每一项技术、服务、安全标准的履约情况进行确认，并出具采购验收报告。</w:t>
      </w:r>
    </w:p>
    <w:p>
      <w:pPr>
        <w:spacing w:line="360" w:lineRule="auto"/>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三、其他要求：</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1、投标人应就该项目完整投标，否则为无效投标。</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2、招标文件中所列需求为最低要求，对招标文件中没有列出而对本项目必不可少的其他要求，投标人必须给予实现，否则为无效投标。</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3、交付（服务、完工）时间：合同签订后到</w:t>
      </w:r>
      <w:r>
        <w:rPr>
          <w:rFonts w:hint="eastAsia" w:ascii="宋体" w:hAnsi="宋体" w:cs="宋体"/>
          <w:kern w:val="0"/>
          <w:sz w:val="24"/>
          <w:szCs w:val="24"/>
          <w:lang w:val="en-US" w:eastAsia="zh-CN"/>
        </w:rPr>
        <w:t>10</w:t>
      </w:r>
      <w:r>
        <w:rPr>
          <w:rFonts w:hint="eastAsia" w:ascii="宋体" w:hAnsi="宋体" w:cs="宋体"/>
          <w:kern w:val="0"/>
          <w:sz w:val="24"/>
          <w:szCs w:val="24"/>
        </w:rPr>
        <w:t>日历天</w:t>
      </w:r>
    </w:p>
    <w:p>
      <w:pPr>
        <w:spacing w:line="360" w:lineRule="auto"/>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四、本项目预算金额（最高限价）：招标控制价：</w:t>
      </w:r>
      <w:r>
        <w:rPr>
          <w:rFonts w:hint="eastAsia" w:ascii="宋体" w:hAnsi="宋体" w:cs="宋体"/>
          <w:b/>
          <w:kern w:val="0"/>
          <w:sz w:val="24"/>
          <w:szCs w:val="24"/>
          <w:lang w:val="en-US" w:eastAsia="zh-CN"/>
        </w:rPr>
        <w:t>1040</w:t>
      </w:r>
      <w:r>
        <w:rPr>
          <w:rFonts w:hint="eastAsia" w:ascii="宋体" w:hAnsi="宋体" w:cs="宋体"/>
          <w:b/>
          <w:kern w:val="0"/>
          <w:sz w:val="24"/>
          <w:szCs w:val="24"/>
        </w:rPr>
        <w:t>000.00元。投标报价不得超过预算金额（最高限价），否则为无效报价。</w:t>
      </w:r>
    </w:p>
    <w:p>
      <w:pPr>
        <w:spacing w:line="360" w:lineRule="auto"/>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五、采购资金支付</w:t>
      </w:r>
    </w:p>
    <w:p>
      <w:pPr>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kern w:val="0"/>
          <w:sz w:val="24"/>
          <w:szCs w:val="24"/>
        </w:rPr>
        <w:t>1、支付方式：银行转账</w:t>
      </w:r>
      <w:r>
        <w:rPr>
          <w:rFonts w:hint="eastAsia" w:ascii="宋体" w:hAnsi="宋体" w:cs="宋体"/>
          <w:b/>
          <w:sz w:val="24"/>
          <w:szCs w:val="24"/>
        </w:rPr>
        <w:t>。</w:t>
      </w:r>
    </w:p>
    <w:p>
      <w:pPr>
        <w:spacing w:line="360" w:lineRule="auto"/>
        <w:ind w:firstLine="480" w:firstLineChars="200"/>
        <w:contextualSpacing/>
        <w:jc w:val="left"/>
        <w:rPr>
          <w:rFonts w:ascii="宋体" w:hAnsi="宋体" w:cs="宋体"/>
          <w:b/>
          <w:sz w:val="24"/>
          <w:szCs w:val="24"/>
        </w:rPr>
      </w:pPr>
      <w:r>
        <w:rPr>
          <w:rFonts w:hint="eastAsia" w:ascii="宋体" w:hAnsi="宋体" w:cs="宋体"/>
          <w:kern w:val="0"/>
          <w:sz w:val="24"/>
          <w:szCs w:val="24"/>
        </w:rPr>
        <w:t>2、支付时间及条件：经采购人验收合格后一次性付清</w:t>
      </w:r>
      <w:r>
        <w:rPr>
          <w:rFonts w:hint="eastAsia" w:ascii="宋体" w:hAnsi="宋体" w:cs="宋体"/>
          <w:b/>
          <w:sz w:val="24"/>
          <w:szCs w:val="24"/>
        </w:rPr>
        <w:t>。</w:t>
      </w:r>
    </w:p>
    <w:p>
      <w:pPr>
        <w:pStyle w:val="61"/>
        <w:ind w:firstLine="482"/>
        <w:contextualSpacing/>
        <w:jc w:val="left"/>
        <w:rPr>
          <w:rFonts w:ascii="宋体" w:hAnsi="宋体" w:cs="宋体"/>
          <w:b/>
          <w:sz w:val="24"/>
          <w:szCs w:val="24"/>
        </w:rPr>
      </w:pPr>
    </w:p>
    <w:p>
      <w:pPr>
        <w:pStyle w:val="61"/>
        <w:ind w:firstLine="482"/>
        <w:contextualSpacing/>
        <w:jc w:val="left"/>
        <w:rPr>
          <w:rFonts w:ascii="宋体" w:hAnsi="宋体" w:cs="宋体"/>
          <w:b/>
          <w:sz w:val="24"/>
          <w:szCs w:val="24"/>
        </w:rPr>
      </w:pPr>
    </w:p>
    <w:p>
      <w:pPr>
        <w:ind w:firstLine="420" w:firstLineChars="200"/>
        <w:contextualSpacing/>
        <w:jc w:val="left"/>
      </w:pPr>
      <w:r>
        <w:br w:type="page"/>
      </w:r>
    </w:p>
    <w:p>
      <w:pPr>
        <w:widowControl/>
        <w:numPr>
          <w:ilvl w:val="0"/>
          <w:numId w:val="2"/>
        </w:numPr>
        <w:spacing w:line="360" w:lineRule="auto"/>
        <w:jc w:val="center"/>
        <w:rPr>
          <w:rFonts w:ascii="宋体" w:hAnsi="宋体"/>
          <w:b/>
          <w:kern w:val="0"/>
          <w:sz w:val="32"/>
          <w:szCs w:val="32"/>
        </w:rPr>
      </w:pPr>
      <w:r>
        <w:rPr>
          <w:rFonts w:hint="eastAsia" w:ascii="宋体" w:hAnsi="宋体"/>
          <w:b/>
          <w:kern w:val="0"/>
          <w:sz w:val="32"/>
          <w:szCs w:val="32"/>
        </w:rPr>
        <w:t>供应商须知前附表</w:t>
      </w:r>
    </w:p>
    <w:p>
      <w:pPr>
        <w:widowControl/>
        <w:spacing w:line="360" w:lineRule="auto"/>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28"/>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项目名称：</w:t>
            </w:r>
            <w:r>
              <w:rPr>
                <w:rFonts w:hint="eastAsia" w:ascii="宋体" w:hAnsi="宋体"/>
                <w:bCs/>
                <w:kern w:val="0"/>
                <w:sz w:val="24"/>
                <w:szCs w:val="24"/>
                <w:lang w:eastAsia="zh-CN"/>
              </w:rPr>
              <w:t>长葛市协税工作服务中心自动化办税设备项目</w:t>
            </w:r>
            <w:r>
              <w:rPr>
                <w:rFonts w:ascii="宋体" w:hAnsi="宋体"/>
                <w:sz w:val="24"/>
                <w:szCs w:val="24"/>
              </w:rPr>
              <w:t>（不见面开标）</w:t>
            </w:r>
          </w:p>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项目编号：长招采公字【2022】0</w:t>
            </w:r>
            <w:r>
              <w:rPr>
                <w:rFonts w:hint="eastAsia" w:ascii="宋体" w:hAnsi="宋体"/>
                <w:sz w:val="24"/>
                <w:szCs w:val="24"/>
                <w:lang w:val="en-US" w:eastAsia="zh-CN"/>
              </w:rPr>
              <w:t>19</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hint="eastAsia" w:ascii="宋体" w:hAnsi="宋体" w:eastAsia="宋体"/>
                <w:bCs/>
                <w:sz w:val="24"/>
                <w:szCs w:val="24"/>
                <w:lang w:eastAsia="zh-CN"/>
              </w:rPr>
            </w:pPr>
            <w:r>
              <w:rPr>
                <w:rFonts w:hint="eastAsia" w:ascii="宋体" w:hAnsi="宋体"/>
                <w:bCs/>
                <w:sz w:val="24"/>
                <w:szCs w:val="24"/>
              </w:rPr>
              <w:t>采购单位：</w:t>
            </w:r>
            <w:r>
              <w:rPr>
                <w:rFonts w:hint="eastAsia" w:ascii="宋体" w:hAnsi="宋体"/>
                <w:bCs/>
                <w:kern w:val="0"/>
                <w:sz w:val="24"/>
                <w:szCs w:val="24"/>
                <w:lang w:eastAsia="zh-CN"/>
              </w:rPr>
              <w:t>长葛市协税工作服务中心</w:t>
            </w:r>
          </w:p>
          <w:p>
            <w:pPr>
              <w:widowControl/>
              <w:spacing w:before="31" w:line="360" w:lineRule="auto"/>
              <w:jc w:val="left"/>
              <w:rPr>
                <w:rFonts w:hint="eastAsia" w:ascii="宋体" w:hAnsi="宋体" w:eastAsia="宋体"/>
                <w:bCs/>
                <w:sz w:val="24"/>
                <w:szCs w:val="24"/>
                <w:lang w:eastAsia="zh-CN"/>
              </w:rPr>
            </w:pPr>
            <w:r>
              <w:rPr>
                <w:rFonts w:hint="eastAsia" w:ascii="宋体" w:hAnsi="宋体"/>
                <w:bCs/>
                <w:sz w:val="24"/>
                <w:szCs w:val="24"/>
              </w:rPr>
              <w:t>联系人：</w:t>
            </w:r>
            <w:r>
              <w:rPr>
                <w:rFonts w:hint="eastAsia" w:ascii="宋体" w:hAnsi="宋体" w:cs="宋体"/>
                <w:sz w:val="24"/>
                <w:szCs w:val="24"/>
                <w:shd w:val="clear" w:color="auto" w:fill="FFFFFF"/>
                <w:lang w:eastAsia="zh-CN"/>
              </w:rPr>
              <w:t>陈彩玲</w:t>
            </w:r>
          </w:p>
          <w:p>
            <w:pPr>
              <w:widowControl/>
              <w:spacing w:before="31" w:line="360" w:lineRule="auto"/>
              <w:jc w:val="left"/>
              <w:rPr>
                <w:rFonts w:ascii="宋体" w:hAnsi="宋体"/>
                <w:bCs/>
                <w:sz w:val="24"/>
                <w:szCs w:val="24"/>
              </w:rPr>
            </w:pPr>
            <w:r>
              <w:rPr>
                <w:rFonts w:hint="eastAsia" w:ascii="宋体" w:hAnsi="宋体"/>
                <w:bCs/>
                <w:sz w:val="24"/>
                <w:szCs w:val="24"/>
              </w:rPr>
              <w:t>电话：</w:t>
            </w:r>
            <w:r>
              <w:rPr>
                <w:rFonts w:hint="eastAsia" w:ascii="宋体" w:hAnsi="宋体"/>
                <w:bCs/>
                <w:sz w:val="24"/>
                <w:szCs w:val="24"/>
                <w:lang w:val="en-US" w:eastAsia="zh-CN"/>
              </w:rPr>
              <w:t>15939939230</w:t>
            </w:r>
            <w:r>
              <w:rPr>
                <w:rFonts w:hint="eastAsia" w:ascii="宋体" w:hAnsi="宋体"/>
                <w:bCs/>
                <w:sz w:val="24"/>
                <w:szCs w:val="24"/>
              </w:rPr>
              <w:t xml:space="preserve"> </w:t>
            </w:r>
          </w:p>
          <w:p>
            <w:pPr>
              <w:widowControl/>
              <w:spacing w:before="31" w:line="360" w:lineRule="auto"/>
              <w:jc w:val="left"/>
              <w:rPr>
                <w:rFonts w:hint="default" w:ascii="宋体" w:hAnsi="宋体" w:eastAsia="宋体"/>
                <w:bCs/>
                <w:sz w:val="24"/>
                <w:szCs w:val="24"/>
                <w:lang w:val="en-US" w:eastAsia="zh-CN"/>
              </w:rPr>
            </w:pPr>
            <w:r>
              <w:rPr>
                <w:rFonts w:hint="eastAsia" w:ascii="宋体" w:hAnsi="宋体"/>
                <w:bCs/>
                <w:sz w:val="24"/>
                <w:szCs w:val="24"/>
              </w:rPr>
              <w:t>地址：长葛市</w:t>
            </w:r>
            <w:r>
              <w:rPr>
                <w:rFonts w:hint="eastAsia" w:ascii="宋体" w:hAnsi="宋体"/>
                <w:bCs/>
                <w:sz w:val="24"/>
                <w:szCs w:val="24"/>
                <w:lang w:eastAsia="zh-CN"/>
              </w:rPr>
              <w:t>葛天大道商务区</w:t>
            </w:r>
            <w:r>
              <w:rPr>
                <w:rFonts w:hint="eastAsia" w:ascii="宋体" w:hAnsi="宋体"/>
                <w:bCs/>
                <w:sz w:val="24"/>
                <w:szCs w:val="24"/>
                <w:lang w:val="en-US" w:eastAsia="zh-CN"/>
              </w:rPr>
              <w:t>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lang w:eastAsia="zh-CN"/>
              </w:rPr>
              <w:t>集采</w:t>
            </w:r>
            <w:r>
              <w:rPr>
                <w:rFonts w:hint="eastAsia" w:ascii="宋体" w:hAnsi="宋体"/>
                <w:sz w:val="24"/>
                <w:szCs w:val="24"/>
              </w:rPr>
              <w:t>机构</w:t>
            </w:r>
          </w:p>
        </w:tc>
        <w:tc>
          <w:tcPr>
            <w:tcW w:w="6800" w:type="dxa"/>
            <w:tcBorders>
              <w:top w:val="single" w:color="auto" w:sz="4" w:space="0"/>
              <w:left w:val="nil"/>
              <w:bottom w:val="single" w:color="auto" w:sz="4" w:space="0"/>
              <w:right w:val="single" w:color="auto" w:sz="4" w:space="0"/>
            </w:tcBorders>
          </w:tcPr>
          <w:p>
            <w:pPr>
              <w:pStyle w:val="27"/>
              <w:widowControl/>
              <w:shd w:val="clear" w:color="auto" w:fill="FFFFFF"/>
              <w:spacing w:line="360" w:lineRule="auto"/>
              <w:contextualSpacing/>
              <w:rPr>
                <w:kern w:val="2"/>
                <w:sz w:val="21"/>
              </w:rPr>
            </w:pPr>
            <w:r>
              <w:rPr>
                <w:rFonts w:hint="eastAsia"/>
                <w:kern w:val="2"/>
                <w:sz w:val="21"/>
              </w:rPr>
              <w:t>名称：长葛市公共资源交易中心</w:t>
            </w:r>
          </w:p>
          <w:p>
            <w:pPr>
              <w:pStyle w:val="27"/>
              <w:widowControl/>
              <w:shd w:val="clear" w:color="auto" w:fill="FFFFFF"/>
              <w:spacing w:line="360" w:lineRule="auto"/>
              <w:contextualSpacing/>
              <w:rPr>
                <w:rFonts w:hint="eastAsia"/>
                <w:kern w:val="2"/>
                <w:sz w:val="21"/>
              </w:rPr>
            </w:pPr>
            <w:r>
              <w:rPr>
                <w:rFonts w:hint="eastAsia"/>
                <w:kern w:val="2"/>
                <w:sz w:val="21"/>
              </w:rPr>
              <w:t xml:space="preserve">联系人：政府采购一部   </w:t>
            </w:r>
          </w:p>
          <w:p>
            <w:pPr>
              <w:pStyle w:val="27"/>
              <w:widowControl/>
              <w:shd w:val="clear" w:color="auto" w:fill="FFFFFF"/>
              <w:spacing w:line="360" w:lineRule="auto"/>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地  址：长葛市葛天大道商务区6号楼</w:t>
            </w:r>
          </w:p>
          <w:p>
            <w:pPr>
              <w:pStyle w:val="27"/>
              <w:widowControl/>
              <w:shd w:val="clear" w:color="auto" w:fill="FFFFFF"/>
              <w:spacing w:line="360" w:lineRule="auto"/>
              <w:contextualSpacing/>
              <w:rPr>
                <w:rFonts w:ascii="宋体" w:hAnsi="宋体"/>
                <w:sz w:val="24"/>
                <w:szCs w:val="24"/>
              </w:rPr>
            </w:pPr>
            <w:r>
              <w:rPr>
                <w:rFonts w:hint="eastAsia"/>
                <w:kern w:val="2"/>
                <w:sz w:val="21"/>
              </w:rPr>
              <w:t>联系电话：0374-6189379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b/>
                <w:sz w:val="24"/>
                <w:szCs w:val="24"/>
              </w:rPr>
            </w:pPr>
            <w:r>
              <w:rPr>
                <w:rFonts w:hint="eastAsia"/>
                <w:b/>
                <w:sz w:val="24"/>
                <w:szCs w:val="24"/>
              </w:rPr>
              <w:t>一、法人或者其他组织的营业执照、自然人的身份证明，资质等证明文件</w:t>
            </w:r>
          </w:p>
          <w:p>
            <w:pPr>
              <w:autoSpaceDE w:val="0"/>
              <w:autoSpaceDN w:val="0"/>
              <w:adjustRightInd w:val="0"/>
              <w:snapToGrid w:val="0"/>
              <w:spacing w:line="400" w:lineRule="exact"/>
              <w:jc w:val="left"/>
              <w:rPr>
                <w:sz w:val="24"/>
                <w:szCs w:val="24"/>
              </w:rPr>
            </w:pPr>
            <w:r>
              <w:rPr>
                <w:sz w:val="24"/>
                <w:szCs w:val="24"/>
              </w:rPr>
              <w:t xml:space="preserve">符合《政府采购法》第二十二条规定 </w:t>
            </w:r>
          </w:p>
          <w:p>
            <w:pPr>
              <w:autoSpaceDE w:val="0"/>
              <w:autoSpaceDN w:val="0"/>
              <w:adjustRightInd w:val="0"/>
              <w:snapToGrid w:val="0"/>
              <w:spacing w:line="400" w:lineRule="exact"/>
              <w:jc w:val="left"/>
              <w:rPr>
                <w:sz w:val="24"/>
                <w:szCs w:val="24"/>
              </w:rPr>
            </w:pPr>
            <w:r>
              <w:rPr>
                <w:sz w:val="24"/>
                <w:szCs w:val="24"/>
              </w:rPr>
              <w:t xml:space="preserve">1．具有独立承担民事责任的能力； </w:t>
            </w:r>
          </w:p>
          <w:p>
            <w:pPr>
              <w:autoSpaceDE w:val="0"/>
              <w:autoSpaceDN w:val="0"/>
              <w:adjustRightInd w:val="0"/>
              <w:snapToGrid w:val="0"/>
              <w:spacing w:line="400" w:lineRule="exact"/>
              <w:jc w:val="left"/>
              <w:rPr>
                <w:sz w:val="24"/>
                <w:szCs w:val="24"/>
              </w:rPr>
            </w:pPr>
            <w:r>
              <w:rPr>
                <w:sz w:val="24"/>
                <w:szCs w:val="24"/>
              </w:rPr>
              <w:t xml:space="preserve">2．具有良好的商业信誉和健全的财务会计制度； </w:t>
            </w:r>
          </w:p>
          <w:p>
            <w:pPr>
              <w:autoSpaceDE w:val="0"/>
              <w:autoSpaceDN w:val="0"/>
              <w:adjustRightInd w:val="0"/>
              <w:snapToGrid w:val="0"/>
              <w:spacing w:line="400" w:lineRule="exact"/>
              <w:jc w:val="left"/>
              <w:rPr>
                <w:sz w:val="24"/>
                <w:szCs w:val="24"/>
              </w:rPr>
            </w:pPr>
            <w:r>
              <w:rPr>
                <w:sz w:val="24"/>
                <w:szCs w:val="24"/>
              </w:rPr>
              <w:t>3．具有履行合同所必需的设备和专业技术能力；</w:t>
            </w:r>
          </w:p>
          <w:p>
            <w:pPr>
              <w:autoSpaceDE w:val="0"/>
              <w:autoSpaceDN w:val="0"/>
              <w:adjustRightInd w:val="0"/>
              <w:snapToGrid w:val="0"/>
              <w:spacing w:line="400" w:lineRule="exact"/>
              <w:jc w:val="left"/>
              <w:rPr>
                <w:sz w:val="24"/>
                <w:szCs w:val="24"/>
              </w:rPr>
            </w:pPr>
            <w:r>
              <w:rPr>
                <w:sz w:val="24"/>
                <w:szCs w:val="24"/>
              </w:rPr>
              <w:t>4．具有依法缴纳税收和社会保障资金的良好记录；</w:t>
            </w:r>
          </w:p>
          <w:p>
            <w:pPr>
              <w:autoSpaceDE w:val="0"/>
              <w:autoSpaceDN w:val="0"/>
              <w:adjustRightInd w:val="0"/>
              <w:snapToGrid w:val="0"/>
              <w:spacing w:line="400" w:lineRule="exact"/>
              <w:jc w:val="left"/>
              <w:rPr>
                <w:sz w:val="24"/>
                <w:szCs w:val="24"/>
              </w:rPr>
            </w:pPr>
            <w:r>
              <w:rPr>
                <w:sz w:val="24"/>
                <w:szCs w:val="24"/>
              </w:rPr>
              <w:t>5．参加政府采购活动前三年内，在经营活动中没有重大违法记录；</w:t>
            </w:r>
          </w:p>
          <w:p>
            <w:pPr>
              <w:pStyle w:val="2"/>
              <w:adjustRightInd/>
              <w:spacing w:before="0" w:after="0" w:line="276" w:lineRule="auto"/>
              <w:ind w:left="0" w:firstLine="0"/>
              <w:contextualSpacing/>
              <w:jc w:val="left"/>
              <w:rPr>
                <w:rFonts w:ascii="宋体" w:hAnsi="宋体" w:eastAsia="宋体"/>
                <w:sz w:val="24"/>
                <w:szCs w:val="24"/>
              </w:rPr>
            </w:pPr>
            <w:r>
              <w:rPr>
                <w:rFonts w:hint="eastAsia" w:ascii="宋体" w:hAnsi="宋体" w:eastAsia="宋体"/>
                <w:sz w:val="24"/>
                <w:szCs w:val="24"/>
              </w:rPr>
              <w:t>6.未被列入“信用中国”网站(www.creditchina.gov.cn)失信被执行人、重大税收违法案件当事人名单；“中国政府采购网”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pStyle w:val="2"/>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注： 1、 供应商在投标时，提供《</w:t>
            </w:r>
            <w:r>
              <w:rPr>
                <w:rFonts w:hint="eastAsia" w:ascii="Times New Roman" w:hAnsi="Times New Roman" w:eastAsia="宋体" w:cs="Calibri"/>
                <w:b/>
                <w:kern w:val="2"/>
                <w:sz w:val="24"/>
                <w:szCs w:val="24"/>
              </w:rPr>
              <w:t>长葛</w:t>
            </w:r>
            <w:r>
              <w:rPr>
                <w:rFonts w:ascii="Times New Roman" w:hAnsi="Times New Roman" w:eastAsia="宋体" w:cs="Calibri"/>
                <w:b/>
                <w:kern w:val="2"/>
                <w:sz w:val="24"/>
                <w:szCs w:val="24"/>
              </w:rPr>
              <w:t xml:space="preserve">市政府采购供应商信用承诺函》（详见 招标文件第八章3.5格式），无需再提交上述证明材料。 </w:t>
            </w:r>
          </w:p>
          <w:p>
            <w:pPr>
              <w:pStyle w:val="2"/>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2、 采购人有权在签订合同前要求中标供应商提供相关证明材料以核实中标供应商承诺事项的真实性。</w:t>
            </w:r>
          </w:p>
          <w:p>
            <w:pPr>
              <w:autoSpaceDE w:val="0"/>
              <w:autoSpaceDN w:val="0"/>
              <w:adjustRightInd w:val="0"/>
              <w:snapToGrid w:val="0"/>
              <w:spacing w:line="400" w:lineRule="exact"/>
              <w:jc w:val="left"/>
            </w:pPr>
            <w:r>
              <w:rPr>
                <w:b/>
                <w:sz w:val="24"/>
                <w:szCs w:val="24"/>
              </w:rPr>
              <w:t xml:space="preserve"> 3、 供应商对信用承诺内容的真实性、合法性、有效性负责。如作出虚假 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
                <w:sz w:val="24"/>
              </w:rPr>
            </w:pPr>
            <w:r>
              <w:rPr>
                <w:rFonts w:hint="eastAsia" w:ascii="宋体" w:hAnsi="宋体" w:cs="宋体"/>
                <w:b/>
                <w:sz w:val="24"/>
              </w:rPr>
              <w:t>招标控制价：</w:t>
            </w:r>
            <w:r>
              <w:rPr>
                <w:rFonts w:hint="eastAsia" w:ascii="宋体" w:hAnsi="宋体" w:cs="宋体"/>
                <w:b/>
                <w:sz w:val="24"/>
                <w:lang w:val="en-US" w:eastAsia="zh-CN"/>
              </w:rPr>
              <w:t>1040</w:t>
            </w:r>
            <w:r>
              <w:rPr>
                <w:rFonts w:hint="eastAsia" w:ascii="宋体" w:hAnsi="宋体" w:cs="宋体"/>
                <w:b/>
                <w:sz w:val="24"/>
              </w:rPr>
              <w:t>000.00元，投标报价不得超过预算金额（最高限价），否则为无效报价。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olor w:val="FF0000"/>
                <w:sz w:val="24"/>
                <w:szCs w:val="24"/>
              </w:rPr>
              <w:t>2022年</w:t>
            </w:r>
            <w:r>
              <w:rPr>
                <w:rFonts w:hint="eastAsia" w:ascii="宋体" w:hAnsi="宋体"/>
                <w:color w:val="FF0000"/>
                <w:sz w:val="24"/>
                <w:szCs w:val="24"/>
                <w:lang w:val="en-US" w:eastAsia="zh-CN"/>
              </w:rPr>
              <w:t>11</w:t>
            </w:r>
            <w:r>
              <w:rPr>
                <w:rFonts w:hint="eastAsia" w:ascii="宋体" w:hAnsi="宋体"/>
                <w:color w:val="FF0000"/>
                <w:sz w:val="24"/>
                <w:szCs w:val="24"/>
              </w:rPr>
              <w:t>月</w:t>
            </w:r>
            <w:r>
              <w:rPr>
                <w:rFonts w:hint="eastAsia" w:ascii="宋体" w:hAnsi="宋体"/>
                <w:color w:val="FF0000"/>
                <w:sz w:val="24"/>
                <w:szCs w:val="24"/>
                <w:lang w:val="en-US" w:eastAsia="zh-CN"/>
              </w:rPr>
              <w:t>16</w:t>
            </w:r>
            <w:r>
              <w:rPr>
                <w:rFonts w:hint="eastAsia" w:ascii="宋体" w:hAnsi="宋体"/>
                <w:color w:val="FF0000"/>
                <w:sz w:val="24"/>
                <w:szCs w:val="24"/>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提交投标文件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color w:val="FF0000"/>
                <w:sz w:val="24"/>
                <w:szCs w:val="24"/>
              </w:rPr>
            </w:pPr>
            <w:r>
              <w:rPr>
                <w:rFonts w:hint="eastAsia" w:ascii="宋体" w:hAnsi="宋体"/>
                <w:color w:val="FF0000"/>
                <w:sz w:val="24"/>
                <w:szCs w:val="24"/>
              </w:rPr>
              <w:t>长葛市公共资源交易中心开标</w:t>
            </w:r>
            <w:r>
              <w:rPr>
                <w:rFonts w:hint="eastAsia" w:ascii="宋体" w:hAnsi="宋体"/>
                <w:color w:val="FF0000"/>
                <w:sz w:val="24"/>
                <w:szCs w:val="24"/>
                <w:lang w:val="en-US" w:eastAsia="zh-CN"/>
              </w:rPr>
              <w:t>四</w:t>
            </w:r>
            <w:r>
              <w:rPr>
                <w:rFonts w:hint="eastAsia" w:ascii="宋体" w:hAnsi="宋体"/>
                <w:color w:val="FF0000"/>
                <w:sz w:val="24"/>
                <w:szCs w:val="24"/>
              </w:rPr>
              <w:t>室（长葛市葛天大道东段商务区6#楼</w:t>
            </w:r>
            <w:r>
              <w:rPr>
                <w:rFonts w:hint="eastAsia" w:ascii="宋体" w:hAnsi="宋体"/>
                <w:color w:val="FF0000"/>
                <w:sz w:val="24"/>
                <w:szCs w:val="24"/>
                <w:lang w:val="en-US" w:eastAsia="zh-CN"/>
              </w:rPr>
              <w:t>5</w:t>
            </w:r>
            <w:r>
              <w:rPr>
                <w:rFonts w:hint="eastAsia" w:ascii="宋体" w:hAnsi="宋体"/>
                <w:color w:val="FF0000"/>
                <w:sz w:val="24"/>
                <w:szCs w:val="24"/>
              </w:rPr>
              <w:t>楼</w:t>
            </w:r>
            <w:r>
              <w:rPr>
                <w:rFonts w:hint="eastAsia" w:ascii="宋体" w:hAnsi="宋体"/>
                <w:color w:val="FF0000"/>
                <w:sz w:val="24"/>
                <w:szCs w:val="24"/>
                <w:lang w:val="en-US" w:eastAsia="zh-CN"/>
              </w:rPr>
              <w:t>507</w:t>
            </w:r>
            <w:r>
              <w:rPr>
                <w:rFonts w:hint="eastAsia" w:ascii="宋体" w:hAnsi="宋体"/>
                <w:color w:val="FF0000"/>
                <w:sz w:val="24"/>
                <w:szCs w:val="24"/>
              </w:rPr>
              <w:t>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ascii="宋体" w:hAnsi="宋体" w:cs="仿宋_GB2312"/>
                <w:sz w:val="24"/>
                <w:szCs w:val="24"/>
              </w:rPr>
              <w:t>本项目不收取。 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eastAsia="宋体"/>
                <w:bCs/>
                <w:sz w:val="24"/>
                <w:szCs w:val="24"/>
                <w:lang w:eastAsia="zh-CN"/>
              </w:rPr>
            </w:pPr>
            <w:r>
              <w:rPr>
                <w:rFonts w:hint="eastAsia" w:ascii="宋体" w:hAnsi="宋体"/>
                <w:sz w:val="24"/>
                <w:szCs w:val="24"/>
              </w:rPr>
              <w:t>招标公告、成交公告、变更（更正）公告、现场勘察答复等相关信息同时在以下网站发布：《河南省政府采购网》、《全国公共资源交易平台（河南省·许昌市）》</w:t>
            </w:r>
            <w:r>
              <w:rPr>
                <w:rFonts w:hint="eastAsia" w:ascii="宋体" w:hAns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w:t>
            </w:r>
          </w:p>
          <w:p>
            <w:pPr>
              <w:adjustRightInd w:val="0"/>
              <w:snapToGrid w:val="0"/>
              <w:spacing w:line="400" w:lineRule="exact"/>
              <w:ind w:right="-23" w:rightChars="-11"/>
              <w:jc w:val="left"/>
              <w:rPr>
                <w:rFonts w:ascii="宋体" w:hAnsi="宋体"/>
                <w:bCs/>
                <w:sz w:val="24"/>
                <w:szCs w:val="24"/>
                <w:lang w:val="zh-CN"/>
              </w:rPr>
            </w:pPr>
            <w:r>
              <w:rPr>
                <w:rFonts w:ascii="宋体" w:hAnsi="宋体"/>
                <w:bCs/>
                <w:sz w:val="24"/>
                <w:szCs w:val="24"/>
              </w:rPr>
              <w:t xml:space="preserve"> □要求提交。履约保证金的数额为合同金额的 %（不超过政府采购合同 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cs="宋体"/>
                <w:b/>
                <w:color w:val="000000"/>
                <w:kern w:val="0"/>
                <w:lang w:val="zh-CN"/>
              </w:rPr>
              <w:t>不</w:t>
            </w:r>
            <w:r>
              <w:rPr>
                <w:rFonts w:hint="eastAsia" w:ascii="宋体" w:hAnsi="宋体"/>
                <w:bCs/>
                <w:sz w:val="24"/>
                <w:szCs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2、投标人（其他组织和自然人）提供本单位：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Cs/>
                <w:sz w:val="24"/>
                <w:szCs w:val="24"/>
              </w:rPr>
              <w:t xml:space="preserve"> </w:t>
            </w: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33"/>
                <w:rFonts w:ascii="宋体" w:hAnsi="宋体"/>
                <w:bCs/>
                <w:sz w:val="24"/>
                <w:szCs w:val="24"/>
              </w:rPr>
              <w:t>www.creditchina.gov.cn</w:t>
            </w:r>
            <w:r>
              <w:rPr>
                <w:rStyle w:val="33"/>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33"/>
                <w:rFonts w:ascii="宋体" w:hAnsi="宋体"/>
                <w:bCs/>
                <w:sz w:val="24"/>
                <w:szCs w:val="24"/>
              </w:rPr>
              <w:t>www.ccgp.gov.cn</w:t>
            </w:r>
            <w:r>
              <w:rPr>
                <w:rStyle w:val="33"/>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 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sz w:val="24"/>
              </w:rPr>
            </w:pPr>
            <w:r>
              <w:rPr>
                <w:sz w:val="24"/>
              </w:rPr>
              <w:t xml:space="preserve">1、根据工信部等部委发布的《关于印发中小企业划型标准规定的通知》 （工信部联企业〔2011〕300号），按照本次采购标的所属行业的划型标 准，符合条件的中小企业应按照招标文件格式要求提供《中小企业声明 函》，否则不得享受相关中小企业扶持政策。 </w:t>
            </w:r>
          </w:p>
          <w:p>
            <w:pPr>
              <w:autoSpaceDE w:val="0"/>
              <w:autoSpaceDN w:val="0"/>
              <w:adjustRightInd w:val="0"/>
              <w:snapToGrid w:val="0"/>
              <w:spacing w:line="360" w:lineRule="auto"/>
              <w:rPr>
                <w:sz w:val="24"/>
              </w:rPr>
            </w:pPr>
            <w:r>
              <w:rPr>
                <w:sz w:val="24"/>
              </w:rPr>
              <w:t xml:space="preserve">2、本次采购标的对应的中小企业划分标准所属行业：其他未列明行业。 </w:t>
            </w:r>
          </w:p>
          <w:p>
            <w:pPr>
              <w:autoSpaceDE w:val="0"/>
              <w:autoSpaceDN w:val="0"/>
              <w:adjustRightInd w:val="0"/>
              <w:snapToGrid w:val="0"/>
              <w:spacing w:line="360" w:lineRule="auto"/>
              <w:rPr>
                <w:sz w:val="24"/>
              </w:rPr>
            </w:pPr>
            <w:r>
              <w:rPr>
                <w:sz w:val="24"/>
              </w:rPr>
              <w:t>3、根据财政部、工业和信息化部发布的《政府采购促进中小企业发展管 理办法》（财库〔2020〕46号）、《关于进一步加大政府采购支持中小企业 力度的通知》（财库〔2022〕19号）规定，</w:t>
            </w:r>
            <w:r>
              <w:rPr>
                <w:b/>
                <w:bCs/>
                <w:sz w:val="24"/>
              </w:rPr>
              <w:t>对小型和微型企业投标价格给予20%的扣除，用扣除后的价格参与评审。</w:t>
            </w:r>
          </w:p>
          <w:p>
            <w:pPr>
              <w:autoSpaceDE w:val="0"/>
              <w:autoSpaceDN w:val="0"/>
              <w:adjustRightInd w:val="0"/>
              <w:snapToGrid w:val="0"/>
              <w:spacing w:line="360" w:lineRule="auto"/>
              <w:rPr>
                <w:sz w:val="24"/>
              </w:rPr>
            </w:pPr>
            <w:r>
              <w:rPr>
                <w:sz w:val="24"/>
              </w:rPr>
              <w:t xml:space="preserve"> 4、以联合体形式参加政府采购活动，联合体各方均为中小企业的，联合 体视同中小企业。其中，联合体各方均为小微企业的，联合体视同小微 企业。</w:t>
            </w:r>
          </w:p>
          <w:p>
            <w:pPr>
              <w:autoSpaceDE w:val="0"/>
              <w:autoSpaceDN w:val="0"/>
              <w:adjustRightInd w:val="0"/>
              <w:snapToGrid w:val="0"/>
              <w:spacing w:line="360" w:lineRule="auto"/>
              <w:rPr>
                <w:sz w:val="24"/>
              </w:rPr>
            </w:pPr>
            <w:r>
              <w:rPr>
                <w:sz w:val="24"/>
              </w:rPr>
              <w:t xml:space="preserve"> 5、接受大中型企业与小微企业组成联合体或者允许大中型企业向一家或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w:t>
            </w:r>
            <w:r>
              <w:rPr>
                <w:rFonts w:hint="eastAsia"/>
                <w:sz w:val="24"/>
              </w:rPr>
              <w:t>6</w:t>
            </w:r>
            <w:r>
              <w:rPr>
                <w:sz w:val="24"/>
              </w:rPr>
              <w:t>%（4—6%）的扣除，用扣 除后的价格参加评审。组成联合体或者接受分包的小微企业与联合体内 其他企业、分包企业之间存在直接控股、管理关系的，不享受价格扣除 优惠政策。</w:t>
            </w:r>
          </w:p>
          <w:p>
            <w:pPr>
              <w:autoSpaceDE w:val="0"/>
              <w:autoSpaceDN w:val="0"/>
              <w:adjustRightInd w:val="0"/>
              <w:snapToGrid w:val="0"/>
              <w:spacing w:line="360" w:lineRule="auto"/>
              <w:rPr>
                <w:sz w:val="24"/>
              </w:rPr>
            </w:pPr>
            <w:r>
              <w:rPr>
                <w:sz w:val="24"/>
              </w:rPr>
              <w:t xml:space="preserve"> 6、提供由省级以上监狱管理局、戒毒管理局（含新疆生产建设兵团）出 具的属于监狱企业证明文件的，视同为小型和微型企业。 </w:t>
            </w:r>
          </w:p>
          <w:p>
            <w:pPr>
              <w:autoSpaceDE w:val="0"/>
              <w:autoSpaceDN w:val="0"/>
              <w:adjustRightInd w:val="0"/>
              <w:snapToGrid w:val="0"/>
              <w:spacing w:line="360" w:lineRule="auto"/>
              <w:rPr>
                <w:rFonts w:ascii="宋体" w:hAnsi="宋体"/>
                <w:b/>
                <w:sz w:val="24"/>
                <w:szCs w:val="24"/>
              </w:rPr>
            </w:pPr>
            <w:r>
              <w:rPr>
                <w:sz w:val="24"/>
              </w:rPr>
              <w:t>7、符合享受政府采购支持政策的残疾人福利性单位条件且提供《残疾人 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 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17"/>
        <w:ind w:firstLine="400"/>
      </w:pPr>
    </w:p>
    <w:p/>
    <w:p>
      <w:pPr>
        <w:autoSpaceDE w:val="0"/>
        <w:autoSpaceDN w:val="0"/>
        <w:adjustRightInd w:val="0"/>
        <w:spacing w:line="360" w:lineRule="auto"/>
        <w:ind w:firstLine="2811" w:firstLineChars="700"/>
        <w:contextualSpacing/>
        <w:rPr>
          <w:rFonts w:ascii="宋体" w:hAnsi="宋体"/>
          <w:b/>
          <w:kern w:val="0"/>
          <w:sz w:val="56"/>
          <w:szCs w:val="32"/>
        </w:rPr>
      </w:pPr>
      <w:r>
        <w:rPr>
          <w:b/>
          <w:kern w:val="0"/>
          <w:sz w:val="40"/>
        </w:rPr>
        <w:br w:type="page"/>
      </w: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62"/>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62"/>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62"/>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4.3如供应商所投产品被列入</w:t>
      </w:r>
      <w:r>
        <w:rPr>
          <w:rFonts w:ascii="宋体" w:hAnsi="宋体" w:cs="宋体"/>
          <w:b/>
          <w:bCs/>
          <w:kern w:val="0"/>
          <w:sz w:val="24"/>
          <w:szCs w:val="24"/>
        </w:rPr>
        <w:t>《中华人民共和国实施强制性产品认证的产品目录》，</w:t>
      </w:r>
      <w:r>
        <w:rPr>
          <w:rFonts w:hint="eastAsia" w:ascii="宋体" w:hAnsi="宋体" w:cs="宋体"/>
          <w:b/>
          <w:bCs/>
          <w:kern w:val="0"/>
          <w:sz w:val="24"/>
          <w:szCs w:val="24"/>
        </w:rPr>
        <w:t>则该产品应具备国家认监委指定强制性产品认证机构颁发的《中国国家强制性产品认证证书》（CCC 认证）。供应商不能提供超出此目录范畴外的替代品。</w:t>
      </w:r>
    </w:p>
    <w:p>
      <w:pPr>
        <w:pStyle w:val="62"/>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供应商所投产品如被列入《信息安全产品强制性认证目录》，则该产品应具备中国信息安全认证中心颁发的《</w:t>
      </w:r>
      <w:r>
        <w:rPr>
          <w:b/>
          <w:bCs/>
        </w:rPr>
        <w:fldChar w:fldCharType="begin"/>
      </w:r>
      <w:r>
        <w:rPr>
          <w:b/>
          <w:bCs/>
        </w:rPr>
        <w:instrText xml:space="preserve"> HYPERLINK "http://www.cnca.gov.cn/cnca/zwxx/ggxx/images/2010/07/19/A6C32D2A507AC2A38326896013A67542.doc" \t "_blank" </w:instrText>
      </w:r>
      <w:r>
        <w:rPr>
          <w:b/>
          <w:bCs/>
        </w:rPr>
        <w:fldChar w:fldCharType="separate"/>
      </w:r>
      <w:r>
        <w:rPr>
          <w:rFonts w:hint="eastAsia" w:ascii="宋体" w:hAnsi="宋体" w:cs="宋体"/>
          <w:b/>
          <w:bCs/>
          <w:kern w:val="0"/>
          <w:sz w:val="24"/>
          <w:szCs w:val="24"/>
        </w:rPr>
        <w:t>中国国家信息安全产品认证证书</w:t>
      </w:r>
      <w:r>
        <w:rPr>
          <w:rFonts w:hint="eastAsia" w:ascii="宋体" w:hAnsi="宋体" w:cs="宋体"/>
          <w:b/>
          <w:bCs/>
          <w:kern w:val="0"/>
          <w:sz w:val="24"/>
          <w:szCs w:val="24"/>
        </w:rPr>
        <w:fldChar w:fldCharType="end"/>
      </w:r>
      <w:r>
        <w:rPr>
          <w:rFonts w:hint="eastAsia" w:ascii="宋体" w:hAnsi="宋体" w:cs="宋体"/>
          <w:b/>
          <w:bCs/>
          <w:kern w:val="0"/>
          <w:sz w:val="24"/>
          <w:szCs w:val="24"/>
        </w:rPr>
        <w:t>》。供应商不能提供超出此目录范畴外的替代品。</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62"/>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b/>
          <w:kern w:val="0"/>
          <w:sz w:val="24"/>
          <w:szCs w:val="24"/>
        </w:rPr>
        <w:t>代理费用</w:t>
      </w:r>
      <w:r>
        <w:rPr>
          <w:rFonts w:hint="eastAsia" w:ascii="宋体" w:hAnsi="宋体" w:cs="宋体"/>
          <w:kern w:val="0"/>
          <w:sz w:val="24"/>
          <w:szCs w:val="24"/>
        </w:rPr>
        <w:t>：</w:t>
      </w:r>
      <w:r>
        <w:rPr>
          <w:rFonts w:hint="eastAsia" w:ascii="宋体" w:hAnsi="宋体" w:cs="宋体"/>
          <w:kern w:val="0"/>
          <w:sz w:val="24"/>
          <w:szCs w:val="24"/>
          <w:lang w:eastAsia="zh-CN"/>
        </w:rPr>
        <w:t>不</w:t>
      </w:r>
      <w:r>
        <w:rPr>
          <w:rFonts w:hint="eastAsia" w:ascii="宋体" w:hAnsi="宋体" w:cs="宋体"/>
          <w:kern w:val="0"/>
          <w:sz w:val="24"/>
          <w:szCs w:val="24"/>
        </w:rPr>
        <w:t>收取。</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pStyle w:val="16"/>
        <w:ind w:firstLine="340"/>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62"/>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62"/>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r>
        <w:rPr>
          <w:rFonts w:hint="eastAsia" w:ascii="宋体" w:hAnsi="宋体" w:cs="宋体"/>
          <w:sz w:val="24"/>
          <w:szCs w:val="24"/>
        </w:rPr>
        <w:t>中标人提供的设备经采购人验货，无质量问题后方可施工，承诺不因资金问题影响项目进度，否则为无效投标。</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57"/>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投标保证金：不收取。投标人应提供投标承诺函。</w:t>
      </w:r>
    </w:p>
    <w:p>
      <w:pPr>
        <w:pStyle w:val="6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采购文件的数量和签署盖章</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6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57"/>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57"/>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57"/>
          <w:rFonts w:hint="eastAsia" w:ascii="宋体" w:hAnsi="宋体"/>
          <w:sz w:val="24"/>
          <w:szCs w:val="24"/>
          <w:lang w:val="zh-CN"/>
        </w:rPr>
        <w:t>件，解密时限为</w:t>
      </w:r>
      <w:r>
        <w:rPr>
          <w:rStyle w:val="57"/>
          <w:rFonts w:ascii="宋体" w:hAnsi="宋体"/>
          <w:sz w:val="24"/>
          <w:szCs w:val="24"/>
          <w:lang w:val="zh-CN"/>
        </w:rPr>
        <w:t>120</w:t>
      </w:r>
      <w:r>
        <w:rPr>
          <w:rStyle w:val="57"/>
          <w:rFonts w:hint="eastAsia" w:ascii="宋体" w:hAnsi="宋体"/>
          <w:sz w:val="24"/>
          <w:szCs w:val="24"/>
          <w:lang w:val="zh-CN"/>
        </w:rPr>
        <w:t>分钟。投标人未进行解密或未按规定进行解密的，视为放弃投标。待全部投标人解密完成后，采购人（集采机构）进行一键解密。</w:t>
      </w:r>
    </w:p>
    <w:p>
      <w:pPr>
        <w:autoSpaceDE w:val="0"/>
        <w:autoSpaceDN w:val="0"/>
        <w:spacing w:line="360" w:lineRule="auto"/>
        <w:ind w:firstLine="480" w:firstLineChars="200"/>
        <w:jc w:val="left"/>
        <w:rPr>
          <w:rFonts w:cs="宋体"/>
          <w:color w:val="000000"/>
          <w:kern w:val="0"/>
        </w:rPr>
      </w:pPr>
      <w:r>
        <w:rPr>
          <w:rStyle w:val="57"/>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w:t>
      </w:r>
      <w:r>
        <w:rPr>
          <w:rFonts w:hint="eastAsia" w:ascii="宋体" w:hAnsi="宋体" w:cs="宋体"/>
          <w:color w:val="000000"/>
          <w:kern w:val="0"/>
          <w:sz w:val="24"/>
          <w:szCs w:val="24"/>
          <w:lang w:eastAsia="zh-CN"/>
        </w:rPr>
        <w:t>集采</w:t>
      </w:r>
      <w:r>
        <w:rPr>
          <w:rFonts w:hint="eastAsia" w:ascii="宋体" w:hAnsi="宋体" w:cs="宋体"/>
          <w:color w:val="000000"/>
          <w:kern w:val="0"/>
          <w:sz w:val="24"/>
          <w:szCs w:val="24"/>
        </w:rPr>
        <w:t>机构）在线进行回复。</w:t>
      </w:r>
    </w:p>
    <w:p>
      <w:pPr>
        <w:autoSpaceDE w:val="0"/>
        <w:autoSpaceDN w:val="0"/>
        <w:spacing w:line="360" w:lineRule="auto"/>
        <w:ind w:firstLine="480" w:firstLineChars="200"/>
        <w:jc w:val="left"/>
        <w:rPr>
          <w:rStyle w:val="57"/>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57"/>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57"/>
          <w:rFonts w:ascii="宋体" w:hAnsi="宋体"/>
          <w:sz w:val="24"/>
          <w:szCs w:val="24"/>
          <w:lang w:val="zh-CN"/>
        </w:rPr>
      </w:pPr>
      <w:r>
        <w:rPr>
          <w:rStyle w:val="57"/>
          <w:rFonts w:hint="eastAsia" w:ascii="宋体" w:hAnsi="宋体"/>
          <w:sz w:val="24"/>
          <w:szCs w:val="24"/>
          <w:lang w:val="zh-CN"/>
        </w:rPr>
        <w:t>23.5采购人（集采机构）签章并上传《开标记录表》，不见面开标活动结束。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5"/>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投标文件含有采购人不能接受的附加条件的</w:t>
      </w:r>
      <w:r>
        <w:rPr>
          <w:rFonts w:hint="eastAsia" w:ascii="宋体" w:hAnsi="宋体" w:cs="宋体"/>
          <w:kern w:val="0"/>
          <w:sz w:val="24"/>
        </w:rPr>
        <w:t>；</w:t>
      </w:r>
    </w:p>
    <w:p>
      <w:pPr>
        <w:pStyle w:val="62"/>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.2有下列情形之一的，视为投标人串通投标，其投标无效：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7"/>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w:t>
      </w:r>
      <w:r>
        <w:rPr>
          <w:rFonts w:hint="eastAsia" w:ascii="宋体" w:hAnsi="宋体" w:cs="宋体"/>
          <w:kern w:val="0"/>
          <w:sz w:val="24"/>
          <w:szCs w:val="24"/>
          <w:lang w:eastAsia="zh-CN"/>
        </w:rPr>
        <w:t>集采</w:t>
      </w:r>
      <w:r>
        <w:rPr>
          <w:rFonts w:hint="eastAsia" w:ascii="宋体" w:hAnsi="宋体" w:cs="宋体"/>
          <w:kern w:val="0"/>
          <w:sz w:val="24"/>
          <w:szCs w:val="24"/>
        </w:rPr>
        <w:t>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w:t>
      </w:r>
      <w:r>
        <w:rPr>
          <w:rFonts w:hint="eastAsia" w:ascii="宋体" w:hAnsi="宋体" w:cs="宋体"/>
          <w:b/>
          <w:kern w:val="0"/>
          <w:szCs w:val="21"/>
        </w:rPr>
        <w:t>保证金</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根据</w:t>
      </w:r>
      <w:r>
        <w:rPr>
          <w:rFonts w:hint="eastAsia" w:ascii="宋体" w:hAnsi="宋体" w:cs="宋体"/>
          <w:kern w:val="0"/>
          <w:sz w:val="24"/>
          <w:szCs w:val="24"/>
          <w:lang w:eastAsia="zh-CN"/>
        </w:rPr>
        <w:t>长财</w:t>
      </w:r>
      <w:r>
        <w:rPr>
          <w:rFonts w:hint="eastAsia" w:ascii="宋体" w:hAnsi="宋体" w:cs="宋体"/>
          <w:kern w:val="0"/>
          <w:sz w:val="24"/>
          <w:szCs w:val="24"/>
        </w:rPr>
        <w:t>[2022]</w:t>
      </w:r>
      <w:r>
        <w:rPr>
          <w:rFonts w:hint="eastAsia" w:ascii="宋体" w:hAnsi="宋体" w:cs="宋体"/>
          <w:kern w:val="0"/>
          <w:sz w:val="24"/>
          <w:szCs w:val="24"/>
          <w:lang w:val="en-US" w:eastAsia="zh-CN"/>
        </w:rPr>
        <w:t>32</w:t>
      </w:r>
      <w:r>
        <w:rPr>
          <w:rFonts w:hint="eastAsia" w:ascii="宋体" w:hAnsi="宋体" w:cs="宋体"/>
          <w:kern w:val="0"/>
          <w:sz w:val="24"/>
          <w:szCs w:val="24"/>
        </w:rPr>
        <w:t>号《</w:t>
      </w:r>
      <w:r>
        <w:rPr>
          <w:rFonts w:hint="eastAsia" w:ascii="宋体" w:hAnsi="宋体" w:cs="宋体"/>
          <w:kern w:val="0"/>
          <w:sz w:val="24"/>
          <w:szCs w:val="24"/>
          <w:lang w:eastAsia="zh-CN"/>
        </w:rPr>
        <w:t>长葛</w:t>
      </w:r>
      <w:r>
        <w:rPr>
          <w:rFonts w:hint="eastAsia" w:ascii="宋体" w:hAnsi="宋体" w:cs="宋体"/>
          <w:kern w:val="0"/>
          <w:sz w:val="24"/>
          <w:szCs w:val="24"/>
        </w:rPr>
        <w:t>市财政局关于加大政府采购支持中小企业力度有关事项的通知》要求，自2022年7月1日起，全面取消政府采购履约保证金。</w:t>
      </w:r>
    </w:p>
    <w:p>
      <w:pPr>
        <w:autoSpaceDE w:val="0"/>
        <w:autoSpaceDN w:val="0"/>
        <w:spacing w:line="360" w:lineRule="auto"/>
        <w:ind w:firstLine="480" w:firstLineChars="200"/>
        <w:contextualSpacing/>
        <w:rPr>
          <w:rFonts w:hint="eastAsia" w:ascii="宋体" w:hAnsi="宋体" w:cs="宋体"/>
          <w:kern w:val="0"/>
          <w:sz w:val="24"/>
          <w:szCs w:val="24"/>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20"/>
        <w:spacing w:line="440" w:lineRule="exact"/>
        <w:ind w:firstLine="480" w:firstLineChars="200"/>
        <w:contextualSpacing/>
        <w:rPr>
          <w:rFonts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20"/>
        <w:spacing w:line="440" w:lineRule="exact"/>
        <w:ind w:firstLine="480" w:firstLineChars="200"/>
        <w:contextualSpacing/>
        <w:rPr>
          <w:rFonts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w:t>
      </w:r>
      <w:r>
        <w:rPr>
          <w:rFonts w:hAnsi="宋体" w:cs="宋体"/>
          <w:bCs/>
          <w:kern w:val="0"/>
          <w:sz w:val="24"/>
          <w:szCs w:val="24"/>
          <w:lang w:val="zh-CN"/>
        </w:rPr>
        <w:t>在货物采购项目中，供应商提供的货物既有中小企业制造货物，也有大型企业制造货物的，不享受</w:t>
      </w:r>
      <w:r>
        <w:rPr>
          <w:rFonts w:hint="eastAsia" w:hAnsi="宋体" w:cs="宋体"/>
          <w:bCs/>
          <w:kern w:val="0"/>
          <w:sz w:val="24"/>
          <w:szCs w:val="24"/>
          <w:lang w:val="zh-CN"/>
        </w:rPr>
        <w:t>《政府采购促进中小企业发展管理办法》（财库[2020]46号）</w:t>
      </w:r>
      <w:r>
        <w:rPr>
          <w:rFonts w:hAnsi="宋体" w:cs="宋体"/>
          <w:bCs/>
          <w:kern w:val="0"/>
          <w:sz w:val="24"/>
          <w:szCs w:val="24"/>
          <w:lang w:val="zh-CN"/>
        </w:rPr>
        <w:t>规定的中小企业扶持政策。</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4、</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4"/>
          <w:szCs w:val="24"/>
          <w:lang w:val="zh-CN"/>
        </w:rPr>
        <w:t>4</w:t>
      </w:r>
      <w:r>
        <w:rPr>
          <w:rFonts w:hAnsi="宋体" w:cs="宋体"/>
          <w:bCs/>
          <w:kern w:val="0"/>
          <w:sz w:val="24"/>
          <w:szCs w:val="24"/>
          <w:lang w:val="zh-CN"/>
        </w:rPr>
        <w:t>—</w:t>
      </w:r>
      <w:r>
        <w:rPr>
          <w:rFonts w:hint="eastAsia" w:hAnsi="宋体" w:cs="宋体"/>
          <w:bCs/>
          <w:kern w:val="0"/>
          <w:sz w:val="24"/>
          <w:szCs w:val="24"/>
          <w:lang w:val="zh-CN"/>
        </w:rPr>
        <w:t>6</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5、按照本次采购标的所属行业的划型标准，符合条件的中小企业应按照招标文件格式要求提供《中小企业声明函》，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按照财政部、司法部发布的《关于政府采购支持监狱企业发展有关问题的通知》（</w:t>
      </w:r>
      <w:bookmarkStart w:id="0" w:name="OLE_LINK6"/>
      <w:r>
        <w:rPr>
          <w:rFonts w:hint="eastAsia" w:hAnsi="宋体" w:cs="宋体"/>
          <w:bCs/>
          <w:kern w:val="0"/>
          <w:sz w:val="24"/>
          <w:szCs w:val="24"/>
          <w:lang w:val="zh-CN"/>
        </w:rPr>
        <w:t>财库[2014]68号</w:t>
      </w:r>
      <w:bookmarkEnd w:id="0"/>
      <w:r>
        <w:rPr>
          <w:rFonts w:hint="eastAsia" w:hAnsi="宋体" w:cs="宋体"/>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ascii="宋体" w:hAnsi="宋体" w:cs="仿宋_GB2312"/>
          <w:lang w:val="zh-CN"/>
        </w:rPr>
      </w:pPr>
    </w:p>
    <w:p>
      <w:pPr>
        <w:rPr>
          <w:lang w:val="zh-CN"/>
        </w:rPr>
      </w:pPr>
    </w:p>
    <w:p>
      <w:pPr>
        <w:pStyle w:val="2"/>
        <w:rPr>
          <w:lang w:val="zh-CN"/>
        </w:rPr>
      </w:pPr>
    </w:p>
    <w:p>
      <w:pPr>
        <w:rPr>
          <w:lang w:val="zh-CN"/>
        </w:rPr>
      </w:pPr>
    </w:p>
    <w:p>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hint="eastAsia" w:ascii="宋体" w:hAnsi="宋体"/>
          <w:b/>
          <w:kern w:val="0"/>
          <w:sz w:val="32"/>
          <w:szCs w:val="32"/>
        </w:rPr>
        <w:t>第六章 资格审查与评审</w:t>
      </w:r>
    </w:p>
    <w:p>
      <w:pPr>
        <w:pStyle w:val="20"/>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28"/>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序号</w:t>
            </w:r>
          </w:p>
        </w:tc>
        <w:tc>
          <w:tcPr>
            <w:tcW w:w="2410"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954"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1</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2</w:t>
            </w:r>
          </w:p>
        </w:tc>
        <w:tc>
          <w:tcPr>
            <w:tcW w:w="2410" w:type="dxa"/>
            <w:vAlign w:val="center"/>
          </w:tcPr>
          <w:p>
            <w:pPr>
              <w:spacing w:line="360" w:lineRule="auto"/>
              <w:jc w:val="center"/>
              <w:rPr>
                <w:rFonts w:ascii="宋体" w:hAnsi="宋体" w:cs="宋体"/>
                <w:bCs/>
                <w:sz w:val="24"/>
                <w:lang w:val="zh-CN"/>
              </w:rPr>
            </w:pP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3</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4</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5</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6</w:t>
            </w:r>
          </w:p>
        </w:tc>
        <w:tc>
          <w:tcPr>
            <w:tcW w:w="2410" w:type="dxa"/>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投标人身份证明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7</w:t>
            </w:r>
          </w:p>
        </w:tc>
        <w:tc>
          <w:tcPr>
            <w:tcW w:w="2410" w:type="dxa"/>
            <w:vAlign w:val="center"/>
          </w:tcPr>
          <w:p>
            <w:pPr>
              <w:spacing w:line="360" w:lineRule="auto"/>
              <w:rPr>
                <w:rFonts w:ascii="宋体" w:hAnsi="宋体"/>
                <w:b/>
                <w:bCs/>
                <w:sz w:val="24"/>
              </w:rPr>
            </w:pPr>
            <w:r>
              <w:rPr>
                <w:rFonts w:hint="eastAsia" w:ascii="宋体" w:hAnsi="宋体"/>
                <w:b/>
                <w:bCs/>
                <w:sz w:val="24"/>
              </w:rPr>
              <w:t>单位负责人为同一人或者存在直接控股、管理关系的不同供应商，不得参加同一合同项下的政府采购活动</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投标人提供与参加本项目投标的其他供应商之间，单位负责人不为同一人并且不存在直接控股、管理关系承诺函（承诺函格式自拟）。</w:t>
            </w:r>
          </w:p>
          <w:p>
            <w:pPr>
              <w:spacing w:line="360" w:lineRule="auto"/>
              <w:jc w:val="center"/>
              <w:rPr>
                <w:rFonts w:ascii="宋体" w:hAnsi="宋体"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8</w:t>
            </w:r>
          </w:p>
        </w:tc>
        <w:tc>
          <w:tcPr>
            <w:tcW w:w="2410" w:type="dxa"/>
            <w:vAlign w:val="center"/>
          </w:tcPr>
          <w:p>
            <w:pPr>
              <w:spacing w:line="360" w:lineRule="auto"/>
              <w:rPr>
                <w:rFonts w:ascii="宋体" w:hAnsi="宋体"/>
                <w:b/>
                <w:bCs/>
                <w:sz w:val="24"/>
              </w:rPr>
            </w:pPr>
            <w:r>
              <w:rPr>
                <w:rFonts w:hint="eastAsia" w:ascii="宋体" w:hAnsi="宋体"/>
                <w:b/>
                <w:bCs/>
                <w:sz w:val="24"/>
              </w:rPr>
              <w:t>为本项目提供整体设计、规范编制或者项目管理、监理、检测等服务的供应商不得参加本项目投标</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w:t>
            </w:r>
            <w:bookmarkStart w:id="1" w:name="baidusnap2"/>
            <w:bookmarkEnd w:id="1"/>
            <w:r>
              <w:rPr>
                <w:rFonts w:hint="eastAsia" w:ascii="宋体" w:hAnsi="宋体" w:cs="仿宋_GB2312"/>
                <w:sz w:val="24"/>
                <w:lang w:val="zh-CN"/>
              </w:rPr>
              <w:t>提供未为本项目提供整体设计、</w:t>
            </w:r>
            <w:bookmarkStart w:id="2" w:name="baidusnap9"/>
            <w:bookmarkEnd w:id="2"/>
            <w:r>
              <w:rPr>
                <w:rFonts w:hint="eastAsia" w:ascii="宋体" w:hAnsi="宋体" w:cs="仿宋_GB2312"/>
                <w:sz w:val="24"/>
                <w:lang w:val="zh-CN"/>
              </w:rPr>
              <w:t>规范编制或者项目管理、监理、检测等服务承诺函（承诺函格式自拟）。</w:t>
            </w:r>
          </w:p>
          <w:p>
            <w:pPr>
              <w:spacing w:line="360" w:lineRule="auto"/>
              <w:jc w:val="center"/>
              <w:rPr>
                <w:rFonts w:ascii="宋体" w:hAnsi="宋体"/>
                <w:bCs/>
                <w:sz w:val="24"/>
              </w:rPr>
            </w:pPr>
          </w:p>
        </w:tc>
      </w:tr>
    </w:tbl>
    <w:p>
      <w:pPr>
        <w:pStyle w:val="20"/>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8"/>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方式确定一个参加评标的投标人，其他投标无效。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非单一产品采购项目，多家投标人提供的核心产品品牌相同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一个投标人获得中标人推荐资格</w:t>
      </w:r>
      <w:r>
        <w:rPr>
          <w:rFonts w:ascii="宋体" w:hAnsi="宋体" w:cs="宋体"/>
          <w:sz w:val="24"/>
          <w:szCs w:val="24"/>
          <w:lang w:val="zh-CN"/>
        </w:rPr>
        <w:t>，其他同品牌投标人不作为中标候选人。</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2）符合性审查资料未按招标文件要求签署、盖章的；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3）有下列情形之一的，视为投标人串通投标，其投标无效：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a.不同投标人的投标文件由同一单位或者个人编制；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b.不同投标人委托同一单位或者个人办理投标事宜；</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c.不同投标人的投标文件载明的项目管理成员或者联系人员为同一人；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d.不同投标人的投标文件异常一致或者投标报价呈规律性差异；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e.不同投标人的投标文件相互混装；</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w:t>
      </w:r>
      <w:r>
        <w:rPr>
          <w:rFonts w:ascii="宋体" w:hAnsi="宋体" w:cs="宋体"/>
          <w:sz w:val="24"/>
          <w:szCs w:val="24"/>
          <w:lang w:val="zh-CN"/>
        </w:rPr>
        <w:t>法律、法规和招标文件规定的其他无效情形。</w:t>
      </w:r>
    </w:p>
    <w:p>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28"/>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57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分值构成</w:t>
            </w:r>
          </w:p>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(总分100分)</w:t>
            </w:r>
          </w:p>
        </w:tc>
        <w:tc>
          <w:tcPr>
            <w:tcW w:w="7436" w:type="dxa"/>
            <w:gridSpan w:val="2"/>
            <w:vAlign w:val="center"/>
          </w:tcPr>
          <w:p>
            <w:pPr>
              <w:autoSpaceDE w:val="0"/>
              <w:autoSpaceDN w:val="0"/>
              <w:spacing w:line="360" w:lineRule="auto"/>
              <w:ind w:right="306"/>
              <w:rPr>
                <w:rFonts w:ascii="宋体" w:hAnsi="宋体" w:cs="Times New Roman"/>
                <w:sz w:val="24"/>
                <w:szCs w:val="24"/>
              </w:rPr>
            </w:pPr>
            <w:r>
              <w:rPr>
                <w:rFonts w:hint="eastAsia" w:ascii="宋体" w:hAnsi="宋体" w:cs="Times New Roman"/>
                <w:sz w:val="24"/>
                <w:szCs w:val="24"/>
              </w:rPr>
              <w:t>价格分值：</w:t>
            </w:r>
            <w:r>
              <w:rPr>
                <w:rFonts w:hint="eastAsia" w:ascii="宋体" w:hAnsi="宋体" w:cs="Times New Roman"/>
                <w:sz w:val="24"/>
                <w:szCs w:val="24"/>
                <w:lang w:val="en-US" w:eastAsia="zh-CN"/>
              </w:rPr>
              <w:t>4</w:t>
            </w:r>
            <w:r>
              <w:rPr>
                <w:rFonts w:hint="eastAsia" w:ascii="宋体" w:hAnsi="宋体" w:cs="Times New Roman"/>
                <w:sz w:val="24"/>
                <w:szCs w:val="24"/>
              </w:rPr>
              <w:t>0分</w:t>
            </w:r>
          </w:p>
          <w:p>
            <w:pPr>
              <w:autoSpaceDE w:val="0"/>
              <w:autoSpaceDN w:val="0"/>
              <w:spacing w:line="360" w:lineRule="auto"/>
              <w:ind w:right="306"/>
              <w:rPr>
                <w:rFonts w:ascii="宋体" w:hAnsi="宋体" w:cs="Times New Roman"/>
                <w:color w:val="auto"/>
                <w:sz w:val="24"/>
                <w:szCs w:val="24"/>
              </w:rPr>
            </w:pPr>
            <w:r>
              <w:rPr>
                <w:rFonts w:hint="eastAsia" w:ascii="宋体" w:hAnsi="宋体" w:cs="Times New Roman"/>
                <w:color w:val="auto"/>
                <w:sz w:val="24"/>
                <w:szCs w:val="24"/>
              </w:rPr>
              <w:t>商务部分：</w:t>
            </w:r>
            <w:r>
              <w:rPr>
                <w:rFonts w:hint="eastAsia" w:ascii="宋体" w:hAnsi="宋体" w:cs="Times New Roman"/>
                <w:color w:val="auto"/>
                <w:sz w:val="24"/>
                <w:szCs w:val="24"/>
                <w:lang w:val="en-US" w:eastAsia="zh-CN"/>
              </w:rPr>
              <w:t>54</w:t>
            </w:r>
            <w:r>
              <w:rPr>
                <w:rFonts w:hint="eastAsia" w:ascii="宋体" w:hAnsi="宋体" w:cs="Times New Roman"/>
                <w:color w:val="auto"/>
                <w:sz w:val="24"/>
                <w:szCs w:val="24"/>
              </w:rPr>
              <w:t>分</w:t>
            </w:r>
          </w:p>
          <w:p>
            <w:pPr>
              <w:autoSpaceDE w:val="0"/>
              <w:autoSpaceDN w:val="0"/>
              <w:spacing w:line="360" w:lineRule="auto"/>
              <w:ind w:right="306"/>
              <w:rPr>
                <w:rFonts w:ascii="宋体" w:hAnsi="宋体" w:cs="Times New Roman"/>
                <w:sz w:val="24"/>
                <w:szCs w:val="24"/>
              </w:rPr>
            </w:pPr>
            <w:r>
              <w:rPr>
                <w:rFonts w:hint="eastAsia" w:ascii="宋体" w:hAnsi="宋体" w:cs="Times New Roman"/>
                <w:color w:val="auto"/>
                <w:sz w:val="24"/>
                <w:szCs w:val="24"/>
              </w:rPr>
              <w:t>技术部分：</w:t>
            </w:r>
            <w:r>
              <w:rPr>
                <w:rFonts w:hint="eastAsia" w:ascii="宋体" w:hAnsi="宋体" w:cs="Times New Roman"/>
                <w:color w:val="auto"/>
                <w:sz w:val="24"/>
                <w:szCs w:val="24"/>
                <w:lang w:val="en-US" w:eastAsia="zh-CN"/>
              </w:rPr>
              <w:t>6</w:t>
            </w:r>
            <w:r>
              <w:rPr>
                <w:rFonts w:hint="eastAsia" w:ascii="宋体" w:hAnsi="宋体" w:cs="Times New Roman"/>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065" w:type="dxa"/>
            <w:gridSpan w:val="3"/>
            <w:tcBorders>
              <w:bottom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一、价格部分(满分</w:t>
            </w:r>
            <w:r>
              <w:rPr>
                <w:rFonts w:hint="eastAsia" w:ascii="宋体" w:hAnsi="宋体" w:cs="Times New Roman"/>
                <w:b/>
                <w:sz w:val="24"/>
                <w:szCs w:val="24"/>
                <w:lang w:val="en-US" w:eastAsia="zh-CN"/>
              </w:rPr>
              <w:t>4</w:t>
            </w:r>
            <w:r>
              <w:rPr>
                <w:rFonts w:hint="eastAsia" w:ascii="宋体" w:hAnsi="宋体" w:cs="Times New Roman"/>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tcBorders>
              <w:top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575" w:type="dxa"/>
            <w:tcBorders>
              <w:top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861" w:type="dxa"/>
            <w:tcBorders>
              <w:top w:val="single" w:color="auto" w:sz="4" w:space="0"/>
            </w:tcBorders>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629" w:type="dxa"/>
            <w:tcBorders>
              <w:top w:val="single" w:color="auto" w:sz="4" w:space="0"/>
            </w:tcBorders>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投标报价</w:t>
            </w:r>
          </w:p>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评分标准</w:t>
            </w:r>
          </w:p>
        </w:tc>
        <w:tc>
          <w:tcPr>
            <w:tcW w:w="6575" w:type="dxa"/>
            <w:tcBorders>
              <w:top w:val="single" w:color="auto" w:sz="4" w:space="0"/>
            </w:tcBorders>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评标基准价：满足招标文件要求的有效投标报价中，最低的投标报价为评标基准价。</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投标报价得分=（评标基准价/投标报价）×</w:t>
            </w:r>
            <w:r>
              <w:rPr>
                <w:rFonts w:hint="eastAsia" w:ascii="宋体" w:hAnsi="宋体" w:cs="Times New Roman"/>
                <w:sz w:val="24"/>
                <w:szCs w:val="24"/>
                <w:lang w:val="en-US" w:eastAsia="zh-CN"/>
              </w:rPr>
              <w:t>4</w:t>
            </w:r>
            <w:r>
              <w:rPr>
                <w:rFonts w:hint="eastAsia" w:ascii="宋体" w:hAnsi="宋体" w:cs="Times New Roman"/>
                <w:sz w:val="24"/>
                <w:szCs w:val="24"/>
              </w:rPr>
              <w:t xml:space="preserve">0 </w:t>
            </w:r>
          </w:p>
        </w:tc>
        <w:tc>
          <w:tcPr>
            <w:tcW w:w="861" w:type="dxa"/>
            <w:tcBorders>
              <w:top w:val="single" w:color="auto" w:sz="4" w:space="0"/>
            </w:tcBorders>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lang w:val="en-US" w:eastAsia="zh-CN"/>
              </w:rPr>
              <w:t>4</w:t>
            </w:r>
            <w:r>
              <w:rPr>
                <w:rFonts w:hint="eastAsia" w:ascii="宋体" w:hAnsi="宋体" w:cs="方正仿宋_GB2312"/>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065" w:type="dxa"/>
            <w:gridSpan w:val="3"/>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二、商务部分(满分</w:t>
            </w:r>
            <w:r>
              <w:rPr>
                <w:rFonts w:hint="eastAsia" w:ascii="宋体" w:hAnsi="宋体" w:cs="Times New Roman"/>
                <w:b/>
                <w:sz w:val="24"/>
                <w:szCs w:val="24"/>
                <w:lang w:val="en-US" w:eastAsia="zh-CN"/>
              </w:rPr>
              <w:t>54</w:t>
            </w:r>
            <w:r>
              <w:rPr>
                <w:rFonts w:hint="eastAsia" w:ascii="宋体" w:hAnsi="宋体" w:cs="Times New Roman"/>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tcBorders>
              <w:bottom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575" w:type="dxa"/>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861" w:type="dxa"/>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企业实力</w:t>
            </w:r>
          </w:p>
        </w:tc>
        <w:tc>
          <w:tcPr>
            <w:tcW w:w="6575" w:type="dxa"/>
            <w:vAlign w:val="center"/>
          </w:tcPr>
          <w:p>
            <w:pPr>
              <w:spacing w:line="460" w:lineRule="exact"/>
              <w:rPr>
                <w:rFonts w:hint="eastAsia" w:ascii="宋体" w:hAnsi="宋体" w:eastAsia="宋体"/>
                <w:szCs w:val="21"/>
                <w:lang w:val="en-GB"/>
              </w:rPr>
            </w:pPr>
            <w:r>
              <w:rPr>
                <w:rFonts w:hint="eastAsia" w:ascii="宋体" w:hAnsi="宋体" w:eastAsia="宋体"/>
                <w:szCs w:val="21"/>
                <w:lang w:val="en-US" w:eastAsia="zh-CN"/>
              </w:rPr>
              <w:t>1、</w:t>
            </w:r>
            <w:r>
              <w:rPr>
                <w:rFonts w:hint="eastAsia" w:ascii="宋体" w:hAnsi="宋体" w:eastAsia="宋体"/>
                <w:szCs w:val="21"/>
                <w:lang w:val="en-GB"/>
              </w:rPr>
              <w:t>供应商具有ISO9001质量管理体系认证证书、ISO14001环境管理体系认证证书、ISO45001职业健康管理体系认证证书，</w:t>
            </w:r>
            <w:r>
              <w:rPr>
                <w:rFonts w:hint="eastAsia" w:ascii="宋体" w:hAnsi="宋体" w:eastAsia="宋体"/>
                <w:szCs w:val="21"/>
              </w:rPr>
              <w:t>每提供一份得</w:t>
            </w:r>
            <w:r>
              <w:rPr>
                <w:rFonts w:hint="eastAsia" w:ascii="宋体" w:hAnsi="宋体" w:eastAsia="宋体"/>
                <w:szCs w:val="21"/>
                <w:lang w:val="en-US" w:eastAsia="zh-CN"/>
              </w:rPr>
              <w:t>1</w:t>
            </w:r>
            <w:r>
              <w:rPr>
                <w:rFonts w:hint="eastAsia" w:ascii="宋体" w:hAnsi="宋体" w:eastAsia="宋体"/>
                <w:szCs w:val="21"/>
              </w:rPr>
              <w:t>分</w:t>
            </w:r>
            <w:r>
              <w:rPr>
                <w:rFonts w:hint="eastAsia" w:ascii="宋体" w:hAnsi="宋体" w:eastAsia="宋体"/>
                <w:szCs w:val="21"/>
                <w:lang w:eastAsia="zh-CN"/>
              </w:rPr>
              <w:t>，</w:t>
            </w:r>
            <w:r>
              <w:rPr>
                <w:rFonts w:hint="eastAsia" w:ascii="宋体" w:hAnsi="宋体" w:eastAsia="宋体"/>
                <w:szCs w:val="21"/>
                <w:lang w:val="en-GB"/>
              </w:rPr>
              <w:t>满分</w:t>
            </w:r>
            <w:r>
              <w:rPr>
                <w:rFonts w:hint="eastAsia" w:ascii="宋体" w:hAnsi="宋体" w:eastAsia="宋体"/>
                <w:szCs w:val="21"/>
                <w:lang w:val="en-US" w:eastAsia="zh-CN"/>
              </w:rPr>
              <w:t>3</w:t>
            </w:r>
            <w:r>
              <w:rPr>
                <w:rFonts w:hint="eastAsia" w:ascii="宋体" w:hAnsi="宋体" w:eastAsia="宋体"/>
                <w:szCs w:val="21"/>
                <w:lang w:val="en-GB"/>
              </w:rPr>
              <w:t>分，不提供不得分</w:t>
            </w:r>
            <w:r>
              <w:rPr>
                <w:rFonts w:hint="eastAsia" w:ascii="宋体" w:hAnsi="宋体" w:eastAsia="宋体"/>
                <w:szCs w:val="21"/>
                <w:lang w:val="en-GB" w:eastAsia="zh-CN"/>
              </w:rPr>
              <w:t>。</w:t>
            </w:r>
          </w:p>
          <w:p>
            <w:pPr>
              <w:spacing w:line="460" w:lineRule="exact"/>
              <w:rPr>
                <w:rFonts w:hint="eastAsia" w:ascii="宋体" w:hAnsi="宋体" w:eastAsia="宋体"/>
                <w:szCs w:val="21"/>
                <w:lang w:val="en-GB"/>
              </w:rPr>
            </w:pPr>
            <w:r>
              <w:rPr>
                <w:rFonts w:hint="eastAsia" w:ascii="宋体" w:hAnsi="宋体" w:eastAsia="宋体"/>
                <w:szCs w:val="21"/>
                <w:lang w:val="en-US" w:eastAsia="zh-CN"/>
              </w:rPr>
              <w:t>2、</w:t>
            </w:r>
            <w:r>
              <w:rPr>
                <w:rFonts w:hint="eastAsia" w:ascii="宋体" w:hAnsi="宋体" w:eastAsia="宋体"/>
                <w:szCs w:val="21"/>
                <w:lang w:val="en-GB"/>
              </w:rPr>
              <w:t>供应商提供AAA级信用等级证书得</w:t>
            </w:r>
            <w:r>
              <w:rPr>
                <w:rFonts w:hint="eastAsia" w:ascii="宋体" w:hAnsi="宋体" w:eastAsia="宋体"/>
                <w:szCs w:val="21"/>
                <w:lang w:val="en-US" w:eastAsia="zh-CN"/>
              </w:rPr>
              <w:t>3</w:t>
            </w:r>
            <w:r>
              <w:rPr>
                <w:rFonts w:hint="eastAsia" w:ascii="宋体" w:hAnsi="宋体" w:eastAsia="宋体"/>
                <w:szCs w:val="21"/>
                <w:lang w:val="en-GB"/>
              </w:rPr>
              <w:t>分，AA的得</w:t>
            </w:r>
            <w:r>
              <w:rPr>
                <w:rFonts w:hint="eastAsia" w:ascii="宋体" w:hAnsi="宋体" w:eastAsia="宋体"/>
                <w:szCs w:val="21"/>
                <w:lang w:val="en-US" w:eastAsia="zh-CN"/>
              </w:rPr>
              <w:t>2</w:t>
            </w:r>
            <w:r>
              <w:rPr>
                <w:rFonts w:hint="eastAsia" w:ascii="宋体" w:hAnsi="宋体" w:eastAsia="宋体"/>
                <w:szCs w:val="21"/>
                <w:lang w:val="en-GB"/>
              </w:rPr>
              <w:t>分，A的得1分，</w:t>
            </w:r>
            <w:r>
              <w:rPr>
                <w:rFonts w:hint="eastAsia" w:ascii="宋体" w:hAnsi="宋体" w:eastAsia="宋体"/>
                <w:szCs w:val="21"/>
                <w:lang w:val="en-GB" w:eastAsia="zh-CN"/>
              </w:rPr>
              <w:t>满分</w:t>
            </w:r>
            <w:r>
              <w:rPr>
                <w:rFonts w:hint="eastAsia" w:ascii="宋体" w:hAnsi="宋体" w:eastAsia="宋体"/>
                <w:szCs w:val="21"/>
                <w:lang w:val="en-US" w:eastAsia="zh-CN"/>
              </w:rPr>
              <w:t>3分，</w:t>
            </w:r>
            <w:r>
              <w:rPr>
                <w:rFonts w:hint="eastAsia" w:ascii="宋体" w:hAnsi="宋体" w:eastAsia="宋体"/>
                <w:szCs w:val="21"/>
                <w:lang w:val="en-GB"/>
              </w:rPr>
              <w:t>不提供者不得分。</w:t>
            </w:r>
          </w:p>
          <w:p>
            <w:pPr>
              <w:spacing w:line="460" w:lineRule="exact"/>
              <w:rPr>
                <w:rFonts w:hint="eastAsia"/>
                <w:lang w:val="en-GB"/>
              </w:rPr>
            </w:pPr>
            <w:r>
              <w:rPr>
                <w:rFonts w:hint="eastAsia" w:ascii="宋体" w:hAnsi="宋体" w:eastAsia="宋体" w:cs="Calibri"/>
                <w:kern w:val="2"/>
                <w:sz w:val="21"/>
                <w:szCs w:val="21"/>
                <w:lang w:val="en-US" w:eastAsia="zh-CN" w:bidi="ar-SA"/>
              </w:rPr>
              <w:t>3、</w:t>
            </w:r>
            <w:r>
              <w:rPr>
                <w:rFonts w:hint="eastAsia" w:ascii="宋体" w:hAnsi="宋体" w:eastAsia="宋体"/>
                <w:szCs w:val="21"/>
                <w:lang w:val="en-GB" w:eastAsia="zh-CN"/>
              </w:rPr>
              <w:t>供应商所投产品2019年1月1日以来获得市级以上行政主管部门颁发的荣誉证书或者奖项的每项</w:t>
            </w:r>
            <w:r>
              <w:rPr>
                <w:rFonts w:hint="eastAsia" w:ascii="宋体" w:hAnsi="宋体" w:eastAsia="宋体"/>
                <w:szCs w:val="21"/>
                <w:lang w:val="en-US" w:eastAsia="zh-CN"/>
              </w:rPr>
              <w:t>2</w:t>
            </w:r>
            <w:r>
              <w:rPr>
                <w:rFonts w:hint="eastAsia" w:ascii="宋体" w:hAnsi="宋体" w:eastAsia="宋体"/>
                <w:szCs w:val="21"/>
                <w:lang w:val="en-GB" w:eastAsia="zh-CN"/>
              </w:rPr>
              <w:t>分，满分</w:t>
            </w:r>
            <w:r>
              <w:rPr>
                <w:rFonts w:hint="eastAsia" w:ascii="宋体" w:hAnsi="宋体" w:eastAsia="宋体"/>
                <w:szCs w:val="21"/>
                <w:lang w:val="en-US" w:eastAsia="zh-CN"/>
              </w:rPr>
              <w:t>6</w:t>
            </w:r>
            <w:r>
              <w:rPr>
                <w:rFonts w:hint="eastAsia" w:ascii="宋体" w:hAnsi="宋体" w:eastAsia="宋体"/>
                <w:szCs w:val="21"/>
                <w:lang w:val="en-GB" w:eastAsia="zh-CN"/>
              </w:rPr>
              <w:t>分，不提供者不得分。</w:t>
            </w:r>
          </w:p>
          <w:p>
            <w:pPr>
              <w:spacing w:line="460" w:lineRule="exact"/>
              <w:rPr>
                <w:rFonts w:ascii="宋体" w:hAnsi="宋体" w:cs="Times New Roman"/>
                <w:sz w:val="24"/>
                <w:szCs w:val="24"/>
              </w:rPr>
            </w:pPr>
            <w:r>
              <w:rPr>
                <w:rFonts w:hint="eastAsia" w:ascii="宋体" w:hAnsi="宋体" w:eastAsia="宋体"/>
                <w:szCs w:val="21"/>
                <w:lang w:val="en-GB"/>
              </w:rPr>
              <w:t>注：投标文件中须附相关证件的原件扫描件（或图片）。</w:t>
            </w:r>
          </w:p>
        </w:tc>
        <w:tc>
          <w:tcPr>
            <w:tcW w:w="861" w:type="dxa"/>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lang w:val="en-US" w:eastAsia="zh-CN"/>
              </w:rPr>
              <w:t>12</w:t>
            </w:r>
            <w:r>
              <w:rPr>
                <w:rFonts w:hint="eastAsia" w:ascii="宋体" w:hAnsi="宋体" w:cs="方正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企业业绩</w:t>
            </w:r>
          </w:p>
        </w:tc>
        <w:tc>
          <w:tcPr>
            <w:tcW w:w="6575" w:type="dxa"/>
            <w:vAlign w:val="center"/>
          </w:tcPr>
          <w:p>
            <w:pPr>
              <w:spacing w:line="460" w:lineRule="exact"/>
              <w:rPr>
                <w:rFonts w:ascii="宋体" w:hAnsi="宋体" w:cs="Times New Roman"/>
                <w:sz w:val="24"/>
                <w:szCs w:val="24"/>
              </w:rPr>
            </w:pPr>
            <w:r>
              <w:rPr>
                <w:rFonts w:hint="eastAsia" w:ascii="宋体" w:hAnsi="宋体"/>
                <w:szCs w:val="21"/>
              </w:rPr>
              <w:t>提供201</w:t>
            </w:r>
            <w:r>
              <w:rPr>
                <w:rFonts w:hint="eastAsia" w:ascii="宋体" w:hAnsi="宋体"/>
                <w:szCs w:val="21"/>
                <w:lang w:val="en-US" w:eastAsia="zh-CN"/>
              </w:rPr>
              <w:t>9</w:t>
            </w:r>
            <w:r>
              <w:rPr>
                <w:rFonts w:hint="eastAsia" w:ascii="宋体" w:hAnsi="宋体"/>
                <w:szCs w:val="21"/>
              </w:rPr>
              <w:t>年以来类似产品业绩的（以合同签订时间为准）（提供法定媒介中标(成交)公示网页截图、合同、</w:t>
            </w:r>
            <w:r>
              <w:rPr>
                <w:rFonts w:hint="eastAsia" w:ascii="宋体" w:hAnsi="宋体" w:eastAsia="宋体"/>
                <w:szCs w:val="21"/>
              </w:rPr>
              <w:t>中标通知书电子扫描件，三者缺一不计分）。每提供一份得</w:t>
            </w:r>
            <w:r>
              <w:rPr>
                <w:rFonts w:hint="eastAsia" w:ascii="宋体" w:hAnsi="宋体" w:eastAsia="宋体"/>
                <w:szCs w:val="21"/>
                <w:lang w:val="en-US" w:eastAsia="zh-CN"/>
              </w:rPr>
              <w:t>3</w:t>
            </w:r>
            <w:r>
              <w:rPr>
                <w:rFonts w:hint="eastAsia" w:ascii="宋体" w:hAnsi="宋体" w:eastAsia="宋体"/>
                <w:szCs w:val="21"/>
              </w:rPr>
              <w:t>分，最多得</w:t>
            </w:r>
            <w:r>
              <w:rPr>
                <w:rFonts w:hint="eastAsia" w:ascii="宋体" w:hAnsi="宋体" w:eastAsia="宋体"/>
                <w:szCs w:val="21"/>
                <w:lang w:val="en-US" w:eastAsia="zh-CN"/>
              </w:rPr>
              <w:t>9</w:t>
            </w:r>
            <w:r>
              <w:rPr>
                <w:rFonts w:hint="eastAsia" w:ascii="宋体" w:hAnsi="宋体" w:eastAsia="宋体"/>
                <w:szCs w:val="21"/>
              </w:rPr>
              <w:t>分，不提供者为0分。</w:t>
            </w:r>
          </w:p>
        </w:tc>
        <w:tc>
          <w:tcPr>
            <w:tcW w:w="861" w:type="dxa"/>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lang w:val="en-US" w:eastAsia="zh-CN"/>
              </w:rPr>
              <w:t>9</w:t>
            </w:r>
            <w:r>
              <w:rPr>
                <w:rFonts w:hint="eastAsia" w:ascii="宋体" w:hAnsi="宋体" w:cs="方正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节约能源、保护环境政策加分</w:t>
            </w:r>
          </w:p>
          <w:p>
            <w:pPr>
              <w:autoSpaceDE w:val="0"/>
              <w:autoSpaceDN w:val="0"/>
              <w:spacing w:line="360" w:lineRule="auto"/>
              <w:ind w:right="46"/>
              <w:jc w:val="center"/>
              <w:rPr>
                <w:rFonts w:hint="eastAsia" w:ascii="宋体" w:hAnsi="宋体" w:cs="Times New Roman"/>
                <w:sz w:val="24"/>
                <w:szCs w:val="24"/>
              </w:rPr>
            </w:pPr>
          </w:p>
        </w:tc>
        <w:tc>
          <w:tcPr>
            <w:tcW w:w="6575" w:type="dxa"/>
            <w:vAlign w:val="center"/>
          </w:tcPr>
          <w:p>
            <w:pPr>
              <w:spacing w:line="460" w:lineRule="exact"/>
              <w:rPr>
                <w:rFonts w:hint="eastAsia" w:ascii="宋体" w:hAnsi="宋体" w:eastAsia="宋体"/>
                <w:szCs w:val="21"/>
                <w:lang w:val="en-GB"/>
              </w:rPr>
            </w:pPr>
            <w:r>
              <w:rPr>
                <w:rFonts w:hint="eastAsia" w:ascii="宋体" w:hAnsi="宋体" w:eastAsia="宋体"/>
                <w:szCs w:val="21"/>
                <w:lang w:val="en-GB"/>
              </w:rPr>
              <w:t>1、除政府强制采购的节能产品外，</w:t>
            </w:r>
            <w:r>
              <w:rPr>
                <w:rFonts w:hint="eastAsia" w:ascii="宋体" w:hAnsi="宋体" w:eastAsia="宋体"/>
                <w:szCs w:val="21"/>
                <w:lang w:val="zh-CN"/>
              </w:rPr>
              <w:t>供应商</w:t>
            </w:r>
            <w:r>
              <w:rPr>
                <w:rFonts w:hint="eastAsia" w:ascii="宋体" w:hAnsi="宋体" w:eastAsia="宋体"/>
                <w:szCs w:val="21"/>
                <w:lang w:val="en-GB"/>
              </w:rPr>
              <w:t>所投其他产品属于“节能产品政府采购清单”优先采购产品，</w:t>
            </w:r>
            <w:r>
              <w:rPr>
                <w:rFonts w:hint="eastAsia" w:ascii="宋体" w:hAnsi="宋体" w:eastAsia="宋体"/>
                <w:szCs w:val="21"/>
                <w:lang w:val="zh-CN"/>
              </w:rPr>
              <w:t>投标文件中须提供最新一期《节能产品政府采购清单》中产品所在页并加盖供应商公章的原件扫描件（或图片）。</w:t>
            </w:r>
            <w:r>
              <w:rPr>
                <w:rFonts w:hint="eastAsia" w:ascii="宋体" w:hAnsi="宋体" w:eastAsia="宋体"/>
                <w:szCs w:val="21"/>
                <w:lang w:val="en-GB"/>
              </w:rPr>
              <w:t>每项1分，满分</w:t>
            </w:r>
            <w:r>
              <w:rPr>
                <w:rFonts w:hint="eastAsia" w:ascii="宋体" w:hAnsi="宋体" w:eastAsia="宋体"/>
                <w:szCs w:val="21"/>
                <w:lang w:val="en-US" w:eastAsia="zh-CN"/>
              </w:rPr>
              <w:t>2</w:t>
            </w:r>
            <w:r>
              <w:rPr>
                <w:rFonts w:hint="eastAsia" w:ascii="宋体" w:hAnsi="宋体" w:eastAsia="宋体"/>
                <w:szCs w:val="21"/>
                <w:lang w:val="en-GB"/>
              </w:rPr>
              <w:t>分。</w:t>
            </w:r>
          </w:p>
          <w:p>
            <w:pPr>
              <w:spacing w:line="460" w:lineRule="exact"/>
              <w:rPr>
                <w:rFonts w:hint="eastAsia" w:ascii="宋体" w:hAnsi="宋体"/>
                <w:szCs w:val="21"/>
              </w:rPr>
            </w:pPr>
            <w:r>
              <w:rPr>
                <w:rFonts w:hint="eastAsia" w:ascii="宋体" w:hAnsi="宋体" w:eastAsia="宋体"/>
                <w:szCs w:val="21"/>
                <w:lang w:val="en-GB"/>
              </w:rPr>
              <w:t>2、</w:t>
            </w:r>
            <w:r>
              <w:rPr>
                <w:rFonts w:hint="eastAsia" w:ascii="宋体" w:hAnsi="宋体" w:eastAsia="宋体"/>
                <w:szCs w:val="21"/>
                <w:lang w:val="zh-CN"/>
              </w:rPr>
              <w:t>供应商</w:t>
            </w:r>
            <w:r>
              <w:rPr>
                <w:rFonts w:hint="eastAsia" w:ascii="宋体" w:hAnsi="宋体" w:eastAsia="宋体"/>
                <w:szCs w:val="21"/>
                <w:lang w:val="en-GB"/>
              </w:rPr>
              <w:t>所投产品属于“环境标志产品政府采购清单”内产品，</w:t>
            </w:r>
            <w:r>
              <w:rPr>
                <w:rFonts w:hint="eastAsia" w:ascii="宋体" w:hAnsi="宋体" w:eastAsia="宋体"/>
                <w:szCs w:val="21"/>
                <w:lang w:val="zh-CN"/>
              </w:rPr>
              <w:t>投标文件中须提供最新一期《环保产品政府采购清单》中产品所在页并加盖供应商公章的原件扫描件（或图片）。</w:t>
            </w:r>
            <w:r>
              <w:rPr>
                <w:rFonts w:hint="eastAsia" w:ascii="宋体" w:hAnsi="宋体" w:eastAsia="宋体"/>
                <w:szCs w:val="21"/>
                <w:lang w:val="en-GB"/>
              </w:rPr>
              <w:t>每项1分，满分</w:t>
            </w:r>
            <w:r>
              <w:rPr>
                <w:rFonts w:hint="eastAsia" w:ascii="宋体" w:hAnsi="宋体" w:eastAsia="宋体"/>
                <w:szCs w:val="21"/>
                <w:lang w:val="en-US" w:eastAsia="zh-CN"/>
              </w:rPr>
              <w:t>2</w:t>
            </w:r>
            <w:r>
              <w:rPr>
                <w:rFonts w:hint="eastAsia" w:ascii="宋体" w:hAnsi="宋体" w:eastAsia="宋体"/>
                <w:szCs w:val="21"/>
                <w:lang w:val="en-GB"/>
              </w:rPr>
              <w:t>分。</w:t>
            </w:r>
          </w:p>
        </w:tc>
        <w:tc>
          <w:tcPr>
            <w:tcW w:w="861" w:type="dxa"/>
            <w:vAlign w:val="center"/>
          </w:tcPr>
          <w:p>
            <w:pPr>
              <w:adjustRightInd w:val="0"/>
              <w:snapToGrid w:val="0"/>
              <w:jc w:val="center"/>
              <w:rPr>
                <w:rFonts w:hint="eastAsia" w:ascii="宋体" w:hAnsi="宋体" w:cs="方正仿宋_GB2312"/>
                <w:sz w:val="24"/>
                <w:szCs w:val="24"/>
                <w:lang w:val="en-US" w:eastAsia="zh-CN"/>
              </w:rPr>
            </w:pPr>
            <w:r>
              <w:rPr>
                <w:rFonts w:hint="eastAsia" w:ascii="宋体" w:hAnsi="宋体" w:cs="方正仿宋_GB2312"/>
                <w:sz w:val="24"/>
                <w:szCs w:val="24"/>
                <w:lang w:val="en-US" w:eastAsia="zh-CN"/>
              </w:rPr>
              <w:t>4</w:t>
            </w:r>
            <w:r>
              <w:rPr>
                <w:rFonts w:hint="eastAsia" w:ascii="宋体" w:hAnsi="宋体" w:cs="方正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snapToGrid w:val="0"/>
              <w:spacing w:before="156" w:beforeLines="50"/>
              <w:jc w:val="center"/>
              <w:rPr>
                <w:rFonts w:hint="eastAsia"/>
                <w:color w:val="auto"/>
              </w:rPr>
            </w:pPr>
            <w:r>
              <w:rPr>
                <w:rFonts w:hint="eastAsia"/>
                <w:color w:val="auto"/>
              </w:rPr>
              <w:t>售后服务</w:t>
            </w:r>
          </w:p>
          <w:p>
            <w:pPr>
              <w:autoSpaceDE w:val="0"/>
              <w:autoSpaceDN w:val="0"/>
              <w:spacing w:line="360" w:lineRule="auto"/>
              <w:ind w:right="46"/>
              <w:jc w:val="center"/>
              <w:rPr>
                <w:rFonts w:hint="eastAsia" w:ascii="宋体" w:hAnsi="宋体"/>
                <w:szCs w:val="21"/>
              </w:rPr>
            </w:pPr>
          </w:p>
        </w:tc>
        <w:tc>
          <w:tcPr>
            <w:tcW w:w="6575" w:type="dxa"/>
            <w:vAlign w:val="center"/>
          </w:tcPr>
          <w:p>
            <w:pPr>
              <w:spacing w:line="460" w:lineRule="exact"/>
              <w:rPr>
                <w:rFonts w:hint="eastAsia"/>
              </w:rPr>
            </w:pPr>
            <w:r>
              <w:rPr>
                <w:rFonts w:hint="eastAsia"/>
                <w:lang w:val="en-US" w:eastAsia="zh-CN"/>
              </w:rPr>
              <w:t>1、</w:t>
            </w:r>
            <w:r>
              <w:rPr>
                <w:rFonts w:hint="eastAsia"/>
              </w:rPr>
              <w:t>投标单位售后服务体系是否完善，根据投标单位在交货期、设备保修、维护响应时间、解决问题时间、免费保修时间</w:t>
            </w:r>
            <w:r>
              <w:rPr>
                <w:rFonts w:hint="eastAsia"/>
                <w:lang w:eastAsia="zh-CN"/>
              </w:rPr>
              <w:t>、</w:t>
            </w:r>
            <w:r>
              <w:rPr>
                <w:rFonts w:hint="eastAsia"/>
              </w:rPr>
              <w:t>定期回访</w:t>
            </w:r>
            <w:r>
              <w:rPr>
                <w:rFonts w:hint="eastAsia"/>
                <w:lang w:eastAsia="zh-CN"/>
              </w:rPr>
              <w:t>、</w:t>
            </w:r>
            <w:r>
              <w:rPr>
                <w:rFonts w:hint="eastAsia"/>
                <w:lang w:val="zh-CN"/>
              </w:rPr>
              <w:t>联系电话、售后服务人员名单</w:t>
            </w:r>
            <w:r>
              <w:rPr>
                <w:rFonts w:hint="eastAsia"/>
              </w:rPr>
              <w:t>等方面的</w:t>
            </w:r>
            <w:r>
              <w:rPr>
                <w:rFonts w:hint="eastAsia"/>
                <w:lang w:eastAsia="zh-CN"/>
              </w:rPr>
              <w:t>描述</w:t>
            </w:r>
            <w:r>
              <w:rPr>
                <w:rFonts w:hint="eastAsia"/>
              </w:rPr>
              <w:t>述详细完善、清晰合理的得</w:t>
            </w:r>
            <w:r>
              <w:rPr>
                <w:rFonts w:hint="eastAsia"/>
                <w:lang w:val="en-US" w:eastAsia="zh-CN"/>
              </w:rPr>
              <w:t>5</w:t>
            </w:r>
            <w:r>
              <w:rPr>
                <w:rFonts w:hint="eastAsia"/>
              </w:rPr>
              <w:t>分；</w:t>
            </w:r>
            <w:r>
              <w:rPr>
                <w:rFonts w:hint="eastAsia"/>
                <w:lang w:eastAsia="zh-CN"/>
              </w:rPr>
              <w:t>售后完善</w:t>
            </w:r>
            <w:r>
              <w:rPr>
                <w:rFonts w:hint="eastAsia"/>
              </w:rPr>
              <w:t>提供一般得</w:t>
            </w:r>
            <w:r>
              <w:rPr>
                <w:rFonts w:hint="eastAsia"/>
                <w:lang w:val="en-US" w:eastAsia="zh-CN"/>
              </w:rPr>
              <w:t>3</w:t>
            </w:r>
            <w:r>
              <w:rPr>
                <w:rFonts w:hint="eastAsia"/>
              </w:rPr>
              <w:t>分；仅进行简单描述的得</w:t>
            </w:r>
            <w:r>
              <w:rPr>
                <w:rFonts w:hint="eastAsia"/>
                <w:lang w:val="en-US" w:eastAsia="zh-CN"/>
              </w:rPr>
              <w:t>1</w:t>
            </w:r>
            <w:r>
              <w:rPr>
                <w:rFonts w:hint="eastAsia"/>
              </w:rPr>
              <w:t>分，缺项漏项不得分。</w:t>
            </w:r>
          </w:p>
          <w:p>
            <w:pPr>
              <w:spacing w:line="460" w:lineRule="exact"/>
              <w:rPr>
                <w:rFonts w:hint="eastAsia"/>
              </w:rPr>
            </w:pPr>
            <w:r>
              <w:rPr>
                <w:rFonts w:hint="eastAsia"/>
                <w:lang w:val="en-US" w:eastAsia="zh-CN"/>
              </w:rPr>
              <w:t>2、</w:t>
            </w:r>
            <w:r>
              <w:rPr>
                <w:rFonts w:hint="eastAsia"/>
              </w:rPr>
              <w:t>根据投标人对设备质保期内的服务方案与措施、质保期外的服务范围及优惠内容进行综合评分，描述详细完善、清晰合理的得5分；方案提供一般得3分；仅进行简单描述的得1分，缺项漏项不得分。</w:t>
            </w:r>
          </w:p>
          <w:p>
            <w:pPr>
              <w:spacing w:line="460" w:lineRule="exact"/>
              <w:rPr>
                <w:rFonts w:hint="eastAsia"/>
                <w:lang w:val="en-GB"/>
              </w:rPr>
            </w:pPr>
            <w:r>
              <w:rPr>
                <w:rFonts w:hint="eastAsia"/>
                <w:lang w:val="en-US" w:eastAsia="zh-CN"/>
              </w:rPr>
              <w:t>3、</w:t>
            </w:r>
            <w:r>
              <w:rPr>
                <w:rFonts w:hint="eastAsia"/>
                <w:lang w:val="en-GB"/>
              </w:rPr>
              <w:t>保障设备后续良好运行的备品备件储备计划</w:t>
            </w:r>
          </w:p>
          <w:p>
            <w:pPr>
              <w:spacing w:line="460" w:lineRule="exact"/>
              <w:rPr>
                <w:rFonts w:hint="eastAsia"/>
                <w:lang w:val="en-GB"/>
              </w:rPr>
            </w:pPr>
            <w:r>
              <w:rPr>
                <w:rFonts w:hint="eastAsia"/>
                <w:lang w:val="en-GB"/>
              </w:rPr>
              <w:t>根据供应商对设备后续运行的正常、持续、稳定性配备有充足的部件、材料和配件及替换产品等的储备计划进行综合评分，描述详细完善、清晰合理的得5分；方案提供一般得3分；仅进行简单描述的得1分，缺项漏项不得分。</w:t>
            </w:r>
          </w:p>
          <w:p>
            <w:pPr>
              <w:spacing w:line="460" w:lineRule="exact"/>
              <w:rPr>
                <w:rFonts w:hint="eastAsia" w:ascii="宋体" w:hAnsi="宋体" w:eastAsia="宋体"/>
                <w:szCs w:val="21"/>
                <w:lang w:val="en-GB"/>
              </w:rPr>
            </w:pPr>
            <w:r>
              <w:rPr>
                <w:rFonts w:hint="eastAsia"/>
                <w:lang w:val="en-US" w:eastAsia="zh-CN"/>
              </w:rPr>
              <w:t>4</w:t>
            </w:r>
            <w:r>
              <w:rPr>
                <w:rFonts w:hint="eastAsia"/>
                <w:lang w:val="en-GB"/>
              </w:rPr>
              <w:t>、</w:t>
            </w:r>
            <w:r>
              <w:rPr>
                <w:rFonts w:hint="eastAsia" w:ascii="宋体" w:hAnsi="宋体" w:eastAsia="宋体"/>
                <w:szCs w:val="21"/>
                <w:lang w:val="en-GB"/>
              </w:rPr>
              <w:t>设备维护保养、应急维修网点和时间安排</w:t>
            </w:r>
          </w:p>
          <w:p>
            <w:pPr>
              <w:spacing w:line="460" w:lineRule="exact"/>
              <w:rPr>
                <w:rFonts w:hint="eastAsia"/>
                <w:lang w:val="en-GB"/>
              </w:rPr>
            </w:pPr>
            <w:r>
              <w:rPr>
                <w:rFonts w:hint="eastAsia" w:ascii="宋体" w:hAnsi="宋体" w:eastAsia="宋体"/>
                <w:szCs w:val="21"/>
                <w:lang w:val="en-GB"/>
              </w:rPr>
              <w:t>根据供应商的设备维护保养计划，应急维修网点和时间安排的合理性、科学性、及时性进行综合评分，描述详细完善、清晰合理的得5分；方案提供一般得3分；仅进行简单描述的得1分，缺项漏项不得分。</w:t>
            </w:r>
          </w:p>
          <w:p>
            <w:pPr>
              <w:spacing w:line="460" w:lineRule="exact"/>
              <w:rPr>
                <w:rFonts w:hint="eastAsia"/>
                <w:lang w:val="en-GB"/>
              </w:rPr>
            </w:pPr>
            <w:r>
              <w:rPr>
                <w:rFonts w:hint="eastAsia"/>
                <w:lang w:val="en-US" w:eastAsia="zh-CN"/>
              </w:rPr>
              <w:t>5、</w:t>
            </w:r>
            <w:r>
              <w:rPr>
                <w:rFonts w:hint="eastAsia"/>
                <w:lang w:val="en-GB"/>
              </w:rPr>
              <w:t>售后服务及承诺</w:t>
            </w:r>
          </w:p>
          <w:p>
            <w:pPr>
              <w:spacing w:line="460" w:lineRule="exact"/>
              <w:rPr>
                <w:rFonts w:hint="eastAsia"/>
              </w:rPr>
            </w:pPr>
            <w:r>
              <w:rPr>
                <w:rFonts w:hint="eastAsia"/>
                <w:lang w:val="en-GB"/>
              </w:rPr>
              <w:t>根据供应商的售后服务承诺内容进行综合评分，描述详细完善、清晰合理的得</w:t>
            </w:r>
            <w:r>
              <w:rPr>
                <w:rFonts w:hint="eastAsia"/>
                <w:lang w:val="en-US" w:eastAsia="zh-CN"/>
              </w:rPr>
              <w:t>4</w:t>
            </w:r>
            <w:r>
              <w:rPr>
                <w:rFonts w:hint="eastAsia"/>
                <w:lang w:val="en-GB"/>
              </w:rPr>
              <w:t>分；方案提供一般得</w:t>
            </w:r>
            <w:r>
              <w:rPr>
                <w:rFonts w:hint="eastAsia"/>
                <w:lang w:val="en-US" w:eastAsia="zh-CN"/>
              </w:rPr>
              <w:t>2</w:t>
            </w:r>
            <w:r>
              <w:rPr>
                <w:rFonts w:hint="eastAsia"/>
                <w:lang w:val="en-GB"/>
              </w:rPr>
              <w:t>分；仅进行简单描述的得1分，缺项漏项不得分。</w:t>
            </w:r>
          </w:p>
        </w:tc>
        <w:tc>
          <w:tcPr>
            <w:tcW w:w="861" w:type="dxa"/>
            <w:vAlign w:val="center"/>
          </w:tcPr>
          <w:p>
            <w:pPr>
              <w:adjustRightInd w:val="0"/>
              <w:snapToGrid w:val="0"/>
              <w:jc w:val="center"/>
              <w:rPr>
                <w:rFonts w:hint="default" w:ascii="宋体" w:hAnsi="宋体" w:cs="方正仿宋_GB2312"/>
                <w:sz w:val="24"/>
                <w:szCs w:val="24"/>
                <w:lang w:val="en-US" w:eastAsia="zh-CN"/>
              </w:rPr>
            </w:pPr>
            <w:r>
              <w:rPr>
                <w:rFonts w:hint="eastAsia" w:ascii="宋体" w:hAnsi="宋体" w:cs="方正仿宋_GB2312"/>
                <w:sz w:val="24"/>
                <w:szCs w:val="24"/>
                <w:lang w:val="en-US" w:eastAsia="zh-CN"/>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autoSpaceDE w:val="0"/>
              <w:autoSpaceDN w:val="0"/>
              <w:spacing w:line="360" w:lineRule="auto"/>
              <w:ind w:right="46"/>
              <w:jc w:val="center"/>
              <w:rPr>
                <w:rFonts w:hint="eastAsia" w:ascii="宋体" w:hAnsi="宋体"/>
                <w:szCs w:val="21"/>
              </w:rPr>
            </w:pPr>
            <w:r>
              <w:rPr>
                <w:rFonts w:hint="eastAsia" w:ascii="宋体" w:hAnsi="宋体" w:cs="Times New Roman"/>
                <w:sz w:val="24"/>
                <w:szCs w:val="24"/>
              </w:rPr>
              <w:t>服务承诺</w:t>
            </w:r>
          </w:p>
        </w:tc>
        <w:tc>
          <w:tcPr>
            <w:tcW w:w="6575" w:type="dxa"/>
            <w:vAlign w:val="center"/>
          </w:tcPr>
          <w:p>
            <w:pPr>
              <w:spacing w:line="460" w:lineRule="exact"/>
              <w:rPr>
                <w:rFonts w:hint="eastAsia" w:ascii="宋体" w:hAnsi="宋体" w:cs="宋体"/>
                <w:szCs w:val="21"/>
              </w:rPr>
            </w:pPr>
            <w:r>
              <w:rPr>
                <w:rFonts w:hint="eastAsia" w:ascii="宋体" w:hAnsi="宋体" w:eastAsia="宋体"/>
                <w:szCs w:val="21"/>
                <w:lang w:val="en-GB"/>
              </w:rPr>
              <w:t>整体实力、检测质量、职业道德、创新能力、给采购单位提供咨询、合理化建议及对本次项目重视程度等全方位服务；描述详细完善、清晰合理的得</w:t>
            </w:r>
            <w:r>
              <w:rPr>
                <w:rFonts w:hint="eastAsia" w:ascii="宋体" w:hAnsi="宋体" w:eastAsia="宋体"/>
                <w:szCs w:val="21"/>
                <w:lang w:val="en-US" w:eastAsia="zh-CN"/>
              </w:rPr>
              <w:t>5</w:t>
            </w:r>
            <w:r>
              <w:rPr>
                <w:rFonts w:hint="eastAsia" w:ascii="宋体" w:hAnsi="宋体" w:eastAsia="宋体"/>
                <w:szCs w:val="21"/>
                <w:lang w:val="en-GB"/>
              </w:rPr>
              <w:t>分；方案提供一般得</w:t>
            </w:r>
            <w:r>
              <w:rPr>
                <w:rFonts w:hint="eastAsia" w:ascii="宋体" w:hAnsi="宋体"/>
                <w:szCs w:val="21"/>
                <w:lang w:val="en-US" w:eastAsia="zh-CN"/>
              </w:rPr>
              <w:t>3</w:t>
            </w:r>
            <w:r>
              <w:rPr>
                <w:rFonts w:hint="eastAsia" w:ascii="宋体" w:hAnsi="宋体" w:eastAsia="宋体"/>
                <w:szCs w:val="21"/>
                <w:lang w:val="en-GB"/>
              </w:rPr>
              <w:t>分；仅进行简单描述的得1分，缺项漏项不得分</w:t>
            </w:r>
          </w:p>
        </w:tc>
        <w:tc>
          <w:tcPr>
            <w:tcW w:w="861" w:type="dxa"/>
            <w:vAlign w:val="center"/>
          </w:tcPr>
          <w:p>
            <w:pPr>
              <w:adjustRightInd w:val="0"/>
              <w:snapToGrid w:val="0"/>
              <w:jc w:val="center"/>
              <w:rPr>
                <w:rFonts w:hint="eastAsia" w:ascii="宋体" w:hAnsi="宋体" w:cs="方正仿宋_GB2312"/>
                <w:sz w:val="24"/>
                <w:szCs w:val="24"/>
                <w:lang w:val="en-US" w:eastAsia="zh-CN"/>
              </w:rPr>
            </w:pPr>
            <w:r>
              <w:rPr>
                <w:rFonts w:hint="eastAsia" w:ascii="宋体" w:hAnsi="宋体" w:cs="Times New Roman"/>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065" w:type="dxa"/>
            <w:gridSpan w:val="3"/>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技术部分(满分</w:t>
            </w:r>
            <w:r>
              <w:rPr>
                <w:rFonts w:hint="eastAsia" w:ascii="宋体" w:hAnsi="宋体" w:cs="Times New Roman"/>
                <w:b/>
                <w:sz w:val="24"/>
                <w:szCs w:val="24"/>
                <w:lang w:val="en-US" w:eastAsia="zh-CN"/>
              </w:rPr>
              <w:t>6</w:t>
            </w:r>
            <w:r>
              <w:rPr>
                <w:rFonts w:hint="eastAsia" w:ascii="宋体" w:hAnsi="宋体" w:cs="Times New Roman"/>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575" w:type="dxa"/>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861" w:type="dxa"/>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1629" w:type="dxa"/>
            <w:vAlign w:val="center"/>
          </w:tcPr>
          <w:p>
            <w:pPr>
              <w:widowControl/>
              <w:snapToGrid w:val="0"/>
              <w:spacing w:before="156" w:beforeLines="50"/>
              <w:jc w:val="center"/>
              <w:rPr>
                <w:color w:val="auto"/>
              </w:rPr>
            </w:pPr>
            <w:r>
              <w:rPr>
                <w:rFonts w:hint="eastAsia" w:ascii="Times New Roman" w:hAnsi="Times New Roman" w:eastAsia="宋体"/>
                <w:color w:val="auto"/>
              </w:rPr>
              <w:t>所投产品的彩页资料</w:t>
            </w:r>
          </w:p>
          <w:p>
            <w:pPr>
              <w:spacing w:line="400" w:lineRule="exact"/>
              <w:jc w:val="center"/>
              <w:rPr>
                <w:rFonts w:ascii="宋体" w:hAnsi="宋体"/>
                <w:sz w:val="24"/>
                <w:szCs w:val="24"/>
              </w:rPr>
            </w:pPr>
          </w:p>
        </w:tc>
        <w:tc>
          <w:tcPr>
            <w:tcW w:w="6575" w:type="dxa"/>
            <w:vAlign w:val="center"/>
          </w:tcPr>
          <w:p>
            <w:pPr>
              <w:widowControl/>
              <w:spacing w:line="276" w:lineRule="auto"/>
              <w:jc w:val="left"/>
            </w:pPr>
            <w:r>
              <w:rPr>
                <w:rFonts w:hint="eastAsia"/>
              </w:rPr>
              <w:t>1、招标文件中所列产品参数为最低要求,投标产品不得低于最低要求，低于采购文件要求的作为废标处理。凡对技术资料采用弄虚作假的，即作为废标处理。</w:t>
            </w:r>
          </w:p>
          <w:p>
            <w:pPr>
              <w:widowControl/>
              <w:spacing w:line="276" w:lineRule="auto"/>
              <w:jc w:val="left"/>
            </w:pPr>
            <w:r>
              <w:rPr>
                <w:rFonts w:hint="eastAsia"/>
                <w:lang w:val="en-US" w:eastAsia="zh-CN"/>
              </w:rPr>
              <w:t>2</w:t>
            </w:r>
            <w:r>
              <w:rPr>
                <w:rFonts w:hint="eastAsia"/>
              </w:rPr>
              <w:t>、供应商所投产品参数及功能优于招标文件采购需求中技术指标的技术参数及功能要求的，每一项优于的在基本分的基础上加</w:t>
            </w:r>
            <w:r>
              <w:rPr>
                <w:rFonts w:hint="eastAsia"/>
                <w:lang w:val="en-US" w:eastAsia="zh-CN"/>
              </w:rPr>
              <w:t>2</w:t>
            </w:r>
            <w:r>
              <w:rPr>
                <w:rFonts w:hint="eastAsia"/>
              </w:rPr>
              <w:t>分，最高加</w:t>
            </w:r>
            <w:r>
              <w:rPr>
                <w:rFonts w:hint="eastAsia"/>
                <w:lang w:val="en-US" w:eastAsia="zh-CN"/>
              </w:rPr>
              <w:t>6</w:t>
            </w:r>
            <w:r>
              <w:rPr>
                <w:rFonts w:hint="eastAsia"/>
              </w:rPr>
              <w:t>分。</w:t>
            </w:r>
            <w:r>
              <w:rPr>
                <w:rFonts w:hint="eastAsia" w:ascii="宋体" w:hAnsi="宋体" w:eastAsia="宋体"/>
                <w:szCs w:val="21"/>
                <w:lang w:val="en-GB"/>
              </w:rPr>
              <w:t>（</w:t>
            </w:r>
            <w:r>
              <w:rPr>
                <w:rFonts w:hint="eastAsia" w:ascii="Times New Roman" w:hAnsi="Times New Roman" w:eastAsia="宋体"/>
                <w:lang w:val="en-GB"/>
              </w:rPr>
              <w:t>产品的彩页、技术说明书、检验报告等证明材料）的扫描件。</w:t>
            </w:r>
          </w:p>
        </w:tc>
        <w:tc>
          <w:tcPr>
            <w:tcW w:w="861" w:type="dxa"/>
            <w:vAlign w:val="center"/>
          </w:tcPr>
          <w:p>
            <w:pPr>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r>
    </w:tbl>
    <w:p>
      <w:pPr>
        <w:rPr>
          <w:rFonts w:ascii="宋体" w:hAnsi="宋体" w:cs="宋体"/>
          <w:b/>
          <w:color w:val="FF0000"/>
          <w:sz w:val="24"/>
          <w:szCs w:val="24"/>
          <w:lang w:val="zh-CN"/>
        </w:rPr>
      </w:pPr>
    </w:p>
    <w:p>
      <w:pPr>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p>
      <w:pPr>
        <w:spacing w:line="360" w:lineRule="auto"/>
        <w:ind w:firstLine="422" w:firstLineChars="200"/>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lang w:val="en-GB"/>
              </w:rPr>
            </w:pPr>
            <w:r>
              <w:rPr>
                <w:rFonts w:hint="eastAsia" w:ascii="宋体" w:hAnsi="宋体"/>
                <w:b/>
                <w:sz w:val="24"/>
                <w:lang w:val="en-GB"/>
              </w:rPr>
              <w:t>序号</w:t>
            </w:r>
          </w:p>
        </w:tc>
        <w:tc>
          <w:tcPr>
            <w:tcW w:w="2823" w:type="dxa"/>
            <w:vAlign w:val="center"/>
          </w:tcPr>
          <w:p>
            <w:pPr>
              <w:jc w:val="center"/>
              <w:rPr>
                <w:rFonts w:ascii="宋体" w:hAnsi="宋体"/>
                <w:b/>
                <w:sz w:val="24"/>
                <w:lang w:val="en-GB"/>
              </w:rPr>
            </w:pPr>
            <w:r>
              <w:rPr>
                <w:rFonts w:hint="eastAsia" w:ascii="宋体" w:hAnsi="宋体"/>
                <w:b/>
                <w:sz w:val="24"/>
                <w:lang w:val="en-GB"/>
              </w:rPr>
              <w:t>情形</w:t>
            </w:r>
          </w:p>
        </w:tc>
        <w:tc>
          <w:tcPr>
            <w:tcW w:w="2552" w:type="dxa"/>
            <w:vAlign w:val="center"/>
          </w:tcPr>
          <w:p>
            <w:pPr>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835" w:type="dxa"/>
            <w:vAlign w:val="center"/>
          </w:tcPr>
          <w:p>
            <w:pPr>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lang w:val="en-GB"/>
              </w:rPr>
            </w:pPr>
            <w:r>
              <w:rPr>
                <w:rFonts w:hint="eastAsia" w:ascii="宋体" w:hAnsi="宋体"/>
                <w:b/>
                <w:sz w:val="24"/>
                <w:lang w:val="en-GB"/>
              </w:rPr>
              <w:t>1</w:t>
            </w:r>
          </w:p>
        </w:tc>
        <w:tc>
          <w:tcPr>
            <w:tcW w:w="2823" w:type="dxa"/>
            <w:vAlign w:val="center"/>
          </w:tcPr>
          <w:p>
            <w:pPr>
              <w:jc w:val="center"/>
              <w:rPr>
                <w:rFonts w:ascii="宋体" w:hAnsi="宋体"/>
                <w:b/>
                <w:sz w:val="24"/>
                <w:lang w:val="en-GB"/>
              </w:rPr>
            </w:pPr>
            <w:r>
              <w:rPr>
                <w:rFonts w:hint="eastAsia" w:ascii="宋体" w:hAnsi="宋体"/>
                <w:sz w:val="24"/>
                <w:lang w:val="en-GB"/>
              </w:rPr>
              <w:t>非联合体投标人</w:t>
            </w:r>
          </w:p>
        </w:tc>
        <w:tc>
          <w:tcPr>
            <w:tcW w:w="2552" w:type="dxa"/>
            <w:vAlign w:val="center"/>
          </w:tcPr>
          <w:p>
            <w:pPr>
              <w:jc w:val="center"/>
              <w:rPr>
                <w:rFonts w:ascii="ˎ̥" w:hAnsi="ˎ̥"/>
                <w:sz w:val="24"/>
              </w:rPr>
            </w:pPr>
            <w:r>
              <w:rPr>
                <w:rFonts w:hint="eastAsia" w:ascii="ˎ̥" w:hAnsi="ˎ̥"/>
                <w:sz w:val="24"/>
              </w:rPr>
              <w:t>对小型和微型企业报价</w:t>
            </w:r>
          </w:p>
          <w:p>
            <w:pPr>
              <w:jc w:val="center"/>
              <w:rPr>
                <w:rFonts w:ascii="宋体" w:hAnsi="宋体"/>
                <w:b/>
                <w:sz w:val="24"/>
                <w:lang w:val="en-GB"/>
              </w:rPr>
            </w:pPr>
            <w:r>
              <w:rPr>
                <w:rFonts w:hint="eastAsia" w:ascii="ˎ̥" w:hAnsi="ˎ̥"/>
                <w:sz w:val="24"/>
              </w:rPr>
              <w:t>扣除</w:t>
            </w:r>
            <w:r>
              <w:rPr>
                <w:rFonts w:hint="eastAsia" w:ascii="ˎ̥" w:hAnsi="ˎ̥"/>
                <w:color w:val="FF0000"/>
                <w:sz w:val="24"/>
              </w:rPr>
              <w:t>20</w:t>
            </w:r>
            <w:r>
              <w:rPr>
                <w:rFonts w:hint="eastAsia" w:ascii="ˎ̥" w:hAnsi="ˎ̥"/>
                <w:sz w:val="24"/>
              </w:rPr>
              <w:t>%</w:t>
            </w:r>
          </w:p>
        </w:tc>
        <w:tc>
          <w:tcPr>
            <w:tcW w:w="2835" w:type="dxa"/>
            <w:vMerge w:val="restart"/>
            <w:vAlign w:val="center"/>
          </w:tcPr>
          <w:p>
            <w:pPr>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hint="eastAsia" w:ascii="ˎ̥" w:hAnsi="ˎ̥"/>
                <w:color w:val="FF0000"/>
                <w:sz w:val="24"/>
              </w:rPr>
              <w:t>20</w:t>
            </w:r>
            <w:r>
              <w:rPr>
                <w:rFonts w:hint="eastAsia"/>
                <w:sz w:val="24"/>
                <w:lang w:val="en-GB"/>
              </w:rPr>
              <w:t>%</w:t>
            </w:r>
            <w:r>
              <w:rPr>
                <w:rFonts w:hint="eastAsia" w:ascii="宋体" w:hAnsi="宋体"/>
                <w:sz w:val="24"/>
                <w:lang w:val="en-GB"/>
              </w:rPr>
              <w:t>）</w:t>
            </w:r>
          </w:p>
          <w:p>
            <w:pPr>
              <w:jc w:val="center"/>
              <w:rPr>
                <w:rFonts w:ascii="宋体" w:hAnsi="宋体"/>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lang w:val="en-GB"/>
              </w:rPr>
            </w:pPr>
            <w:r>
              <w:rPr>
                <w:rFonts w:hint="eastAsia" w:ascii="宋体" w:hAnsi="宋体"/>
                <w:b/>
                <w:sz w:val="24"/>
                <w:lang w:val="en-GB"/>
              </w:rPr>
              <w:t>2</w:t>
            </w:r>
          </w:p>
        </w:tc>
        <w:tc>
          <w:tcPr>
            <w:tcW w:w="2823" w:type="dxa"/>
            <w:vAlign w:val="center"/>
          </w:tcPr>
          <w:p>
            <w:pPr>
              <w:jc w:val="center"/>
              <w:rPr>
                <w:rFonts w:ascii="宋体" w:hAnsi="宋体"/>
                <w:sz w:val="24"/>
                <w:lang w:val="en-GB"/>
              </w:rPr>
            </w:pPr>
            <w:r>
              <w:rPr>
                <w:rFonts w:hint="eastAsia" w:ascii="宋体" w:hAnsi="宋体"/>
                <w:sz w:val="24"/>
                <w:lang w:val="en-GB"/>
              </w:rPr>
              <w:t>联合体各方均为</w:t>
            </w:r>
          </w:p>
          <w:p>
            <w:pPr>
              <w:jc w:val="center"/>
              <w:rPr>
                <w:rFonts w:ascii="宋体" w:hAnsi="宋体"/>
                <w:b/>
                <w:sz w:val="24"/>
              </w:rPr>
            </w:pPr>
            <w:r>
              <w:rPr>
                <w:rFonts w:hint="eastAsia" w:ascii="宋体" w:hAnsi="宋体"/>
                <w:sz w:val="24"/>
                <w:lang w:val="en-GB"/>
              </w:rPr>
              <w:t>小型、微型企业</w:t>
            </w:r>
          </w:p>
        </w:tc>
        <w:tc>
          <w:tcPr>
            <w:tcW w:w="2552" w:type="dxa"/>
            <w:vAlign w:val="center"/>
          </w:tcPr>
          <w:p>
            <w:pPr>
              <w:jc w:val="center"/>
              <w:rPr>
                <w:rFonts w:ascii="宋体" w:hAnsi="宋体"/>
                <w:sz w:val="24"/>
              </w:rPr>
            </w:pPr>
            <w:r>
              <w:rPr>
                <w:rFonts w:hint="eastAsia" w:ascii="ˎ̥" w:hAnsi="ˎ̥"/>
                <w:sz w:val="24"/>
              </w:rPr>
              <w:t>对小型和微型企业报价</w:t>
            </w:r>
          </w:p>
          <w:p>
            <w:pPr>
              <w:jc w:val="center"/>
              <w:rPr>
                <w:rFonts w:ascii="宋体" w:hAnsi="宋体"/>
                <w:sz w:val="24"/>
              </w:rPr>
            </w:pPr>
            <w:r>
              <w:rPr>
                <w:rFonts w:hint="eastAsia" w:ascii="宋体" w:hAnsi="宋体"/>
                <w:sz w:val="24"/>
              </w:rPr>
              <w:t>扣除</w:t>
            </w:r>
            <w:r>
              <w:rPr>
                <w:rFonts w:hint="eastAsia" w:ascii="ˎ̥" w:hAnsi="ˎ̥"/>
                <w:color w:val="FF0000"/>
                <w:sz w:val="24"/>
              </w:rPr>
              <w:t>20</w:t>
            </w:r>
            <w:r>
              <w:rPr>
                <w:rFonts w:hint="eastAsia" w:ascii="宋体" w:hAnsi="宋体"/>
                <w:sz w:val="24"/>
              </w:rPr>
              <w:t>%</w:t>
            </w:r>
          </w:p>
          <w:p>
            <w:pPr>
              <w:jc w:val="center"/>
              <w:rPr>
                <w:rFonts w:ascii="宋体" w:hAnsi="宋体"/>
                <w:b/>
                <w:sz w:val="24"/>
                <w:lang w:val="en-GB"/>
              </w:rPr>
            </w:pPr>
            <w:r>
              <w:rPr>
                <w:rFonts w:hint="eastAsia" w:ascii="宋体" w:hAnsi="宋体"/>
                <w:sz w:val="24"/>
              </w:rPr>
              <w:t>（不再享受序号3的价格折扣）</w:t>
            </w:r>
          </w:p>
        </w:tc>
        <w:tc>
          <w:tcPr>
            <w:tcW w:w="2835" w:type="dxa"/>
            <w:vMerge w:val="continue"/>
          </w:tcPr>
          <w:p>
            <w:pP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3</w:t>
            </w:r>
          </w:p>
        </w:tc>
        <w:tc>
          <w:tcPr>
            <w:tcW w:w="2823" w:type="dxa"/>
            <w:vAlign w:val="center"/>
          </w:tcPr>
          <w:p>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 w:val="24"/>
                <w:lang w:val="en-GB"/>
              </w:rPr>
            </w:pPr>
            <w:r>
              <w:rPr>
                <w:rFonts w:ascii="ˎ̥" w:hAnsi="ˎ̥"/>
                <w:sz w:val="24"/>
              </w:rPr>
              <w:t>对联合体或者大中型企业的报价</w:t>
            </w:r>
            <w:r>
              <w:rPr>
                <w:rFonts w:hint="eastAsia" w:ascii="宋体" w:hAnsi="宋体"/>
                <w:sz w:val="24"/>
                <w:lang w:val="en-GB"/>
              </w:rPr>
              <w:t>扣除</w:t>
            </w:r>
            <w:r>
              <w:rPr>
                <w:rFonts w:hint="eastAsia" w:ascii="宋体" w:hAnsi="宋体"/>
                <w:sz w:val="24"/>
              </w:rPr>
              <w:t>%</w:t>
            </w:r>
          </w:p>
        </w:tc>
        <w:tc>
          <w:tcPr>
            <w:tcW w:w="2835" w:type="dxa"/>
            <w:vAlign w:val="center"/>
          </w:tcPr>
          <w:p>
            <w:pPr>
              <w:jc w:val="center"/>
              <w:rPr>
                <w:rFonts w:ascii="宋体" w:hAnsi="宋体"/>
                <w:b/>
                <w:sz w:val="24"/>
                <w:lang w:val="en-GB"/>
              </w:rPr>
            </w:pPr>
            <w:r>
              <w:rPr>
                <w:rFonts w:hint="eastAsia" w:ascii="宋体" w:hAnsi="宋体"/>
                <w:sz w:val="24"/>
                <w:lang w:val="en-GB"/>
              </w:rPr>
              <w:t>评标价格＝投标报价×</w:t>
            </w:r>
            <w:r>
              <w:rPr>
                <w:rFonts w:hint="eastAsia" w:ascii="宋体" w:hAnsi="宋体"/>
                <w:sz w:val="24"/>
              </w:rPr>
              <w:t>(1-6</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4</w:t>
            </w:r>
          </w:p>
        </w:tc>
        <w:tc>
          <w:tcPr>
            <w:tcW w:w="2823" w:type="dxa"/>
            <w:vAlign w:val="center"/>
          </w:tcPr>
          <w:p>
            <w:pPr>
              <w:jc w:val="center"/>
              <w:rPr>
                <w:rFonts w:ascii="宋体" w:hAnsi="宋体"/>
                <w:sz w:val="24"/>
                <w:lang w:val="en-GB"/>
              </w:rPr>
            </w:pPr>
            <w:r>
              <w:rPr>
                <w:rFonts w:hint="eastAsia" w:ascii="宋体" w:hAnsi="宋体"/>
                <w:sz w:val="24"/>
                <w:lang w:val="en-GB"/>
              </w:rPr>
              <w:t>监狱企业</w:t>
            </w:r>
          </w:p>
        </w:tc>
        <w:tc>
          <w:tcPr>
            <w:tcW w:w="2552" w:type="dxa"/>
            <w:vAlign w:val="center"/>
          </w:tcPr>
          <w:p>
            <w:pPr>
              <w:jc w:val="center"/>
              <w:rPr>
                <w:rFonts w:ascii="宋体" w:hAnsi="宋体"/>
                <w:sz w:val="24"/>
                <w:lang w:val="en-GB"/>
              </w:rPr>
            </w:pPr>
            <w:r>
              <w:rPr>
                <w:rFonts w:hint="eastAsia" w:ascii="宋体" w:hAnsi="宋体"/>
                <w:sz w:val="24"/>
                <w:lang w:val="en-GB"/>
              </w:rPr>
              <w:t>对监狱企业产品价格扣除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5</w:t>
            </w:r>
          </w:p>
        </w:tc>
        <w:tc>
          <w:tcPr>
            <w:tcW w:w="2823" w:type="dxa"/>
            <w:vAlign w:val="center"/>
          </w:tcPr>
          <w:p>
            <w:pPr>
              <w:jc w:val="center"/>
              <w:rPr>
                <w:rFonts w:ascii="宋体" w:hAnsi="宋体"/>
                <w:sz w:val="24"/>
                <w:lang w:val="en-GB"/>
              </w:rPr>
            </w:pPr>
            <w:r>
              <w:rPr>
                <w:rFonts w:hint="eastAsia" w:ascii="宋体" w:hAnsi="宋体"/>
                <w:sz w:val="24"/>
                <w:lang w:val="en-GB"/>
              </w:rPr>
              <w:t>残疾人福利性单位</w:t>
            </w:r>
          </w:p>
        </w:tc>
        <w:tc>
          <w:tcPr>
            <w:tcW w:w="2552" w:type="dxa"/>
            <w:vAlign w:val="center"/>
          </w:tcPr>
          <w:p>
            <w:pPr>
              <w:jc w:val="center"/>
              <w:rPr>
                <w:rFonts w:ascii="宋体" w:hAnsi="宋体"/>
                <w:sz w:val="24"/>
                <w:lang w:val="en-GB"/>
              </w:rPr>
            </w:pPr>
            <w:r>
              <w:rPr>
                <w:rFonts w:hint="eastAsia" w:ascii="宋体" w:hAnsi="宋体"/>
                <w:sz w:val="24"/>
                <w:lang w:val="en-GB"/>
              </w:rPr>
              <w:t>对残疾人福利性单位产品价格扣除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2、</w:t>
            </w:r>
            <w:r>
              <w:rPr>
                <w:rFonts w:ascii="宋体" w:hAnsi="宋体" w:cs="仿宋_GB2312"/>
                <w:sz w:val="24"/>
                <w:lang w:val="zh-CN"/>
              </w:rPr>
              <w:t>经评标委员会</w:t>
            </w:r>
            <w:r>
              <w:rPr>
                <w:rFonts w:hint="eastAsia" w:ascii="宋体" w:hAnsi="宋体" w:cs="仿宋_GB2312"/>
                <w:sz w:val="24"/>
                <w:lang w:val="zh-CN"/>
              </w:rPr>
              <w:t>审查、评价</w:t>
            </w:r>
            <w:r>
              <w:rPr>
                <w:rFonts w:ascii="宋体" w:hAnsi="宋体" w:cs="仿宋_GB2312"/>
                <w:sz w:val="24"/>
                <w:lang w:val="zh-CN"/>
              </w:rPr>
              <w:t>，</w:t>
            </w:r>
            <w:r>
              <w:rPr>
                <w:rFonts w:hint="eastAsia" w:ascii="宋体" w:hAnsi="宋体" w:cs="仿宋_GB2312"/>
                <w:sz w:val="24"/>
                <w:lang w:val="zh-CN"/>
              </w:rPr>
              <w:t>投标文件符合</w:t>
            </w:r>
            <w:r>
              <w:rPr>
                <w:rFonts w:ascii="宋体" w:hAnsi="宋体" w:cs="仿宋_GB2312"/>
                <w:sz w:val="24"/>
                <w:lang w:val="zh-CN"/>
              </w:rPr>
              <w:t>招标文件</w:t>
            </w:r>
            <w:r>
              <w:rPr>
                <w:rFonts w:hint="eastAsia" w:ascii="宋体" w:hAnsi="宋体" w:cs="仿宋_GB2312"/>
                <w:sz w:val="24"/>
                <w:lang w:val="zh-CN"/>
              </w:rPr>
              <w:t>实质性</w:t>
            </w:r>
            <w:r>
              <w:rPr>
                <w:rFonts w:ascii="宋体" w:hAnsi="宋体" w:cs="仿宋_GB2312"/>
                <w:sz w:val="24"/>
                <w:lang w:val="zh-CN"/>
              </w:rPr>
              <w:t>要求且</w:t>
            </w:r>
            <w:r>
              <w:rPr>
                <w:rFonts w:hint="eastAsia" w:ascii="宋体" w:hAnsi="宋体" w:cs="仿宋_GB2312"/>
                <w:sz w:val="24"/>
                <w:lang w:val="zh-CN"/>
              </w:rPr>
              <w:t>进行了政策性价格扣除后，</w:t>
            </w:r>
            <w:r>
              <w:rPr>
                <w:rFonts w:ascii="宋体" w:hAnsi="宋体" w:cs="仿宋_GB2312"/>
                <w:sz w:val="24"/>
                <w:lang w:val="zh-CN"/>
              </w:rPr>
              <w:t>以</w:t>
            </w:r>
            <w:r>
              <w:rPr>
                <w:rFonts w:hint="eastAsia" w:ascii="宋体" w:hAnsi="宋体" w:cs="仿宋_GB2312"/>
                <w:sz w:val="24"/>
                <w:lang w:val="zh-CN"/>
              </w:rPr>
              <w:t>评标价格的</w:t>
            </w:r>
            <w:r>
              <w:rPr>
                <w:rFonts w:ascii="宋体" w:hAnsi="宋体" w:cs="仿宋_GB2312"/>
                <w:sz w:val="24"/>
                <w:lang w:val="zh-CN"/>
              </w:rPr>
              <w:t>最低价者定为评标基准价，其价格分为满分。其他投标人的价格分统一按下列公式</w:t>
            </w:r>
            <w:r>
              <w:rPr>
                <w:rFonts w:hint="eastAsia" w:ascii="宋体" w:hAnsi="宋体" w:cs="仿宋_GB2312"/>
                <w:sz w:val="24"/>
                <w:lang w:val="zh-CN"/>
              </w:rPr>
              <w:t>计算</w:t>
            </w:r>
            <w:r>
              <w:rPr>
                <w:rFonts w:ascii="宋体" w:hAnsi="宋体" w:cs="仿宋_GB2312"/>
                <w:sz w:val="24"/>
                <w:lang w:val="zh-CN"/>
              </w:rPr>
              <w:t>。即：</w:t>
            </w:r>
          </w:p>
          <w:p>
            <w:pPr>
              <w:widowControl/>
              <w:adjustRightInd w:val="0"/>
              <w:spacing w:line="360" w:lineRule="auto"/>
              <w:ind w:left="-88" w:leftChars="-42" w:firstLine="513" w:firstLineChars="214"/>
              <w:jc w:val="left"/>
              <w:rPr>
                <w:rFonts w:ascii="宋体" w:hAnsi="宋体" w:cs="仿宋_GB2312"/>
                <w:sz w:val="24"/>
                <w:lang w:val="zh-CN"/>
              </w:rPr>
            </w:pPr>
            <w:r>
              <w:rPr>
                <w:rFonts w:ascii="宋体" w:hAnsi="宋体" w:cs="仿宋_GB2312"/>
                <w:sz w:val="24"/>
                <w:lang w:val="zh-CN"/>
              </w:rPr>
              <w:t>评标基准价</w:t>
            </w:r>
            <w:r>
              <w:rPr>
                <w:rFonts w:hint="eastAsia" w:ascii="宋体" w:hAnsi="宋体" w:cs="仿宋_GB2312"/>
                <w:sz w:val="24"/>
                <w:lang w:val="zh-CN"/>
              </w:rPr>
              <w:t>=评标价格的最低价</w:t>
            </w:r>
          </w:p>
          <w:p>
            <w:pPr>
              <w:adjustRightInd w:val="0"/>
              <w:spacing w:line="360" w:lineRule="auto"/>
              <w:ind w:left="-88" w:leftChars="-42" w:firstLine="513" w:firstLineChars="214"/>
              <w:jc w:val="left"/>
              <w:rPr>
                <w:rFonts w:ascii="宋体" w:hAnsi="宋体" w:cs="仿宋_GB2312"/>
                <w:sz w:val="24"/>
                <w:lang w:val="zh-CN"/>
              </w:rPr>
            </w:pPr>
            <w:r>
              <w:rPr>
                <w:rFonts w:ascii="宋体" w:hAnsi="宋体" w:cs="仿宋_GB2312"/>
                <w:sz w:val="24"/>
                <w:lang w:val="zh-CN"/>
              </w:rPr>
              <w:t>其他投标报价得分</w:t>
            </w:r>
            <w:r>
              <w:rPr>
                <w:rFonts w:hint="eastAsia" w:ascii="宋体" w:hAnsi="宋体" w:cs="仿宋_GB2312"/>
                <w:sz w:val="24"/>
                <w:lang w:val="zh-CN"/>
              </w:rPr>
              <w:t>=（</w:t>
            </w:r>
            <w:r>
              <w:rPr>
                <w:rFonts w:ascii="宋体" w:hAnsi="宋体" w:cs="仿宋_GB2312"/>
                <w:sz w:val="24"/>
                <w:lang w:val="zh-CN"/>
              </w:rPr>
              <w:t>评标基准价</w:t>
            </w:r>
            <w:r>
              <w:rPr>
                <w:rFonts w:hint="eastAsia" w:ascii="宋体" w:hAnsi="宋体" w:cs="仿宋_GB2312"/>
                <w:sz w:val="24"/>
                <w:lang w:val="zh-CN"/>
              </w:rPr>
              <w:t>/评标价格）</w:t>
            </w:r>
            <w:r>
              <w:rPr>
                <w:rFonts w:ascii="宋体" w:hAnsi="宋体" w:cs="仿宋_GB2312"/>
                <w:sz w:val="24"/>
                <w:lang w:val="zh-CN"/>
              </w:rPr>
              <w:t>×</w:t>
            </w:r>
            <w:r>
              <w:rPr>
                <w:rFonts w:hint="eastAsia" w:ascii="宋体" w:hAnsi="宋体" w:cs="仿宋_GB2312"/>
                <w:sz w:val="24"/>
                <w:lang w:val="zh-CN"/>
              </w:rPr>
              <w:t>评标标准中价格分值</w:t>
            </w:r>
          </w:p>
        </w:tc>
      </w:tr>
    </w:tbl>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a、不接受联合体投标的项目，</w:t>
      </w:r>
      <w:r>
        <w:rPr>
          <w:rFonts w:hint="eastAsia"/>
          <w:sz w:val="24"/>
        </w:rPr>
        <w:t>本表中第2项、第3项情形不适用。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sz w:val="24"/>
        </w:rPr>
        <w:t>在货物采购项目中，货物由中小企业制造，即货物由中小企业生产且使用该中小企业商号或者注册商标</w:t>
      </w:r>
      <w:r>
        <w:rPr>
          <w:rFonts w:hint="eastAsia" w:ascii="宋体" w:hAnsi="宋体"/>
          <w:bCs/>
          <w:sz w:val="24"/>
          <w:lang w:val="en-GB"/>
        </w:rPr>
        <w:t>。</w:t>
      </w:r>
      <w:r>
        <w:rPr>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lang w:val="en-GB"/>
        </w:rPr>
      </w:pPr>
      <w:r>
        <w:rPr>
          <w:rFonts w:hint="eastAsia" w:ascii="宋体" w:hAnsi="宋体"/>
          <w:bCs/>
          <w:sz w:val="24"/>
          <w:lang w:val="en-GB"/>
        </w:rPr>
        <w:t>d、残疾人福利性单位属于小型、微型企业的，不重复享受政策。</w:t>
      </w:r>
    </w:p>
    <w:p>
      <w:pPr>
        <w:spacing w:line="360" w:lineRule="auto"/>
        <w:ind w:firstLine="480" w:firstLineChars="200"/>
        <w:rPr>
          <w:rFonts w:ascii="宋体" w:hAnsi="宋体"/>
          <w:bCs/>
          <w:sz w:val="24"/>
          <w:lang w:val="en-GB"/>
        </w:rPr>
      </w:pPr>
      <w:r>
        <w:rPr>
          <w:rFonts w:ascii="宋体" w:hAnsi="宋体"/>
          <w:bCs/>
          <w:sz w:val="24"/>
          <w:lang w:val="en-GB"/>
        </w:rPr>
        <w:t>E</w:t>
      </w:r>
      <w:r>
        <w:rPr>
          <w:rFonts w:hint="eastAsia" w:ascii="宋体" w:hAnsi="宋体"/>
          <w:bCs/>
          <w:sz w:val="24"/>
          <w:lang w:val="en-GB"/>
        </w:rPr>
        <w:t>、小型和微型企业不包括民办非企业单位。</w:t>
      </w:r>
    </w:p>
    <w:p>
      <w:pPr>
        <w:pStyle w:val="20"/>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ascii="宋体" w:hAnsi="宋体" w:cs="仿宋_GB2312"/>
          <w:lang w:val="zh-CN"/>
        </w:rPr>
      </w:pPr>
      <w:r>
        <w:rPr>
          <w:rFonts w:hint="eastAsia" w:ascii="宋体" w:hAnsi="宋体" w:cs="仿宋_GB2312"/>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2"/>
        <w:rPr>
          <w:rFonts w:ascii="宋体" w:hAnsi="宋体" w:eastAsia="宋体"/>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rPr>
          <w:lang w:val="zh-CN"/>
        </w:rPr>
      </w:pPr>
    </w:p>
    <w:p>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27"/>
        <w:spacing w:line="360" w:lineRule="auto"/>
      </w:pPr>
      <w:r>
        <w:rPr>
          <w:rFonts w:hint="eastAsia"/>
        </w:rPr>
        <w:t>甲方：</w:t>
      </w:r>
      <w:r>
        <w:rPr>
          <w:rFonts w:hint="eastAsia"/>
          <w:u w:val="single"/>
        </w:rPr>
        <w:t>（采购人全称）</w:t>
      </w:r>
    </w:p>
    <w:p>
      <w:pPr>
        <w:pStyle w:val="27"/>
        <w:spacing w:before="0" w:beforeAutospacing="0" w:after="0" w:afterAutospacing="0" w:line="360" w:lineRule="auto"/>
        <w:contextualSpacing/>
      </w:pPr>
      <w:r>
        <w:rPr>
          <w:rFonts w:hint="eastAsia"/>
        </w:rPr>
        <w:t>乙方：</w:t>
      </w:r>
      <w:r>
        <w:rPr>
          <w:rFonts w:hint="eastAsia"/>
          <w:u w:val="single"/>
        </w:rPr>
        <w:t>（中标人全称）</w:t>
      </w:r>
    </w:p>
    <w:p>
      <w:pPr>
        <w:pStyle w:val="27"/>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27"/>
        <w:spacing w:before="0" w:beforeAutospacing="0" w:after="0" w:afterAutospacing="0" w:line="360" w:lineRule="auto"/>
        <w:ind w:firstLine="482"/>
        <w:contextualSpacing/>
      </w:pPr>
      <w:r>
        <w:rPr>
          <w:rFonts w:hint="eastAsia"/>
        </w:rPr>
        <w:t>1、下列合同文件是构成本合同不可分割的部分：</w:t>
      </w:r>
    </w:p>
    <w:p>
      <w:pPr>
        <w:pStyle w:val="27"/>
        <w:spacing w:before="0" w:beforeAutospacing="0" w:after="0" w:afterAutospacing="0" w:line="360" w:lineRule="auto"/>
        <w:ind w:firstLine="482"/>
        <w:contextualSpacing/>
      </w:pPr>
      <w:r>
        <w:rPr>
          <w:rFonts w:hint="eastAsia"/>
        </w:rPr>
        <w:t>1.1合同条款；</w:t>
      </w:r>
    </w:p>
    <w:p>
      <w:pPr>
        <w:pStyle w:val="27"/>
        <w:spacing w:before="0" w:beforeAutospacing="0" w:after="0" w:afterAutospacing="0" w:line="360" w:lineRule="auto"/>
        <w:ind w:firstLine="482"/>
        <w:contextualSpacing/>
      </w:pPr>
      <w:r>
        <w:rPr>
          <w:rFonts w:hint="eastAsia"/>
        </w:rPr>
        <w:t>1.2招标文件、乙方的投标文件；</w:t>
      </w:r>
    </w:p>
    <w:p>
      <w:pPr>
        <w:pStyle w:val="27"/>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7"/>
        <w:spacing w:before="0" w:beforeAutospacing="0" w:after="0" w:afterAutospacing="0" w:line="360" w:lineRule="auto"/>
        <w:ind w:firstLine="482"/>
        <w:contextualSpacing/>
      </w:pPr>
      <w:r>
        <w:rPr>
          <w:rFonts w:hint="eastAsia"/>
        </w:rPr>
        <w:t>2、合同标的</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3、合同总金额</w:t>
      </w:r>
    </w:p>
    <w:p>
      <w:pPr>
        <w:pStyle w:val="27"/>
        <w:spacing w:before="0" w:beforeAutospacing="0" w:after="0" w:afterAutospacing="0" w:line="360" w:lineRule="auto"/>
        <w:ind w:firstLine="482"/>
        <w:contextualSpacing/>
      </w:pPr>
      <w:r>
        <w:rPr>
          <w:rFonts w:hint="eastAsia"/>
        </w:rPr>
        <w:t>3.1合同总金额为人民币大写：元（￥）。</w:t>
      </w:r>
    </w:p>
    <w:p>
      <w:pPr>
        <w:pStyle w:val="27"/>
        <w:spacing w:before="0" w:beforeAutospacing="0" w:after="0" w:afterAutospacing="0" w:line="360" w:lineRule="auto"/>
        <w:ind w:firstLine="482"/>
        <w:contextualSpacing/>
      </w:pPr>
      <w:r>
        <w:rPr>
          <w:rFonts w:hint="eastAsia"/>
        </w:rPr>
        <w:t>4、合同标的交付时间、地点和条件</w:t>
      </w:r>
    </w:p>
    <w:p>
      <w:pPr>
        <w:pStyle w:val="27"/>
        <w:spacing w:before="0" w:beforeAutospacing="0" w:after="0" w:afterAutospacing="0" w:line="360" w:lineRule="auto"/>
        <w:ind w:firstLine="482"/>
        <w:contextualSpacing/>
      </w:pPr>
      <w:r>
        <w:rPr>
          <w:rFonts w:hint="eastAsia"/>
        </w:rPr>
        <w:t>4.1交付时间：；</w:t>
      </w:r>
    </w:p>
    <w:p>
      <w:pPr>
        <w:pStyle w:val="27"/>
        <w:spacing w:before="0" w:beforeAutospacing="0" w:after="0" w:afterAutospacing="0" w:line="360" w:lineRule="auto"/>
        <w:ind w:firstLine="482"/>
        <w:contextualSpacing/>
      </w:pPr>
      <w:r>
        <w:rPr>
          <w:rFonts w:hint="eastAsia"/>
        </w:rPr>
        <w:t>4.2交付地点：；</w:t>
      </w:r>
    </w:p>
    <w:p>
      <w:pPr>
        <w:pStyle w:val="27"/>
        <w:spacing w:before="0" w:beforeAutospacing="0" w:after="0" w:afterAutospacing="0" w:line="360" w:lineRule="auto"/>
        <w:ind w:firstLine="482"/>
        <w:contextualSpacing/>
      </w:pPr>
      <w:r>
        <w:rPr>
          <w:rFonts w:hint="eastAsia"/>
        </w:rPr>
        <w:t>4.3交付条件：。</w:t>
      </w:r>
    </w:p>
    <w:p>
      <w:pPr>
        <w:pStyle w:val="27"/>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6、验收</w:t>
      </w:r>
    </w:p>
    <w:p>
      <w:pPr>
        <w:pStyle w:val="27"/>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6.2本项目是否邀请其他投标人参与验收：</w:t>
      </w:r>
    </w:p>
    <w:p>
      <w:pPr>
        <w:pStyle w:val="27"/>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27"/>
        <w:spacing w:before="0" w:beforeAutospacing="0" w:after="0" w:afterAutospacing="0" w:line="360" w:lineRule="auto"/>
        <w:ind w:firstLine="482"/>
        <w:contextualSpacing/>
      </w:pPr>
      <w:r>
        <w:rPr>
          <w:rFonts w:hint="eastAsia"/>
        </w:rPr>
        <w:t>7、合同款项的支付应按照招标文件的规定进行，具体如下：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7"/>
        <w:spacing w:before="0" w:beforeAutospacing="0" w:after="0" w:afterAutospacing="0" w:line="360" w:lineRule="auto"/>
        <w:ind w:firstLine="482"/>
        <w:contextualSpacing/>
      </w:pPr>
      <w:r>
        <w:rPr>
          <w:rFonts w:hint="eastAsia"/>
        </w:rPr>
        <w:t>8、履约担保</w:t>
      </w:r>
    </w:p>
    <w:p>
      <w:pPr>
        <w:pStyle w:val="27"/>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27"/>
        <w:spacing w:before="0" w:beforeAutospacing="0" w:after="0" w:afterAutospacing="0" w:line="360" w:lineRule="auto"/>
        <w:ind w:firstLine="482"/>
        <w:contextualSpacing/>
      </w:pPr>
      <w:r>
        <w:rPr>
          <w:rFonts w:hint="eastAsia"/>
        </w:rPr>
        <w:t>9、合同有效期</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10、违约责任</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11、知识产权</w:t>
      </w:r>
    </w:p>
    <w:p>
      <w:pPr>
        <w:pStyle w:val="27"/>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12、解决争议的方法</w:t>
      </w:r>
    </w:p>
    <w:p>
      <w:pPr>
        <w:pStyle w:val="27"/>
        <w:spacing w:before="0" w:beforeAutospacing="0" w:after="0" w:afterAutospacing="0" w:line="360" w:lineRule="auto"/>
        <w:ind w:firstLine="482"/>
        <w:contextualSpacing/>
      </w:pPr>
      <w:r>
        <w:rPr>
          <w:rFonts w:hint="eastAsia"/>
        </w:rPr>
        <w:t>12.1甲、乙双方协商解决。</w:t>
      </w:r>
    </w:p>
    <w:p>
      <w:pPr>
        <w:pStyle w:val="27"/>
        <w:spacing w:before="0" w:beforeAutospacing="0" w:after="0" w:afterAutospacing="0" w:line="360" w:lineRule="auto"/>
        <w:ind w:firstLine="482"/>
        <w:contextualSpacing/>
      </w:pPr>
      <w:r>
        <w:rPr>
          <w:rFonts w:hint="eastAsia"/>
        </w:rPr>
        <w:t>12.2若协商解决不成，则通过下列途径之一解决：</w:t>
      </w:r>
    </w:p>
    <w:p>
      <w:pPr>
        <w:pStyle w:val="27"/>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13、不可抗力</w:t>
      </w:r>
    </w:p>
    <w:p>
      <w:pPr>
        <w:pStyle w:val="27"/>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7"/>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spacing w:before="0" w:beforeAutospacing="0" w:after="0" w:afterAutospacing="0" w:line="360" w:lineRule="auto"/>
        <w:ind w:firstLine="482"/>
        <w:contextualSpacing/>
      </w:pPr>
      <w:r>
        <w:rPr>
          <w:rFonts w:hint="eastAsia"/>
        </w:rPr>
        <w:t>14、合同条款</w:t>
      </w:r>
    </w:p>
    <w:p>
      <w:pPr>
        <w:pStyle w:val="27"/>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27"/>
        <w:spacing w:before="0" w:beforeAutospacing="0" w:after="0" w:afterAutospacing="0" w:line="360" w:lineRule="auto"/>
        <w:ind w:firstLine="482"/>
        <w:contextualSpacing/>
      </w:pPr>
      <w:r>
        <w:rPr>
          <w:rFonts w:hint="eastAsia"/>
        </w:rPr>
        <w:t>15、其他约定</w:t>
      </w:r>
    </w:p>
    <w:p>
      <w:pPr>
        <w:pStyle w:val="27"/>
        <w:spacing w:before="0" w:beforeAutospacing="0" w:after="0" w:afterAutospacing="0" w:line="360" w:lineRule="auto"/>
        <w:ind w:firstLine="482"/>
        <w:contextualSpacing/>
      </w:pPr>
      <w:r>
        <w:rPr>
          <w:rFonts w:hint="eastAsia"/>
        </w:rPr>
        <w:t>15.1合同文件与本合同具有同等法律效力。</w:t>
      </w:r>
    </w:p>
    <w:p>
      <w:pPr>
        <w:pStyle w:val="27"/>
        <w:spacing w:before="0" w:beforeAutospacing="0" w:after="0" w:afterAutospacing="0" w:line="360" w:lineRule="auto"/>
        <w:ind w:firstLine="482"/>
        <w:contextualSpacing/>
      </w:pPr>
      <w:r>
        <w:rPr>
          <w:rFonts w:hint="eastAsia"/>
        </w:rPr>
        <w:t>15.2本合同未尽事宜，双方可另行补充。</w:t>
      </w:r>
    </w:p>
    <w:p>
      <w:pPr>
        <w:pStyle w:val="27"/>
        <w:spacing w:before="0" w:beforeAutospacing="0" w:after="0" w:afterAutospacing="0" w:line="360" w:lineRule="auto"/>
        <w:ind w:firstLine="482"/>
        <w:contextualSpacing/>
      </w:pPr>
      <w:r>
        <w:rPr>
          <w:rFonts w:hint="eastAsia"/>
        </w:rPr>
        <w:t>15.3合同生效：自签订之日起生效。</w:t>
      </w:r>
    </w:p>
    <w:p>
      <w:pPr>
        <w:pStyle w:val="27"/>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7"/>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7"/>
        <w:spacing w:before="0" w:beforeAutospacing="0" w:after="0" w:afterAutospacing="0"/>
        <w:contextualSpacing/>
      </w:pPr>
    </w:p>
    <w:p>
      <w:pPr>
        <w:pStyle w:val="27"/>
        <w:spacing w:before="0" w:beforeAutospacing="0" w:after="0" w:afterAutospacing="0"/>
        <w:contextualSpacing/>
      </w:pPr>
    </w:p>
    <w:p>
      <w:pPr>
        <w:pStyle w:val="27"/>
        <w:spacing w:before="0" w:beforeAutospacing="0" w:after="0" w:afterAutospacing="0" w:line="360" w:lineRule="auto"/>
        <w:contextualSpacing/>
      </w:pPr>
      <w:r>
        <w:rPr>
          <w:rFonts w:hint="eastAsia"/>
        </w:rPr>
        <w:t>甲方：                        乙方：</w:t>
      </w:r>
    </w:p>
    <w:p>
      <w:pPr>
        <w:pStyle w:val="27"/>
        <w:spacing w:before="0" w:beforeAutospacing="0" w:after="0" w:afterAutospacing="0" w:line="360" w:lineRule="auto"/>
        <w:contextualSpacing/>
      </w:pPr>
      <w:r>
        <w:rPr>
          <w:rFonts w:hint="eastAsia"/>
        </w:rPr>
        <w:t>住所：                        住所：</w:t>
      </w:r>
    </w:p>
    <w:p>
      <w:pPr>
        <w:pStyle w:val="27"/>
        <w:spacing w:before="0" w:beforeAutospacing="0" w:after="0" w:afterAutospacing="0" w:line="360" w:lineRule="auto"/>
        <w:contextualSpacing/>
      </w:pPr>
      <w:r>
        <w:rPr>
          <w:rFonts w:hint="eastAsia"/>
        </w:rPr>
        <w:t>法定代表人（单位负责人）：              法定代表人（单位负责人）：</w:t>
      </w:r>
    </w:p>
    <w:p>
      <w:pPr>
        <w:pStyle w:val="27"/>
        <w:spacing w:before="0" w:beforeAutospacing="0" w:after="0" w:afterAutospacing="0" w:line="360" w:lineRule="auto"/>
        <w:contextualSpacing/>
      </w:pPr>
      <w:r>
        <w:rPr>
          <w:rFonts w:hint="eastAsia"/>
        </w:rPr>
        <w:t>联系方法：                      联系方法：</w:t>
      </w:r>
    </w:p>
    <w:p>
      <w:pPr>
        <w:pStyle w:val="27"/>
        <w:spacing w:before="0" w:beforeAutospacing="0" w:after="0" w:afterAutospacing="0" w:line="360" w:lineRule="auto"/>
        <w:contextualSpacing/>
      </w:pPr>
      <w:r>
        <w:rPr>
          <w:rFonts w:hint="eastAsia"/>
        </w:rPr>
        <w:t>开户银行：                      开户银行：</w:t>
      </w:r>
    </w:p>
    <w:p>
      <w:pPr>
        <w:pStyle w:val="27"/>
        <w:spacing w:before="0" w:beforeAutospacing="0" w:after="0" w:afterAutospacing="0" w:line="360" w:lineRule="auto"/>
        <w:contextualSpacing/>
      </w:pPr>
      <w:r>
        <w:rPr>
          <w:rFonts w:hint="eastAsia"/>
        </w:rPr>
        <w:t>账号：                        账号：</w:t>
      </w:r>
    </w:p>
    <w:p>
      <w:pPr>
        <w:pStyle w:val="27"/>
        <w:spacing w:before="0" w:beforeAutospacing="0" w:after="0" w:afterAutospacing="0" w:line="360" w:lineRule="auto"/>
        <w:contextualSpacing/>
      </w:pPr>
      <w:r>
        <w:rPr>
          <w:rFonts w:hint="eastAsia"/>
        </w:rPr>
        <w:t>签订地点：</w:t>
      </w:r>
    </w:p>
    <w:p>
      <w:pPr>
        <w:pStyle w:val="27"/>
        <w:spacing w:before="0" w:beforeAutospacing="0" w:after="0" w:afterAutospacing="0" w:line="360" w:lineRule="auto"/>
        <w:contextualSpacing/>
      </w:pPr>
      <w:r>
        <w:rPr>
          <w:rFonts w:hint="eastAsia"/>
        </w:rPr>
        <w:t>签订日期：年月日</w:t>
      </w:r>
    </w:p>
    <w:p>
      <w:pPr>
        <w:pStyle w:val="20"/>
        <w:spacing w:line="360" w:lineRule="auto"/>
        <w:rPr>
          <w:rFonts w:hAnsi="宋体"/>
          <w:sz w:val="36"/>
          <w:szCs w:val="36"/>
        </w:rPr>
      </w:pPr>
    </w:p>
    <w:p>
      <w:pPr>
        <w:pStyle w:val="20"/>
        <w:adjustRightInd w:val="0"/>
        <w:snapToGrid w:val="0"/>
        <w:spacing w:line="440" w:lineRule="exact"/>
        <w:jc w:val="center"/>
        <w:rPr>
          <w:rFonts w:ascii="宋体" w:hAnsi="宋体"/>
          <w:b/>
          <w:sz w:val="36"/>
          <w:szCs w:val="36"/>
        </w:rPr>
      </w:pPr>
    </w:p>
    <w:p>
      <w:pPr>
        <w:pStyle w:val="20"/>
        <w:adjustRightInd w:val="0"/>
        <w:snapToGrid w:val="0"/>
        <w:spacing w:line="440" w:lineRule="exact"/>
        <w:jc w:val="center"/>
        <w:rPr>
          <w:rFonts w:ascii="宋体" w:hAnsi="宋体"/>
          <w:b/>
          <w:sz w:val="36"/>
          <w:szCs w:val="36"/>
        </w:rPr>
      </w:pPr>
    </w:p>
    <w:p>
      <w:pPr>
        <w:pStyle w:val="20"/>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r>
        <w:rPr>
          <w:rFonts w:hint="eastAsia" w:ascii="宋体" w:hAnsi="宋体" w:cs="宋体"/>
          <w:b/>
          <w:sz w:val="32"/>
          <w:szCs w:val="32"/>
        </w:rPr>
        <w:t xml:space="preserve">                        </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66"/>
        <w:tabs>
          <w:tab w:val="left" w:pos="660"/>
        </w:tabs>
        <w:snapToGrid w:val="0"/>
        <w:spacing w:before="0" w:line="400" w:lineRule="exact"/>
        <w:rPr>
          <w:rFonts w:cs="黑体"/>
          <w:color w:val="auto"/>
          <w:kern w:val="2"/>
          <w:sz w:val="28"/>
          <w:szCs w:val="28"/>
          <w:lang w:val="zh-CN"/>
        </w:rPr>
      </w:pPr>
      <w:bookmarkStart w:id="3" w:name="_Toc174185203"/>
      <w:bookmarkStart w:id="4" w:name="_Toc186274126"/>
      <w:bookmarkStart w:id="5" w:name="_Toc184023138"/>
      <w:r>
        <w:rPr>
          <w:rFonts w:hint="eastAsia" w:cs="黑体"/>
          <w:color w:val="auto"/>
          <w:kern w:val="2"/>
          <w:sz w:val="28"/>
          <w:szCs w:val="28"/>
          <w:lang w:val="zh-CN"/>
        </w:rPr>
        <w:t>一、投标人应答索引表</w:t>
      </w:r>
      <w:bookmarkEnd w:id="3"/>
      <w:bookmarkEnd w:id="4"/>
      <w:bookmarkEnd w:id="5"/>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投标人应答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1</w:t>
            </w:r>
          </w:p>
        </w:tc>
        <w:tc>
          <w:tcPr>
            <w:tcW w:w="3751" w:type="dxa"/>
            <w:vAlign w:val="center"/>
          </w:tcPr>
          <w:p>
            <w:pPr>
              <w:pStyle w:val="20"/>
              <w:kinsoku w:val="0"/>
              <w:overflowPunct w:val="0"/>
              <w:autoSpaceDE w:val="0"/>
              <w:autoSpaceDN w:val="0"/>
              <w:spacing w:line="320" w:lineRule="exact"/>
              <w:rPr>
                <w:rFonts w:hAnsi="宋体" w:cs="微软雅黑"/>
                <w:bCs/>
                <w:color w:val="FF0000"/>
                <w:sz w:val="21"/>
                <w:szCs w:val="21"/>
              </w:rPr>
            </w:pPr>
            <w:r>
              <w:rPr>
                <w:rFonts w:hint="eastAsia" w:hAnsi="宋体"/>
                <w:color w:val="FF0000"/>
                <w:sz w:val="21"/>
                <w:szCs w:val="21"/>
              </w:rPr>
              <w:t>投标人应答索引表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2</w:t>
            </w:r>
          </w:p>
        </w:tc>
        <w:tc>
          <w:tcPr>
            <w:tcW w:w="3751" w:type="dxa"/>
            <w:vAlign w:val="center"/>
          </w:tcPr>
          <w:p>
            <w:pPr>
              <w:pStyle w:val="20"/>
              <w:kinsoku w:val="0"/>
              <w:overflowPunct w:val="0"/>
              <w:autoSpaceDE w:val="0"/>
              <w:autoSpaceDN w:val="0"/>
              <w:spacing w:line="320" w:lineRule="exact"/>
              <w:rPr>
                <w:rFonts w:hAnsi="宋体"/>
                <w:color w:val="FF0000"/>
                <w:sz w:val="21"/>
                <w:szCs w:val="21"/>
              </w:rPr>
            </w:pPr>
            <w:r>
              <w:rPr>
                <w:rFonts w:hint="eastAsia" w:hAnsi="宋体"/>
                <w:color w:val="FF0000"/>
                <w:sz w:val="21"/>
                <w:szCs w:val="21"/>
              </w:rPr>
              <w:t>开标一览表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3</w:t>
            </w:r>
          </w:p>
        </w:tc>
        <w:tc>
          <w:tcPr>
            <w:tcW w:w="3751" w:type="dxa"/>
            <w:vAlign w:val="center"/>
          </w:tcPr>
          <w:p>
            <w:pPr>
              <w:pStyle w:val="20"/>
              <w:kinsoku w:val="0"/>
              <w:overflowPunct w:val="0"/>
              <w:autoSpaceDE w:val="0"/>
              <w:autoSpaceDN w:val="0"/>
              <w:spacing w:line="320" w:lineRule="exact"/>
              <w:rPr>
                <w:rFonts w:hAnsi="宋体" w:cs="微软雅黑"/>
                <w:bCs/>
                <w:color w:val="FF0000"/>
                <w:sz w:val="21"/>
                <w:szCs w:val="21"/>
              </w:rPr>
            </w:pPr>
            <w:r>
              <w:rPr>
                <w:rFonts w:hint="eastAsia" w:hAnsi="宋体"/>
                <w:color w:val="FF0000"/>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4</w:t>
            </w:r>
          </w:p>
        </w:tc>
        <w:tc>
          <w:tcPr>
            <w:tcW w:w="3751" w:type="dxa"/>
            <w:vAlign w:val="center"/>
          </w:tcPr>
          <w:p>
            <w:pPr>
              <w:pStyle w:val="20"/>
              <w:kinsoku w:val="0"/>
              <w:overflowPunct w:val="0"/>
              <w:autoSpaceDE w:val="0"/>
              <w:autoSpaceDN w:val="0"/>
              <w:spacing w:line="320" w:lineRule="exact"/>
              <w:rPr>
                <w:rFonts w:hAnsi="宋体"/>
                <w:color w:val="FF0000"/>
                <w:sz w:val="21"/>
                <w:szCs w:val="21"/>
              </w:rPr>
            </w:pPr>
            <w:r>
              <w:rPr>
                <w:rFonts w:hint="eastAsia" w:ascii="宋体" w:hAnsi="宋体" w:cs="宋体"/>
                <w:bCs/>
                <w:color w:val="FF0000"/>
                <w:sz w:val="21"/>
                <w:szCs w:val="21"/>
                <w:lang w:val="zh-CN"/>
              </w:rPr>
              <w:t>法定代表人（单位负责人）</w:t>
            </w:r>
            <w:r>
              <w:rPr>
                <w:rFonts w:ascii="宋体" w:hAnsi="宋体" w:cs="宋体"/>
                <w:bCs/>
                <w:color w:val="FF0000"/>
                <w:sz w:val="21"/>
                <w:szCs w:val="21"/>
                <w:lang w:val="zh-CN"/>
              </w:rPr>
              <w:t>资</w:t>
            </w:r>
            <w:r>
              <w:rPr>
                <w:rFonts w:hint="eastAsia" w:ascii="宋体" w:hAnsi="宋体" w:cs="宋体"/>
                <w:bCs/>
                <w:color w:val="FF0000"/>
                <w:sz w:val="21"/>
                <w:szCs w:val="21"/>
                <w:lang w:val="zh-CN"/>
              </w:rPr>
              <w:t>格</w:t>
            </w:r>
            <w:r>
              <w:rPr>
                <w:rFonts w:ascii="宋体" w:hAnsi="宋体" w:cs="宋体"/>
                <w:bCs/>
                <w:color w:val="FF0000"/>
                <w:sz w:val="21"/>
                <w:szCs w:val="21"/>
                <w:lang w:val="zh-CN"/>
              </w:rPr>
              <w:t>证</w:t>
            </w:r>
            <w:r>
              <w:rPr>
                <w:rFonts w:hint="eastAsia" w:ascii="宋体" w:hAnsi="宋体" w:cs="宋体"/>
                <w:bCs/>
                <w:color w:val="FF0000"/>
                <w:sz w:val="21"/>
                <w:szCs w:val="21"/>
                <w:lang w:val="zh-CN"/>
              </w:rPr>
              <w:t>明</w:t>
            </w:r>
            <w:r>
              <w:rPr>
                <w:rFonts w:ascii="宋体" w:hAnsi="宋体" w:cs="宋体"/>
                <w:bCs/>
                <w:color w:val="FF0000"/>
                <w:sz w:val="21"/>
                <w:szCs w:val="21"/>
                <w:lang w:val="zh-CN"/>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5</w:t>
            </w:r>
          </w:p>
        </w:tc>
        <w:tc>
          <w:tcPr>
            <w:tcW w:w="3751" w:type="dxa"/>
            <w:vAlign w:val="center"/>
          </w:tcPr>
          <w:p>
            <w:pPr>
              <w:pStyle w:val="20"/>
              <w:kinsoku w:val="0"/>
              <w:overflowPunct w:val="0"/>
              <w:autoSpaceDE w:val="0"/>
              <w:autoSpaceDN w:val="0"/>
              <w:spacing w:line="320" w:lineRule="exact"/>
              <w:rPr>
                <w:rFonts w:hAnsi="宋体"/>
                <w:color w:val="FF0000"/>
                <w:sz w:val="21"/>
                <w:szCs w:val="21"/>
              </w:rPr>
            </w:pPr>
            <w:r>
              <w:rPr>
                <w:rFonts w:hint="eastAsia" w:hAnsi="宋体"/>
                <w:color w:val="FF0000"/>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6</w:t>
            </w:r>
          </w:p>
        </w:tc>
        <w:tc>
          <w:tcPr>
            <w:tcW w:w="3751" w:type="dxa"/>
            <w:vAlign w:val="center"/>
          </w:tcPr>
          <w:p>
            <w:pPr>
              <w:pStyle w:val="20"/>
              <w:kinsoku w:val="0"/>
              <w:overflowPunct w:val="0"/>
              <w:autoSpaceDE w:val="0"/>
              <w:autoSpaceDN w:val="0"/>
              <w:spacing w:line="320" w:lineRule="exact"/>
              <w:rPr>
                <w:rFonts w:hAnsi="宋体" w:cs="微软雅黑"/>
                <w:bCs/>
                <w:color w:val="FF0000"/>
                <w:sz w:val="21"/>
                <w:szCs w:val="21"/>
              </w:rPr>
            </w:pPr>
            <w:r>
              <w:rPr>
                <w:rFonts w:hint="eastAsia" w:ascii="宋体" w:hAnsi="宋体" w:cs="宋体"/>
                <w:bCs/>
                <w:color w:val="FF0000"/>
                <w:sz w:val="21"/>
                <w:szCs w:val="21"/>
                <w:lang w:val="zh-CN"/>
              </w:rPr>
              <w:t>投标承诺函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7</w:t>
            </w:r>
          </w:p>
        </w:tc>
        <w:tc>
          <w:tcPr>
            <w:tcW w:w="3751" w:type="dxa"/>
            <w:vAlign w:val="center"/>
          </w:tcPr>
          <w:p>
            <w:pPr>
              <w:pStyle w:val="20"/>
              <w:kinsoku w:val="0"/>
              <w:overflowPunct w:val="0"/>
              <w:autoSpaceDE w:val="0"/>
              <w:autoSpaceDN w:val="0"/>
              <w:spacing w:line="320" w:lineRule="exact"/>
              <w:rPr>
                <w:rFonts w:hAnsi="宋体" w:cs="微软雅黑"/>
                <w:bCs/>
                <w:color w:val="FF0000"/>
                <w:sz w:val="21"/>
                <w:szCs w:val="21"/>
              </w:rPr>
            </w:pPr>
            <w:r>
              <w:rPr>
                <w:rFonts w:hint="eastAsia" w:hAnsi="宋体"/>
                <w:color w:val="FF0000"/>
                <w:sz w:val="21"/>
                <w:szCs w:val="21"/>
              </w:rPr>
              <w:t>长葛市政府采购供应商信用承诺函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FF0000"/>
                <w:lang w:val="zh-CN"/>
              </w:rPr>
            </w:pPr>
            <w:r>
              <w:rPr>
                <w:rFonts w:hint="eastAsia" w:ascii="宋体" w:hAnsi="宋体" w:cs="宋体"/>
                <w:bCs/>
                <w:color w:val="FF0000"/>
                <w:lang w:val="zh-CN"/>
              </w:rPr>
              <w:t>8</w:t>
            </w:r>
          </w:p>
        </w:tc>
        <w:tc>
          <w:tcPr>
            <w:tcW w:w="3751" w:type="dxa"/>
            <w:vAlign w:val="center"/>
          </w:tcPr>
          <w:p>
            <w:pPr>
              <w:pStyle w:val="20"/>
              <w:kinsoku w:val="0"/>
              <w:overflowPunct w:val="0"/>
              <w:autoSpaceDE w:val="0"/>
              <w:autoSpaceDN w:val="0"/>
              <w:spacing w:line="320" w:lineRule="exact"/>
              <w:rPr>
                <w:rFonts w:ascii="宋体" w:hAnsi="宋体" w:cs="宋体"/>
                <w:bCs/>
                <w:color w:val="FF0000"/>
                <w:sz w:val="21"/>
                <w:szCs w:val="21"/>
                <w:lang w:val="zh-CN"/>
              </w:rPr>
            </w:pPr>
            <w:r>
              <w:rPr>
                <w:rFonts w:hint="eastAsia" w:ascii="宋体" w:hAnsi="宋体" w:cs="宋体"/>
                <w:bCs/>
                <w:color w:val="FF0000"/>
                <w:sz w:val="21"/>
                <w:szCs w:val="21"/>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FF0000"/>
                <w:lang w:val="zh-CN"/>
              </w:rPr>
            </w:pPr>
            <w:r>
              <w:rPr>
                <w:rFonts w:hint="eastAsia" w:ascii="宋体" w:hAnsi="宋体" w:cs="宋体"/>
                <w:bCs/>
                <w:color w:val="FF0000"/>
                <w:lang w:val="zh-CN"/>
              </w:rPr>
              <w:t>9</w:t>
            </w:r>
          </w:p>
        </w:tc>
        <w:tc>
          <w:tcPr>
            <w:tcW w:w="3751" w:type="dxa"/>
            <w:vAlign w:val="center"/>
          </w:tcPr>
          <w:p>
            <w:pPr>
              <w:pStyle w:val="20"/>
              <w:kinsoku w:val="0"/>
              <w:overflowPunct w:val="0"/>
              <w:autoSpaceDE w:val="0"/>
              <w:autoSpaceDN w:val="0"/>
              <w:spacing w:line="320" w:lineRule="exact"/>
              <w:rPr>
                <w:rFonts w:ascii="宋体" w:hAnsi="宋体" w:cs="宋体"/>
                <w:bCs/>
                <w:color w:val="FF0000"/>
                <w:sz w:val="21"/>
                <w:szCs w:val="21"/>
                <w:lang w:val="zh-CN"/>
              </w:rPr>
            </w:pPr>
            <w:r>
              <w:rPr>
                <w:rFonts w:hint="eastAsia" w:ascii="宋体" w:hAnsi="宋体" w:cs="宋体"/>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FF0000"/>
                <w:lang w:val="zh-CN"/>
              </w:rPr>
            </w:pPr>
            <w:r>
              <w:rPr>
                <w:rFonts w:hint="eastAsia" w:ascii="宋体" w:hAnsi="宋体" w:cs="宋体"/>
                <w:bCs/>
                <w:color w:val="FF0000"/>
                <w:lang w:val="zh-CN"/>
              </w:rPr>
              <w:t>10</w:t>
            </w:r>
          </w:p>
        </w:tc>
        <w:tc>
          <w:tcPr>
            <w:tcW w:w="3751" w:type="dxa"/>
            <w:vAlign w:val="center"/>
          </w:tcPr>
          <w:p>
            <w:pPr>
              <w:pStyle w:val="20"/>
              <w:kinsoku w:val="0"/>
              <w:overflowPunct w:val="0"/>
              <w:autoSpaceDE w:val="0"/>
              <w:autoSpaceDN w:val="0"/>
              <w:spacing w:line="320" w:lineRule="exact"/>
              <w:rPr>
                <w:rFonts w:ascii="宋体" w:hAnsi="宋体" w:cs="宋体"/>
                <w:bCs/>
                <w:color w:val="FF0000"/>
                <w:sz w:val="21"/>
                <w:szCs w:val="21"/>
                <w:lang w:val="zh-CN"/>
              </w:rPr>
            </w:pPr>
            <w:r>
              <w:rPr>
                <w:rFonts w:hint="eastAsia" w:ascii="宋体" w:hAnsi="宋体" w:cs="仿宋_GB2312"/>
                <w:color w:val="FF0000"/>
                <w:sz w:val="21"/>
                <w:szCs w:val="21"/>
                <w:lang w:val="zh-CN"/>
              </w:rPr>
              <w:t>投标人未为本项目提供整体设计、规范编制或者项目管理、监理、检测等服务承诺函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20"/>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20"/>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vAlign w:val="center"/>
          </w:tcPr>
          <w:p>
            <w:pPr>
              <w:pStyle w:val="20"/>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66"/>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20"/>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20"/>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28"/>
        <w:tblW w:w="8907" w:type="dxa"/>
        <w:jc w:val="center"/>
        <w:tblLayout w:type="fixed"/>
        <w:tblCellMar>
          <w:top w:w="0" w:type="dxa"/>
          <w:left w:w="108" w:type="dxa"/>
          <w:bottom w:w="0" w:type="dxa"/>
          <w:right w:w="108" w:type="dxa"/>
        </w:tblCellMar>
      </w:tblPr>
      <w:tblGrid>
        <w:gridCol w:w="2552"/>
        <w:gridCol w:w="2852"/>
        <w:gridCol w:w="2360"/>
        <w:gridCol w:w="1143"/>
      </w:tblGrid>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 xml:space="preserve">日期： </w:t>
      </w:r>
      <w:r>
        <w:rPr>
          <w:rFonts w:ascii="等线" w:hAnsi="等线" w:cs="宋体"/>
          <w:sz w:val="24"/>
          <w:szCs w:val="24"/>
          <w:lang w:val="zh-CN"/>
        </w:rPr>
        <w:t xml:space="preserve"> </w:t>
      </w:r>
      <w:r>
        <w:rPr>
          <w:rFonts w:hint="eastAsia" w:ascii="等线" w:hAnsi="等线" w:cs="宋体"/>
          <w:sz w:val="24"/>
          <w:szCs w:val="24"/>
          <w:lang w:val="zh-CN"/>
        </w:rPr>
        <w:t xml:space="preserve">年 </w:t>
      </w:r>
      <w:r>
        <w:rPr>
          <w:rFonts w:ascii="等线" w:hAnsi="等线" w:cs="宋体"/>
          <w:sz w:val="24"/>
          <w:szCs w:val="24"/>
          <w:lang w:val="zh-CN"/>
        </w:rPr>
        <w:t xml:space="preserve"> </w:t>
      </w:r>
      <w:r>
        <w:rPr>
          <w:rFonts w:hint="eastAsia" w:ascii="等线" w:hAnsi="等线" w:cs="宋体"/>
          <w:sz w:val="24"/>
          <w:szCs w:val="24"/>
          <w:lang w:val="zh-CN"/>
        </w:rPr>
        <w:t xml:space="preserve">月 </w:t>
      </w:r>
      <w:r>
        <w:rPr>
          <w:rFonts w:ascii="等线" w:hAnsi="等线" w:cs="宋体"/>
          <w:sz w:val="24"/>
          <w:szCs w:val="24"/>
          <w:lang w:val="zh-CN"/>
        </w:rPr>
        <w:t xml:space="preserve"> </w:t>
      </w:r>
      <w:r>
        <w:rPr>
          <w:rFonts w:hint="eastAsia" w:ascii="等线" w:hAnsi="等线" w:cs="宋体"/>
          <w:sz w:val="24"/>
          <w:szCs w:val="24"/>
          <w:lang w:val="zh-CN"/>
        </w:rPr>
        <w:t>日</w:t>
      </w:r>
    </w:p>
    <w:p>
      <w:pPr>
        <w:pStyle w:val="20"/>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rPr>
          <w:rFonts w:ascii="等线" w:hAnsi="等线" w:cs="宋体"/>
          <w:sz w:val="24"/>
          <w:szCs w:val="24"/>
          <w:u w:val="single"/>
          <w:lang w:val="zh-CN"/>
        </w:rPr>
      </w:pPr>
      <w:r>
        <w:rPr>
          <w:rFonts w:hint="eastAsia" w:ascii="等线" w:hAnsi="等线" w:cs="宋体"/>
          <w:sz w:val="24"/>
          <w:szCs w:val="24"/>
          <w:u w:val="single"/>
          <w:lang w:val="zh-CN"/>
        </w:rPr>
        <w:br w:type="page"/>
      </w:r>
      <w:bookmarkStart w:id="6" w:name="_Hlk51678110"/>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rPr>
      </w:pPr>
    </w:p>
    <w:p>
      <w:pPr>
        <w:pStyle w:val="20"/>
        <w:spacing w:line="360" w:lineRule="auto"/>
        <w:rPr>
          <w:rFonts w:hAnsi="宋体"/>
          <w:bCs/>
        </w:rPr>
      </w:pPr>
    </w:p>
    <w:p>
      <w:pPr>
        <w:autoSpaceDE w:val="0"/>
        <w:autoSpaceDN w:val="0"/>
        <w:spacing w:line="480" w:lineRule="auto"/>
        <w:jc w:val="center"/>
        <w:rPr>
          <w:rFonts w:ascii="宋体" w:hAnsi="宋体"/>
          <w:b/>
          <w:sz w:val="28"/>
          <w:szCs w:val="24"/>
        </w:rPr>
      </w:pPr>
      <w:r>
        <w:br w:type="page"/>
      </w: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sz w:val="28"/>
          <w:szCs w:val="24"/>
        </w:rPr>
        <w:t>致：</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根据贵方_</w:t>
      </w:r>
      <w:r>
        <w:rPr>
          <w:rFonts w:hint="eastAsia" w:ascii="宋体" w:hAnsi="宋体"/>
          <w:snapToGrid w:val="0"/>
          <w:kern w:val="0"/>
          <w:sz w:val="24"/>
          <w:u w:val="single"/>
        </w:rPr>
        <w:t xml:space="preserve">_    </w:t>
      </w:r>
      <w:r>
        <w:rPr>
          <w:rFonts w:hint="eastAsia" w:ascii="宋体" w:hAnsi="宋体"/>
          <w:snapToGrid w:val="0"/>
          <w:kern w:val="0"/>
          <w:sz w:val="24"/>
        </w:rPr>
        <w:t>_（项目名称、招标编号）采购的招标公告及投标邀请，_______（姓名和职务）被正式授权并代表投标人（投标人名称、地址）提交。</w:t>
      </w:r>
    </w:p>
    <w:p>
      <w:pPr>
        <w:pStyle w:val="20"/>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我方确认收到贵方提供的（项目名称、招标编号）招标文件的全部内容。</w:t>
      </w:r>
    </w:p>
    <w:p>
      <w:pPr>
        <w:pStyle w:val="20"/>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w:t>
      </w:r>
      <w:r>
        <w:rPr>
          <w:rFonts w:hint="eastAsia" w:ascii="宋体" w:hAnsi="宋体"/>
          <w:sz w:val="24"/>
          <w:u w:val="single"/>
        </w:rPr>
        <w:t>60</w:t>
      </w:r>
      <w:r>
        <w:rPr>
          <w:rFonts w:hint="eastAsia" w:ascii="宋体" w:hAnsi="宋体"/>
          <w:sz w:val="24"/>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7"/>
        <w:adjustRightInd w:val="0"/>
        <w:spacing w:line="360" w:lineRule="auto"/>
        <w:ind w:firstLine="480" w:firstLineChars="200"/>
        <w:contextualSpacing/>
        <w:rPr>
          <w:rFonts w:cs="Courier New"/>
          <w:szCs w:val="21"/>
        </w:rPr>
      </w:pPr>
      <w:r>
        <w:rPr>
          <w:rFonts w:hint="eastAsia" w:cs="Courier New"/>
          <w:szCs w:val="21"/>
        </w:rPr>
        <w:t>三、我方明白并同意，在规定的开标日之后，投标有效期之内撤销投标的，则我方承担违背投标承诺的责任追究。</w:t>
      </w:r>
    </w:p>
    <w:p>
      <w:pPr>
        <w:pStyle w:val="27"/>
        <w:adjustRightInd w:val="0"/>
        <w:spacing w:line="360" w:lineRule="auto"/>
        <w:ind w:firstLine="480" w:firstLineChars="200"/>
        <w:contextualSpacing/>
        <w:rPr>
          <w:rFonts w:cs="Courier New"/>
          <w:szCs w:val="21"/>
        </w:rPr>
      </w:pPr>
      <w:r>
        <w:rPr>
          <w:rFonts w:hint="eastAsia" w:cs="Courier New"/>
          <w:szCs w:val="21"/>
        </w:rPr>
        <w:t>四、我方同意按照贵方可能提出的要求而提供与投标有关的任何其它数据、信息或资料。</w:t>
      </w:r>
    </w:p>
    <w:p>
      <w:pPr>
        <w:pStyle w:val="27"/>
        <w:adjustRightInd w:val="0"/>
        <w:spacing w:line="360" w:lineRule="auto"/>
        <w:ind w:firstLine="480" w:firstLineChars="200"/>
        <w:contextualSpacing/>
        <w:rPr>
          <w:rFonts w:cs="Courier New"/>
          <w:szCs w:val="21"/>
        </w:rPr>
      </w:pPr>
      <w:r>
        <w:rPr>
          <w:rFonts w:hint="eastAsia" w:cs="Courier New"/>
          <w:szCs w:val="21"/>
        </w:rPr>
        <w:t>五、我方理解贵方不一定接受最低投标价或任何贵方可能收到的投标。</w:t>
      </w:r>
    </w:p>
    <w:p>
      <w:pPr>
        <w:pStyle w:val="27"/>
        <w:adjustRightInd w:val="0"/>
        <w:spacing w:line="360" w:lineRule="auto"/>
        <w:ind w:firstLine="480" w:firstLineChars="200"/>
        <w:contextualSpacing/>
        <w:rPr>
          <w:rFonts w:cs="Courier New"/>
          <w:szCs w:val="21"/>
        </w:rPr>
      </w:pPr>
      <w:r>
        <w:rPr>
          <w:rFonts w:hint="eastAsia" w:cs="Courier New"/>
          <w:szCs w:val="21"/>
        </w:rPr>
        <w:t>六、我方如果中标，将保证履行招标文件及其澄清、修改文件（如果有）中的全部责任和义务，按质、按量、按期完成《项目需求》及《合同书》中的全部任务。</w:t>
      </w:r>
    </w:p>
    <w:p>
      <w:pPr>
        <w:pStyle w:val="27"/>
        <w:adjustRightInd w:val="0"/>
        <w:spacing w:line="360" w:lineRule="auto"/>
        <w:ind w:firstLine="480" w:firstLineChars="200"/>
        <w:contextualSpacing/>
        <w:rPr>
          <w:szCs w:val="21"/>
        </w:rPr>
      </w:pPr>
      <w:r>
        <w:rPr>
          <w:rFonts w:hint="eastAsia" w:cs="Courier New"/>
          <w:szCs w:val="21"/>
        </w:rPr>
        <w:t>七、我方在此保证所提交的所有文件和全部说明是真实的和正确的。</w:t>
      </w:r>
    </w:p>
    <w:p>
      <w:pPr>
        <w:pStyle w:val="20"/>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20"/>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20"/>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20"/>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20"/>
        <w:adjustRightInd w:val="0"/>
        <w:snapToGrid w:val="0"/>
        <w:spacing w:line="360" w:lineRule="auto"/>
        <w:rPr>
          <w:rFonts w:ascii="宋体" w:hAnsi="宋体"/>
          <w:szCs w:val="21"/>
        </w:rPr>
      </w:pPr>
    </w:p>
    <w:p>
      <w:pPr>
        <w:pStyle w:val="20"/>
        <w:adjustRightInd w:val="0"/>
        <w:snapToGrid w:val="0"/>
        <w:spacing w:line="360" w:lineRule="auto"/>
        <w:rPr>
          <w:rFonts w:ascii="宋体" w:hAnsi="宋体"/>
          <w:szCs w:val="21"/>
        </w:rPr>
      </w:pPr>
    </w:p>
    <w:p>
      <w:pPr>
        <w:pStyle w:val="20"/>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投标人代表姓名：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68"/>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 xml:space="preserve">： </w:t>
      </w:r>
      <w:r>
        <w:rPr>
          <w:rFonts w:hAnsi="宋体"/>
          <w:sz w:val="21"/>
          <w:szCs w:val="21"/>
        </w:rPr>
        <w:t xml:space="preserve"> </w:t>
      </w:r>
      <w:r>
        <w:rPr>
          <w:rFonts w:hAnsi="宋体"/>
          <w:sz w:val="21"/>
          <w:szCs w:val="21"/>
          <w:u w:val="single"/>
        </w:rPr>
        <w:t xml:space="preserve">                         </w:t>
      </w:r>
    </w:p>
    <w:p>
      <w:pPr>
        <w:pStyle w:val="68"/>
        <w:spacing w:line="480" w:lineRule="auto"/>
        <w:ind w:firstLine="472" w:firstLineChars="225"/>
        <w:jc w:val="left"/>
        <w:rPr>
          <w:rFonts w:hAnsi="宋体"/>
          <w:sz w:val="21"/>
          <w:szCs w:val="21"/>
          <w:u w:val="single"/>
        </w:rPr>
      </w:pPr>
      <w:r>
        <w:rPr>
          <w:rFonts w:hint="eastAsia" w:hAnsi="宋体"/>
          <w:sz w:val="21"/>
          <w:szCs w:val="21"/>
        </w:rPr>
        <w:t xml:space="preserve">地址： </w:t>
      </w:r>
      <w:r>
        <w:rPr>
          <w:rFonts w:hAnsi="宋体"/>
          <w:sz w:val="21"/>
          <w:szCs w:val="21"/>
          <w:u w:val="single"/>
        </w:rPr>
        <w:t xml:space="preserve">                          </w:t>
      </w:r>
    </w:p>
    <w:p>
      <w:pPr>
        <w:pStyle w:val="68"/>
        <w:spacing w:line="480" w:lineRule="auto"/>
        <w:ind w:firstLine="472" w:firstLineChars="225"/>
        <w:jc w:val="left"/>
        <w:rPr>
          <w:rFonts w:hAnsi="宋体"/>
          <w:sz w:val="21"/>
          <w:szCs w:val="21"/>
          <w:u w:val="single"/>
        </w:rPr>
      </w:pPr>
      <w:r>
        <w:rPr>
          <w:rFonts w:hint="eastAsia" w:hAnsi="宋体"/>
          <w:sz w:val="21"/>
          <w:szCs w:val="21"/>
        </w:rPr>
        <w:t>姓名：</w:t>
      </w:r>
      <w:r>
        <w:rPr>
          <w:rFonts w:hint="eastAsia" w:hAnsi="宋体"/>
          <w:sz w:val="21"/>
          <w:szCs w:val="21"/>
          <w:u w:val="single"/>
        </w:rPr>
        <w:t xml:space="preserve">      </w:t>
      </w:r>
      <w:r>
        <w:rPr>
          <w:rFonts w:hint="eastAsia" w:hAnsi="宋体"/>
          <w:sz w:val="21"/>
          <w:szCs w:val="21"/>
        </w:rPr>
        <w:t xml:space="preserve"> 性</w:t>
      </w:r>
      <w:r>
        <w:rPr>
          <w:rFonts w:hAnsi="宋体"/>
          <w:sz w:val="21"/>
          <w:szCs w:val="21"/>
        </w:rPr>
        <w:t>别</w:t>
      </w:r>
      <w:r>
        <w:rPr>
          <w:rFonts w:hint="eastAsia" w:hAnsi="宋体"/>
          <w:sz w:val="21"/>
          <w:szCs w:val="21"/>
        </w:rPr>
        <w:t>：</w:t>
      </w:r>
      <w:r>
        <w:rPr>
          <w:rFonts w:hAnsi="宋体"/>
          <w:sz w:val="21"/>
          <w:szCs w:val="21"/>
          <w:u w:val="single"/>
        </w:rPr>
        <w:t xml:space="preserve">      </w:t>
      </w:r>
      <w:r>
        <w:rPr>
          <w:rFonts w:hint="eastAsia" w:hAnsi="宋体"/>
          <w:sz w:val="21"/>
          <w:szCs w:val="21"/>
        </w:rPr>
        <w:t xml:space="preserve">  年</w:t>
      </w:r>
      <w:r>
        <w:rPr>
          <w:rFonts w:hAnsi="宋体"/>
          <w:sz w:val="21"/>
          <w:szCs w:val="21"/>
        </w:rPr>
        <w:t>龄</w:t>
      </w:r>
      <w:r>
        <w:rPr>
          <w:rFonts w:hint="eastAsia" w:hAnsi="宋体"/>
          <w:sz w:val="21"/>
          <w:szCs w:val="21"/>
        </w:rPr>
        <w:t>：</w:t>
      </w:r>
      <w:r>
        <w:rPr>
          <w:rFonts w:hAnsi="宋体"/>
          <w:sz w:val="21"/>
          <w:szCs w:val="21"/>
          <w:u w:val="single"/>
        </w:rPr>
        <w:t xml:space="preserve">            </w:t>
      </w:r>
      <w:r>
        <w:rPr>
          <w:rFonts w:hAnsi="宋体"/>
          <w:sz w:val="21"/>
          <w:szCs w:val="21"/>
        </w:rPr>
        <w:t>职务</w:t>
      </w:r>
      <w:r>
        <w:rPr>
          <w:rFonts w:hint="eastAsia" w:hAnsi="宋体"/>
          <w:sz w:val="21"/>
          <w:szCs w:val="21"/>
        </w:rPr>
        <w:t>：</w:t>
      </w:r>
      <w:r>
        <w:rPr>
          <w:rFonts w:hint="eastAsia" w:hAnsi="宋体"/>
          <w:sz w:val="21"/>
          <w:szCs w:val="21"/>
          <w:u w:val="single"/>
        </w:rPr>
        <w:t xml:space="preserve">        </w:t>
      </w:r>
    </w:p>
    <w:p>
      <w:pPr>
        <w:pStyle w:val="68"/>
        <w:spacing w:line="480" w:lineRule="auto"/>
        <w:ind w:firstLine="472" w:firstLineChars="225"/>
        <w:jc w:val="left"/>
        <w:rPr>
          <w:rFonts w:hAnsi="宋体"/>
          <w:sz w:val="21"/>
          <w:szCs w:val="21"/>
        </w:rPr>
      </w:pPr>
      <w:r>
        <w:rPr>
          <w:rFonts w:hint="eastAsia" w:hAnsi="宋体"/>
          <w:sz w:val="21"/>
          <w:szCs w:val="21"/>
        </w:rPr>
        <w:t>本人系</w:t>
      </w:r>
      <w:r>
        <w:rPr>
          <w:rFonts w:hint="eastAsia" w:hAnsi="宋体"/>
          <w:sz w:val="21"/>
          <w:szCs w:val="21"/>
          <w:u w:val="single"/>
        </w:rPr>
        <w:t xml:space="preserve">  </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i/>
          <w:snapToGrid w:val="0"/>
          <w:sz w:val="21"/>
          <w:szCs w:val="21"/>
          <w:u w:val="single"/>
        </w:rPr>
        <w:t xml:space="preserve">  </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int="eastAsia" w:hAnsi="宋体"/>
          <w:sz w:val="21"/>
          <w:szCs w:val="21"/>
          <w:u w:val="single"/>
        </w:rPr>
        <w:t xml:space="preserve">  </w:t>
      </w:r>
      <w:r>
        <w:rPr>
          <w:rFonts w:hAnsi="宋体"/>
          <w:i/>
          <w:sz w:val="21"/>
          <w:szCs w:val="21"/>
          <w:u w:val="single"/>
        </w:rPr>
        <w:t>项目编号</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的</w:t>
      </w:r>
      <w:r>
        <w:rPr>
          <w:rFonts w:hint="eastAsia" w:hAnsi="宋体"/>
          <w:sz w:val="21"/>
          <w:szCs w:val="21"/>
          <w:u w:val="single"/>
        </w:rPr>
        <w:t xml:space="preserve">  </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68"/>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68"/>
        <w:spacing w:line="480" w:lineRule="auto"/>
        <w:ind w:firstLine="472" w:firstLineChars="225"/>
        <w:jc w:val="left"/>
        <w:rPr>
          <w:rFonts w:hAnsi="宋体"/>
          <w:sz w:val="21"/>
          <w:szCs w:val="21"/>
        </w:rPr>
      </w:pPr>
    </w:p>
    <w:p>
      <w:pPr>
        <w:pStyle w:val="68"/>
        <w:spacing w:line="480" w:lineRule="auto"/>
        <w:ind w:firstLine="472" w:firstLineChars="225"/>
        <w:jc w:val="left"/>
        <w:rPr>
          <w:rFonts w:hAnsi="宋体"/>
          <w:sz w:val="21"/>
          <w:szCs w:val="21"/>
        </w:rPr>
      </w:pPr>
    </w:p>
    <w:p>
      <w:pPr>
        <w:pStyle w:val="68"/>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68"/>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63"/>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64"/>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rPr>
        <w:t xml:space="preserve"> </w:t>
      </w: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u w:val="single"/>
        </w:rPr>
        <w:t xml:space="preserve">  </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u w:val="single"/>
        </w:rPr>
        <w:t xml:space="preserve">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u w:val="single"/>
        </w:rPr>
        <w:t xml:space="preserve">    </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w:t>
      </w:r>
      <w:r>
        <w:rPr>
          <w:rFonts w:hint="eastAsia" w:ascii="宋体" w:hAnsi="宋体" w:cs="Arial"/>
          <w:u w:val="single"/>
        </w:rPr>
        <w:t xml:space="preserve">              </w:t>
      </w:r>
      <w:r>
        <w:rPr>
          <w:rFonts w:hint="eastAsia" w:ascii="宋体" w:hAnsi="宋体" w:cs="Arial"/>
        </w:rPr>
        <w:t>（签字或加盖名章）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 xml:space="preserve">授权代表： </w:t>
      </w:r>
      <w:r>
        <w:rPr>
          <w:rFonts w:hint="eastAsia" w:ascii="宋体" w:hAnsi="宋体"/>
          <w:u w:val="single"/>
        </w:rPr>
        <w:t xml:space="preserve">         </w:t>
      </w:r>
      <w:r>
        <w:rPr>
          <w:rFonts w:hint="eastAsia" w:ascii="宋体" w:hAnsi="宋体"/>
        </w:rPr>
        <w:t xml:space="preserve"> （签字或加盖名章）</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trPr>
        <w:tc>
          <w:tcPr>
            <w:tcW w:w="4484" w:type="dxa"/>
            <w:vAlign w:val="center"/>
          </w:tcPr>
          <w:p>
            <w:pPr>
              <w:jc w:val="center"/>
              <w:rPr>
                <w:rFonts w:ascii="宋体" w:hAnsi="宋体"/>
              </w:rPr>
            </w:pPr>
            <w:r>
              <w:rPr>
                <w:rFonts w:hint="eastAsia" w:ascii="宋体" w:hAnsi="宋体"/>
              </w:rPr>
              <w:t>法定代表人（单位负责人）身份证（正面）</w:t>
            </w:r>
          </w:p>
        </w:tc>
        <w:tc>
          <w:tcPr>
            <w:tcW w:w="4485" w:type="dxa"/>
            <w:gridSpan w:val="2"/>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6"/>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ascii="宋体" w:hAnsi="宋体" w:cs="宋体"/>
          <w:lang w:val="zh-CN"/>
        </w:rPr>
        <w:t>____年____月____日________</w:t>
      </w:r>
      <w:r>
        <w:rPr>
          <w:rFonts w:hint="eastAsia" w:ascii="宋体" w:hAnsi="宋体" w:cs="宋体"/>
          <w:i/>
          <w:u w:val="single"/>
          <w:lang w:val="zh-CN"/>
        </w:rPr>
        <w:t>（招标编号、项目名称）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四、与采购人、其他投标人或者采购代理机构恶意串通；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投标人名称（并加盖公章）：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b/>
          <w:bCs/>
          <w:sz w:val="28"/>
          <w:szCs w:val="24"/>
        </w:rPr>
        <w:t>3.5</w:t>
      </w:r>
      <w:r>
        <w:rPr>
          <w:rFonts w:hint="eastAsia" w:cs="方正小标宋简体" w:asciiTheme="minorEastAsia" w:hAnsiTheme="minorEastAsia" w:eastAsiaTheme="minorEastAsia"/>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注：1.投标人须在投标文件中按此模板提供承诺函，未提供视为未实质性响应招标文件要求，按无效投标处理。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2.投标人的法定代表人或者授权代表的签字或盖章应真实、有效，如由授权代表签字或盖章的，应提供“法定代表人授权书”。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5"/>
        <w:rPr>
          <w:rFonts w:ascii="宋体" w:cs="宋体"/>
          <w:sz w:val="24"/>
          <w:lang w:val="zh-CN"/>
        </w:rPr>
      </w:pPr>
    </w:p>
    <w:p>
      <w:pPr>
        <w:pStyle w:val="15"/>
        <w:rPr>
          <w:rFonts w:ascii="宋体" w:cs="宋体"/>
          <w:sz w:val="24"/>
          <w:lang w:val="zh-CN"/>
        </w:rPr>
      </w:pPr>
    </w:p>
    <w:p>
      <w:pPr>
        <w:pStyle w:val="15"/>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
          <w:bCs/>
          <w:sz w:val="24"/>
          <w:szCs w:val="24"/>
        </w:rPr>
      </w:pPr>
      <w:r>
        <w:rPr>
          <w:rFonts w:ascii="宋体" w:hAnsi="宋体"/>
          <w:bCs/>
          <w:sz w:val="24"/>
          <w:szCs w:val="24"/>
        </w:rPr>
        <w:br w:type="page"/>
      </w: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ascii="宋体" w:hAnsi="宋体"/>
        </w:rPr>
      </w:pPr>
      <w:r>
        <w:rPr>
          <w:rFonts w:hint="eastAsia" w:ascii="宋体" w:hAnsi="宋体"/>
        </w:rPr>
        <w:t xml:space="preserve">项目名称：   </w:t>
      </w:r>
    </w:p>
    <w:p>
      <w:pPr>
        <w:autoSpaceDE w:val="0"/>
        <w:autoSpaceDN w:val="0"/>
        <w:adjustRightInd w:val="0"/>
        <w:spacing w:line="360" w:lineRule="auto"/>
        <w:outlineLvl w:val="0"/>
        <w:rPr>
          <w:rFonts w:hAnsi="宋体"/>
          <w:b/>
          <w:snapToGrid w:val="0"/>
          <w:kern w:val="0"/>
        </w:rPr>
      </w:pP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4.3 技术方案（实施方案）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r>
        <w:rPr>
          <w:rFonts w:ascii="宋体" w:hAnsi="宋体" w:cs="宋体"/>
          <w:lang w:val="zh-CN"/>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3"/>
              <w:spacing w:line="360" w:lineRule="auto"/>
              <w:rPr>
                <w:rFonts w:ascii="宋体" w:hAnsi="宋体" w:eastAsia="宋体" w:cs="Times New Roman"/>
                <w:sz w:val="21"/>
                <w:szCs w:val="21"/>
              </w:rPr>
            </w:pPr>
          </w:p>
        </w:tc>
        <w:tc>
          <w:tcPr>
            <w:tcW w:w="814" w:type="pct"/>
            <w:vAlign w:val="center"/>
          </w:tcPr>
          <w:p>
            <w:pPr>
              <w:pStyle w:val="13"/>
              <w:spacing w:line="360" w:lineRule="auto"/>
              <w:rPr>
                <w:rFonts w:ascii="宋体" w:hAnsi="宋体" w:eastAsia="宋体" w:cs="Times New Roman"/>
                <w:sz w:val="21"/>
                <w:szCs w:val="21"/>
              </w:rPr>
            </w:pPr>
          </w:p>
        </w:tc>
        <w:tc>
          <w:tcPr>
            <w:tcW w:w="665" w:type="pct"/>
          </w:tcPr>
          <w:p>
            <w:pPr>
              <w:pStyle w:val="13"/>
              <w:spacing w:line="360" w:lineRule="auto"/>
              <w:rPr>
                <w:rFonts w:ascii="宋体" w:hAnsi="宋体" w:eastAsia="宋体" w:cs="Times New Roman"/>
                <w:sz w:val="21"/>
                <w:szCs w:val="21"/>
              </w:rPr>
            </w:pPr>
          </w:p>
        </w:tc>
        <w:tc>
          <w:tcPr>
            <w:tcW w:w="884" w:type="pct"/>
          </w:tcPr>
          <w:p>
            <w:pPr>
              <w:pStyle w:val="13"/>
              <w:spacing w:line="360" w:lineRule="auto"/>
              <w:rPr>
                <w:rFonts w:ascii="宋体" w:hAnsi="宋体" w:eastAsia="宋体" w:cs="Times New Roman"/>
                <w:sz w:val="21"/>
                <w:szCs w:val="21"/>
              </w:rPr>
            </w:pPr>
          </w:p>
        </w:tc>
        <w:tc>
          <w:tcPr>
            <w:tcW w:w="858" w:type="pct"/>
          </w:tcPr>
          <w:p>
            <w:pPr>
              <w:pStyle w:val="13"/>
              <w:spacing w:line="360" w:lineRule="auto"/>
              <w:rPr>
                <w:rFonts w:ascii="宋体" w:hAnsi="宋体" w:eastAsia="宋体" w:cs="Times New Roman"/>
                <w:sz w:val="21"/>
                <w:szCs w:val="21"/>
              </w:rPr>
            </w:pPr>
          </w:p>
        </w:tc>
        <w:tc>
          <w:tcPr>
            <w:tcW w:w="760" w:type="pct"/>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widowControl/>
        <w:spacing w:before="100" w:beforeAutospacing="1" w:after="100" w:afterAutospacing="1" w:line="360" w:lineRule="auto"/>
        <w:contextualSpacing/>
        <w:jc w:val="left"/>
        <w:rPr>
          <w:rFonts w:ascii="宋体" w:hAnsi="宋体" w:cs="Arial"/>
          <w:kern w:val="0"/>
        </w:rPr>
      </w:pPr>
    </w:p>
    <w:p>
      <w:pPr>
        <w:widowControl/>
        <w:jc w:val="left"/>
        <w:rPr>
          <w:rFonts w:ascii="宋体" w:hAnsi="宋体"/>
          <w:b/>
          <w:bCs/>
          <w:sz w:val="24"/>
          <w:szCs w:val="24"/>
        </w:rPr>
      </w:pPr>
      <w:bookmarkStart w:id="7" w:name="OLE_LINK14"/>
      <w:bookmarkStart w:id="8" w:name="OLE_LINK13"/>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bookmarkEnd w:id="7"/>
    <w:bookmarkEnd w:id="8"/>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widowControl/>
        <w:spacing w:before="100" w:beforeAutospacing="1" w:after="100" w:afterAutospacing="1" w:line="360" w:lineRule="auto"/>
        <w:jc w:val="cente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8"/>
    <w:multiLevelType w:val="singleLevel"/>
    <w:tmpl w:val="00000008"/>
    <w:lvl w:ilvl="0" w:tentative="0">
      <w:start w:val="3"/>
      <w:numFmt w:val="decimal"/>
      <w:suff w:val="nothing"/>
      <w:lvlText w:val="%1、"/>
      <w:lvlJc w:val="left"/>
      <w:pPr>
        <w:ind w:left="0" w:firstLine="0"/>
      </w:pPr>
    </w:lvl>
  </w:abstractNum>
  <w:abstractNum w:abstractNumId="5">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1E3E148"/>
    <w:multiLevelType w:val="singleLevel"/>
    <w:tmpl w:val="61E3E148"/>
    <w:lvl w:ilvl="0" w:tentative="0">
      <w:start w:val="3"/>
      <w:numFmt w:val="chineseCounting"/>
      <w:suff w:val="space"/>
      <w:lvlText w:val="第%1章"/>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0"/>
  </w:num>
  <w:num w:numId="5">
    <w:abstractNumId w:val="5"/>
  </w:num>
  <w:num w:numId="6">
    <w:abstractNumId w:val="2"/>
  </w:num>
  <w:num w:numId="7">
    <w:abstractNumId w:val="3"/>
  </w:num>
  <w:num w:numId="8">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ZDhlNzA1YzQxNzBmMWNhMzVmYWFmYWYwOGVhNzUifQ=="/>
  </w:docVars>
  <w:rsids>
    <w:rsidRoot w:val="00172A27"/>
    <w:rsid w:val="00011F46"/>
    <w:rsid w:val="0001443B"/>
    <w:rsid w:val="00016B5A"/>
    <w:rsid w:val="0001785F"/>
    <w:rsid w:val="000262B0"/>
    <w:rsid w:val="000263CF"/>
    <w:rsid w:val="00030100"/>
    <w:rsid w:val="00034D48"/>
    <w:rsid w:val="00035A29"/>
    <w:rsid w:val="0004207C"/>
    <w:rsid w:val="000456FA"/>
    <w:rsid w:val="000467CF"/>
    <w:rsid w:val="0005589A"/>
    <w:rsid w:val="00083AED"/>
    <w:rsid w:val="000852FC"/>
    <w:rsid w:val="0009011D"/>
    <w:rsid w:val="0009404B"/>
    <w:rsid w:val="00097115"/>
    <w:rsid w:val="000A0E05"/>
    <w:rsid w:val="000C1E7C"/>
    <w:rsid w:val="000D2F16"/>
    <w:rsid w:val="000F1442"/>
    <w:rsid w:val="000F5CEC"/>
    <w:rsid w:val="00105CD1"/>
    <w:rsid w:val="001233A5"/>
    <w:rsid w:val="001233AB"/>
    <w:rsid w:val="00124484"/>
    <w:rsid w:val="00127126"/>
    <w:rsid w:val="0012781F"/>
    <w:rsid w:val="00136372"/>
    <w:rsid w:val="001504E3"/>
    <w:rsid w:val="00155ABF"/>
    <w:rsid w:val="00160E07"/>
    <w:rsid w:val="001620D4"/>
    <w:rsid w:val="00162A81"/>
    <w:rsid w:val="00172A27"/>
    <w:rsid w:val="00174924"/>
    <w:rsid w:val="00181490"/>
    <w:rsid w:val="0019113C"/>
    <w:rsid w:val="001A38CD"/>
    <w:rsid w:val="001A5173"/>
    <w:rsid w:val="001B4657"/>
    <w:rsid w:val="001C427C"/>
    <w:rsid w:val="001D0543"/>
    <w:rsid w:val="001D0B37"/>
    <w:rsid w:val="001E0548"/>
    <w:rsid w:val="001E0C70"/>
    <w:rsid w:val="001E0CFA"/>
    <w:rsid w:val="001E4BC3"/>
    <w:rsid w:val="001F023E"/>
    <w:rsid w:val="001F2558"/>
    <w:rsid w:val="001F2789"/>
    <w:rsid w:val="001F6A94"/>
    <w:rsid w:val="002048E0"/>
    <w:rsid w:val="00212631"/>
    <w:rsid w:val="00213636"/>
    <w:rsid w:val="002259E8"/>
    <w:rsid w:val="00230CCB"/>
    <w:rsid w:val="00234AED"/>
    <w:rsid w:val="00235BB2"/>
    <w:rsid w:val="00260A40"/>
    <w:rsid w:val="00260CD9"/>
    <w:rsid w:val="00262444"/>
    <w:rsid w:val="00262D01"/>
    <w:rsid w:val="00264E91"/>
    <w:rsid w:val="00267C18"/>
    <w:rsid w:val="0027227F"/>
    <w:rsid w:val="00276119"/>
    <w:rsid w:val="002A73A1"/>
    <w:rsid w:val="002B0E1C"/>
    <w:rsid w:val="002B406C"/>
    <w:rsid w:val="002C283E"/>
    <w:rsid w:val="002C47FE"/>
    <w:rsid w:val="002C4D3C"/>
    <w:rsid w:val="002C6A7C"/>
    <w:rsid w:val="002C7BAD"/>
    <w:rsid w:val="002E65D9"/>
    <w:rsid w:val="002F1922"/>
    <w:rsid w:val="00302053"/>
    <w:rsid w:val="00306C36"/>
    <w:rsid w:val="003122FB"/>
    <w:rsid w:val="00314BD5"/>
    <w:rsid w:val="00323831"/>
    <w:rsid w:val="00324BD4"/>
    <w:rsid w:val="00326143"/>
    <w:rsid w:val="00342ABF"/>
    <w:rsid w:val="003549B0"/>
    <w:rsid w:val="003579BB"/>
    <w:rsid w:val="0036111A"/>
    <w:rsid w:val="00367132"/>
    <w:rsid w:val="0037103F"/>
    <w:rsid w:val="00371A06"/>
    <w:rsid w:val="00375ABD"/>
    <w:rsid w:val="0039231F"/>
    <w:rsid w:val="003970B4"/>
    <w:rsid w:val="00397439"/>
    <w:rsid w:val="00397B57"/>
    <w:rsid w:val="003A192F"/>
    <w:rsid w:val="003A446F"/>
    <w:rsid w:val="003A58ED"/>
    <w:rsid w:val="003B0325"/>
    <w:rsid w:val="003C16D5"/>
    <w:rsid w:val="003C77FC"/>
    <w:rsid w:val="003F2FD6"/>
    <w:rsid w:val="00401766"/>
    <w:rsid w:val="0040182D"/>
    <w:rsid w:val="004018B0"/>
    <w:rsid w:val="00401F82"/>
    <w:rsid w:val="004125C4"/>
    <w:rsid w:val="0041630B"/>
    <w:rsid w:val="0042444D"/>
    <w:rsid w:val="004453A8"/>
    <w:rsid w:val="00446537"/>
    <w:rsid w:val="004605E3"/>
    <w:rsid w:val="00462234"/>
    <w:rsid w:val="0046238A"/>
    <w:rsid w:val="00466FAA"/>
    <w:rsid w:val="00471EA7"/>
    <w:rsid w:val="00476FBC"/>
    <w:rsid w:val="00487A40"/>
    <w:rsid w:val="00495C1D"/>
    <w:rsid w:val="004A288E"/>
    <w:rsid w:val="004B6197"/>
    <w:rsid w:val="004C49E8"/>
    <w:rsid w:val="004C4A43"/>
    <w:rsid w:val="004D12F6"/>
    <w:rsid w:val="004D3C4D"/>
    <w:rsid w:val="004F00E8"/>
    <w:rsid w:val="004F4681"/>
    <w:rsid w:val="00513655"/>
    <w:rsid w:val="00513B3A"/>
    <w:rsid w:val="005150FD"/>
    <w:rsid w:val="00521402"/>
    <w:rsid w:val="0052744A"/>
    <w:rsid w:val="00532BBC"/>
    <w:rsid w:val="005475DC"/>
    <w:rsid w:val="00556C0F"/>
    <w:rsid w:val="005614B7"/>
    <w:rsid w:val="00562F5B"/>
    <w:rsid w:val="00583213"/>
    <w:rsid w:val="005949C6"/>
    <w:rsid w:val="00596A2B"/>
    <w:rsid w:val="005A704C"/>
    <w:rsid w:val="005C200B"/>
    <w:rsid w:val="005C323F"/>
    <w:rsid w:val="005C4DC0"/>
    <w:rsid w:val="005C7202"/>
    <w:rsid w:val="005D14C7"/>
    <w:rsid w:val="005E1A2E"/>
    <w:rsid w:val="005F41F7"/>
    <w:rsid w:val="00603959"/>
    <w:rsid w:val="006113AB"/>
    <w:rsid w:val="00615DBD"/>
    <w:rsid w:val="00620BD9"/>
    <w:rsid w:val="00621CBA"/>
    <w:rsid w:val="006223AC"/>
    <w:rsid w:val="0062362F"/>
    <w:rsid w:val="0062660A"/>
    <w:rsid w:val="00626D96"/>
    <w:rsid w:val="00632D1F"/>
    <w:rsid w:val="00644DFB"/>
    <w:rsid w:val="0064713B"/>
    <w:rsid w:val="00652435"/>
    <w:rsid w:val="00656895"/>
    <w:rsid w:val="00663CD2"/>
    <w:rsid w:val="0067031A"/>
    <w:rsid w:val="0067373B"/>
    <w:rsid w:val="00681821"/>
    <w:rsid w:val="00686703"/>
    <w:rsid w:val="006963ED"/>
    <w:rsid w:val="006B22B2"/>
    <w:rsid w:val="006B7331"/>
    <w:rsid w:val="006C1007"/>
    <w:rsid w:val="006C252B"/>
    <w:rsid w:val="006C3A25"/>
    <w:rsid w:val="006C3CDE"/>
    <w:rsid w:val="006C49D1"/>
    <w:rsid w:val="006C5FDB"/>
    <w:rsid w:val="006D0221"/>
    <w:rsid w:val="006D0CD7"/>
    <w:rsid w:val="006D2C11"/>
    <w:rsid w:val="006D5ADD"/>
    <w:rsid w:val="006E2A7A"/>
    <w:rsid w:val="006E5965"/>
    <w:rsid w:val="006F49E9"/>
    <w:rsid w:val="0070176D"/>
    <w:rsid w:val="0070460A"/>
    <w:rsid w:val="00710968"/>
    <w:rsid w:val="007167F8"/>
    <w:rsid w:val="00717497"/>
    <w:rsid w:val="0072634E"/>
    <w:rsid w:val="00730C0E"/>
    <w:rsid w:val="00736FB6"/>
    <w:rsid w:val="00744AF4"/>
    <w:rsid w:val="00750B11"/>
    <w:rsid w:val="007518A2"/>
    <w:rsid w:val="007555B3"/>
    <w:rsid w:val="00756803"/>
    <w:rsid w:val="007671CC"/>
    <w:rsid w:val="007748B6"/>
    <w:rsid w:val="007749E8"/>
    <w:rsid w:val="00781D2A"/>
    <w:rsid w:val="007933A4"/>
    <w:rsid w:val="007A0406"/>
    <w:rsid w:val="007B55E1"/>
    <w:rsid w:val="007B5F38"/>
    <w:rsid w:val="007C60F9"/>
    <w:rsid w:val="007C671C"/>
    <w:rsid w:val="007D0756"/>
    <w:rsid w:val="007E0AA1"/>
    <w:rsid w:val="007E0F80"/>
    <w:rsid w:val="007E407E"/>
    <w:rsid w:val="007F014C"/>
    <w:rsid w:val="007F0D4C"/>
    <w:rsid w:val="007F2761"/>
    <w:rsid w:val="007F517B"/>
    <w:rsid w:val="00801B2F"/>
    <w:rsid w:val="008025F5"/>
    <w:rsid w:val="00804C70"/>
    <w:rsid w:val="00805DF0"/>
    <w:rsid w:val="008179E1"/>
    <w:rsid w:val="0082636E"/>
    <w:rsid w:val="00826EC1"/>
    <w:rsid w:val="0083025C"/>
    <w:rsid w:val="00837D70"/>
    <w:rsid w:val="00840ED4"/>
    <w:rsid w:val="0084196D"/>
    <w:rsid w:val="00842491"/>
    <w:rsid w:val="00842CB4"/>
    <w:rsid w:val="0084520D"/>
    <w:rsid w:val="00847C02"/>
    <w:rsid w:val="0085252A"/>
    <w:rsid w:val="00864233"/>
    <w:rsid w:val="00876EE4"/>
    <w:rsid w:val="008775F8"/>
    <w:rsid w:val="00877FBC"/>
    <w:rsid w:val="008806EC"/>
    <w:rsid w:val="008819C2"/>
    <w:rsid w:val="00882FD1"/>
    <w:rsid w:val="008979CC"/>
    <w:rsid w:val="008A1CC8"/>
    <w:rsid w:val="008A5EBA"/>
    <w:rsid w:val="008B2516"/>
    <w:rsid w:val="008B3815"/>
    <w:rsid w:val="008B4BCD"/>
    <w:rsid w:val="008C3294"/>
    <w:rsid w:val="008C4EC4"/>
    <w:rsid w:val="008C51F3"/>
    <w:rsid w:val="008C767B"/>
    <w:rsid w:val="008C79CF"/>
    <w:rsid w:val="008D489F"/>
    <w:rsid w:val="008D7FDC"/>
    <w:rsid w:val="008E0EA0"/>
    <w:rsid w:val="008F468D"/>
    <w:rsid w:val="008F6D9E"/>
    <w:rsid w:val="00900E8B"/>
    <w:rsid w:val="0090115D"/>
    <w:rsid w:val="009044D6"/>
    <w:rsid w:val="00912CC4"/>
    <w:rsid w:val="00912E53"/>
    <w:rsid w:val="00913A2E"/>
    <w:rsid w:val="00914776"/>
    <w:rsid w:val="00914D5F"/>
    <w:rsid w:val="00923B15"/>
    <w:rsid w:val="00925221"/>
    <w:rsid w:val="00925EE1"/>
    <w:rsid w:val="00926983"/>
    <w:rsid w:val="009346BA"/>
    <w:rsid w:val="00936306"/>
    <w:rsid w:val="009522D6"/>
    <w:rsid w:val="00953915"/>
    <w:rsid w:val="00953B46"/>
    <w:rsid w:val="00965AD8"/>
    <w:rsid w:val="00971BC0"/>
    <w:rsid w:val="00974352"/>
    <w:rsid w:val="00974391"/>
    <w:rsid w:val="00980540"/>
    <w:rsid w:val="00996B42"/>
    <w:rsid w:val="009974A3"/>
    <w:rsid w:val="009B0C2D"/>
    <w:rsid w:val="009B2BA8"/>
    <w:rsid w:val="009B790B"/>
    <w:rsid w:val="009C0DEA"/>
    <w:rsid w:val="009C128B"/>
    <w:rsid w:val="009C59C4"/>
    <w:rsid w:val="009D5749"/>
    <w:rsid w:val="009D7909"/>
    <w:rsid w:val="009E4207"/>
    <w:rsid w:val="009F35BC"/>
    <w:rsid w:val="00A041DE"/>
    <w:rsid w:val="00A0595A"/>
    <w:rsid w:val="00A13595"/>
    <w:rsid w:val="00A157F3"/>
    <w:rsid w:val="00A26CFA"/>
    <w:rsid w:val="00A27008"/>
    <w:rsid w:val="00A27140"/>
    <w:rsid w:val="00A3011C"/>
    <w:rsid w:val="00A32473"/>
    <w:rsid w:val="00A327B4"/>
    <w:rsid w:val="00A419E6"/>
    <w:rsid w:val="00A47689"/>
    <w:rsid w:val="00A479AB"/>
    <w:rsid w:val="00A539A8"/>
    <w:rsid w:val="00A730B7"/>
    <w:rsid w:val="00A76D35"/>
    <w:rsid w:val="00A849A9"/>
    <w:rsid w:val="00A926F2"/>
    <w:rsid w:val="00AA70E4"/>
    <w:rsid w:val="00AC0289"/>
    <w:rsid w:val="00AD6567"/>
    <w:rsid w:val="00AF2686"/>
    <w:rsid w:val="00AF4774"/>
    <w:rsid w:val="00B11B55"/>
    <w:rsid w:val="00B125C3"/>
    <w:rsid w:val="00B149ED"/>
    <w:rsid w:val="00B15F21"/>
    <w:rsid w:val="00B27D44"/>
    <w:rsid w:val="00B456E7"/>
    <w:rsid w:val="00B523D1"/>
    <w:rsid w:val="00B623A5"/>
    <w:rsid w:val="00B711AF"/>
    <w:rsid w:val="00B7197F"/>
    <w:rsid w:val="00B80142"/>
    <w:rsid w:val="00B85638"/>
    <w:rsid w:val="00B85A0B"/>
    <w:rsid w:val="00B955D4"/>
    <w:rsid w:val="00BA2041"/>
    <w:rsid w:val="00BA6730"/>
    <w:rsid w:val="00BB2C7A"/>
    <w:rsid w:val="00BB3879"/>
    <w:rsid w:val="00BB52AA"/>
    <w:rsid w:val="00BB5AE4"/>
    <w:rsid w:val="00BC1BDD"/>
    <w:rsid w:val="00BC2AD7"/>
    <w:rsid w:val="00BC2D64"/>
    <w:rsid w:val="00BC4745"/>
    <w:rsid w:val="00BC5279"/>
    <w:rsid w:val="00BD5870"/>
    <w:rsid w:val="00BE03D0"/>
    <w:rsid w:val="00BE185A"/>
    <w:rsid w:val="00BE34F9"/>
    <w:rsid w:val="00BE5E3B"/>
    <w:rsid w:val="00BF04E7"/>
    <w:rsid w:val="00C04CF1"/>
    <w:rsid w:val="00C06584"/>
    <w:rsid w:val="00C16E0E"/>
    <w:rsid w:val="00C25370"/>
    <w:rsid w:val="00C30170"/>
    <w:rsid w:val="00C31785"/>
    <w:rsid w:val="00C31A4E"/>
    <w:rsid w:val="00C32B6A"/>
    <w:rsid w:val="00C330D9"/>
    <w:rsid w:val="00C40B81"/>
    <w:rsid w:val="00C423BF"/>
    <w:rsid w:val="00C45B0B"/>
    <w:rsid w:val="00C510A4"/>
    <w:rsid w:val="00C5111D"/>
    <w:rsid w:val="00C51C6B"/>
    <w:rsid w:val="00C5754D"/>
    <w:rsid w:val="00C6781B"/>
    <w:rsid w:val="00C70603"/>
    <w:rsid w:val="00C74147"/>
    <w:rsid w:val="00C74A8B"/>
    <w:rsid w:val="00C77A11"/>
    <w:rsid w:val="00CA0618"/>
    <w:rsid w:val="00CA3214"/>
    <w:rsid w:val="00CA4BEF"/>
    <w:rsid w:val="00CA5307"/>
    <w:rsid w:val="00CC6E2E"/>
    <w:rsid w:val="00CD5525"/>
    <w:rsid w:val="00CD76A5"/>
    <w:rsid w:val="00CE7FFA"/>
    <w:rsid w:val="00CF458F"/>
    <w:rsid w:val="00CF5A6F"/>
    <w:rsid w:val="00CF5F03"/>
    <w:rsid w:val="00CF6B37"/>
    <w:rsid w:val="00D01D84"/>
    <w:rsid w:val="00D07C88"/>
    <w:rsid w:val="00D275BE"/>
    <w:rsid w:val="00D3210D"/>
    <w:rsid w:val="00D334FC"/>
    <w:rsid w:val="00D53D71"/>
    <w:rsid w:val="00D5570F"/>
    <w:rsid w:val="00D650C4"/>
    <w:rsid w:val="00D7468E"/>
    <w:rsid w:val="00D82C10"/>
    <w:rsid w:val="00DA54E1"/>
    <w:rsid w:val="00DB1519"/>
    <w:rsid w:val="00DB1E40"/>
    <w:rsid w:val="00DB416D"/>
    <w:rsid w:val="00DB6F44"/>
    <w:rsid w:val="00DC2499"/>
    <w:rsid w:val="00DC42C3"/>
    <w:rsid w:val="00DD544C"/>
    <w:rsid w:val="00DE20E9"/>
    <w:rsid w:val="00DE32D1"/>
    <w:rsid w:val="00DE5B14"/>
    <w:rsid w:val="00DF25BB"/>
    <w:rsid w:val="00DF3DE6"/>
    <w:rsid w:val="00DF44A6"/>
    <w:rsid w:val="00E015CE"/>
    <w:rsid w:val="00E02A9C"/>
    <w:rsid w:val="00E02AAC"/>
    <w:rsid w:val="00E0448F"/>
    <w:rsid w:val="00E169F0"/>
    <w:rsid w:val="00E21882"/>
    <w:rsid w:val="00E23C9E"/>
    <w:rsid w:val="00E40415"/>
    <w:rsid w:val="00E42D9D"/>
    <w:rsid w:val="00E46F62"/>
    <w:rsid w:val="00E4770D"/>
    <w:rsid w:val="00E53ED3"/>
    <w:rsid w:val="00E54C3A"/>
    <w:rsid w:val="00E6156D"/>
    <w:rsid w:val="00E627A0"/>
    <w:rsid w:val="00E64073"/>
    <w:rsid w:val="00E72BE8"/>
    <w:rsid w:val="00E7338C"/>
    <w:rsid w:val="00EA019A"/>
    <w:rsid w:val="00EB5552"/>
    <w:rsid w:val="00EB5709"/>
    <w:rsid w:val="00EC1865"/>
    <w:rsid w:val="00EC2316"/>
    <w:rsid w:val="00EC4816"/>
    <w:rsid w:val="00ED723C"/>
    <w:rsid w:val="00ED727A"/>
    <w:rsid w:val="00EE280F"/>
    <w:rsid w:val="00EE4A91"/>
    <w:rsid w:val="00EE5B0B"/>
    <w:rsid w:val="00EE7B11"/>
    <w:rsid w:val="00EF0AAB"/>
    <w:rsid w:val="00EF2F75"/>
    <w:rsid w:val="00F0325E"/>
    <w:rsid w:val="00F071AC"/>
    <w:rsid w:val="00F17AE8"/>
    <w:rsid w:val="00F26DD4"/>
    <w:rsid w:val="00F52267"/>
    <w:rsid w:val="00F556DA"/>
    <w:rsid w:val="00F63CD1"/>
    <w:rsid w:val="00F6447E"/>
    <w:rsid w:val="00F64AFE"/>
    <w:rsid w:val="00F67804"/>
    <w:rsid w:val="00F9106F"/>
    <w:rsid w:val="00F97FF7"/>
    <w:rsid w:val="00FA05D3"/>
    <w:rsid w:val="00FA569E"/>
    <w:rsid w:val="00FB205B"/>
    <w:rsid w:val="00FB3128"/>
    <w:rsid w:val="00FB4D49"/>
    <w:rsid w:val="00FC352D"/>
    <w:rsid w:val="00FC42B3"/>
    <w:rsid w:val="00FD04DF"/>
    <w:rsid w:val="00FD0FE2"/>
    <w:rsid w:val="00FE49F3"/>
    <w:rsid w:val="00FE646A"/>
    <w:rsid w:val="00FF3DAB"/>
    <w:rsid w:val="00FF5F9C"/>
    <w:rsid w:val="00FF6A35"/>
    <w:rsid w:val="00FF710B"/>
    <w:rsid w:val="013623D5"/>
    <w:rsid w:val="014D04C8"/>
    <w:rsid w:val="01644AC2"/>
    <w:rsid w:val="01827634"/>
    <w:rsid w:val="01DC7545"/>
    <w:rsid w:val="024E4096"/>
    <w:rsid w:val="02890266"/>
    <w:rsid w:val="02922C89"/>
    <w:rsid w:val="03404CB2"/>
    <w:rsid w:val="04503AB8"/>
    <w:rsid w:val="048D545C"/>
    <w:rsid w:val="059E2362"/>
    <w:rsid w:val="05F73F18"/>
    <w:rsid w:val="065C5EC9"/>
    <w:rsid w:val="06C34B28"/>
    <w:rsid w:val="06FE6EE4"/>
    <w:rsid w:val="078415AA"/>
    <w:rsid w:val="07E1193E"/>
    <w:rsid w:val="08981E32"/>
    <w:rsid w:val="092E2D2F"/>
    <w:rsid w:val="09992E2C"/>
    <w:rsid w:val="0A947D29"/>
    <w:rsid w:val="0AA30DD1"/>
    <w:rsid w:val="0AE844D7"/>
    <w:rsid w:val="0B144C5B"/>
    <w:rsid w:val="0B2C01E3"/>
    <w:rsid w:val="0B4E649B"/>
    <w:rsid w:val="0B5774F3"/>
    <w:rsid w:val="0B755C6F"/>
    <w:rsid w:val="0C1C696D"/>
    <w:rsid w:val="0C6236CC"/>
    <w:rsid w:val="0CE860F2"/>
    <w:rsid w:val="0D526618"/>
    <w:rsid w:val="0D8F0AE7"/>
    <w:rsid w:val="0DD21BD3"/>
    <w:rsid w:val="0EF16B77"/>
    <w:rsid w:val="0F084132"/>
    <w:rsid w:val="0F694E84"/>
    <w:rsid w:val="0F81030D"/>
    <w:rsid w:val="0FA43FFC"/>
    <w:rsid w:val="10665C36"/>
    <w:rsid w:val="114569A8"/>
    <w:rsid w:val="11767841"/>
    <w:rsid w:val="120347F8"/>
    <w:rsid w:val="12071A36"/>
    <w:rsid w:val="121368A2"/>
    <w:rsid w:val="1251141E"/>
    <w:rsid w:val="12880B3F"/>
    <w:rsid w:val="12E56D70"/>
    <w:rsid w:val="131834D7"/>
    <w:rsid w:val="14782E7C"/>
    <w:rsid w:val="14CD4BAE"/>
    <w:rsid w:val="159F4B24"/>
    <w:rsid w:val="17AE7A49"/>
    <w:rsid w:val="18252C6E"/>
    <w:rsid w:val="18324810"/>
    <w:rsid w:val="196855D2"/>
    <w:rsid w:val="197D3E1E"/>
    <w:rsid w:val="19A73051"/>
    <w:rsid w:val="1B691B1D"/>
    <w:rsid w:val="1BB72A3F"/>
    <w:rsid w:val="1BFD51C1"/>
    <w:rsid w:val="1D182F64"/>
    <w:rsid w:val="1D2B5716"/>
    <w:rsid w:val="1E367FEA"/>
    <w:rsid w:val="1E7F4932"/>
    <w:rsid w:val="1F2D536A"/>
    <w:rsid w:val="20983E80"/>
    <w:rsid w:val="20A62A68"/>
    <w:rsid w:val="20BB71B5"/>
    <w:rsid w:val="20D14255"/>
    <w:rsid w:val="20E93214"/>
    <w:rsid w:val="216C77D5"/>
    <w:rsid w:val="21FB109B"/>
    <w:rsid w:val="227212E6"/>
    <w:rsid w:val="22B45927"/>
    <w:rsid w:val="22D80950"/>
    <w:rsid w:val="2344743B"/>
    <w:rsid w:val="23773744"/>
    <w:rsid w:val="241F431B"/>
    <w:rsid w:val="24914FF3"/>
    <w:rsid w:val="250C6474"/>
    <w:rsid w:val="25451A77"/>
    <w:rsid w:val="25792EDA"/>
    <w:rsid w:val="258F6F9E"/>
    <w:rsid w:val="2759655B"/>
    <w:rsid w:val="27A346C5"/>
    <w:rsid w:val="27C2106B"/>
    <w:rsid w:val="27D873D5"/>
    <w:rsid w:val="27EF1E43"/>
    <w:rsid w:val="28367AA9"/>
    <w:rsid w:val="284E2750"/>
    <w:rsid w:val="2863531A"/>
    <w:rsid w:val="2987256D"/>
    <w:rsid w:val="2A294524"/>
    <w:rsid w:val="2A496906"/>
    <w:rsid w:val="2BE47802"/>
    <w:rsid w:val="2C9E20A7"/>
    <w:rsid w:val="2D8F7E22"/>
    <w:rsid w:val="2E4E4421"/>
    <w:rsid w:val="2E6A2F15"/>
    <w:rsid w:val="2E9F6471"/>
    <w:rsid w:val="2F3451DA"/>
    <w:rsid w:val="2FB35E69"/>
    <w:rsid w:val="300609CF"/>
    <w:rsid w:val="30A25921"/>
    <w:rsid w:val="326C2300"/>
    <w:rsid w:val="34073862"/>
    <w:rsid w:val="341932E2"/>
    <w:rsid w:val="34B00527"/>
    <w:rsid w:val="34F34B99"/>
    <w:rsid w:val="34F91633"/>
    <w:rsid w:val="3551718E"/>
    <w:rsid w:val="36392E40"/>
    <w:rsid w:val="366E6677"/>
    <w:rsid w:val="36A60E51"/>
    <w:rsid w:val="37134B61"/>
    <w:rsid w:val="38141BAE"/>
    <w:rsid w:val="38DB01DF"/>
    <w:rsid w:val="39DF31BB"/>
    <w:rsid w:val="3A527F70"/>
    <w:rsid w:val="3A5A0F01"/>
    <w:rsid w:val="3A5B5970"/>
    <w:rsid w:val="3A685AA2"/>
    <w:rsid w:val="3AA25E2B"/>
    <w:rsid w:val="3AEF5189"/>
    <w:rsid w:val="3B0E3A29"/>
    <w:rsid w:val="3B16407A"/>
    <w:rsid w:val="3B52167D"/>
    <w:rsid w:val="3B5D75BF"/>
    <w:rsid w:val="3C202019"/>
    <w:rsid w:val="3C304C69"/>
    <w:rsid w:val="3C6E4BC9"/>
    <w:rsid w:val="3CAC4B27"/>
    <w:rsid w:val="3CE21CB3"/>
    <w:rsid w:val="3DBE051E"/>
    <w:rsid w:val="3DDC2A2F"/>
    <w:rsid w:val="3F3356EF"/>
    <w:rsid w:val="3F512189"/>
    <w:rsid w:val="400C234E"/>
    <w:rsid w:val="40997ABE"/>
    <w:rsid w:val="41024BDD"/>
    <w:rsid w:val="417E40F4"/>
    <w:rsid w:val="41B3283C"/>
    <w:rsid w:val="42C702B3"/>
    <w:rsid w:val="43881DC6"/>
    <w:rsid w:val="44280764"/>
    <w:rsid w:val="442D3FC0"/>
    <w:rsid w:val="44CE281A"/>
    <w:rsid w:val="456D5AF0"/>
    <w:rsid w:val="461A7BE1"/>
    <w:rsid w:val="463B48FA"/>
    <w:rsid w:val="465C5849"/>
    <w:rsid w:val="46C8397C"/>
    <w:rsid w:val="46EF383B"/>
    <w:rsid w:val="46F20E54"/>
    <w:rsid w:val="47257413"/>
    <w:rsid w:val="47316D72"/>
    <w:rsid w:val="47513A5F"/>
    <w:rsid w:val="4759789B"/>
    <w:rsid w:val="47BF3470"/>
    <w:rsid w:val="47E2123F"/>
    <w:rsid w:val="483A6210"/>
    <w:rsid w:val="483F1A3C"/>
    <w:rsid w:val="487A3D79"/>
    <w:rsid w:val="48A73A61"/>
    <w:rsid w:val="490635AB"/>
    <w:rsid w:val="49581D9D"/>
    <w:rsid w:val="49693B09"/>
    <w:rsid w:val="497E1FC3"/>
    <w:rsid w:val="49892CA1"/>
    <w:rsid w:val="49DC45C8"/>
    <w:rsid w:val="49F033BE"/>
    <w:rsid w:val="4A0836C9"/>
    <w:rsid w:val="4AC6547B"/>
    <w:rsid w:val="4B3B711E"/>
    <w:rsid w:val="4B684AA2"/>
    <w:rsid w:val="4C7267CB"/>
    <w:rsid w:val="4C826C7F"/>
    <w:rsid w:val="4D0C075F"/>
    <w:rsid w:val="4D2C08F0"/>
    <w:rsid w:val="4E1F4B42"/>
    <w:rsid w:val="4EBD1EE1"/>
    <w:rsid w:val="4EC463F8"/>
    <w:rsid w:val="4EE152B7"/>
    <w:rsid w:val="4F192207"/>
    <w:rsid w:val="503E05B4"/>
    <w:rsid w:val="50D1360B"/>
    <w:rsid w:val="51783589"/>
    <w:rsid w:val="51C573A5"/>
    <w:rsid w:val="52021EDB"/>
    <w:rsid w:val="5287044A"/>
    <w:rsid w:val="52E30B61"/>
    <w:rsid w:val="534424A1"/>
    <w:rsid w:val="53CD633C"/>
    <w:rsid w:val="5416328A"/>
    <w:rsid w:val="54A25C79"/>
    <w:rsid w:val="54FD2F1E"/>
    <w:rsid w:val="551746A1"/>
    <w:rsid w:val="55373247"/>
    <w:rsid w:val="55BF6453"/>
    <w:rsid w:val="560500D9"/>
    <w:rsid w:val="560A5357"/>
    <w:rsid w:val="563D0878"/>
    <w:rsid w:val="571A4891"/>
    <w:rsid w:val="5753041B"/>
    <w:rsid w:val="57B24D89"/>
    <w:rsid w:val="57E64F8B"/>
    <w:rsid w:val="58321F12"/>
    <w:rsid w:val="58401809"/>
    <w:rsid w:val="58C0650F"/>
    <w:rsid w:val="5919023C"/>
    <w:rsid w:val="592A15FB"/>
    <w:rsid w:val="59480E76"/>
    <w:rsid w:val="5B305D11"/>
    <w:rsid w:val="5BAD110F"/>
    <w:rsid w:val="5BAF5D36"/>
    <w:rsid w:val="5C680B04"/>
    <w:rsid w:val="5CD07751"/>
    <w:rsid w:val="5D156F6C"/>
    <w:rsid w:val="5D2154CD"/>
    <w:rsid w:val="5D6B6983"/>
    <w:rsid w:val="5DF83DAC"/>
    <w:rsid w:val="5E3619EE"/>
    <w:rsid w:val="5E4D7FA1"/>
    <w:rsid w:val="5EDF3D92"/>
    <w:rsid w:val="5EF20C6F"/>
    <w:rsid w:val="5F396A27"/>
    <w:rsid w:val="5F6146EB"/>
    <w:rsid w:val="5F6E191C"/>
    <w:rsid w:val="5FE741C0"/>
    <w:rsid w:val="5FEC5F8C"/>
    <w:rsid w:val="61527D90"/>
    <w:rsid w:val="61BF6950"/>
    <w:rsid w:val="61E14DEB"/>
    <w:rsid w:val="623443F8"/>
    <w:rsid w:val="62643286"/>
    <w:rsid w:val="628F360F"/>
    <w:rsid w:val="62AC2902"/>
    <w:rsid w:val="63EF628D"/>
    <w:rsid w:val="647B35DC"/>
    <w:rsid w:val="64A76E0D"/>
    <w:rsid w:val="64EE6D60"/>
    <w:rsid w:val="652A6FF8"/>
    <w:rsid w:val="65C54570"/>
    <w:rsid w:val="66153976"/>
    <w:rsid w:val="66341D0E"/>
    <w:rsid w:val="6810758F"/>
    <w:rsid w:val="690575B6"/>
    <w:rsid w:val="69712370"/>
    <w:rsid w:val="69870A4B"/>
    <w:rsid w:val="699F4318"/>
    <w:rsid w:val="69B84A45"/>
    <w:rsid w:val="6B293A39"/>
    <w:rsid w:val="6B3A3145"/>
    <w:rsid w:val="6B605D28"/>
    <w:rsid w:val="6C7B1436"/>
    <w:rsid w:val="6CD444A5"/>
    <w:rsid w:val="6CE0261F"/>
    <w:rsid w:val="6D00142F"/>
    <w:rsid w:val="6D161F9F"/>
    <w:rsid w:val="6D5D1B43"/>
    <w:rsid w:val="6D666D1A"/>
    <w:rsid w:val="6E1E7826"/>
    <w:rsid w:val="6F093CD0"/>
    <w:rsid w:val="6F405668"/>
    <w:rsid w:val="6F54344F"/>
    <w:rsid w:val="6F9C4A45"/>
    <w:rsid w:val="701D307B"/>
    <w:rsid w:val="71D56D84"/>
    <w:rsid w:val="72423B78"/>
    <w:rsid w:val="72AB13C9"/>
    <w:rsid w:val="73333324"/>
    <w:rsid w:val="73A014C0"/>
    <w:rsid w:val="73C551BA"/>
    <w:rsid w:val="74396B7F"/>
    <w:rsid w:val="7449132F"/>
    <w:rsid w:val="74673EC8"/>
    <w:rsid w:val="74847FBB"/>
    <w:rsid w:val="74CB0F45"/>
    <w:rsid w:val="752B5127"/>
    <w:rsid w:val="752C2701"/>
    <w:rsid w:val="75C90A12"/>
    <w:rsid w:val="75F40739"/>
    <w:rsid w:val="766E03D3"/>
    <w:rsid w:val="76834948"/>
    <w:rsid w:val="76A561B5"/>
    <w:rsid w:val="77172C2B"/>
    <w:rsid w:val="773653FB"/>
    <w:rsid w:val="77976575"/>
    <w:rsid w:val="78091F80"/>
    <w:rsid w:val="78225B16"/>
    <w:rsid w:val="78507CED"/>
    <w:rsid w:val="78850B64"/>
    <w:rsid w:val="78F1682E"/>
    <w:rsid w:val="7954430B"/>
    <w:rsid w:val="7958155F"/>
    <w:rsid w:val="7966618D"/>
    <w:rsid w:val="79F1467D"/>
    <w:rsid w:val="7A6767AA"/>
    <w:rsid w:val="7AFD6D20"/>
    <w:rsid w:val="7B7A70C4"/>
    <w:rsid w:val="7B9E1624"/>
    <w:rsid w:val="7BB22542"/>
    <w:rsid w:val="7C006C7B"/>
    <w:rsid w:val="7C752519"/>
    <w:rsid w:val="7CB46A32"/>
    <w:rsid w:val="7D912BF1"/>
    <w:rsid w:val="7D952415"/>
    <w:rsid w:val="7DDD367E"/>
    <w:rsid w:val="7E0959F9"/>
    <w:rsid w:val="7E167ABF"/>
    <w:rsid w:val="7E1A21DD"/>
    <w:rsid w:val="7E2D0D0A"/>
    <w:rsid w:val="7E380B2F"/>
    <w:rsid w:val="7E526B6A"/>
    <w:rsid w:val="7E7712C6"/>
    <w:rsid w:val="7ECC2500"/>
    <w:rsid w:val="7EF87E11"/>
    <w:rsid w:val="7FC5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35"/>
    <w:qFormat/>
    <w:uiPriority w:val="1"/>
    <w:pPr>
      <w:keepNext/>
      <w:keepLines/>
      <w:spacing w:before="340" w:after="330" w:line="576" w:lineRule="auto"/>
      <w:outlineLvl w:val="0"/>
    </w:pPr>
    <w:rPr>
      <w:rFonts w:cs="Times New Roman"/>
      <w:b/>
      <w:kern w:val="44"/>
      <w:sz w:val="44"/>
      <w:szCs w:val="20"/>
    </w:rPr>
  </w:style>
  <w:style w:type="paragraph" w:styleId="2">
    <w:name w:val="heading 2"/>
    <w:basedOn w:val="1"/>
    <w:next w:val="1"/>
    <w:link w:val="34"/>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paragraph" w:styleId="4">
    <w:name w:val="heading 3"/>
    <w:basedOn w:val="1"/>
    <w:next w:val="1"/>
    <w:link w:val="36"/>
    <w:qFormat/>
    <w:uiPriority w:val="0"/>
    <w:pPr>
      <w:keepNext/>
      <w:keepLines/>
      <w:spacing w:before="260" w:after="260" w:line="413" w:lineRule="auto"/>
      <w:ind w:left="720" w:hanging="720"/>
      <w:outlineLvl w:val="2"/>
    </w:pPr>
    <w:rPr>
      <w:rFonts w:ascii="Calibri" w:hAnsi="Calibri" w:cs="Times New Roman"/>
      <w:b/>
      <w:sz w:val="32"/>
      <w:szCs w:val="24"/>
    </w:rPr>
  </w:style>
  <w:style w:type="paragraph" w:styleId="5">
    <w:name w:val="heading 4"/>
    <w:basedOn w:val="4"/>
    <w:next w:val="1"/>
    <w:link w:val="37"/>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38"/>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39"/>
    <w:qFormat/>
    <w:uiPriority w:val="0"/>
    <w:pPr>
      <w:keepNext/>
      <w:keepLines/>
      <w:spacing w:before="240" w:after="64" w:line="317" w:lineRule="auto"/>
      <w:ind w:left="1151" w:hanging="1151"/>
      <w:outlineLvl w:val="5"/>
    </w:pPr>
    <w:rPr>
      <w:rFonts w:ascii="Arial" w:hAnsi="Arial" w:eastAsia="黑体" w:cs="Times New Roman"/>
      <w:b/>
      <w:sz w:val="24"/>
      <w:szCs w:val="24"/>
    </w:rPr>
  </w:style>
  <w:style w:type="paragraph" w:styleId="8">
    <w:name w:val="heading 7"/>
    <w:basedOn w:val="1"/>
    <w:next w:val="1"/>
    <w:link w:val="40"/>
    <w:qFormat/>
    <w:uiPriority w:val="0"/>
    <w:pPr>
      <w:keepNext/>
      <w:keepLines/>
      <w:spacing w:before="240" w:after="64" w:line="317" w:lineRule="auto"/>
      <w:ind w:left="1296" w:hanging="1296"/>
      <w:outlineLvl w:val="6"/>
    </w:pPr>
    <w:rPr>
      <w:rFonts w:ascii="Calibri" w:hAnsi="Calibri" w:cs="Times New Roman"/>
      <w:b/>
      <w:sz w:val="24"/>
      <w:szCs w:val="24"/>
    </w:rPr>
  </w:style>
  <w:style w:type="paragraph" w:styleId="9">
    <w:name w:val="heading 8"/>
    <w:basedOn w:val="1"/>
    <w:next w:val="1"/>
    <w:link w:val="41"/>
    <w:qFormat/>
    <w:uiPriority w:val="0"/>
    <w:pPr>
      <w:keepNext/>
      <w:keepLines/>
      <w:spacing w:before="240" w:after="64" w:line="317" w:lineRule="auto"/>
      <w:ind w:left="1440" w:hanging="1440"/>
      <w:outlineLvl w:val="7"/>
    </w:pPr>
    <w:rPr>
      <w:rFonts w:ascii="Arial" w:hAnsi="Arial" w:eastAsia="黑体" w:cs="Times New Roman"/>
      <w:sz w:val="24"/>
      <w:szCs w:val="24"/>
    </w:rPr>
  </w:style>
  <w:style w:type="paragraph" w:styleId="10">
    <w:name w:val="heading 9"/>
    <w:basedOn w:val="1"/>
    <w:next w:val="1"/>
    <w:link w:val="42"/>
    <w:qFormat/>
    <w:uiPriority w:val="0"/>
    <w:pPr>
      <w:keepNext/>
      <w:keepLines/>
      <w:spacing w:before="240" w:after="64" w:line="317" w:lineRule="auto"/>
      <w:ind w:left="1583" w:hanging="1583"/>
      <w:outlineLvl w:val="8"/>
    </w:pPr>
    <w:rPr>
      <w:rFonts w:ascii="Arial" w:hAnsi="Arial" w:eastAsia="黑体" w:cs="Times New Roman"/>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rmal Indent"/>
    <w:basedOn w:val="1"/>
    <w:link w:val="43"/>
    <w:unhideWhenUsed/>
    <w:qFormat/>
    <w:uiPriority w:val="0"/>
    <w:pPr>
      <w:ind w:firstLine="425"/>
    </w:pPr>
    <w:rPr>
      <w:rFonts w:cs="Times New Roman"/>
    </w:rPr>
  </w:style>
  <w:style w:type="paragraph" w:styleId="13">
    <w:name w:val="caption"/>
    <w:basedOn w:val="1"/>
    <w:next w:val="1"/>
    <w:qFormat/>
    <w:uiPriority w:val="0"/>
    <w:rPr>
      <w:rFonts w:ascii="Arial" w:hAnsi="Arial" w:eastAsia="黑体" w:cs="Arial"/>
      <w:sz w:val="20"/>
      <w:szCs w:val="20"/>
    </w:rPr>
  </w:style>
  <w:style w:type="paragraph" w:styleId="14">
    <w:name w:val="toa heading"/>
    <w:basedOn w:val="1"/>
    <w:next w:val="1"/>
    <w:unhideWhenUsed/>
    <w:qFormat/>
    <w:uiPriority w:val="99"/>
    <w:rPr>
      <w:rFonts w:ascii="Arial" w:hAnsi="Arial"/>
      <w:sz w:val="24"/>
    </w:rPr>
  </w:style>
  <w:style w:type="paragraph" w:styleId="15">
    <w:name w:val="Body Text"/>
    <w:basedOn w:val="1"/>
    <w:next w:val="16"/>
    <w:link w:val="44"/>
    <w:unhideWhenUsed/>
    <w:qFormat/>
    <w:uiPriority w:val="0"/>
    <w:pPr>
      <w:spacing w:after="120"/>
    </w:pPr>
    <w:rPr>
      <w:rFonts w:ascii="Calibri" w:hAnsi="Calibri" w:cs="Times New Roman"/>
      <w:kern w:val="0"/>
      <w:sz w:val="20"/>
    </w:rPr>
  </w:style>
  <w:style w:type="paragraph" w:styleId="16">
    <w:name w:val="Body Text First Indent"/>
    <w:basedOn w:val="15"/>
    <w:next w:val="17"/>
    <w:link w:val="45"/>
    <w:unhideWhenUsed/>
    <w:qFormat/>
    <w:uiPriority w:val="0"/>
    <w:pPr>
      <w:spacing w:before="100" w:beforeAutospacing="1"/>
      <w:ind w:firstLine="420" w:firstLineChars="100"/>
    </w:pPr>
    <w:rPr>
      <w:rFonts w:ascii="宋体" w:hAnsi="Times New Roman"/>
      <w:sz w:val="34"/>
      <w:szCs w:val="34"/>
    </w:rPr>
  </w:style>
  <w:style w:type="paragraph" w:styleId="17">
    <w:name w:val="Body Text First Indent 2"/>
    <w:basedOn w:val="18"/>
    <w:next w:val="19"/>
    <w:link w:val="47"/>
    <w:qFormat/>
    <w:uiPriority w:val="0"/>
    <w:pPr>
      <w:ind w:firstLine="420" w:firstLineChars="200"/>
    </w:pPr>
    <w:rPr>
      <w:rFonts w:ascii="Times New Roman" w:hAnsi="Times New Roman"/>
    </w:rPr>
  </w:style>
  <w:style w:type="paragraph" w:styleId="18">
    <w:name w:val="Body Text Indent"/>
    <w:basedOn w:val="1"/>
    <w:next w:val="17"/>
    <w:link w:val="46"/>
    <w:unhideWhenUsed/>
    <w:qFormat/>
    <w:uiPriority w:val="99"/>
    <w:pPr>
      <w:spacing w:after="120"/>
      <w:ind w:left="420" w:leftChars="200"/>
    </w:pPr>
    <w:rPr>
      <w:rFonts w:ascii="Calibri" w:hAnsi="Calibri" w:cs="Times New Roman"/>
      <w:kern w:val="0"/>
      <w:sz w:val="20"/>
    </w:rPr>
  </w:style>
  <w:style w:type="paragraph" w:styleId="19">
    <w:name w:val="Date"/>
    <w:basedOn w:val="1"/>
    <w:next w:val="1"/>
    <w:link w:val="48"/>
    <w:qFormat/>
    <w:uiPriority w:val="0"/>
    <w:pPr>
      <w:ind w:left="100" w:leftChars="2500"/>
    </w:pPr>
    <w:rPr>
      <w:rFonts w:ascii="Calibri" w:hAnsi="Calibri" w:cs="Times New Roman"/>
      <w:kern w:val="0"/>
      <w:sz w:val="20"/>
    </w:rPr>
  </w:style>
  <w:style w:type="paragraph" w:styleId="20">
    <w:name w:val="Plain Text"/>
    <w:basedOn w:val="1"/>
    <w:link w:val="49"/>
    <w:unhideWhenUsed/>
    <w:qFormat/>
    <w:uiPriority w:val="0"/>
    <w:rPr>
      <w:rFonts w:cs="Times New Roman"/>
      <w:kern w:val="0"/>
      <w:sz w:val="24"/>
      <w:szCs w:val="24"/>
    </w:rPr>
  </w:style>
  <w:style w:type="paragraph" w:styleId="21">
    <w:name w:val="Balloon Text"/>
    <w:basedOn w:val="1"/>
    <w:link w:val="101"/>
    <w:semiHidden/>
    <w:unhideWhenUsed/>
    <w:qFormat/>
    <w:uiPriority w:val="99"/>
    <w:rPr>
      <w:sz w:val="18"/>
      <w:szCs w:val="18"/>
    </w:rPr>
  </w:style>
  <w:style w:type="paragraph" w:styleId="22">
    <w:name w:val="footer"/>
    <w:basedOn w:val="1"/>
    <w:link w:val="50"/>
    <w:unhideWhenUsed/>
    <w:qFormat/>
    <w:uiPriority w:val="99"/>
    <w:pPr>
      <w:snapToGrid w:val="0"/>
      <w:jc w:val="left"/>
    </w:pPr>
    <w:rPr>
      <w:rFonts w:cs="Times New Roman"/>
      <w:kern w:val="0"/>
      <w:sz w:val="18"/>
      <w:szCs w:val="18"/>
    </w:rPr>
  </w:style>
  <w:style w:type="paragraph" w:styleId="23">
    <w:name w:val="header"/>
    <w:basedOn w:val="1"/>
    <w:link w:val="5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kern w:val="0"/>
      <w:sz w:val="18"/>
    </w:rPr>
  </w:style>
  <w:style w:type="paragraph" w:styleId="24">
    <w:name w:val="toc 2"/>
    <w:basedOn w:val="1"/>
    <w:next w:val="1"/>
    <w:qFormat/>
    <w:uiPriority w:val="0"/>
    <w:pPr>
      <w:spacing w:before="120"/>
      <w:ind w:left="210"/>
      <w:jc w:val="left"/>
    </w:pPr>
    <w:rPr>
      <w:rFonts w:ascii="Times New Roman" w:hAnsi="Times New Roman"/>
      <w:i/>
      <w:iCs/>
      <w:sz w:val="20"/>
      <w:szCs w:val="24"/>
    </w:rPr>
  </w:style>
  <w:style w:type="paragraph" w:styleId="25">
    <w:name w:val="Message Header"/>
    <w:basedOn w:val="1"/>
    <w:link w:val="52"/>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6">
    <w:name w:val="HTML Preformatted"/>
    <w:basedOn w:val="1"/>
    <w:link w:val="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FollowedHyperlink"/>
    <w:basedOn w:val="30"/>
    <w:unhideWhenUsed/>
    <w:qFormat/>
    <w:uiPriority w:val="99"/>
    <w:rPr>
      <w:color w:val="000000"/>
      <w:u w:val="none"/>
    </w:rPr>
  </w:style>
  <w:style w:type="character" w:styleId="32">
    <w:name w:val="Emphasis"/>
    <w:basedOn w:val="30"/>
    <w:qFormat/>
    <w:uiPriority w:val="20"/>
  </w:style>
  <w:style w:type="character" w:styleId="33">
    <w:name w:val="Hyperlink"/>
    <w:basedOn w:val="30"/>
    <w:unhideWhenUsed/>
    <w:qFormat/>
    <w:uiPriority w:val="99"/>
    <w:rPr>
      <w:color w:val="000000"/>
      <w:u w:val="none"/>
    </w:rPr>
  </w:style>
  <w:style w:type="character" w:customStyle="1" w:styleId="34">
    <w:name w:val="标题 2 Char"/>
    <w:link w:val="2"/>
    <w:qFormat/>
    <w:uiPriority w:val="0"/>
    <w:rPr>
      <w:rFonts w:ascii="黑体" w:hAnsi="Arial" w:eastAsia="黑体" w:cs="宋体"/>
      <w:sz w:val="28"/>
      <w:szCs w:val="28"/>
    </w:rPr>
  </w:style>
  <w:style w:type="character" w:customStyle="1" w:styleId="35">
    <w:name w:val="标题 1 Char"/>
    <w:link w:val="3"/>
    <w:qFormat/>
    <w:uiPriority w:val="1"/>
    <w:rPr>
      <w:rFonts w:ascii="Times New Roman" w:hAnsi="Times New Roman" w:eastAsia="宋体" w:cs="Calibri"/>
      <w:b/>
      <w:kern w:val="44"/>
      <w:sz w:val="44"/>
      <w:szCs w:val="20"/>
    </w:rPr>
  </w:style>
  <w:style w:type="character" w:customStyle="1" w:styleId="36">
    <w:name w:val="标题 3 Char"/>
    <w:link w:val="4"/>
    <w:qFormat/>
    <w:uiPriority w:val="0"/>
    <w:rPr>
      <w:rFonts w:ascii="Calibri" w:hAnsi="Calibri" w:cs="Times New Roman"/>
      <w:b/>
      <w:kern w:val="2"/>
      <w:sz w:val="32"/>
      <w:szCs w:val="24"/>
    </w:rPr>
  </w:style>
  <w:style w:type="character" w:customStyle="1" w:styleId="37">
    <w:name w:val="标题 4 Char"/>
    <w:link w:val="5"/>
    <w:qFormat/>
    <w:uiPriority w:val="0"/>
    <w:rPr>
      <w:rFonts w:ascii="Arial" w:hAnsi="Arial" w:eastAsia="黑体" w:cs="Times New Roman"/>
      <w:b/>
      <w:kern w:val="2"/>
      <w:sz w:val="28"/>
      <w:szCs w:val="24"/>
    </w:rPr>
  </w:style>
  <w:style w:type="character" w:customStyle="1" w:styleId="38">
    <w:name w:val="标题 5 Char"/>
    <w:link w:val="6"/>
    <w:semiHidden/>
    <w:qFormat/>
    <w:uiPriority w:val="0"/>
    <w:rPr>
      <w:rFonts w:ascii="Calibri" w:hAnsi="Calibri" w:cs="Times New Roman"/>
      <w:b/>
      <w:kern w:val="2"/>
      <w:sz w:val="28"/>
      <w:szCs w:val="24"/>
    </w:rPr>
  </w:style>
  <w:style w:type="character" w:customStyle="1" w:styleId="39">
    <w:name w:val="标题 6 Char"/>
    <w:link w:val="7"/>
    <w:semiHidden/>
    <w:qFormat/>
    <w:uiPriority w:val="0"/>
    <w:rPr>
      <w:rFonts w:ascii="Arial" w:hAnsi="Arial" w:eastAsia="黑体" w:cs="Times New Roman"/>
      <w:b/>
      <w:kern w:val="2"/>
      <w:sz w:val="24"/>
      <w:szCs w:val="24"/>
    </w:rPr>
  </w:style>
  <w:style w:type="character" w:customStyle="1" w:styleId="40">
    <w:name w:val="标题 7 Char"/>
    <w:link w:val="8"/>
    <w:semiHidden/>
    <w:qFormat/>
    <w:uiPriority w:val="0"/>
    <w:rPr>
      <w:rFonts w:ascii="Calibri" w:hAnsi="Calibri" w:cs="Times New Roman"/>
      <w:b/>
      <w:kern w:val="2"/>
      <w:sz w:val="24"/>
      <w:szCs w:val="24"/>
    </w:rPr>
  </w:style>
  <w:style w:type="character" w:customStyle="1" w:styleId="41">
    <w:name w:val="标题 8 Char"/>
    <w:link w:val="9"/>
    <w:semiHidden/>
    <w:qFormat/>
    <w:uiPriority w:val="0"/>
    <w:rPr>
      <w:rFonts w:ascii="Arial" w:hAnsi="Arial" w:eastAsia="黑体" w:cs="Times New Roman"/>
      <w:kern w:val="2"/>
      <w:sz w:val="24"/>
      <w:szCs w:val="24"/>
    </w:rPr>
  </w:style>
  <w:style w:type="character" w:customStyle="1" w:styleId="42">
    <w:name w:val="标题 9 Char"/>
    <w:link w:val="10"/>
    <w:semiHidden/>
    <w:qFormat/>
    <w:uiPriority w:val="0"/>
    <w:rPr>
      <w:rFonts w:ascii="Arial" w:hAnsi="Arial" w:eastAsia="黑体" w:cs="Times New Roman"/>
      <w:kern w:val="2"/>
      <w:sz w:val="21"/>
      <w:szCs w:val="24"/>
    </w:rPr>
  </w:style>
  <w:style w:type="character" w:customStyle="1" w:styleId="43">
    <w:name w:val="正文缩进 Char1"/>
    <w:link w:val="12"/>
    <w:qFormat/>
    <w:uiPriority w:val="0"/>
    <w:rPr>
      <w:kern w:val="2"/>
      <w:sz w:val="21"/>
      <w:szCs w:val="21"/>
    </w:rPr>
  </w:style>
  <w:style w:type="character" w:customStyle="1" w:styleId="44">
    <w:name w:val="正文文本 Char"/>
    <w:link w:val="15"/>
    <w:qFormat/>
    <w:uiPriority w:val="0"/>
    <w:rPr>
      <w:rFonts w:ascii="Calibri" w:hAnsi="Calibri" w:eastAsia="宋体" w:cs="Calibri"/>
      <w:szCs w:val="21"/>
    </w:rPr>
  </w:style>
  <w:style w:type="character" w:customStyle="1" w:styleId="45">
    <w:name w:val="正文首行缩进 Char"/>
    <w:link w:val="16"/>
    <w:qFormat/>
    <w:uiPriority w:val="0"/>
    <w:rPr>
      <w:rFonts w:ascii="宋体" w:hAnsi="Times New Roman" w:eastAsia="宋体" w:cs="宋体"/>
      <w:kern w:val="0"/>
      <w:sz w:val="34"/>
      <w:szCs w:val="34"/>
    </w:rPr>
  </w:style>
  <w:style w:type="character" w:customStyle="1" w:styleId="46">
    <w:name w:val="正文文本缩进 Char"/>
    <w:link w:val="18"/>
    <w:qFormat/>
    <w:uiPriority w:val="99"/>
    <w:rPr>
      <w:rFonts w:ascii="Calibri" w:hAnsi="Calibri" w:eastAsia="宋体" w:cs="Calibri"/>
      <w:szCs w:val="21"/>
    </w:rPr>
  </w:style>
  <w:style w:type="character" w:customStyle="1" w:styleId="47">
    <w:name w:val="正文首行缩进 2 Char"/>
    <w:link w:val="17"/>
    <w:qFormat/>
    <w:uiPriority w:val="0"/>
    <w:rPr>
      <w:rFonts w:ascii="Times New Roman" w:hAnsi="Times New Roman" w:eastAsia="宋体" w:cs="Calibri"/>
      <w:szCs w:val="21"/>
    </w:rPr>
  </w:style>
  <w:style w:type="character" w:customStyle="1" w:styleId="48">
    <w:name w:val="日期 Char"/>
    <w:link w:val="19"/>
    <w:qFormat/>
    <w:uiPriority w:val="0"/>
    <w:rPr>
      <w:rFonts w:ascii="Calibri" w:hAnsi="Calibri" w:eastAsia="宋体" w:cs="Calibri"/>
      <w:szCs w:val="21"/>
    </w:rPr>
  </w:style>
  <w:style w:type="character" w:customStyle="1" w:styleId="49">
    <w:name w:val="纯文本 Char"/>
    <w:link w:val="20"/>
    <w:qFormat/>
    <w:uiPriority w:val="0"/>
    <w:rPr>
      <w:rFonts w:ascii="Times New Roman" w:hAnsi="Times New Roman" w:eastAsia="宋体" w:cs="Times New Roman"/>
      <w:kern w:val="0"/>
      <w:sz w:val="24"/>
      <w:szCs w:val="24"/>
    </w:rPr>
  </w:style>
  <w:style w:type="character" w:customStyle="1" w:styleId="50">
    <w:name w:val="页脚 Char"/>
    <w:link w:val="22"/>
    <w:qFormat/>
    <w:uiPriority w:val="99"/>
    <w:rPr>
      <w:rFonts w:ascii="Times New Roman" w:hAnsi="Times New Roman" w:eastAsia="宋体" w:cs="Times New Roman"/>
      <w:kern w:val="0"/>
      <w:sz w:val="18"/>
      <w:szCs w:val="18"/>
    </w:rPr>
  </w:style>
  <w:style w:type="character" w:customStyle="1" w:styleId="51">
    <w:name w:val="页眉 Char"/>
    <w:link w:val="23"/>
    <w:qFormat/>
    <w:uiPriority w:val="99"/>
    <w:rPr>
      <w:rFonts w:ascii="Calibri" w:hAnsi="Calibri" w:eastAsia="宋体" w:cs="Calibri"/>
      <w:sz w:val="18"/>
      <w:szCs w:val="21"/>
    </w:rPr>
  </w:style>
  <w:style w:type="character" w:customStyle="1" w:styleId="52">
    <w:name w:val="信息标题 Char"/>
    <w:link w:val="25"/>
    <w:qFormat/>
    <w:uiPriority w:val="99"/>
    <w:rPr>
      <w:rFonts w:ascii="Cambria" w:hAnsi="Cambria" w:eastAsia="宋体" w:cs="Cambria"/>
      <w:szCs w:val="21"/>
      <w:shd w:val="pct20" w:color="auto" w:fill="auto"/>
    </w:rPr>
  </w:style>
  <w:style w:type="character" w:customStyle="1" w:styleId="53">
    <w:name w:val="HTML 预设格式 Char"/>
    <w:link w:val="26"/>
    <w:qFormat/>
    <w:uiPriority w:val="0"/>
    <w:rPr>
      <w:rFonts w:ascii="Arial" w:hAnsi="Arial" w:cs="Arial"/>
      <w:sz w:val="24"/>
      <w:szCs w:val="24"/>
    </w:rPr>
  </w:style>
  <w:style w:type="character" w:customStyle="1" w:styleId="54">
    <w:name w:val="font151"/>
    <w:qFormat/>
    <w:uiPriority w:val="0"/>
    <w:rPr>
      <w:rFonts w:hint="eastAsia" w:ascii="宋体" w:hAnsi="宋体" w:eastAsia="宋体" w:cs="宋体"/>
      <w:color w:val="000000"/>
      <w:sz w:val="18"/>
      <w:szCs w:val="18"/>
      <w:u w:val="none"/>
    </w:rPr>
  </w:style>
  <w:style w:type="character" w:customStyle="1" w:styleId="55">
    <w:name w:val="font101"/>
    <w:qFormat/>
    <w:uiPriority w:val="0"/>
    <w:rPr>
      <w:rFonts w:hint="eastAsia" w:ascii="微软雅黑" w:hAnsi="微软雅黑" w:eastAsia="微软雅黑" w:cs="微软雅黑"/>
      <w:b/>
      <w:bCs/>
      <w:color w:val="000000"/>
      <w:sz w:val="18"/>
      <w:szCs w:val="18"/>
      <w:u w:val="none"/>
    </w:rPr>
  </w:style>
  <w:style w:type="character" w:customStyle="1" w:styleId="56">
    <w:name w:val="font51"/>
    <w:qFormat/>
    <w:uiPriority w:val="0"/>
    <w:rPr>
      <w:rFonts w:hint="eastAsia" w:ascii="微软雅黑" w:hAnsi="微软雅黑" w:eastAsia="微软雅黑" w:cs="微软雅黑"/>
      <w:color w:val="000000"/>
      <w:sz w:val="18"/>
      <w:szCs w:val="18"/>
      <w:u w:val="none"/>
    </w:rPr>
  </w:style>
  <w:style w:type="character" w:customStyle="1" w:styleId="57">
    <w:name w:val="NormalCharacter"/>
    <w:qFormat/>
    <w:uiPriority w:val="0"/>
  </w:style>
  <w:style w:type="character" w:customStyle="1" w:styleId="58">
    <w:name w:val="15"/>
    <w:qFormat/>
    <w:uiPriority w:val="0"/>
    <w:rPr>
      <w:rFonts w:hint="default" w:ascii="Times New Roman" w:hAnsi="Times New Roman" w:cs="Times New Roman"/>
      <w:color w:val="000000"/>
    </w:rPr>
  </w:style>
  <w:style w:type="character" w:customStyle="1" w:styleId="59">
    <w:name w:val="font161"/>
    <w:qFormat/>
    <w:uiPriority w:val="0"/>
    <w:rPr>
      <w:rFonts w:hint="eastAsia" w:ascii="微软雅黑" w:hAnsi="微软雅黑" w:eastAsia="微软雅黑" w:cs="微软雅黑"/>
      <w:color w:val="FF0000"/>
      <w:sz w:val="18"/>
      <w:szCs w:val="18"/>
      <w:u w:val="none"/>
    </w:rPr>
  </w:style>
  <w:style w:type="paragraph" w:customStyle="1" w:styleId="60">
    <w:name w:val="_Style 3"/>
    <w:basedOn w:val="1"/>
    <w:qFormat/>
    <w:uiPriority w:val="99"/>
    <w:pPr>
      <w:ind w:firstLine="420" w:firstLineChars="200"/>
    </w:pPr>
  </w:style>
  <w:style w:type="paragraph" w:customStyle="1" w:styleId="61">
    <w:name w:val="列出段落1"/>
    <w:basedOn w:val="1"/>
    <w:next w:val="62"/>
    <w:qFormat/>
    <w:uiPriority w:val="0"/>
    <w:pPr>
      <w:ind w:firstLine="420" w:firstLineChars="200"/>
    </w:pPr>
  </w:style>
  <w:style w:type="paragraph" w:styleId="62">
    <w:name w:val="List Paragraph"/>
    <w:basedOn w:val="1"/>
    <w:qFormat/>
    <w:uiPriority w:val="99"/>
    <w:pPr>
      <w:ind w:firstLine="420" w:firstLineChars="200"/>
    </w:pPr>
  </w:style>
  <w:style w:type="paragraph" w:customStyle="1" w:styleId="63">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64">
    <w:name w:val="日期1"/>
    <w:basedOn w:val="1"/>
    <w:next w:val="1"/>
    <w:qFormat/>
    <w:uiPriority w:val="0"/>
    <w:rPr>
      <w:rFonts w:cs="Times New Roman"/>
      <w:kern w:val="0"/>
      <w:sz w:val="24"/>
      <w:szCs w:val="24"/>
    </w:rPr>
  </w:style>
  <w:style w:type="paragraph" w:customStyle="1" w:styleId="65">
    <w:name w:val="HtmlNormal"/>
    <w:basedOn w:val="1"/>
    <w:qFormat/>
    <w:uiPriority w:val="0"/>
    <w:pPr>
      <w:jc w:val="left"/>
      <w:textAlignment w:val="baseline"/>
    </w:pPr>
    <w:rPr>
      <w:rFonts w:ascii="Calibri" w:hAnsi="Calibri"/>
      <w:kern w:val="0"/>
      <w:sz w:val="24"/>
      <w:szCs w:val="22"/>
    </w:rPr>
  </w:style>
  <w:style w:type="paragraph" w:customStyle="1" w:styleId="66">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6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69">
    <w:name w:val="Default"/>
    <w:qFormat/>
    <w:uiPriority w:val="0"/>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0">
    <w:name w:val="UserStyle_104"/>
    <w:basedOn w:val="1"/>
    <w:qFormat/>
    <w:uiPriority w:val="0"/>
    <w:pPr>
      <w:textAlignment w:val="baseline"/>
    </w:pPr>
    <w:rPr>
      <w:rFonts w:ascii="宋体" w:hAnsi="宋体"/>
      <w:szCs w:val="20"/>
      <w:lang w:val="zh-CN" w:bidi="zh-CN"/>
    </w:rPr>
  </w:style>
  <w:style w:type="paragraph" w:customStyle="1" w:styleId="71">
    <w:name w:val="Normal_26"/>
    <w:next w:val="1"/>
    <w:qFormat/>
    <w:uiPriority w:val="0"/>
    <w:pPr>
      <w:widowControl w:val="0"/>
      <w:suppressAutoHyphens/>
      <w:jc w:val="both"/>
    </w:pPr>
    <w:rPr>
      <w:rFonts w:ascii="Calibri" w:hAnsi="Calibri" w:eastAsia="宋体" w:cs="Times New Roman"/>
      <w:kern w:val="2"/>
      <w:sz w:val="21"/>
      <w:szCs w:val="22"/>
      <w:lang w:val="en-US" w:eastAsia="zh-CN" w:bidi="ar-SA"/>
    </w:rPr>
  </w:style>
  <w:style w:type="paragraph" w:customStyle="1" w:styleId="72">
    <w:name w:val="样式_0"/>
    <w:qFormat/>
    <w:uiPriority w:val="0"/>
    <w:pPr>
      <w:widowControl w:val="0"/>
      <w:suppressAutoHyphens/>
      <w:autoSpaceDE w:val="0"/>
    </w:pPr>
    <w:rPr>
      <w:rFonts w:ascii="宋体" w:hAnsi="宋体" w:eastAsia="宋体" w:cs="宋体"/>
      <w:sz w:val="24"/>
      <w:szCs w:val="24"/>
      <w:lang w:val="en-US" w:eastAsia="zh-CN" w:bidi="ar-SA"/>
    </w:rPr>
  </w:style>
  <w:style w:type="character" w:customStyle="1" w:styleId="73">
    <w:name w:val="font01"/>
    <w:qFormat/>
    <w:uiPriority w:val="0"/>
    <w:rPr>
      <w:rFonts w:hint="eastAsia" w:ascii="宋体" w:hAnsi="宋体" w:eastAsia="宋体" w:cs="宋体"/>
      <w:color w:val="000000"/>
      <w:sz w:val="24"/>
      <w:szCs w:val="24"/>
      <w:u w:val="none"/>
    </w:rPr>
  </w:style>
  <w:style w:type="character" w:customStyle="1" w:styleId="74">
    <w:name w:val="font121"/>
    <w:qFormat/>
    <w:uiPriority w:val="0"/>
    <w:rPr>
      <w:rFonts w:hint="eastAsia" w:ascii="宋体" w:hAnsi="宋体" w:eastAsia="宋体" w:cs="宋体"/>
      <w:color w:val="FF0000"/>
      <w:sz w:val="16"/>
      <w:szCs w:val="16"/>
      <w:u w:val="none"/>
    </w:rPr>
  </w:style>
  <w:style w:type="character" w:customStyle="1" w:styleId="75">
    <w:name w:val="font21"/>
    <w:qFormat/>
    <w:uiPriority w:val="0"/>
    <w:rPr>
      <w:rFonts w:hint="eastAsia" w:ascii="宋体" w:hAnsi="宋体" w:eastAsia="宋体" w:cs="宋体"/>
      <w:color w:val="000000"/>
      <w:sz w:val="16"/>
      <w:szCs w:val="16"/>
      <w:u w:val="none"/>
    </w:rPr>
  </w:style>
  <w:style w:type="character" w:customStyle="1" w:styleId="76">
    <w:name w:val="font71"/>
    <w:qFormat/>
    <w:uiPriority w:val="0"/>
    <w:rPr>
      <w:rFonts w:hint="eastAsia" w:ascii="宋体" w:hAnsi="宋体" w:eastAsia="宋体" w:cs="宋体"/>
      <w:color w:val="000000"/>
      <w:sz w:val="16"/>
      <w:szCs w:val="16"/>
      <w:u w:val="none"/>
    </w:rPr>
  </w:style>
  <w:style w:type="character" w:customStyle="1" w:styleId="77">
    <w:name w:val="font81"/>
    <w:qFormat/>
    <w:uiPriority w:val="0"/>
    <w:rPr>
      <w:rFonts w:hint="eastAsia" w:ascii="宋体" w:hAnsi="宋体" w:eastAsia="宋体" w:cs="宋体"/>
      <w:color w:val="000000"/>
      <w:sz w:val="16"/>
      <w:szCs w:val="16"/>
      <w:u w:val="none"/>
    </w:rPr>
  </w:style>
  <w:style w:type="character" w:customStyle="1" w:styleId="78">
    <w:name w:val="纯文本 Char1"/>
    <w:semiHidden/>
    <w:qFormat/>
    <w:uiPriority w:val="99"/>
    <w:rPr>
      <w:rFonts w:ascii="宋体" w:hAnsi="Courier New" w:eastAsia="宋体" w:cs="Courier New"/>
      <w:szCs w:val="21"/>
    </w:rPr>
  </w:style>
  <w:style w:type="character" w:customStyle="1" w:styleId="79">
    <w:name w:val="正文首行缩进 Char1"/>
    <w:semiHidden/>
    <w:qFormat/>
    <w:uiPriority w:val="99"/>
    <w:rPr>
      <w:rFonts w:ascii="Times New Roman" w:hAnsi="Times New Roman" w:eastAsia="宋体" w:cs="Calibri"/>
      <w:szCs w:val="21"/>
    </w:rPr>
  </w:style>
  <w:style w:type="character" w:customStyle="1" w:styleId="80">
    <w:name w:val="信息标题 Char1"/>
    <w:semiHidden/>
    <w:qFormat/>
    <w:uiPriority w:val="99"/>
    <w:rPr>
      <w:rFonts w:ascii="Cambria" w:hAnsi="Cambria" w:eastAsia="宋体" w:cs="Times New Roman"/>
      <w:sz w:val="24"/>
      <w:szCs w:val="24"/>
      <w:shd w:val="pct20" w:color="auto" w:fill="auto"/>
    </w:rPr>
  </w:style>
  <w:style w:type="character" w:customStyle="1" w:styleId="81">
    <w:name w:val="正文缩进 Char"/>
    <w:qFormat/>
    <w:uiPriority w:val="0"/>
    <w:rPr>
      <w:rFonts w:ascii="Times New Roman" w:hAnsi="Times New Roman" w:eastAsia="宋体" w:cs="Times New Roman"/>
      <w:szCs w:val="21"/>
    </w:rPr>
  </w:style>
  <w:style w:type="character" w:customStyle="1" w:styleId="82">
    <w:name w:val="正文文本缩进 Char1"/>
    <w:semiHidden/>
    <w:qFormat/>
    <w:uiPriority w:val="99"/>
    <w:rPr>
      <w:rFonts w:ascii="Times New Roman" w:hAnsi="Times New Roman" w:eastAsia="宋体" w:cs="Calibri"/>
      <w:szCs w:val="21"/>
    </w:rPr>
  </w:style>
  <w:style w:type="character" w:customStyle="1" w:styleId="83">
    <w:name w:val="HTML 预设格式 Char1"/>
    <w:semiHidden/>
    <w:qFormat/>
    <w:uiPriority w:val="99"/>
    <w:rPr>
      <w:rFonts w:ascii="Courier New" w:hAnsi="Courier New" w:eastAsia="宋体" w:cs="Courier New"/>
      <w:sz w:val="20"/>
      <w:szCs w:val="20"/>
    </w:rPr>
  </w:style>
  <w:style w:type="character" w:customStyle="1" w:styleId="84">
    <w:name w:val="纯文本 Char2"/>
    <w:semiHidden/>
    <w:qFormat/>
    <w:uiPriority w:val="99"/>
    <w:rPr>
      <w:rFonts w:ascii="宋体" w:hAnsi="Courier New" w:cs="Courier New"/>
      <w:kern w:val="2"/>
      <w:sz w:val="21"/>
      <w:szCs w:val="21"/>
    </w:rPr>
  </w:style>
  <w:style w:type="table" w:customStyle="1" w:styleId="85">
    <w:name w:val="网格型3"/>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
    <w:name w:val="pa-3"/>
    <w:basedOn w:val="1"/>
    <w:qFormat/>
    <w:uiPriority w:val="0"/>
    <w:pPr>
      <w:widowControl/>
      <w:spacing w:before="150" w:after="150" w:line="360" w:lineRule="auto"/>
      <w:jc w:val="left"/>
    </w:pPr>
    <w:rPr>
      <w:rFonts w:ascii="宋体" w:hAnsi="Calibri" w:cs="宋体"/>
      <w:kern w:val="0"/>
      <w:sz w:val="24"/>
      <w:szCs w:val="24"/>
    </w:rPr>
  </w:style>
  <w:style w:type="character" w:customStyle="1" w:styleId="87">
    <w:name w:val="ca-5"/>
    <w:basedOn w:val="30"/>
    <w:qFormat/>
    <w:uiPriority w:val="0"/>
  </w:style>
  <w:style w:type="character" w:customStyle="1" w:styleId="88">
    <w:name w:val="font11"/>
    <w:qFormat/>
    <w:uiPriority w:val="0"/>
    <w:rPr>
      <w:rFonts w:hint="eastAsia" w:ascii="宋体" w:hAnsi="宋体" w:eastAsia="宋体" w:cs="宋体"/>
      <w:color w:val="000000"/>
      <w:sz w:val="22"/>
      <w:szCs w:val="22"/>
      <w:u w:val="none"/>
    </w:rPr>
  </w:style>
  <w:style w:type="paragraph" w:customStyle="1" w:styleId="89">
    <w:name w:val="Other|1"/>
    <w:basedOn w:val="1"/>
    <w:qFormat/>
    <w:uiPriority w:val="0"/>
    <w:pPr>
      <w:spacing w:line="560" w:lineRule="exact"/>
    </w:pPr>
    <w:rPr>
      <w:rFonts w:ascii="宋体" w:hAnsi="宋体" w:cs="宋体"/>
      <w:sz w:val="15"/>
      <w:szCs w:val="15"/>
      <w:lang w:val="zh-TW" w:eastAsia="zh-TW" w:bidi="zh-TW"/>
    </w:rPr>
  </w:style>
  <w:style w:type="character" w:customStyle="1" w:styleId="90">
    <w:name w:val="right"/>
    <w:basedOn w:val="30"/>
    <w:qFormat/>
    <w:uiPriority w:val="0"/>
    <w:rPr>
      <w:color w:val="999999"/>
      <w:sz w:val="14"/>
      <w:szCs w:val="14"/>
    </w:rPr>
  </w:style>
  <w:style w:type="character" w:customStyle="1" w:styleId="91">
    <w:name w:val="red"/>
    <w:basedOn w:val="30"/>
    <w:qFormat/>
    <w:uiPriority w:val="0"/>
    <w:rPr>
      <w:color w:val="FF0000"/>
      <w:sz w:val="14"/>
      <w:szCs w:val="14"/>
    </w:rPr>
  </w:style>
  <w:style w:type="character" w:customStyle="1" w:styleId="92">
    <w:name w:val="red1"/>
    <w:basedOn w:val="30"/>
    <w:qFormat/>
    <w:uiPriority w:val="0"/>
    <w:rPr>
      <w:color w:val="FF0000"/>
      <w:sz w:val="14"/>
      <w:szCs w:val="14"/>
    </w:rPr>
  </w:style>
  <w:style w:type="character" w:customStyle="1" w:styleId="93">
    <w:name w:val="red2"/>
    <w:basedOn w:val="30"/>
    <w:qFormat/>
    <w:uiPriority w:val="0"/>
    <w:rPr>
      <w:color w:val="CC0000"/>
    </w:rPr>
  </w:style>
  <w:style w:type="character" w:customStyle="1" w:styleId="94">
    <w:name w:val="red3"/>
    <w:basedOn w:val="30"/>
    <w:qFormat/>
    <w:uiPriority w:val="0"/>
    <w:rPr>
      <w:color w:val="FF0000"/>
    </w:rPr>
  </w:style>
  <w:style w:type="character" w:customStyle="1" w:styleId="95">
    <w:name w:val="hover25"/>
    <w:basedOn w:val="30"/>
    <w:qFormat/>
    <w:uiPriority w:val="0"/>
  </w:style>
  <w:style w:type="character" w:customStyle="1" w:styleId="96">
    <w:name w:val="green"/>
    <w:basedOn w:val="30"/>
    <w:qFormat/>
    <w:uiPriority w:val="0"/>
    <w:rPr>
      <w:color w:val="66AE00"/>
      <w:sz w:val="14"/>
      <w:szCs w:val="14"/>
    </w:rPr>
  </w:style>
  <w:style w:type="character" w:customStyle="1" w:styleId="97">
    <w:name w:val="green1"/>
    <w:basedOn w:val="30"/>
    <w:qFormat/>
    <w:uiPriority w:val="0"/>
    <w:rPr>
      <w:color w:val="66AE00"/>
      <w:sz w:val="14"/>
      <w:szCs w:val="14"/>
    </w:rPr>
  </w:style>
  <w:style w:type="character" w:customStyle="1" w:styleId="98">
    <w:name w:val="active"/>
    <w:basedOn w:val="30"/>
    <w:qFormat/>
    <w:uiPriority w:val="0"/>
    <w:rPr>
      <w:color w:val="FFFFFF"/>
      <w:shd w:val="clear" w:color="auto" w:fill="2B7AFC"/>
    </w:rPr>
  </w:style>
  <w:style w:type="character" w:customStyle="1" w:styleId="99">
    <w:name w:val="blue"/>
    <w:basedOn w:val="30"/>
    <w:qFormat/>
    <w:uiPriority w:val="0"/>
    <w:rPr>
      <w:color w:val="0371C6"/>
      <w:sz w:val="16"/>
      <w:szCs w:val="16"/>
    </w:rPr>
  </w:style>
  <w:style w:type="character" w:customStyle="1" w:styleId="100">
    <w:name w:val="gb-jt"/>
    <w:basedOn w:val="30"/>
    <w:qFormat/>
    <w:uiPriority w:val="0"/>
  </w:style>
  <w:style w:type="character" w:customStyle="1" w:styleId="101">
    <w:name w:val="批注框文本 Char"/>
    <w:basedOn w:val="30"/>
    <w:link w:val="21"/>
    <w:semiHidden/>
    <w:qFormat/>
    <w:uiPriority w:val="99"/>
    <w:rPr>
      <w:rFonts w:cs="Calibri"/>
      <w:kern w:val="2"/>
      <w:sz w:val="18"/>
      <w:szCs w:val="18"/>
    </w:rPr>
  </w:style>
  <w:style w:type="paragraph" w:styleId="10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33069</Words>
  <Characters>35143</Characters>
  <Lines>326</Lines>
  <Paragraphs>91</Paragraphs>
  <TotalTime>128</TotalTime>
  <ScaleCrop>false</ScaleCrop>
  <LinksUpToDate>false</LinksUpToDate>
  <CharactersWithSpaces>36193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2022-07-08T13:25:00Z</dcterms:created>
  <dc:creator>中科经纬工程技术有限公司:闫鹏生</dc:creator>
  <cp:lastModifiedBy>幸子</cp:lastModifiedBy>
  <cp:lastPrinted>2022-07-18T09:25:00Z</cp:lastPrinted>
  <dcterms:modified xsi:type="dcterms:W3CDTF">2022-10-21T03:03:37Z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F01276EE684A43979A8F5FF7F97F022B</vt:lpwstr>
  </property>
</Properties>
</file>