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69" w:rsidRPr="00BE6E68" w:rsidRDefault="00937FF4">
      <w:pPr>
        <w:jc w:val="left"/>
        <w:rPr>
          <w:rFonts w:ascii="宋体" w:eastAsia="宋体" w:hAnsi="宋体" w:cs="仿宋"/>
          <w:b/>
          <w:bCs/>
          <w:sz w:val="28"/>
          <w:szCs w:val="28"/>
        </w:rPr>
      </w:pPr>
      <w:r w:rsidRPr="00BE6E68">
        <w:rPr>
          <w:rFonts w:ascii="宋体" w:eastAsia="宋体" w:hAnsi="宋体" w:cs="仿宋"/>
          <w:b/>
          <w:bCs/>
          <w:sz w:val="28"/>
          <w:szCs w:val="28"/>
        </w:rPr>
        <w:t>一、项目概况</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（一）项目名称：襄城县人民医院麻醉机等医疗设备采购项目</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（二）项目编号：襄财招标采购-2022-30</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（三）招标公告发布日期：2022年11月30日</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（四）变更公告发布日期：无</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（五）开标日期：2022年12月21日09</w:t>
      </w:r>
      <w:r w:rsidRPr="00BE6E68">
        <w:rPr>
          <w:rFonts w:ascii="宋体" w:eastAsia="宋体" w:hAnsi="宋体" w:cs="仿宋"/>
          <w:bCs/>
          <w:sz w:val="24"/>
        </w:rPr>
        <w:t>时</w:t>
      </w:r>
      <w:r w:rsidRPr="00BE6E68">
        <w:rPr>
          <w:rFonts w:ascii="宋体" w:eastAsia="宋体" w:hAnsi="宋体" w:cs="仿宋" w:hint="eastAsia"/>
          <w:bCs/>
          <w:sz w:val="24"/>
        </w:rPr>
        <w:t>0</w:t>
      </w:r>
      <w:r w:rsidRPr="00BE6E68">
        <w:rPr>
          <w:rFonts w:ascii="宋体" w:eastAsia="宋体" w:hAnsi="宋体" w:cs="仿宋"/>
          <w:bCs/>
          <w:sz w:val="24"/>
        </w:rPr>
        <w:t>0分</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（六）采购方式：公开招标</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（七）最高限价：6</w:t>
      </w:r>
      <w:r w:rsidRPr="00BE6E68">
        <w:rPr>
          <w:rFonts w:ascii="宋体" w:eastAsia="宋体" w:hAnsi="宋体" w:cs="仿宋"/>
          <w:bCs/>
          <w:sz w:val="24"/>
        </w:rPr>
        <w:t>000000.00</w:t>
      </w:r>
      <w:r w:rsidRPr="00BE6E68">
        <w:rPr>
          <w:rFonts w:ascii="宋体" w:eastAsia="宋体" w:hAnsi="宋体" w:cs="仿宋" w:hint="eastAsia"/>
          <w:bCs/>
          <w:sz w:val="24"/>
        </w:rPr>
        <w:t>元</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（八）评标办法：综合评分法</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（九）资格审查方式：资格后审</w:t>
      </w:r>
    </w:p>
    <w:p w:rsidR="00B10169" w:rsidRPr="00BE6E68" w:rsidRDefault="00937FF4">
      <w:pPr>
        <w:spacing w:line="360" w:lineRule="auto"/>
        <w:ind w:firstLineChars="200" w:firstLine="480"/>
        <w:jc w:val="left"/>
        <w:rPr>
          <w:rFonts w:ascii="宋体" w:eastAsia="宋体" w:hAnsi="宋体" w:cs="仿宋"/>
          <w:bCs/>
          <w:sz w:val="24"/>
        </w:rPr>
      </w:pPr>
      <w:r w:rsidRPr="00BE6E68">
        <w:rPr>
          <w:rFonts w:ascii="宋体" w:eastAsia="宋体" w:hAnsi="宋体" w:cs="仿宋" w:hint="eastAsia"/>
          <w:bCs/>
          <w:sz w:val="24"/>
        </w:rPr>
        <w:t xml:space="preserve">（十）招标公告刊登的媒体：《河南省政府采购网》、《许昌市政府采购网》、《全国公共资源交易平台（河南省•许昌市）》。 </w:t>
      </w:r>
    </w:p>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二、开标记录</w:t>
      </w:r>
    </w:p>
    <w:tbl>
      <w:tblPr>
        <w:tblpPr w:leftFromText="180" w:rightFromText="180" w:vertAnchor="text" w:horzAnchor="page" w:tblpXSpec="center" w:tblpY="225"/>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710"/>
        <w:gridCol w:w="1701"/>
        <w:gridCol w:w="2693"/>
      </w:tblGrid>
      <w:tr w:rsidR="00B10169" w:rsidRPr="00BE6E68">
        <w:trPr>
          <w:trHeight w:val="699"/>
        </w:trPr>
        <w:tc>
          <w:tcPr>
            <w:tcW w:w="793" w:type="dxa"/>
            <w:vAlign w:val="center"/>
          </w:tcPr>
          <w:p w:rsidR="00B10169" w:rsidRPr="00BE6E68" w:rsidRDefault="00937FF4">
            <w:pPr>
              <w:jc w:val="center"/>
              <w:rPr>
                <w:rFonts w:ascii="宋体" w:eastAsia="宋体" w:hAnsi="宋体"/>
                <w:b/>
                <w:szCs w:val="21"/>
              </w:rPr>
            </w:pPr>
            <w:r w:rsidRPr="00BE6E68">
              <w:rPr>
                <w:rFonts w:ascii="宋体" w:eastAsia="宋体" w:hAnsi="宋体" w:hint="eastAsia"/>
                <w:b/>
                <w:szCs w:val="21"/>
              </w:rPr>
              <w:t>序号</w:t>
            </w:r>
          </w:p>
        </w:tc>
        <w:tc>
          <w:tcPr>
            <w:tcW w:w="3710" w:type="dxa"/>
            <w:vAlign w:val="center"/>
          </w:tcPr>
          <w:p w:rsidR="00B10169" w:rsidRPr="00BE6E68" w:rsidRDefault="00937FF4">
            <w:pPr>
              <w:tabs>
                <w:tab w:val="left" w:pos="2320"/>
              </w:tabs>
              <w:jc w:val="center"/>
              <w:rPr>
                <w:rFonts w:ascii="宋体" w:eastAsia="宋体" w:hAnsi="宋体"/>
                <w:b/>
                <w:szCs w:val="21"/>
              </w:rPr>
            </w:pPr>
            <w:r w:rsidRPr="00BE6E68">
              <w:rPr>
                <w:rFonts w:ascii="宋体" w:eastAsia="宋体" w:hAnsi="宋体" w:hint="eastAsia"/>
                <w:b/>
                <w:szCs w:val="21"/>
              </w:rPr>
              <w:t>投标人名称</w:t>
            </w:r>
          </w:p>
        </w:tc>
        <w:tc>
          <w:tcPr>
            <w:tcW w:w="1701" w:type="dxa"/>
            <w:vAlign w:val="center"/>
          </w:tcPr>
          <w:p w:rsidR="00B10169" w:rsidRPr="00BE6E68" w:rsidRDefault="00937FF4">
            <w:pPr>
              <w:jc w:val="center"/>
              <w:rPr>
                <w:rFonts w:ascii="宋体" w:eastAsia="宋体" w:hAnsi="宋体"/>
                <w:b/>
                <w:szCs w:val="21"/>
              </w:rPr>
            </w:pPr>
            <w:r w:rsidRPr="00BE6E68">
              <w:rPr>
                <w:rFonts w:ascii="宋体" w:eastAsia="宋体" w:hAnsi="宋体" w:hint="eastAsia"/>
                <w:b/>
                <w:szCs w:val="21"/>
              </w:rPr>
              <w:t>投标报价</w:t>
            </w:r>
          </w:p>
          <w:p w:rsidR="00B10169" w:rsidRPr="00BE6E68" w:rsidRDefault="00937FF4">
            <w:pPr>
              <w:pStyle w:val="a0"/>
              <w:ind w:firstLineChars="16" w:firstLine="34"/>
              <w:jc w:val="center"/>
              <w:rPr>
                <w:b/>
                <w:szCs w:val="21"/>
              </w:rPr>
            </w:pPr>
            <w:r w:rsidRPr="00BE6E68">
              <w:rPr>
                <w:rFonts w:ascii="宋体" w:eastAsia="宋体" w:hAnsi="宋体" w:hint="eastAsia"/>
                <w:b/>
                <w:szCs w:val="21"/>
              </w:rPr>
              <w:t>（元）</w:t>
            </w:r>
          </w:p>
        </w:tc>
        <w:tc>
          <w:tcPr>
            <w:tcW w:w="2693" w:type="dxa"/>
            <w:vAlign w:val="center"/>
          </w:tcPr>
          <w:p w:rsidR="00B10169" w:rsidRPr="00BE6E68" w:rsidRDefault="00937FF4">
            <w:pPr>
              <w:jc w:val="center"/>
              <w:rPr>
                <w:rFonts w:ascii="宋体" w:eastAsia="宋体" w:hAnsi="宋体"/>
                <w:b/>
                <w:szCs w:val="21"/>
              </w:rPr>
            </w:pPr>
            <w:r w:rsidRPr="00BE6E68">
              <w:rPr>
                <w:rFonts w:ascii="宋体" w:hAnsi="宋体" w:cs="仿宋_GB2312" w:hint="eastAsia"/>
                <w:b/>
                <w:szCs w:val="21"/>
              </w:rPr>
              <w:t>合同履行期限</w:t>
            </w:r>
          </w:p>
        </w:tc>
      </w:tr>
      <w:tr w:rsidR="00B10169" w:rsidRPr="00BE6E68">
        <w:trPr>
          <w:trHeight w:val="64"/>
        </w:trPr>
        <w:tc>
          <w:tcPr>
            <w:tcW w:w="793" w:type="dxa"/>
            <w:vAlign w:val="center"/>
          </w:tcPr>
          <w:p w:rsidR="00B10169" w:rsidRPr="00BE6E68" w:rsidRDefault="00937FF4">
            <w:pPr>
              <w:tabs>
                <w:tab w:val="left" w:pos="908"/>
              </w:tabs>
              <w:spacing w:line="360" w:lineRule="auto"/>
              <w:jc w:val="center"/>
              <w:rPr>
                <w:rFonts w:ascii="宋体" w:eastAsia="宋体" w:hAnsi="宋体"/>
                <w:szCs w:val="21"/>
              </w:rPr>
            </w:pPr>
            <w:r w:rsidRPr="00BE6E68">
              <w:rPr>
                <w:rFonts w:ascii="宋体" w:eastAsia="宋体" w:hAnsi="宋体" w:hint="eastAsia"/>
                <w:szCs w:val="21"/>
              </w:rPr>
              <w:t>1</w:t>
            </w:r>
          </w:p>
        </w:tc>
        <w:tc>
          <w:tcPr>
            <w:tcW w:w="3710"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河南诺道实业有限公司</w:t>
            </w:r>
          </w:p>
        </w:tc>
        <w:tc>
          <w:tcPr>
            <w:tcW w:w="1701"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5951000.00</w:t>
            </w:r>
          </w:p>
        </w:tc>
        <w:tc>
          <w:tcPr>
            <w:tcW w:w="2693" w:type="dxa"/>
            <w:vAlign w:val="center"/>
          </w:tcPr>
          <w:p w:rsidR="00B10169" w:rsidRPr="00BE6E68" w:rsidRDefault="00937FF4">
            <w:pPr>
              <w:jc w:val="center"/>
              <w:rPr>
                <w:rFonts w:ascii="宋体" w:eastAsia="宋体" w:hAnsi="宋体" w:cs="宋体"/>
                <w:color w:val="000000"/>
                <w:szCs w:val="21"/>
              </w:rPr>
            </w:pPr>
            <w:r w:rsidRPr="00BE6E68">
              <w:rPr>
                <w:rFonts w:ascii="宋体" w:eastAsia="宋体" w:hAnsi="宋体" w:cs="宋体" w:hint="eastAsia"/>
                <w:color w:val="000000"/>
                <w:szCs w:val="21"/>
              </w:rPr>
              <w:t>30日历天</w:t>
            </w:r>
          </w:p>
        </w:tc>
      </w:tr>
      <w:tr w:rsidR="00B10169" w:rsidRPr="00BE6E68">
        <w:trPr>
          <w:trHeight w:val="64"/>
        </w:trPr>
        <w:tc>
          <w:tcPr>
            <w:tcW w:w="793" w:type="dxa"/>
            <w:vAlign w:val="center"/>
          </w:tcPr>
          <w:p w:rsidR="00B10169" w:rsidRPr="00BE6E68" w:rsidRDefault="00937FF4">
            <w:pPr>
              <w:tabs>
                <w:tab w:val="left" w:pos="908"/>
              </w:tabs>
              <w:spacing w:line="360" w:lineRule="auto"/>
              <w:jc w:val="center"/>
              <w:rPr>
                <w:rFonts w:ascii="宋体" w:eastAsia="宋体" w:hAnsi="宋体"/>
                <w:szCs w:val="21"/>
              </w:rPr>
            </w:pPr>
            <w:r w:rsidRPr="00BE6E68">
              <w:rPr>
                <w:rFonts w:ascii="宋体" w:eastAsia="宋体" w:hAnsi="宋体" w:hint="eastAsia"/>
                <w:szCs w:val="21"/>
              </w:rPr>
              <w:t>2</w:t>
            </w:r>
          </w:p>
        </w:tc>
        <w:tc>
          <w:tcPr>
            <w:tcW w:w="3710"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河南欣卓医疗科技有限公司</w:t>
            </w:r>
          </w:p>
        </w:tc>
        <w:tc>
          <w:tcPr>
            <w:tcW w:w="1701"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5679000.00</w:t>
            </w:r>
          </w:p>
        </w:tc>
        <w:tc>
          <w:tcPr>
            <w:tcW w:w="2693" w:type="dxa"/>
            <w:vAlign w:val="center"/>
          </w:tcPr>
          <w:p w:rsidR="00B10169" w:rsidRPr="00BE6E68" w:rsidRDefault="00937FF4">
            <w:pPr>
              <w:jc w:val="center"/>
              <w:rPr>
                <w:rFonts w:ascii="宋体" w:eastAsia="宋体" w:hAnsi="宋体" w:cs="宋体"/>
                <w:color w:val="000000"/>
                <w:szCs w:val="21"/>
              </w:rPr>
            </w:pPr>
            <w:r w:rsidRPr="00BE6E68">
              <w:rPr>
                <w:rFonts w:ascii="宋体" w:eastAsia="宋体" w:hAnsi="宋体" w:cs="宋体" w:hint="eastAsia"/>
                <w:color w:val="000000"/>
                <w:szCs w:val="21"/>
              </w:rPr>
              <w:t>30日历天</w:t>
            </w:r>
          </w:p>
        </w:tc>
      </w:tr>
      <w:tr w:rsidR="00B10169" w:rsidRPr="00BE6E68">
        <w:trPr>
          <w:trHeight w:val="64"/>
        </w:trPr>
        <w:tc>
          <w:tcPr>
            <w:tcW w:w="793" w:type="dxa"/>
            <w:vAlign w:val="center"/>
          </w:tcPr>
          <w:p w:rsidR="00B10169" w:rsidRPr="00BE6E68" w:rsidRDefault="00937FF4">
            <w:pPr>
              <w:tabs>
                <w:tab w:val="left" w:pos="908"/>
              </w:tabs>
              <w:spacing w:line="360" w:lineRule="auto"/>
              <w:jc w:val="center"/>
              <w:rPr>
                <w:rFonts w:ascii="宋体" w:eastAsia="宋体" w:hAnsi="宋体"/>
                <w:szCs w:val="21"/>
              </w:rPr>
            </w:pPr>
            <w:r w:rsidRPr="00BE6E68">
              <w:rPr>
                <w:rFonts w:ascii="宋体" w:eastAsia="宋体" w:hAnsi="宋体" w:hint="eastAsia"/>
                <w:szCs w:val="21"/>
              </w:rPr>
              <w:t>3</w:t>
            </w:r>
          </w:p>
        </w:tc>
        <w:tc>
          <w:tcPr>
            <w:tcW w:w="3710"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郑州耀佳医疗器械有限公司</w:t>
            </w:r>
          </w:p>
        </w:tc>
        <w:tc>
          <w:tcPr>
            <w:tcW w:w="1701"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5894000.00</w:t>
            </w:r>
          </w:p>
        </w:tc>
        <w:tc>
          <w:tcPr>
            <w:tcW w:w="2693" w:type="dxa"/>
            <w:vAlign w:val="center"/>
          </w:tcPr>
          <w:p w:rsidR="00B10169" w:rsidRPr="00BE6E68" w:rsidRDefault="00937FF4">
            <w:pPr>
              <w:jc w:val="center"/>
              <w:rPr>
                <w:rFonts w:ascii="宋体" w:eastAsia="宋体" w:hAnsi="宋体" w:cs="宋体"/>
                <w:color w:val="000000"/>
                <w:szCs w:val="21"/>
              </w:rPr>
            </w:pPr>
            <w:r w:rsidRPr="00BE6E68">
              <w:rPr>
                <w:rFonts w:ascii="宋体" w:eastAsia="宋体" w:hAnsi="宋体" w:cs="宋体" w:hint="eastAsia"/>
                <w:color w:val="000000"/>
                <w:szCs w:val="21"/>
              </w:rPr>
              <w:t>30日历天</w:t>
            </w:r>
          </w:p>
        </w:tc>
      </w:tr>
      <w:tr w:rsidR="00B10169" w:rsidRPr="00BE6E68">
        <w:trPr>
          <w:trHeight w:val="64"/>
        </w:trPr>
        <w:tc>
          <w:tcPr>
            <w:tcW w:w="793" w:type="dxa"/>
            <w:vAlign w:val="center"/>
          </w:tcPr>
          <w:p w:rsidR="00B10169" w:rsidRPr="00BE6E68" w:rsidRDefault="00937FF4">
            <w:pPr>
              <w:tabs>
                <w:tab w:val="left" w:pos="908"/>
              </w:tabs>
              <w:spacing w:line="360" w:lineRule="auto"/>
              <w:jc w:val="center"/>
              <w:rPr>
                <w:rFonts w:ascii="宋体" w:eastAsia="宋体" w:hAnsi="宋体"/>
                <w:szCs w:val="21"/>
              </w:rPr>
            </w:pPr>
            <w:r w:rsidRPr="00BE6E68">
              <w:rPr>
                <w:rFonts w:ascii="宋体" w:eastAsia="宋体" w:hAnsi="宋体" w:hint="eastAsia"/>
                <w:szCs w:val="21"/>
              </w:rPr>
              <w:t>4</w:t>
            </w:r>
          </w:p>
        </w:tc>
        <w:tc>
          <w:tcPr>
            <w:tcW w:w="3710"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吉安刚志皓贸易有限公司</w:t>
            </w:r>
          </w:p>
        </w:tc>
        <w:tc>
          <w:tcPr>
            <w:tcW w:w="1701" w:type="dxa"/>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5480000.00</w:t>
            </w:r>
          </w:p>
        </w:tc>
        <w:tc>
          <w:tcPr>
            <w:tcW w:w="2693" w:type="dxa"/>
            <w:vAlign w:val="center"/>
          </w:tcPr>
          <w:p w:rsidR="00B10169" w:rsidRPr="00BE6E68" w:rsidRDefault="00937FF4">
            <w:pPr>
              <w:jc w:val="center"/>
              <w:rPr>
                <w:rFonts w:ascii="宋体" w:eastAsia="宋体" w:hAnsi="宋体" w:cs="宋体"/>
                <w:color w:val="000000"/>
                <w:szCs w:val="21"/>
              </w:rPr>
            </w:pPr>
            <w:r w:rsidRPr="00BE6E68">
              <w:rPr>
                <w:rFonts w:ascii="宋体" w:eastAsia="宋体" w:hAnsi="宋体" w:cs="宋体" w:hint="eastAsia"/>
                <w:color w:val="000000"/>
                <w:szCs w:val="21"/>
              </w:rPr>
              <w:t>30日历天</w:t>
            </w:r>
          </w:p>
        </w:tc>
      </w:tr>
    </w:tbl>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三、资格审查情况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564"/>
        <w:gridCol w:w="3016"/>
        <w:gridCol w:w="2512"/>
      </w:tblGrid>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b/>
                <w:color w:val="000000"/>
                <w:szCs w:val="21"/>
                <w:shd w:val="clear" w:color="auto" w:fill="FFFFFF"/>
              </w:rPr>
            </w:pPr>
            <w:r w:rsidRPr="00BE6E68">
              <w:rPr>
                <w:rFonts w:ascii="宋体" w:eastAsia="宋体" w:hAnsi="宋体" w:cs="仿宋" w:hint="eastAsia"/>
                <w:b/>
                <w:color w:val="000000"/>
                <w:kern w:val="0"/>
                <w:szCs w:val="21"/>
              </w:rPr>
              <w:t>序号</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b/>
                <w:color w:val="000000"/>
                <w:szCs w:val="21"/>
                <w:shd w:val="clear" w:color="auto" w:fill="FFFFFF"/>
              </w:rPr>
            </w:pPr>
            <w:r w:rsidRPr="00BE6E68">
              <w:rPr>
                <w:rFonts w:ascii="宋体" w:eastAsia="宋体" w:hAnsi="宋体" w:cs="仿宋" w:hint="eastAsia"/>
                <w:b/>
                <w:color w:val="000000"/>
                <w:kern w:val="0"/>
                <w:szCs w:val="21"/>
              </w:rPr>
              <w:t>通过资格审查的投标人</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tabs>
                <w:tab w:val="left" w:pos="908"/>
              </w:tabs>
              <w:jc w:val="center"/>
              <w:rPr>
                <w:rFonts w:ascii="宋体" w:eastAsia="宋体" w:hAnsi="宋体"/>
                <w:szCs w:val="21"/>
              </w:rPr>
            </w:pPr>
            <w:r w:rsidRPr="00BE6E68">
              <w:rPr>
                <w:rFonts w:ascii="宋体" w:eastAsia="宋体" w:hAnsi="宋体" w:hint="eastAsia"/>
                <w:szCs w:val="21"/>
              </w:rPr>
              <w:t>1</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河南诺道实业有限公司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tabs>
                <w:tab w:val="left" w:pos="908"/>
              </w:tabs>
              <w:jc w:val="center"/>
              <w:rPr>
                <w:rFonts w:ascii="宋体" w:eastAsia="宋体" w:hAnsi="宋体"/>
                <w:szCs w:val="21"/>
              </w:rPr>
            </w:pPr>
            <w:r w:rsidRPr="00BE6E68">
              <w:rPr>
                <w:rFonts w:ascii="宋体" w:eastAsia="宋体" w:hAnsi="宋体" w:hint="eastAsia"/>
                <w:szCs w:val="21"/>
              </w:rPr>
              <w:t>2</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河南欣卓医疗科技有限公司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tabs>
                <w:tab w:val="left" w:pos="908"/>
              </w:tabs>
              <w:jc w:val="center"/>
              <w:rPr>
                <w:rFonts w:ascii="宋体" w:eastAsia="宋体" w:hAnsi="宋体"/>
                <w:szCs w:val="21"/>
              </w:rPr>
            </w:pPr>
            <w:r w:rsidRPr="00BE6E68">
              <w:rPr>
                <w:rFonts w:ascii="宋体" w:eastAsia="宋体" w:hAnsi="宋体" w:hint="eastAsia"/>
                <w:szCs w:val="21"/>
              </w:rPr>
              <w:t>3</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郑州耀佳医疗器械有限公司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tabs>
                <w:tab w:val="left" w:pos="908"/>
              </w:tabs>
              <w:jc w:val="center"/>
              <w:rPr>
                <w:rFonts w:ascii="宋体" w:eastAsia="宋体" w:hAnsi="宋体"/>
                <w:szCs w:val="21"/>
              </w:rPr>
            </w:pPr>
            <w:r w:rsidRPr="00BE6E68">
              <w:rPr>
                <w:rFonts w:ascii="宋体" w:eastAsia="宋体" w:hAnsi="宋体" w:hint="eastAsia"/>
                <w:szCs w:val="21"/>
              </w:rPr>
              <w:t>4</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cs="宋体"/>
                <w:color w:val="000000"/>
                <w:szCs w:val="21"/>
              </w:rPr>
            </w:pPr>
            <w:r w:rsidRPr="00BE6E68">
              <w:rPr>
                <w:rFonts w:ascii="宋体" w:eastAsia="宋体" w:hAnsi="宋体" w:cs="宋体" w:hint="eastAsia"/>
                <w:color w:val="000000"/>
                <w:szCs w:val="21"/>
              </w:rPr>
              <w:t>吉安刚志皓贸易有限公司</w:t>
            </w:r>
          </w:p>
        </w:tc>
      </w:tr>
      <w:tr w:rsidR="00B10169" w:rsidRPr="00BE6E68">
        <w:trPr>
          <w:trHeight w:val="30"/>
          <w:jc w:val="center"/>
        </w:trPr>
        <w:tc>
          <w:tcPr>
            <w:tcW w:w="8931" w:type="dxa"/>
            <w:gridSpan w:val="4"/>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b/>
                <w:color w:val="000000"/>
                <w:kern w:val="0"/>
                <w:szCs w:val="21"/>
              </w:rPr>
            </w:pPr>
            <w:r w:rsidRPr="00BE6E68">
              <w:rPr>
                <w:rFonts w:ascii="宋体" w:eastAsia="宋体" w:hAnsi="宋体" w:cs="仿宋" w:hint="eastAsia"/>
                <w:b/>
                <w:color w:val="000000"/>
                <w:kern w:val="0"/>
                <w:szCs w:val="21"/>
              </w:rPr>
              <w:t>未通过资格审查的投标人及原因</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序号</w:t>
            </w:r>
          </w:p>
        </w:tc>
        <w:tc>
          <w:tcPr>
            <w:tcW w:w="2564"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投标人名称</w:t>
            </w:r>
          </w:p>
        </w:tc>
        <w:tc>
          <w:tcPr>
            <w:tcW w:w="3016" w:type="dxa"/>
            <w:shd w:val="clear" w:color="auto" w:fill="auto"/>
            <w:vAlign w:val="center"/>
          </w:tcPr>
          <w:p w:rsidR="00B10169" w:rsidRPr="00BE6E68" w:rsidRDefault="00937FF4">
            <w:pPr>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未通过原因</w:t>
            </w:r>
          </w:p>
        </w:tc>
        <w:tc>
          <w:tcPr>
            <w:tcW w:w="2512" w:type="dxa"/>
            <w:shd w:val="clear" w:color="auto" w:fill="auto"/>
            <w:vAlign w:val="center"/>
          </w:tcPr>
          <w:p w:rsidR="00B10169" w:rsidRPr="00BE6E68" w:rsidRDefault="00937FF4">
            <w:pPr>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招标文件相应条款</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lastRenderedPageBreak/>
              <w:t>1</w:t>
            </w:r>
          </w:p>
        </w:tc>
        <w:tc>
          <w:tcPr>
            <w:tcW w:w="2564"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无</w:t>
            </w:r>
          </w:p>
        </w:tc>
        <w:tc>
          <w:tcPr>
            <w:tcW w:w="3016" w:type="dxa"/>
            <w:shd w:val="clear" w:color="auto" w:fill="auto"/>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w:t>
            </w:r>
          </w:p>
        </w:tc>
        <w:tc>
          <w:tcPr>
            <w:tcW w:w="2512" w:type="dxa"/>
            <w:shd w:val="clear" w:color="auto" w:fill="auto"/>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w:t>
            </w:r>
          </w:p>
        </w:tc>
      </w:tr>
    </w:tbl>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四、评审情况</w:t>
      </w:r>
    </w:p>
    <w:p w:rsidR="00B10169" w:rsidRPr="00BE6E68" w:rsidRDefault="00937FF4">
      <w:pPr>
        <w:pStyle w:val="aa"/>
        <w:widowControl/>
        <w:spacing w:after="150" w:line="360" w:lineRule="auto"/>
        <w:rPr>
          <w:rFonts w:ascii="宋体" w:eastAsia="宋体" w:hAnsi="宋体" w:cs="仿宋"/>
          <w:b/>
          <w:bCs/>
          <w:color w:val="000000"/>
        </w:rPr>
      </w:pPr>
      <w:r w:rsidRPr="00BE6E68">
        <w:rPr>
          <w:rFonts w:ascii="宋体" w:eastAsia="宋体" w:hAnsi="宋体" w:cs="仿宋" w:hint="eastAsia"/>
          <w:b/>
          <w:bCs/>
          <w:color w:val="000000"/>
        </w:rPr>
        <w:t>（一）符合性审查</w:t>
      </w:r>
    </w:p>
    <w:p w:rsidR="00B10169" w:rsidRPr="00BE6E68" w:rsidRDefault="00937FF4">
      <w:pPr>
        <w:pStyle w:val="aa"/>
        <w:widowControl/>
        <w:spacing w:after="150" w:line="360" w:lineRule="auto"/>
        <w:ind w:firstLineChars="200" w:firstLine="480"/>
        <w:rPr>
          <w:rFonts w:ascii="宋体" w:eastAsia="宋体" w:hAnsi="宋体" w:cs="仿宋"/>
          <w:bCs/>
          <w:color w:val="000000"/>
        </w:rPr>
      </w:pPr>
      <w:r w:rsidRPr="00BE6E68">
        <w:rPr>
          <w:rFonts w:ascii="宋体" w:eastAsia="宋体" w:hAnsi="宋体" w:cs="仿宋" w:hint="eastAsia"/>
          <w:bCs/>
          <w:color w:val="000000"/>
        </w:rPr>
        <w:t>各投标单位的电子投标文件制作硬件特征码雷同性分析：</w:t>
      </w:r>
      <w:r w:rsidRPr="00BE6E68">
        <w:rPr>
          <w:rFonts w:ascii="宋体" w:eastAsia="宋体" w:hAnsi="宋体" w:hint="eastAsia"/>
          <w:bCs/>
          <w:color w:val="000000"/>
        </w:rPr>
        <w:t>经硬件特征码（网卡MAC地址、CPU序号、硬盘序列号等）分析，各投标单位未发现雷同，可以进行下一步评审。</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9"/>
        <w:gridCol w:w="2280"/>
        <w:gridCol w:w="3544"/>
        <w:gridCol w:w="2268"/>
      </w:tblGrid>
      <w:tr w:rsidR="00B10169" w:rsidRPr="00BE6E68">
        <w:trPr>
          <w:trHeight w:val="496"/>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b/>
                <w:sz w:val="21"/>
                <w:szCs w:val="21"/>
              </w:rPr>
            </w:pPr>
            <w:r w:rsidRPr="00BE6E68">
              <w:rPr>
                <w:rFonts w:ascii="宋体" w:eastAsia="宋体" w:hAnsi="宋体" w:cs="仿宋" w:hint="eastAsia"/>
                <w:b/>
                <w:color w:val="000000"/>
                <w:sz w:val="21"/>
                <w:szCs w:val="21"/>
              </w:rPr>
              <w:t>序号</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cs="仿宋"/>
                <w:b/>
                <w:color w:val="000000"/>
                <w:sz w:val="21"/>
                <w:szCs w:val="21"/>
              </w:rPr>
            </w:pPr>
            <w:r w:rsidRPr="00BE6E68">
              <w:rPr>
                <w:rFonts w:ascii="宋体" w:eastAsia="宋体" w:hAnsi="宋体" w:cs="仿宋" w:hint="eastAsia"/>
                <w:b/>
                <w:color w:val="000000"/>
                <w:sz w:val="21"/>
                <w:szCs w:val="21"/>
              </w:rPr>
              <w:t>通过符合性审查的投标人</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sz w:val="21"/>
                <w:szCs w:val="21"/>
              </w:rPr>
            </w:pPr>
            <w:r w:rsidRPr="00BE6E68">
              <w:rPr>
                <w:rFonts w:ascii="宋体" w:eastAsia="宋体" w:hAnsi="宋体" w:cs="仿宋" w:hint="eastAsia"/>
                <w:color w:val="000000"/>
                <w:sz w:val="21"/>
                <w:szCs w:val="21"/>
              </w:rPr>
              <w:t>1</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szCs w:val="21"/>
              </w:rPr>
            </w:pPr>
            <w:r w:rsidRPr="00BE6E68">
              <w:rPr>
                <w:rFonts w:ascii="宋体" w:eastAsia="宋体" w:hAnsi="宋体" w:cs="宋体" w:hint="eastAsia"/>
                <w:color w:val="000000"/>
                <w:szCs w:val="21"/>
              </w:rPr>
              <w:t>河南诺道实业有限公司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sz w:val="21"/>
                <w:szCs w:val="21"/>
              </w:rPr>
            </w:pPr>
            <w:r w:rsidRPr="00BE6E68">
              <w:rPr>
                <w:rFonts w:ascii="宋体" w:eastAsia="宋体" w:hAnsi="宋体" w:cs="仿宋" w:hint="eastAsia"/>
                <w:color w:val="000000"/>
                <w:sz w:val="21"/>
                <w:szCs w:val="21"/>
              </w:rPr>
              <w:t>2</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szCs w:val="21"/>
              </w:rPr>
            </w:pPr>
            <w:r w:rsidRPr="00BE6E68">
              <w:rPr>
                <w:rFonts w:ascii="宋体" w:eastAsia="宋体" w:hAnsi="宋体" w:cs="宋体" w:hint="eastAsia"/>
                <w:color w:val="000000"/>
                <w:szCs w:val="21"/>
              </w:rPr>
              <w:t>河南欣卓医疗科技有限公司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sz w:val="21"/>
                <w:szCs w:val="21"/>
              </w:rPr>
            </w:pPr>
            <w:r w:rsidRPr="00BE6E68">
              <w:rPr>
                <w:rFonts w:ascii="宋体" w:eastAsia="宋体" w:hAnsi="宋体" w:cs="仿宋" w:hint="eastAsia"/>
                <w:color w:val="000000"/>
                <w:sz w:val="21"/>
                <w:szCs w:val="21"/>
              </w:rPr>
              <w:t>3</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szCs w:val="21"/>
              </w:rPr>
            </w:pPr>
            <w:r w:rsidRPr="00BE6E68">
              <w:rPr>
                <w:rFonts w:ascii="宋体" w:eastAsia="宋体" w:hAnsi="宋体" w:cs="宋体" w:hint="eastAsia"/>
                <w:color w:val="000000"/>
                <w:szCs w:val="21"/>
              </w:rPr>
              <w:t>郑州耀佳医疗器械有限公司</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cs="仿宋"/>
                <w:color w:val="000000"/>
                <w:sz w:val="21"/>
                <w:szCs w:val="21"/>
              </w:rPr>
            </w:pPr>
            <w:r w:rsidRPr="00BE6E68">
              <w:rPr>
                <w:rFonts w:ascii="宋体" w:eastAsia="宋体" w:hAnsi="宋体" w:cs="仿宋" w:hint="eastAsia"/>
                <w:color w:val="000000"/>
                <w:sz w:val="21"/>
                <w:szCs w:val="21"/>
              </w:rPr>
              <w:t>4</w:t>
            </w:r>
          </w:p>
        </w:tc>
        <w:tc>
          <w:tcPr>
            <w:tcW w:w="8092" w:type="dxa"/>
            <w:gridSpan w:val="3"/>
            <w:shd w:val="clear" w:color="auto" w:fill="auto"/>
            <w:tcMar>
              <w:top w:w="75" w:type="dxa"/>
              <w:left w:w="75" w:type="dxa"/>
              <w:bottom w:w="75" w:type="dxa"/>
              <w:right w:w="75" w:type="dxa"/>
            </w:tcMar>
            <w:vAlign w:val="center"/>
          </w:tcPr>
          <w:p w:rsidR="00B10169" w:rsidRPr="00BE6E68" w:rsidRDefault="00937FF4">
            <w:pPr>
              <w:spacing w:line="360" w:lineRule="auto"/>
              <w:jc w:val="center"/>
              <w:rPr>
                <w:rFonts w:ascii="宋体" w:eastAsia="宋体" w:hAnsi="宋体"/>
                <w:szCs w:val="21"/>
              </w:rPr>
            </w:pPr>
            <w:r w:rsidRPr="00BE6E68">
              <w:rPr>
                <w:rFonts w:ascii="宋体" w:eastAsia="宋体" w:hAnsi="宋体" w:cs="宋体" w:hint="eastAsia"/>
                <w:color w:val="000000"/>
                <w:szCs w:val="21"/>
              </w:rPr>
              <w:t>吉安刚志皓贸易有限公司</w:t>
            </w:r>
          </w:p>
        </w:tc>
      </w:tr>
      <w:tr w:rsidR="00B10169" w:rsidRPr="00BE6E68">
        <w:trPr>
          <w:trHeight w:val="30"/>
          <w:jc w:val="center"/>
        </w:trPr>
        <w:tc>
          <w:tcPr>
            <w:tcW w:w="8931" w:type="dxa"/>
            <w:gridSpan w:val="4"/>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b/>
                <w:color w:val="000000"/>
                <w:kern w:val="0"/>
                <w:szCs w:val="21"/>
              </w:rPr>
            </w:pPr>
            <w:r w:rsidRPr="00BE6E68">
              <w:rPr>
                <w:rFonts w:ascii="宋体" w:eastAsia="宋体" w:hAnsi="宋体" w:cs="仿宋" w:hint="eastAsia"/>
                <w:b/>
                <w:color w:val="000000"/>
                <w:kern w:val="0"/>
                <w:szCs w:val="21"/>
              </w:rPr>
              <w:t>未通过符合性审查的投标人及原因</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pStyle w:val="aa"/>
              <w:widowControl/>
              <w:spacing w:line="360" w:lineRule="auto"/>
              <w:jc w:val="center"/>
              <w:rPr>
                <w:rFonts w:ascii="宋体" w:eastAsia="宋体" w:hAnsi="宋体" w:cs="仿宋"/>
                <w:color w:val="000000"/>
                <w:sz w:val="21"/>
                <w:szCs w:val="21"/>
              </w:rPr>
            </w:pPr>
            <w:r w:rsidRPr="00BE6E68">
              <w:rPr>
                <w:rFonts w:ascii="宋体" w:eastAsia="宋体" w:hAnsi="宋体" w:cs="仿宋" w:hint="eastAsia"/>
                <w:color w:val="000000"/>
                <w:sz w:val="21"/>
                <w:szCs w:val="21"/>
              </w:rPr>
              <w:t>序号</w:t>
            </w:r>
          </w:p>
        </w:tc>
        <w:tc>
          <w:tcPr>
            <w:tcW w:w="2280"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投标人名称</w:t>
            </w:r>
          </w:p>
        </w:tc>
        <w:tc>
          <w:tcPr>
            <w:tcW w:w="3544" w:type="dxa"/>
            <w:shd w:val="clear" w:color="auto" w:fill="auto"/>
            <w:vAlign w:val="center"/>
          </w:tcPr>
          <w:p w:rsidR="00B10169" w:rsidRPr="00BE6E68" w:rsidRDefault="00937FF4">
            <w:pPr>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未通过原因</w:t>
            </w:r>
          </w:p>
        </w:tc>
        <w:tc>
          <w:tcPr>
            <w:tcW w:w="2268" w:type="dxa"/>
            <w:shd w:val="clear" w:color="auto" w:fill="auto"/>
            <w:vAlign w:val="center"/>
          </w:tcPr>
          <w:p w:rsidR="00B10169" w:rsidRPr="00BE6E68" w:rsidRDefault="00937FF4">
            <w:pPr>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招标文件相应条款</w:t>
            </w:r>
          </w:p>
        </w:tc>
      </w:tr>
      <w:tr w:rsidR="00B10169" w:rsidRPr="00BE6E68">
        <w:trPr>
          <w:trHeight w:val="30"/>
          <w:jc w:val="center"/>
        </w:trPr>
        <w:tc>
          <w:tcPr>
            <w:tcW w:w="839" w:type="dxa"/>
            <w:shd w:val="clear" w:color="auto" w:fill="auto"/>
            <w:tcMar>
              <w:top w:w="75" w:type="dxa"/>
              <w:left w:w="75" w:type="dxa"/>
              <w:bottom w:w="75" w:type="dxa"/>
              <w:right w:w="75" w:type="dxa"/>
            </w:tcMar>
            <w:vAlign w:val="center"/>
          </w:tcPr>
          <w:p w:rsidR="00B10169" w:rsidRPr="00BE6E68" w:rsidRDefault="00937FF4">
            <w:pPr>
              <w:tabs>
                <w:tab w:val="left" w:pos="908"/>
              </w:tabs>
              <w:jc w:val="center"/>
              <w:rPr>
                <w:rFonts w:ascii="宋体" w:eastAsia="宋体" w:hAnsi="宋体" w:cs="仿宋"/>
                <w:color w:val="000000"/>
                <w:szCs w:val="21"/>
              </w:rPr>
            </w:pPr>
            <w:r w:rsidRPr="00BE6E68">
              <w:rPr>
                <w:rFonts w:ascii="宋体" w:eastAsia="宋体" w:hAnsi="宋体" w:hint="eastAsia"/>
                <w:szCs w:val="21"/>
              </w:rPr>
              <w:t>1</w:t>
            </w:r>
          </w:p>
        </w:tc>
        <w:tc>
          <w:tcPr>
            <w:tcW w:w="2280" w:type="dxa"/>
            <w:shd w:val="clear" w:color="auto" w:fill="auto"/>
            <w:tcMar>
              <w:top w:w="75" w:type="dxa"/>
              <w:left w:w="75" w:type="dxa"/>
              <w:bottom w:w="75" w:type="dxa"/>
              <w:right w:w="75" w:type="dxa"/>
            </w:tcMar>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无</w:t>
            </w:r>
          </w:p>
        </w:tc>
        <w:tc>
          <w:tcPr>
            <w:tcW w:w="3544" w:type="dxa"/>
            <w:shd w:val="clear" w:color="auto" w:fill="auto"/>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w:t>
            </w:r>
          </w:p>
        </w:tc>
        <w:tc>
          <w:tcPr>
            <w:tcW w:w="2268" w:type="dxa"/>
            <w:shd w:val="clear" w:color="auto" w:fill="auto"/>
            <w:vAlign w:val="center"/>
          </w:tcPr>
          <w:p w:rsidR="00B10169" w:rsidRPr="00BE6E68" w:rsidRDefault="00937FF4">
            <w:pPr>
              <w:widowControl/>
              <w:jc w:val="center"/>
              <w:rPr>
                <w:rFonts w:ascii="宋体" w:eastAsia="宋体" w:hAnsi="宋体" w:cs="仿宋"/>
                <w:color w:val="000000"/>
                <w:kern w:val="0"/>
                <w:szCs w:val="21"/>
              </w:rPr>
            </w:pPr>
            <w:r w:rsidRPr="00BE6E68">
              <w:rPr>
                <w:rFonts w:ascii="宋体" w:eastAsia="宋体" w:hAnsi="宋体" w:cs="仿宋" w:hint="eastAsia"/>
                <w:color w:val="000000"/>
                <w:kern w:val="0"/>
                <w:szCs w:val="21"/>
              </w:rPr>
              <w:t>/</w:t>
            </w:r>
          </w:p>
        </w:tc>
      </w:tr>
    </w:tbl>
    <w:p w:rsidR="00B10169" w:rsidRPr="00BE6E68" w:rsidRDefault="00937FF4">
      <w:pPr>
        <w:pStyle w:val="aa"/>
        <w:widowControl/>
        <w:numPr>
          <w:ilvl w:val="0"/>
          <w:numId w:val="1"/>
        </w:numPr>
        <w:spacing w:after="150" w:line="360" w:lineRule="auto"/>
        <w:rPr>
          <w:rFonts w:ascii="宋体" w:eastAsia="宋体" w:hAnsi="宋体" w:cs="仿宋"/>
          <w:b/>
          <w:bCs/>
          <w:color w:val="000000"/>
        </w:rPr>
      </w:pPr>
      <w:r w:rsidRPr="00BE6E68">
        <w:rPr>
          <w:rFonts w:ascii="宋体" w:eastAsia="宋体" w:hAnsi="宋体" w:cs="仿宋" w:hint="eastAsia"/>
          <w:b/>
          <w:bCs/>
          <w:color w:val="000000"/>
        </w:rPr>
        <w:t>综合比较与评价</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701"/>
        <w:gridCol w:w="2552"/>
        <w:gridCol w:w="949"/>
      </w:tblGrid>
      <w:tr w:rsidR="00B10169" w:rsidRPr="00BE6E68">
        <w:trPr>
          <w:trHeight w:val="837"/>
          <w:jc w:val="center"/>
        </w:trPr>
        <w:tc>
          <w:tcPr>
            <w:tcW w:w="8903" w:type="dxa"/>
            <w:gridSpan w:val="6"/>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b/>
                <w:szCs w:val="21"/>
              </w:rPr>
            </w:pPr>
            <w:r w:rsidRPr="00BE6E68">
              <w:rPr>
                <w:rFonts w:ascii="宋体" w:eastAsia="宋体" w:hAnsi="宋体" w:cs="仿宋" w:hint="eastAsia"/>
                <w:b/>
                <w:szCs w:val="21"/>
              </w:rPr>
              <w:t>投标单位名称：</w:t>
            </w:r>
            <w:r w:rsidRPr="00BE6E68">
              <w:rPr>
                <w:rFonts w:ascii="宋体" w:eastAsia="宋体" w:hAnsi="宋体" w:cs="宋体" w:hint="eastAsia"/>
                <w:color w:val="000000"/>
                <w:szCs w:val="21"/>
              </w:rPr>
              <w:t>吉安刚志皓贸易有限公司</w:t>
            </w:r>
          </w:p>
        </w:tc>
      </w:tr>
      <w:tr w:rsidR="00B10169" w:rsidRPr="00BE6E68">
        <w:trPr>
          <w:trHeight w:val="587"/>
          <w:jc w:val="center"/>
        </w:trPr>
        <w:tc>
          <w:tcPr>
            <w:tcW w:w="987" w:type="dxa"/>
            <w:vMerge w:val="restart"/>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评审</w:t>
            </w:r>
          </w:p>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报价部分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（30分）</w:t>
            </w:r>
          </w:p>
        </w:tc>
        <w:tc>
          <w:tcPr>
            <w:tcW w:w="3274" w:type="dxa"/>
            <w:gridSpan w:val="2"/>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商务部分(20分)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技术部分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（50分）</w:t>
            </w:r>
          </w:p>
        </w:tc>
        <w:tc>
          <w:tcPr>
            <w:tcW w:w="949" w:type="dxa"/>
            <w:vMerge w:val="restart"/>
            <w:shd w:val="clear" w:color="auto" w:fill="auto"/>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合计</w:t>
            </w:r>
          </w:p>
          <w:p w:rsidR="00B10169" w:rsidRPr="00BE6E68" w:rsidRDefault="00937FF4">
            <w:pPr>
              <w:pStyle w:val="a0"/>
              <w:ind w:firstLineChars="0" w:firstLine="0"/>
              <w:rPr>
                <w:b/>
              </w:rPr>
            </w:pPr>
            <w:r w:rsidRPr="00BE6E68">
              <w:rPr>
                <w:rFonts w:hint="eastAsia"/>
                <w:b/>
              </w:rPr>
              <w:t>（</w:t>
            </w:r>
            <w:r w:rsidRPr="00BE6E68">
              <w:rPr>
                <w:rFonts w:hint="eastAsia"/>
                <w:b/>
              </w:rPr>
              <w:t>100</w:t>
            </w:r>
            <w:r w:rsidRPr="00BE6E68">
              <w:rPr>
                <w:rFonts w:hint="eastAsia"/>
                <w:b/>
              </w:rPr>
              <w:t>分）</w:t>
            </w:r>
          </w:p>
        </w:tc>
      </w:tr>
      <w:tr w:rsidR="00B10169" w:rsidRPr="00BE6E68">
        <w:trPr>
          <w:trHeight w:val="600"/>
          <w:jc w:val="center"/>
        </w:trPr>
        <w:tc>
          <w:tcPr>
            <w:tcW w:w="987" w:type="dxa"/>
            <w:vMerge/>
            <w:shd w:val="clear" w:color="auto" w:fill="auto"/>
            <w:tcMar>
              <w:left w:w="108" w:type="dxa"/>
              <w:right w:w="108" w:type="dxa"/>
            </w:tcMar>
            <w:vAlign w:val="center"/>
          </w:tcPr>
          <w:p w:rsidR="00B10169" w:rsidRPr="00BE6E68" w:rsidRDefault="00B10169">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B10169" w:rsidRPr="00BE6E68" w:rsidRDefault="00B10169">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企业实力</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（12分）</w:t>
            </w:r>
          </w:p>
        </w:tc>
        <w:tc>
          <w:tcPr>
            <w:tcW w:w="1701" w:type="dxa"/>
            <w:shd w:val="clear" w:color="auto" w:fill="auto"/>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售后服务承诺</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（8分）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项目实施方案及质量保障措施（50分）</w:t>
            </w:r>
          </w:p>
        </w:tc>
        <w:tc>
          <w:tcPr>
            <w:tcW w:w="949" w:type="dxa"/>
            <w:vMerge/>
            <w:shd w:val="clear" w:color="auto" w:fill="auto"/>
            <w:vAlign w:val="center"/>
          </w:tcPr>
          <w:p w:rsidR="00B10169" w:rsidRPr="00BE6E68" w:rsidRDefault="00B10169">
            <w:pPr>
              <w:widowControl/>
              <w:jc w:val="center"/>
              <w:rPr>
                <w:rFonts w:ascii="宋体" w:eastAsia="宋体" w:hAnsi="宋体" w:cs="仿宋"/>
                <w:b/>
                <w:bCs/>
                <w:szCs w:val="21"/>
              </w:rPr>
            </w:pP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30</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12</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32</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80</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30</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12</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86</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30</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12</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86</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30</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12</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24</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72</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30</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12</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32</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80</w:t>
            </w:r>
          </w:p>
        </w:tc>
      </w:tr>
      <w:tr w:rsidR="00B10169" w:rsidRPr="00BE6E68">
        <w:trPr>
          <w:trHeight w:val="510"/>
          <w:jc w:val="center"/>
        </w:trPr>
        <w:tc>
          <w:tcPr>
            <w:tcW w:w="7954" w:type="dxa"/>
            <w:gridSpan w:val="5"/>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szCs w:val="21"/>
              </w:rPr>
            </w:pPr>
            <w:r w:rsidRPr="00BE6E68">
              <w:rPr>
                <w:rFonts w:ascii="宋体" w:eastAsia="宋体" w:hAnsi="宋体" w:cs="仿宋" w:hint="eastAsia"/>
                <w:szCs w:val="21"/>
              </w:rPr>
              <w:t>评审得分：80.8</w:t>
            </w:r>
          </w:p>
        </w:tc>
        <w:tc>
          <w:tcPr>
            <w:tcW w:w="949" w:type="dxa"/>
            <w:shd w:val="clear" w:color="auto" w:fill="auto"/>
            <w:tcMar>
              <w:left w:w="108" w:type="dxa"/>
              <w:right w:w="108" w:type="dxa"/>
            </w:tcMar>
            <w:vAlign w:val="center"/>
          </w:tcPr>
          <w:p w:rsidR="00B10169" w:rsidRPr="00BE6E68" w:rsidRDefault="00937FF4">
            <w:pPr>
              <w:widowControl/>
              <w:spacing w:line="360" w:lineRule="auto"/>
              <w:rPr>
                <w:rFonts w:ascii="宋体" w:eastAsia="宋体" w:hAnsi="宋体" w:cs="仿宋"/>
                <w:szCs w:val="21"/>
              </w:rPr>
            </w:pPr>
            <w:r w:rsidRPr="00BE6E68">
              <w:rPr>
                <w:rFonts w:ascii="宋体" w:eastAsia="宋体" w:hAnsi="宋体" w:cs="仿宋" w:hint="eastAsia"/>
                <w:szCs w:val="21"/>
              </w:rPr>
              <w:t>排序：1</w:t>
            </w:r>
          </w:p>
        </w:tc>
      </w:tr>
    </w:tbl>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lastRenderedPageBreak/>
        <w:t>备注：</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1、投标报价政策性加分：无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2、投标文件填报业绩名称：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评标委员会审查通过的：1、 重庆北大阳光医院有限公司内窥镜摄像系统；2、城步苗族自治县人民医院化学发光免疫分析仪 ； 3、洛阳市妇女儿童医疗保健中心彩超多普勒超声诊断仪。</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评标委员会审查未通过的：1、海口市疾病预防控制中心职业病防治能力提升项目。</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3、投标文件填报其他相关证书名称：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b/>
          <w:bCs/>
          <w:color w:val="000000"/>
        </w:rPr>
      </w:pPr>
      <w:r w:rsidRPr="00BE6E68">
        <w:rPr>
          <w:rFonts w:ascii="宋体" w:eastAsia="宋体" w:hAnsi="宋体" w:cs="仿宋" w:hint="eastAsia"/>
          <w:color w:val="000000"/>
        </w:rPr>
        <w:t>评标委员会审查未通过的：无</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701"/>
        <w:gridCol w:w="2552"/>
        <w:gridCol w:w="949"/>
      </w:tblGrid>
      <w:tr w:rsidR="00B10169" w:rsidRPr="00BE6E68">
        <w:trPr>
          <w:trHeight w:val="837"/>
          <w:jc w:val="center"/>
        </w:trPr>
        <w:tc>
          <w:tcPr>
            <w:tcW w:w="8903" w:type="dxa"/>
            <w:gridSpan w:val="6"/>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b/>
                <w:szCs w:val="21"/>
              </w:rPr>
            </w:pPr>
            <w:r w:rsidRPr="00BE6E68">
              <w:rPr>
                <w:rFonts w:ascii="宋体" w:eastAsia="宋体" w:hAnsi="宋体" w:cs="仿宋" w:hint="eastAsia"/>
                <w:b/>
                <w:szCs w:val="21"/>
              </w:rPr>
              <w:t>投标单位名称：</w:t>
            </w:r>
            <w:r w:rsidRPr="00BE6E68">
              <w:rPr>
                <w:rFonts w:ascii="宋体" w:eastAsia="宋体" w:hAnsi="宋体" w:cs="仿宋" w:hint="eastAsia"/>
                <w:color w:val="000000"/>
              </w:rPr>
              <w:t>郑州耀佳医疗器械有限公司</w:t>
            </w:r>
          </w:p>
        </w:tc>
      </w:tr>
      <w:tr w:rsidR="00B10169" w:rsidRPr="00BE6E68">
        <w:trPr>
          <w:trHeight w:val="587"/>
          <w:jc w:val="center"/>
        </w:trPr>
        <w:tc>
          <w:tcPr>
            <w:tcW w:w="987" w:type="dxa"/>
            <w:vMerge w:val="restart"/>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评审</w:t>
            </w:r>
          </w:p>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报价部分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（30分）</w:t>
            </w:r>
          </w:p>
        </w:tc>
        <w:tc>
          <w:tcPr>
            <w:tcW w:w="3274" w:type="dxa"/>
            <w:gridSpan w:val="2"/>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商务部分(20分)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技术部分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（50分）</w:t>
            </w:r>
          </w:p>
        </w:tc>
        <w:tc>
          <w:tcPr>
            <w:tcW w:w="949" w:type="dxa"/>
            <w:vMerge w:val="restart"/>
            <w:shd w:val="clear" w:color="auto" w:fill="auto"/>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合计</w:t>
            </w:r>
          </w:p>
          <w:p w:rsidR="00B10169" w:rsidRPr="00BE6E68" w:rsidRDefault="00937FF4">
            <w:pPr>
              <w:pStyle w:val="a0"/>
              <w:ind w:firstLineChars="0" w:firstLine="0"/>
              <w:rPr>
                <w:b/>
              </w:rPr>
            </w:pPr>
            <w:r w:rsidRPr="00BE6E68">
              <w:rPr>
                <w:rFonts w:hint="eastAsia"/>
                <w:b/>
              </w:rPr>
              <w:t>（</w:t>
            </w:r>
            <w:r w:rsidRPr="00BE6E68">
              <w:rPr>
                <w:rFonts w:hint="eastAsia"/>
                <w:b/>
              </w:rPr>
              <w:t>100</w:t>
            </w:r>
            <w:r w:rsidRPr="00BE6E68">
              <w:rPr>
                <w:rFonts w:hint="eastAsia"/>
                <w:b/>
              </w:rPr>
              <w:t>分）</w:t>
            </w:r>
          </w:p>
        </w:tc>
      </w:tr>
      <w:tr w:rsidR="00B10169" w:rsidRPr="00BE6E68">
        <w:trPr>
          <w:trHeight w:val="600"/>
          <w:jc w:val="center"/>
        </w:trPr>
        <w:tc>
          <w:tcPr>
            <w:tcW w:w="987" w:type="dxa"/>
            <w:vMerge/>
            <w:shd w:val="clear" w:color="auto" w:fill="auto"/>
            <w:tcMar>
              <w:left w:w="108" w:type="dxa"/>
              <w:right w:w="108" w:type="dxa"/>
            </w:tcMar>
            <w:vAlign w:val="center"/>
          </w:tcPr>
          <w:p w:rsidR="00B10169" w:rsidRPr="00BE6E68" w:rsidRDefault="00B10169">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B10169" w:rsidRPr="00BE6E68" w:rsidRDefault="00B10169">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企业实力</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（12分）</w:t>
            </w:r>
          </w:p>
        </w:tc>
        <w:tc>
          <w:tcPr>
            <w:tcW w:w="1701" w:type="dxa"/>
            <w:shd w:val="clear" w:color="auto" w:fill="auto"/>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售后服务承诺</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（8分）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项目实施方案及质量保障措施（50分）</w:t>
            </w:r>
          </w:p>
        </w:tc>
        <w:tc>
          <w:tcPr>
            <w:tcW w:w="949" w:type="dxa"/>
            <w:vMerge/>
            <w:shd w:val="clear" w:color="auto" w:fill="auto"/>
            <w:vAlign w:val="center"/>
          </w:tcPr>
          <w:p w:rsidR="00B10169" w:rsidRPr="00BE6E68" w:rsidRDefault="00B10169">
            <w:pPr>
              <w:widowControl/>
              <w:jc w:val="center"/>
              <w:rPr>
                <w:rFonts w:ascii="宋体" w:eastAsia="宋体" w:hAnsi="宋体" w:cs="仿宋"/>
                <w:b/>
                <w:bCs/>
                <w:szCs w:val="21"/>
              </w:rPr>
            </w:pP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27.89</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55.89</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27.89</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26</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63.89</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27.89</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20</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57.89</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27.89</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16</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53.89</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27.89</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6</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20</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57.89</w:t>
            </w:r>
          </w:p>
        </w:tc>
      </w:tr>
      <w:tr w:rsidR="00B10169" w:rsidRPr="00BE6E68">
        <w:trPr>
          <w:trHeight w:val="510"/>
          <w:jc w:val="center"/>
        </w:trPr>
        <w:tc>
          <w:tcPr>
            <w:tcW w:w="7954" w:type="dxa"/>
            <w:gridSpan w:val="5"/>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szCs w:val="21"/>
              </w:rPr>
            </w:pPr>
            <w:r w:rsidRPr="00BE6E68">
              <w:rPr>
                <w:rFonts w:ascii="宋体" w:eastAsia="宋体" w:hAnsi="宋体" w:cs="仿宋" w:hint="eastAsia"/>
                <w:szCs w:val="21"/>
              </w:rPr>
              <w:t>评审得分：57.89</w:t>
            </w:r>
          </w:p>
        </w:tc>
        <w:tc>
          <w:tcPr>
            <w:tcW w:w="949" w:type="dxa"/>
            <w:shd w:val="clear" w:color="auto" w:fill="auto"/>
            <w:tcMar>
              <w:left w:w="108" w:type="dxa"/>
              <w:right w:w="108" w:type="dxa"/>
            </w:tcMar>
            <w:vAlign w:val="center"/>
          </w:tcPr>
          <w:p w:rsidR="00B10169" w:rsidRPr="00BE6E68" w:rsidRDefault="00937FF4">
            <w:pPr>
              <w:widowControl/>
              <w:spacing w:line="360" w:lineRule="auto"/>
              <w:rPr>
                <w:rFonts w:ascii="宋体" w:eastAsia="宋体" w:hAnsi="宋体" w:cs="仿宋"/>
                <w:szCs w:val="21"/>
              </w:rPr>
            </w:pPr>
            <w:r w:rsidRPr="00BE6E68">
              <w:rPr>
                <w:rFonts w:ascii="宋体" w:eastAsia="宋体" w:hAnsi="宋体" w:cs="仿宋" w:hint="eastAsia"/>
                <w:szCs w:val="21"/>
              </w:rPr>
              <w:t>排序：2</w:t>
            </w:r>
          </w:p>
        </w:tc>
      </w:tr>
    </w:tbl>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备注：</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1、投标报价政策性加分：无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2、投标文件填报业绩名称：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评标委员会审查通过的：1、洛阳市第三人民医院视频脑电图仪。</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lastRenderedPageBreak/>
        <w:t>评标委员会审查未通过的：无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3、投标文件填报其他相关证书名称：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评标委员会审查未通过的：无</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701"/>
        <w:gridCol w:w="2552"/>
        <w:gridCol w:w="949"/>
      </w:tblGrid>
      <w:tr w:rsidR="00B10169" w:rsidRPr="00BE6E68">
        <w:trPr>
          <w:trHeight w:val="837"/>
          <w:jc w:val="center"/>
        </w:trPr>
        <w:tc>
          <w:tcPr>
            <w:tcW w:w="8903" w:type="dxa"/>
            <w:gridSpan w:val="6"/>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b/>
                <w:szCs w:val="21"/>
              </w:rPr>
            </w:pPr>
            <w:r w:rsidRPr="00BE6E68">
              <w:rPr>
                <w:rFonts w:ascii="宋体" w:eastAsia="宋体" w:hAnsi="宋体" w:cs="仿宋" w:hint="eastAsia"/>
                <w:b/>
                <w:szCs w:val="21"/>
              </w:rPr>
              <w:t>投标单位名称：</w:t>
            </w:r>
            <w:r w:rsidRPr="00BE6E68">
              <w:rPr>
                <w:rFonts w:ascii="宋体" w:eastAsia="宋体" w:hAnsi="宋体" w:cs="仿宋" w:hint="eastAsia"/>
                <w:color w:val="000000"/>
              </w:rPr>
              <w:t>河南欣卓医疗科技有限公司</w:t>
            </w:r>
          </w:p>
        </w:tc>
      </w:tr>
      <w:tr w:rsidR="00B10169" w:rsidRPr="00BE6E68">
        <w:trPr>
          <w:trHeight w:val="587"/>
          <w:jc w:val="center"/>
        </w:trPr>
        <w:tc>
          <w:tcPr>
            <w:tcW w:w="987" w:type="dxa"/>
            <w:vMerge w:val="restart"/>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评审</w:t>
            </w:r>
          </w:p>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报价部分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（30分）</w:t>
            </w:r>
          </w:p>
        </w:tc>
        <w:tc>
          <w:tcPr>
            <w:tcW w:w="3274" w:type="dxa"/>
            <w:gridSpan w:val="2"/>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商务部分(20分)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技术部分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（50分）</w:t>
            </w:r>
          </w:p>
        </w:tc>
        <w:tc>
          <w:tcPr>
            <w:tcW w:w="949" w:type="dxa"/>
            <w:vMerge w:val="restart"/>
            <w:shd w:val="clear" w:color="auto" w:fill="auto"/>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合计</w:t>
            </w:r>
          </w:p>
          <w:p w:rsidR="00B10169" w:rsidRPr="00BE6E68" w:rsidRDefault="00937FF4">
            <w:pPr>
              <w:pStyle w:val="a0"/>
              <w:ind w:firstLineChars="0" w:firstLine="0"/>
              <w:rPr>
                <w:b/>
              </w:rPr>
            </w:pPr>
            <w:r w:rsidRPr="00BE6E68">
              <w:rPr>
                <w:rFonts w:hint="eastAsia"/>
                <w:b/>
              </w:rPr>
              <w:t>（</w:t>
            </w:r>
            <w:r w:rsidRPr="00BE6E68">
              <w:rPr>
                <w:rFonts w:hint="eastAsia"/>
                <w:b/>
              </w:rPr>
              <w:t>100</w:t>
            </w:r>
            <w:r w:rsidRPr="00BE6E68">
              <w:rPr>
                <w:rFonts w:hint="eastAsia"/>
                <w:b/>
              </w:rPr>
              <w:t>分）</w:t>
            </w:r>
          </w:p>
        </w:tc>
      </w:tr>
      <w:tr w:rsidR="00B10169" w:rsidRPr="00BE6E68">
        <w:trPr>
          <w:trHeight w:val="600"/>
          <w:jc w:val="center"/>
        </w:trPr>
        <w:tc>
          <w:tcPr>
            <w:tcW w:w="987" w:type="dxa"/>
            <w:vMerge/>
            <w:shd w:val="clear" w:color="auto" w:fill="auto"/>
            <w:tcMar>
              <w:left w:w="108" w:type="dxa"/>
              <w:right w:w="108" w:type="dxa"/>
            </w:tcMar>
            <w:vAlign w:val="center"/>
          </w:tcPr>
          <w:p w:rsidR="00B10169" w:rsidRPr="00BE6E68" w:rsidRDefault="00B10169">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B10169" w:rsidRPr="00BE6E68" w:rsidRDefault="00B10169">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企业实力</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（12分）</w:t>
            </w:r>
          </w:p>
        </w:tc>
        <w:tc>
          <w:tcPr>
            <w:tcW w:w="1701" w:type="dxa"/>
            <w:shd w:val="clear" w:color="auto" w:fill="auto"/>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售后服务承诺</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（8分）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项目实施方案及质量保障措施（50分）</w:t>
            </w:r>
          </w:p>
        </w:tc>
        <w:tc>
          <w:tcPr>
            <w:tcW w:w="949" w:type="dxa"/>
            <w:vMerge/>
            <w:shd w:val="clear" w:color="auto" w:fill="auto"/>
            <w:vAlign w:val="center"/>
          </w:tcPr>
          <w:p w:rsidR="00B10169" w:rsidRPr="00BE6E68" w:rsidRDefault="00B10169">
            <w:pPr>
              <w:widowControl/>
              <w:jc w:val="center"/>
              <w:rPr>
                <w:rFonts w:ascii="宋体" w:eastAsia="宋体" w:hAnsi="宋体" w:cs="仿宋"/>
                <w:b/>
                <w:bCs/>
                <w:szCs w:val="21"/>
              </w:rPr>
            </w:pP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28.95</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14</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46.95</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28.95</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22</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54.95</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28.95</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16</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48.95</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28.95</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50.95</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28.95</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50.95</w:t>
            </w:r>
          </w:p>
        </w:tc>
      </w:tr>
      <w:tr w:rsidR="00B10169" w:rsidRPr="00BE6E68">
        <w:trPr>
          <w:trHeight w:val="510"/>
          <w:jc w:val="center"/>
        </w:trPr>
        <w:tc>
          <w:tcPr>
            <w:tcW w:w="7954" w:type="dxa"/>
            <w:gridSpan w:val="5"/>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szCs w:val="21"/>
              </w:rPr>
            </w:pPr>
            <w:r w:rsidRPr="00BE6E68">
              <w:rPr>
                <w:rFonts w:ascii="宋体" w:eastAsia="宋体" w:hAnsi="宋体" w:cs="仿宋" w:hint="eastAsia"/>
                <w:szCs w:val="21"/>
              </w:rPr>
              <w:t>评审得分：50.55</w:t>
            </w:r>
          </w:p>
        </w:tc>
        <w:tc>
          <w:tcPr>
            <w:tcW w:w="949" w:type="dxa"/>
            <w:shd w:val="clear" w:color="auto" w:fill="auto"/>
            <w:tcMar>
              <w:left w:w="108" w:type="dxa"/>
              <w:right w:w="108" w:type="dxa"/>
            </w:tcMar>
            <w:vAlign w:val="center"/>
          </w:tcPr>
          <w:p w:rsidR="00B10169" w:rsidRPr="00BE6E68" w:rsidRDefault="00937FF4">
            <w:pPr>
              <w:widowControl/>
              <w:spacing w:line="360" w:lineRule="auto"/>
              <w:rPr>
                <w:rFonts w:ascii="宋体" w:eastAsia="宋体" w:hAnsi="宋体" w:cs="仿宋"/>
                <w:szCs w:val="21"/>
              </w:rPr>
            </w:pPr>
            <w:r w:rsidRPr="00BE6E68">
              <w:rPr>
                <w:rFonts w:ascii="宋体" w:eastAsia="宋体" w:hAnsi="宋体" w:cs="仿宋" w:hint="eastAsia"/>
                <w:szCs w:val="21"/>
              </w:rPr>
              <w:t>排序：3</w:t>
            </w:r>
          </w:p>
        </w:tc>
      </w:tr>
    </w:tbl>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备注：</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1、投标报价政策性加分：无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2、投标文件填报业绩名称：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评标委员会审查未通过的：无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3、投标文件填报其他相关证书名称：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评标委员会审查未通过的：无</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1141"/>
        <w:gridCol w:w="1573"/>
        <w:gridCol w:w="1701"/>
        <w:gridCol w:w="2552"/>
        <w:gridCol w:w="949"/>
      </w:tblGrid>
      <w:tr w:rsidR="00B10169" w:rsidRPr="00BE6E68">
        <w:trPr>
          <w:trHeight w:val="837"/>
          <w:jc w:val="center"/>
        </w:trPr>
        <w:tc>
          <w:tcPr>
            <w:tcW w:w="8903" w:type="dxa"/>
            <w:gridSpan w:val="6"/>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b/>
                <w:szCs w:val="21"/>
              </w:rPr>
            </w:pPr>
            <w:r w:rsidRPr="00BE6E68">
              <w:rPr>
                <w:rFonts w:ascii="宋体" w:eastAsia="宋体" w:hAnsi="宋体" w:cs="仿宋" w:hint="eastAsia"/>
                <w:b/>
                <w:szCs w:val="21"/>
              </w:rPr>
              <w:t>投标单位名称：</w:t>
            </w:r>
            <w:r w:rsidRPr="00BE6E68">
              <w:rPr>
                <w:rFonts w:ascii="宋体" w:eastAsia="宋体" w:hAnsi="宋体" w:cs="宋体" w:hint="eastAsia"/>
                <w:color w:val="000000"/>
                <w:szCs w:val="21"/>
              </w:rPr>
              <w:t>河南诺道实业有限公司</w:t>
            </w:r>
          </w:p>
        </w:tc>
      </w:tr>
      <w:tr w:rsidR="00B10169" w:rsidRPr="00BE6E68">
        <w:trPr>
          <w:trHeight w:val="587"/>
          <w:jc w:val="center"/>
        </w:trPr>
        <w:tc>
          <w:tcPr>
            <w:tcW w:w="987" w:type="dxa"/>
            <w:vMerge w:val="restart"/>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lastRenderedPageBreak/>
              <w:t>评审</w:t>
            </w:r>
          </w:p>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因素</w:t>
            </w:r>
          </w:p>
        </w:tc>
        <w:tc>
          <w:tcPr>
            <w:tcW w:w="1141" w:type="dxa"/>
            <w:vMerge w:val="restart"/>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报价部分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（30分）</w:t>
            </w:r>
          </w:p>
        </w:tc>
        <w:tc>
          <w:tcPr>
            <w:tcW w:w="3274" w:type="dxa"/>
            <w:gridSpan w:val="2"/>
            <w:shd w:val="clear" w:color="auto" w:fill="auto"/>
            <w:tcMar>
              <w:left w:w="108" w:type="dxa"/>
              <w:right w:w="108" w:type="dxa"/>
            </w:tcMar>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商务部分(20分)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技术部分</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（50分）</w:t>
            </w:r>
          </w:p>
        </w:tc>
        <w:tc>
          <w:tcPr>
            <w:tcW w:w="949" w:type="dxa"/>
            <w:vMerge w:val="restart"/>
            <w:shd w:val="clear" w:color="auto" w:fill="auto"/>
            <w:vAlign w:val="center"/>
          </w:tcPr>
          <w:p w:rsidR="00B10169" w:rsidRPr="00BE6E68" w:rsidRDefault="00937FF4">
            <w:pPr>
              <w:widowControl/>
              <w:jc w:val="center"/>
              <w:rPr>
                <w:rFonts w:ascii="宋体" w:eastAsia="宋体" w:hAnsi="宋体" w:cs="仿宋"/>
                <w:b/>
                <w:bCs/>
                <w:szCs w:val="21"/>
              </w:rPr>
            </w:pPr>
            <w:r w:rsidRPr="00BE6E68">
              <w:rPr>
                <w:rFonts w:ascii="宋体" w:eastAsia="宋体" w:hAnsi="宋体" w:cs="仿宋" w:hint="eastAsia"/>
                <w:b/>
                <w:bCs/>
                <w:szCs w:val="21"/>
              </w:rPr>
              <w:t>合计</w:t>
            </w:r>
          </w:p>
          <w:p w:rsidR="00B10169" w:rsidRPr="00BE6E68" w:rsidRDefault="00937FF4">
            <w:pPr>
              <w:pStyle w:val="a0"/>
              <w:ind w:firstLineChars="0" w:firstLine="0"/>
              <w:rPr>
                <w:b/>
              </w:rPr>
            </w:pPr>
            <w:r w:rsidRPr="00BE6E68">
              <w:rPr>
                <w:rFonts w:hint="eastAsia"/>
                <w:b/>
              </w:rPr>
              <w:t>（</w:t>
            </w:r>
            <w:r w:rsidRPr="00BE6E68">
              <w:rPr>
                <w:rFonts w:hint="eastAsia"/>
                <w:b/>
              </w:rPr>
              <w:t>100</w:t>
            </w:r>
            <w:r w:rsidRPr="00BE6E68">
              <w:rPr>
                <w:rFonts w:hint="eastAsia"/>
                <w:b/>
              </w:rPr>
              <w:t>分）</w:t>
            </w:r>
          </w:p>
        </w:tc>
      </w:tr>
      <w:tr w:rsidR="00B10169" w:rsidRPr="00BE6E68">
        <w:trPr>
          <w:trHeight w:val="600"/>
          <w:jc w:val="center"/>
        </w:trPr>
        <w:tc>
          <w:tcPr>
            <w:tcW w:w="987" w:type="dxa"/>
            <w:vMerge/>
            <w:shd w:val="clear" w:color="auto" w:fill="auto"/>
            <w:tcMar>
              <w:left w:w="108" w:type="dxa"/>
              <w:right w:w="108" w:type="dxa"/>
            </w:tcMar>
            <w:vAlign w:val="center"/>
          </w:tcPr>
          <w:p w:rsidR="00B10169" w:rsidRPr="00BE6E68" w:rsidRDefault="00B10169">
            <w:pPr>
              <w:widowControl/>
              <w:jc w:val="center"/>
              <w:rPr>
                <w:rFonts w:ascii="宋体" w:eastAsia="宋体" w:hAnsi="宋体" w:cs="仿宋"/>
                <w:b/>
                <w:bCs/>
                <w:szCs w:val="21"/>
              </w:rPr>
            </w:pPr>
          </w:p>
        </w:tc>
        <w:tc>
          <w:tcPr>
            <w:tcW w:w="1141" w:type="dxa"/>
            <w:vMerge/>
            <w:shd w:val="clear" w:color="auto" w:fill="auto"/>
            <w:tcMar>
              <w:left w:w="108" w:type="dxa"/>
              <w:right w:w="108" w:type="dxa"/>
            </w:tcMar>
            <w:vAlign w:val="center"/>
          </w:tcPr>
          <w:p w:rsidR="00B10169" w:rsidRPr="00BE6E68" w:rsidRDefault="00B10169">
            <w:pPr>
              <w:jc w:val="center"/>
              <w:rPr>
                <w:rFonts w:ascii="宋体" w:eastAsia="宋体" w:hAnsi="宋体" w:cs="仿宋"/>
                <w:b/>
                <w:bCs/>
                <w:szCs w:val="21"/>
              </w:rPr>
            </w:pPr>
          </w:p>
        </w:tc>
        <w:tc>
          <w:tcPr>
            <w:tcW w:w="1573"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企业实力</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（12分）</w:t>
            </w:r>
          </w:p>
        </w:tc>
        <w:tc>
          <w:tcPr>
            <w:tcW w:w="1701" w:type="dxa"/>
            <w:shd w:val="clear" w:color="auto" w:fill="auto"/>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售后服务承诺</w:t>
            </w:r>
          </w:p>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（8分）</w:t>
            </w:r>
          </w:p>
        </w:tc>
        <w:tc>
          <w:tcPr>
            <w:tcW w:w="2552" w:type="dxa"/>
            <w:shd w:val="clear" w:color="auto" w:fill="auto"/>
            <w:tcMar>
              <w:left w:w="108" w:type="dxa"/>
              <w:right w:w="108" w:type="dxa"/>
            </w:tcMar>
            <w:vAlign w:val="center"/>
          </w:tcPr>
          <w:p w:rsidR="00B10169" w:rsidRPr="00BE6E68" w:rsidRDefault="00937FF4">
            <w:pPr>
              <w:jc w:val="center"/>
              <w:rPr>
                <w:rFonts w:ascii="宋体" w:eastAsia="宋体" w:hAnsi="宋体" w:cs="仿宋"/>
                <w:b/>
                <w:bCs/>
                <w:szCs w:val="21"/>
              </w:rPr>
            </w:pPr>
            <w:r w:rsidRPr="00BE6E68">
              <w:rPr>
                <w:rFonts w:ascii="宋体" w:eastAsia="宋体" w:hAnsi="宋体" w:cs="仿宋" w:hint="eastAsia"/>
                <w:b/>
                <w:bCs/>
                <w:szCs w:val="21"/>
              </w:rPr>
              <w:t>项目实施方案及质量保障措施（50分）</w:t>
            </w:r>
          </w:p>
        </w:tc>
        <w:tc>
          <w:tcPr>
            <w:tcW w:w="949" w:type="dxa"/>
            <w:vMerge/>
            <w:shd w:val="clear" w:color="auto" w:fill="auto"/>
            <w:vAlign w:val="center"/>
          </w:tcPr>
          <w:p w:rsidR="00B10169" w:rsidRPr="00BE6E68" w:rsidRDefault="00B10169">
            <w:pPr>
              <w:widowControl/>
              <w:jc w:val="center"/>
              <w:rPr>
                <w:rFonts w:ascii="宋体" w:eastAsia="宋体" w:hAnsi="宋体" w:cs="仿宋"/>
                <w:b/>
                <w:bCs/>
                <w:szCs w:val="21"/>
              </w:rPr>
            </w:pP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评委1</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27.63</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16</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47.63</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评委2</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27.63</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24</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55.63</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评委3</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27.63</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16</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47.63</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评委4</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27.63</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15</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46.63</w:t>
            </w:r>
          </w:p>
        </w:tc>
      </w:tr>
      <w:tr w:rsidR="00B10169" w:rsidRPr="00BE6E68">
        <w:trPr>
          <w:trHeight w:val="510"/>
          <w:jc w:val="center"/>
        </w:trPr>
        <w:tc>
          <w:tcPr>
            <w:tcW w:w="987"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rPr>
            </w:pPr>
            <w:r w:rsidRPr="00BE6E68">
              <w:rPr>
                <w:rFonts w:ascii="宋体" w:eastAsia="宋体" w:hAnsi="宋体" w:cs="仿宋" w:hint="eastAsia"/>
                <w:szCs w:val="21"/>
              </w:rPr>
              <w:t>评委5</w:t>
            </w:r>
          </w:p>
        </w:tc>
        <w:tc>
          <w:tcPr>
            <w:tcW w:w="1141"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27.63</w:t>
            </w:r>
          </w:p>
        </w:tc>
        <w:tc>
          <w:tcPr>
            <w:tcW w:w="1573"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0</w:t>
            </w:r>
          </w:p>
        </w:tc>
        <w:tc>
          <w:tcPr>
            <w:tcW w:w="1701" w:type="dxa"/>
            <w:shd w:val="clear" w:color="auto" w:fill="auto"/>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4</w:t>
            </w:r>
          </w:p>
        </w:tc>
        <w:tc>
          <w:tcPr>
            <w:tcW w:w="2552" w:type="dxa"/>
            <w:shd w:val="clear" w:color="auto" w:fill="auto"/>
            <w:tcMar>
              <w:left w:w="108" w:type="dxa"/>
              <w:right w:w="108" w:type="dxa"/>
            </w:tcMar>
            <w:vAlign w:val="center"/>
          </w:tcPr>
          <w:p w:rsidR="00B10169" w:rsidRPr="00BE6E68" w:rsidRDefault="00937FF4">
            <w:pPr>
              <w:widowControl/>
              <w:spacing w:line="360" w:lineRule="auto"/>
              <w:jc w:val="center"/>
              <w:rPr>
                <w:rFonts w:ascii="宋体" w:eastAsia="宋体" w:hAnsi="宋体" w:cs="仿宋"/>
                <w:szCs w:val="21"/>
                <w:shd w:val="clear" w:color="auto" w:fill="FFFFFF"/>
              </w:rPr>
            </w:pPr>
            <w:r w:rsidRPr="00BE6E68">
              <w:rPr>
                <w:rFonts w:ascii="宋体" w:eastAsia="宋体" w:hAnsi="宋体" w:cs="仿宋" w:hint="eastAsia"/>
                <w:szCs w:val="21"/>
                <w:shd w:val="clear" w:color="auto" w:fill="FFFFFF"/>
              </w:rPr>
              <w:t>18</w:t>
            </w:r>
          </w:p>
        </w:tc>
        <w:tc>
          <w:tcPr>
            <w:tcW w:w="949" w:type="dxa"/>
            <w:shd w:val="clear" w:color="auto" w:fill="auto"/>
            <w:vAlign w:val="center"/>
          </w:tcPr>
          <w:p w:rsidR="00B10169" w:rsidRPr="00BE6E68" w:rsidRDefault="00937FF4" w:rsidP="00BE6E68">
            <w:pPr>
              <w:widowControl/>
              <w:jc w:val="center"/>
              <w:textAlignment w:val="center"/>
              <w:rPr>
                <w:rFonts w:ascii="宋体" w:eastAsia="宋体" w:hAnsi="宋体" w:cs="仿宋"/>
                <w:szCs w:val="21"/>
                <w:shd w:val="clear" w:color="auto" w:fill="FFFFFF"/>
              </w:rPr>
            </w:pPr>
            <w:r w:rsidRPr="00BE6E68">
              <w:rPr>
                <w:rFonts w:ascii="宋体" w:eastAsia="宋体" w:hAnsi="宋体" w:cs="宋体" w:hint="eastAsia"/>
                <w:color w:val="000000"/>
                <w:kern w:val="0"/>
                <w:szCs w:val="21"/>
              </w:rPr>
              <w:t>49.63</w:t>
            </w:r>
          </w:p>
        </w:tc>
      </w:tr>
      <w:tr w:rsidR="00B10169" w:rsidRPr="00BE6E68">
        <w:trPr>
          <w:trHeight w:val="510"/>
          <w:jc w:val="center"/>
        </w:trPr>
        <w:tc>
          <w:tcPr>
            <w:tcW w:w="7954" w:type="dxa"/>
            <w:gridSpan w:val="5"/>
            <w:shd w:val="clear" w:color="auto" w:fill="auto"/>
            <w:tcMar>
              <w:left w:w="108" w:type="dxa"/>
              <w:right w:w="108" w:type="dxa"/>
            </w:tcMar>
            <w:vAlign w:val="center"/>
          </w:tcPr>
          <w:p w:rsidR="00B10169" w:rsidRPr="00BE6E68" w:rsidRDefault="00937FF4">
            <w:pPr>
              <w:widowControl/>
              <w:spacing w:line="360" w:lineRule="auto"/>
              <w:jc w:val="left"/>
              <w:rPr>
                <w:rFonts w:ascii="宋体" w:eastAsia="宋体" w:hAnsi="宋体" w:cs="仿宋"/>
                <w:szCs w:val="21"/>
              </w:rPr>
            </w:pPr>
            <w:r w:rsidRPr="00BE6E68">
              <w:rPr>
                <w:rFonts w:ascii="宋体" w:eastAsia="宋体" w:hAnsi="宋体" w:cs="仿宋" w:hint="eastAsia"/>
                <w:szCs w:val="21"/>
              </w:rPr>
              <w:t>评审得分：49.43</w:t>
            </w:r>
          </w:p>
        </w:tc>
        <w:tc>
          <w:tcPr>
            <w:tcW w:w="949" w:type="dxa"/>
            <w:shd w:val="clear" w:color="auto" w:fill="auto"/>
            <w:tcMar>
              <w:left w:w="108" w:type="dxa"/>
              <w:right w:w="108" w:type="dxa"/>
            </w:tcMar>
            <w:vAlign w:val="center"/>
          </w:tcPr>
          <w:p w:rsidR="00B10169" w:rsidRPr="00BE6E68" w:rsidRDefault="00937FF4">
            <w:pPr>
              <w:widowControl/>
              <w:spacing w:line="360" w:lineRule="auto"/>
              <w:rPr>
                <w:rFonts w:ascii="宋体" w:eastAsia="宋体" w:hAnsi="宋体" w:cs="仿宋"/>
                <w:szCs w:val="21"/>
              </w:rPr>
            </w:pPr>
            <w:r w:rsidRPr="00BE6E68">
              <w:rPr>
                <w:rFonts w:ascii="宋体" w:eastAsia="宋体" w:hAnsi="宋体" w:cs="仿宋" w:hint="eastAsia"/>
                <w:szCs w:val="21"/>
              </w:rPr>
              <w:t>排序：4</w:t>
            </w:r>
          </w:p>
        </w:tc>
      </w:tr>
    </w:tbl>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备注：</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1、投标报价政策性加分：无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2、投标文件填报业绩名称：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评标委员会审查未通过的：无</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3、投标文件填报其他相关证书名称：</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评标委员会审查通过的：无</w:t>
      </w:r>
    </w:p>
    <w:p w:rsidR="00B10169" w:rsidRPr="00BE6E68" w:rsidRDefault="00937FF4">
      <w:pPr>
        <w:pStyle w:val="aa"/>
        <w:widowControl/>
        <w:spacing w:after="150" w:line="360" w:lineRule="auto"/>
        <w:rPr>
          <w:rFonts w:ascii="宋体" w:eastAsia="宋体" w:hAnsi="宋体" w:cs="仿宋"/>
          <w:b/>
          <w:bCs/>
          <w:sz w:val="28"/>
          <w:szCs w:val="28"/>
        </w:rPr>
      </w:pPr>
      <w:r w:rsidRPr="00BE6E68">
        <w:rPr>
          <w:rFonts w:ascii="宋体" w:eastAsia="宋体" w:hAnsi="宋体" w:cs="仿宋" w:hint="eastAsia"/>
          <w:color w:val="000000"/>
        </w:rPr>
        <w:t>评标委员会审查未通过的：无</w:t>
      </w:r>
    </w:p>
    <w:p w:rsidR="00B10169" w:rsidRPr="00BE6E68" w:rsidRDefault="00937FF4">
      <w:pPr>
        <w:pStyle w:val="aa"/>
        <w:widowControl/>
        <w:spacing w:after="150" w:line="360" w:lineRule="auto"/>
        <w:rPr>
          <w:rFonts w:ascii="宋体" w:eastAsia="宋体" w:hAnsi="宋体" w:cs="仿宋"/>
          <w:b/>
          <w:bCs/>
          <w:color w:val="000000"/>
          <w:sz w:val="28"/>
          <w:szCs w:val="28"/>
          <w:shd w:val="clear" w:color="auto" w:fill="FFFFFF"/>
        </w:rPr>
      </w:pPr>
      <w:r w:rsidRPr="00BE6E68">
        <w:rPr>
          <w:rFonts w:ascii="宋体" w:eastAsia="宋体" w:hAnsi="宋体" w:cs="仿宋" w:hint="eastAsia"/>
          <w:b/>
          <w:bCs/>
          <w:sz w:val="28"/>
          <w:szCs w:val="28"/>
        </w:rPr>
        <w:t>五、评标委员会推荐中标候选人（或采购人授权确定中标人）情况：</w:t>
      </w:r>
    </w:p>
    <w:p w:rsidR="00B10169" w:rsidRPr="00BE6E68" w:rsidRDefault="00937FF4">
      <w:pPr>
        <w:pStyle w:val="aa"/>
        <w:widowControl/>
        <w:spacing w:after="150" w:line="360" w:lineRule="auto"/>
        <w:rPr>
          <w:rFonts w:ascii="宋体" w:eastAsia="宋体" w:hAnsi="宋体" w:cs="仿宋"/>
          <w:b/>
          <w:color w:val="000000"/>
        </w:rPr>
      </w:pPr>
      <w:r w:rsidRPr="00BE6E68">
        <w:rPr>
          <w:rFonts w:ascii="宋体" w:eastAsia="宋体" w:hAnsi="宋体" w:cs="仿宋" w:hint="eastAsia"/>
          <w:b/>
          <w:color w:val="000000"/>
        </w:rPr>
        <w:t>第一中标候选人：</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（一）名  称：吉安刚志皓贸易有限公司</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（二）地 址：江西省吉安市吉州区华通物流园内 3 栋 2 楼 087 办公室：</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（三）联系人：陶金刚</w:t>
      </w:r>
      <w:r w:rsidR="00BE6E68">
        <w:rPr>
          <w:rFonts w:ascii="宋体" w:eastAsia="宋体" w:hAnsi="宋体" w:cs="仿宋" w:hint="eastAsia"/>
          <w:color w:val="000000"/>
        </w:rPr>
        <w:t>    </w:t>
      </w:r>
      <w:r w:rsidRPr="00BE6E68">
        <w:rPr>
          <w:rFonts w:ascii="宋体" w:eastAsia="宋体" w:hAnsi="宋体" w:cs="仿宋" w:hint="eastAsia"/>
          <w:color w:val="000000"/>
        </w:rPr>
        <w:t xml:space="preserve">联系方式：18530938898 </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（四）中标金额：5480000.00元</w:t>
      </w:r>
    </w:p>
    <w:p w:rsidR="00B10169" w:rsidRPr="00BE6E68" w:rsidRDefault="00937FF4">
      <w:pPr>
        <w:pStyle w:val="aa"/>
        <w:widowControl/>
        <w:spacing w:after="150" w:line="360" w:lineRule="auto"/>
        <w:rPr>
          <w:rFonts w:ascii="宋体" w:eastAsia="宋体" w:hAnsi="宋体" w:cs="仿宋"/>
          <w:b/>
          <w:color w:val="000000"/>
        </w:rPr>
      </w:pPr>
      <w:r w:rsidRPr="00BE6E68">
        <w:rPr>
          <w:rFonts w:ascii="宋体" w:eastAsia="宋体" w:hAnsi="宋体" w:cs="仿宋" w:hint="eastAsia"/>
          <w:b/>
          <w:color w:val="000000"/>
        </w:rPr>
        <w:t>第二中标候选人：</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lastRenderedPageBreak/>
        <w:t>（一）名  称：郑州耀佳医疗器械有限公司</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 xml:space="preserve">（二）地 址：郑州市中原区建设西路 187 号 17 层 1705 号 </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 xml:space="preserve">（三）联系人：辛龙飞    联系方式：13803840388 </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（四）中标金额：</w:t>
      </w:r>
      <w:r w:rsidRPr="00BE6E68">
        <w:rPr>
          <w:rFonts w:ascii="宋体" w:eastAsia="宋体" w:hAnsi="宋体" w:cs="宋体" w:hint="eastAsia"/>
          <w:color w:val="000000"/>
          <w:szCs w:val="21"/>
        </w:rPr>
        <w:t>5894000.00元</w:t>
      </w:r>
    </w:p>
    <w:p w:rsidR="00B10169" w:rsidRPr="00BE6E68" w:rsidRDefault="00937FF4">
      <w:pPr>
        <w:pStyle w:val="aa"/>
        <w:widowControl/>
        <w:spacing w:after="150" w:line="360" w:lineRule="auto"/>
        <w:rPr>
          <w:rFonts w:ascii="宋体" w:eastAsia="宋体" w:hAnsi="宋体" w:cs="仿宋"/>
          <w:b/>
          <w:color w:val="000000"/>
        </w:rPr>
      </w:pPr>
      <w:r w:rsidRPr="00BE6E68">
        <w:rPr>
          <w:rFonts w:ascii="宋体" w:eastAsia="宋体" w:hAnsi="宋体" w:cs="仿宋" w:hint="eastAsia"/>
          <w:b/>
          <w:color w:val="000000"/>
        </w:rPr>
        <w:t>第三中标候选人：</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（一）名  称：河南欣卓医疗科技有限公司</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 xml:space="preserve">（二）地 址： 河南省开封市兰考县产业集聚区济阳大道与科技路恒大产业园办公楼 2 楼总部经济港 2-1-10 </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 xml:space="preserve">（三）联系人：王晓峰  </w:t>
      </w:r>
      <w:r w:rsidR="00BE6E68">
        <w:rPr>
          <w:rFonts w:ascii="宋体" w:eastAsia="宋体" w:hAnsi="宋体" w:cs="仿宋" w:hint="eastAsia"/>
          <w:color w:val="000000"/>
        </w:rPr>
        <w:t xml:space="preserve">    </w:t>
      </w:r>
      <w:r w:rsidRPr="00BE6E68">
        <w:rPr>
          <w:rFonts w:ascii="宋体" w:eastAsia="宋体" w:hAnsi="宋体" w:cs="仿宋" w:hint="eastAsia"/>
          <w:color w:val="000000"/>
        </w:rPr>
        <w:t>联系方式： 15670568766</w:t>
      </w:r>
    </w:p>
    <w:p w:rsidR="00B10169" w:rsidRPr="00BE6E68" w:rsidRDefault="00937FF4">
      <w:pPr>
        <w:pStyle w:val="aa"/>
        <w:widowControl/>
        <w:spacing w:after="150" w:line="360" w:lineRule="auto"/>
        <w:rPr>
          <w:rFonts w:ascii="宋体" w:eastAsia="宋体" w:hAnsi="宋体" w:cs="仿宋"/>
          <w:color w:val="000000"/>
        </w:rPr>
      </w:pPr>
      <w:r w:rsidRPr="00BE6E68">
        <w:rPr>
          <w:rFonts w:ascii="宋体" w:eastAsia="宋体" w:hAnsi="宋体" w:cs="仿宋" w:hint="eastAsia"/>
          <w:color w:val="000000"/>
        </w:rPr>
        <w:t>（四）中标金额：5679000.00元</w:t>
      </w:r>
      <w:bookmarkStart w:id="0" w:name="_GoBack"/>
      <w:bookmarkEnd w:id="0"/>
    </w:p>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六、投标人根据评标委员会要求进行的澄清、说明或者补正：无</w:t>
      </w:r>
    </w:p>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七、是否存在评标委员会成员更换：无</w:t>
      </w:r>
    </w:p>
    <w:p w:rsidR="00B10169" w:rsidRPr="00BE6E68" w:rsidRDefault="00937FF4">
      <w:pPr>
        <w:jc w:val="left"/>
        <w:rPr>
          <w:rFonts w:ascii="宋体" w:eastAsia="宋体" w:hAnsi="宋体" w:cs="仿宋"/>
          <w:b/>
          <w:bCs/>
          <w:sz w:val="28"/>
          <w:szCs w:val="28"/>
        </w:rPr>
      </w:pPr>
      <w:r w:rsidRPr="00BE6E68">
        <w:rPr>
          <w:rFonts w:ascii="宋体" w:eastAsia="宋体" w:hAnsi="宋体" w:cs="仿宋" w:hint="eastAsia"/>
          <w:b/>
          <w:bCs/>
          <w:sz w:val="28"/>
          <w:szCs w:val="28"/>
        </w:rPr>
        <w:t>八、评标委员会成员名单：</w:t>
      </w:r>
    </w:p>
    <w:p w:rsidR="00B10169" w:rsidRPr="00BE6E68" w:rsidRDefault="00937FF4">
      <w:pPr>
        <w:pStyle w:val="a0"/>
        <w:spacing w:line="360" w:lineRule="auto"/>
        <w:ind w:firstLine="240"/>
        <w:rPr>
          <w:sz w:val="24"/>
        </w:rPr>
      </w:pPr>
      <w:r w:rsidRPr="00BE6E68">
        <w:rPr>
          <w:rFonts w:hint="eastAsia"/>
          <w:sz w:val="24"/>
        </w:rPr>
        <w:t>偏晓哈（组长）、谭占胜、赵春燕、韩会琴、房艳丽（采购人代表）</w:t>
      </w:r>
    </w:p>
    <w:p w:rsidR="00B10169" w:rsidRPr="00BE6E68" w:rsidRDefault="00B10169">
      <w:pPr>
        <w:jc w:val="center"/>
        <w:rPr>
          <w:rFonts w:ascii="宋体" w:eastAsia="宋体" w:hAnsi="宋体" w:cs="仿宋"/>
          <w:b/>
          <w:bCs/>
          <w:sz w:val="24"/>
        </w:rPr>
      </w:pPr>
    </w:p>
    <w:p w:rsidR="00B10169" w:rsidRPr="00BE6E68" w:rsidRDefault="00B10169">
      <w:pPr>
        <w:pStyle w:val="a0"/>
        <w:ind w:firstLine="210"/>
      </w:pPr>
    </w:p>
    <w:p w:rsidR="00B10169" w:rsidRPr="00BE6E68" w:rsidRDefault="00B10169">
      <w:pPr>
        <w:pStyle w:val="a0"/>
        <w:ind w:firstLine="210"/>
      </w:pPr>
    </w:p>
    <w:p w:rsidR="00B10169" w:rsidRPr="00BE6E68" w:rsidRDefault="00937FF4">
      <w:pPr>
        <w:jc w:val="right"/>
        <w:rPr>
          <w:rFonts w:ascii="宋体" w:eastAsia="宋体" w:hAnsi="宋体" w:cs="仿宋"/>
          <w:bCs/>
          <w:sz w:val="24"/>
        </w:rPr>
      </w:pPr>
      <w:r w:rsidRPr="00BE6E68">
        <w:rPr>
          <w:rFonts w:ascii="宋体" w:eastAsia="宋体" w:hAnsi="宋体" w:cs="仿宋" w:hint="eastAsia"/>
          <w:bCs/>
          <w:sz w:val="24"/>
        </w:rPr>
        <w:t>2022年12月21日</w:t>
      </w:r>
    </w:p>
    <w:p w:rsidR="00B10169" w:rsidRDefault="00B10169" w:rsidP="00B10169">
      <w:pPr>
        <w:pStyle w:val="a0"/>
        <w:ind w:firstLine="200"/>
        <w:rPr>
          <w:rFonts w:ascii="宋体" w:eastAsia="宋体" w:hAnsi="宋体" w:cs="宋体"/>
          <w:color w:val="000000"/>
          <w:sz w:val="20"/>
          <w:szCs w:val="20"/>
        </w:rPr>
      </w:pPr>
    </w:p>
    <w:sectPr w:rsidR="00B10169" w:rsidSect="00B1016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45" w:rsidRDefault="00645F45" w:rsidP="00B10169">
      <w:r>
        <w:separator/>
      </w:r>
    </w:p>
  </w:endnote>
  <w:endnote w:type="continuationSeparator" w:id="1">
    <w:p w:rsidR="00645F45" w:rsidRDefault="00645F45" w:rsidP="00B10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720"/>
    </w:sdtPr>
    <w:sdtEndPr>
      <w:rPr>
        <w:rFonts w:ascii="仿宋" w:eastAsia="仿宋" w:hAnsi="仿宋"/>
        <w:sz w:val="21"/>
        <w:szCs w:val="21"/>
      </w:rPr>
    </w:sdtEndPr>
    <w:sdtContent>
      <w:p w:rsidR="00B10169" w:rsidRDefault="004937E9">
        <w:pPr>
          <w:pStyle w:val="a7"/>
          <w:jc w:val="center"/>
          <w:rPr>
            <w:rFonts w:ascii="仿宋" w:eastAsia="仿宋" w:hAnsi="仿宋"/>
            <w:sz w:val="21"/>
            <w:szCs w:val="21"/>
          </w:rPr>
        </w:pPr>
        <w:r>
          <w:rPr>
            <w:rFonts w:ascii="仿宋" w:eastAsia="仿宋" w:hAnsi="仿宋"/>
            <w:sz w:val="21"/>
            <w:szCs w:val="21"/>
          </w:rPr>
          <w:fldChar w:fldCharType="begin"/>
        </w:r>
        <w:r w:rsidR="00937FF4">
          <w:rPr>
            <w:rFonts w:ascii="仿宋" w:eastAsia="仿宋" w:hAnsi="仿宋"/>
            <w:sz w:val="21"/>
            <w:szCs w:val="21"/>
          </w:rPr>
          <w:instrText xml:space="preserve"> PAGE   \* MERGEFORMAT </w:instrText>
        </w:r>
        <w:r>
          <w:rPr>
            <w:rFonts w:ascii="仿宋" w:eastAsia="仿宋" w:hAnsi="仿宋"/>
            <w:sz w:val="21"/>
            <w:szCs w:val="21"/>
          </w:rPr>
          <w:fldChar w:fldCharType="separate"/>
        </w:r>
        <w:r w:rsidR="00C76606" w:rsidRPr="00C76606">
          <w:rPr>
            <w:rFonts w:ascii="仿宋" w:eastAsia="仿宋" w:hAnsi="仿宋"/>
            <w:noProof/>
            <w:sz w:val="21"/>
            <w:szCs w:val="21"/>
            <w:lang w:val="zh-CN"/>
          </w:rPr>
          <w:t>-</w:t>
        </w:r>
        <w:r w:rsidR="00C76606">
          <w:rPr>
            <w:rFonts w:ascii="仿宋" w:eastAsia="仿宋" w:hAnsi="仿宋"/>
            <w:noProof/>
            <w:sz w:val="21"/>
            <w:szCs w:val="21"/>
          </w:rPr>
          <w:t xml:space="preserve"> 6 -</w:t>
        </w:r>
        <w:r>
          <w:rPr>
            <w:rFonts w:ascii="仿宋" w:eastAsia="仿宋" w:hAnsi="仿宋"/>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45" w:rsidRDefault="00645F45" w:rsidP="00B10169">
      <w:r>
        <w:separator/>
      </w:r>
    </w:p>
  </w:footnote>
  <w:footnote w:type="continuationSeparator" w:id="1">
    <w:p w:rsidR="00645F45" w:rsidRDefault="00645F45" w:rsidP="00B10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97C9C"/>
    <w:multiLevelType w:val="singleLevel"/>
    <w:tmpl w:val="EAF97C9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RlNTIxMTVkNzg5ZjM3NDhhNGUyZDFjZDBmNzhlMzkifQ=="/>
    <w:docVar w:name="KSO_WPS_MARK_KEY" w:val="368b91bb-e89a-4c35-8c95-64fa308102bc"/>
  </w:docVars>
  <w:rsids>
    <w:rsidRoot w:val="6E3D1AD2"/>
    <w:rsid w:val="0000330D"/>
    <w:rsid w:val="00013832"/>
    <w:rsid w:val="00014BC9"/>
    <w:rsid w:val="0002196A"/>
    <w:rsid w:val="00036B08"/>
    <w:rsid w:val="000407C0"/>
    <w:rsid w:val="00053CE2"/>
    <w:rsid w:val="000629DB"/>
    <w:rsid w:val="00066139"/>
    <w:rsid w:val="0006621C"/>
    <w:rsid w:val="00080620"/>
    <w:rsid w:val="00083968"/>
    <w:rsid w:val="00086168"/>
    <w:rsid w:val="000A2B72"/>
    <w:rsid w:val="000A6633"/>
    <w:rsid w:val="000A6856"/>
    <w:rsid w:val="000A7012"/>
    <w:rsid w:val="000B04E7"/>
    <w:rsid w:val="000B349D"/>
    <w:rsid w:val="000B7248"/>
    <w:rsid w:val="000C4F07"/>
    <w:rsid w:val="000D5EC5"/>
    <w:rsid w:val="000E762A"/>
    <w:rsid w:val="001149A4"/>
    <w:rsid w:val="001247C6"/>
    <w:rsid w:val="00132E36"/>
    <w:rsid w:val="00135AFE"/>
    <w:rsid w:val="00140FE3"/>
    <w:rsid w:val="00147229"/>
    <w:rsid w:val="0017239F"/>
    <w:rsid w:val="00190E2C"/>
    <w:rsid w:val="001A4E17"/>
    <w:rsid w:val="001B4BAB"/>
    <w:rsid w:val="001D4808"/>
    <w:rsid w:val="001E2053"/>
    <w:rsid w:val="001E3FE2"/>
    <w:rsid w:val="001E77B9"/>
    <w:rsid w:val="001F6E76"/>
    <w:rsid w:val="002114CE"/>
    <w:rsid w:val="00212F67"/>
    <w:rsid w:val="00215D37"/>
    <w:rsid w:val="00250BDB"/>
    <w:rsid w:val="00277F44"/>
    <w:rsid w:val="00294112"/>
    <w:rsid w:val="002941C6"/>
    <w:rsid w:val="002944D4"/>
    <w:rsid w:val="00297D98"/>
    <w:rsid w:val="002A2344"/>
    <w:rsid w:val="002A55AB"/>
    <w:rsid w:val="002B08F0"/>
    <w:rsid w:val="002B1EB3"/>
    <w:rsid w:val="002B42FF"/>
    <w:rsid w:val="002C2C8F"/>
    <w:rsid w:val="002C5211"/>
    <w:rsid w:val="002C54D5"/>
    <w:rsid w:val="002F49C3"/>
    <w:rsid w:val="0030284C"/>
    <w:rsid w:val="00302E6F"/>
    <w:rsid w:val="003038B3"/>
    <w:rsid w:val="0031647A"/>
    <w:rsid w:val="003209A9"/>
    <w:rsid w:val="00333E2E"/>
    <w:rsid w:val="003503A3"/>
    <w:rsid w:val="00350BA0"/>
    <w:rsid w:val="0039028D"/>
    <w:rsid w:val="003B423C"/>
    <w:rsid w:val="003F3CC0"/>
    <w:rsid w:val="00403EA0"/>
    <w:rsid w:val="0040650B"/>
    <w:rsid w:val="0045696D"/>
    <w:rsid w:val="0046629A"/>
    <w:rsid w:val="004700F7"/>
    <w:rsid w:val="0048213A"/>
    <w:rsid w:val="00486AB0"/>
    <w:rsid w:val="00492DD5"/>
    <w:rsid w:val="00492DED"/>
    <w:rsid w:val="004937E9"/>
    <w:rsid w:val="004A0833"/>
    <w:rsid w:val="004B4587"/>
    <w:rsid w:val="004C0DA4"/>
    <w:rsid w:val="004C5232"/>
    <w:rsid w:val="004D3AAB"/>
    <w:rsid w:val="004E09E0"/>
    <w:rsid w:val="004E0E68"/>
    <w:rsid w:val="004E4B95"/>
    <w:rsid w:val="004E5923"/>
    <w:rsid w:val="00506B0E"/>
    <w:rsid w:val="00512FA3"/>
    <w:rsid w:val="0052016F"/>
    <w:rsid w:val="00530B5D"/>
    <w:rsid w:val="00530C08"/>
    <w:rsid w:val="00562BA5"/>
    <w:rsid w:val="00571B45"/>
    <w:rsid w:val="00580396"/>
    <w:rsid w:val="005A423B"/>
    <w:rsid w:val="005A6510"/>
    <w:rsid w:val="005B1A69"/>
    <w:rsid w:val="005C260F"/>
    <w:rsid w:val="005C2BA6"/>
    <w:rsid w:val="005F196C"/>
    <w:rsid w:val="006051CF"/>
    <w:rsid w:val="00607E07"/>
    <w:rsid w:val="00623D14"/>
    <w:rsid w:val="0063309E"/>
    <w:rsid w:val="00633D88"/>
    <w:rsid w:val="00642E3D"/>
    <w:rsid w:val="00645F45"/>
    <w:rsid w:val="00673F88"/>
    <w:rsid w:val="00680780"/>
    <w:rsid w:val="00697D35"/>
    <w:rsid w:val="00697F0C"/>
    <w:rsid w:val="006A0C35"/>
    <w:rsid w:val="006B3821"/>
    <w:rsid w:val="006E46F1"/>
    <w:rsid w:val="006F1846"/>
    <w:rsid w:val="006F2F4A"/>
    <w:rsid w:val="007141AB"/>
    <w:rsid w:val="00734932"/>
    <w:rsid w:val="007512AC"/>
    <w:rsid w:val="0075548F"/>
    <w:rsid w:val="0076027F"/>
    <w:rsid w:val="00760FE2"/>
    <w:rsid w:val="007634FB"/>
    <w:rsid w:val="00794AEB"/>
    <w:rsid w:val="007A62BD"/>
    <w:rsid w:val="007B1040"/>
    <w:rsid w:val="007B3710"/>
    <w:rsid w:val="007D5C03"/>
    <w:rsid w:val="007E16C3"/>
    <w:rsid w:val="00816800"/>
    <w:rsid w:val="00852DF2"/>
    <w:rsid w:val="00854502"/>
    <w:rsid w:val="00857E66"/>
    <w:rsid w:val="0086736F"/>
    <w:rsid w:val="00871822"/>
    <w:rsid w:val="00883841"/>
    <w:rsid w:val="008B2BF2"/>
    <w:rsid w:val="008B67AA"/>
    <w:rsid w:val="008C3E92"/>
    <w:rsid w:val="008C6494"/>
    <w:rsid w:val="008C7C20"/>
    <w:rsid w:val="008D67CA"/>
    <w:rsid w:val="008E43D1"/>
    <w:rsid w:val="008E5D97"/>
    <w:rsid w:val="008E6793"/>
    <w:rsid w:val="008F066D"/>
    <w:rsid w:val="00900087"/>
    <w:rsid w:val="0090079C"/>
    <w:rsid w:val="00902E66"/>
    <w:rsid w:val="00912273"/>
    <w:rsid w:val="00926BF1"/>
    <w:rsid w:val="00934C32"/>
    <w:rsid w:val="00937749"/>
    <w:rsid w:val="00937FF4"/>
    <w:rsid w:val="00940D4A"/>
    <w:rsid w:val="00943711"/>
    <w:rsid w:val="00963294"/>
    <w:rsid w:val="00987496"/>
    <w:rsid w:val="00987EA2"/>
    <w:rsid w:val="00996AE4"/>
    <w:rsid w:val="009A3005"/>
    <w:rsid w:val="009A4B4A"/>
    <w:rsid w:val="009B024C"/>
    <w:rsid w:val="009B3ACD"/>
    <w:rsid w:val="009D0D63"/>
    <w:rsid w:val="009D1D4D"/>
    <w:rsid w:val="009E0BC6"/>
    <w:rsid w:val="009F3368"/>
    <w:rsid w:val="00A103E9"/>
    <w:rsid w:val="00A24CE0"/>
    <w:rsid w:val="00A335AF"/>
    <w:rsid w:val="00A34EEF"/>
    <w:rsid w:val="00A46825"/>
    <w:rsid w:val="00A60CDD"/>
    <w:rsid w:val="00A62315"/>
    <w:rsid w:val="00A80F78"/>
    <w:rsid w:val="00A902B2"/>
    <w:rsid w:val="00A90BD2"/>
    <w:rsid w:val="00A95A65"/>
    <w:rsid w:val="00AA0997"/>
    <w:rsid w:val="00AA5532"/>
    <w:rsid w:val="00AB332A"/>
    <w:rsid w:val="00AB42F2"/>
    <w:rsid w:val="00AB5BB3"/>
    <w:rsid w:val="00AD5650"/>
    <w:rsid w:val="00B006C6"/>
    <w:rsid w:val="00B10169"/>
    <w:rsid w:val="00B42E05"/>
    <w:rsid w:val="00B67122"/>
    <w:rsid w:val="00B95877"/>
    <w:rsid w:val="00BA6CE5"/>
    <w:rsid w:val="00BA6D4B"/>
    <w:rsid w:val="00BB39C0"/>
    <w:rsid w:val="00BB3B70"/>
    <w:rsid w:val="00BE6E68"/>
    <w:rsid w:val="00C25AAC"/>
    <w:rsid w:val="00C5341A"/>
    <w:rsid w:val="00C56FAD"/>
    <w:rsid w:val="00C616EF"/>
    <w:rsid w:val="00C61EB1"/>
    <w:rsid w:val="00C76606"/>
    <w:rsid w:val="00C81DB1"/>
    <w:rsid w:val="00C83BF1"/>
    <w:rsid w:val="00C90A01"/>
    <w:rsid w:val="00C9478F"/>
    <w:rsid w:val="00C957D7"/>
    <w:rsid w:val="00C957D8"/>
    <w:rsid w:val="00CA1758"/>
    <w:rsid w:val="00CA21F1"/>
    <w:rsid w:val="00CA54A1"/>
    <w:rsid w:val="00CB1800"/>
    <w:rsid w:val="00CB21A8"/>
    <w:rsid w:val="00CC07F2"/>
    <w:rsid w:val="00CD1B2E"/>
    <w:rsid w:val="00CD624B"/>
    <w:rsid w:val="00CE6182"/>
    <w:rsid w:val="00CE6998"/>
    <w:rsid w:val="00CE6A43"/>
    <w:rsid w:val="00CF1844"/>
    <w:rsid w:val="00CF4382"/>
    <w:rsid w:val="00D062DD"/>
    <w:rsid w:val="00D1227B"/>
    <w:rsid w:val="00D2080F"/>
    <w:rsid w:val="00D22A18"/>
    <w:rsid w:val="00D33B6F"/>
    <w:rsid w:val="00D36E2E"/>
    <w:rsid w:val="00D40FF5"/>
    <w:rsid w:val="00D42310"/>
    <w:rsid w:val="00D44608"/>
    <w:rsid w:val="00D451BC"/>
    <w:rsid w:val="00D461F6"/>
    <w:rsid w:val="00D46B8F"/>
    <w:rsid w:val="00D519D3"/>
    <w:rsid w:val="00D74AEE"/>
    <w:rsid w:val="00D82EC6"/>
    <w:rsid w:val="00DC024D"/>
    <w:rsid w:val="00DE113B"/>
    <w:rsid w:val="00DE2F11"/>
    <w:rsid w:val="00DE48C8"/>
    <w:rsid w:val="00DF0DC7"/>
    <w:rsid w:val="00E13265"/>
    <w:rsid w:val="00E17373"/>
    <w:rsid w:val="00E20972"/>
    <w:rsid w:val="00E23C87"/>
    <w:rsid w:val="00E243EE"/>
    <w:rsid w:val="00E52202"/>
    <w:rsid w:val="00E56BF9"/>
    <w:rsid w:val="00E71246"/>
    <w:rsid w:val="00E86650"/>
    <w:rsid w:val="00E90789"/>
    <w:rsid w:val="00E90873"/>
    <w:rsid w:val="00E92289"/>
    <w:rsid w:val="00E9563A"/>
    <w:rsid w:val="00EA3BCF"/>
    <w:rsid w:val="00EC6110"/>
    <w:rsid w:val="00ED7F0A"/>
    <w:rsid w:val="00EE313B"/>
    <w:rsid w:val="00EF21D5"/>
    <w:rsid w:val="00F2095D"/>
    <w:rsid w:val="00F328E8"/>
    <w:rsid w:val="00F35028"/>
    <w:rsid w:val="00F36B33"/>
    <w:rsid w:val="00F40492"/>
    <w:rsid w:val="00F505DC"/>
    <w:rsid w:val="00F62268"/>
    <w:rsid w:val="00F63FEA"/>
    <w:rsid w:val="00F66E09"/>
    <w:rsid w:val="00F834C1"/>
    <w:rsid w:val="00FA5B65"/>
    <w:rsid w:val="00FB27DB"/>
    <w:rsid w:val="00FF0112"/>
    <w:rsid w:val="00FF32E4"/>
    <w:rsid w:val="01303353"/>
    <w:rsid w:val="013664BF"/>
    <w:rsid w:val="0188140E"/>
    <w:rsid w:val="02BD42C6"/>
    <w:rsid w:val="03115550"/>
    <w:rsid w:val="044B1342"/>
    <w:rsid w:val="045A3A6D"/>
    <w:rsid w:val="05574968"/>
    <w:rsid w:val="0588248B"/>
    <w:rsid w:val="06E1247C"/>
    <w:rsid w:val="083560E6"/>
    <w:rsid w:val="09694584"/>
    <w:rsid w:val="096E7880"/>
    <w:rsid w:val="0B4F518D"/>
    <w:rsid w:val="0BB90867"/>
    <w:rsid w:val="0BDB744F"/>
    <w:rsid w:val="0C2C79CE"/>
    <w:rsid w:val="0C601702"/>
    <w:rsid w:val="0C943AA2"/>
    <w:rsid w:val="0C956D77"/>
    <w:rsid w:val="0CEF0704"/>
    <w:rsid w:val="0E8B27B6"/>
    <w:rsid w:val="0FCB737A"/>
    <w:rsid w:val="106D4C7E"/>
    <w:rsid w:val="11294B12"/>
    <w:rsid w:val="114E226A"/>
    <w:rsid w:val="119A27FD"/>
    <w:rsid w:val="121A5B32"/>
    <w:rsid w:val="12867266"/>
    <w:rsid w:val="131B2827"/>
    <w:rsid w:val="138959E3"/>
    <w:rsid w:val="144A4F77"/>
    <w:rsid w:val="147E5C32"/>
    <w:rsid w:val="15C67D73"/>
    <w:rsid w:val="15FE7838"/>
    <w:rsid w:val="16F60F81"/>
    <w:rsid w:val="17155F9A"/>
    <w:rsid w:val="18474E49"/>
    <w:rsid w:val="186D36F8"/>
    <w:rsid w:val="190503CC"/>
    <w:rsid w:val="1A052C1D"/>
    <w:rsid w:val="1A1D3E28"/>
    <w:rsid w:val="1A4B7003"/>
    <w:rsid w:val="1AAC739E"/>
    <w:rsid w:val="1C024584"/>
    <w:rsid w:val="1C3C6502"/>
    <w:rsid w:val="1C421CD3"/>
    <w:rsid w:val="1D2A7596"/>
    <w:rsid w:val="1D2C37C9"/>
    <w:rsid w:val="1D9E652E"/>
    <w:rsid w:val="1EE93359"/>
    <w:rsid w:val="1EF96A63"/>
    <w:rsid w:val="207417C9"/>
    <w:rsid w:val="214B09CE"/>
    <w:rsid w:val="22574EFE"/>
    <w:rsid w:val="22745AB0"/>
    <w:rsid w:val="22947F00"/>
    <w:rsid w:val="237F749F"/>
    <w:rsid w:val="23946ACE"/>
    <w:rsid w:val="23CE3CAC"/>
    <w:rsid w:val="248564AB"/>
    <w:rsid w:val="24A4119C"/>
    <w:rsid w:val="24B45C58"/>
    <w:rsid w:val="25015F9F"/>
    <w:rsid w:val="2640481D"/>
    <w:rsid w:val="269F0C21"/>
    <w:rsid w:val="27675BE3"/>
    <w:rsid w:val="276E0D20"/>
    <w:rsid w:val="27D53CC5"/>
    <w:rsid w:val="27F81897"/>
    <w:rsid w:val="28602A53"/>
    <w:rsid w:val="297B398B"/>
    <w:rsid w:val="2A8F5421"/>
    <w:rsid w:val="2AA66A49"/>
    <w:rsid w:val="2AFA7F16"/>
    <w:rsid w:val="2B131179"/>
    <w:rsid w:val="2B207889"/>
    <w:rsid w:val="2B34036D"/>
    <w:rsid w:val="2BBB64FD"/>
    <w:rsid w:val="2C0D0876"/>
    <w:rsid w:val="2CA11768"/>
    <w:rsid w:val="2CC30FC5"/>
    <w:rsid w:val="2CE850D0"/>
    <w:rsid w:val="2CE9073A"/>
    <w:rsid w:val="2D430587"/>
    <w:rsid w:val="2D7E5173"/>
    <w:rsid w:val="2ECB66E9"/>
    <w:rsid w:val="2F4851E4"/>
    <w:rsid w:val="30611D0B"/>
    <w:rsid w:val="31382090"/>
    <w:rsid w:val="31701B38"/>
    <w:rsid w:val="32A55811"/>
    <w:rsid w:val="33215ECD"/>
    <w:rsid w:val="3358554E"/>
    <w:rsid w:val="337969EA"/>
    <w:rsid w:val="3525135E"/>
    <w:rsid w:val="35DF103A"/>
    <w:rsid w:val="35F920CD"/>
    <w:rsid w:val="3653439F"/>
    <w:rsid w:val="387D5266"/>
    <w:rsid w:val="38BA7F8C"/>
    <w:rsid w:val="38D86B67"/>
    <w:rsid w:val="38DF5E2F"/>
    <w:rsid w:val="398D6EE0"/>
    <w:rsid w:val="3A072B51"/>
    <w:rsid w:val="3A494F7A"/>
    <w:rsid w:val="3A522D0C"/>
    <w:rsid w:val="3AFD3139"/>
    <w:rsid w:val="3B3A1B15"/>
    <w:rsid w:val="3B3D0CDD"/>
    <w:rsid w:val="3C22001E"/>
    <w:rsid w:val="3D5133A3"/>
    <w:rsid w:val="3DCE09DE"/>
    <w:rsid w:val="3E2B12C1"/>
    <w:rsid w:val="3E327052"/>
    <w:rsid w:val="3EB160BB"/>
    <w:rsid w:val="3F3A1267"/>
    <w:rsid w:val="3F8409E7"/>
    <w:rsid w:val="3FAE265F"/>
    <w:rsid w:val="40042BF4"/>
    <w:rsid w:val="402D6306"/>
    <w:rsid w:val="40C524CC"/>
    <w:rsid w:val="40FB02AA"/>
    <w:rsid w:val="41BF2865"/>
    <w:rsid w:val="42593D5F"/>
    <w:rsid w:val="43A843EC"/>
    <w:rsid w:val="44275474"/>
    <w:rsid w:val="44C31AA5"/>
    <w:rsid w:val="453865E6"/>
    <w:rsid w:val="457B2B2E"/>
    <w:rsid w:val="45923BB2"/>
    <w:rsid w:val="46B75DE7"/>
    <w:rsid w:val="47E71000"/>
    <w:rsid w:val="49011B42"/>
    <w:rsid w:val="493D1FF9"/>
    <w:rsid w:val="49C229F0"/>
    <w:rsid w:val="4A41446F"/>
    <w:rsid w:val="4B074D0A"/>
    <w:rsid w:val="4B97782D"/>
    <w:rsid w:val="4BFA3811"/>
    <w:rsid w:val="4CDE354C"/>
    <w:rsid w:val="4CEC4706"/>
    <w:rsid w:val="4D0A36DE"/>
    <w:rsid w:val="4D4A799A"/>
    <w:rsid w:val="4E6A78E3"/>
    <w:rsid w:val="4F7B5BE4"/>
    <w:rsid w:val="4F7F1CB9"/>
    <w:rsid w:val="4F8C08BA"/>
    <w:rsid w:val="50E429C5"/>
    <w:rsid w:val="51AA7900"/>
    <w:rsid w:val="52260B1B"/>
    <w:rsid w:val="53730FB4"/>
    <w:rsid w:val="53A2397B"/>
    <w:rsid w:val="54660E4D"/>
    <w:rsid w:val="547C41CC"/>
    <w:rsid w:val="551C0C9D"/>
    <w:rsid w:val="555C36CE"/>
    <w:rsid w:val="559202CB"/>
    <w:rsid w:val="55E641B0"/>
    <w:rsid w:val="564B5112"/>
    <w:rsid w:val="565165BC"/>
    <w:rsid w:val="565356D9"/>
    <w:rsid w:val="566D2C7F"/>
    <w:rsid w:val="56742262"/>
    <w:rsid w:val="56D73283"/>
    <w:rsid w:val="56E47668"/>
    <w:rsid w:val="570A675A"/>
    <w:rsid w:val="573A77AA"/>
    <w:rsid w:val="573F525E"/>
    <w:rsid w:val="57F26F01"/>
    <w:rsid w:val="586165EC"/>
    <w:rsid w:val="59171FE7"/>
    <w:rsid w:val="59611AFC"/>
    <w:rsid w:val="596B7DA4"/>
    <w:rsid w:val="5A46029D"/>
    <w:rsid w:val="5B975D90"/>
    <w:rsid w:val="5B9C56DD"/>
    <w:rsid w:val="5BA1276A"/>
    <w:rsid w:val="5BD963A8"/>
    <w:rsid w:val="5D3A69D3"/>
    <w:rsid w:val="5FA873D1"/>
    <w:rsid w:val="60001A14"/>
    <w:rsid w:val="60105DBF"/>
    <w:rsid w:val="601F7D7E"/>
    <w:rsid w:val="61614E76"/>
    <w:rsid w:val="61A51870"/>
    <w:rsid w:val="61EA0F18"/>
    <w:rsid w:val="61FB63FF"/>
    <w:rsid w:val="62043C38"/>
    <w:rsid w:val="62244F65"/>
    <w:rsid w:val="62F37E79"/>
    <w:rsid w:val="635A1DAB"/>
    <w:rsid w:val="639C77C2"/>
    <w:rsid w:val="639E0012"/>
    <w:rsid w:val="668D425E"/>
    <w:rsid w:val="669C06FE"/>
    <w:rsid w:val="66F335B8"/>
    <w:rsid w:val="677E2DFB"/>
    <w:rsid w:val="684B5F38"/>
    <w:rsid w:val="687F3ED3"/>
    <w:rsid w:val="688B0AE0"/>
    <w:rsid w:val="68C079AE"/>
    <w:rsid w:val="69697043"/>
    <w:rsid w:val="69766F07"/>
    <w:rsid w:val="6A5B702F"/>
    <w:rsid w:val="6B4A697B"/>
    <w:rsid w:val="6B7F1F04"/>
    <w:rsid w:val="6B9919CE"/>
    <w:rsid w:val="6C9F43B7"/>
    <w:rsid w:val="6CAA2135"/>
    <w:rsid w:val="6CB233F8"/>
    <w:rsid w:val="6CC44DCA"/>
    <w:rsid w:val="6E3D1AD2"/>
    <w:rsid w:val="6EA2087C"/>
    <w:rsid w:val="6F1D33CD"/>
    <w:rsid w:val="6F3B6F16"/>
    <w:rsid w:val="6FF671EC"/>
    <w:rsid w:val="703C6DBC"/>
    <w:rsid w:val="70601293"/>
    <w:rsid w:val="70646658"/>
    <w:rsid w:val="70C55D5D"/>
    <w:rsid w:val="70F52EE5"/>
    <w:rsid w:val="71597917"/>
    <w:rsid w:val="71883D59"/>
    <w:rsid w:val="72682952"/>
    <w:rsid w:val="72732BC1"/>
    <w:rsid w:val="734462F8"/>
    <w:rsid w:val="739B2599"/>
    <w:rsid w:val="73B252AF"/>
    <w:rsid w:val="73C864B5"/>
    <w:rsid w:val="74C52047"/>
    <w:rsid w:val="764006CC"/>
    <w:rsid w:val="764E4621"/>
    <w:rsid w:val="768A4BA1"/>
    <w:rsid w:val="76BE0AD6"/>
    <w:rsid w:val="76C00F46"/>
    <w:rsid w:val="774C5829"/>
    <w:rsid w:val="77C648DF"/>
    <w:rsid w:val="791960B6"/>
    <w:rsid w:val="792F71B0"/>
    <w:rsid w:val="79424E4A"/>
    <w:rsid w:val="799F6FB0"/>
    <w:rsid w:val="7A7E246E"/>
    <w:rsid w:val="7B4146B9"/>
    <w:rsid w:val="7B6475E5"/>
    <w:rsid w:val="7BD13EA0"/>
    <w:rsid w:val="7BFA5C44"/>
    <w:rsid w:val="7C223070"/>
    <w:rsid w:val="7CAE3C9F"/>
    <w:rsid w:val="7D016938"/>
    <w:rsid w:val="7D5B0322"/>
    <w:rsid w:val="7DEC75CE"/>
    <w:rsid w:val="7E2F2768"/>
    <w:rsid w:val="7E52770E"/>
    <w:rsid w:val="7E6F61AB"/>
    <w:rsid w:val="7FBA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0169"/>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10169"/>
    <w:pPr>
      <w:jc w:val="left"/>
      <w:outlineLvl w:val="1"/>
    </w:pPr>
    <w:rPr>
      <w:rFonts w:ascii="宋体" w:eastAsia="宋体" w:hAnsi="宋体" w:cs="Times New Roman"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10169"/>
    <w:pPr>
      <w:ind w:firstLineChars="100" w:firstLine="420"/>
    </w:pPr>
  </w:style>
  <w:style w:type="paragraph" w:styleId="a4">
    <w:name w:val="Body Text"/>
    <w:basedOn w:val="a"/>
    <w:qFormat/>
    <w:rsid w:val="00B10169"/>
  </w:style>
  <w:style w:type="paragraph" w:styleId="3">
    <w:name w:val="toc 3"/>
    <w:basedOn w:val="a"/>
    <w:next w:val="a"/>
    <w:uiPriority w:val="39"/>
    <w:qFormat/>
    <w:rsid w:val="00B10169"/>
    <w:pPr>
      <w:ind w:left="480"/>
      <w:jc w:val="left"/>
    </w:pPr>
    <w:rPr>
      <w:rFonts w:ascii="Times New Roman" w:eastAsia="宋体" w:hAnsi="Times New Roman" w:cs="Times New Roman"/>
      <w:i/>
      <w:iCs/>
      <w:color w:val="0000FF"/>
      <w:sz w:val="20"/>
      <w:szCs w:val="20"/>
    </w:rPr>
  </w:style>
  <w:style w:type="paragraph" w:styleId="a5">
    <w:name w:val="Plain Text"/>
    <w:basedOn w:val="a"/>
    <w:qFormat/>
    <w:rsid w:val="00B10169"/>
    <w:pPr>
      <w:widowControl/>
      <w:overflowPunct w:val="0"/>
      <w:autoSpaceDE w:val="0"/>
      <w:autoSpaceDN w:val="0"/>
      <w:adjustRightInd w:val="0"/>
      <w:jc w:val="left"/>
    </w:pPr>
    <w:rPr>
      <w:rFonts w:ascii="宋体" w:hAnsi="Courier New"/>
      <w:kern w:val="0"/>
      <w:szCs w:val="20"/>
    </w:rPr>
  </w:style>
  <w:style w:type="paragraph" w:styleId="a6">
    <w:name w:val="Date"/>
    <w:basedOn w:val="a"/>
    <w:next w:val="a"/>
    <w:link w:val="Char"/>
    <w:qFormat/>
    <w:rsid w:val="00B10169"/>
    <w:pPr>
      <w:ind w:leftChars="2500" w:left="100"/>
    </w:pPr>
  </w:style>
  <w:style w:type="paragraph" w:styleId="a7">
    <w:name w:val="footer"/>
    <w:basedOn w:val="a"/>
    <w:link w:val="Char0"/>
    <w:uiPriority w:val="99"/>
    <w:qFormat/>
    <w:rsid w:val="00B10169"/>
    <w:pPr>
      <w:tabs>
        <w:tab w:val="center" w:pos="4153"/>
        <w:tab w:val="right" w:pos="8306"/>
      </w:tabs>
      <w:snapToGrid w:val="0"/>
      <w:jc w:val="left"/>
    </w:pPr>
    <w:rPr>
      <w:sz w:val="18"/>
      <w:szCs w:val="18"/>
    </w:rPr>
  </w:style>
  <w:style w:type="paragraph" w:styleId="a8">
    <w:name w:val="header"/>
    <w:basedOn w:val="a"/>
    <w:link w:val="Char1"/>
    <w:qFormat/>
    <w:rsid w:val="00B10169"/>
    <w:pPr>
      <w:pBdr>
        <w:bottom w:val="single" w:sz="6" w:space="1" w:color="auto"/>
      </w:pBdr>
      <w:tabs>
        <w:tab w:val="center" w:pos="4153"/>
        <w:tab w:val="right" w:pos="8306"/>
      </w:tabs>
      <w:snapToGrid w:val="0"/>
      <w:jc w:val="center"/>
    </w:pPr>
    <w:rPr>
      <w:sz w:val="18"/>
      <w:szCs w:val="18"/>
    </w:rPr>
  </w:style>
  <w:style w:type="paragraph" w:styleId="a9">
    <w:name w:val="Message Header"/>
    <w:basedOn w:val="a"/>
    <w:qFormat/>
    <w:rsid w:val="00B1016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a">
    <w:name w:val="Normal (Web)"/>
    <w:basedOn w:val="a"/>
    <w:uiPriority w:val="99"/>
    <w:qFormat/>
    <w:rsid w:val="00B10169"/>
    <w:pPr>
      <w:jc w:val="left"/>
    </w:pPr>
    <w:rPr>
      <w:rFonts w:cs="Times New Roman"/>
      <w:kern w:val="0"/>
      <w:sz w:val="24"/>
    </w:rPr>
  </w:style>
  <w:style w:type="table" w:styleId="ab">
    <w:name w:val="Table Grid"/>
    <w:basedOn w:val="a2"/>
    <w:qFormat/>
    <w:rsid w:val="00B101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B10169"/>
    <w:rPr>
      <w:b/>
      <w:bCs/>
    </w:rPr>
  </w:style>
  <w:style w:type="character" w:styleId="ad">
    <w:name w:val="FollowedHyperlink"/>
    <w:basedOn w:val="a1"/>
    <w:qFormat/>
    <w:rsid w:val="00B10169"/>
    <w:rPr>
      <w:color w:val="000000"/>
      <w:u w:val="none"/>
    </w:rPr>
  </w:style>
  <w:style w:type="character" w:styleId="ae">
    <w:name w:val="Emphasis"/>
    <w:basedOn w:val="a1"/>
    <w:qFormat/>
    <w:rsid w:val="00B10169"/>
  </w:style>
  <w:style w:type="character" w:styleId="HTML">
    <w:name w:val="HTML Definition"/>
    <w:basedOn w:val="a1"/>
    <w:qFormat/>
    <w:rsid w:val="00B10169"/>
    <w:rPr>
      <w:i/>
      <w:iCs/>
    </w:rPr>
  </w:style>
  <w:style w:type="character" w:styleId="af">
    <w:name w:val="Hyperlink"/>
    <w:basedOn w:val="a1"/>
    <w:qFormat/>
    <w:rsid w:val="00B10169"/>
    <w:rPr>
      <w:color w:val="000000"/>
      <w:u w:val="none"/>
    </w:rPr>
  </w:style>
  <w:style w:type="character" w:styleId="HTML0">
    <w:name w:val="HTML Code"/>
    <w:basedOn w:val="a1"/>
    <w:qFormat/>
    <w:rsid w:val="00B10169"/>
    <w:rPr>
      <w:rFonts w:ascii="Consolas" w:eastAsia="Consolas" w:hAnsi="Consolas" w:cs="Consolas" w:hint="default"/>
      <w:color w:val="C7254E"/>
      <w:sz w:val="21"/>
      <w:szCs w:val="21"/>
      <w:shd w:val="clear" w:color="auto" w:fill="F9F2F4"/>
    </w:rPr>
  </w:style>
  <w:style w:type="character" w:styleId="HTML1">
    <w:name w:val="HTML Keyboard"/>
    <w:basedOn w:val="a1"/>
    <w:qFormat/>
    <w:rsid w:val="00B10169"/>
    <w:rPr>
      <w:rFonts w:ascii="Consolas" w:eastAsia="Consolas" w:hAnsi="Consolas" w:cs="Consolas"/>
      <w:color w:val="FFFFFF"/>
      <w:sz w:val="21"/>
      <w:szCs w:val="21"/>
      <w:shd w:val="clear" w:color="auto" w:fill="333333"/>
    </w:rPr>
  </w:style>
  <w:style w:type="character" w:styleId="HTML2">
    <w:name w:val="HTML Sample"/>
    <w:basedOn w:val="a1"/>
    <w:qFormat/>
    <w:rsid w:val="00B10169"/>
    <w:rPr>
      <w:rFonts w:ascii="Consolas" w:eastAsia="Consolas" w:hAnsi="Consolas" w:cs="Consolas" w:hint="default"/>
      <w:sz w:val="21"/>
      <w:szCs w:val="21"/>
    </w:rPr>
  </w:style>
  <w:style w:type="character" w:customStyle="1" w:styleId="blue">
    <w:name w:val="blue"/>
    <w:basedOn w:val="a1"/>
    <w:qFormat/>
    <w:rsid w:val="00B10169"/>
    <w:rPr>
      <w:color w:val="0371C6"/>
      <w:sz w:val="21"/>
      <w:szCs w:val="21"/>
    </w:rPr>
  </w:style>
  <w:style w:type="character" w:customStyle="1" w:styleId="right">
    <w:name w:val="right"/>
    <w:basedOn w:val="a1"/>
    <w:qFormat/>
    <w:rsid w:val="00B10169"/>
    <w:rPr>
      <w:color w:val="999999"/>
      <w:sz w:val="18"/>
      <w:szCs w:val="18"/>
    </w:rPr>
  </w:style>
  <w:style w:type="character" w:customStyle="1" w:styleId="red">
    <w:name w:val="red"/>
    <w:basedOn w:val="a1"/>
    <w:qFormat/>
    <w:rsid w:val="00B10169"/>
    <w:rPr>
      <w:color w:val="FF0000"/>
      <w:sz w:val="18"/>
      <w:szCs w:val="18"/>
    </w:rPr>
  </w:style>
  <w:style w:type="character" w:customStyle="1" w:styleId="red1">
    <w:name w:val="red1"/>
    <w:basedOn w:val="a1"/>
    <w:qFormat/>
    <w:rsid w:val="00B10169"/>
    <w:rPr>
      <w:color w:val="FF0000"/>
      <w:sz w:val="18"/>
      <w:szCs w:val="18"/>
    </w:rPr>
  </w:style>
  <w:style w:type="character" w:customStyle="1" w:styleId="red2">
    <w:name w:val="red2"/>
    <w:basedOn w:val="a1"/>
    <w:qFormat/>
    <w:rsid w:val="00B10169"/>
    <w:rPr>
      <w:color w:val="FF0000"/>
    </w:rPr>
  </w:style>
  <w:style w:type="character" w:customStyle="1" w:styleId="green">
    <w:name w:val="green"/>
    <w:basedOn w:val="a1"/>
    <w:qFormat/>
    <w:rsid w:val="00B10169"/>
    <w:rPr>
      <w:color w:val="66AE00"/>
      <w:sz w:val="18"/>
      <w:szCs w:val="18"/>
    </w:rPr>
  </w:style>
  <w:style w:type="character" w:customStyle="1" w:styleId="green1">
    <w:name w:val="green1"/>
    <w:basedOn w:val="a1"/>
    <w:qFormat/>
    <w:rsid w:val="00B10169"/>
    <w:rPr>
      <w:color w:val="66AE00"/>
      <w:sz w:val="18"/>
      <w:szCs w:val="18"/>
    </w:rPr>
  </w:style>
  <w:style w:type="character" w:customStyle="1" w:styleId="hover23">
    <w:name w:val="hover23"/>
    <w:basedOn w:val="a1"/>
    <w:qFormat/>
    <w:rsid w:val="00B10169"/>
  </w:style>
  <w:style w:type="character" w:customStyle="1" w:styleId="gb-jt">
    <w:name w:val="gb-jt"/>
    <w:basedOn w:val="a1"/>
    <w:qFormat/>
    <w:rsid w:val="00B10169"/>
  </w:style>
  <w:style w:type="character" w:customStyle="1" w:styleId="Char1">
    <w:name w:val="页眉 Char"/>
    <w:basedOn w:val="a1"/>
    <w:link w:val="a8"/>
    <w:qFormat/>
    <w:rsid w:val="00B10169"/>
    <w:rPr>
      <w:rFonts w:asciiTheme="minorHAnsi" w:eastAsiaTheme="minorEastAsia" w:hAnsiTheme="minorHAnsi" w:cstheme="minorBidi"/>
      <w:kern w:val="2"/>
      <w:sz w:val="18"/>
      <w:szCs w:val="18"/>
    </w:rPr>
  </w:style>
  <w:style w:type="character" w:customStyle="1" w:styleId="Char0">
    <w:name w:val="页脚 Char"/>
    <w:basedOn w:val="a1"/>
    <w:link w:val="a7"/>
    <w:uiPriority w:val="99"/>
    <w:qFormat/>
    <w:rsid w:val="00B10169"/>
    <w:rPr>
      <w:rFonts w:asciiTheme="minorHAnsi" w:eastAsiaTheme="minorEastAsia" w:hAnsiTheme="minorHAnsi" w:cstheme="minorBidi"/>
      <w:kern w:val="2"/>
      <w:sz w:val="18"/>
      <w:szCs w:val="18"/>
    </w:rPr>
  </w:style>
  <w:style w:type="character" w:customStyle="1" w:styleId="hover25">
    <w:name w:val="hover25"/>
    <w:basedOn w:val="a1"/>
    <w:qFormat/>
    <w:rsid w:val="00B10169"/>
  </w:style>
  <w:style w:type="character" w:customStyle="1" w:styleId="hover">
    <w:name w:val="hover"/>
    <w:basedOn w:val="a1"/>
    <w:qFormat/>
    <w:rsid w:val="00B10169"/>
  </w:style>
  <w:style w:type="character" w:customStyle="1" w:styleId="red3">
    <w:name w:val="red3"/>
    <w:basedOn w:val="a1"/>
    <w:qFormat/>
    <w:rsid w:val="00B10169"/>
    <w:rPr>
      <w:color w:val="FF0000"/>
    </w:rPr>
  </w:style>
  <w:style w:type="paragraph" w:customStyle="1" w:styleId="1">
    <w:name w:val="普通(网站)1"/>
    <w:basedOn w:val="a"/>
    <w:qFormat/>
    <w:rsid w:val="00B10169"/>
    <w:rPr>
      <w:rFonts w:ascii="Calibri" w:eastAsia="宋体" w:hAnsi="Calibri" w:cs="Times New Roman"/>
      <w:sz w:val="24"/>
    </w:rPr>
  </w:style>
  <w:style w:type="character" w:customStyle="1" w:styleId="second">
    <w:name w:val="second"/>
    <w:basedOn w:val="a1"/>
    <w:qFormat/>
    <w:rsid w:val="00B10169"/>
  </w:style>
  <w:style w:type="character" w:customStyle="1" w:styleId="done">
    <w:name w:val="done"/>
    <w:basedOn w:val="a1"/>
    <w:rsid w:val="00B10169"/>
    <w:rPr>
      <w:color w:val="389E0D"/>
    </w:rPr>
  </w:style>
  <w:style w:type="character" w:customStyle="1" w:styleId="after">
    <w:name w:val="after"/>
    <w:basedOn w:val="a1"/>
    <w:rsid w:val="00B10169"/>
    <w:rPr>
      <w:sz w:val="75"/>
      <w:szCs w:val="75"/>
    </w:rPr>
  </w:style>
  <w:style w:type="character" w:customStyle="1" w:styleId="after1">
    <w:name w:val="after1"/>
    <w:basedOn w:val="a1"/>
    <w:rsid w:val="00B10169"/>
    <w:rPr>
      <w:sz w:val="30"/>
      <w:szCs w:val="30"/>
    </w:rPr>
  </w:style>
  <w:style w:type="character" w:customStyle="1" w:styleId="last-child1">
    <w:name w:val="last-child1"/>
    <w:basedOn w:val="a1"/>
    <w:rsid w:val="00B10169"/>
  </w:style>
  <w:style w:type="character" w:customStyle="1" w:styleId="last-child2">
    <w:name w:val="last-child2"/>
    <w:basedOn w:val="a1"/>
    <w:rsid w:val="00B10169"/>
  </w:style>
  <w:style w:type="character" w:customStyle="1" w:styleId="t1">
    <w:name w:val="t1"/>
    <w:basedOn w:val="a1"/>
    <w:rsid w:val="00B10169"/>
  </w:style>
  <w:style w:type="character" w:customStyle="1" w:styleId="t11">
    <w:name w:val="t11"/>
    <w:basedOn w:val="a1"/>
    <w:qFormat/>
    <w:rsid w:val="00B10169"/>
  </w:style>
  <w:style w:type="character" w:customStyle="1" w:styleId="undone">
    <w:name w:val="undone"/>
    <w:basedOn w:val="a1"/>
    <w:qFormat/>
    <w:rsid w:val="00B10169"/>
    <w:rPr>
      <w:color w:val="8D8D93"/>
    </w:rPr>
  </w:style>
  <w:style w:type="character" w:customStyle="1" w:styleId="doing">
    <w:name w:val="doing"/>
    <w:basedOn w:val="a1"/>
    <w:qFormat/>
    <w:rsid w:val="00B10169"/>
    <w:rPr>
      <w:color w:val="FF0000"/>
    </w:rPr>
  </w:style>
  <w:style w:type="paragraph" w:customStyle="1" w:styleId="Style46">
    <w:name w:val="_Style 46"/>
    <w:basedOn w:val="a"/>
    <w:next w:val="a"/>
    <w:qFormat/>
    <w:rsid w:val="00B10169"/>
    <w:pPr>
      <w:pBdr>
        <w:bottom w:val="single" w:sz="6" w:space="1" w:color="auto"/>
      </w:pBdr>
      <w:jc w:val="center"/>
    </w:pPr>
    <w:rPr>
      <w:rFonts w:ascii="Arial" w:eastAsia="宋体"/>
      <w:vanish/>
      <w:sz w:val="16"/>
    </w:rPr>
  </w:style>
  <w:style w:type="paragraph" w:customStyle="1" w:styleId="Style47">
    <w:name w:val="_Style 47"/>
    <w:basedOn w:val="a"/>
    <w:next w:val="a"/>
    <w:rsid w:val="00B10169"/>
    <w:pPr>
      <w:pBdr>
        <w:top w:val="single" w:sz="6" w:space="1" w:color="auto"/>
      </w:pBdr>
      <w:jc w:val="center"/>
    </w:pPr>
    <w:rPr>
      <w:rFonts w:ascii="Arial" w:eastAsia="宋体"/>
      <w:vanish/>
      <w:sz w:val="16"/>
    </w:rPr>
  </w:style>
  <w:style w:type="character" w:customStyle="1" w:styleId="after2">
    <w:name w:val="after2"/>
    <w:basedOn w:val="a1"/>
    <w:qFormat/>
    <w:rsid w:val="00B10169"/>
    <w:rPr>
      <w:sz w:val="30"/>
      <w:szCs w:val="30"/>
    </w:rPr>
  </w:style>
  <w:style w:type="character" w:customStyle="1" w:styleId="after3">
    <w:name w:val="after3"/>
    <w:basedOn w:val="a1"/>
    <w:qFormat/>
    <w:rsid w:val="00B10169"/>
    <w:rPr>
      <w:sz w:val="75"/>
      <w:szCs w:val="75"/>
    </w:rPr>
  </w:style>
  <w:style w:type="paragraph" w:customStyle="1" w:styleId="Style50">
    <w:name w:val="_Style 50"/>
    <w:basedOn w:val="a"/>
    <w:next w:val="a"/>
    <w:rsid w:val="00B10169"/>
    <w:pPr>
      <w:pBdr>
        <w:bottom w:val="single" w:sz="6" w:space="1" w:color="auto"/>
      </w:pBdr>
      <w:jc w:val="center"/>
    </w:pPr>
    <w:rPr>
      <w:rFonts w:ascii="Arial" w:eastAsia="宋体"/>
      <w:vanish/>
      <w:sz w:val="16"/>
    </w:rPr>
  </w:style>
  <w:style w:type="paragraph" w:customStyle="1" w:styleId="Style51">
    <w:name w:val="_Style 51"/>
    <w:basedOn w:val="a"/>
    <w:next w:val="a"/>
    <w:qFormat/>
    <w:rsid w:val="00B10169"/>
    <w:pPr>
      <w:pBdr>
        <w:top w:val="single" w:sz="6" w:space="1" w:color="auto"/>
      </w:pBdr>
      <w:jc w:val="center"/>
    </w:pPr>
    <w:rPr>
      <w:rFonts w:ascii="Arial" w:eastAsia="宋体"/>
      <w:vanish/>
      <w:sz w:val="16"/>
    </w:rPr>
  </w:style>
  <w:style w:type="character" w:customStyle="1" w:styleId="Char">
    <w:name w:val="日期 Char"/>
    <w:basedOn w:val="a1"/>
    <w:link w:val="a6"/>
    <w:qFormat/>
    <w:rsid w:val="00B10169"/>
    <w:rPr>
      <w:rFonts w:asciiTheme="minorHAnsi" w:eastAsiaTheme="minorEastAsia" w:hAnsiTheme="minorHAnsi" w:cstheme="minorBidi"/>
      <w:kern w:val="2"/>
      <w:sz w:val="21"/>
      <w:szCs w:val="24"/>
    </w:rPr>
  </w:style>
  <w:style w:type="paragraph" w:customStyle="1" w:styleId="Style54">
    <w:name w:val="_Style 54"/>
    <w:basedOn w:val="a"/>
    <w:next w:val="a"/>
    <w:rsid w:val="00B10169"/>
    <w:pPr>
      <w:pBdr>
        <w:bottom w:val="single" w:sz="6" w:space="1" w:color="auto"/>
      </w:pBdr>
      <w:jc w:val="center"/>
    </w:pPr>
    <w:rPr>
      <w:rFonts w:ascii="Arial" w:eastAsia="宋体"/>
      <w:vanish/>
      <w:sz w:val="16"/>
    </w:rPr>
  </w:style>
  <w:style w:type="paragraph" w:customStyle="1" w:styleId="Style55">
    <w:name w:val="_Style 55"/>
    <w:basedOn w:val="a"/>
    <w:next w:val="a"/>
    <w:rsid w:val="00B10169"/>
    <w:pPr>
      <w:pBdr>
        <w:top w:val="single" w:sz="6" w:space="1" w:color="auto"/>
      </w:pBdr>
      <w:jc w:val="center"/>
    </w:pPr>
    <w:rPr>
      <w:rFonts w:ascii="Arial" w:eastAsia="宋体"/>
      <w:vanish/>
      <w:sz w:val="16"/>
    </w:rPr>
  </w:style>
  <w:style w:type="character" w:customStyle="1" w:styleId="last-child">
    <w:name w:val="last-child"/>
    <w:basedOn w:val="a1"/>
    <w:rsid w:val="00B10169"/>
  </w:style>
  <w:style w:type="paragraph" w:styleId="af0">
    <w:name w:val="Balloon Text"/>
    <w:basedOn w:val="a"/>
    <w:link w:val="Char2"/>
    <w:rsid w:val="00BE6E68"/>
    <w:rPr>
      <w:sz w:val="18"/>
      <w:szCs w:val="18"/>
    </w:rPr>
  </w:style>
  <w:style w:type="character" w:customStyle="1" w:styleId="Char2">
    <w:name w:val="批注框文本 Char"/>
    <w:basedOn w:val="a1"/>
    <w:link w:val="af0"/>
    <w:rsid w:val="00BE6E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吉鼎工程咨询有限公司:郑晓峰</cp:lastModifiedBy>
  <cp:revision>88</cp:revision>
  <cp:lastPrinted>2022-12-21T07:20:00Z</cp:lastPrinted>
  <dcterms:created xsi:type="dcterms:W3CDTF">2019-08-27T05:58:00Z</dcterms:created>
  <dcterms:modified xsi:type="dcterms:W3CDTF">2022-12-21T07:24:00Z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30DBB95350B94C169AA64C8C3E1B0A90</vt:lpwstr>
  </property>
</Properties>
</file>