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ind w:left="0" w:leftChars="0" w:firstLine="0" w:firstLineChars="0"/>
        <w:jc w:val="center"/>
        <w:rPr>
          <w:rFonts w:hint="eastAsia" w:ascii="宋体" w:hAnsi="宋体" w:eastAsia="宋体" w:cs="宋体"/>
          <w:sz w:val="72"/>
          <w:szCs w:val="72"/>
        </w:rPr>
      </w:pPr>
      <w:r>
        <w:rPr>
          <w:rFonts w:hint="eastAsia" w:ascii="宋体" w:hAnsi="宋体" w:eastAsia="宋体" w:cs="宋体"/>
          <w:sz w:val="72"/>
          <w:szCs w:val="72"/>
        </w:rPr>
        <w:t>建安区政府采购</w:t>
      </w:r>
    </w:p>
    <w:p>
      <w:pPr>
        <w:ind w:left="0" w:leftChars="0" w:firstLine="0" w:firstLineChars="0"/>
        <w:jc w:val="center"/>
        <w:rPr>
          <w:rFonts w:hint="eastAsia" w:ascii="宋体" w:hAnsi="宋体" w:eastAsia="宋体" w:cs="宋体"/>
          <w:bCs/>
          <w:sz w:val="32"/>
          <w:szCs w:val="32"/>
        </w:rPr>
      </w:pPr>
    </w:p>
    <w:p>
      <w:pPr>
        <w:pStyle w:val="38"/>
        <w:ind w:left="0" w:leftChars="0" w:firstLine="0" w:firstLineChars="0"/>
        <w:jc w:val="center"/>
        <w:rPr>
          <w:rFonts w:hint="eastAsia" w:ascii="宋体" w:hAnsi="宋体" w:eastAsia="宋体" w:cs="宋体"/>
          <w:sz w:val="32"/>
          <w:szCs w:val="32"/>
        </w:rPr>
      </w:pPr>
    </w:p>
    <w:p>
      <w:pPr>
        <w:ind w:left="0" w:leftChars="0" w:firstLine="0" w:firstLineChars="0"/>
        <w:jc w:val="center"/>
        <w:rPr>
          <w:rFonts w:hint="eastAsia" w:ascii="宋体" w:hAnsi="宋体" w:eastAsia="宋体" w:cs="宋体"/>
          <w:bCs/>
          <w:sz w:val="72"/>
          <w:szCs w:val="72"/>
          <w:lang w:eastAsia="zh-CN"/>
        </w:rPr>
      </w:pPr>
      <w:r>
        <w:rPr>
          <w:rFonts w:hint="eastAsia" w:ascii="宋体" w:hAnsi="宋体" w:eastAsia="宋体" w:cs="宋体"/>
          <w:bCs/>
          <w:sz w:val="72"/>
          <w:szCs w:val="72"/>
          <w:lang w:eastAsia="zh-CN"/>
        </w:rPr>
        <w:t>磋</w:t>
      </w:r>
    </w:p>
    <w:p>
      <w:pPr>
        <w:ind w:left="0" w:leftChars="0" w:firstLine="0" w:firstLineChars="0"/>
        <w:jc w:val="center"/>
        <w:rPr>
          <w:rFonts w:hint="eastAsia" w:ascii="宋体" w:hAnsi="宋体" w:eastAsia="宋体" w:cs="宋体"/>
          <w:bCs/>
          <w:sz w:val="72"/>
          <w:szCs w:val="72"/>
        </w:rPr>
      </w:pPr>
      <w:r>
        <w:rPr>
          <w:rFonts w:hint="eastAsia" w:ascii="宋体" w:hAnsi="宋体" w:eastAsia="宋体" w:cs="宋体"/>
          <w:bCs/>
          <w:sz w:val="72"/>
          <w:szCs w:val="72"/>
          <w:lang w:eastAsia="zh-CN"/>
        </w:rPr>
        <w:t>商</w:t>
      </w:r>
    </w:p>
    <w:p>
      <w:pPr>
        <w:ind w:left="0" w:leftChars="0" w:firstLine="0" w:firstLineChars="0"/>
        <w:jc w:val="center"/>
        <w:rPr>
          <w:rFonts w:hint="eastAsia" w:ascii="宋体" w:hAnsi="宋体" w:eastAsia="宋体" w:cs="宋体"/>
          <w:bCs/>
          <w:sz w:val="72"/>
          <w:szCs w:val="72"/>
        </w:rPr>
      </w:pPr>
      <w:r>
        <w:rPr>
          <w:rFonts w:hint="eastAsia" w:ascii="宋体" w:hAnsi="宋体" w:eastAsia="宋体" w:cs="宋体"/>
          <w:bCs/>
          <w:sz w:val="72"/>
          <w:szCs w:val="72"/>
        </w:rPr>
        <w:t>文</w:t>
      </w:r>
    </w:p>
    <w:p>
      <w:pPr>
        <w:ind w:left="0" w:leftChars="0" w:firstLine="0" w:firstLineChars="0"/>
        <w:jc w:val="center"/>
        <w:rPr>
          <w:rFonts w:hint="eastAsia" w:ascii="宋体" w:hAnsi="宋体" w:eastAsia="宋体" w:cs="宋体"/>
          <w:bCs/>
          <w:sz w:val="72"/>
          <w:szCs w:val="72"/>
        </w:rPr>
      </w:pPr>
      <w:r>
        <w:rPr>
          <w:rFonts w:hint="eastAsia" w:ascii="宋体" w:hAnsi="宋体" w:eastAsia="宋体" w:cs="宋体"/>
          <w:bCs/>
          <w:sz w:val="72"/>
          <w:szCs w:val="72"/>
        </w:rPr>
        <w:t>件</w:t>
      </w:r>
    </w:p>
    <w:p>
      <w:pPr>
        <w:ind w:left="0" w:leftChars="0" w:firstLine="0" w:firstLineChars="0"/>
        <w:jc w:val="center"/>
        <w:rPr>
          <w:rFonts w:hint="eastAsia" w:ascii="宋体" w:hAnsi="宋体" w:cs="FangSong_GB2312"/>
          <w:sz w:val="32"/>
          <w:szCs w:val="32"/>
        </w:rPr>
      </w:pPr>
      <w:r>
        <w:rPr>
          <w:rFonts w:hint="eastAsia" w:ascii="宋体" w:hAnsi="宋体" w:cs="FangSong_GB2312"/>
          <w:sz w:val="32"/>
          <w:szCs w:val="32"/>
        </w:rPr>
        <w:t>（不见面开标）</w:t>
      </w:r>
    </w:p>
    <w:p>
      <w:pPr>
        <w:ind w:left="0" w:leftChars="0" w:firstLine="0" w:firstLineChars="0"/>
        <w:jc w:val="center"/>
        <w:rPr>
          <w:rFonts w:hint="eastAsia" w:ascii="宋体" w:hAnsi="宋体" w:eastAsia="宋体" w:cs="宋体"/>
          <w:b/>
          <w:bCs/>
          <w:sz w:val="32"/>
          <w:szCs w:val="32"/>
        </w:rPr>
      </w:pPr>
      <w:r>
        <w:rPr>
          <w:rFonts w:ascii="宋体" w:hAnsi="宋体" w:cs="FangSong_GB2312"/>
          <w:sz w:val="36"/>
          <w:szCs w:val="36"/>
        </w:rPr>
        <w:drawing>
          <wp:inline distT="0" distB="0" distL="114300" distR="114300">
            <wp:extent cx="3001010" cy="1213485"/>
            <wp:effectExtent l="0" t="0" r="8890" b="5715"/>
            <wp:docPr id="1" name="图片 1" descr="C:\Users\Administrator\Desktop\融丰证件2021\融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融丰证件2021\融丰LoGo.jpg"/>
                    <pic:cNvPicPr>
                      <a:picLocks noChangeAspect="1"/>
                    </pic:cNvPicPr>
                  </pic:nvPicPr>
                  <pic:blipFill>
                    <a:blip r:embed="rId9"/>
                    <a:stretch>
                      <a:fillRect/>
                    </a:stretch>
                  </pic:blipFill>
                  <pic:spPr>
                    <a:xfrm>
                      <a:off x="0" y="0"/>
                      <a:ext cx="3001010" cy="1213485"/>
                    </a:xfrm>
                    <a:prstGeom prst="rect">
                      <a:avLst/>
                    </a:prstGeom>
                    <a:noFill/>
                    <a:ln>
                      <a:noFill/>
                    </a:ln>
                  </pic:spPr>
                </pic:pic>
              </a:graphicData>
            </a:graphic>
          </wp:inline>
        </w:drawing>
      </w:r>
    </w:p>
    <w:p>
      <w:pPr>
        <w:ind w:left="0" w:leftChars="0" w:firstLine="0" w:firstLineChars="0"/>
        <w:jc w:val="center"/>
        <w:rPr>
          <w:rFonts w:hint="eastAsia" w:ascii="宋体" w:hAnsi="宋体" w:eastAsia="宋体" w:cs="宋体"/>
          <w:b/>
          <w:bCs/>
          <w:sz w:val="32"/>
          <w:szCs w:val="32"/>
        </w:rPr>
      </w:pPr>
    </w:p>
    <w:p>
      <w:pPr>
        <w:ind w:left="0" w:leftChars="0" w:firstLine="803" w:firstLineChars="250"/>
        <w:rPr>
          <w:rFonts w:hint="eastAsia" w:ascii="宋体" w:hAnsi="宋体" w:eastAsia="宋体" w:cs="宋体"/>
          <w:b/>
          <w:bCs/>
          <w:sz w:val="32"/>
          <w:szCs w:val="32"/>
        </w:rPr>
      </w:pPr>
      <w:r>
        <w:rPr>
          <w:rFonts w:hint="eastAsia" w:ascii="宋体" w:hAnsi="宋体" w:eastAsia="宋体" w:cs="宋体"/>
          <w:b/>
          <w:bCs/>
          <w:sz w:val="32"/>
          <w:szCs w:val="32"/>
        </w:rPr>
        <w:t>项目编号：建安政采竞磋商字〔202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号</w:t>
      </w:r>
    </w:p>
    <w:p>
      <w:pPr>
        <w:ind w:left="2404" w:leftChars="399" w:right="946" w:rightChars="473" w:hanging="1606" w:hangingChars="500"/>
        <w:rPr>
          <w:rFonts w:hint="eastAsia" w:ascii="宋体" w:hAnsi="宋体" w:eastAsia="宋体" w:cs="宋体"/>
          <w:b/>
          <w:bCs/>
          <w:sz w:val="32"/>
          <w:szCs w:val="32"/>
        </w:rPr>
      </w:pPr>
      <w:r>
        <w:rPr>
          <w:rFonts w:hint="eastAsia" w:ascii="宋体" w:hAnsi="宋体" w:eastAsia="宋体" w:cs="宋体"/>
          <w:b/>
          <w:bCs/>
          <w:sz w:val="32"/>
          <w:szCs w:val="32"/>
        </w:rPr>
        <w:t>项目名称：建安区2023年中央财政玉米大豆“一喷多促”一次性补助资金项目</w:t>
      </w:r>
    </w:p>
    <w:p>
      <w:pPr>
        <w:ind w:left="0" w:leftChars="0" w:firstLine="803" w:firstLineChars="250"/>
        <w:rPr>
          <w:rFonts w:hint="eastAsia" w:ascii="宋体" w:hAnsi="宋体" w:eastAsia="宋体" w:cs="宋体"/>
          <w:b/>
          <w:bCs/>
          <w:sz w:val="32"/>
          <w:szCs w:val="32"/>
        </w:rPr>
      </w:pPr>
      <w:r>
        <w:rPr>
          <w:rFonts w:hint="eastAsia" w:ascii="宋体" w:hAnsi="宋体" w:eastAsia="宋体" w:cs="宋体"/>
          <w:b/>
          <w:bCs/>
          <w:sz w:val="32"/>
          <w:szCs w:val="32"/>
          <w:lang w:eastAsia="zh-CN"/>
        </w:rPr>
        <w:t>采购单位</w:t>
      </w:r>
      <w:r>
        <w:rPr>
          <w:rFonts w:hint="eastAsia" w:ascii="宋体" w:hAnsi="宋体" w:eastAsia="宋体" w:cs="宋体"/>
          <w:b/>
          <w:bCs/>
          <w:sz w:val="32"/>
          <w:szCs w:val="32"/>
        </w:rPr>
        <w:t>：许昌市建安区农业农村局</w:t>
      </w:r>
    </w:p>
    <w:p>
      <w:pPr>
        <w:ind w:left="0" w:leftChars="0" w:firstLine="803" w:firstLineChars="250"/>
        <w:rPr>
          <w:rFonts w:hint="eastAsia" w:ascii="宋体" w:hAnsi="宋体" w:eastAsia="宋体" w:cs="宋体"/>
          <w:b/>
          <w:bCs/>
          <w:sz w:val="32"/>
          <w:szCs w:val="32"/>
        </w:rPr>
      </w:pPr>
      <w:r>
        <w:rPr>
          <w:rFonts w:hint="eastAsia" w:ascii="宋体" w:hAnsi="宋体" w:eastAsia="宋体" w:cs="宋体"/>
          <w:b/>
          <w:bCs/>
          <w:sz w:val="32"/>
          <w:szCs w:val="32"/>
        </w:rPr>
        <w:t>代理机构：河南融丰工程咨询有限公司</w:t>
      </w:r>
    </w:p>
    <w:p>
      <w:pPr>
        <w:ind w:left="0" w:leftChars="0" w:firstLine="3213" w:firstLineChars="1000"/>
        <w:jc w:val="both"/>
        <w:rPr>
          <w:rFonts w:hint="eastAsia" w:ascii="宋体" w:hAnsi="宋体" w:eastAsia="宋体" w:cs="宋体"/>
          <w:b/>
          <w:sz w:val="44"/>
          <w:szCs w:val="44"/>
        </w:rPr>
        <w:sectPr>
          <w:footerReference r:id="rId5" w:type="default"/>
          <w:pgSz w:w="11906" w:h="16838"/>
          <w:pgMar w:top="1440" w:right="1080" w:bottom="1440" w:left="1080" w:header="851" w:footer="992" w:gutter="0"/>
          <w:pgNumType w:fmt="decimal" w:start="1"/>
          <w:cols w:space="720" w:num="1"/>
          <w:docGrid w:type="lines" w:linePitch="312" w:charSpace="0"/>
        </w:sectPr>
      </w:pPr>
      <w:r>
        <w:rPr>
          <w:rFonts w:hint="eastAsia" w:ascii="宋体" w:hAnsi="宋体" w:eastAsia="宋体" w:cs="宋体"/>
          <w:b/>
          <w:bCs/>
          <w:sz w:val="32"/>
          <w:szCs w:val="32"/>
        </w:rPr>
        <w:t>二</w:t>
      </w:r>
      <w:r>
        <w:rPr>
          <w:rFonts w:hint="eastAsia" w:ascii="宋体" w:hAnsi="宋体" w:eastAsia="宋体" w:cs="宋体"/>
          <w:b/>
          <w:bCs/>
          <w:sz w:val="32"/>
          <w:szCs w:val="32"/>
          <w:lang w:eastAsia="zh-CN"/>
        </w:rPr>
        <w:t>〇</w:t>
      </w:r>
      <w:r>
        <w:rPr>
          <w:rFonts w:hint="eastAsia" w:ascii="宋体" w:hAnsi="宋体" w:eastAsia="宋体" w:cs="宋体"/>
          <w:b/>
          <w:bCs/>
          <w:sz w:val="32"/>
          <w:szCs w:val="32"/>
        </w:rPr>
        <w:t>二</w:t>
      </w:r>
      <w:r>
        <w:rPr>
          <w:rFonts w:hint="eastAsia" w:ascii="宋体" w:hAnsi="宋体" w:eastAsia="宋体" w:cs="宋体"/>
          <w:b/>
          <w:bCs/>
          <w:sz w:val="32"/>
          <w:szCs w:val="32"/>
          <w:lang w:eastAsia="zh-CN"/>
        </w:rPr>
        <w:t>四</w:t>
      </w:r>
      <w:r>
        <w:rPr>
          <w:rFonts w:hint="eastAsia" w:ascii="宋体" w:hAnsi="宋体" w:eastAsia="宋体" w:cs="宋体"/>
          <w:b/>
          <w:bCs/>
          <w:sz w:val="32"/>
          <w:szCs w:val="32"/>
        </w:rPr>
        <w:t>年</w:t>
      </w:r>
      <w:r>
        <w:rPr>
          <w:rFonts w:hint="eastAsia" w:ascii="宋体" w:hAnsi="宋体" w:eastAsia="宋体" w:cs="宋体"/>
          <w:b/>
          <w:bCs/>
          <w:sz w:val="32"/>
          <w:szCs w:val="32"/>
          <w:lang w:eastAsia="zh-CN"/>
        </w:rPr>
        <w:t>二</w:t>
      </w:r>
      <w:r>
        <w:rPr>
          <w:rFonts w:hint="eastAsia" w:ascii="宋体" w:hAnsi="宋体" w:eastAsia="宋体" w:cs="宋体"/>
          <w:b/>
          <w:bCs/>
          <w:sz w:val="32"/>
          <w:szCs w:val="32"/>
        </w:rPr>
        <w:t>月</w:t>
      </w:r>
    </w:p>
    <w:p>
      <w:pPr>
        <w:ind w:left="0" w:leftChars="0" w:firstLine="0" w:firstLineChars="0"/>
        <w:jc w:val="center"/>
        <w:rPr>
          <w:rFonts w:hint="eastAsia" w:ascii="宋体" w:hAnsi="宋体" w:eastAsia="宋体" w:cs="宋体"/>
          <w:b/>
          <w:sz w:val="44"/>
          <w:szCs w:val="44"/>
        </w:rPr>
      </w:pPr>
      <w:r>
        <w:rPr>
          <w:rFonts w:hint="eastAsia" w:ascii="宋体" w:hAnsi="宋体" w:eastAsia="宋体" w:cs="宋体"/>
          <w:b/>
          <w:sz w:val="44"/>
          <w:szCs w:val="44"/>
        </w:rPr>
        <w:t>磋商文件目录</w:t>
      </w:r>
    </w:p>
    <w:p>
      <w:pPr>
        <w:autoSpaceDE w:val="0"/>
        <w:autoSpaceDN w:val="0"/>
        <w:spacing w:line="700" w:lineRule="exact"/>
        <w:ind w:firstLine="0"/>
        <w:jc w:val="center"/>
        <w:rPr>
          <w:rFonts w:hint="eastAsia" w:ascii="宋体" w:hAnsi="宋体" w:eastAsia="宋体" w:cs="宋体"/>
          <w:b/>
          <w:sz w:val="32"/>
        </w:rPr>
      </w:pPr>
    </w:p>
    <w:p>
      <w:pPr>
        <w:autoSpaceDE w:val="0"/>
        <w:autoSpaceDN w:val="0"/>
        <w:spacing w:line="700" w:lineRule="exact"/>
        <w:ind w:left="551" w:firstLine="551"/>
        <w:rPr>
          <w:rFonts w:hint="eastAsia" w:ascii="宋体" w:hAnsi="宋体" w:eastAsia="宋体" w:cs="宋体"/>
          <w:b/>
          <w:sz w:val="32"/>
        </w:rPr>
      </w:pPr>
      <w:r>
        <w:rPr>
          <w:rFonts w:hint="eastAsia" w:ascii="宋体" w:hAnsi="宋体" w:eastAsia="宋体" w:cs="宋体"/>
          <w:b/>
          <w:sz w:val="32"/>
        </w:rPr>
        <w:t>第一章 磋商邀请</w:t>
      </w:r>
    </w:p>
    <w:p>
      <w:pPr>
        <w:autoSpaceDE w:val="0"/>
        <w:autoSpaceDN w:val="0"/>
        <w:spacing w:line="700" w:lineRule="exact"/>
        <w:ind w:left="560" w:firstLine="560"/>
        <w:rPr>
          <w:rFonts w:hint="eastAsia" w:ascii="宋体" w:hAnsi="宋体" w:eastAsia="宋体" w:cs="宋体"/>
          <w:b/>
          <w:sz w:val="32"/>
          <w:lang w:eastAsia="zh-CN"/>
        </w:rPr>
      </w:pPr>
      <w:r>
        <w:rPr>
          <w:rFonts w:hint="eastAsia" w:ascii="宋体" w:hAnsi="宋体" w:eastAsia="宋体" w:cs="宋体"/>
          <w:b/>
          <w:sz w:val="32"/>
        </w:rPr>
        <w:t>第二章</w:t>
      </w:r>
      <w:r>
        <w:rPr>
          <w:rFonts w:hint="eastAsia" w:ascii="宋体" w:hAnsi="宋体" w:eastAsia="宋体" w:cs="宋体"/>
          <w:b/>
          <w:sz w:val="32"/>
          <w:lang w:val="en-US" w:eastAsia="zh-CN"/>
        </w:rPr>
        <w:t xml:space="preserve"> </w:t>
      </w:r>
      <w:r>
        <w:rPr>
          <w:rFonts w:hint="eastAsia" w:ascii="宋体" w:hAnsi="宋体" w:eastAsia="宋体" w:cs="宋体"/>
          <w:b/>
          <w:sz w:val="32"/>
        </w:rPr>
        <w:t>项目需求</w:t>
      </w:r>
    </w:p>
    <w:p>
      <w:pPr>
        <w:autoSpaceDE w:val="0"/>
        <w:autoSpaceDN w:val="0"/>
        <w:spacing w:line="700" w:lineRule="exact"/>
        <w:ind w:left="551" w:firstLine="551"/>
        <w:rPr>
          <w:rFonts w:hint="eastAsia" w:ascii="宋体" w:hAnsi="宋体" w:eastAsia="宋体" w:cs="宋体"/>
          <w:b/>
          <w:sz w:val="32"/>
        </w:rPr>
      </w:pPr>
      <w:r>
        <w:rPr>
          <w:rFonts w:hint="eastAsia" w:ascii="宋体" w:hAnsi="宋体" w:eastAsia="宋体" w:cs="宋体"/>
          <w:b/>
          <w:sz w:val="32"/>
        </w:rPr>
        <w:t>第三章</w:t>
      </w:r>
      <w:r>
        <w:rPr>
          <w:rFonts w:hint="eastAsia" w:ascii="宋体" w:hAnsi="宋体" w:eastAsia="宋体" w:cs="宋体"/>
          <w:b/>
          <w:sz w:val="32"/>
          <w:lang w:val="en-US" w:eastAsia="zh-CN"/>
        </w:rPr>
        <w:t xml:space="preserve"> </w:t>
      </w:r>
      <w:r>
        <w:rPr>
          <w:rFonts w:hint="eastAsia" w:ascii="宋体" w:hAnsi="宋体" w:eastAsia="宋体" w:cs="宋体"/>
          <w:b/>
          <w:sz w:val="32"/>
        </w:rPr>
        <w:t>供应商须知前附表</w:t>
      </w:r>
    </w:p>
    <w:p>
      <w:pPr>
        <w:autoSpaceDE w:val="0"/>
        <w:autoSpaceDN w:val="0"/>
        <w:spacing w:line="700" w:lineRule="exact"/>
        <w:ind w:left="560" w:firstLine="560"/>
        <w:rPr>
          <w:rFonts w:hint="eastAsia" w:ascii="宋体" w:hAnsi="宋体" w:eastAsia="宋体" w:cs="宋体"/>
          <w:b/>
          <w:sz w:val="32"/>
        </w:rPr>
      </w:pPr>
      <w:r>
        <w:rPr>
          <w:rFonts w:hint="eastAsia" w:ascii="宋体" w:hAnsi="宋体" w:eastAsia="宋体" w:cs="宋体"/>
          <w:b/>
          <w:sz w:val="32"/>
        </w:rPr>
        <w:t>第四章 供应商须知</w:t>
      </w:r>
    </w:p>
    <w:p>
      <w:pPr>
        <w:autoSpaceDE w:val="0"/>
        <w:autoSpaceDN w:val="0"/>
        <w:spacing w:line="700" w:lineRule="exact"/>
        <w:ind w:left="560" w:firstLine="800" w:firstLineChars="250"/>
        <w:jc w:val="left"/>
        <w:rPr>
          <w:rFonts w:hint="eastAsia" w:ascii="宋体" w:hAnsi="宋体" w:eastAsia="宋体" w:cs="宋体"/>
          <w:sz w:val="32"/>
        </w:rPr>
      </w:pPr>
      <w:r>
        <w:rPr>
          <w:rFonts w:hint="eastAsia" w:ascii="宋体" w:hAnsi="宋体" w:eastAsia="宋体" w:cs="宋体"/>
          <w:sz w:val="32"/>
        </w:rPr>
        <w:t>一、概念释义</w:t>
      </w:r>
    </w:p>
    <w:p>
      <w:pPr>
        <w:autoSpaceDE w:val="0"/>
        <w:autoSpaceDN w:val="0"/>
        <w:spacing w:line="700" w:lineRule="exact"/>
        <w:ind w:left="560" w:firstLine="800" w:firstLineChars="250"/>
        <w:jc w:val="left"/>
        <w:rPr>
          <w:rFonts w:hint="eastAsia" w:ascii="宋体" w:hAnsi="宋体" w:eastAsia="宋体" w:cs="宋体"/>
          <w:sz w:val="32"/>
        </w:rPr>
      </w:pPr>
      <w:r>
        <w:rPr>
          <w:rFonts w:hint="eastAsia" w:ascii="宋体" w:hAnsi="宋体" w:eastAsia="宋体" w:cs="宋体"/>
          <w:sz w:val="32"/>
        </w:rPr>
        <w:t>二、磋商文件说明</w:t>
      </w:r>
    </w:p>
    <w:p>
      <w:pPr>
        <w:autoSpaceDE w:val="0"/>
        <w:autoSpaceDN w:val="0"/>
        <w:spacing w:line="700" w:lineRule="exact"/>
        <w:ind w:left="560" w:firstLine="800" w:firstLineChars="250"/>
        <w:jc w:val="left"/>
        <w:rPr>
          <w:rFonts w:hint="eastAsia" w:ascii="宋体" w:hAnsi="宋体" w:eastAsia="宋体" w:cs="宋体"/>
          <w:sz w:val="32"/>
        </w:rPr>
      </w:pPr>
      <w:r>
        <w:rPr>
          <w:rFonts w:hint="eastAsia" w:ascii="宋体" w:hAnsi="宋体" w:eastAsia="宋体" w:cs="宋体"/>
          <w:sz w:val="32"/>
        </w:rPr>
        <w:t>三、响应文件的编制</w:t>
      </w:r>
    </w:p>
    <w:p>
      <w:pPr>
        <w:autoSpaceDE w:val="0"/>
        <w:autoSpaceDN w:val="0"/>
        <w:spacing w:line="700" w:lineRule="exact"/>
        <w:ind w:left="560" w:firstLine="800" w:firstLineChars="250"/>
        <w:jc w:val="left"/>
        <w:rPr>
          <w:rFonts w:hint="eastAsia" w:ascii="宋体" w:hAnsi="宋体" w:eastAsia="宋体" w:cs="宋体"/>
          <w:sz w:val="32"/>
        </w:rPr>
      </w:pPr>
      <w:r>
        <w:rPr>
          <w:rFonts w:hint="eastAsia" w:ascii="宋体" w:hAnsi="宋体" w:eastAsia="宋体" w:cs="宋体"/>
          <w:sz w:val="32"/>
        </w:rPr>
        <w:t>四、响应文件的递交</w:t>
      </w:r>
    </w:p>
    <w:p>
      <w:pPr>
        <w:autoSpaceDE w:val="0"/>
        <w:autoSpaceDN w:val="0"/>
        <w:spacing w:line="700" w:lineRule="exact"/>
        <w:ind w:left="560" w:firstLine="800" w:firstLineChars="250"/>
        <w:jc w:val="left"/>
        <w:rPr>
          <w:rFonts w:hint="eastAsia" w:ascii="宋体" w:hAnsi="宋体" w:eastAsia="宋体" w:cs="宋体"/>
          <w:sz w:val="32"/>
        </w:rPr>
      </w:pPr>
      <w:r>
        <w:rPr>
          <w:rFonts w:hint="eastAsia" w:ascii="宋体" w:hAnsi="宋体" w:eastAsia="宋体" w:cs="宋体"/>
          <w:sz w:val="32"/>
        </w:rPr>
        <w:t>五、响应文件开启和磋商</w:t>
      </w:r>
    </w:p>
    <w:p>
      <w:pPr>
        <w:autoSpaceDE w:val="0"/>
        <w:autoSpaceDN w:val="0"/>
        <w:spacing w:line="700" w:lineRule="exact"/>
        <w:ind w:left="551" w:firstLine="800" w:firstLineChars="250"/>
        <w:jc w:val="left"/>
        <w:rPr>
          <w:rFonts w:hint="eastAsia" w:ascii="宋体" w:hAnsi="宋体" w:eastAsia="宋体" w:cs="宋体"/>
          <w:b/>
          <w:sz w:val="32"/>
        </w:rPr>
      </w:pPr>
      <w:r>
        <w:rPr>
          <w:rFonts w:hint="eastAsia" w:ascii="宋体" w:hAnsi="宋体" w:eastAsia="宋体" w:cs="宋体"/>
          <w:sz w:val="32"/>
        </w:rPr>
        <w:t>六、定标和授予合同</w:t>
      </w:r>
    </w:p>
    <w:p>
      <w:pPr>
        <w:autoSpaceDE w:val="0"/>
        <w:autoSpaceDN w:val="0"/>
        <w:spacing w:line="700" w:lineRule="exact"/>
        <w:ind w:left="551" w:firstLine="551"/>
        <w:rPr>
          <w:rFonts w:hint="eastAsia" w:ascii="宋体" w:hAnsi="宋体" w:eastAsia="宋体" w:cs="宋体"/>
          <w:b/>
          <w:sz w:val="32"/>
        </w:rPr>
      </w:pPr>
      <w:r>
        <w:rPr>
          <w:rFonts w:hint="eastAsia" w:ascii="宋体" w:hAnsi="宋体" w:eastAsia="宋体" w:cs="宋体"/>
          <w:b/>
          <w:sz w:val="32"/>
        </w:rPr>
        <w:t>第五章 政府采购政策功能</w:t>
      </w:r>
    </w:p>
    <w:p>
      <w:pPr>
        <w:autoSpaceDE w:val="0"/>
        <w:autoSpaceDN w:val="0"/>
        <w:spacing w:line="700" w:lineRule="exact"/>
        <w:ind w:left="551" w:firstLine="551"/>
        <w:rPr>
          <w:rFonts w:hint="eastAsia" w:ascii="宋体" w:hAnsi="宋体" w:eastAsia="宋体" w:cs="宋体"/>
          <w:b/>
          <w:sz w:val="32"/>
        </w:rPr>
      </w:pPr>
      <w:r>
        <w:rPr>
          <w:rFonts w:hint="eastAsia" w:ascii="宋体" w:hAnsi="宋体" w:eastAsia="宋体" w:cs="宋体"/>
          <w:b/>
          <w:sz w:val="32"/>
        </w:rPr>
        <w:t>第六章</w:t>
      </w:r>
      <w:r>
        <w:rPr>
          <w:rFonts w:hint="eastAsia" w:ascii="宋体" w:hAnsi="宋体" w:eastAsia="宋体" w:cs="宋体"/>
          <w:b/>
          <w:sz w:val="32"/>
          <w:lang w:val="en-US" w:eastAsia="zh-CN"/>
        </w:rPr>
        <w:t xml:space="preserve"> </w:t>
      </w:r>
      <w:r>
        <w:rPr>
          <w:rFonts w:hint="eastAsia" w:ascii="宋体" w:hAnsi="宋体" w:eastAsia="宋体" w:cs="宋体"/>
          <w:b/>
          <w:sz w:val="32"/>
        </w:rPr>
        <w:t>对响应文件审查与评审</w:t>
      </w:r>
    </w:p>
    <w:p>
      <w:pPr>
        <w:autoSpaceDE w:val="0"/>
        <w:autoSpaceDN w:val="0"/>
        <w:spacing w:line="700" w:lineRule="exact"/>
        <w:ind w:firstLine="1108" w:firstLineChars="345"/>
        <w:rPr>
          <w:rFonts w:hint="eastAsia" w:ascii="宋体" w:hAnsi="宋体" w:eastAsia="宋体" w:cs="宋体"/>
          <w:b/>
          <w:sz w:val="32"/>
        </w:rPr>
      </w:pPr>
      <w:r>
        <w:rPr>
          <w:rFonts w:hint="eastAsia" w:ascii="宋体" w:hAnsi="宋体" w:eastAsia="宋体" w:cs="宋体"/>
          <w:b/>
          <w:sz w:val="32"/>
        </w:rPr>
        <w:t>第七章 合同条款及格式</w:t>
      </w:r>
    </w:p>
    <w:p>
      <w:pPr>
        <w:autoSpaceDE w:val="0"/>
        <w:autoSpaceDN w:val="0"/>
        <w:spacing w:line="700" w:lineRule="exact"/>
        <w:ind w:left="551" w:firstLine="551"/>
        <w:rPr>
          <w:rFonts w:hint="eastAsia" w:ascii="宋体" w:hAnsi="宋体" w:eastAsia="宋体" w:cs="宋体"/>
          <w:b/>
          <w:sz w:val="32"/>
        </w:rPr>
      </w:pPr>
      <w:r>
        <w:rPr>
          <w:rFonts w:hint="eastAsia" w:ascii="宋体" w:hAnsi="宋体" w:eastAsia="宋体" w:cs="宋体"/>
          <w:b/>
          <w:sz w:val="32"/>
        </w:rPr>
        <w:t>第八章 响应文件有关格式</w:t>
      </w:r>
    </w:p>
    <w:p>
      <w:pPr>
        <w:autoSpaceDE w:val="0"/>
        <w:autoSpaceDN w:val="0"/>
        <w:spacing w:line="700" w:lineRule="exact"/>
        <w:ind w:left="551" w:firstLine="551"/>
        <w:rPr>
          <w:rFonts w:ascii="宋体" w:hAnsi="宋体"/>
          <w:b/>
          <w:sz w:val="32"/>
        </w:rPr>
      </w:pPr>
    </w:p>
    <w:p>
      <w:pPr>
        <w:autoSpaceDE w:val="0"/>
        <w:autoSpaceDN w:val="0"/>
        <w:spacing w:line="700" w:lineRule="exact"/>
        <w:ind w:left="551" w:firstLine="551"/>
        <w:rPr>
          <w:rFonts w:ascii="宋体" w:hAnsi="宋体"/>
          <w:b/>
          <w:sz w:val="32"/>
        </w:rPr>
      </w:pPr>
    </w:p>
    <w:p>
      <w:pPr>
        <w:widowControl/>
        <w:spacing w:line="520" w:lineRule="exact"/>
        <w:ind w:firstLine="0"/>
        <w:jc w:val="center"/>
        <w:sectPr>
          <w:footerReference r:id="rId6" w:type="default"/>
          <w:pgSz w:w="11906" w:h="16838"/>
          <w:pgMar w:top="1440" w:right="1080" w:bottom="1440" w:left="1080" w:header="851" w:footer="992" w:gutter="0"/>
          <w:pgNumType w:fmt="decimal" w:start="1"/>
          <w:cols w:space="720" w:num="1"/>
          <w:docGrid w:type="lines" w:linePitch="312" w:charSpace="0"/>
        </w:sectPr>
      </w:pPr>
    </w:p>
    <w:p>
      <w:pPr>
        <w:pStyle w:val="38"/>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sz w:val="36"/>
          <w:szCs w:val="36"/>
          <w:shd w:val="clear" w:color="000000" w:fill="FFFFFF"/>
          <w:lang w:val="en-US" w:eastAsia="zh-CN" w:bidi="ar-SA"/>
        </w:rPr>
      </w:pPr>
      <w:r>
        <w:rPr>
          <w:rFonts w:hint="eastAsia" w:ascii="宋体" w:hAnsi="宋体" w:eastAsia="宋体" w:cs="宋体"/>
          <w:b/>
          <w:sz w:val="36"/>
          <w:szCs w:val="36"/>
          <w:shd w:val="clear" w:color="000000" w:fill="FFFFFF"/>
          <w:lang w:val="en-US" w:eastAsia="zh-CN" w:bidi="ar-SA"/>
        </w:rPr>
        <w:t>第一章 磋商邀请</w:t>
      </w:r>
    </w:p>
    <w:p>
      <w:pPr>
        <w:pStyle w:val="38"/>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sz w:val="32"/>
          <w:szCs w:val="32"/>
          <w:shd w:val="clear" w:color="000000" w:fill="FFFFFF"/>
          <w:lang w:val="en-US" w:eastAsia="zh-CN" w:bidi="ar-SA"/>
        </w:rPr>
      </w:pPr>
      <w:r>
        <w:rPr>
          <w:rFonts w:hint="eastAsia" w:ascii="宋体" w:hAnsi="宋体" w:eastAsia="宋体" w:cs="宋体"/>
          <w:b/>
          <w:sz w:val="32"/>
          <w:szCs w:val="32"/>
          <w:shd w:val="clear" w:color="000000" w:fill="FFFFFF"/>
          <w:lang w:val="en-US" w:eastAsia="zh-CN" w:bidi="ar-SA"/>
        </w:rPr>
        <w:t>建安政采竞磋商字〔2024〕5号</w:t>
      </w:r>
      <w:bookmarkStart w:id="7" w:name="_GoBack"/>
      <w:bookmarkEnd w:id="7"/>
    </w:p>
    <w:p>
      <w:pPr>
        <w:pStyle w:val="38"/>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sz w:val="32"/>
          <w:szCs w:val="32"/>
          <w:shd w:val="clear" w:color="000000" w:fill="FFFFFF"/>
          <w:lang w:val="en-US" w:eastAsia="zh-CN" w:bidi="ar-SA"/>
        </w:rPr>
      </w:pPr>
      <w:r>
        <w:rPr>
          <w:rFonts w:hint="eastAsia" w:ascii="宋体" w:hAnsi="宋体" w:eastAsia="宋体" w:cs="宋体"/>
          <w:b/>
          <w:sz w:val="32"/>
          <w:szCs w:val="32"/>
          <w:shd w:val="clear" w:color="000000" w:fill="FFFFFF"/>
          <w:lang w:val="en-US" w:eastAsia="zh-CN" w:bidi="ar-SA"/>
        </w:rPr>
        <w:t>许昌市建安区农业农村局</w:t>
      </w:r>
    </w:p>
    <w:p>
      <w:pPr>
        <w:pStyle w:val="38"/>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sz w:val="32"/>
          <w:szCs w:val="32"/>
          <w:shd w:val="clear" w:color="000000" w:fill="FFFFFF"/>
          <w:lang w:val="en-US" w:eastAsia="zh-CN" w:bidi="ar-SA"/>
        </w:rPr>
      </w:pPr>
      <w:r>
        <w:rPr>
          <w:rFonts w:hint="eastAsia" w:ascii="宋体" w:hAnsi="宋体" w:eastAsia="宋体" w:cs="宋体"/>
          <w:b/>
          <w:sz w:val="32"/>
          <w:szCs w:val="32"/>
          <w:shd w:val="clear" w:color="000000" w:fill="FFFFFF"/>
          <w:lang w:val="en-US" w:eastAsia="zh-CN" w:bidi="ar-SA"/>
        </w:rPr>
        <w:t>建安区2023年中央财政玉米大豆“一喷多促”一次性补助资金项目</w:t>
      </w:r>
    </w:p>
    <w:p>
      <w:pPr>
        <w:pStyle w:val="38"/>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sz w:val="32"/>
          <w:szCs w:val="32"/>
          <w:shd w:val="clear" w:color="000000" w:fill="FFFFFF"/>
          <w:lang w:val="en-US" w:eastAsia="zh-CN" w:bidi="ar-SA"/>
        </w:rPr>
      </w:pPr>
      <w:r>
        <w:rPr>
          <w:rFonts w:hint="eastAsia" w:ascii="宋体" w:hAnsi="宋体" w:eastAsia="宋体" w:cs="宋体"/>
          <w:b/>
          <w:sz w:val="32"/>
          <w:szCs w:val="32"/>
          <w:shd w:val="clear" w:color="000000" w:fill="FFFFFF"/>
          <w:lang w:val="en-US" w:eastAsia="zh-CN" w:bidi="ar-SA"/>
        </w:rPr>
        <w:t>竞争性磋商公告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rPr>
          <w:rFonts w:ascii="宋体" w:hAnsi="宋体"/>
          <w:sz w:val="24"/>
          <w:szCs w:val="28"/>
        </w:rPr>
      </w:pPr>
      <w:r>
        <w:rPr>
          <w:rFonts w:hint="eastAsia" w:ascii="宋体" w:hAnsi="宋体"/>
          <w:sz w:val="24"/>
          <w:szCs w:val="28"/>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u w:val="single"/>
        </w:rPr>
        <w:t>建安区2023年中央财政玉米大豆“一喷多促”一次性补助资金项目</w:t>
      </w:r>
      <w:r>
        <w:rPr>
          <w:rFonts w:hint="eastAsia" w:ascii="宋体" w:hAnsi="宋体" w:eastAsia="宋体"/>
          <w:color w:val="000000"/>
          <w:sz w:val="24"/>
          <w:szCs w:val="24"/>
          <w:u w:val="none"/>
          <w:lang w:eastAsia="zh-CN"/>
        </w:rPr>
        <w:t>招标项目</w:t>
      </w:r>
      <w:r>
        <w:rPr>
          <w:rFonts w:hint="eastAsia" w:ascii="宋体" w:hAnsi="宋体" w:eastAsia="宋体"/>
          <w:color w:val="000000"/>
          <w:sz w:val="24"/>
          <w:szCs w:val="24"/>
        </w:rPr>
        <w:t>的潜在</w:t>
      </w:r>
      <w:r>
        <w:rPr>
          <w:rFonts w:hint="eastAsia" w:ascii="宋体" w:hAnsi="宋体" w:eastAsia="宋体"/>
          <w:color w:val="000000"/>
          <w:sz w:val="24"/>
          <w:szCs w:val="24"/>
          <w:lang w:eastAsia="zh-CN"/>
        </w:rPr>
        <w:t>供应商</w:t>
      </w:r>
      <w:r>
        <w:rPr>
          <w:rFonts w:hint="eastAsia" w:ascii="宋体" w:hAnsi="宋体" w:eastAsia="宋体"/>
          <w:color w:val="000000"/>
          <w:sz w:val="24"/>
          <w:szCs w:val="24"/>
        </w:rPr>
        <w:t>应在</w:t>
      </w:r>
      <w:r>
        <w:rPr>
          <w:rFonts w:hint="eastAsia" w:ascii="宋体" w:hAnsi="宋体" w:eastAsia="宋体"/>
          <w:color w:val="000000"/>
          <w:sz w:val="24"/>
          <w:szCs w:val="24"/>
          <w:u w:val="single"/>
        </w:rPr>
        <w:t>《全国公共资源交易平台（河南省·许昌市）》（</w:t>
      </w:r>
      <w:r>
        <w:rPr>
          <w:rFonts w:ascii="宋体" w:hAnsi="宋体" w:eastAsia="宋体"/>
          <w:color w:val="000000"/>
          <w:sz w:val="24"/>
          <w:szCs w:val="24"/>
          <w:u w:val="single"/>
        </w:rPr>
        <w:t>http://ggzy.xuchang.gov.cn/</w:t>
      </w:r>
      <w:r>
        <w:rPr>
          <w:rFonts w:hint="eastAsia" w:ascii="宋体" w:hAnsi="宋体" w:eastAsia="宋体"/>
          <w:color w:val="000000"/>
          <w:sz w:val="24"/>
          <w:szCs w:val="24"/>
          <w:u w:val="single"/>
        </w:rPr>
        <w:t>）</w:t>
      </w:r>
      <w:r>
        <w:rPr>
          <w:rFonts w:hint="eastAsia" w:ascii="宋体" w:hAnsi="宋体" w:eastAsia="宋体"/>
          <w:color w:val="000000"/>
          <w:sz w:val="24"/>
          <w:szCs w:val="24"/>
        </w:rPr>
        <w:t>获取</w:t>
      </w:r>
      <w:r>
        <w:rPr>
          <w:rFonts w:hint="eastAsia" w:ascii="宋体" w:hAnsi="宋体" w:eastAsia="宋体"/>
          <w:color w:val="000000"/>
          <w:sz w:val="24"/>
          <w:szCs w:val="24"/>
          <w:lang w:eastAsia="zh-CN"/>
        </w:rPr>
        <w:t>磋商</w:t>
      </w:r>
      <w:r>
        <w:rPr>
          <w:rFonts w:hint="eastAsia" w:ascii="宋体" w:hAnsi="宋体" w:eastAsia="宋体"/>
          <w:color w:val="000000"/>
          <w:sz w:val="24"/>
          <w:szCs w:val="24"/>
        </w:rPr>
        <w:t>文件，并于</w:t>
      </w:r>
      <w:r>
        <w:rPr>
          <w:rFonts w:hint="eastAsia" w:ascii="宋体" w:hAnsi="宋体" w:eastAsia="宋体"/>
          <w:color w:val="000000"/>
          <w:sz w:val="24"/>
          <w:szCs w:val="24"/>
          <w:u w:val="single"/>
        </w:rPr>
        <w:t>202</w:t>
      </w:r>
      <w:r>
        <w:rPr>
          <w:rFonts w:hint="eastAsia" w:ascii="宋体" w:hAnsi="宋体" w:eastAsia="宋体"/>
          <w:color w:val="000000"/>
          <w:sz w:val="24"/>
          <w:szCs w:val="24"/>
          <w:u w:val="single"/>
          <w:lang w:val="en-US" w:eastAsia="zh-CN"/>
        </w:rPr>
        <w:t>4</w:t>
      </w:r>
      <w:r>
        <w:rPr>
          <w:rFonts w:hint="eastAsia" w:ascii="宋体" w:hAnsi="宋体" w:eastAsia="宋体"/>
          <w:color w:val="000000"/>
          <w:sz w:val="24"/>
          <w:szCs w:val="24"/>
          <w:u w:val="single"/>
        </w:rPr>
        <w:t>年</w:t>
      </w:r>
      <w:r>
        <w:rPr>
          <w:rFonts w:hint="eastAsia" w:ascii="宋体" w:hAnsi="宋体" w:eastAsia="宋体"/>
          <w:color w:val="000000"/>
          <w:sz w:val="24"/>
          <w:szCs w:val="24"/>
          <w:u w:val="single"/>
          <w:lang w:val="en-US" w:eastAsia="zh-CN"/>
        </w:rPr>
        <w:t>3</w:t>
      </w:r>
      <w:r>
        <w:rPr>
          <w:rFonts w:hint="eastAsia" w:ascii="宋体" w:hAnsi="宋体" w:eastAsia="宋体"/>
          <w:color w:val="000000"/>
          <w:sz w:val="24"/>
          <w:szCs w:val="24"/>
          <w:u w:val="single"/>
        </w:rPr>
        <w:t>月</w:t>
      </w:r>
      <w:r>
        <w:rPr>
          <w:rFonts w:hint="eastAsia" w:ascii="宋体" w:hAnsi="宋体" w:eastAsia="宋体"/>
          <w:color w:val="000000"/>
          <w:sz w:val="24"/>
          <w:szCs w:val="24"/>
          <w:u w:val="single"/>
          <w:lang w:val="en-US" w:eastAsia="zh-CN"/>
        </w:rPr>
        <w:t>5</w:t>
      </w:r>
      <w:r>
        <w:rPr>
          <w:rFonts w:hint="eastAsia" w:ascii="宋体" w:hAnsi="宋体" w:eastAsia="宋体"/>
          <w:color w:val="000000"/>
          <w:sz w:val="24"/>
          <w:szCs w:val="24"/>
          <w:u w:val="single"/>
        </w:rPr>
        <w:t>日0</w:t>
      </w:r>
      <w:r>
        <w:rPr>
          <w:rFonts w:hint="eastAsia" w:ascii="宋体" w:hAnsi="宋体" w:eastAsia="宋体"/>
          <w:color w:val="000000"/>
          <w:sz w:val="24"/>
          <w:szCs w:val="24"/>
          <w:u w:val="single"/>
          <w:lang w:val="en-US" w:eastAsia="zh-CN"/>
        </w:rPr>
        <w:t>9</w:t>
      </w:r>
      <w:r>
        <w:rPr>
          <w:rFonts w:hint="eastAsia" w:ascii="宋体" w:hAnsi="宋体" w:eastAsia="宋体"/>
          <w:color w:val="000000"/>
          <w:sz w:val="24"/>
          <w:szCs w:val="24"/>
          <w:u w:val="single"/>
          <w:lang w:eastAsia="zh-CN"/>
        </w:rPr>
        <w:t>时</w:t>
      </w:r>
      <w:r>
        <w:rPr>
          <w:rFonts w:hint="eastAsia" w:ascii="宋体" w:hAnsi="宋体" w:eastAsia="宋体"/>
          <w:color w:val="000000"/>
          <w:sz w:val="24"/>
          <w:szCs w:val="24"/>
          <w:u w:val="single"/>
        </w:rPr>
        <w:t>30分（北京时间）</w:t>
      </w:r>
      <w:r>
        <w:rPr>
          <w:rFonts w:hint="eastAsia" w:ascii="宋体" w:hAnsi="宋体" w:eastAsia="宋体"/>
          <w:color w:val="000000"/>
          <w:sz w:val="24"/>
          <w:szCs w:val="24"/>
        </w:rPr>
        <w:t>前提交响应</w:t>
      </w:r>
      <w:r>
        <w:rPr>
          <w:rFonts w:ascii="宋体" w:hAnsi="宋体" w:eastAsia="宋体"/>
          <w:color w:val="000000"/>
          <w:sz w:val="24"/>
          <w:szCs w:val="24"/>
        </w:rPr>
        <w:t>文件</w:t>
      </w:r>
      <w:r>
        <w:rPr>
          <w:rFonts w:hint="eastAsia" w:ascii="宋体" w:hAnsi="宋体" w:eastAsia="宋体"/>
          <w:color w:val="000000"/>
          <w:sz w:val="24"/>
          <w:szCs w:val="24"/>
        </w:rPr>
        <w:t>。</w:t>
      </w:r>
    </w:p>
    <w:p>
      <w:pPr>
        <w:keepNext w:val="0"/>
        <w:keepLines w:val="0"/>
        <w:pageBreakBefore w:val="0"/>
        <w:widowControl/>
        <w:kinsoku/>
        <w:wordWrap/>
        <w:overflowPunct/>
        <w:topLinePunct w:val="0"/>
        <w:autoSpaceDE/>
        <w:autoSpaceDN/>
        <w:bidi w:val="0"/>
        <w:adjustRightInd w:val="0"/>
        <w:spacing w:line="360" w:lineRule="auto"/>
        <w:ind w:firstLine="0"/>
        <w:jc w:val="left"/>
        <w:rPr>
          <w:rFonts w:ascii="宋体" w:hAnsi="宋体"/>
          <w:b/>
          <w:color w:val="000000"/>
          <w:sz w:val="24"/>
          <w:szCs w:val="24"/>
        </w:rPr>
      </w:pPr>
      <w:r>
        <w:rPr>
          <w:rFonts w:hint="eastAsia" w:ascii="宋体" w:hAnsi="宋体"/>
          <w:b/>
          <w:color w:val="000000"/>
          <w:sz w:val="24"/>
          <w:szCs w:val="24"/>
        </w:rPr>
        <w:t>一、项目基本情况</w:t>
      </w:r>
    </w:p>
    <w:p>
      <w:pPr>
        <w:keepNext w:val="0"/>
        <w:keepLines w:val="0"/>
        <w:pageBreakBefore w:val="0"/>
        <w:widowControl/>
        <w:kinsoku/>
        <w:wordWrap/>
        <w:overflowPunct/>
        <w:topLinePunct w:val="0"/>
        <w:autoSpaceDE/>
        <w:autoSpaceDN/>
        <w:bidi w:val="0"/>
        <w:adjustRightInd w:val="0"/>
        <w:spacing w:line="360" w:lineRule="auto"/>
        <w:ind w:firstLine="470" w:firstLineChars="196"/>
        <w:jc w:val="left"/>
        <w:rPr>
          <w:rFonts w:hint="eastAsia" w:ascii="宋体" w:hAnsi="宋体" w:eastAsia="宋体"/>
          <w:color w:val="000000"/>
          <w:sz w:val="24"/>
          <w:szCs w:val="24"/>
          <w:lang w:val="en-US" w:eastAsia="zh-CN"/>
        </w:rPr>
      </w:pPr>
      <w:r>
        <w:rPr>
          <w:rFonts w:hint="eastAsia" w:ascii="宋体" w:hAnsi="宋体"/>
          <w:color w:val="000000"/>
          <w:sz w:val="24"/>
          <w:szCs w:val="24"/>
        </w:rPr>
        <w:t>1、项目编号：</w:t>
      </w:r>
      <w:r>
        <w:rPr>
          <w:rFonts w:hint="eastAsia" w:ascii="宋体" w:hAnsi="宋体" w:eastAsia="宋体"/>
          <w:color w:val="000000"/>
          <w:sz w:val="24"/>
          <w:szCs w:val="24"/>
          <w:lang w:val="en-US" w:eastAsia="zh-CN"/>
        </w:rPr>
        <w:t>建安政采竞磋商字〔2024〕5号</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2、项目名称：建安区2023年中央财政玉米大豆“一喷多促”一次性补助资金项目</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3、采购方式：竞争性磋商</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ascii="宋体" w:hAnsi="宋体" w:eastAsia="宋体"/>
          <w:color w:val="FF0000"/>
          <w:sz w:val="24"/>
          <w:szCs w:val="24"/>
          <w:highlight w:val="none"/>
        </w:rPr>
      </w:pPr>
      <w:r>
        <w:rPr>
          <w:rFonts w:hint="eastAsia" w:ascii="宋体" w:hAnsi="宋体"/>
          <w:color w:val="000000"/>
          <w:sz w:val="24"/>
          <w:szCs w:val="24"/>
          <w:highlight w:val="none"/>
        </w:rPr>
        <w:t>4、预算金额：</w:t>
      </w:r>
      <w:r>
        <w:rPr>
          <w:rFonts w:hint="eastAsia" w:ascii="宋体" w:hAnsi="宋体" w:eastAsia="宋体"/>
          <w:color w:val="000000"/>
          <w:sz w:val="24"/>
          <w:szCs w:val="24"/>
          <w:highlight w:val="none"/>
          <w:lang w:val="en-US" w:eastAsia="zh-CN"/>
        </w:rPr>
        <w:t>1249200.00</w:t>
      </w:r>
      <w:r>
        <w:rPr>
          <w:rFonts w:hint="eastAsia" w:ascii="宋体" w:hAnsi="宋体" w:eastAsia="宋体"/>
          <w:color w:val="000000"/>
          <w:sz w:val="24"/>
          <w:szCs w:val="24"/>
          <w:highlight w:val="none"/>
          <w:lang w:eastAsia="zh-CN"/>
        </w:rPr>
        <w:t>元</w:t>
      </w:r>
    </w:p>
    <w:p>
      <w:pPr>
        <w:keepNext w:val="0"/>
        <w:keepLines w:val="0"/>
        <w:pageBreakBefore w:val="0"/>
        <w:widowControl/>
        <w:kinsoku/>
        <w:wordWrap/>
        <w:overflowPunct/>
        <w:topLinePunct w:val="0"/>
        <w:autoSpaceDE/>
        <w:autoSpaceDN/>
        <w:bidi w:val="0"/>
        <w:adjustRightInd w:val="0"/>
        <w:spacing w:line="360" w:lineRule="auto"/>
        <w:ind w:firstLine="840" w:firstLineChars="350"/>
        <w:jc w:val="left"/>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最高限价：</w:t>
      </w:r>
      <w:r>
        <w:rPr>
          <w:rFonts w:hint="eastAsia" w:ascii="宋体" w:hAnsi="宋体" w:eastAsia="宋体"/>
          <w:color w:val="000000"/>
          <w:sz w:val="24"/>
          <w:szCs w:val="24"/>
          <w:highlight w:val="none"/>
          <w:lang w:eastAsia="zh-CN"/>
        </w:rPr>
        <w:t>1249200</w:t>
      </w:r>
      <w:r>
        <w:rPr>
          <w:rFonts w:hint="eastAsia" w:ascii="宋体" w:hAnsi="宋体" w:eastAsia="宋体"/>
          <w:color w:val="000000"/>
          <w:sz w:val="24"/>
          <w:szCs w:val="24"/>
          <w:highlight w:val="none"/>
          <w:lang w:val="en-US" w:eastAsia="zh-CN"/>
        </w:rPr>
        <w:t>.00</w:t>
      </w:r>
      <w:r>
        <w:rPr>
          <w:rFonts w:hint="eastAsia" w:ascii="宋体" w:hAnsi="宋体" w:eastAsia="宋体"/>
          <w:color w:val="000000"/>
          <w:sz w:val="24"/>
          <w:szCs w:val="24"/>
          <w:highlight w:val="none"/>
          <w:lang w:eastAsia="zh-CN"/>
        </w:rPr>
        <w:t>元</w:t>
      </w:r>
    </w:p>
    <w:tbl>
      <w:tblPr>
        <w:tblStyle w:val="40"/>
        <w:tblW w:w="99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5"/>
        <w:gridCol w:w="1931"/>
        <w:gridCol w:w="1200"/>
        <w:gridCol w:w="1422"/>
        <w:gridCol w:w="1428"/>
        <w:gridCol w:w="1455"/>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765" w:type="dxa"/>
            <w:noWrap w:val="0"/>
            <w:vAlign w:val="center"/>
          </w:tcPr>
          <w:p>
            <w:pPr>
              <w:adjustRightInd/>
              <w:spacing w:line="240" w:lineRule="auto"/>
              <w:ind w:firstLine="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931" w:type="dxa"/>
            <w:noWrap w:val="0"/>
            <w:vAlign w:val="center"/>
          </w:tcPr>
          <w:p>
            <w:pPr>
              <w:adjustRightInd/>
              <w:spacing w:line="240" w:lineRule="auto"/>
              <w:ind w:firstLine="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包号</w:t>
            </w:r>
          </w:p>
        </w:tc>
        <w:tc>
          <w:tcPr>
            <w:tcW w:w="1200" w:type="dxa"/>
            <w:noWrap w:val="0"/>
            <w:vAlign w:val="center"/>
          </w:tcPr>
          <w:p>
            <w:pPr>
              <w:adjustRightInd/>
              <w:spacing w:line="240" w:lineRule="auto"/>
              <w:ind w:firstLine="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包名称</w:t>
            </w:r>
          </w:p>
        </w:tc>
        <w:tc>
          <w:tcPr>
            <w:tcW w:w="1422" w:type="dxa"/>
            <w:noWrap w:val="0"/>
            <w:vAlign w:val="center"/>
          </w:tcPr>
          <w:p>
            <w:pPr>
              <w:adjustRightInd/>
              <w:spacing w:line="240" w:lineRule="auto"/>
              <w:ind w:firstLine="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包预算（元）</w:t>
            </w:r>
          </w:p>
        </w:tc>
        <w:tc>
          <w:tcPr>
            <w:tcW w:w="1428" w:type="dxa"/>
            <w:noWrap w:val="0"/>
            <w:vAlign w:val="center"/>
          </w:tcPr>
          <w:p>
            <w:pPr>
              <w:adjustRightInd/>
              <w:spacing w:line="240" w:lineRule="auto"/>
              <w:ind w:firstLine="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包最高限价（元）</w:t>
            </w:r>
          </w:p>
        </w:tc>
        <w:tc>
          <w:tcPr>
            <w:tcW w:w="1455" w:type="dxa"/>
            <w:noWrap w:val="0"/>
            <w:vAlign w:val="center"/>
          </w:tcPr>
          <w:p>
            <w:pPr>
              <w:adjustRightIn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是否专门面对中小企业</w:t>
            </w:r>
          </w:p>
        </w:tc>
        <w:tc>
          <w:tcPr>
            <w:tcW w:w="1714" w:type="dxa"/>
            <w:noWrap w:val="0"/>
            <w:vAlign w:val="center"/>
          </w:tcPr>
          <w:p>
            <w:pPr>
              <w:adjustRightInd/>
              <w:spacing w:line="240" w:lineRule="auto"/>
              <w:ind w:firstLine="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采购预留金额（元）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765" w:type="dxa"/>
            <w:noWrap w:val="0"/>
            <w:vAlign w:val="center"/>
          </w:tcPr>
          <w:p>
            <w:pPr>
              <w:adjustRightInd/>
              <w:spacing w:line="240" w:lineRule="auto"/>
              <w:ind w:firstLine="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1931" w:type="dxa"/>
            <w:noWrap w:val="0"/>
            <w:vAlign w:val="center"/>
          </w:tcPr>
          <w:p>
            <w:pPr>
              <w:adjustRightInd/>
              <w:spacing w:line="240" w:lineRule="auto"/>
              <w:ind w:firstLine="0"/>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建安政采竞磋商字〔2024〕5号</w:t>
            </w:r>
          </w:p>
        </w:tc>
        <w:tc>
          <w:tcPr>
            <w:tcW w:w="1200" w:type="dxa"/>
            <w:noWrap w:val="0"/>
            <w:vAlign w:val="center"/>
          </w:tcPr>
          <w:p>
            <w:pPr>
              <w:adjustRightInd/>
              <w:spacing w:line="240" w:lineRule="auto"/>
              <w:ind w:firstLine="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第一标段</w:t>
            </w:r>
          </w:p>
        </w:tc>
        <w:tc>
          <w:tcPr>
            <w:tcW w:w="1422" w:type="dxa"/>
            <w:noWrap w:val="0"/>
            <w:vAlign w:val="center"/>
          </w:tcPr>
          <w:p>
            <w:pPr>
              <w:adjustRightInd/>
              <w:spacing w:line="240" w:lineRule="auto"/>
              <w:ind w:firstLine="0"/>
              <w:jc w:val="center"/>
              <w:textAlignment w:val="auto"/>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1249200.00</w:t>
            </w:r>
          </w:p>
        </w:tc>
        <w:tc>
          <w:tcPr>
            <w:tcW w:w="1428" w:type="dxa"/>
            <w:noWrap w:val="0"/>
            <w:vAlign w:val="center"/>
          </w:tcPr>
          <w:p>
            <w:pPr>
              <w:adjustRightInd/>
              <w:spacing w:line="240" w:lineRule="auto"/>
              <w:ind w:firstLine="0"/>
              <w:jc w:val="center"/>
              <w:textAlignment w:val="auto"/>
              <w:rPr>
                <w:rFonts w:hint="default" w:ascii="宋体" w:hAnsi="宋体" w:eastAsia="宋体" w:cs="宋体"/>
                <w:kern w:val="2"/>
                <w:sz w:val="24"/>
                <w:szCs w:val="24"/>
                <w:highlight w:val="none"/>
                <w:lang w:val="en-US" w:eastAsia="zh-CN"/>
              </w:rPr>
            </w:pPr>
            <w:r>
              <w:rPr>
                <w:rFonts w:hint="default" w:ascii="宋体" w:hAnsi="宋体" w:eastAsia="宋体" w:cs="宋体"/>
                <w:kern w:val="2"/>
                <w:sz w:val="24"/>
                <w:szCs w:val="24"/>
                <w:highlight w:val="none"/>
                <w:lang w:val="en-US" w:eastAsia="zh-CN"/>
              </w:rPr>
              <w:t>1249200.00</w:t>
            </w:r>
          </w:p>
        </w:tc>
        <w:tc>
          <w:tcPr>
            <w:tcW w:w="1455" w:type="dxa"/>
            <w:noWrap w:val="0"/>
            <w:vAlign w:val="center"/>
          </w:tcPr>
          <w:p>
            <w:pPr>
              <w:adjustRightInd/>
              <w:spacing w:line="240" w:lineRule="auto"/>
              <w:ind w:firstLine="0" w:firstLineChars="0"/>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是</w:t>
            </w:r>
          </w:p>
        </w:tc>
        <w:tc>
          <w:tcPr>
            <w:tcW w:w="1714" w:type="dxa"/>
            <w:noWrap w:val="0"/>
            <w:vAlign w:val="center"/>
          </w:tcPr>
          <w:p>
            <w:pPr>
              <w:adjustRightInd/>
              <w:spacing w:line="240" w:lineRule="auto"/>
              <w:ind w:firstLine="0"/>
              <w:jc w:val="center"/>
              <w:textAlignment w:val="auto"/>
              <w:rPr>
                <w:rFonts w:hint="default" w:ascii="宋体" w:hAnsi="宋体" w:eastAsia="宋体" w:cs="宋体"/>
                <w:kern w:val="2"/>
                <w:sz w:val="24"/>
                <w:szCs w:val="24"/>
                <w:highlight w:val="none"/>
                <w:lang w:val="en-US" w:eastAsia="zh-CN"/>
              </w:rPr>
            </w:pPr>
            <w:r>
              <w:rPr>
                <w:rFonts w:hint="default" w:ascii="宋体" w:hAnsi="宋体" w:eastAsia="宋体" w:cs="宋体"/>
                <w:kern w:val="2"/>
                <w:sz w:val="24"/>
                <w:szCs w:val="24"/>
                <w:highlight w:val="none"/>
                <w:lang w:val="en-US" w:eastAsia="zh-CN"/>
              </w:rPr>
              <w:t>1249200.00</w:t>
            </w:r>
          </w:p>
        </w:tc>
      </w:tr>
    </w:tbl>
    <w:p>
      <w:pPr>
        <w:keepNext w:val="0"/>
        <w:keepLines w:val="0"/>
        <w:pageBreakBefore w:val="0"/>
        <w:widowControl/>
        <w:numPr>
          <w:ilvl w:val="0"/>
          <w:numId w:val="0"/>
        </w:numPr>
        <w:kinsoku/>
        <w:wordWrap/>
        <w:overflowPunct/>
        <w:topLinePunct w:val="0"/>
        <w:autoSpaceDE/>
        <w:autoSpaceDN/>
        <w:bidi w:val="0"/>
        <w:adjustRightInd w:val="0"/>
        <w:spacing w:line="360" w:lineRule="auto"/>
        <w:ind w:left="0" w:leftChars="0" w:firstLine="480" w:firstLineChars="200"/>
        <w:jc w:val="left"/>
        <w:rPr>
          <w:rFonts w:hint="eastAsia" w:ascii="宋体" w:hAnsi="宋体"/>
          <w:color w:val="000000"/>
          <w:sz w:val="24"/>
          <w:szCs w:val="24"/>
          <w:highlight w:val="none"/>
        </w:rPr>
      </w:pPr>
      <w:r>
        <w:rPr>
          <w:rFonts w:hint="eastAsia" w:ascii="宋体" w:hAnsi="宋体" w:eastAsia="Times New Roman" w:cs="Times New Roman"/>
          <w:color w:val="000000"/>
          <w:sz w:val="24"/>
          <w:szCs w:val="24"/>
          <w:highlight w:val="none"/>
          <w:lang w:val="en-US" w:eastAsia="zh-CN" w:bidi="ar-SA"/>
        </w:rPr>
        <w:t>5、</w:t>
      </w:r>
      <w:r>
        <w:rPr>
          <w:rFonts w:hint="eastAsia" w:ascii="宋体" w:hAnsi="宋体"/>
          <w:color w:val="000000"/>
          <w:sz w:val="24"/>
          <w:szCs w:val="24"/>
          <w:highlight w:val="none"/>
        </w:rPr>
        <w:t>采购需求（包括但不限于标的的名称、数量、简要技术需求或服务要求等）</w:t>
      </w:r>
    </w:p>
    <w:p>
      <w:pPr>
        <w:keepNext w:val="0"/>
        <w:keepLines w:val="0"/>
        <w:pageBreakBefore w:val="0"/>
        <w:widowControl/>
        <w:numPr>
          <w:ilvl w:val="0"/>
          <w:numId w:val="0"/>
        </w:numPr>
        <w:kinsoku/>
        <w:wordWrap/>
        <w:overflowPunct/>
        <w:topLinePunct w:val="0"/>
        <w:autoSpaceDE/>
        <w:autoSpaceDN/>
        <w:bidi w:val="0"/>
        <w:adjustRightInd w:val="0"/>
        <w:spacing w:line="360" w:lineRule="auto"/>
        <w:ind w:firstLine="480" w:firstLineChars="200"/>
        <w:jc w:val="left"/>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lang w:eastAsia="zh-CN"/>
        </w:rPr>
        <w:t>建安区2023年中央财政玉米大豆“一喷多促”一次性补助资金项目，主要包含以下内容：1、15%噻虫</w:t>
      </w:r>
      <w:r>
        <w:rPr>
          <w:rFonts w:hint="eastAsia" w:ascii="宋体" w:hAnsi="宋体" w:eastAsia="宋体" w:cs="Times New Roman"/>
          <w:color w:val="000000"/>
          <w:sz w:val="24"/>
          <w:szCs w:val="24"/>
          <w:highlight w:val="none"/>
          <w:lang w:val="en-US" w:eastAsia="zh-CN"/>
        </w:rPr>
        <w:t>·</w:t>
      </w:r>
      <w:r>
        <w:rPr>
          <w:rFonts w:hint="eastAsia" w:ascii="宋体" w:hAnsi="宋体" w:eastAsia="宋体" w:cs="Times New Roman"/>
          <w:color w:val="000000"/>
          <w:sz w:val="24"/>
          <w:szCs w:val="24"/>
          <w:highlight w:val="none"/>
          <w:lang w:eastAsia="zh-CN"/>
        </w:rPr>
        <w:t>高氯氟悬浮剂；2、45%戊唑</w:t>
      </w:r>
      <w:r>
        <w:rPr>
          <w:rFonts w:hint="eastAsia" w:ascii="宋体" w:hAnsi="宋体" w:eastAsia="宋体" w:cs="Times New Roman"/>
          <w:color w:val="000000"/>
          <w:sz w:val="24"/>
          <w:szCs w:val="24"/>
          <w:highlight w:val="none"/>
          <w:lang w:val="en-US" w:eastAsia="zh-CN"/>
        </w:rPr>
        <w:t>·</w:t>
      </w:r>
      <w:r>
        <w:rPr>
          <w:rFonts w:hint="eastAsia" w:ascii="宋体" w:hAnsi="宋体" w:eastAsia="宋体" w:cs="Times New Roman"/>
          <w:color w:val="000000"/>
          <w:sz w:val="24"/>
          <w:szCs w:val="24"/>
          <w:highlight w:val="none"/>
          <w:lang w:eastAsia="zh-CN"/>
        </w:rPr>
        <w:t>咪鲜胺水乳剂；3、0.01%24－表芸苔素内酯可溶液剂；4、统防统治</w:t>
      </w:r>
      <w:r>
        <w:rPr>
          <w:rFonts w:hint="eastAsia" w:ascii="宋体" w:hAnsi="宋体" w:eastAsia="宋体" w:cs="Times New Roman"/>
          <w:color w:val="000000"/>
          <w:sz w:val="24"/>
          <w:szCs w:val="24"/>
          <w:highlight w:val="none"/>
          <w:lang w:val="en-US" w:eastAsia="zh-CN"/>
        </w:rPr>
        <w:t>作业</w:t>
      </w:r>
      <w:r>
        <w:rPr>
          <w:rFonts w:hint="eastAsia" w:ascii="宋体" w:hAnsi="宋体" w:eastAsia="宋体" w:cs="Times New Roman"/>
          <w:color w:val="000000"/>
          <w:sz w:val="24"/>
          <w:szCs w:val="24"/>
          <w:highlight w:val="none"/>
          <w:lang w:eastAsia="zh-CN"/>
        </w:rPr>
        <w:t>服务费。具体要求详见磋商文件。</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6、合同履行期限：自合同签订之日起90日历天内完成供货及统防统治</w:t>
      </w:r>
      <w:r>
        <w:rPr>
          <w:rFonts w:hint="eastAsia" w:ascii="宋体" w:hAnsi="宋体" w:eastAsia="宋体"/>
          <w:color w:val="000000"/>
          <w:sz w:val="24"/>
          <w:szCs w:val="24"/>
          <w:highlight w:val="none"/>
          <w:lang w:val="en-US" w:eastAsia="zh-CN"/>
        </w:rPr>
        <w:t>作业</w:t>
      </w:r>
      <w:r>
        <w:rPr>
          <w:rFonts w:hint="eastAsia" w:ascii="宋体" w:hAnsi="宋体" w:eastAsia="宋体"/>
          <w:color w:val="000000"/>
          <w:sz w:val="24"/>
          <w:szCs w:val="24"/>
          <w:highlight w:val="none"/>
        </w:rPr>
        <w:t>服务。</w:t>
      </w:r>
    </w:p>
    <w:p>
      <w:pPr>
        <w:keepNext w:val="0"/>
        <w:keepLines w:val="0"/>
        <w:pageBreakBefore w:val="0"/>
        <w:kinsoku/>
        <w:wordWrap/>
        <w:overflowPunct/>
        <w:topLinePunct w:val="0"/>
        <w:autoSpaceDE/>
        <w:autoSpaceDN/>
        <w:bidi w:val="0"/>
        <w:adjustRightInd w:val="0"/>
        <w:spacing w:line="360" w:lineRule="auto"/>
        <w:ind w:firstLine="480" w:firstLineChars="200"/>
        <w:contextualSpacing/>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7、本项目是否接受联合体投标：否</w:t>
      </w:r>
    </w:p>
    <w:p>
      <w:pPr>
        <w:keepNext w:val="0"/>
        <w:keepLines w:val="0"/>
        <w:pageBreakBefore w:val="0"/>
        <w:kinsoku/>
        <w:wordWrap/>
        <w:overflowPunct/>
        <w:topLinePunct w:val="0"/>
        <w:autoSpaceDE/>
        <w:autoSpaceDN/>
        <w:bidi w:val="0"/>
        <w:adjustRightInd w:val="0"/>
        <w:spacing w:line="360" w:lineRule="auto"/>
        <w:ind w:firstLine="480" w:firstLineChars="200"/>
        <w:contextualSpacing/>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8、是否接受进口产品：否</w:t>
      </w:r>
    </w:p>
    <w:p>
      <w:pPr>
        <w:keepNext w:val="0"/>
        <w:keepLines w:val="0"/>
        <w:pageBreakBefore w:val="0"/>
        <w:kinsoku/>
        <w:wordWrap/>
        <w:overflowPunct/>
        <w:topLinePunct w:val="0"/>
        <w:autoSpaceDE/>
        <w:autoSpaceDN/>
        <w:bidi w:val="0"/>
        <w:adjustRightInd w:val="0"/>
        <w:spacing w:line="360" w:lineRule="auto"/>
        <w:ind w:firstLine="480" w:firstLineChars="200"/>
        <w:contextualSpacing/>
        <w:jc w:val="left"/>
        <w:rPr>
          <w:rFonts w:hint="eastAsia" w:ascii="宋体" w:hAnsi="宋体" w:eastAsia="宋体"/>
          <w:b/>
          <w:color w:val="000000"/>
          <w:sz w:val="24"/>
          <w:szCs w:val="24"/>
          <w:highlight w:val="none"/>
          <w:lang w:eastAsia="zh-CN"/>
        </w:rPr>
      </w:pPr>
      <w:r>
        <w:rPr>
          <w:rFonts w:hint="eastAsia" w:ascii="宋体" w:hAnsi="宋体" w:eastAsia="宋体" w:cs="Times New Roman"/>
          <w:color w:val="000000"/>
          <w:sz w:val="24"/>
          <w:szCs w:val="24"/>
          <w:highlight w:val="none"/>
        </w:rPr>
        <w:t>9、是否专门面向中小企业：</w:t>
      </w:r>
      <w:r>
        <w:rPr>
          <w:rFonts w:hint="eastAsia" w:ascii="宋体" w:hAnsi="宋体" w:eastAsia="宋体" w:cs="Times New Roman"/>
          <w:color w:val="000000"/>
          <w:sz w:val="24"/>
          <w:szCs w:val="24"/>
          <w:highlight w:val="none"/>
          <w:lang w:eastAsia="zh-CN"/>
        </w:rPr>
        <w:t>是</w:t>
      </w:r>
    </w:p>
    <w:p>
      <w:pPr>
        <w:keepNext w:val="0"/>
        <w:keepLines w:val="0"/>
        <w:pageBreakBefore w:val="0"/>
        <w:widowControl/>
        <w:kinsoku/>
        <w:wordWrap/>
        <w:overflowPunct/>
        <w:topLinePunct w:val="0"/>
        <w:autoSpaceDE/>
        <w:autoSpaceDN/>
        <w:bidi w:val="0"/>
        <w:adjustRightInd w:val="0"/>
        <w:spacing w:line="360" w:lineRule="auto"/>
        <w:ind w:firstLine="0"/>
        <w:jc w:val="left"/>
        <w:rPr>
          <w:rFonts w:ascii="宋体" w:hAnsi="宋体"/>
          <w:color w:val="333333"/>
          <w:sz w:val="24"/>
          <w:szCs w:val="24"/>
          <w:highlight w:val="none"/>
        </w:rPr>
      </w:pPr>
      <w:r>
        <w:rPr>
          <w:rFonts w:hint="eastAsia" w:ascii="宋体" w:hAnsi="宋体"/>
          <w:b/>
          <w:color w:val="000000"/>
          <w:sz w:val="24"/>
          <w:szCs w:val="24"/>
          <w:highlight w:val="none"/>
        </w:rPr>
        <w:t>二、</w:t>
      </w:r>
      <w:r>
        <w:rPr>
          <w:rFonts w:hint="eastAsia" w:ascii="宋体" w:hAnsi="宋体" w:eastAsia="宋体"/>
          <w:b/>
          <w:color w:val="000000"/>
          <w:sz w:val="24"/>
          <w:szCs w:val="24"/>
          <w:highlight w:val="none"/>
        </w:rPr>
        <w:t>申请人</w:t>
      </w:r>
      <w:r>
        <w:rPr>
          <w:rFonts w:hint="eastAsia" w:ascii="宋体" w:hAnsi="宋体"/>
          <w:b/>
          <w:color w:val="000000"/>
          <w:sz w:val="24"/>
          <w:szCs w:val="24"/>
          <w:highlight w:val="none"/>
        </w:rPr>
        <w:t>资格要求：</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1、满足《中华人民共和国政府采购法》第二十二条规定；</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rPr>
        <w:t>2、落实政府采购政策满足的资格要求：本项目面向中、小、微型企业采购</w:t>
      </w:r>
      <w:r>
        <w:rPr>
          <w:rFonts w:hint="eastAsia" w:ascii="宋体" w:hAnsi="宋体" w:eastAsia="宋体" w:cs="Times New Roman"/>
          <w:color w:val="000000"/>
          <w:sz w:val="24"/>
          <w:szCs w:val="24"/>
          <w:highlight w:val="none"/>
          <w:lang w:eastAsia="zh-CN"/>
        </w:rPr>
        <w:t>。</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3、本项目的特定资格要求：</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3.1供应商须具有有效的农药经营（或生产）许可证。供应商所投农药产品必须提供“三证”（农药登记证、农药生产许可证或者农药生产批准文件、农药产品标准证）。</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3.2未被列入“信用中国”网站</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www.creditchina.gov.cn</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失信被执行人、税收违法黑名单的供应商；“中国政府采购网”</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www.ccgp.gov.cn</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政府采购严重违法失信行为记录名单的供应商；“中国社会组织政务服务平台”网站（www.chinanpo.mca.gov.cn）严重违法失信名单的社会组织。</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3.3单位负责人为同一人或者存在直接控股、管理关系的不同供应商，不得参加同一合同项下的政府采购活动。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b/>
          <w:color w:val="000000"/>
          <w:sz w:val="24"/>
          <w:szCs w:val="24"/>
        </w:rPr>
      </w:pPr>
      <w:r>
        <w:rPr>
          <w:rFonts w:hint="eastAsia" w:ascii="宋体" w:hAnsi="宋体" w:eastAsia="宋体" w:cs="Times New Roman"/>
          <w:color w:val="000000"/>
          <w:sz w:val="24"/>
          <w:szCs w:val="24"/>
        </w:rPr>
        <w:t>3.4为本项目提供整体设计、规范编制或者项目管理、监理、检测等服务的供应商不得参加本项目响应。</w:t>
      </w:r>
    </w:p>
    <w:p>
      <w:pPr>
        <w:keepNext w:val="0"/>
        <w:keepLines w:val="0"/>
        <w:pageBreakBefore w:val="0"/>
        <w:widowControl/>
        <w:kinsoku/>
        <w:wordWrap/>
        <w:overflowPunct/>
        <w:topLinePunct w:val="0"/>
        <w:autoSpaceDE/>
        <w:autoSpaceDN/>
        <w:bidi w:val="0"/>
        <w:adjustRightInd w:val="0"/>
        <w:spacing w:line="360" w:lineRule="auto"/>
        <w:ind w:firstLine="0"/>
        <w:jc w:val="left"/>
        <w:rPr>
          <w:rFonts w:ascii="宋体" w:hAnsi="宋体"/>
          <w:b/>
          <w:color w:val="000000"/>
          <w:sz w:val="24"/>
          <w:szCs w:val="24"/>
        </w:rPr>
      </w:pPr>
      <w:r>
        <w:rPr>
          <w:rFonts w:hint="eastAsia" w:ascii="宋体" w:hAnsi="宋体"/>
          <w:b/>
          <w:color w:val="000000"/>
          <w:sz w:val="24"/>
          <w:szCs w:val="24"/>
        </w:rPr>
        <w:t>三、获取</w:t>
      </w:r>
      <w:r>
        <w:rPr>
          <w:rFonts w:hint="eastAsia" w:ascii="宋体" w:hAnsi="宋体" w:eastAsia="宋体"/>
          <w:b/>
          <w:color w:val="000000"/>
          <w:sz w:val="24"/>
          <w:szCs w:val="24"/>
        </w:rPr>
        <w:t>采购</w:t>
      </w:r>
      <w:r>
        <w:rPr>
          <w:rFonts w:hint="eastAsia" w:ascii="宋体" w:hAnsi="宋体"/>
          <w:b/>
          <w:color w:val="000000"/>
          <w:sz w:val="24"/>
          <w:szCs w:val="24"/>
        </w:rPr>
        <w:t>文件</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、时间：即日起至</w:t>
      </w:r>
      <w:r>
        <w:rPr>
          <w:rFonts w:hint="eastAsia" w:ascii="宋体" w:hAnsi="宋体" w:eastAsia="宋体"/>
          <w:color w:val="000000"/>
          <w:sz w:val="24"/>
          <w:szCs w:val="24"/>
          <w:lang w:eastAsia="zh-CN"/>
        </w:rPr>
        <w:t>响应</w:t>
      </w:r>
      <w:r>
        <w:rPr>
          <w:rFonts w:hint="eastAsia" w:ascii="宋体" w:hAnsi="宋体" w:eastAsia="宋体"/>
          <w:color w:val="000000"/>
          <w:sz w:val="24"/>
          <w:szCs w:val="24"/>
        </w:rPr>
        <w:t>截止时间</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、地点：《全国公共资源交易平台（河南省·许昌市）》（</w:t>
      </w:r>
      <w:r>
        <w:fldChar w:fldCharType="begin"/>
      </w:r>
      <w:r>
        <w:instrText xml:space="preserve"> HYPERLINK "http://ggzy.xuchang.gov.cn/" </w:instrText>
      </w:r>
      <w:r>
        <w:fldChar w:fldCharType="separate"/>
      </w:r>
      <w:r>
        <w:rPr>
          <w:rFonts w:ascii="宋体" w:hAnsi="宋体" w:eastAsia="宋体"/>
        </w:rPr>
        <w:t>http://ggzy.xuchang.gov.cn/</w:t>
      </w:r>
      <w:r>
        <w:rPr>
          <w:rFonts w:ascii="宋体" w:hAnsi="宋体" w:eastAsia="宋体"/>
        </w:rPr>
        <w:fldChar w:fldCharType="end"/>
      </w:r>
      <w:r>
        <w:rPr>
          <w:rFonts w:hint="eastAsia" w:ascii="宋体" w:hAnsi="宋体" w:eastAsia="宋体"/>
          <w:color w:val="000000"/>
          <w:sz w:val="24"/>
          <w:szCs w:val="24"/>
        </w:rPr>
        <w:t>）</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、方式：在线下载</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ascii="宋体" w:hAnsi="宋体" w:eastAsia="宋体"/>
          <w:color w:val="000000"/>
          <w:sz w:val="24"/>
          <w:szCs w:val="24"/>
        </w:rPr>
      </w:pPr>
      <w:r>
        <w:rPr>
          <w:rFonts w:ascii="宋体" w:hAnsi="宋体"/>
          <w:color w:val="000000"/>
          <w:sz w:val="24"/>
          <w:szCs w:val="24"/>
        </w:rPr>
        <w:t>4</w:t>
      </w:r>
      <w:r>
        <w:rPr>
          <w:rFonts w:hint="eastAsia" w:ascii="宋体" w:hAnsi="宋体" w:eastAsia="宋体"/>
          <w:color w:val="000000"/>
          <w:sz w:val="24"/>
          <w:szCs w:val="24"/>
        </w:rPr>
        <w:t>、</w:t>
      </w:r>
      <w:r>
        <w:rPr>
          <w:rFonts w:hint="eastAsia" w:ascii="宋体" w:hAnsi="宋体"/>
          <w:color w:val="000000"/>
          <w:sz w:val="24"/>
          <w:szCs w:val="24"/>
        </w:rPr>
        <w:t>售价：</w:t>
      </w:r>
      <w:r>
        <w:rPr>
          <w:rFonts w:ascii="宋体" w:hAnsi="宋体"/>
          <w:color w:val="000000"/>
          <w:sz w:val="24"/>
          <w:szCs w:val="24"/>
        </w:rPr>
        <w:t>0</w:t>
      </w:r>
      <w:r>
        <w:rPr>
          <w:rFonts w:hint="eastAsia" w:ascii="宋体" w:hAnsi="宋体"/>
          <w:color w:val="000000"/>
          <w:sz w:val="24"/>
          <w:szCs w:val="24"/>
        </w:rPr>
        <w:t>元</w:t>
      </w:r>
    </w:p>
    <w:p>
      <w:pPr>
        <w:keepNext w:val="0"/>
        <w:keepLines w:val="0"/>
        <w:pageBreakBefore w:val="0"/>
        <w:widowControl/>
        <w:kinsoku/>
        <w:wordWrap/>
        <w:overflowPunct/>
        <w:topLinePunct w:val="0"/>
        <w:autoSpaceDE/>
        <w:autoSpaceDN/>
        <w:bidi w:val="0"/>
        <w:adjustRightInd w:val="0"/>
        <w:spacing w:line="360" w:lineRule="auto"/>
        <w:ind w:firstLine="0"/>
        <w:jc w:val="left"/>
        <w:rPr>
          <w:rFonts w:ascii="宋体" w:hAnsi="宋体" w:eastAsia="宋体"/>
          <w:b/>
          <w:color w:val="000000"/>
          <w:sz w:val="24"/>
          <w:szCs w:val="24"/>
        </w:rPr>
      </w:pPr>
      <w:r>
        <w:rPr>
          <w:rFonts w:hint="eastAsia" w:ascii="宋体" w:hAnsi="宋体"/>
          <w:b/>
          <w:color w:val="000000"/>
          <w:sz w:val="24"/>
          <w:szCs w:val="24"/>
        </w:rPr>
        <w:t>四、响应文件提交</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w:t>
      </w:r>
      <w:r>
        <w:rPr>
          <w:rFonts w:hint="eastAsia" w:ascii="宋体" w:hAnsi="宋体" w:eastAsia="宋体" w:cs="宋体"/>
          <w:color w:val="000000"/>
          <w:sz w:val="24"/>
          <w:szCs w:val="24"/>
        </w:rPr>
        <w:t>时间：</w:t>
      </w:r>
      <w:r>
        <w:rPr>
          <w:rFonts w:ascii="宋体" w:hAnsi="宋体" w:eastAsia="宋体"/>
          <w:color w:val="000000"/>
          <w:sz w:val="24"/>
          <w:szCs w:val="24"/>
        </w:rPr>
        <w:t>20</w:t>
      </w:r>
      <w:r>
        <w:rPr>
          <w:rFonts w:hint="eastAsia" w:ascii="宋体" w:hAnsi="宋体" w:eastAsia="宋体"/>
          <w:color w:val="000000"/>
          <w:sz w:val="24"/>
          <w:szCs w:val="24"/>
          <w:lang w:val="en-US" w:eastAsia="zh-CN"/>
        </w:rPr>
        <w:t>24</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日</w:t>
      </w:r>
      <w:r>
        <w:rPr>
          <w:rFonts w:ascii="宋体" w:hAnsi="宋体" w:eastAsia="宋体"/>
          <w:color w:val="000000"/>
          <w:sz w:val="24"/>
          <w:szCs w:val="24"/>
        </w:rPr>
        <w:t>0</w:t>
      </w:r>
      <w:r>
        <w:rPr>
          <w:rFonts w:hint="eastAsia" w:ascii="宋体" w:hAnsi="宋体" w:eastAsia="宋体"/>
          <w:color w:val="000000"/>
          <w:sz w:val="24"/>
          <w:szCs w:val="24"/>
          <w:lang w:val="en-US" w:eastAsia="zh-CN"/>
        </w:rPr>
        <w:t>9</w:t>
      </w:r>
      <w:r>
        <w:rPr>
          <w:rFonts w:hint="eastAsia" w:ascii="宋体" w:hAnsi="宋体" w:eastAsia="宋体" w:cs="宋体"/>
          <w:color w:val="000000"/>
          <w:sz w:val="24"/>
          <w:szCs w:val="24"/>
        </w:rPr>
        <w:t>时</w:t>
      </w:r>
      <w:r>
        <w:rPr>
          <w:rFonts w:ascii="宋体" w:hAnsi="宋体" w:eastAsia="宋体"/>
          <w:color w:val="000000"/>
          <w:sz w:val="24"/>
          <w:szCs w:val="24"/>
        </w:rPr>
        <w:t>30</w:t>
      </w:r>
      <w:r>
        <w:rPr>
          <w:rFonts w:hint="eastAsia" w:ascii="宋体" w:hAnsi="宋体" w:eastAsia="宋体" w:cs="宋体"/>
          <w:color w:val="000000"/>
          <w:sz w:val="24"/>
          <w:szCs w:val="24"/>
        </w:rPr>
        <w:t>分（北京时间）</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w:t>
      </w:r>
      <w:r>
        <w:rPr>
          <w:rFonts w:hint="eastAsia" w:ascii="宋体" w:hAnsi="宋体" w:eastAsia="宋体" w:cs="宋体"/>
          <w:color w:val="000000"/>
          <w:sz w:val="24"/>
          <w:szCs w:val="24"/>
        </w:rPr>
        <w:t>地点：本项目采用网上响应，请符合响应条件的供应商使用</w:t>
      </w:r>
      <w:r>
        <w:rPr>
          <w:rFonts w:ascii="宋体" w:hAnsi="宋体" w:eastAsia="宋体"/>
          <w:color w:val="000000"/>
          <w:sz w:val="24"/>
          <w:szCs w:val="24"/>
        </w:rPr>
        <w:t>CA</w:t>
      </w:r>
      <w:r>
        <w:rPr>
          <w:rFonts w:hint="eastAsia" w:ascii="宋体" w:hAnsi="宋体" w:eastAsia="宋体" w:cs="宋体"/>
          <w:color w:val="000000"/>
          <w:sz w:val="24"/>
          <w:szCs w:val="24"/>
        </w:rPr>
        <w:t>数字证书加密上传响应文件。</w:t>
      </w:r>
    </w:p>
    <w:p>
      <w:pPr>
        <w:keepNext w:val="0"/>
        <w:keepLines w:val="0"/>
        <w:pageBreakBefore w:val="0"/>
        <w:widowControl/>
        <w:kinsoku/>
        <w:wordWrap/>
        <w:overflowPunct/>
        <w:topLinePunct w:val="0"/>
        <w:autoSpaceDE/>
        <w:autoSpaceDN/>
        <w:bidi w:val="0"/>
        <w:adjustRightInd w:val="0"/>
        <w:spacing w:line="360" w:lineRule="auto"/>
        <w:ind w:firstLine="0"/>
        <w:jc w:val="left"/>
        <w:rPr>
          <w:rFonts w:ascii="宋体" w:hAnsi="宋体" w:eastAsia="宋体"/>
          <w:b/>
          <w:color w:val="333333"/>
          <w:sz w:val="24"/>
          <w:szCs w:val="24"/>
        </w:rPr>
      </w:pPr>
      <w:r>
        <w:rPr>
          <w:rFonts w:hint="eastAsia" w:ascii="宋体" w:hAnsi="宋体"/>
          <w:b/>
          <w:color w:val="000000"/>
          <w:sz w:val="24"/>
          <w:szCs w:val="24"/>
        </w:rPr>
        <w:t>五、</w:t>
      </w:r>
      <w:r>
        <w:rPr>
          <w:rFonts w:hint="eastAsia" w:ascii="宋体" w:hAnsi="宋体" w:eastAsia="宋体"/>
          <w:b/>
          <w:color w:val="000000"/>
          <w:sz w:val="24"/>
          <w:szCs w:val="24"/>
        </w:rPr>
        <w:t>响应文件开启</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1</w:t>
      </w:r>
      <w:r>
        <w:rPr>
          <w:rFonts w:hint="eastAsia" w:ascii="宋体" w:hAnsi="宋体" w:eastAsia="宋体"/>
          <w:color w:val="000000"/>
          <w:sz w:val="24"/>
          <w:szCs w:val="24"/>
        </w:rPr>
        <w:t>、</w:t>
      </w:r>
      <w:r>
        <w:rPr>
          <w:rFonts w:hint="eastAsia" w:ascii="宋体" w:hAnsi="宋体"/>
          <w:color w:val="000000"/>
          <w:sz w:val="24"/>
          <w:szCs w:val="24"/>
        </w:rPr>
        <w:t>时间：</w:t>
      </w:r>
      <w:r>
        <w:rPr>
          <w:rFonts w:hint="eastAsia" w:ascii="宋体" w:hAnsi="宋体" w:eastAsia="宋体"/>
          <w:color w:val="000000"/>
          <w:sz w:val="24"/>
          <w:szCs w:val="24"/>
        </w:rPr>
        <w:t>202</w:t>
      </w: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年</w:t>
      </w: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5</w:t>
      </w:r>
      <w:r>
        <w:rPr>
          <w:rFonts w:hint="eastAsia" w:ascii="宋体" w:hAnsi="宋体" w:eastAsia="宋体"/>
          <w:color w:val="000000"/>
          <w:sz w:val="24"/>
          <w:szCs w:val="24"/>
        </w:rPr>
        <w:t>日0</w:t>
      </w:r>
      <w:r>
        <w:rPr>
          <w:rFonts w:hint="eastAsia" w:ascii="宋体" w:hAnsi="宋体" w:eastAsia="宋体"/>
          <w:color w:val="000000"/>
          <w:sz w:val="24"/>
          <w:szCs w:val="24"/>
          <w:lang w:val="en-US" w:eastAsia="zh-CN"/>
        </w:rPr>
        <w:t>9</w:t>
      </w:r>
      <w:r>
        <w:rPr>
          <w:rFonts w:hint="eastAsia" w:ascii="宋体" w:hAnsi="宋体" w:eastAsia="宋体"/>
          <w:color w:val="000000"/>
          <w:sz w:val="24"/>
          <w:szCs w:val="24"/>
        </w:rPr>
        <w:t>时30分（北京时间）</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2</w:t>
      </w:r>
      <w:r>
        <w:rPr>
          <w:rFonts w:hint="eastAsia" w:ascii="宋体" w:hAnsi="宋体" w:eastAsia="宋体"/>
          <w:color w:val="000000"/>
          <w:sz w:val="24"/>
          <w:szCs w:val="24"/>
        </w:rPr>
        <w:t>、地点：本项目采用“不见面”网上开启方式，请响应供应商使用</w:t>
      </w:r>
      <w:r>
        <w:rPr>
          <w:rFonts w:ascii="宋体" w:hAnsi="宋体" w:eastAsia="宋体"/>
          <w:color w:val="000000"/>
          <w:sz w:val="24"/>
          <w:szCs w:val="24"/>
        </w:rPr>
        <w:t>CA</w:t>
      </w:r>
      <w:r>
        <w:rPr>
          <w:rFonts w:hint="eastAsia" w:ascii="宋体" w:hAnsi="宋体" w:eastAsia="宋体"/>
          <w:color w:val="000000"/>
          <w:sz w:val="24"/>
          <w:szCs w:val="24"/>
        </w:rPr>
        <w:t>数字证书登录全国公共资源交易平台（河南省·许昌市）——进入公共资源交易系统（</w:t>
      </w:r>
      <w:r>
        <w:rPr>
          <w:rFonts w:ascii="宋体" w:hAnsi="宋体" w:eastAsia="宋体"/>
          <w:color w:val="000000"/>
          <w:sz w:val="24"/>
          <w:szCs w:val="24"/>
        </w:rPr>
        <w:t>http://ggzy.xuchang.gov.cn:8088/ggzy/</w:t>
      </w:r>
      <w:r>
        <w:rPr>
          <w:rFonts w:hint="eastAsia" w:ascii="宋体" w:hAnsi="宋体" w:eastAsia="宋体"/>
          <w:color w:val="000000"/>
          <w:sz w:val="24"/>
          <w:szCs w:val="24"/>
        </w:rPr>
        <w:t>）——点击“项目信息——项目名称”——在系统操作导航栏点击“开标——不见面开标大厅”，在规定的开启时间内进行解密开启。</w:t>
      </w:r>
    </w:p>
    <w:p>
      <w:pPr>
        <w:keepNext w:val="0"/>
        <w:keepLines w:val="0"/>
        <w:pageBreakBefore w:val="0"/>
        <w:widowControl/>
        <w:kinsoku/>
        <w:wordWrap/>
        <w:overflowPunct/>
        <w:topLinePunct w:val="0"/>
        <w:autoSpaceDE/>
        <w:autoSpaceDN/>
        <w:bidi w:val="0"/>
        <w:adjustRightInd w:val="0"/>
        <w:spacing w:line="360" w:lineRule="auto"/>
        <w:ind w:firstLine="0"/>
        <w:jc w:val="left"/>
        <w:rPr>
          <w:rFonts w:ascii="宋体" w:hAnsi="宋体"/>
          <w:b/>
          <w:color w:val="000000"/>
          <w:sz w:val="24"/>
          <w:szCs w:val="24"/>
        </w:rPr>
      </w:pPr>
      <w:r>
        <w:rPr>
          <w:rFonts w:hint="eastAsia" w:ascii="宋体" w:hAnsi="宋体"/>
          <w:b/>
          <w:color w:val="000000"/>
          <w:sz w:val="24"/>
          <w:szCs w:val="24"/>
        </w:rPr>
        <w:t>六、发布公告的媒介及公告期限</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本次</w:t>
      </w:r>
      <w:r>
        <w:rPr>
          <w:rFonts w:hint="eastAsia" w:ascii="宋体" w:hAnsi="宋体" w:eastAsia="宋体"/>
          <w:color w:val="000000"/>
          <w:sz w:val="24"/>
          <w:szCs w:val="24"/>
          <w:lang w:eastAsia="zh-CN"/>
        </w:rPr>
        <w:t>磋商</w:t>
      </w:r>
      <w:r>
        <w:rPr>
          <w:rFonts w:hint="eastAsia" w:ascii="宋体" w:hAnsi="宋体" w:eastAsia="宋体"/>
          <w:color w:val="000000"/>
          <w:sz w:val="24"/>
          <w:szCs w:val="24"/>
        </w:rPr>
        <w:t>公告在《河南省政府采购网》</w:t>
      </w:r>
      <w:r>
        <w:rPr>
          <w:rFonts w:hint="eastAsia" w:ascii="宋体" w:hAnsi="宋体" w:eastAsia="宋体"/>
          <w:color w:val="000000"/>
          <w:sz w:val="24"/>
          <w:szCs w:val="24"/>
          <w:lang w:eastAsia="zh-CN"/>
        </w:rPr>
        <w:t>、</w:t>
      </w:r>
      <w:r>
        <w:rPr>
          <w:rFonts w:hint="eastAsia" w:ascii="宋体" w:hAnsi="宋体" w:cs="宋体"/>
          <w:sz w:val="24"/>
          <w:szCs w:val="24"/>
        </w:rPr>
        <w:t>《中国政府采购网》</w:t>
      </w:r>
      <w:r>
        <w:rPr>
          <w:rFonts w:hint="eastAsia" w:ascii="宋体" w:hAnsi="宋体" w:eastAsia="宋体" w:cs="宋体"/>
          <w:sz w:val="24"/>
          <w:szCs w:val="24"/>
          <w:lang w:eastAsia="zh-CN"/>
        </w:rPr>
        <w:t>、</w:t>
      </w:r>
      <w:r>
        <w:rPr>
          <w:rFonts w:hint="eastAsia" w:ascii="宋体" w:hAnsi="宋体" w:eastAsia="宋体"/>
          <w:color w:val="000000"/>
          <w:sz w:val="24"/>
          <w:szCs w:val="24"/>
        </w:rPr>
        <w:t>《许昌市政府釆购网》</w:t>
      </w:r>
      <w:r>
        <w:rPr>
          <w:rFonts w:hint="eastAsia" w:ascii="宋体" w:hAnsi="宋体" w:eastAsia="宋体"/>
          <w:color w:val="000000"/>
          <w:sz w:val="24"/>
          <w:szCs w:val="24"/>
          <w:lang w:eastAsia="zh-CN"/>
        </w:rPr>
        <w:t>、</w:t>
      </w:r>
      <w:r>
        <w:rPr>
          <w:rFonts w:hint="eastAsia" w:ascii="宋体" w:hAnsi="宋体" w:eastAsia="宋体"/>
          <w:color w:val="000000"/>
          <w:sz w:val="24"/>
          <w:szCs w:val="24"/>
        </w:rPr>
        <w:t>《全国公共资源交易平台（河南省·许昌市）》上发布，</w:t>
      </w:r>
      <w:r>
        <w:rPr>
          <w:rFonts w:hint="eastAsia" w:ascii="宋体" w:hAnsi="宋体" w:eastAsia="宋体"/>
          <w:color w:val="000000"/>
          <w:sz w:val="24"/>
          <w:szCs w:val="24"/>
          <w:lang w:eastAsia="zh-CN"/>
        </w:rPr>
        <w:t>磋商</w:t>
      </w:r>
      <w:r>
        <w:rPr>
          <w:rFonts w:hint="eastAsia" w:ascii="宋体" w:hAnsi="宋体" w:eastAsia="宋体"/>
          <w:color w:val="000000"/>
          <w:sz w:val="24"/>
          <w:szCs w:val="24"/>
        </w:rPr>
        <w:t>公告期限为三个工作日。</w:t>
      </w:r>
    </w:p>
    <w:p>
      <w:pPr>
        <w:keepNext w:val="0"/>
        <w:keepLines w:val="0"/>
        <w:pageBreakBefore w:val="0"/>
        <w:widowControl/>
        <w:kinsoku/>
        <w:wordWrap/>
        <w:overflowPunct/>
        <w:topLinePunct w:val="0"/>
        <w:autoSpaceDE/>
        <w:autoSpaceDN/>
        <w:bidi w:val="0"/>
        <w:adjustRightInd w:val="0"/>
        <w:spacing w:line="360" w:lineRule="auto"/>
        <w:ind w:firstLine="0"/>
        <w:jc w:val="left"/>
        <w:rPr>
          <w:b/>
          <w:color w:val="000000"/>
          <w:sz w:val="24"/>
          <w:szCs w:val="24"/>
        </w:rPr>
      </w:pPr>
      <w:r>
        <w:rPr>
          <w:rFonts w:hint="eastAsia" w:ascii="宋体" w:hAnsi="宋体" w:eastAsia="宋体"/>
          <w:b/>
          <w:color w:val="000000"/>
          <w:sz w:val="24"/>
          <w:szCs w:val="24"/>
        </w:rPr>
        <w:t>七、其他补充事宜</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、本项目采用电子系统进行响应，请在响应前详细阅读全国公共资源交易平台（河南省</w:t>
      </w:r>
      <w:r>
        <w:rPr>
          <w:rFonts w:ascii="宋体" w:hAnsi="宋体" w:eastAsia="宋体"/>
          <w:color w:val="000000"/>
          <w:sz w:val="24"/>
          <w:szCs w:val="24"/>
        </w:rPr>
        <w:t>.</w:t>
      </w:r>
      <w:r>
        <w:rPr>
          <w:rFonts w:hint="eastAsia" w:ascii="宋体" w:hAnsi="宋体" w:eastAsia="宋体"/>
          <w:color w:val="000000"/>
          <w:sz w:val="24"/>
          <w:szCs w:val="24"/>
        </w:rPr>
        <w:t>许昌市）首页</w:t>
      </w:r>
      <w:r>
        <w:rPr>
          <w:rFonts w:ascii="宋体" w:hAnsi="宋体" w:eastAsia="宋体"/>
          <w:color w:val="000000"/>
          <w:sz w:val="24"/>
          <w:szCs w:val="24"/>
        </w:rPr>
        <w:t>“</w:t>
      </w:r>
      <w:r>
        <w:rPr>
          <w:rFonts w:hint="eastAsia" w:ascii="宋体" w:hAnsi="宋体" w:eastAsia="宋体"/>
          <w:color w:val="000000"/>
          <w:sz w:val="24"/>
          <w:szCs w:val="24"/>
        </w:rPr>
        <w:t>资料下载</w:t>
      </w:r>
      <w:r>
        <w:rPr>
          <w:rFonts w:ascii="宋体" w:hAnsi="宋体" w:eastAsia="宋体"/>
          <w:color w:val="000000"/>
          <w:sz w:val="24"/>
          <w:szCs w:val="24"/>
        </w:rPr>
        <w:t>”</w:t>
      </w:r>
      <w:r>
        <w:rPr>
          <w:rFonts w:hint="eastAsia" w:ascii="宋体" w:hAnsi="宋体" w:eastAsia="宋体"/>
          <w:color w:val="000000"/>
          <w:sz w:val="24"/>
          <w:szCs w:val="24"/>
        </w:rPr>
        <w:t>栏目的《交易系统全电子操作手册（投标人）》及其附件。</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、响应供应商在电子系统使用过程中遇到涉及系统使用的问题，可致电</w:t>
      </w:r>
      <w:r>
        <w:rPr>
          <w:rFonts w:ascii="宋体" w:hAnsi="宋体" w:eastAsia="宋体"/>
          <w:color w:val="000000"/>
          <w:sz w:val="24"/>
          <w:szCs w:val="24"/>
        </w:rPr>
        <w:t>0374-2961598</w:t>
      </w:r>
      <w:r>
        <w:rPr>
          <w:rFonts w:hint="eastAsia" w:ascii="宋体" w:hAnsi="宋体" w:eastAsia="宋体"/>
          <w:color w:val="000000"/>
          <w:sz w:val="24"/>
          <w:szCs w:val="24"/>
        </w:rPr>
        <w:t>进行咨询。</w:t>
      </w:r>
    </w:p>
    <w:p>
      <w:pPr>
        <w:keepNext w:val="0"/>
        <w:keepLines w:val="0"/>
        <w:pageBreakBefore w:val="0"/>
        <w:widowControl/>
        <w:kinsoku/>
        <w:wordWrap/>
        <w:overflowPunct/>
        <w:topLinePunct w:val="0"/>
        <w:autoSpaceDE/>
        <w:autoSpaceDN/>
        <w:bidi w:val="0"/>
        <w:adjustRightInd w:val="0"/>
        <w:spacing w:line="360" w:lineRule="auto"/>
        <w:ind w:firstLine="0"/>
        <w:jc w:val="left"/>
        <w:rPr>
          <w:rFonts w:ascii="宋体" w:hAnsi="宋体"/>
          <w:b/>
          <w:color w:val="333333"/>
          <w:sz w:val="24"/>
          <w:szCs w:val="24"/>
        </w:rPr>
      </w:pPr>
      <w:r>
        <w:rPr>
          <w:rFonts w:hint="eastAsia" w:ascii="宋体" w:hAnsi="宋体" w:eastAsia="宋体"/>
          <w:b/>
          <w:color w:val="000000"/>
          <w:sz w:val="24"/>
          <w:szCs w:val="24"/>
        </w:rPr>
        <w:t>八</w:t>
      </w:r>
      <w:r>
        <w:rPr>
          <w:rFonts w:hint="eastAsia" w:ascii="宋体" w:hAnsi="宋体"/>
          <w:b/>
          <w:color w:val="000000"/>
          <w:sz w:val="24"/>
          <w:szCs w:val="24"/>
        </w:rPr>
        <w:t>、凡对本次采购提出询问，请按以下方式联系。</w:t>
      </w:r>
    </w:p>
    <w:p>
      <w:pPr>
        <w:keepNext w:val="0"/>
        <w:keepLines w:val="0"/>
        <w:pageBreakBefore w:val="0"/>
        <w:widowControl/>
        <w:kinsoku/>
        <w:wordWrap/>
        <w:overflowPunct/>
        <w:topLinePunct w:val="0"/>
        <w:autoSpaceDE/>
        <w:autoSpaceDN/>
        <w:bidi w:val="0"/>
        <w:adjustRightInd w:val="0"/>
        <w:spacing w:line="360" w:lineRule="auto"/>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1、采购人信息</w:t>
      </w:r>
    </w:p>
    <w:p>
      <w:pPr>
        <w:keepNext w:val="0"/>
        <w:keepLines w:val="0"/>
        <w:pageBreakBefore w:val="0"/>
        <w:widowControl/>
        <w:kinsoku/>
        <w:wordWrap/>
        <w:overflowPunct/>
        <w:topLinePunct w:val="0"/>
        <w:autoSpaceDE/>
        <w:autoSpaceDN/>
        <w:bidi w:val="0"/>
        <w:adjustRightInd w:val="0"/>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称：许昌市建安区农业农村局</w:t>
      </w:r>
    </w:p>
    <w:p>
      <w:pPr>
        <w:keepNext w:val="0"/>
        <w:keepLines w:val="0"/>
        <w:pageBreakBefore w:val="0"/>
        <w:widowControl/>
        <w:kinsoku/>
        <w:wordWrap/>
        <w:overflowPunct/>
        <w:topLinePunct w:val="0"/>
        <w:autoSpaceDE/>
        <w:autoSpaceDN/>
        <w:bidi w:val="0"/>
        <w:adjustRightInd w:val="0"/>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址：许昌市建安区兴业大厦4楼</w:t>
      </w:r>
    </w:p>
    <w:p>
      <w:pPr>
        <w:keepNext w:val="0"/>
        <w:keepLines w:val="0"/>
        <w:pageBreakBefore w:val="0"/>
        <w:widowControl/>
        <w:kinsoku/>
        <w:wordWrap/>
        <w:overflowPunct/>
        <w:topLinePunct w:val="0"/>
        <w:autoSpaceDE/>
        <w:autoSpaceDN/>
        <w:bidi w:val="0"/>
        <w:adjustRightInd w:val="0"/>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 系 人：张彦民</w:t>
      </w:r>
    </w:p>
    <w:p>
      <w:pPr>
        <w:keepNext w:val="0"/>
        <w:keepLines w:val="0"/>
        <w:pageBreakBefore w:val="0"/>
        <w:widowControl/>
        <w:kinsoku/>
        <w:wordWrap/>
        <w:overflowPunct/>
        <w:topLinePunct w:val="0"/>
        <w:autoSpaceDE/>
        <w:autoSpaceDN/>
        <w:bidi w:val="0"/>
        <w:adjustRightInd w:val="0"/>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联系方式：13782279266</w:t>
      </w:r>
    </w:p>
    <w:p>
      <w:pPr>
        <w:keepNext w:val="0"/>
        <w:keepLines w:val="0"/>
        <w:pageBreakBefore w:val="0"/>
        <w:widowControl/>
        <w:kinsoku/>
        <w:wordWrap/>
        <w:overflowPunct/>
        <w:topLinePunct w:val="0"/>
        <w:autoSpaceDE/>
        <w:autoSpaceDN/>
        <w:bidi w:val="0"/>
        <w:adjustRightInd w:val="0"/>
        <w:spacing w:line="360" w:lineRule="auto"/>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2、采购代理机构信息</w:t>
      </w:r>
    </w:p>
    <w:p>
      <w:pPr>
        <w:keepNext w:val="0"/>
        <w:keepLines w:val="0"/>
        <w:pageBreakBefore w:val="0"/>
        <w:widowControl/>
        <w:kinsoku/>
        <w:wordWrap/>
        <w:overflowPunct/>
        <w:topLinePunct w:val="0"/>
        <w:autoSpaceDE/>
        <w:autoSpaceDN/>
        <w:bidi w:val="0"/>
        <w:adjustRightInd w:val="0"/>
        <w:spacing w:line="360" w:lineRule="auto"/>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名    称：河南融丰工程咨询有限公司</w:t>
      </w:r>
    </w:p>
    <w:p>
      <w:pPr>
        <w:keepNext w:val="0"/>
        <w:keepLines w:val="0"/>
        <w:pageBreakBefore w:val="0"/>
        <w:widowControl/>
        <w:kinsoku/>
        <w:wordWrap/>
        <w:overflowPunct/>
        <w:topLinePunct w:val="0"/>
        <w:autoSpaceDE/>
        <w:autoSpaceDN/>
        <w:bidi w:val="0"/>
        <w:adjustRightInd w:val="0"/>
        <w:spacing w:line="360" w:lineRule="auto"/>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地    址：河南自贸试验区郑州片区（郑东）商务内环路9号楼龙湖大厦12层1201号</w:t>
      </w:r>
    </w:p>
    <w:p>
      <w:pPr>
        <w:keepNext w:val="0"/>
        <w:keepLines w:val="0"/>
        <w:pageBreakBefore w:val="0"/>
        <w:widowControl/>
        <w:kinsoku/>
        <w:wordWrap/>
        <w:overflowPunct/>
        <w:topLinePunct w:val="0"/>
        <w:autoSpaceDE/>
        <w:autoSpaceDN/>
        <w:bidi w:val="0"/>
        <w:adjustRightInd w:val="0"/>
        <w:spacing w:line="360" w:lineRule="auto"/>
        <w:ind w:firstLine="42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 系 人：刘</w:t>
      </w:r>
      <w:r>
        <w:rPr>
          <w:rFonts w:hint="eastAsia" w:ascii="宋体" w:hAnsi="宋体" w:eastAsia="宋体" w:cs="宋体"/>
          <w:color w:val="000000"/>
          <w:sz w:val="24"/>
          <w:szCs w:val="24"/>
          <w:lang w:eastAsia="zh-CN"/>
        </w:rPr>
        <w:t>振</w:t>
      </w:r>
    </w:p>
    <w:p>
      <w:pPr>
        <w:keepNext w:val="0"/>
        <w:keepLines w:val="0"/>
        <w:pageBreakBefore w:val="0"/>
        <w:widowControl/>
        <w:kinsoku/>
        <w:wordWrap/>
        <w:overflowPunct/>
        <w:topLinePunct w:val="0"/>
        <w:autoSpaceDE/>
        <w:autoSpaceDN/>
        <w:bidi w:val="0"/>
        <w:adjustRightInd w:val="0"/>
        <w:spacing w:line="360" w:lineRule="auto"/>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联系方式：18303740300</w:t>
      </w:r>
    </w:p>
    <w:p>
      <w:pPr>
        <w:keepNext w:val="0"/>
        <w:keepLines w:val="0"/>
        <w:pageBreakBefore w:val="0"/>
        <w:widowControl/>
        <w:kinsoku/>
        <w:wordWrap/>
        <w:overflowPunct/>
        <w:topLinePunct w:val="0"/>
        <w:autoSpaceDE/>
        <w:autoSpaceDN/>
        <w:bidi w:val="0"/>
        <w:adjustRightInd w:val="0"/>
        <w:spacing w:line="360" w:lineRule="auto"/>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3、项目联系方式</w:t>
      </w:r>
    </w:p>
    <w:p>
      <w:pPr>
        <w:keepNext w:val="0"/>
        <w:keepLines w:val="0"/>
        <w:pageBreakBefore w:val="0"/>
        <w:widowControl/>
        <w:kinsoku/>
        <w:wordWrap/>
        <w:overflowPunct/>
        <w:topLinePunct w:val="0"/>
        <w:autoSpaceDE/>
        <w:autoSpaceDN/>
        <w:bidi w:val="0"/>
        <w:adjustRightInd w:val="0"/>
        <w:spacing w:line="360" w:lineRule="auto"/>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项目联系人：</w:t>
      </w:r>
      <w:r>
        <w:rPr>
          <w:rFonts w:hint="eastAsia" w:ascii="宋体" w:hAnsi="宋体" w:eastAsia="宋体" w:cs="宋体"/>
          <w:color w:val="000000"/>
          <w:sz w:val="24"/>
          <w:szCs w:val="24"/>
          <w:lang w:eastAsia="zh-CN"/>
        </w:rPr>
        <w:t>刘振</w:t>
      </w:r>
    </w:p>
    <w:p>
      <w:pPr>
        <w:keepNext w:val="0"/>
        <w:keepLines w:val="0"/>
        <w:pageBreakBefore w:val="0"/>
        <w:widowControl/>
        <w:kinsoku/>
        <w:wordWrap/>
        <w:overflowPunct/>
        <w:topLinePunct w:val="0"/>
        <w:autoSpaceDE/>
        <w:autoSpaceDN/>
        <w:bidi w:val="0"/>
        <w:adjustRightInd w:val="0"/>
        <w:spacing w:line="360" w:lineRule="auto"/>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联系方式</w:t>
      </w:r>
      <w:r>
        <w:rPr>
          <w:rFonts w:hint="eastAsia" w:ascii="宋体" w:hAnsi="宋体" w:eastAsia="宋体" w:cs="宋体"/>
          <w:color w:val="000000"/>
          <w:sz w:val="24"/>
          <w:szCs w:val="24"/>
        </w:rPr>
        <w:t>：18303740300</w:t>
      </w:r>
    </w:p>
    <w:p>
      <w:pPr>
        <w:keepNext w:val="0"/>
        <w:keepLines w:val="0"/>
        <w:pageBreakBefore w:val="0"/>
        <w:widowControl/>
        <w:kinsoku/>
        <w:wordWrap/>
        <w:overflowPunct/>
        <w:topLinePunct w:val="0"/>
        <w:autoSpaceDE/>
        <w:autoSpaceDN/>
        <w:bidi w:val="0"/>
        <w:adjustRightInd w:val="0"/>
        <w:spacing w:line="360" w:lineRule="auto"/>
        <w:ind w:left="0" w:leftChars="0" w:firstLine="0" w:firstLineChars="0"/>
        <w:jc w:val="left"/>
        <w:rPr>
          <w:rFonts w:hint="eastAsia" w:ascii="宋体" w:hAnsi="宋体" w:eastAsia="宋体" w:cs="宋体"/>
          <w:color w:val="000000"/>
          <w:sz w:val="24"/>
          <w:szCs w:val="24"/>
        </w:rPr>
      </w:pPr>
    </w:p>
    <w:p>
      <w:pPr>
        <w:keepNext w:val="0"/>
        <w:keepLines w:val="0"/>
        <w:pageBreakBefore w:val="0"/>
        <w:widowControl/>
        <w:kinsoku/>
        <w:wordWrap/>
        <w:overflowPunct/>
        <w:topLinePunct w:val="0"/>
        <w:autoSpaceDE/>
        <w:autoSpaceDN/>
        <w:bidi w:val="0"/>
        <w:adjustRightInd w:val="0"/>
        <w:spacing w:line="360" w:lineRule="auto"/>
        <w:ind w:firstLine="4320" w:firstLineChars="1800"/>
        <w:jc w:val="left"/>
        <w:rPr>
          <w:rFonts w:hint="eastAsia" w:ascii="宋体" w:hAnsi="宋体" w:eastAsia="宋体" w:cs="宋体"/>
          <w:color w:val="000000"/>
          <w:sz w:val="24"/>
          <w:szCs w:val="24"/>
        </w:rPr>
      </w:pPr>
      <w:r>
        <w:rPr>
          <w:rFonts w:hint="eastAsia" w:ascii="宋体" w:hAnsi="宋体" w:eastAsia="宋体" w:cs="宋体"/>
          <w:color w:val="000000"/>
          <w:sz w:val="24"/>
          <w:szCs w:val="24"/>
        </w:rPr>
        <w:t>许昌市建安区农业农村局</w:t>
      </w:r>
    </w:p>
    <w:p>
      <w:pPr>
        <w:keepNext w:val="0"/>
        <w:keepLines w:val="0"/>
        <w:pageBreakBefore w:val="0"/>
        <w:widowControl/>
        <w:kinsoku/>
        <w:wordWrap/>
        <w:overflowPunct/>
        <w:topLinePunct w:val="0"/>
        <w:autoSpaceDE/>
        <w:autoSpaceDN/>
        <w:bidi w:val="0"/>
        <w:adjustRightInd w:val="0"/>
        <w:spacing w:line="360" w:lineRule="auto"/>
        <w:ind w:firstLine="4800" w:firstLineChars="200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2024年2月21日</w:t>
      </w:r>
    </w:p>
    <w:p>
      <w:pPr>
        <w:keepNext w:val="0"/>
        <w:keepLines w:val="0"/>
        <w:pageBreakBefore w:val="0"/>
        <w:kinsoku/>
        <w:wordWrap/>
        <w:overflowPunct/>
        <w:topLinePunct w:val="0"/>
        <w:autoSpaceDE/>
        <w:autoSpaceDN/>
        <w:bidi w:val="0"/>
        <w:adjustRightInd w:val="0"/>
        <w:snapToGrid w:val="0"/>
        <w:spacing w:line="360" w:lineRule="auto"/>
        <w:ind w:firstLine="0"/>
        <w:jc w:val="both"/>
        <w:rPr>
          <w:rFonts w:ascii="宋体" w:hAnsi="宋体" w:eastAsia="宋体" w:cs="宋体"/>
          <w:b/>
          <w:color w:val="000000"/>
          <w:sz w:val="30"/>
          <w:szCs w:val="30"/>
          <w:lang w:val="zh-TW" w:bidi="zh-TW"/>
        </w:rPr>
      </w:pPr>
    </w:p>
    <w:p>
      <w:pPr>
        <w:keepNext w:val="0"/>
        <w:keepLines w:val="0"/>
        <w:pageBreakBefore w:val="0"/>
        <w:kinsoku/>
        <w:wordWrap/>
        <w:overflowPunct/>
        <w:topLinePunct w:val="0"/>
        <w:autoSpaceDE/>
        <w:autoSpaceDN/>
        <w:bidi w:val="0"/>
        <w:adjustRightInd w:val="0"/>
        <w:snapToGrid w:val="0"/>
        <w:spacing w:line="360" w:lineRule="auto"/>
        <w:ind w:firstLine="0"/>
        <w:jc w:val="left"/>
        <w:rPr>
          <w:rStyle w:val="54"/>
          <w:rFonts w:hAnsi="宋体"/>
          <w:b/>
          <w:sz w:val="28"/>
          <w:szCs w:val="28"/>
        </w:rPr>
      </w:pPr>
      <w:r>
        <w:rPr>
          <w:rStyle w:val="54"/>
          <w:rFonts w:hAnsi="宋体"/>
          <w:b/>
          <w:sz w:val="28"/>
          <w:szCs w:val="28"/>
        </w:rPr>
        <w:t>温馨提示：</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jc w:val="left"/>
        <w:rPr>
          <w:rStyle w:val="54"/>
          <w:rFonts w:hAnsi="宋体"/>
          <w:b/>
          <w:kern w:val="2"/>
          <w:sz w:val="28"/>
          <w:szCs w:val="28"/>
        </w:rPr>
      </w:pPr>
      <w:r>
        <w:rPr>
          <w:rStyle w:val="54"/>
          <w:rFonts w:hint="eastAsia" w:hAnsi="宋体"/>
          <w:b/>
          <w:kern w:val="2"/>
          <w:sz w:val="28"/>
          <w:szCs w:val="28"/>
        </w:rPr>
        <w:t>本项目为全流程电子化交易项目，请注意以下事项。</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left"/>
        <w:rPr>
          <w:rStyle w:val="54"/>
          <w:rFonts w:hAnsi="宋体"/>
          <w:b/>
          <w:bCs/>
          <w:kern w:val="2"/>
          <w:sz w:val="24"/>
          <w:szCs w:val="24"/>
        </w:rPr>
      </w:pPr>
      <w:r>
        <w:rPr>
          <w:rStyle w:val="54"/>
          <w:rFonts w:hint="eastAsia" w:hAnsi="宋体"/>
          <w:b/>
          <w:bCs/>
          <w:kern w:val="2"/>
          <w:sz w:val="24"/>
          <w:szCs w:val="24"/>
        </w:rPr>
        <w:t>1.供应商参加本项目投标，需提前自行联系CA服务机构办理数字认证证书并进行电子签章。</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left"/>
        <w:rPr>
          <w:rStyle w:val="54"/>
          <w:rFonts w:hAnsi="宋体"/>
          <w:b/>
          <w:bCs/>
          <w:kern w:val="2"/>
          <w:sz w:val="24"/>
          <w:szCs w:val="24"/>
        </w:rPr>
      </w:pPr>
      <w:r>
        <w:rPr>
          <w:rStyle w:val="54"/>
          <w:rFonts w:hint="eastAsia" w:hAnsi="宋体"/>
          <w:b/>
          <w:bCs/>
          <w:kern w:val="2"/>
          <w:sz w:val="24"/>
          <w:szCs w:val="24"/>
        </w:rPr>
        <w:t>2.磋商文件下载、响应文件制作、提交、远程不见面开标（电子投标文件的解密）环节，投标人须使用同一个CA数字证书（证书须在有效期内并可正常使用）。</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left"/>
        <w:rPr>
          <w:rStyle w:val="54"/>
          <w:rFonts w:hAnsi="宋体"/>
          <w:b/>
          <w:bCs/>
          <w:kern w:val="2"/>
          <w:sz w:val="24"/>
          <w:szCs w:val="24"/>
        </w:rPr>
      </w:pPr>
      <w:r>
        <w:rPr>
          <w:rStyle w:val="54"/>
          <w:rFonts w:hint="eastAsia" w:hAnsi="宋体"/>
          <w:b/>
          <w:bCs/>
          <w:kern w:val="2"/>
          <w:sz w:val="24"/>
          <w:szCs w:val="24"/>
        </w:rPr>
        <w:t>3.电子响应文件的制作</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rPr>
          <w:rStyle w:val="54"/>
          <w:rFonts w:hAnsi="宋体"/>
          <w:kern w:val="2"/>
          <w:sz w:val="24"/>
          <w:szCs w:val="24"/>
        </w:rPr>
      </w:pPr>
      <w:r>
        <w:rPr>
          <w:rStyle w:val="54"/>
          <w:rFonts w:hAnsi="宋体"/>
          <w:kern w:val="2"/>
          <w:sz w:val="24"/>
          <w:szCs w:val="24"/>
        </w:rPr>
        <w:t>3.1</w:t>
      </w:r>
      <w:r>
        <w:rPr>
          <w:rStyle w:val="54"/>
          <w:rFonts w:hint="eastAsia" w:hAnsi="宋体"/>
          <w:kern w:val="2"/>
          <w:sz w:val="24"/>
          <w:szCs w:val="24"/>
        </w:rPr>
        <w:t>供应商登录《全国公共资源交易平台（河南省·许昌市）》公共资源交易系统（</w:t>
      </w:r>
      <w:r>
        <w:rPr>
          <w:rStyle w:val="54"/>
          <w:rFonts w:hAnsi="宋体"/>
          <w:kern w:val="2"/>
          <w:sz w:val="24"/>
          <w:szCs w:val="24"/>
        </w:rPr>
        <w:t>http://ggzy.xuchang.gov.cn:8088/ggzy/</w:t>
      </w:r>
      <w:r>
        <w:rPr>
          <w:rStyle w:val="54"/>
          <w:rFonts w:hint="eastAsia" w:hAnsi="宋体"/>
          <w:kern w:val="2"/>
          <w:sz w:val="24"/>
          <w:szCs w:val="24"/>
        </w:rPr>
        <w:t>）下载“许昌投标文件制作系统</w:t>
      </w:r>
      <w:r>
        <w:rPr>
          <w:rStyle w:val="54"/>
          <w:rFonts w:hAnsi="宋体"/>
          <w:kern w:val="2"/>
          <w:sz w:val="24"/>
          <w:szCs w:val="24"/>
        </w:rPr>
        <w:t xml:space="preserve">SEARUN </w:t>
      </w:r>
      <w:r>
        <w:rPr>
          <w:rStyle w:val="54"/>
          <w:rFonts w:hint="eastAsia" w:hAnsi="宋体"/>
          <w:kern w:val="2"/>
          <w:sz w:val="24"/>
          <w:szCs w:val="24"/>
        </w:rPr>
        <w:t>最新版本”，制作投标文件。</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rPr>
          <w:rStyle w:val="54"/>
          <w:rFonts w:hAnsi="宋体"/>
          <w:kern w:val="2"/>
          <w:sz w:val="24"/>
          <w:szCs w:val="24"/>
        </w:rPr>
      </w:pPr>
      <w:r>
        <w:rPr>
          <w:rStyle w:val="54"/>
          <w:rFonts w:hint="eastAsia" w:hAnsi="宋体"/>
          <w:kern w:val="2"/>
          <w:sz w:val="24"/>
          <w:szCs w:val="24"/>
        </w:rPr>
        <w:t>3.2供应商对同一项目多个标段进行投标的，应分别下载所投标段的磋商文件，按标段制作投标文件。一个标段对应生成一个文件夹（xxxx项目xx标段）</w:t>
      </w:r>
      <w:r>
        <w:rPr>
          <w:rStyle w:val="54"/>
          <w:rFonts w:hint="eastAsia" w:hAnsi="宋体"/>
          <w:kern w:val="2"/>
          <w:sz w:val="24"/>
          <w:szCs w:val="24"/>
          <w:lang w:eastAsia="zh-CN"/>
        </w:rPr>
        <w:t>，</w:t>
      </w:r>
      <w:r>
        <w:rPr>
          <w:rStyle w:val="54"/>
          <w:rFonts w:hint="eastAsia" w:hAnsi="宋体"/>
          <w:kern w:val="2"/>
          <w:sz w:val="24"/>
          <w:szCs w:val="24"/>
        </w:rPr>
        <w:t>其中后缀名为“.file”的文件用于投标。</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left"/>
        <w:rPr>
          <w:rStyle w:val="54"/>
          <w:rFonts w:hAnsi="宋体"/>
          <w:b/>
          <w:bCs/>
          <w:kern w:val="2"/>
          <w:sz w:val="24"/>
          <w:szCs w:val="24"/>
        </w:rPr>
      </w:pPr>
      <w:r>
        <w:rPr>
          <w:rStyle w:val="54"/>
          <w:rFonts w:hint="eastAsia" w:hAnsi="宋体"/>
          <w:b/>
          <w:bCs/>
          <w:kern w:val="2"/>
          <w:sz w:val="24"/>
          <w:szCs w:val="24"/>
        </w:rPr>
        <w:t>4.加密电子投标文件的提交</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rPr>
          <w:rStyle w:val="54"/>
          <w:rFonts w:hAnsi="宋体"/>
          <w:kern w:val="2"/>
          <w:sz w:val="24"/>
          <w:szCs w:val="24"/>
        </w:rPr>
      </w:pPr>
      <w:r>
        <w:rPr>
          <w:rStyle w:val="54"/>
          <w:rFonts w:hint="eastAsia" w:hAnsi="宋体"/>
          <w:kern w:val="2"/>
          <w:sz w:val="24"/>
          <w:szCs w:val="24"/>
        </w:rPr>
        <w:t>4.1 供应商对同一项目多个标段进行投标的，加密电子投标文件应按标段分别提交。</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rPr>
          <w:rStyle w:val="54"/>
          <w:rFonts w:hAnsi="宋体"/>
          <w:kern w:val="2"/>
          <w:sz w:val="24"/>
          <w:szCs w:val="24"/>
        </w:rPr>
      </w:pPr>
      <w:r>
        <w:rPr>
          <w:rStyle w:val="54"/>
          <w:rFonts w:hAnsi="宋体"/>
          <w:kern w:val="2"/>
          <w:sz w:val="24"/>
          <w:szCs w:val="24"/>
        </w:rPr>
        <w:t xml:space="preserve">4.2 </w:t>
      </w:r>
      <w:r>
        <w:rPr>
          <w:rStyle w:val="54"/>
          <w:rFonts w:hint="eastAsia" w:hAnsi="宋体"/>
          <w:kern w:val="2"/>
          <w:sz w:val="24"/>
          <w:szCs w:val="24"/>
        </w:rPr>
        <w:t>加密电子响应文件成功提交后，《全国公共资源交易平台（河南省·许昌市）》公共资源交易系统（</w:t>
      </w:r>
      <w:r>
        <w:rPr>
          <w:rStyle w:val="54"/>
          <w:rFonts w:hAnsi="宋体"/>
          <w:kern w:val="2"/>
          <w:sz w:val="24"/>
          <w:szCs w:val="24"/>
        </w:rPr>
        <w:t>http://ggzy.xuchang.gov.cn:8088/ggzy/</w:t>
      </w:r>
      <w:r>
        <w:rPr>
          <w:rStyle w:val="54"/>
          <w:rFonts w:hint="eastAsia" w:hAnsi="宋体"/>
          <w:kern w:val="2"/>
          <w:sz w:val="24"/>
          <w:szCs w:val="24"/>
        </w:rPr>
        <w:t>）生成“投标文件提交回执单”。</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left"/>
        <w:rPr>
          <w:rStyle w:val="54"/>
          <w:rFonts w:hAnsi="宋体"/>
          <w:b/>
          <w:bCs/>
          <w:kern w:val="2"/>
          <w:sz w:val="24"/>
          <w:szCs w:val="24"/>
        </w:rPr>
      </w:pPr>
      <w:r>
        <w:rPr>
          <w:rStyle w:val="54"/>
          <w:rFonts w:hint="eastAsia" w:hAnsi="宋体"/>
          <w:b/>
          <w:bCs/>
          <w:kern w:val="2"/>
          <w:sz w:val="24"/>
          <w:szCs w:val="24"/>
        </w:rPr>
        <w:t>5.远程不见面开标（电子投标文件的解密）</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rPr>
          <w:rStyle w:val="54"/>
          <w:rFonts w:hAnsi="宋体"/>
          <w:kern w:val="2"/>
          <w:sz w:val="24"/>
          <w:szCs w:val="24"/>
        </w:rPr>
      </w:pPr>
      <w:r>
        <w:rPr>
          <w:rStyle w:val="54"/>
          <w:rFonts w:hint="eastAsia" w:hAnsi="宋体"/>
          <w:kern w:val="2"/>
          <w:sz w:val="24"/>
          <w:szCs w:val="24"/>
        </w:rPr>
        <w:t>5.1 本项目采用远程“不见面”开标方式，投标前请详细阅读全国公共资源交易平台（河南省·许昌市）首页“资料下载”栏目的《许昌市不见面操作手册》。</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rPr>
          <w:rStyle w:val="54"/>
          <w:rFonts w:hAnsi="宋体"/>
          <w:kern w:val="2"/>
          <w:sz w:val="24"/>
          <w:szCs w:val="24"/>
        </w:rPr>
      </w:pPr>
      <w:r>
        <w:rPr>
          <w:rStyle w:val="54"/>
          <w:rFonts w:hint="eastAsia" w:hAnsi="宋体"/>
          <w:kern w:val="2"/>
          <w:sz w:val="24"/>
          <w:szCs w:val="24"/>
        </w:rPr>
        <w:t>5.2 供应商提前设置不见面开标浏览器，并于开标时间前登录本项目不见面开标大厅，按照规定的开标时间准时参加网上开标。</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rPr>
          <w:rStyle w:val="54"/>
          <w:rFonts w:hAnsi="宋体"/>
          <w:kern w:val="2"/>
          <w:sz w:val="24"/>
          <w:szCs w:val="24"/>
        </w:rPr>
      </w:pPr>
      <w:r>
        <w:rPr>
          <w:rStyle w:val="54"/>
          <w:rFonts w:hint="eastAsia" w:hAnsi="宋体"/>
          <w:kern w:val="2"/>
          <w:sz w:val="24"/>
          <w:szCs w:val="24"/>
        </w:rPr>
        <w:t>5.3 根据采购代理机构在“文字互动”对话框的通知，供应商选择功能栏“解密环节”按钮进行电子响应文件解密（投标人解密应自采购代理机构点击“开始”按钮后120分钟内完成）。投标人未解密或因投标人原因解密失败的，其投标将被拒绝。</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rPr>
          <w:rStyle w:val="54"/>
          <w:rFonts w:hAnsi="宋体"/>
          <w:kern w:val="2"/>
          <w:sz w:val="24"/>
          <w:szCs w:val="24"/>
        </w:rPr>
      </w:pPr>
      <w:r>
        <w:rPr>
          <w:rStyle w:val="54"/>
          <w:rFonts w:hint="eastAsia" w:hAnsi="宋体"/>
          <w:kern w:val="2"/>
          <w:sz w:val="24"/>
          <w:szCs w:val="24"/>
        </w:rPr>
        <w:t>5.4 开标活动结束时，供应商应在《开标记录表》上进行电子签章。供应商未签章的，视同认可开标结果。</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rPr>
          <w:rStyle w:val="54"/>
          <w:rFonts w:hAnsi="宋体"/>
          <w:kern w:val="2"/>
          <w:sz w:val="24"/>
          <w:szCs w:val="24"/>
        </w:rPr>
      </w:pPr>
      <w:r>
        <w:rPr>
          <w:rStyle w:val="54"/>
          <w:rFonts w:hint="eastAsia" w:hAnsi="宋体"/>
          <w:kern w:val="2"/>
          <w:sz w:val="24"/>
          <w:szCs w:val="24"/>
        </w:rPr>
        <w:t>5.5 供应商对开标过程和开标记录如有疑义，可在本项目不见面开标大厅“文字互动”对话框或“新增质疑”处在线提出询问。</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left"/>
        <w:rPr>
          <w:rStyle w:val="54"/>
          <w:rFonts w:hAnsi="宋体"/>
          <w:b/>
          <w:bCs/>
          <w:kern w:val="2"/>
          <w:sz w:val="24"/>
          <w:szCs w:val="24"/>
        </w:rPr>
      </w:pPr>
      <w:r>
        <w:rPr>
          <w:rStyle w:val="54"/>
          <w:rFonts w:hint="eastAsia" w:hAnsi="宋体"/>
          <w:b/>
          <w:bCs/>
          <w:kern w:val="2"/>
          <w:sz w:val="24"/>
          <w:szCs w:val="24"/>
        </w:rPr>
        <w:t>6.评标依据</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rPr>
          <w:rStyle w:val="54"/>
          <w:rFonts w:hint="eastAsia" w:hAnsi="宋体"/>
          <w:kern w:val="2"/>
          <w:sz w:val="24"/>
          <w:szCs w:val="24"/>
        </w:rPr>
      </w:pPr>
      <w:r>
        <w:rPr>
          <w:rStyle w:val="54"/>
          <w:rFonts w:hint="eastAsia" w:hAnsi="宋体"/>
          <w:kern w:val="2"/>
          <w:sz w:val="24"/>
          <w:szCs w:val="24"/>
        </w:rPr>
        <w:t>6.1 全流程电子化交易（不见面开标）项目，磋商小组以成功上传、解密的电子响应文件为依据评审。</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baseline"/>
        <w:rPr>
          <w:rStyle w:val="54"/>
          <w:rFonts w:hint="eastAsia" w:hAnsi="宋体"/>
          <w:kern w:val="2"/>
          <w:sz w:val="24"/>
          <w:szCs w:val="24"/>
        </w:rPr>
      </w:pPr>
      <w:r>
        <w:rPr>
          <w:rStyle w:val="54"/>
          <w:rFonts w:hint="eastAsia" w:hAnsi="宋体"/>
          <w:kern w:val="2"/>
          <w:sz w:val="24"/>
          <w:szCs w:val="24"/>
        </w:rPr>
        <w:t>6.2 评审期间，供应商须时刻关注《全国公共资源交易平台（河南省▪许昌市）》公共资源交易系统。磋商小组如要求供应商作出澄清、说明或者补正等，供应商应在磋商小组要求的评标期间合理的时间内通过电子邮件形式提供。</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baseline"/>
        <w:rPr>
          <w:rStyle w:val="54"/>
          <w:rFonts w:hint="eastAsia" w:hAnsi="宋体"/>
          <w:kern w:val="2"/>
          <w:sz w:val="24"/>
          <w:szCs w:val="24"/>
        </w:rPr>
      </w:pPr>
      <w:r>
        <w:rPr>
          <w:rStyle w:val="54"/>
          <w:rFonts w:hint="eastAsia" w:hAnsi="宋体"/>
          <w:kern w:val="2"/>
          <w:sz w:val="24"/>
          <w:szCs w:val="24"/>
        </w:rPr>
        <w:t>（1）最后报价（加盖公章，或者由法定代表人（单位负责人）或其授权的代表签字）；</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baseline"/>
        <w:rPr>
          <w:rStyle w:val="54"/>
          <w:rFonts w:hint="eastAsia" w:hAnsi="宋体"/>
          <w:kern w:val="2"/>
          <w:sz w:val="24"/>
          <w:szCs w:val="24"/>
        </w:rPr>
      </w:pPr>
      <w:r>
        <w:rPr>
          <w:rStyle w:val="54"/>
          <w:rFonts w:hint="eastAsia" w:hAnsi="宋体"/>
          <w:kern w:val="2"/>
          <w:sz w:val="24"/>
          <w:szCs w:val="24"/>
        </w:rPr>
        <w:t>提交方式：供应商须使用CA数字证书登录《全国公共资源交易平台（河南省·许昌市）》公共资源交易系统（http://ggzy.xuchang.gov.cn:8088/ggzy/）进行最后报价，最后报价应包括：①总报价；②分项报价（提交最后报价的供应商不得少于3家</w:t>
      </w:r>
      <w:r>
        <w:rPr>
          <w:rStyle w:val="54"/>
          <w:rFonts w:hint="eastAsia" w:hAnsi="宋体"/>
          <w:kern w:val="2"/>
          <w:sz w:val="24"/>
          <w:szCs w:val="24"/>
          <w:lang w:eastAsia="zh-CN"/>
        </w:rPr>
        <w:t>）</w:t>
      </w:r>
      <w:r>
        <w:rPr>
          <w:rStyle w:val="54"/>
          <w:rFonts w:hint="eastAsia" w:hAnsi="宋体"/>
          <w:kern w:val="2"/>
          <w:sz w:val="24"/>
          <w:szCs w:val="24"/>
        </w:rPr>
        <w:t>。</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baseline"/>
        <w:rPr>
          <w:rStyle w:val="54"/>
          <w:rFonts w:hint="eastAsia" w:hAnsi="宋体"/>
          <w:kern w:val="2"/>
          <w:sz w:val="24"/>
          <w:szCs w:val="24"/>
        </w:rPr>
      </w:pPr>
      <w:r>
        <w:rPr>
          <w:rStyle w:val="54"/>
          <w:rFonts w:hint="eastAsia" w:hAnsi="宋体"/>
          <w:kern w:val="2"/>
          <w:sz w:val="24"/>
          <w:szCs w:val="24"/>
        </w:rPr>
        <w:t>注：①磋商小组要求提交最后报价时，供应商在磋商小组规定时间内提交最后报价。</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baseline"/>
        <w:rPr>
          <w:rStyle w:val="54"/>
          <w:rFonts w:hint="eastAsia" w:hAnsi="宋体"/>
          <w:kern w:val="2"/>
          <w:sz w:val="24"/>
          <w:szCs w:val="24"/>
        </w:rPr>
      </w:pPr>
      <w:r>
        <w:rPr>
          <w:rStyle w:val="54"/>
          <w:rFonts w:hint="eastAsia" w:hAnsi="宋体"/>
          <w:kern w:val="2"/>
          <w:sz w:val="24"/>
          <w:szCs w:val="24"/>
        </w:rPr>
        <w:t>②磋商文件第二章“采购需求”中“采购清单”以工程量清单提供的，供应商应以工程量清单方式提交最后报价，提交最后报价的供应商不得少于3家。</w:t>
      </w:r>
    </w:p>
    <w:p>
      <w:pPr>
        <w:pStyle w:val="5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baseline"/>
        <w:rPr>
          <w:rStyle w:val="54"/>
          <w:rFonts w:hint="eastAsia" w:hAnsi="宋体"/>
          <w:kern w:val="2"/>
          <w:sz w:val="24"/>
          <w:szCs w:val="24"/>
        </w:rPr>
      </w:pPr>
      <w:r>
        <w:rPr>
          <w:rStyle w:val="54"/>
          <w:rFonts w:hint="eastAsia" w:hAnsi="宋体"/>
          <w:kern w:val="2"/>
          <w:sz w:val="24"/>
          <w:szCs w:val="24"/>
        </w:rPr>
        <w:t>（2）磋商小组如要求供应商提供“澄清、说明或者更正”；“按照磋商文件的变动情况和磋商小组的要求重新提交响应文件”；“最终设计方案或解决方案”的，供应商提供的书面材料应加盖公章，或者由法定代表人（单位负责人）或其授权的代表签字后通过电子邮件形式提供。</w:t>
      </w:r>
    </w:p>
    <w:p>
      <w:pPr>
        <w:ind w:left="0" w:leftChars="0" w:firstLine="0" w:firstLineChars="0"/>
        <w:rPr>
          <w:rFonts w:eastAsia="宋体"/>
        </w:rPr>
      </w:pPr>
    </w:p>
    <w:p>
      <w:pPr>
        <w:pStyle w:val="38"/>
        <w:ind w:left="0" w:firstLine="0"/>
        <w:rPr>
          <w:rFonts w:eastAsia="宋体"/>
        </w:rPr>
      </w:pPr>
    </w:p>
    <w:p>
      <w:pPr>
        <w:ind w:firstLine="0"/>
        <w:rPr>
          <w:rFonts w:eastAsia="宋体"/>
        </w:rPr>
      </w:pPr>
    </w:p>
    <w:p>
      <w:pPr>
        <w:ind w:firstLine="0"/>
        <w:rPr>
          <w:rFonts w:eastAsia="宋体"/>
        </w:rPr>
      </w:pPr>
    </w:p>
    <w:p>
      <w:pPr>
        <w:ind w:firstLine="0"/>
        <w:rPr>
          <w:rFonts w:eastAsia="宋体"/>
        </w:rPr>
      </w:pPr>
    </w:p>
    <w:p>
      <w:pPr>
        <w:ind w:firstLine="0"/>
        <w:rPr>
          <w:rFonts w:eastAsia="宋体"/>
        </w:rPr>
      </w:pPr>
    </w:p>
    <w:p>
      <w:pPr>
        <w:ind w:firstLine="0"/>
        <w:rPr>
          <w:rFonts w:eastAsia="宋体"/>
        </w:rPr>
      </w:pPr>
    </w:p>
    <w:p>
      <w:pPr>
        <w:pStyle w:val="38"/>
        <w:rPr>
          <w:rFonts w:eastAsia="宋体"/>
        </w:rPr>
      </w:pPr>
    </w:p>
    <w:p>
      <w:pPr>
        <w:pStyle w:val="39"/>
        <w:rPr>
          <w:rFonts w:eastAsiaTheme="minorEastAsia"/>
        </w:rPr>
      </w:pPr>
    </w:p>
    <w:p>
      <w:pPr>
        <w:pStyle w:val="26"/>
        <w:rPr>
          <w:rFonts w:eastAsiaTheme="minorEastAsia"/>
        </w:rPr>
      </w:pPr>
    </w:p>
    <w:p>
      <w:pPr>
        <w:rPr>
          <w:rFonts w:eastAsiaTheme="minorEastAsia"/>
        </w:rPr>
      </w:pPr>
    </w:p>
    <w:p>
      <w:pPr>
        <w:pStyle w:val="38"/>
        <w:rPr>
          <w:rFonts w:eastAsiaTheme="minorEastAsia"/>
        </w:rPr>
      </w:pPr>
    </w:p>
    <w:p>
      <w:pPr>
        <w:pStyle w:val="39"/>
        <w:rPr>
          <w:rFonts w:eastAsiaTheme="minorEastAsia"/>
        </w:rPr>
      </w:pPr>
    </w:p>
    <w:p>
      <w:pPr>
        <w:pStyle w:val="26"/>
        <w:rPr>
          <w:rFonts w:eastAsiaTheme="minorEastAsia"/>
        </w:rPr>
      </w:pPr>
    </w:p>
    <w:p>
      <w:pPr>
        <w:rPr>
          <w:rFonts w:eastAsiaTheme="minorEastAsia"/>
        </w:rPr>
      </w:pPr>
    </w:p>
    <w:p>
      <w:pPr>
        <w:ind w:firstLine="0"/>
        <w:rPr>
          <w:rFonts w:eastAsia="宋体"/>
        </w:rPr>
      </w:pPr>
    </w:p>
    <w:p>
      <w:pPr>
        <w:ind w:firstLine="0"/>
        <w:rPr>
          <w:rFonts w:eastAsia="宋体"/>
        </w:rPr>
      </w:pPr>
    </w:p>
    <w:p>
      <w:pPr>
        <w:pStyle w:val="3"/>
        <w:rPr>
          <w:rFonts w:eastAsia="宋体"/>
        </w:rPr>
      </w:pPr>
    </w:p>
    <w:p>
      <w:pPr>
        <w:rPr>
          <w:rFonts w:eastAsia="宋体"/>
        </w:rPr>
      </w:pPr>
    </w:p>
    <w:p>
      <w:pPr>
        <w:pStyle w:val="3"/>
        <w:rPr>
          <w:rFonts w:eastAsia="宋体"/>
        </w:rPr>
      </w:pPr>
    </w:p>
    <w:p>
      <w:pPr>
        <w:rPr>
          <w:rFonts w:eastAsia="宋体"/>
        </w:rPr>
      </w:pPr>
    </w:p>
    <w:p>
      <w:pPr>
        <w:pStyle w:val="3"/>
      </w:pPr>
    </w:p>
    <w:p/>
    <w:p>
      <w:pPr>
        <w:pStyle w:val="3"/>
      </w:pPr>
    </w:p>
    <w:p>
      <w:pPr>
        <w:spacing w:after="120" w:line="360" w:lineRule="auto"/>
        <w:ind w:left="238" w:firstLine="238"/>
        <w:jc w:val="center"/>
        <w:outlineLvl w:val="0"/>
        <w:rPr>
          <w:rFonts w:hint="eastAsia" w:ascii="宋体" w:hAnsi="宋体" w:eastAsia="宋体" w:cs="宋体"/>
          <w:sz w:val="36"/>
          <w:szCs w:val="36"/>
        </w:rPr>
      </w:pPr>
      <w:r>
        <w:rPr>
          <w:rFonts w:hint="eastAsia" w:ascii="宋体" w:hAnsi="宋体" w:eastAsia="宋体" w:cs="宋体"/>
          <w:b/>
          <w:sz w:val="36"/>
          <w:szCs w:val="36"/>
        </w:rPr>
        <w:t>第二章 项目需求</w:t>
      </w:r>
    </w:p>
    <w:p>
      <w:pPr>
        <w:autoSpaceDE w:val="0"/>
        <w:autoSpaceDN w:val="0"/>
        <w:spacing w:line="360" w:lineRule="auto"/>
        <w:ind w:firstLine="0"/>
        <w:jc w:val="left"/>
        <w:rPr>
          <w:rFonts w:hint="eastAsia" w:ascii="宋体" w:hAnsi="宋体" w:eastAsia="宋体" w:cs="宋体"/>
          <w:b/>
          <w:sz w:val="24"/>
          <w:lang w:eastAsia="zh-CN"/>
        </w:rPr>
      </w:pPr>
      <w:r>
        <w:rPr>
          <w:rFonts w:hint="eastAsia" w:ascii="宋体" w:hAnsi="宋体" w:eastAsia="宋体" w:cs="宋体"/>
          <w:b/>
          <w:sz w:val="24"/>
        </w:rPr>
        <w:t>一、</w:t>
      </w:r>
      <w:r>
        <w:rPr>
          <w:rFonts w:hint="eastAsia" w:ascii="宋体" w:hAnsi="宋体" w:eastAsia="宋体" w:cs="宋体"/>
          <w:b/>
          <w:sz w:val="24"/>
          <w:lang w:eastAsia="zh-CN"/>
        </w:rPr>
        <w:t>项目概况</w:t>
      </w:r>
    </w:p>
    <w:p>
      <w:pPr>
        <w:widowControl/>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eastAsia="zh-CN"/>
        </w:rPr>
        <w:t>建安区2023年中央财政玉米大豆“一喷多促”一次性补助资金项目，主要包含以下内容：1、15%噻虫</w:t>
      </w:r>
      <w:r>
        <w:rPr>
          <w:rFonts w:hint="eastAsia" w:ascii="宋体" w:hAnsi="宋体" w:eastAsia="宋体" w:cs="宋体"/>
          <w:sz w:val="24"/>
          <w:lang w:val="en-US" w:eastAsia="zh-CN"/>
        </w:rPr>
        <w:t>·</w:t>
      </w:r>
      <w:r>
        <w:rPr>
          <w:rFonts w:hint="eastAsia" w:ascii="宋体" w:hAnsi="宋体" w:eastAsia="宋体" w:cs="宋体"/>
          <w:sz w:val="24"/>
          <w:lang w:eastAsia="zh-CN"/>
        </w:rPr>
        <w:t>高氯氟悬浮剂；2、45%戊唑</w:t>
      </w:r>
      <w:r>
        <w:rPr>
          <w:rFonts w:hint="eastAsia" w:ascii="宋体" w:hAnsi="宋体" w:eastAsia="宋体" w:cs="宋体"/>
          <w:sz w:val="24"/>
          <w:lang w:val="en-US" w:eastAsia="zh-CN"/>
        </w:rPr>
        <w:t>·</w:t>
      </w:r>
      <w:r>
        <w:rPr>
          <w:rFonts w:hint="eastAsia" w:ascii="宋体" w:hAnsi="宋体" w:eastAsia="宋体" w:cs="宋体"/>
          <w:sz w:val="24"/>
          <w:lang w:eastAsia="zh-CN"/>
        </w:rPr>
        <w:t>咪鲜胺水乳剂；3、0.01%24－表芸苔素内酯可溶液剂；4、统防统治</w:t>
      </w:r>
      <w:r>
        <w:rPr>
          <w:rFonts w:hint="eastAsia" w:ascii="宋体" w:hAnsi="宋体" w:eastAsia="宋体" w:cs="宋体"/>
          <w:sz w:val="24"/>
          <w:lang w:val="en-US" w:eastAsia="zh-CN"/>
        </w:rPr>
        <w:t>作业</w:t>
      </w:r>
      <w:r>
        <w:rPr>
          <w:rFonts w:hint="eastAsia" w:ascii="宋体" w:hAnsi="宋体" w:eastAsia="宋体" w:cs="宋体"/>
          <w:sz w:val="24"/>
          <w:lang w:eastAsia="zh-CN"/>
        </w:rPr>
        <w:t>服务费。</w:t>
      </w:r>
    </w:p>
    <w:p>
      <w:pPr>
        <w:spacing w:line="360" w:lineRule="auto"/>
        <w:ind w:firstLine="0"/>
        <w:rPr>
          <w:rFonts w:hint="eastAsia" w:ascii="宋体" w:hAnsi="宋体" w:eastAsia="宋体" w:cs="宋体"/>
          <w:b/>
          <w:sz w:val="24"/>
          <w:szCs w:val="24"/>
          <w:lang w:eastAsia="zh-CN"/>
        </w:rPr>
      </w:pPr>
      <w:r>
        <w:rPr>
          <w:rFonts w:hint="eastAsia" w:ascii="宋体" w:hAnsi="宋体" w:eastAsia="宋体" w:cs="宋体"/>
          <w:b/>
          <w:sz w:val="24"/>
          <w:szCs w:val="24"/>
          <w:lang w:eastAsia="zh-CN"/>
        </w:rPr>
        <w:t>二、采购清单</w:t>
      </w:r>
    </w:p>
    <w:tbl>
      <w:tblPr>
        <w:tblStyle w:val="41"/>
        <w:tblW w:w="7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569"/>
        <w:gridCol w:w="2001"/>
        <w:gridCol w:w="1220"/>
        <w:gridCol w:w="119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7" w:type="dxa"/>
            <w:vAlign w:val="center"/>
          </w:tcPr>
          <w:p>
            <w:pPr>
              <w:widowControl/>
              <w:spacing w:line="360" w:lineRule="auto"/>
              <w:ind w:left="0" w:leftChars="0" w:firstLine="0" w:firstLineChars="0"/>
              <w:contextualSpacing/>
              <w:jc w:val="center"/>
              <w:rPr>
                <w:rFonts w:hint="eastAsia" w:ascii="宋体" w:hAnsi="宋体" w:eastAsia="宋体" w:cs="宋体"/>
                <w:b/>
                <w:bCs w:val="0"/>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序号</w:t>
            </w:r>
          </w:p>
        </w:tc>
        <w:tc>
          <w:tcPr>
            <w:tcW w:w="1569" w:type="dxa"/>
            <w:vAlign w:val="center"/>
          </w:tcPr>
          <w:p>
            <w:pPr>
              <w:widowControl/>
              <w:spacing w:line="360" w:lineRule="auto"/>
              <w:ind w:left="0" w:leftChars="0" w:firstLine="0" w:firstLineChars="0"/>
              <w:contextualSpacing/>
              <w:jc w:val="center"/>
              <w:rPr>
                <w:rFonts w:hint="eastAsia" w:ascii="宋体" w:hAnsi="宋体" w:eastAsia="宋体" w:cs="宋体"/>
                <w:b/>
                <w:bCs w:val="0"/>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产品名称</w:t>
            </w:r>
          </w:p>
        </w:tc>
        <w:tc>
          <w:tcPr>
            <w:tcW w:w="2001" w:type="dxa"/>
            <w:vAlign w:val="center"/>
          </w:tcPr>
          <w:p>
            <w:pPr>
              <w:widowControl/>
              <w:spacing w:line="360" w:lineRule="auto"/>
              <w:ind w:left="0" w:leftChars="0" w:firstLine="0" w:firstLineChars="0"/>
              <w:contextualSpacing/>
              <w:jc w:val="center"/>
              <w:rPr>
                <w:rFonts w:hint="eastAsia" w:ascii="宋体" w:hAnsi="宋体" w:eastAsia="宋体" w:cs="宋体"/>
                <w:b/>
                <w:bCs w:val="0"/>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技术参数</w:t>
            </w:r>
          </w:p>
        </w:tc>
        <w:tc>
          <w:tcPr>
            <w:tcW w:w="1220" w:type="dxa"/>
            <w:vAlign w:val="center"/>
          </w:tcPr>
          <w:p>
            <w:pPr>
              <w:widowControl/>
              <w:spacing w:line="360" w:lineRule="auto"/>
              <w:ind w:left="0" w:leftChars="0" w:firstLine="0" w:firstLineChars="0"/>
              <w:contextualSpacing/>
              <w:jc w:val="center"/>
              <w:rPr>
                <w:rFonts w:hint="eastAsia" w:ascii="宋体" w:hAnsi="宋体" w:eastAsia="宋体" w:cs="宋体"/>
                <w:b/>
                <w:bCs w:val="0"/>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规格</w:t>
            </w:r>
          </w:p>
        </w:tc>
        <w:tc>
          <w:tcPr>
            <w:tcW w:w="1195" w:type="dxa"/>
            <w:vAlign w:val="center"/>
          </w:tcPr>
          <w:p>
            <w:pPr>
              <w:widowControl/>
              <w:spacing w:line="360" w:lineRule="auto"/>
              <w:ind w:left="0" w:leftChars="0" w:firstLine="0" w:firstLineChars="0"/>
              <w:contextualSpacing/>
              <w:jc w:val="center"/>
              <w:rPr>
                <w:rFonts w:hint="eastAsia" w:ascii="宋体" w:hAnsi="宋体" w:eastAsia="宋体" w:cs="宋体"/>
                <w:b/>
                <w:bCs w:val="0"/>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数量</w:t>
            </w:r>
          </w:p>
        </w:tc>
        <w:tc>
          <w:tcPr>
            <w:tcW w:w="1135" w:type="dxa"/>
            <w:vAlign w:val="center"/>
          </w:tcPr>
          <w:p>
            <w:pPr>
              <w:widowControl/>
              <w:spacing w:line="360" w:lineRule="auto"/>
              <w:ind w:left="0" w:leftChars="0" w:firstLine="0" w:firstLineChars="0"/>
              <w:contextualSpacing/>
              <w:jc w:val="center"/>
              <w:rPr>
                <w:rFonts w:hint="eastAsia" w:ascii="宋体" w:hAnsi="宋体" w:eastAsia="宋体" w:cs="宋体"/>
                <w:b/>
                <w:bCs w:val="0"/>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777" w:type="dxa"/>
            <w:vAlign w:val="center"/>
          </w:tcPr>
          <w:p>
            <w:pPr>
              <w:widowControl/>
              <w:spacing w:line="360" w:lineRule="auto"/>
              <w:ind w:left="0" w:leftChars="0" w:firstLine="0" w:firstLineChars="0"/>
              <w:contextualSpacing/>
              <w:jc w:val="center"/>
              <w:rPr>
                <w:rFonts w:hint="eastAsia" w:ascii="宋体" w:hAnsi="宋体" w:eastAsia="宋体" w:cs="宋体"/>
                <w:b/>
                <w:sz w:val="24"/>
                <w:szCs w:val="24"/>
                <w:vertAlign w:val="baseline"/>
                <w:lang w:eastAsia="zh-CN"/>
              </w:rPr>
            </w:pPr>
            <w:r>
              <w:rPr>
                <w:rFonts w:hint="eastAsia" w:ascii="宋体" w:hAnsi="宋体" w:eastAsia="宋体" w:cs="宋体"/>
                <w:b w:val="0"/>
                <w:bCs/>
                <w:color w:val="000000"/>
                <w:kern w:val="0"/>
                <w:sz w:val="24"/>
                <w:szCs w:val="24"/>
                <w:vertAlign w:val="baseline"/>
                <w:lang w:val="en-US" w:eastAsia="zh-CN"/>
              </w:rPr>
              <w:t>1</w:t>
            </w:r>
          </w:p>
        </w:tc>
        <w:tc>
          <w:tcPr>
            <w:tcW w:w="1569" w:type="dxa"/>
            <w:vAlign w:val="center"/>
          </w:tcPr>
          <w:p>
            <w:pPr>
              <w:widowControl/>
              <w:spacing w:line="360" w:lineRule="auto"/>
              <w:ind w:left="0" w:leftChars="0" w:firstLine="0" w:firstLineChars="0"/>
              <w:contextualSpacing/>
              <w:jc w:val="center"/>
              <w:rPr>
                <w:rFonts w:hint="eastAsia" w:ascii="宋体" w:hAnsi="宋体" w:eastAsia="宋体" w:cs="宋体"/>
                <w:b/>
                <w:sz w:val="24"/>
                <w:szCs w:val="24"/>
                <w:vertAlign w:val="baseline"/>
                <w:lang w:eastAsia="zh-CN"/>
              </w:rPr>
            </w:pPr>
            <w:r>
              <w:rPr>
                <w:rFonts w:hint="eastAsia" w:ascii="宋体" w:hAnsi="宋体" w:eastAsia="宋体" w:cs="宋体"/>
                <w:b w:val="0"/>
                <w:bCs/>
                <w:color w:val="000000"/>
                <w:kern w:val="0"/>
                <w:sz w:val="24"/>
                <w:szCs w:val="24"/>
                <w:vertAlign w:val="baseline"/>
              </w:rPr>
              <w:t>15%噻虫</w:t>
            </w:r>
            <w:r>
              <w:rPr>
                <w:rFonts w:hint="eastAsia" w:ascii="宋体" w:hAnsi="宋体" w:eastAsia="宋体" w:cs="宋体"/>
                <w:b w:val="0"/>
                <w:bCs/>
                <w:color w:val="000000"/>
                <w:kern w:val="0"/>
                <w:sz w:val="24"/>
                <w:szCs w:val="24"/>
                <w:vertAlign w:val="baseline"/>
                <w:lang w:val="en-US" w:eastAsia="zh-CN"/>
              </w:rPr>
              <w:t>·</w:t>
            </w:r>
            <w:r>
              <w:rPr>
                <w:rFonts w:hint="eastAsia" w:ascii="宋体" w:hAnsi="宋体" w:eastAsia="宋体" w:cs="宋体"/>
                <w:b w:val="0"/>
                <w:bCs/>
                <w:color w:val="000000"/>
                <w:kern w:val="0"/>
                <w:sz w:val="24"/>
                <w:szCs w:val="24"/>
                <w:vertAlign w:val="baseline"/>
              </w:rPr>
              <w:t>高氯氟悬浮剂</w:t>
            </w:r>
          </w:p>
        </w:tc>
        <w:tc>
          <w:tcPr>
            <w:tcW w:w="2001"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rPr>
              <w:t>总有效成分含量：（5%高效氯氟氰菊酯、10%噻虫嗪）</w:t>
            </w:r>
          </w:p>
        </w:tc>
        <w:tc>
          <w:tcPr>
            <w:tcW w:w="1220" w:type="dxa"/>
            <w:vAlign w:val="center"/>
          </w:tcPr>
          <w:p>
            <w:pPr>
              <w:widowControl/>
              <w:spacing w:line="360" w:lineRule="auto"/>
              <w:ind w:left="0" w:leftChars="0" w:firstLine="0" w:firstLineChars="0"/>
              <w:contextualSpacing/>
              <w:jc w:val="center"/>
              <w:rPr>
                <w:rFonts w:hint="eastAsia" w:ascii="宋体" w:hAnsi="宋体" w:eastAsia="宋体" w:cs="宋体"/>
                <w:b/>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800克/瓶</w:t>
            </w:r>
          </w:p>
        </w:tc>
        <w:tc>
          <w:tcPr>
            <w:tcW w:w="1195" w:type="dxa"/>
            <w:vAlign w:val="center"/>
          </w:tcPr>
          <w:p>
            <w:pPr>
              <w:widowControl/>
              <w:spacing w:line="240" w:lineRule="exact"/>
              <w:ind w:left="0" w:leftChars="0" w:firstLine="0" w:firstLineChars="0"/>
              <w:jc w:val="center"/>
              <w:textAlignment w:val="center"/>
              <w:rPr>
                <w:rFonts w:hint="eastAsia" w:ascii="宋体" w:hAnsi="宋体" w:eastAsia="宋体" w:cs="宋体"/>
                <w:b/>
                <w:sz w:val="24"/>
                <w:szCs w:val="24"/>
                <w:vertAlign w:val="baseline"/>
                <w:lang w:eastAsia="zh-CN"/>
              </w:rPr>
            </w:pPr>
            <w:r>
              <w:rPr>
                <w:rFonts w:hint="eastAsia" w:ascii="宋体" w:hAnsi="宋体" w:eastAsia="宋体" w:cs="宋体"/>
                <w:sz w:val="24"/>
                <w:szCs w:val="24"/>
                <w:lang w:val="en-US" w:eastAsia="zh-CN"/>
              </w:rPr>
              <w:t>2000</w:t>
            </w:r>
            <w:r>
              <w:rPr>
                <w:rFonts w:hint="eastAsia" w:ascii="宋体" w:hAnsi="宋体" w:eastAsia="宋体" w:cs="宋体"/>
                <w:sz w:val="24"/>
                <w:szCs w:val="24"/>
              </w:rPr>
              <w:t>瓶（</w:t>
            </w:r>
            <w:r>
              <w:rPr>
                <w:rFonts w:hint="eastAsia" w:ascii="宋体" w:hAnsi="宋体" w:eastAsia="宋体" w:cs="宋体"/>
                <w:sz w:val="24"/>
                <w:szCs w:val="24"/>
                <w:lang w:val="en-US" w:eastAsia="zh-CN"/>
              </w:rPr>
              <w:t>1600</w:t>
            </w:r>
            <w:r>
              <w:rPr>
                <w:rFonts w:hint="eastAsia" w:ascii="宋体" w:hAnsi="宋体" w:eastAsia="宋体" w:cs="宋体"/>
                <w:sz w:val="24"/>
                <w:szCs w:val="24"/>
              </w:rPr>
              <w:t>千克）</w:t>
            </w:r>
          </w:p>
        </w:tc>
        <w:tc>
          <w:tcPr>
            <w:tcW w:w="1135" w:type="dxa"/>
            <w:vAlign w:val="center"/>
          </w:tcPr>
          <w:p>
            <w:pPr>
              <w:widowControl/>
              <w:spacing w:line="240" w:lineRule="exact"/>
              <w:ind w:left="0" w:leftChars="0" w:firstLine="0" w:firstLineChars="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77"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2</w:t>
            </w:r>
          </w:p>
        </w:tc>
        <w:tc>
          <w:tcPr>
            <w:tcW w:w="1569"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45%戊唑·咪鲜胺水乳剂</w:t>
            </w:r>
          </w:p>
        </w:tc>
        <w:tc>
          <w:tcPr>
            <w:tcW w:w="2001"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15%戊唑醇，30%咪鲜胺。</w:t>
            </w:r>
          </w:p>
        </w:tc>
        <w:tc>
          <w:tcPr>
            <w:tcW w:w="1220"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1000克/瓶</w:t>
            </w:r>
          </w:p>
        </w:tc>
        <w:tc>
          <w:tcPr>
            <w:tcW w:w="1195"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1600瓶（1600千克）</w:t>
            </w:r>
          </w:p>
        </w:tc>
        <w:tc>
          <w:tcPr>
            <w:tcW w:w="1135" w:type="dxa"/>
            <w:vAlign w:val="center"/>
          </w:tcPr>
          <w:p>
            <w:pPr>
              <w:widowControl/>
              <w:spacing w:line="360" w:lineRule="auto"/>
              <w:ind w:left="0" w:leftChars="0" w:firstLine="0" w:firstLineChars="0"/>
              <w:contextualSpacing/>
              <w:jc w:val="center"/>
              <w:rPr>
                <w:rFonts w:hint="default"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20克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777"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3</w:t>
            </w:r>
          </w:p>
        </w:tc>
        <w:tc>
          <w:tcPr>
            <w:tcW w:w="1569"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0.01%24-表芸苔素内酯可溶液剂</w:t>
            </w:r>
          </w:p>
        </w:tc>
        <w:tc>
          <w:tcPr>
            <w:tcW w:w="2001"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有效成分含量：0.01%</w:t>
            </w:r>
          </w:p>
        </w:tc>
        <w:tc>
          <w:tcPr>
            <w:tcW w:w="1220"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500克/瓶</w:t>
            </w:r>
          </w:p>
        </w:tc>
        <w:tc>
          <w:tcPr>
            <w:tcW w:w="1195"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1600瓶（800千克）</w:t>
            </w:r>
          </w:p>
        </w:tc>
        <w:tc>
          <w:tcPr>
            <w:tcW w:w="1135" w:type="dxa"/>
            <w:vAlign w:val="center"/>
          </w:tcPr>
          <w:p>
            <w:pPr>
              <w:widowControl/>
              <w:spacing w:line="360" w:lineRule="auto"/>
              <w:ind w:left="0" w:leftChars="0" w:firstLine="0" w:firstLineChars="0"/>
              <w:contextualSpacing/>
              <w:jc w:val="center"/>
              <w:rPr>
                <w:rFonts w:hint="default"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10克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77"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4</w:t>
            </w:r>
          </w:p>
        </w:tc>
        <w:tc>
          <w:tcPr>
            <w:tcW w:w="1569"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统防统治作业服务费</w:t>
            </w:r>
          </w:p>
        </w:tc>
        <w:tc>
          <w:tcPr>
            <w:tcW w:w="2001"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喷药量不低于1.5L/亩</w:t>
            </w:r>
          </w:p>
        </w:tc>
        <w:tc>
          <w:tcPr>
            <w:tcW w:w="1220"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亩</w:t>
            </w:r>
          </w:p>
        </w:tc>
        <w:tc>
          <w:tcPr>
            <w:tcW w:w="1195"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80000</w:t>
            </w:r>
          </w:p>
        </w:tc>
        <w:tc>
          <w:tcPr>
            <w:tcW w:w="1135"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p>
        </w:tc>
      </w:tr>
    </w:tbl>
    <w:p>
      <w:pPr>
        <w:spacing w:line="360" w:lineRule="auto"/>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注：本采购清单中所列技术规格或主要参数为最低要求，不允许负偏离，否则将承担其响应被视为非实质性响应的风险。</w:t>
      </w:r>
    </w:p>
    <w:p>
      <w:pPr>
        <w:spacing w:line="360" w:lineRule="auto"/>
        <w:ind w:left="0" w:leftChars="0" w:firstLine="0" w:firstLineChars="0"/>
        <w:rPr>
          <w:rFonts w:hint="eastAsia" w:ascii="宋体" w:hAnsi="宋体" w:eastAsia="宋体" w:cs="宋体"/>
          <w:b/>
          <w:sz w:val="24"/>
          <w:szCs w:val="24"/>
          <w:highlight w:val="none"/>
          <w:lang w:eastAsia="zh-CN"/>
        </w:rPr>
      </w:pPr>
      <w:r>
        <w:rPr>
          <w:rFonts w:hint="eastAsia" w:ascii="宋体" w:hAnsi="宋体" w:eastAsia="宋体" w:cs="宋体"/>
          <w:b/>
          <w:sz w:val="24"/>
          <w:szCs w:val="24"/>
          <w:lang w:eastAsia="zh-CN"/>
        </w:rPr>
        <w:t>三、</w:t>
      </w:r>
      <w:r>
        <w:rPr>
          <w:rFonts w:hint="eastAsia" w:ascii="宋体" w:hAnsi="宋体" w:eastAsia="宋体" w:cs="宋体"/>
          <w:b/>
          <w:sz w:val="24"/>
          <w:szCs w:val="24"/>
          <w:highlight w:val="none"/>
          <w:lang w:eastAsia="zh-CN"/>
        </w:rPr>
        <w:t>技术要求</w:t>
      </w:r>
    </w:p>
    <w:p>
      <w:pPr>
        <w:spacing w:line="360" w:lineRule="auto"/>
        <w:ind w:firstLine="480" w:firstLineChars="200"/>
        <w:rPr>
          <w:rFonts w:hint="eastAsia" w:ascii="宋体" w:hAnsi="宋体" w:eastAsia="宋体" w:cs="宋体"/>
          <w:b/>
          <w:sz w:val="24"/>
          <w:szCs w:val="24"/>
          <w:highlight w:val="none"/>
          <w:lang w:eastAsia="zh-CN"/>
        </w:rPr>
      </w:pPr>
      <w:r>
        <w:rPr>
          <w:rFonts w:hint="eastAsia" w:ascii="宋体" w:hAnsi="宋体" w:eastAsia="宋体" w:cs="宋体"/>
          <w:sz w:val="24"/>
          <w:highlight w:val="none"/>
          <w:lang w:val="en-US" w:eastAsia="zh-CN"/>
        </w:rPr>
        <w:t>技术标准和要求：以适用的国家、行业以及地方规范、标准和规程为准。</w:t>
      </w:r>
    </w:p>
    <w:p>
      <w:pPr>
        <w:spacing w:line="360" w:lineRule="auto"/>
        <w:ind w:firstLine="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四、商务要求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1、合同履行期限：自合同签订之日起90日历天内完成供货及统防统治</w:t>
      </w:r>
      <w:r>
        <w:rPr>
          <w:rFonts w:hint="eastAsia" w:ascii="宋体" w:hAnsi="宋体" w:eastAsia="宋体" w:cs="宋体"/>
          <w:sz w:val="24"/>
          <w:highlight w:val="none"/>
          <w:lang w:eastAsia="zh-CN"/>
        </w:rPr>
        <w:t>作业服务</w:t>
      </w:r>
      <w:r>
        <w:rPr>
          <w:rFonts w:hint="eastAsia" w:ascii="宋体" w:hAnsi="宋体" w:eastAsia="宋体" w:cs="宋体"/>
          <w:sz w:val="24"/>
          <w:highlight w:val="none"/>
        </w:rPr>
        <w:t>。</w:t>
      </w:r>
      <w:r>
        <w:rPr>
          <w:rFonts w:hint="eastAsia" w:ascii="宋体" w:hAnsi="宋体" w:eastAsia="宋体" w:cs="宋体"/>
          <w:sz w:val="24"/>
          <w:highlight w:val="none"/>
          <w:lang w:eastAsia="zh-CN"/>
        </w:rPr>
        <w:tab/>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履约地点：采购人指定地点。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付款条件：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（1）支付方式：银行转账；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（2）支付时间及条件：按政府采购资金拨付程序执行，以最终采购人与成交人签订的采购合同为准。</w:t>
      </w:r>
    </w:p>
    <w:p>
      <w:pPr>
        <w:spacing w:line="360" w:lineRule="auto"/>
        <w:ind w:firstLine="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五、采购标的的其他技术、服务等要求</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1、供应商应就本项目（每包或者标段）完整响应，否则为无效响应。</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2、供应商须明确售后服务点地址、项目联系人和联系电话。</w:t>
      </w:r>
    </w:p>
    <w:p>
      <w:pPr>
        <w:spacing w:line="360" w:lineRule="auto"/>
        <w:ind w:firstLine="0"/>
        <w:rPr>
          <w:rFonts w:hint="eastAsia" w:ascii="宋体" w:hAnsi="宋体" w:eastAsia="宋体" w:cs="宋体"/>
          <w:sz w:val="24"/>
        </w:rPr>
      </w:pPr>
      <w:r>
        <w:rPr>
          <w:rFonts w:hint="eastAsia" w:ascii="宋体" w:hAnsi="宋体" w:eastAsia="宋体" w:cs="宋体"/>
          <w:b/>
          <w:sz w:val="24"/>
          <w:lang w:eastAsia="zh-CN"/>
        </w:rPr>
        <w:t>六</w:t>
      </w:r>
      <w:r>
        <w:rPr>
          <w:rFonts w:hint="eastAsia" w:ascii="宋体" w:hAnsi="宋体" w:eastAsia="宋体" w:cs="宋体"/>
          <w:b/>
          <w:sz w:val="24"/>
        </w:rPr>
        <w:t>、验收标准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采购人在收到供应商项目验收建议之日起7个工作日内，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按照磋商文件要求、响应文件响应和承诺验收。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按照国家及行业现行相关规范和标准验收。</w:t>
      </w:r>
    </w:p>
    <w:p>
      <w:pPr>
        <w:spacing w:line="360" w:lineRule="auto"/>
        <w:ind w:firstLine="0"/>
        <w:rPr>
          <w:rFonts w:hint="eastAsia" w:ascii="宋体" w:hAnsi="宋体" w:eastAsia="宋体" w:cs="宋体"/>
          <w:b/>
          <w:sz w:val="24"/>
        </w:rPr>
      </w:pPr>
      <w:r>
        <w:rPr>
          <w:rFonts w:hint="eastAsia" w:ascii="宋体" w:hAnsi="宋体" w:eastAsia="宋体" w:cs="宋体"/>
          <w:b/>
          <w:sz w:val="24"/>
          <w:szCs w:val="24"/>
          <w:lang w:eastAsia="zh-CN"/>
        </w:rPr>
        <w:t>七</w:t>
      </w:r>
      <w:r>
        <w:rPr>
          <w:rFonts w:hint="eastAsia" w:ascii="宋体" w:hAnsi="宋体" w:eastAsia="宋体" w:cs="宋体"/>
          <w:b/>
          <w:sz w:val="24"/>
          <w:szCs w:val="24"/>
        </w:rPr>
        <w:t>、本项目预算金额（最高限价）：</w:t>
      </w:r>
      <w:r>
        <w:rPr>
          <w:rFonts w:hint="eastAsia" w:ascii="宋体" w:hAnsi="宋体" w:eastAsia="宋体" w:cs="宋体"/>
          <w:b w:val="0"/>
          <w:bCs/>
          <w:sz w:val="24"/>
          <w:szCs w:val="24"/>
        </w:rPr>
        <w:t>1249200</w:t>
      </w:r>
      <w:r>
        <w:rPr>
          <w:rFonts w:hint="eastAsia" w:ascii="宋体" w:hAnsi="宋体" w:eastAsia="宋体" w:cs="宋体"/>
          <w:b w:val="0"/>
          <w:bCs/>
          <w:sz w:val="24"/>
          <w:szCs w:val="24"/>
          <w:lang w:val="en-US" w:eastAsia="zh-CN"/>
        </w:rPr>
        <w:t>.00元（财政资金）</w:t>
      </w:r>
      <w:r>
        <w:rPr>
          <w:rFonts w:hint="eastAsia" w:ascii="宋体" w:hAnsi="宋体" w:eastAsia="宋体" w:cs="宋体"/>
          <w:b w:val="0"/>
          <w:bCs/>
          <w:sz w:val="24"/>
          <w:szCs w:val="24"/>
          <w:highlight w:val="none"/>
        </w:rPr>
        <w:t>。</w:t>
      </w:r>
      <w:r>
        <w:rPr>
          <w:rFonts w:hint="eastAsia" w:ascii="宋体" w:hAnsi="宋体" w:eastAsia="宋体" w:cs="宋体"/>
          <w:b/>
          <w:sz w:val="24"/>
          <w:szCs w:val="24"/>
        </w:rPr>
        <w:t>超出预算金额（最高限价）的</w:t>
      </w:r>
      <w:r>
        <w:rPr>
          <w:rFonts w:hint="eastAsia" w:ascii="宋体" w:hAnsi="宋体" w:eastAsia="宋体" w:cs="宋体"/>
          <w:b/>
          <w:sz w:val="24"/>
          <w:szCs w:val="24"/>
          <w:lang w:eastAsia="zh-CN"/>
        </w:rPr>
        <w:t>响应</w:t>
      </w:r>
      <w:r>
        <w:rPr>
          <w:rFonts w:hint="eastAsia" w:ascii="宋体" w:hAnsi="宋体" w:eastAsia="宋体" w:cs="宋体"/>
          <w:b/>
          <w:sz w:val="24"/>
          <w:szCs w:val="24"/>
        </w:rPr>
        <w:t>无效。</w:t>
      </w:r>
    </w:p>
    <w:p>
      <w:pPr>
        <w:autoSpaceDE w:val="0"/>
        <w:autoSpaceDN w:val="0"/>
        <w:spacing w:line="360" w:lineRule="auto"/>
        <w:ind w:firstLine="0"/>
        <w:jc w:val="center"/>
        <w:rPr>
          <w:rFonts w:ascii="宋体" w:hAnsi="宋体" w:eastAsia="宋体"/>
          <w:b/>
          <w:sz w:val="24"/>
          <w:szCs w:val="24"/>
        </w:rPr>
      </w:pPr>
    </w:p>
    <w:p>
      <w:pPr>
        <w:pageBreakBefore/>
        <w:autoSpaceDE w:val="0"/>
        <w:autoSpaceDN w:val="0"/>
        <w:spacing w:line="360" w:lineRule="auto"/>
        <w:ind w:firstLine="0"/>
        <w:jc w:val="center"/>
        <w:outlineLvl w:val="0"/>
        <w:rPr>
          <w:rFonts w:hint="eastAsia" w:ascii="宋体" w:hAnsi="宋体" w:eastAsia="宋体" w:cs="宋体"/>
          <w:b/>
          <w:sz w:val="36"/>
        </w:rPr>
      </w:pPr>
      <w:r>
        <w:rPr>
          <w:rFonts w:hint="eastAsia" w:ascii="宋体" w:hAnsi="宋体" w:eastAsia="宋体" w:cs="宋体"/>
          <w:b/>
          <w:sz w:val="36"/>
        </w:rPr>
        <w:t>第三章 供应商须知前附表</w:t>
      </w:r>
    </w:p>
    <w:p>
      <w:pPr>
        <w:autoSpaceDE w:val="0"/>
        <w:autoSpaceDN w:val="0"/>
        <w:spacing w:line="360" w:lineRule="auto"/>
        <w:ind w:right="-11" w:firstLine="0"/>
        <w:jc w:val="left"/>
        <w:rPr>
          <w:rFonts w:hint="eastAsia" w:ascii="宋体" w:hAnsi="宋体" w:eastAsia="宋体" w:cs="宋体"/>
          <w:b/>
          <w:sz w:val="24"/>
          <w:szCs w:val="24"/>
        </w:rPr>
      </w:pPr>
      <w:r>
        <w:rPr>
          <w:rFonts w:hint="eastAsia" w:ascii="宋体" w:hAnsi="宋体" w:eastAsia="宋体" w:cs="宋体"/>
          <w:b/>
          <w:sz w:val="24"/>
          <w:szCs w:val="24"/>
        </w:rPr>
        <w:t>磋商文件中凡标有★条款均为实质性要求条款，响应文件须完全响应，未实质响应的，按照无效</w:t>
      </w:r>
      <w:r>
        <w:rPr>
          <w:rFonts w:hint="eastAsia" w:ascii="宋体" w:hAnsi="宋体" w:eastAsia="宋体" w:cs="宋体"/>
          <w:b/>
          <w:sz w:val="24"/>
          <w:szCs w:val="24"/>
          <w:lang w:eastAsia="zh-CN"/>
        </w:rPr>
        <w:t>响应</w:t>
      </w:r>
      <w:r>
        <w:rPr>
          <w:rFonts w:hint="eastAsia" w:ascii="宋体" w:hAnsi="宋体" w:eastAsia="宋体" w:cs="宋体"/>
          <w:b/>
          <w:sz w:val="24"/>
          <w:szCs w:val="24"/>
        </w:rPr>
        <w:t>处理。</w:t>
      </w:r>
    </w:p>
    <w:tbl>
      <w:tblPr>
        <w:tblStyle w:val="40"/>
        <w:tblW w:w="10556" w:type="dxa"/>
        <w:jc w:val="center"/>
        <w:tblLayout w:type="fixed"/>
        <w:tblCellMar>
          <w:top w:w="0" w:type="dxa"/>
          <w:left w:w="108" w:type="dxa"/>
          <w:bottom w:w="0" w:type="dxa"/>
          <w:right w:w="108" w:type="dxa"/>
        </w:tblCellMar>
      </w:tblPr>
      <w:tblGrid>
        <w:gridCol w:w="728"/>
        <w:gridCol w:w="2339"/>
        <w:gridCol w:w="7489"/>
      </w:tblGrid>
      <w:tr>
        <w:tblPrEx>
          <w:tblCellMar>
            <w:top w:w="0" w:type="dxa"/>
            <w:left w:w="108" w:type="dxa"/>
            <w:bottom w:w="0" w:type="dxa"/>
            <w:right w:w="108" w:type="dxa"/>
          </w:tblCellMar>
        </w:tblPrEx>
        <w:trPr>
          <w:trHeight w:val="636"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tblPrEx>
          <w:tblCellMar>
            <w:top w:w="0" w:type="dxa"/>
            <w:left w:w="108" w:type="dxa"/>
            <w:bottom w:w="0" w:type="dxa"/>
            <w:right w:w="108" w:type="dxa"/>
          </w:tblCellMar>
        </w:tblPrEx>
        <w:trPr>
          <w:trHeight w:val="1278"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采购项目</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ind w:left="0" w:leftChars="0" w:firstLine="0" w:firstLineChars="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1、项目编号：建安政采竞磋商字〔2024〕</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号</w:t>
            </w:r>
          </w:p>
          <w:p>
            <w:pPr>
              <w:spacing w:line="360" w:lineRule="auto"/>
              <w:ind w:left="0" w:leftChars="0" w:firstLine="0" w:firstLineChars="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2、项目名称：建安区2023年中央财政玉米大豆“一喷多促”一次性补助资金项目</w:t>
            </w:r>
          </w:p>
          <w:p>
            <w:pPr>
              <w:spacing w:line="360" w:lineRule="auto"/>
              <w:ind w:left="0" w:leftChars="0" w:firstLine="0" w:firstLineChars="0"/>
              <w:contextualSpacing/>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项目内容：</w:t>
            </w:r>
            <w:r>
              <w:rPr>
                <w:rFonts w:hint="eastAsia" w:ascii="宋体" w:hAnsi="宋体" w:eastAsia="宋体" w:cs="宋体"/>
                <w:color w:val="000000"/>
                <w:sz w:val="24"/>
                <w:szCs w:val="24"/>
                <w:highlight w:val="none"/>
                <w:lang w:eastAsia="zh-CN"/>
              </w:rPr>
              <w:t>建安区2023年中央财政玉米大豆“一喷多促”一次性补助资金项目，主要包含以下内容：1、15%噻虫·高氯氟悬浮剂；2、45%戊唑·咪鲜胺水乳剂；3、0.01%24－表芸苔素内酯可溶液剂；4、统防统治作业服务费。</w:t>
            </w:r>
          </w:p>
        </w:tc>
      </w:tr>
      <w:tr>
        <w:tblPrEx>
          <w:tblCellMar>
            <w:top w:w="0" w:type="dxa"/>
            <w:left w:w="108" w:type="dxa"/>
            <w:bottom w:w="0" w:type="dxa"/>
            <w:right w:w="108" w:type="dxa"/>
          </w:tblCellMar>
        </w:tblPrEx>
        <w:trPr>
          <w:trHeight w:val="841"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2</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ind w:firstLine="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称：许昌市建安区农业农村局</w:t>
            </w:r>
          </w:p>
          <w:p>
            <w:pPr>
              <w:widowControl/>
              <w:spacing w:line="360" w:lineRule="auto"/>
              <w:ind w:firstLine="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址：许昌市建安区兴业大厦4楼</w:t>
            </w:r>
          </w:p>
          <w:p>
            <w:pPr>
              <w:widowControl/>
              <w:spacing w:line="360" w:lineRule="auto"/>
              <w:ind w:firstLine="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 系 人：张彦民</w:t>
            </w:r>
          </w:p>
          <w:p>
            <w:pPr>
              <w:widowControl/>
              <w:spacing w:line="360" w:lineRule="auto"/>
              <w:ind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联系方式：13782279266</w:t>
            </w:r>
          </w:p>
        </w:tc>
      </w:tr>
      <w:tr>
        <w:tblPrEx>
          <w:tblCellMar>
            <w:top w:w="0" w:type="dxa"/>
            <w:left w:w="108" w:type="dxa"/>
            <w:bottom w:w="0" w:type="dxa"/>
            <w:right w:w="108" w:type="dxa"/>
          </w:tblCellMar>
        </w:tblPrEx>
        <w:trPr>
          <w:trHeight w:val="841"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3</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ind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名    称：河南融丰工程咨询有限公司</w:t>
            </w:r>
          </w:p>
          <w:p>
            <w:pPr>
              <w:widowControl/>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地    址：河南自贸试验区郑州片区（郑东）商务内环路9号楼龙湖大厦12层1201号</w:t>
            </w:r>
          </w:p>
          <w:p>
            <w:pPr>
              <w:widowControl/>
              <w:spacing w:line="360" w:lineRule="auto"/>
              <w:ind w:firstLine="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 系 人：刘</w:t>
            </w:r>
            <w:r>
              <w:rPr>
                <w:rFonts w:hint="eastAsia" w:ascii="宋体" w:hAnsi="宋体" w:eastAsia="宋体" w:cs="宋体"/>
                <w:color w:val="000000"/>
                <w:sz w:val="24"/>
                <w:szCs w:val="24"/>
                <w:lang w:eastAsia="zh-CN"/>
              </w:rPr>
              <w:t>振</w:t>
            </w:r>
          </w:p>
          <w:p>
            <w:pPr>
              <w:widowControl/>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联系方式：18303740300</w:t>
            </w:r>
          </w:p>
        </w:tc>
      </w:tr>
      <w:tr>
        <w:tblPrEx>
          <w:tblCellMar>
            <w:top w:w="0" w:type="dxa"/>
            <w:left w:w="108" w:type="dxa"/>
            <w:bottom w:w="0" w:type="dxa"/>
            <w:right w:w="108" w:type="dxa"/>
          </w:tblCellMar>
        </w:tblPrEx>
        <w:trPr>
          <w:trHeight w:val="9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4</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供应商资格</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contextualSpacing/>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一、中、小、微企业或残疾人福利性单位声明函或监狱企业证明文件。</w:t>
            </w:r>
          </w:p>
          <w:p>
            <w:pPr>
              <w:autoSpaceDE w:val="0"/>
              <w:autoSpaceDN w:val="0"/>
              <w:spacing w:line="360" w:lineRule="auto"/>
              <w:ind w:firstLine="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1、中、小、微企业出具《中小企业声明函》</w:t>
            </w:r>
          </w:p>
          <w:p>
            <w:pPr>
              <w:autoSpaceDE w:val="0"/>
              <w:autoSpaceDN w:val="0"/>
              <w:spacing w:line="360" w:lineRule="auto"/>
              <w:ind w:firstLine="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2、残疾人福利性单位出具《残疾人福利企业声明函》</w:t>
            </w:r>
          </w:p>
          <w:p>
            <w:pPr>
              <w:autoSpaceDE w:val="0"/>
              <w:autoSpaceDN w:val="0"/>
              <w:spacing w:line="360" w:lineRule="auto"/>
              <w:ind w:firstLine="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3、监狱企业提供由省级以上监狱管理局、戒毒管理局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含新疆生产建设兵团</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出具的属于监狱企业的证明文件</w:t>
            </w:r>
          </w:p>
          <w:p>
            <w:pPr>
              <w:autoSpaceDE w:val="0"/>
              <w:autoSpaceDN w:val="0"/>
              <w:spacing w:line="360" w:lineRule="auto"/>
              <w:ind w:firstLine="0"/>
              <w:contextualSpacing/>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、满足《中华人民共和国政府采购法》第二十二条规定。</w:t>
            </w:r>
          </w:p>
          <w:p>
            <w:pPr>
              <w:autoSpaceDE w:val="0"/>
              <w:autoSpaceDN w:val="0"/>
              <w:spacing w:line="360" w:lineRule="auto"/>
              <w:ind w:firstLine="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1、具有独立承担民事责任的能力；</w:t>
            </w:r>
          </w:p>
          <w:p>
            <w:pPr>
              <w:autoSpaceDE w:val="0"/>
              <w:autoSpaceDN w:val="0"/>
              <w:spacing w:line="360" w:lineRule="auto"/>
              <w:ind w:firstLine="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2、具有良好的商业信誉和健全的财务会计制度；</w:t>
            </w:r>
          </w:p>
          <w:p>
            <w:pPr>
              <w:autoSpaceDE w:val="0"/>
              <w:autoSpaceDN w:val="0"/>
              <w:spacing w:line="360" w:lineRule="auto"/>
              <w:ind w:firstLine="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3、具有履行合同所必需的设备和专业技术能力；</w:t>
            </w:r>
          </w:p>
          <w:p>
            <w:pPr>
              <w:autoSpaceDE w:val="0"/>
              <w:autoSpaceDN w:val="0"/>
              <w:spacing w:line="360" w:lineRule="auto"/>
              <w:ind w:firstLine="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4、具有依法缴纳税收和社会保障资金的良好记录；</w:t>
            </w:r>
          </w:p>
          <w:p>
            <w:pPr>
              <w:autoSpaceDE w:val="0"/>
              <w:autoSpaceDN w:val="0"/>
              <w:spacing w:line="360" w:lineRule="auto"/>
              <w:ind w:firstLine="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5、参加政府采购活动前三年内，在经营活动中没有重大违法记录。</w:t>
            </w:r>
          </w:p>
          <w:p>
            <w:pPr>
              <w:autoSpaceDE w:val="0"/>
              <w:autoSpaceDN w:val="0"/>
              <w:spacing w:line="360" w:lineRule="auto"/>
              <w:ind w:firstLine="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注：</w:t>
            </w:r>
          </w:p>
          <w:p>
            <w:pPr>
              <w:autoSpaceDE w:val="0"/>
              <w:autoSpaceDN w:val="0"/>
              <w:spacing w:line="360" w:lineRule="auto"/>
              <w:ind w:firstLine="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供应商在</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时，提供《</w:t>
            </w:r>
            <w:r>
              <w:rPr>
                <w:rFonts w:hint="eastAsia" w:ascii="宋体" w:hAnsi="宋体" w:eastAsia="宋体" w:cs="宋体"/>
                <w:color w:val="000000"/>
                <w:sz w:val="24"/>
                <w:szCs w:val="24"/>
                <w:lang w:eastAsia="zh-CN"/>
              </w:rPr>
              <w:t>许昌市建安区</w:t>
            </w:r>
            <w:r>
              <w:rPr>
                <w:rFonts w:hint="eastAsia" w:ascii="宋体" w:hAnsi="宋体" w:eastAsia="宋体" w:cs="宋体"/>
                <w:color w:val="000000"/>
                <w:sz w:val="24"/>
                <w:szCs w:val="24"/>
              </w:rPr>
              <w:t>政府采购供应商信用承诺函》（详见</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文件第八章3.</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格式），无需再提交上述证明材料。</w:t>
            </w:r>
          </w:p>
          <w:p>
            <w:pPr>
              <w:autoSpaceDE w:val="0"/>
              <w:autoSpaceDN w:val="0"/>
              <w:spacing w:line="360" w:lineRule="auto"/>
              <w:ind w:firstLine="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采购人有权在签订合同前要求中标</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供应商提供相关证明材料以核实中标</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供应商承诺事项的真实性。</w:t>
            </w:r>
          </w:p>
          <w:p>
            <w:pPr>
              <w:autoSpaceDE w:val="0"/>
              <w:autoSpaceDN w:val="0"/>
              <w:spacing w:line="360" w:lineRule="auto"/>
              <w:ind w:firstLine="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供应商对信用承诺内容的真实性、合法性、有效性负责。如作出虚假信用承诺，视同为“提供虚假材料谋取中标</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”的违法行为。</w:t>
            </w:r>
          </w:p>
          <w:p>
            <w:pPr>
              <w:autoSpaceDE w:val="0"/>
              <w:autoSpaceDN w:val="0"/>
              <w:spacing w:line="360" w:lineRule="auto"/>
              <w:ind w:firstLine="0"/>
              <w:contextualSpacing/>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本项目的特定资格要求：</w:t>
            </w:r>
          </w:p>
          <w:p>
            <w:pPr>
              <w:autoSpaceDE w:val="0"/>
              <w:autoSpaceDN w:val="0"/>
              <w:spacing w:line="360" w:lineRule="auto"/>
              <w:ind w:firstLine="0"/>
              <w:contextualSpacing/>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rPr>
              <w:t>供应商须具有有效的农药经营（或生产）许可证。供应商所投农药产品必须提供“三证”（农药登记证、农药生产许可证或者农药生产批准文件、农药产品标准证）。</w:t>
            </w:r>
          </w:p>
          <w:p>
            <w:pPr>
              <w:autoSpaceDE w:val="0"/>
              <w:autoSpaceDN w:val="0"/>
              <w:spacing w:line="360" w:lineRule="auto"/>
              <w:ind w:firstLine="0"/>
              <w:contextualSpacing/>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未被列入“信用中国”网站</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www.creditchina.gov.cn</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失信被执行人、税收违法黑名单的供应商；“中国政府采购网”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www.ccgp.gov.cn</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政府采购严重违法失信行为记录名单的供应商；“中国社会组织政务服务平台”网站（www.chinanpo.mca.gov.cn）严重违法失信名单的社会组织。</w:t>
            </w:r>
          </w:p>
          <w:p>
            <w:pPr>
              <w:autoSpaceDE w:val="0"/>
              <w:autoSpaceDN w:val="0"/>
              <w:spacing w:line="360" w:lineRule="auto"/>
              <w:ind w:firstLine="0"/>
              <w:contextualSpacing/>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单位负责人为同一人或者存在直接控股、管理关系的不同供应商，不得参加同一合同项下的政府采购活动。</w:t>
            </w:r>
          </w:p>
          <w:p>
            <w:pPr>
              <w:autoSpaceDE w:val="0"/>
              <w:autoSpaceDN w:val="0"/>
              <w:spacing w:line="360" w:lineRule="auto"/>
              <w:ind w:firstLine="0"/>
              <w:contextualSpacing/>
              <w:rPr>
                <w:rFonts w:hint="eastAsia" w:ascii="宋体" w:hAnsi="宋体" w:eastAsia="宋体" w:cs="宋体"/>
                <w:b/>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为本项目提供整体设计、规范编制或者项目管理、监理、检测等服务的供应商不得参加本项目响应。</w:t>
            </w:r>
          </w:p>
        </w:tc>
      </w:tr>
      <w:tr>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5</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eastAsia="zh-CN"/>
              </w:rPr>
            </w:pPr>
            <w:r>
              <w:rPr>
                <w:rFonts w:hint="eastAsia" w:ascii="宋体" w:hAnsi="宋体" w:eastAsia="宋体" w:cs="宋体"/>
                <w:b/>
                <w:sz w:val="24"/>
                <w:szCs w:val="24"/>
              </w:rPr>
              <w:t>★</w:t>
            </w:r>
            <w:r>
              <w:rPr>
                <w:rFonts w:hint="eastAsia" w:ascii="宋体" w:hAnsi="宋体" w:eastAsia="宋体" w:cs="宋体"/>
                <w:sz w:val="24"/>
                <w:szCs w:val="24"/>
              </w:rPr>
              <w:t>联合体</w:t>
            </w:r>
            <w:r>
              <w:rPr>
                <w:rFonts w:hint="eastAsia" w:ascii="宋体" w:hAnsi="宋体" w:eastAsia="宋体" w:cs="宋体"/>
                <w:sz w:val="24"/>
                <w:szCs w:val="24"/>
                <w:lang w:eastAsia="zh-CN"/>
              </w:rPr>
              <w:t>响应</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sz w:val="24"/>
                <w:szCs w:val="24"/>
                <w:lang w:eastAsia="zh-CN"/>
              </w:rPr>
            </w:pPr>
            <w:r>
              <w:rPr>
                <w:rFonts w:hint="eastAsia" w:ascii="宋体" w:hAnsi="宋体" w:eastAsia="宋体" w:cs="宋体"/>
                <w:sz w:val="24"/>
                <w:szCs w:val="24"/>
              </w:rPr>
              <w:t>不接受联合体</w:t>
            </w:r>
            <w:r>
              <w:rPr>
                <w:rFonts w:hint="eastAsia" w:ascii="宋体" w:hAnsi="宋体" w:eastAsia="宋体" w:cs="宋体"/>
                <w:sz w:val="24"/>
                <w:szCs w:val="24"/>
                <w:lang w:eastAsia="zh-CN"/>
              </w:rPr>
              <w:t>响应</w:t>
            </w:r>
          </w:p>
        </w:tc>
      </w:tr>
      <w:tr>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6</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eastAsia="zh-CN"/>
              </w:rPr>
            </w:pPr>
            <w:r>
              <w:rPr>
                <w:rFonts w:hint="eastAsia" w:ascii="宋体" w:hAnsi="宋体" w:eastAsia="宋体" w:cs="宋体"/>
                <w:b/>
                <w:sz w:val="24"/>
                <w:szCs w:val="24"/>
              </w:rPr>
              <w:t>★</w:t>
            </w:r>
            <w:r>
              <w:rPr>
                <w:rFonts w:hint="eastAsia" w:ascii="宋体" w:hAnsi="宋体" w:eastAsia="宋体" w:cs="宋体"/>
                <w:sz w:val="24"/>
                <w:szCs w:val="24"/>
                <w:lang w:eastAsia="zh-CN"/>
              </w:rPr>
              <w:t>预算金额（最高限价）</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0"/>
              <w:rPr>
                <w:rFonts w:hint="eastAsia" w:ascii="宋体" w:hAnsi="宋体" w:eastAsia="宋体" w:cs="宋体"/>
                <w:sz w:val="24"/>
                <w:szCs w:val="24"/>
              </w:rPr>
            </w:pPr>
            <w:r>
              <w:rPr>
                <w:rFonts w:hint="eastAsia" w:ascii="宋体" w:hAnsi="宋体" w:eastAsia="宋体" w:cs="宋体"/>
                <w:b w:val="0"/>
                <w:bCs/>
                <w:sz w:val="24"/>
                <w:szCs w:val="24"/>
                <w:highlight w:val="none"/>
              </w:rPr>
              <w:t>1249200.00元（财政资金）。</w:t>
            </w:r>
            <w:r>
              <w:rPr>
                <w:rFonts w:hint="eastAsia" w:ascii="宋体" w:hAnsi="宋体" w:eastAsia="宋体" w:cs="宋体"/>
                <w:b/>
                <w:sz w:val="24"/>
                <w:szCs w:val="24"/>
              </w:rPr>
              <w:t>超出预算金额（最高限价）的响应无效。</w:t>
            </w:r>
          </w:p>
        </w:tc>
      </w:tr>
      <w:tr>
        <w:tblPrEx>
          <w:tblCellMar>
            <w:top w:w="0" w:type="dxa"/>
            <w:left w:w="108" w:type="dxa"/>
            <w:bottom w:w="0" w:type="dxa"/>
            <w:right w:w="108" w:type="dxa"/>
          </w:tblCellMar>
        </w:tblPrEx>
        <w:trPr>
          <w:trHeight w:val="907"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7</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现场考察</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260"/>
              </w:tabs>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不组织</w:t>
            </w:r>
          </w:p>
        </w:tc>
      </w:tr>
      <w:tr>
        <w:tblPrEx>
          <w:tblCellMar>
            <w:top w:w="0" w:type="dxa"/>
            <w:left w:w="108" w:type="dxa"/>
            <w:bottom w:w="0" w:type="dxa"/>
            <w:right w:w="108" w:type="dxa"/>
          </w:tblCellMar>
        </w:tblPrEx>
        <w:trPr>
          <w:trHeight w:val="907"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8</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开标前答疑会</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260"/>
              </w:tabs>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不召开</w:t>
            </w:r>
          </w:p>
        </w:tc>
      </w:tr>
      <w:tr>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9</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进口产品参与</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260"/>
              </w:tabs>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不允许</w:t>
            </w:r>
          </w:p>
        </w:tc>
      </w:tr>
      <w:tr>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10</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磋商有效期</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260"/>
              </w:tabs>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lang w:val="en-US" w:eastAsia="zh-CN"/>
              </w:rPr>
              <w:t>120</w:t>
            </w:r>
            <w:r>
              <w:rPr>
                <w:rFonts w:hint="eastAsia" w:ascii="宋体" w:hAnsi="宋体" w:eastAsia="宋体" w:cs="宋体"/>
                <w:sz w:val="24"/>
                <w:szCs w:val="24"/>
              </w:rPr>
              <w:t>天（自提交响应文件的截止之日起算）</w:t>
            </w:r>
          </w:p>
        </w:tc>
      </w:tr>
      <w:tr>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11</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成交人将本项目的非主体、非关键性</w:t>
            </w:r>
          </w:p>
          <w:p>
            <w:pPr>
              <w:autoSpaceDE w:val="0"/>
              <w:autoSpaceDN w:val="0"/>
              <w:spacing w:line="360" w:lineRule="auto"/>
              <w:ind w:firstLine="0"/>
              <w:jc w:val="center"/>
              <w:rPr>
                <w:rFonts w:hint="eastAsia" w:ascii="宋体" w:hAnsi="宋体" w:eastAsia="宋体" w:cs="宋体"/>
                <w:sz w:val="24"/>
                <w:szCs w:val="24"/>
                <w:highlight w:val="yellow"/>
              </w:rPr>
            </w:pPr>
            <w:r>
              <w:rPr>
                <w:rFonts w:hint="eastAsia" w:ascii="宋体" w:hAnsi="宋体" w:eastAsia="宋体" w:cs="宋体"/>
                <w:sz w:val="24"/>
                <w:szCs w:val="24"/>
              </w:rPr>
              <w:t>工作分包</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260"/>
              </w:tabs>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不允许</w:t>
            </w:r>
          </w:p>
        </w:tc>
      </w:tr>
      <w:tr>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rPr>
              <w:t>本项目是否采用不见面开标</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ind w:left="0" w:leftChars="0" w:firstLine="0" w:firstLineChars="0"/>
              <w:jc w:val="left"/>
              <w:rPr>
                <w:rFonts w:hint="eastAsia" w:ascii="宋体" w:hAnsi="宋体" w:eastAsia="宋体" w:cs="宋体"/>
                <w:b/>
                <w:sz w:val="24"/>
                <w:szCs w:val="24"/>
              </w:rPr>
            </w:pPr>
            <w:r>
              <w:rPr>
                <w:rFonts w:hint="eastAsia" w:ascii="宋体" w:hAnsi="宋体" w:eastAsia="宋体" w:cs="宋体"/>
                <w:sz w:val="24"/>
              </w:rPr>
              <w:t>本项目采用不见面开标。</w:t>
            </w:r>
          </w:p>
        </w:tc>
      </w:tr>
      <w:tr>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ind w:left="0" w:leftChars="0" w:firstLine="0" w:firstLineChars="0"/>
              <w:jc w:val="left"/>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电子响应文件递交地点</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rPr>
              <w:t>电子响应文件应按规定在投标截止时间（开标时间）之前成功提交至《全国公共资源交易平台</w:t>
            </w:r>
            <w:r>
              <w:rPr>
                <w:rFonts w:hint="eastAsia" w:ascii="宋体" w:hAnsi="宋体" w:eastAsia="宋体" w:cs="宋体"/>
                <w:sz w:val="24"/>
                <w:lang w:eastAsia="zh-CN"/>
              </w:rPr>
              <w:t>（</w:t>
            </w:r>
            <w:r>
              <w:rPr>
                <w:rFonts w:hint="eastAsia" w:ascii="宋体" w:hAnsi="宋体" w:eastAsia="宋体" w:cs="宋体"/>
                <w:sz w:val="24"/>
              </w:rPr>
              <w:t>河南省</w:t>
            </w:r>
            <w:r>
              <w:rPr>
                <w:rFonts w:hint="eastAsia" w:ascii="宋体" w:hAnsi="宋体" w:eastAsia="宋体" w:cs="宋体"/>
                <w:sz w:val="24"/>
                <w:lang w:val="en-US" w:eastAsia="zh-CN"/>
              </w:rPr>
              <w:t>·</w:t>
            </w:r>
            <w:r>
              <w:rPr>
                <w:rFonts w:hint="eastAsia" w:ascii="宋体" w:hAnsi="宋体" w:eastAsia="宋体" w:cs="宋体"/>
                <w:sz w:val="24"/>
              </w:rPr>
              <w:t>许昌市</w:t>
            </w:r>
            <w:r>
              <w:rPr>
                <w:rFonts w:hint="eastAsia" w:ascii="宋体" w:hAnsi="宋体" w:eastAsia="宋体" w:cs="宋体"/>
                <w:sz w:val="24"/>
                <w:lang w:eastAsia="zh-CN"/>
              </w:rPr>
              <w:t>）</w:t>
            </w:r>
            <w:r>
              <w:rPr>
                <w:rFonts w:hint="eastAsia" w:ascii="宋体" w:hAnsi="宋体" w:eastAsia="宋体" w:cs="宋体"/>
                <w:sz w:val="24"/>
              </w:rPr>
              <w:t>》公共资源交易系统（</w:t>
            </w:r>
            <w:r>
              <w:rPr>
                <w:rFonts w:hint="eastAsia" w:ascii="宋体" w:hAnsi="宋体" w:eastAsia="宋体" w:cs="宋体"/>
                <w:sz w:val="24"/>
              </w:rPr>
              <w:fldChar w:fldCharType="begin"/>
            </w:r>
            <w:r>
              <w:rPr>
                <w:rFonts w:hint="eastAsia" w:ascii="宋体" w:hAnsi="宋体" w:eastAsia="宋体" w:cs="宋体"/>
                <w:sz w:val="24"/>
              </w:rPr>
              <w:instrText xml:space="preserve"> HYPERLINK "http://221.14.6.70:8088/ggzy/" </w:instrText>
            </w:r>
            <w:r>
              <w:rPr>
                <w:rFonts w:hint="eastAsia" w:ascii="宋体" w:hAnsi="宋体" w:eastAsia="宋体" w:cs="宋体"/>
                <w:sz w:val="24"/>
              </w:rPr>
              <w:fldChar w:fldCharType="separate"/>
            </w:r>
            <w:r>
              <w:rPr>
                <w:rFonts w:hint="eastAsia" w:ascii="宋体" w:hAnsi="宋体" w:eastAsia="宋体" w:cs="宋体"/>
                <w:sz w:val="24"/>
              </w:rPr>
              <w:t>http://ggzy.xuchang.gov.cn:8088/ggzy/</w:t>
            </w:r>
            <w:r>
              <w:rPr>
                <w:rFonts w:hint="eastAsia" w:ascii="宋体" w:hAnsi="宋体" w:eastAsia="宋体" w:cs="宋体"/>
                <w:sz w:val="24"/>
              </w:rPr>
              <w:fldChar w:fldCharType="end"/>
            </w:r>
            <w:r>
              <w:rPr>
                <w:rFonts w:hint="eastAsia" w:ascii="宋体" w:hAnsi="宋体" w:eastAsia="宋体" w:cs="宋体"/>
                <w:sz w:val="24"/>
              </w:rPr>
              <w:t>）。</w:t>
            </w:r>
          </w:p>
        </w:tc>
      </w:tr>
      <w:tr>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highlight w:val="yellow"/>
              </w:rPr>
            </w:pPr>
            <w:r>
              <w:rPr>
                <w:rFonts w:hint="eastAsia" w:ascii="宋体" w:hAnsi="宋体" w:eastAsia="宋体" w:cs="宋体"/>
                <w:sz w:val="24"/>
                <w:szCs w:val="24"/>
              </w:rPr>
              <w:t>响应文件提交截止、磋商响应截止及</w:t>
            </w:r>
            <w:r>
              <w:rPr>
                <w:rFonts w:hint="eastAsia" w:ascii="宋体" w:hAnsi="宋体" w:eastAsia="宋体" w:cs="宋体"/>
                <w:sz w:val="24"/>
                <w:szCs w:val="24"/>
                <w:lang w:eastAsia="zh-CN"/>
              </w:rPr>
              <w:t>磋商</w:t>
            </w:r>
            <w:r>
              <w:rPr>
                <w:rFonts w:hint="eastAsia" w:ascii="宋体" w:hAnsi="宋体" w:eastAsia="宋体" w:cs="宋体"/>
                <w:sz w:val="24"/>
                <w:szCs w:val="24"/>
              </w:rPr>
              <w:t>时间</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b/>
                <w:sz w:val="24"/>
                <w:szCs w:val="24"/>
              </w:rPr>
            </w:pPr>
            <w:r>
              <w:rPr>
                <w:rFonts w:hint="eastAsia" w:ascii="宋体" w:hAnsi="宋体" w:eastAsia="宋体" w:cs="宋体"/>
                <w:b/>
                <w:sz w:val="24"/>
                <w:szCs w:val="24"/>
              </w:rPr>
              <w:t>202</w:t>
            </w:r>
            <w:r>
              <w:rPr>
                <w:rFonts w:hint="eastAsia" w:ascii="宋体" w:hAnsi="宋体" w:eastAsia="宋体" w:cs="宋体"/>
                <w:b/>
                <w:sz w:val="24"/>
                <w:szCs w:val="24"/>
                <w:lang w:val="en-US" w:eastAsia="zh-CN"/>
              </w:rPr>
              <w:t>4</w:t>
            </w:r>
            <w:r>
              <w:rPr>
                <w:rFonts w:hint="eastAsia" w:ascii="宋体" w:hAnsi="宋体" w:eastAsia="宋体" w:cs="宋体"/>
                <w:b/>
                <w:sz w:val="24"/>
                <w:szCs w:val="24"/>
              </w:rPr>
              <w:t>年</w:t>
            </w:r>
            <w:r>
              <w:rPr>
                <w:rFonts w:hint="eastAsia" w:ascii="宋体" w:hAnsi="宋体" w:eastAsia="宋体" w:cs="宋体"/>
                <w:b/>
                <w:sz w:val="24"/>
                <w:szCs w:val="24"/>
                <w:lang w:val="en-US" w:eastAsia="zh-CN"/>
              </w:rPr>
              <w:t>3</w:t>
            </w:r>
            <w:r>
              <w:rPr>
                <w:rFonts w:hint="eastAsia" w:ascii="宋体" w:hAnsi="宋体" w:eastAsia="宋体" w:cs="宋体"/>
                <w:b/>
                <w:sz w:val="24"/>
                <w:szCs w:val="24"/>
              </w:rPr>
              <w:t>月</w:t>
            </w:r>
            <w:r>
              <w:rPr>
                <w:rFonts w:hint="eastAsia" w:ascii="宋体" w:hAnsi="宋体" w:eastAsia="宋体" w:cs="宋体"/>
                <w:b/>
                <w:sz w:val="24"/>
                <w:szCs w:val="24"/>
                <w:lang w:val="en-US" w:eastAsia="zh-CN"/>
              </w:rPr>
              <w:t>5</w:t>
            </w:r>
            <w:r>
              <w:rPr>
                <w:rFonts w:hint="eastAsia" w:ascii="宋体" w:hAnsi="宋体" w:eastAsia="宋体" w:cs="宋体"/>
                <w:b/>
                <w:sz w:val="24"/>
                <w:szCs w:val="24"/>
              </w:rPr>
              <w:t>日0</w:t>
            </w:r>
            <w:r>
              <w:rPr>
                <w:rFonts w:hint="eastAsia" w:ascii="宋体" w:hAnsi="宋体" w:eastAsia="宋体" w:cs="宋体"/>
                <w:b/>
                <w:sz w:val="24"/>
                <w:szCs w:val="24"/>
                <w:lang w:val="en-US" w:eastAsia="zh-CN"/>
              </w:rPr>
              <w:t>9</w:t>
            </w:r>
            <w:r>
              <w:rPr>
                <w:rFonts w:hint="eastAsia" w:ascii="宋体" w:hAnsi="宋体" w:eastAsia="宋体" w:cs="宋体"/>
                <w:b/>
                <w:sz w:val="24"/>
                <w:szCs w:val="24"/>
              </w:rPr>
              <w:t>时30分（北京时间）</w:t>
            </w:r>
          </w:p>
        </w:tc>
      </w:tr>
      <w:tr>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采购人</w:t>
            </w:r>
            <w:r>
              <w:rPr>
                <w:rFonts w:hint="eastAsia" w:ascii="宋体" w:hAnsi="宋体" w:eastAsia="宋体" w:cs="宋体"/>
                <w:sz w:val="24"/>
                <w:szCs w:val="24"/>
                <w:lang w:eastAsia="zh-CN"/>
              </w:rPr>
              <w:t>（</w:t>
            </w:r>
            <w:r>
              <w:rPr>
                <w:rFonts w:hint="eastAsia" w:ascii="宋体" w:hAnsi="宋体" w:eastAsia="宋体" w:cs="宋体"/>
                <w:sz w:val="24"/>
                <w:szCs w:val="24"/>
              </w:rPr>
              <w:t>代理机构</w:t>
            </w:r>
            <w:r>
              <w:rPr>
                <w:rFonts w:hint="eastAsia" w:ascii="宋体" w:hAnsi="宋体" w:eastAsia="宋体" w:cs="宋体"/>
                <w:sz w:val="24"/>
                <w:szCs w:val="24"/>
                <w:lang w:eastAsia="zh-CN"/>
              </w:rPr>
              <w:t>）</w:t>
            </w:r>
            <w:r>
              <w:rPr>
                <w:rFonts w:hint="eastAsia" w:ascii="宋体" w:hAnsi="宋体" w:eastAsia="宋体" w:cs="宋体"/>
                <w:sz w:val="24"/>
                <w:szCs w:val="24"/>
              </w:rPr>
              <w:t>线上开标地点</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b w:val="0"/>
                <w:bCs/>
                <w:color w:val="000000"/>
                <w:sz w:val="24"/>
                <w:szCs w:val="24"/>
              </w:rPr>
              <w:t>许昌市建安区公共资源交易中心四楼开标</w:t>
            </w:r>
            <w:r>
              <w:rPr>
                <w:rFonts w:hint="eastAsia" w:ascii="宋体" w:hAnsi="宋体" w:eastAsia="宋体" w:cs="宋体"/>
                <w:b w:val="0"/>
                <w:bCs/>
                <w:color w:val="000000"/>
                <w:sz w:val="24"/>
                <w:szCs w:val="24"/>
                <w:lang w:val="en-US" w:eastAsia="zh-CN"/>
              </w:rPr>
              <w:t>一</w:t>
            </w:r>
            <w:r>
              <w:rPr>
                <w:rFonts w:hint="eastAsia" w:ascii="宋体" w:hAnsi="宋体" w:eastAsia="宋体" w:cs="宋体"/>
                <w:b w:val="0"/>
                <w:bCs/>
                <w:color w:val="000000"/>
                <w:sz w:val="24"/>
                <w:szCs w:val="24"/>
              </w:rPr>
              <w:t>室</w:t>
            </w:r>
            <w:r>
              <w:rPr>
                <w:rFonts w:hint="eastAsia" w:ascii="宋体" w:hAnsi="宋体" w:eastAsia="宋体" w:cs="宋体"/>
                <w:b/>
                <w:color w:val="000000"/>
                <w:sz w:val="24"/>
                <w:szCs w:val="24"/>
              </w:rPr>
              <w:t>（本项目采用远程不见面开标，供应商无须到现场。）</w:t>
            </w:r>
          </w:p>
        </w:tc>
      </w:tr>
      <w:tr>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eastAsia="zh-CN"/>
              </w:rPr>
            </w:pPr>
            <w:r>
              <w:rPr>
                <w:rFonts w:hint="eastAsia" w:ascii="宋体" w:hAnsi="宋体" w:eastAsia="宋体" w:cs="宋体"/>
                <w:sz w:val="24"/>
                <w:szCs w:val="24"/>
              </w:rPr>
              <w:t>磋商</w:t>
            </w:r>
            <w:r>
              <w:rPr>
                <w:rFonts w:hint="eastAsia" w:ascii="宋体" w:hAnsi="宋体" w:eastAsia="宋体" w:cs="宋体"/>
                <w:sz w:val="24"/>
                <w:szCs w:val="24"/>
                <w:lang w:eastAsia="zh-CN"/>
              </w:rPr>
              <w:t>保证金</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260"/>
              </w:tabs>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本项目不收取。</w:t>
            </w:r>
          </w:p>
          <w:p>
            <w:pPr>
              <w:tabs>
                <w:tab w:val="left" w:pos="1260"/>
              </w:tabs>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供应商应提供磋商承诺函。</w:t>
            </w:r>
          </w:p>
        </w:tc>
      </w:tr>
      <w:tr>
        <w:tblPrEx>
          <w:tblCellMar>
            <w:top w:w="0" w:type="dxa"/>
            <w:left w:w="108" w:type="dxa"/>
            <w:bottom w:w="0" w:type="dxa"/>
            <w:right w:w="108" w:type="dxa"/>
          </w:tblCellMar>
        </w:tblPrEx>
        <w:trPr>
          <w:trHeight w:val="416"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公告发布</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磋商公告、成交公告、变更（更正）公告、现场勘察答复等相关信息同时在以下网站发布：《中国政府采购网》</w:t>
            </w:r>
            <w:r>
              <w:rPr>
                <w:rFonts w:hint="eastAsia" w:ascii="宋体" w:hAnsi="宋体" w:eastAsia="宋体" w:cs="宋体"/>
                <w:sz w:val="24"/>
                <w:szCs w:val="24"/>
                <w:lang w:eastAsia="zh-CN"/>
              </w:rPr>
              <w:t>、</w:t>
            </w:r>
            <w:r>
              <w:rPr>
                <w:rFonts w:hint="eastAsia" w:ascii="宋体" w:hAnsi="宋体" w:eastAsia="宋体" w:cs="宋体"/>
                <w:sz w:val="24"/>
                <w:szCs w:val="24"/>
              </w:rPr>
              <w:t>《河南省政府采购网》</w:t>
            </w:r>
            <w:r>
              <w:rPr>
                <w:rFonts w:hint="eastAsia" w:ascii="宋体" w:hAnsi="宋体" w:eastAsia="宋体" w:cs="宋体"/>
                <w:sz w:val="24"/>
                <w:szCs w:val="24"/>
                <w:lang w:eastAsia="zh-CN"/>
              </w:rPr>
              <w:t>、</w:t>
            </w:r>
            <w:r>
              <w:rPr>
                <w:rFonts w:hint="eastAsia" w:ascii="宋体" w:hAnsi="宋体" w:eastAsia="宋体" w:cs="宋体"/>
                <w:sz w:val="24"/>
                <w:szCs w:val="24"/>
              </w:rPr>
              <w:t>《许昌市政府釆购网》</w:t>
            </w:r>
            <w:r>
              <w:rPr>
                <w:rFonts w:hint="eastAsia" w:ascii="宋体" w:hAnsi="宋体" w:eastAsia="宋体" w:cs="宋体"/>
                <w:sz w:val="24"/>
                <w:szCs w:val="24"/>
                <w:lang w:eastAsia="zh-CN"/>
              </w:rPr>
              <w:t>、</w:t>
            </w:r>
            <w:r>
              <w:rPr>
                <w:rFonts w:hint="eastAsia" w:ascii="宋体" w:hAnsi="宋体" w:eastAsia="宋体" w:cs="宋体"/>
                <w:sz w:val="24"/>
                <w:szCs w:val="24"/>
              </w:rPr>
              <w:t>《全国公共资源交易平台</w:t>
            </w:r>
            <w:r>
              <w:rPr>
                <w:rFonts w:hint="eastAsia" w:ascii="宋体" w:hAnsi="宋体" w:eastAsia="宋体" w:cs="宋体"/>
                <w:color w:val="000000"/>
                <w:sz w:val="24"/>
                <w:szCs w:val="24"/>
              </w:rPr>
              <w:t>（河南省·许昌市）</w:t>
            </w:r>
            <w:r>
              <w:rPr>
                <w:rFonts w:hint="eastAsia" w:ascii="宋体" w:hAnsi="宋体" w:eastAsia="宋体" w:cs="宋体"/>
                <w:sz w:val="24"/>
                <w:szCs w:val="24"/>
              </w:rPr>
              <w:t>》。</w:t>
            </w:r>
          </w:p>
        </w:tc>
      </w:tr>
      <w:tr>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采购人澄清或修改磋商文件时间</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磋商响应截止时间5日前（澄清内容可能影响响应文件编制的）</w:t>
            </w:r>
          </w:p>
        </w:tc>
      </w:tr>
      <w:tr>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供应商对磋商文件质疑截止时间</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磋商公告期满之日起七个工作日</w:t>
            </w:r>
          </w:p>
        </w:tc>
      </w:tr>
      <w:tr>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响应文件份数</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ind w:firstLine="0"/>
              <w:jc w:val="left"/>
              <w:rPr>
                <w:rStyle w:val="54"/>
                <w:rFonts w:hint="eastAsia" w:ascii="宋体" w:hAnsi="宋体" w:eastAsia="宋体" w:cs="宋体"/>
                <w:sz w:val="24"/>
                <w:szCs w:val="24"/>
              </w:rPr>
            </w:pPr>
            <w:r>
              <w:rPr>
                <w:rStyle w:val="54"/>
                <w:rFonts w:hint="eastAsia" w:ascii="宋体" w:hAnsi="宋体" w:eastAsia="宋体" w:cs="宋体"/>
                <w:sz w:val="24"/>
                <w:szCs w:val="24"/>
              </w:rPr>
              <w:t>电子</w:t>
            </w:r>
            <w:r>
              <w:rPr>
                <w:rStyle w:val="54"/>
                <w:rFonts w:hint="eastAsia" w:ascii="宋体" w:hAnsi="宋体" w:eastAsia="宋体" w:cs="宋体"/>
                <w:sz w:val="24"/>
                <w:szCs w:val="24"/>
                <w:lang w:eastAsia="zh-CN"/>
              </w:rPr>
              <w:t>响应</w:t>
            </w:r>
            <w:r>
              <w:rPr>
                <w:rStyle w:val="54"/>
                <w:rFonts w:hint="eastAsia" w:ascii="宋体" w:hAnsi="宋体" w:eastAsia="宋体" w:cs="宋体"/>
                <w:sz w:val="24"/>
                <w:szCs w:val="24"/>
              </w:rPr>
              <w:t>文件：成功上传至《全国公共资源交易平台（河南省·许昌市）》公共资源交易系统加密电子</w:t>
            </w:r>
            <w:r>
              <w:rPr>
                <w:rStyle w:val="54"/>
                <w:rFonts w:hint="eastAsia" w:ascii="宋体" w:hAnsi="宋体" w:eastAsia="宋体" w:cs="宋体"/>
                <w:sz w:val="24"/>
                <w:szCs w:val="24"/>
                <w:lang w:eastAsia="zh-CN"/>
              </w:rPr>
              <w:t>响应</w:t>
            </w:r>
            <w:r>
              <w:rPr>
                <w:rStyle w:val="54"/>
                <w:rFonts w:hint="eastAsia" w:ascii="宋体" w:hAnsi="宋体" w:eastAsia="宋体" w:cs="宋体"/>
                <w:sz w:val="24"/>
                <w:szCs w:val="24"/>
              </w:rPr>
              <w:t>文件1份（文件格式为：XXX公司XXX项目编号.file）。</w:t>
            </w:r>
          </w:p>
          <w:p>
            <w:pPr>
              <w:widowControl/>
              <w:spacing w:line="360" w:lineRule="auto"/>
              <w:ind w:firstLine="0"/>
              <w:jc w:val="left"/>
              <w:rPr>
                <w:rFonts w:hint="eastAsia" w:ascii="宋体" w:hAnsi="宋体" w:eastAsia="宋体" w:cs="宋体"/>
                <w:color w:val="000000"/>
                <w:sz w:val="24"/>
                <w:szCs w:val="24"/>
              </w:rPr>
            </w:pPr>
            <w:r>
              <w:rPr>
                <w:rStyle w:val="54"/>
                <w:rFonts w:hint="eastAsia" w:ascii="宋体" w:hAnsi="宋体" w:eastAsia="宋体" w:cs="宋体"/>
                <w:b/>
                <w:bCs/>
                <w:sz w:val="24"/>
                <w:szCs w:val="24"/>
              </w:rPr>
              <w:t>注</w:t>
            </w:r>
            <w:r>
              <w:rPr>
                <w:rStyle w:val="54"/>
                <w:rFonts w:hint="eastAsia" w:ascii="宋体" w:hAnsi="宋体" w:eastAsia="宋体" w:cs="宋体"/>
                <w:b/>
                <w:bCs/>
                <w:sz w:val="24"/>
                <w:szCs w:val="24"/>
                <w:lang w:eastAsia="zh-CN"/>
              </w:rPr>
              <w:t>：</w:t>
            </w:r>
            <w:r>
              <w:rPr>
                <w:rStyle w:val="54"/>
                <w:rFonts w:hint="eastAsia" w:ascii="宋体" w:hAnsi="宋体" w:eastAsia="宋体" w:cs="宋体"/>
                <w:b/>
                <w:bCs/>
                <w:sz w:val="24"/>
                <w:szCs w:val="24"/>
              </w:rPr>
              <w:t>供应商提交的电子响应文件，必须是通过“许昌响应文件制作系统SEARUN最新版本”制作，并经过签章和加密后生成的电子响应文件。</w:t>
            </w:r>
          </w:p>
        </w:tc>
      </w:tr>
      <w:tr>
        <w:tblPrEx>
          <w:tblCellMar>
            <w:top w:w="0" w:type="dxa"/>
            <w:left w:w="108" w:type="dxa"/>
            <w:bottom w:w="0" w:type="dxa"/>
            <w:right w:w="108" w:type="dxa"/>
          </w:tblCellMar>
        </w:tblPrEx>
        <w:trPr>
          <w:trHeight w:val="416"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响应文件的</w:t>
            </w:r>
          </w:p>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签署盖章</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sz w:val="24"/>
                <w:szCs w:val="24"/>
                <w:highlight w:val="lightGray"/>
              </w:rPr>
            </w:pPr>
            <w:r>
              <w:rPr>
                <w:rStyle w:val="54"/>
                <w:rFonts w:hint="eastAsia" w:ascii="宋体" w:hAnsi="宋体" w:eastAsia="宋体" w:cs="宋体"/>
                <w:sz w:val="24"/>
                <w:szCs w:val="24"/>
              </w:rPr>
              <w:t>电子</w:t>
            </w:r>
            <w:r>
              <w:rPr>
                <w:rStyle w:val="54"/>
                <w:rFonts w:hint="eastAsia" w:ascii="宋体" w:hAnsi="宋体" w:eastAsia="宋体" w:cs="宋体"/>
                <w:sz w:val="24"/>
                <w:szCs w:val="24"/>
                <w:lang w:eastAsia="zh-CN"/>
              </w:rPr>
              <w:t>响应</w:t>
            </w:r>
            <w:r>
              <w:rPr>
                <w:rStyle w:val="54"/>
                <w:rFonts w:hint="eastAsia" w:ascii="宋体" w:hAnsi="宋体" w:eastAsia="宋体" w:cs="宋体"/>
                <w:sz w:val="24"/>
                <w:szCs w:val="24"/>
              </w:rPr>
              <w:t>文件：按</w:t>
            </w:r>
            <w:r>
              <w:rPr>
                <w:rStyle w:val="54"/>
                <w:rFonts w:hint="eastAsia" w:ascii="宋体" w:hAnsi="宋体" w:eastAsia="宋体" w:cs="宋体"/>
                <w:sz w:val="24"/>
                <w:szCs w:val="24"/>
                <w:lang w:eastAsia="zh-CN"/>
              </w:rPr>
              <w:t>磋商</w:t>
            </w:r>
            <w:r>
              <w:rPr>
                <w:rStyle w:val="54"/>
                <w:rFonts w:hint="eastAsia" w:ascii="宋体" w:hAnsi="宋体" w:eastAsia="宋体" w:cs="宋体"/>
                <w:sz w:val="24"/>
                <w:szCs w:val="24"/>
              </w:rPr>
              <w:t>文件要求加盖</w:t>
            </w:r>
            <w:r>
              <w:rPr>
                <w:rStyle w:val="54"/>
                <w:rFonts w:hint="eastAsia" w:ascii="宋体" w:hAnsi="宋体" w:eastAsia="宋体" w:cs="宋体"/>
                <w:sz w:val="24"/>
                <w:szCs w:val="24"/>
                <w:lang w:eastAsia="zh-CN"/>
              </w:rPr>
              <w:t>供应商</w:t>
            </w:r>
            <w:r>
              <w:rPr>
                <w:rStyle w:val="54"/>
                <w:rFonts w:hint="eastAsia" w:ascii="宋体" w:hAnsi="宋体" w:eastAsia="宋体" w:cs="宋体"/>
                <w:sz w:val="24"/>
                <w:szCs w:val="24"/>
              </w:rPr>
              <w:t>电子印章和法人电子印章。</w:t>
            </w:r>
          </w:p>
        </w:tc>
      </w:tr>
      <w:tr>
        <w:tblPrEx>
          <w:tblCellMar>
            <w:top w:w="0" w:type="dxa"/>
            <w:left w:w="108" w:type="dxa"/>
            <w:bottom w:w="0" w:type="dxa"/>
            <w:right w:w="108" w:type="dxa"/>
          </w:tblCellMar>
        </w:tblPrEx>
        <w:trPr>
          <w:trHeight w:val="94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开标程序</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(4) 再无供应商提出异议，招标代理机构通过“文字互动”对话框通知各供应商进行电子签章。供应商应在《开标记录表》上进行电子签章，未进行电子签章的视为对开标结果无异议。</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(5) 招标代理机构保存最终《开标记录表》，不见面开标活动结束。</w:t>
            </w:r>
          </w:p>
        </w:tc>
      </w:tr>
      <w:tr>
        <w:tblPrEx>
          <w:tblCellMar>
            <w:top w:w="0" w:type="dxa"/>
            <w:left w:w="108" w:type="dxa"/>
            <w:bottom w:w="0" w:type="dxa"/>
            <w:right w:w="108" w:type="dxa"/>
          </w:tblCellMar>
        </w:tblPrEx>
        <w:trPr>
          <w:trHeight w:val="94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磋商小组的组建</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sz w:val="24"/>
                <w:szCs w:val="24"/>
                <w:highlight w:val="yellow"/>
              </w:rPr>
            </w:pPr>
            <w:r>
              <w:rPr>
                <w:rFonts w:hint="eastAsia" w:ascii="宋体" w:hAnsi="宋体" w:eastAsia="宋体" w:cs="宋体"/>
                <w:sz w:val="24"/>
                <w:szCs w:val="24"/>
              </w:rPr>
              <w:t>由采购人代表</w:t>
            </w:r>
            <w:r>
              <w:rPr>
                <w:rFonts w:hint="eastAsia" w:ascii="宋体" w:hAnsi="宋体" w:eastAsia="宋体" w:cs="宋体"/>
                <w:sz w:val="24"/>
                <w:szCs w:val="24"/>
                <w:lang w:val="en-US" w:eastAsia="zh-CN"/>
              </w:rPr>
              <w:t>1人</w:t>
            </w:r>
            <w:r>
              <w:rPr>
                <w:rFonts w:hint="eastAsia" w:ascii="宋体" w:hAnsi="宋体" w:eastAsia="宋体" w:cs="宋体"/>
                <w:sz w:val="24"/>
                <w:szCs w:val="24"/>
              </w:rPr>
              <w:t>和评审专家</w:t>
            </w:r>
            <w:r>
              <w:rPr>
                <w:rFonts w:hint="eastAsia" w:ascii="宋体" w:hAnsi="宋体" w:eastAsia="宋体" w:cs="宋体"/>
                <w:sz w:val="24"/>
                <w:szCs w:val="24"/>
                <w:lang w:val="en-US" w:eastAsia="zh-CN"/>
              </w:rPr>
              <w:t>2人</w:t>
            </w:r>
            <w:r>
              <w:rPr>
                <w:rFonts w:hint="eastAsia" w:ascii="宋体" w:hAnsi="宋体" w:eastAsia="宋体" w:cs="宋体"/>
                <w:sz w:val="24"/>
                <w:szCs w:val="24"/>
              </w:rPr>
              <w:t>组成，其中评审专家的人数不少于磋商小组成员总数的三分之二。评审专家从政府采购评审专家库中随机抽取。</w:t>
            </w:r>
          </w:p>
        </w:tc>
      </w:tr>
      <w:tr>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评标方法</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 \ac(□,√)</w:instrText>
            </w:r>
            <w:r>
              <w:rPr>
                <w:rFonts w:hint="eastAsia" w:ascii="宋体" w:hAnsi="宋体" w:eastAsia="宋体" w:cs="宋体"/>
                <w:sz w:val="24"/>
                <w:szCs w:val="24"/>
              </w:rPr>
              <w:fldChar w:fldCharType="end"/>
            </w:r>
            <w:r>
              <w:rPr>
                <w:rFonts w:hint="eastAsia" w:ascii="宋体" w:hAnsi="宋体" w:eastAsia="宋体" w:cs="宋体"/>
                <w:sz w:val="24"/>
                <w:szCs w:val="24"/>
              </w:rPr>
              <w:t>综合评分法  □最低评标价法</w:t>
            </w:r>
          </w:p>
        </w:tc>
      </w:tr>
      <w:tr>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中小企业有关政策</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autoSpaceDE w:val="0"/>
              <w:autoSpaceDN w:val="0"/>
              <w:spacing w:line="360" w:lineRule="auto"/>
              <w:ind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w:t>
            </w:r>
            <w:r>
              <w:rPr>
                <w:rFonts w:hint="eastAsia" w:ascii="宋体" w:hAnsi="宋体" w:eastAsia="宋体" w:cs="宋体"/>
                <w:sz w:val="24"/>
                <w:szCs w:val="24"/>
              </w:rPr>
              <w:t>本项目面向中、小、微型</w:t>
            </w:r>
            <w:r>
              <w:rPr>
                <w:rFonts w:hint="eastAsia" w:ascii="宋体" w:hAnsi="宋体" w:eastAsia="宋体" w:cs="宋体"/>
                <w:sz w:val="24"/>
                <w:szCs w:val="24"/>
                <w:lang w:eastAsia="zh-CN"/>
              </w:rPr>
              <w:t>企业</w:t>
            </w:r>
            <w:r>
              <w:rPr>
                <w:rFonts w:hint="eastAsia" w:ascii="宋体" w:hAnsi="宋体" w:eastAsia="宋体" w:cs="宋体"/>
                <w:sz w:val="24"/>
                <w:szCs w:val="24"/>
              </w:rPr>
              <w:t>采购</w:t>
            </w:r>
            <w:r>
              <w:rPr>
                <w:rFonts w:hint="eastAsia" w:ascii="宋体" w:hAnsi="宋体" w:eastAsia="宋体" w:cs="宋体"/>
                <w:sz w:val="24"/>
                <w:szCs w:val="24"/>
                <w:lang w:eastAsia="zh-CN"/>
              </w:rPr>
              <w:t>，</w:t>
            </w:r>
            <w:r>
              <w:rPr>
                <w:rFonts w:hint="eastAsia" w:ascii="宋体" w:hAnsi="宋体" w:eastAsia="宋体" w:cs="宋体"/>
                <w:sz w:val="24"/>
                <w:szCs w:val="24"/>
              </w:rPr>
              <w:t>不再执行价格评审优惠的扶持政策，评审时不再对价格进行扣除。</w:t>
            </w:r>
          </w:p>
          <w:p>
            <w:pPr>
              <w:numPr>
                <w:ilvl w:val="0"/>
                <w:numId w:val="0"/>
              </w:num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2、本次采购标的对应的中小企业划分标准所属行业：</w:t>
            </w:r>
            <w:r>
              <w:rPr>
                <w:rFonts w:hint="eastAsia" w:ascii="宋体" w:hAnsi="宋体" w:eastAsia="宋体" w:cs="宋体"/>
                <w:sz w:val="24"/>
                <w:szCs w:val="24"/>
                <w:u w:val="single"/>
              </w:rPr>
              <w:t>其他未列明行业</w:t>
            </w:r>
            <w:r>
              <w:rPr>
                <w:rFonts w:hint="eastAsia" w:ascii="宋体" w:hAnsi="宋体" w:eastAsia="宋体" w:cs="宋体"/>
                <w:sz w:val="24"/>
                <w:szCs w:val="24"/>
              </w:rPr>
              <w:t>。</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4、提供由省级以上监狱管理局、戒毒管理局（含新疆生产建设兵团）出具的属于监狱企业证明文件的，视同为小型和微型企业。</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、符合享受政府采购支持政策的残疾人福利性单位条件且提供《残疾人福利性单位声明函》的，视同为小型和微型企业。</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享受政府采购支持政策的残疾人福利性单位应当同时满足以下条件：</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（一）安置的残疾人占本单位在职职工人数的比例不低于25%（含25%），并且安置的残疾人人数不少于10人（含10人）；</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（二）依法与安置的每位残疾人签订了一年以上（含一年）的劳动合同或服务协议；</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（三）为安置的每位残疾人按月足额缴纳了基本养老保险、基本医疗保险、失业保险、工伤保险和生育保险等社会保险费；</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（四）通过银行等金融机构向安置的每位残疾人，按月支付了不低于单位所在区县适用的经省级人民政府批准的月最低工资标准的工资；</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、小型和微型企业不包括民办非企业单位。</w:t>
            </w:r>
          </w:p>
          <w:p>
            <w:pPr>
              <w:autoSpaceDE w:val="0"/>
              <w:autoSpaceDN w:val="0"/>
              <w:spacing w:line="360" w:lineRule="auto"/>
              <w:ind w:firstLine="0"/>
              <w:rPr>
                <w:rFonts w:hint="eastAsia" w:ascii="宋体" w:hAnsi="宋体" w:eastAsia="宋体" w:cs="宋体"/>
                <w:sz w:val="24"/>
                <w:szCs w:val="24"/>
                <w:lang w:eastAsia="zh-TW"/>
              </w:rPr>
            </w:pPr>
            <w:r>
              <w:rPr>
                <w:rFonts w:hint="eastAsia" w:ascii="宋体" w:hAnsi="宋体" w:eastAsia="宋体" w:cs="宋体"/>
                <w:sz w:val="24"/>
                <w:szCs w:val="24"/>
                <w:lang w:val="en-US" w:eastAsia="zh-CN"/>
              </w:rPr>
              <w:t>7</w:t>
            </w:r>
            <w:r>
              <w:rPr>
                <w:rFonts w:hint="eastAsia" w:ascii="宋体" w:hAnsi="宋体" w:eastAsia="宋体" w:cs="宋体"/>
                <w:sz w:val="24"/>
                <w:szCs w:val="24"/>
              </w:rPr>
              <w:t>、符合中小企业划分标准的个体工商户，在政府采购活动中视同中小企业。</w:t>
            </w:r>
          </w:p>
        </w:tc>
      </w:tr>
      <w:tr>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节能环保要求</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1、本项目强制采购的节能产品：无；</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执行《财政部发展改革委生态环境部市场监管总局关于调整优化节能产品、环境标志产品政府采购执行机制的通知》（财库〔2019）9号）、关于印发节能产品政府</w:t>
            </w:r>
            <w:r>
              <w:rPr>
                <w:rFonts w:hint="eastAsia" w:ascii="宋体" w:hAnsi="宋体" w:eastAsia="宋体" w:cs="宋体"/>
                <w:sz w:val="24"/>
                <w:szCs w:val="24"/>
                <w:lang w:eastAsia="zh-CN"/>
              </w:rPr>
              <w:t>采购</w:t>
            </w:r>
            <w:r>
              <w:rPr>
                <w:rFonts w:hint="eastAsia" w:ascii="宋体" w:hAnsi="宋体" w:eastAsia="宋体" w:cs="宋体"/>
                <w:sz w:val="24"/>
                <w:szCs w:val="24"/>
              </w:rPr>
              <w:t>品目清单的通知（财库（2019）19号）、关于印发环境标志产品政府采购品目清单的通知（财库（2019）18号）、市场监管总局关于发布参与实施政府</w:t>
            </w:r>
            <w:r>
              <w:rPr>
                <w:rFonts w:hint="eastAsia" w:ascii="宋体" w:hAnsi="宋体" w:eastAsia="宋体" w:cs="宋体"/>
                <w:sz w:val="24"/>
                <w:szCs w:val="24"/>
                <w:lang w:eastAsia="zh-CN"/>
              </w:rPr>
              <w:t>采购</w:t>
            </w:r>
            <w:r>
              <w:rPr>
                <w:rFonts w:hint="eastAsia" w:ascii="宋体" w:hAnsi="宋体" w:eastAsia="宋体" w:cs="宋体"/>
                <w:sz w:val="24"/>
                <w:szCs w:val="24"/>
              </w:rPr>
              <w:t>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网络关键设备、网络安全专用产品要求</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1、本项目网络关键设备：无；网络安全专用产品：无；</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3、提供资料（下列资料任意一项）：</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①网络关键设备和网络安全专用产品安全认证证书；</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②网络关键设备安全检测证书、网络安全专用产品安全检测证书；</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③计算机信息系统安全专用产品销售许可证；</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④中国网信网或工业和信息化部网站或公安部网站或国家认证认可监督管理委员会网站公布的认证、检测结果（提供公布安全认证、安全检测结果页面网址和安全认证、检测结果截图）。</w:t>
            </w:r>
          </w:p>
        </w:tc>
      </w:tr>
      <w:tr>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授权函</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采购单位委派代表参加磋商小组的，须向代理机构出具授权函。除授权代表外，采购单位委派纪检监察人员对评标过程实施监督的须进入公共资源交易中心电子监督室，并向采购代理机构出具授权函，且不得超过2人。</w:t>
            </w:r>
          </w:p>
        </w:tc>
      </w:tr>
      <w:tr>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履约保证金</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lang w:bidi="zh-TW"/>
              </w:rPr>
              <w:t>无要求</w:t>
            </w:r>
          </w:p>
        </w:tc>
      </w:tr>
      <w:tr>
        <w:tblPrEx>
          <w:tblCellMar>
            <w:top w:w="0" w:type="dxa"/>
            <w:left w:w="108" w:type="dxa"/>
            <w:bottom w:w="0" w:type="dxa"/>
            <w:right w:w="108" w:type="dxa"/>
          </w:tblCellMar>
        </w:tblPrEx>
        <w:trPr>
          <w:trHeight w:val="983"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代理服务费</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contextualSpacing/>
              <w:jc w:val="left"/>
              <w:rPr>
                <w:rFonts w:hint="eastAsia" w:ascii="宋体" w:hAnsi="宋体" w:eastAsia="宋体" w:cs="宋体"/>
                <w:sz w:val="24"/>
                <w:szCs w:val="24"/>
              </w:rPr>
            </w:pPr>
            <w:r>
              <w:rPr>
                <w:rStyle w:val="54"/>
                <w:rFonts w:hint="eastAsia" w:ascii="宋体" w:hAnsi="宋体" w:eastAsia="宋体" w:cs="宋体"/>
                <w:sz w:val="24"/>
                <w:szCs w:val="24"/>
              </w:rPr>
              <w:fldChar w:fldCharType="begin"/>
            </w:r>
            <w:r>
              <w:rPr>
                <w:rStyle w:val="54"/>
                <w:rFonts w:hint="eastAsia" w:ascii="宋体" w:hAnsi="宋体" w:eastAsia="宋体" w:cs="宋体"/>
                <w:sz w:val="24"/>
                <w:szCs w:val="24"/>
              </w:rPr>
              <w:instrText xml:space="preserve">eq \o\ac(□,√)</w:instrText>
            </w:r>
            <w:r>
              <w:rPr>
                <w:rStyle w:val="54"/>
                <w:rFonts w:hint="eastAsia" w:ascii="宋体" w:hAnsi="宋体" w:eastAsia="宋体" w:cs="宋体"/>
                <w:sz w:val="24"/>
                <w:szCs w:val="24"/>
              </w:rPr>
              <w:fldChar w:fldCharType="end"/>
            </w:r>
            <w:r>
              <w:rPr>
                <w:rFonts w:hint="eastAsia" w:ascii="宋体" w:hAnsi="宋体" w:eastAsia="宋体" w:cs="宋体"/>
                <w:bCs/>
                <w:color w:val="000000"/>
                <w:sz w:val="24"/>
                <w:szCs w:val="24"/>
                <w:lang w:val="zh-CN"/>
              </w:rPr>
              <w:t>收取成交人。</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收取标准：以</w:t>
            </w:r>
            <w:r>
              <w:rPr>
                <w:rFonts w:hint="eastAsia" w:ascii="宋体" w:hAnsi="宋体" w:eastAsia="宋体" w:cs="宋体"/>
                <w:sz w:val="24"/>
                <w:szCs w:val="24"/>
                <w:lang w:eastAsia="zh-CN"/>
              </w:rPr>
              <w:t>成交</w:t>
            </w:r>
            <w:r>
              <w:rPr>
                <w:rFonts w:hint="eastAsia" w:ascii="宋体" w:hAnsi="宋体" w:eastAsia="宋体" w:cs="宋体"/>
                <w:sz w:val="24"/>
                <w:szCs w:val="24"/>
              </w:rPr>
              <w:t>金额为基数参照《河南省招标代理服务收费指导意见》（豫招协[2023]002号）文件中所属类别的收费标准按差额定率累进法计算。本次采购标的所属类别：</w:t>
            </w:r>
            <w:r>
              <w:rPr>
                <w:rFonts w:hint="eastAsia" w:ascii="宋体" w:hAnsi="宋体" w:eastAsia="宋体" w:cs="宋体"/>
                <w:sz w:val="24"/>
                <w:szCs w:val="24"/>
                <w:lang w:eastAsia="zh-CN"/>
              </w:rPr>
              <w:t>服务</w:t>
            </w:r>
            <w:r>
              <w:rPr>
                <w:rFonts w:hint="eastAsia" w:ascii="宋体" w:hAnsi="宋体" w:eastAsia="宋体" w:cs="宋体"/>
                <w:sz w:val="24"/>
                <w:szCs w:val="24"/>
              </w:rPr>
              <w:t>。</w:t>
            </w:r>
          </w:p>
          <w:p>
            <w:pPr>
              <w:autoSpaceDE w:val="0"/>
              <w:autoSpaceDN w:val="0"/>
              <w:spacing w:line="360" w:lineRule="auto"/>
              <w:ind w:firstLine="0"/>
              <w:contextualSpacing/>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124325" cy="35623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124325" cy="3562350"/>
                          </a:xfrm>
                          <a:prstGeom prst="rect">
                            <a:avLst/>
                          </a:prstGeom>
                          <a:noFill/>
                          <a:ln>
                            <a:noFill/>
                          </a:ln>
                        </pic:spPr>
                      </pic:pic>
                    </a:graphicData>
                  </a:graphic>
                </wp:inline>
              </w:drawing>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支付方式：一次性以支票或银行转账的形式支付。</w:t>
            </w:r>
          </w:p>
        </w:tc>
      </w:tr>
      <w:tr>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成交人需提交的资料</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lang w:eastAsia="zh-CN"/>
              </w:rPr>
              <w:t>成交人</w:t>
            </w:r>
            <w:r>
              <w:rPr>
                <w:rFonts w:hint="eastAsia" w:ascii="宋体" w:hAnsi="宋体" w:eastAsia="宋体" w:cs="宋体"/>
                <w:sz w:val="24"/>
                <w:szCs w:val="24"/>
              </w:rPr>
              <w:t>在接到</w:t>
            </w:r>
            <w:r>
              <w:rPr>
                <w:rFonts w:hint="eastAsia" w:ascii="宋体" w:hAnsi="宋体" w:eastAsia="宋体" w:cs="宋体"/>
                <w:sz w:val="24"/>
                <w:szCs w:val="24"/>
                <w:lang w:eastAsia="zh-CN"/>
              </w:rPr>
              <w:t>成交</w:t>
            </w:r>
            <w:r>
              <w:rPr>
                <w:rFonts w:hint="eastAsia" w:ascii="宋体" w:hAnsi="宋体" w:eastAsia="宋体" w:cs="宋体"/>
                <w:sz w:val="24"/>
                <w:szCs w:val="24"/>
              </w:rPr>
              <w:t>通知时，须向</w:t>
            </w:r>
            <w:r>
              <w:rPr>
                <w:rFonts w:hint="eastAsia" w:ascii="宋体" w:hAnsi="宋体" w:eastAsia="宋体" w:cs="宋体"/>
                <w:sz w:val="24"/>
                <w:szCs w:val="24"/>
                <w:lang w:eastAsia="zh-CN"/>
              </w:rPr>
              <w:t>招标</w:t>
            </w:r>
            <w:r>
              <w:rPr>
                <w:rFonts w:hint="eastAsia" w:ascii="宋体" w:hAnsi="宋体" w:eastAsia="宋体" w:cs="宋体"/>
                <w:sz w:val="24"/>
                <w:szCs w:val="24"/>
              </w:rPr>
              <w:t>代理机构发送投标报价及分项报价一览表（包含主要</w:t>
            </w:r>
            <w:r>
              <w:rPr>
                <w:rFonts w:hint="eastAsia" w:ascii="宋体" w:hAnsi="宋体" w:eastAsia="宋体" w:cs="宋体"/>
                <w:sz w:val="24"/>
                <w:szCs w:val="24"/>
                <w:lang w:eastAsia="zh-CN"/>
              </w:rPr>
              <w:t>成交</w:t>
            </w:r>
            <w:r>
              <w:rPr>
                <w:rFonts w:hint="eastAsia" w:ascii="宋体" w:hAnsi="宋体" w:eastAsia="宋体" w:cs="宋体"/>
                <w:sz w:val="24"/>
                <w:szCs w:val="24"/>
              </w:rPr>
              <w:t>标的的名称、规格型号、数量、单价、服务要求等）电子文档，并同时通知代理机构</w:t>
            </w:r>
            <w:r>
              <w:rPr>
                <w:rFonts w:hint="eastAsia" w:ascii="宋体" w:hAnsi="宋体" w:eastAsia="宋体" w:cs="宋体"/>
                <w:sz w:val="24"/>
                <w:szCs w:val="24"/>
                <w:lang w:eastAsia="zh-CN"/>
              </w:rPr>
              <w:t>联系人</w:t>
            </w:r>
            <w:r>
              <w:rPr>
                <w:rFonts w:hint="eastAsia" w:ascii="宋体" w:hAnsi="宋体" w:eastAsia="宋体" w:cs="宋体"/>
                <w:sz w:val="24"/>
                <w:szCs w:val="24"/>
              </w:rPr>
              <w:t>，</w:t>
            </w:r>
            <w:r>
              <w:rPr>
                <w:rFonts w:hint="eastAsia" w:ascii="宋体" w:hAnsi="宋体" w:eastAsia="宋体" w:cs="宋体"/>
                <w:sz w:val="24"/>
                <w:szCs w:val="24"/>
                <w:lang w:eastAsia="zh-CN"/>
              </w:rPr>
              <w:t>代理机构</w:t>
            </w:r>
            <w:r>
              <w:rPr>
                <w:rFonts w:hint="eastAsia" w:ascii="宋体" w:hAnsi="宋体" w:eastAsia="宋体" w:cs="宋体"/>
                <w:sz w:val="24"/>
                <w:szCs w:val="24"/>
              </w:rPr>
              <w:t>邮箱：</w:t>
            </w:r>
            <w:r>
              <w:rPr>
                <w:rFonts w:hint="eastAsia" w:ascii="宋体" w:hAnsi="宋体" w:eastAsia="宋体" w:cs="宋体"/>
                <w:sz w:val="24"/>
                <w:szCs w:val="24"/>
                <w:lang w:val="en-US" w:eastAsia="zh-CN"/>
              </w:rPr>
              <w:t>18303740300</w:t>
            </w:r>
            <w:r>
              <w:rPr>
                <w:rFonts w:hint="eastAsia" w:ascii="宋体" w:hAnsi="宋体" w:eastAsia="宋体" w:cs="宋体"/>
                <w:sz w:val="24"/>
                <w:szCs w:val="24"/>
              </w:rPr>
              <w:t>@163.com。</w:t>
            </w:r>
          </w:p>
        </w:tc>
      </w:tr>
      <w:tr>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电子化采购模式</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本项目为全流程电子化交易（远程不见面开标）项目。</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供应商投标时须成功上传、解密电子响应文件。</w:t>
            </w:r>
          </w:p>
        </w:tc>
      </w:tr>
      <w:tr>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最后报价</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ind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根据磋商小组要求，供应商</w:t>
            </w:r>
            <w:r>
              <w:rPr>
                <w:rFonts w:hint="eastAsia" w:ascii="宋体" w:hAnsi="宋体" w:eastAsia="宋体" w:cs="宋体"/>
                <w:color w:val="000000"/>
                <w:sz w:val="24"/>
                <w:szCs w:val="24"/>
                <w:lang w:eastAsia="zh-CN"/>
              </w:rPr>
              <w:t>须</w:t>
            </w:r>
            <w:r>
              <w:rPr>
                <w:rFonts w:hint="eastAsia" w:ascii="宋体" w:hAnsi="宋体" w:eastAsia="宋体" w:cs="宋体"/>
                <w:color w:val="000000"/>
                <w:sz w:val="24"/>
                <w:szCs w:val="24"/>
              </w:rPr>
              <w:t>使用CA数字证书登录《全国公共资源交易平台（河南省·许昌市）》公共资源交易系统（http://ggzy.xuchang.gov.cn:8088/ggzy/）进行最后报价，最后报价应包括：①总报价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②分项报价。</w:t>
            </w:r>
          </w:p>
          <w:p>
            <w:pPr>
              <w:widowControl/>
              <w:spacing w:line="360" w:lineRule="auto"/>
              <w:ind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注：</w:t>
            </w:r>
          </w:p>
          <w:p>
            <w:pPr>
              <w:widowControl/>
              <w:spacing w:line="360" w:lineRule="auto"/>
              <w:ind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①磋商结束后，磋商小组应当要求所有继续参加磋商的供应商在规定时间内提交最后报价，</w:t>
            </w:r>
            <w:r>
              <w:rPr>
                <w:rFonts w:hint="eastAsia" w:ascii="宋体" w:hAnsi="宋体" w:eastAsia="宋体" w:cs="宋体"/>
                <w:b/>
                <w:bCs/>
                <w:color w:val="000000"/>
                <w:sz w:val="24"/>
                <w:szCs w:val="24"/>
              </w:rPr>
              <w:t>提交最后报价的供应商不得少于3家。</w:t>
            </w:r>
            <w:r>
              <w:rPr>
                <w:rFonts w:hint="eastAsia" w:ascii="宋体" w:hAnsi="宋体" w:eastAsia="宋体" w:cs="宋体"/>
                <w:b/>
                <w:bCs/>
                <w:color w:val="000000"/>
                <w:sz w:val="24"/>
                <w:szCs w:val="24"/>
                <w:lang w:eastAsia="zh-CN"/>
              </w:rPr>
              <w:t>最后</w:t>
            </w:r>
            <w:r>
              <w:rPr>
                <w:rFonts w:hint="eastAsia" w:hAnsi="宋体" w:cs="宋体"/>
                <w:b/>
                <w:bCs/>
                <w:sz w:val="24"/>
                <w:lang w:val="zh-CN"/>
              </w:rPr>
              <w:t>报价需提供最后报价的分项报价清单（要求加盖单位公章的扫描件或图片作为附件上传）。</w:t>
            </w:r>
          </w:p>
          <w:p>
            <w:pPr>
              <w:widowControl/>
              <w:spacing w:line="360" w:lineRule="auto"/>
              <w:ind w:firstLine="0"/>
              <w:jc w:val="left"/>
              <w:rPr>
                <w:rFonts w:hint="eastAsia" w:ascii="宋体" w:hAnsi="宋体" w:eastAsia="宋体" w:cs="宋体"/>
                <w:sz w:val="24"/>
                <w:szCs w:val="24"/>
              </w:rPr>
            </w:pPr>
            <w:r>
              <w:rPr>
                <w:rFonts w:hint="eastAsia" w:ascii="宋体" w:hAnsi="宋体" w:eastAsia="宋体" w:cs="宋体"/>
                <w:color w:val="000000"/>
                <w:sz w:val="24"/>
                <w:szCs w:val="24"/>
                <w:lang w:eastAsia="zh-CN"/>
              </w:rPr>
              <w:t>②</w:t>
            </w:r>
            <w:r>
              <w:rPr>
                <w:rFonts w:hint="eastAsia" w:ascii="宋体" w:hAnsi="宋体" w:eastAsia="宋体" w:cs="宋体"/>
                <w:color w:val="000000"/>
                <w:sz w:val="24"/>
                <w:szCs w:val="24"/>
              </w:rPr>
              <w:t>请供应商根据项目情况，可提前准备分项报价。</w:t>
            </w:r>
          </w:p>
        </w:tc>
      </w:tr>
      <w:tr>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特别提示</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不同</w:t>
            </w:r>
            <w:r>
              <w:rPr>
                <w:rFonts w:hint="eastAsia" w:ascii="宋体" w:hAnsi="宋体" w:eastAsia="宋体" w:cs="宋体"/>
                <w:sz w:val="24"/>
                <w:szCs w:val="24"/>
                <w:lang w:eastAsia="zh-CN"/>
              </w:rPr>
              <w:t>供应商</w:t>
            </w:r>
            <w:r>
              <w:rPr>
                <w:rFonts w:hint="eastAsia" w:ascii="宋体" w:hAnsi="宋体" w:eastAsia="宋体" w:cs="宋体"/>
                <w:sz w:val="24"/>
                <w:szCs w:val="24"/>
              </w:rPr>
              <w:t>电子</w:t>
            </w:r>
            <w:r>
              <w:rPr>
                <w:rFonts w:hint="eastAsia" w:ascii="宋体" w:hAnsi="宋体" w:eastAsia="宋体" w:cs="宋体"/>
                <w:sz w:val="24"/>
                <w:szCs w:val="24"/>
                <w:lang w:eastAsia="zh-CN"/>
              </w:rPr>
              <w:t>响应</w:t>
            </w:r>
            <w:r>
              <w:rPr>
                <w:rFonts w:hint="eastAsia" w:ascii="宋体" w:hAnsi="宋体" w:eastAsia="宋体" w:cs="宋体"/>
                <w:sz w:val="24"/>
                <w:szCs w:val="24"/>
              </w:rPr>
              <w:t>文件制作硬件特征码（网卡MAC地址、CPU序号、硬盘序列号）均一致时，视为</w:t>
            </w:r>
            <w:r>
              <w:rPr>
                <w:rFonts w:hint="eastAsia" w:ascii="宋体" w:hAnsi="宋体" w:eastAsia="宋体" w:cs="宋体"/>
                <w:sz w:val="24"/>
                <w:szCs w:val="24"/>
                <w:lang w:eastAsia="zh-CN"/>
              </w:rPr>
              <w:t>“</w:t>
            </w:r>
            <w:r>
              <w:rPr>
                <w:rFonts w:hint="eastAsia" w:ascii="宋体" w:hAnsi="宋体" w:eastAsia="宋体" w:cs="宋体"/>
                <w:sz w:val="24"/>
                <w:szCs w:val="24"/>
              </w:rPr>
              <w:t>不同</w:t>
            </w:r>
            <w:r>
              <w:rPr>
                <w:rFonts w:hint="eastAsia" w:ascii="宋体" w:hAnsi="宋体" w:eastAsia="宋体" w:cs="宋体"/>
                <w:sz w:val="24"/>
                <w:szCs w:val="24"/>
                <w:lang w:eastAsia="zh-CN"/>
              </w:rPr>
              <w:t>供应商</w:t>
            </w:r>
            <w:r>
              <w:rPr>
                <w:rFonts w:hint="eastAsia" w:ascii="宋体" w:hAnsi="宋体" w:eastAsia="宋体" w:cs="宋体"/>
                <w:sz w:val="24"/>
                <w:szCs w:val="24"/>
              </w:rPr>
              <w:t>的</w:t>
            </w:r>
            <w:r>
              <w:rPr>
                <w:rFonts w:hint="eastAsia" w:ascii="宋体" w:hAnsi="宋体" w:eastAsia="宋体" w:cs="宋体"/>
                <w:sz w:val="24"/>
                <w:szCs w:val="24"/>
                <w:lang w:eastAsia="zh-CN"/>
              </w:rPr>
              <w:t>响应</w:t>
            </w:r>
            <w:r>
              <w:rPr>
                <w:rFonts w:hint="eastAsia" w:ascii="宋体" w:hAnsi="宋体" w:eastAsia="宋体" w:cs="宋体"/>
                <w:sz w:val="24"/>
                <w:szCs w:val="24"/>
              </w:rPr>
              <w:t>文件由同一单位或者个人编制</w:t>
            </w:r>
            <w:r>
              <w:rPr>
                <w:rFonts w:hint="eastAsia" w:ascii="宋体" w:hAnsi="宋体" w:eastAsia="宋体" w:cs="宋体"/>
                <w:sz w:val="24"/>
                <w:szCs w:val="24"/>
                <w:lang w:eastAsia="zh-CN"/>
              </w:rPr>
              <w:t>”</w:t>
            </w:r>
            <w:r>
              <w:rPr>
                <w:rFonts w:hint="eastAsia" w:ascii="宋体" w:hAnsi="宋体" w:eastAsia="宋体" w:cs="宋体"/>
                <w:sz w:val="24"/>
                <w:szCs w:val="24"/>
              </w:rPr>
              <w:t>或</w:t>
            </w:r>
            <w:r>
              <w:rPr>
                <w:rFonts w:hint="eastAsia" w:ascii="宋体" w:hAnsi="宋体" w:eastAsia="宋体" w:cs="宋体"/>
                <w:sz w:val="24"/>
                <w:szCs w:val="24"/>
                <w:lang w:eastAsia="zh-CN"/>
              </w:rPr>
              <w:t>“</w:t>
            </w:r>
            <w:r>
              <w:rPr>
                <w:rFonts w:hint="eastAsia" w:ascii="宋体" w:hAnsi="宋体" w:eastAsia="宋体" w:cs="宋体"/>
                <w:sz w:val="24"/>
                <w:szCs w:val="24"/>
              </w:rPr>
              <w:t>不同</w:t>
            </w:r>
            <w:r>
              <w:rPr>
                <w:rFonts w:hint="eastAsia" w:ascii="宋体" w:hAnsi="宋体" w:eastAsia="宋体" w:cs="宋体"/>
                <w:sz w:val="24"/>
                <w:szCs w:val="24"/>
                <w:lang w:eastAsia="zh-CN"/>
              </w:rPr>
              <w:t>供应商</w:t>
            </w:r>
            <w:r>
              <w:rPr>
                <w:rFonts w:hint="eastAsia" w:ascii="宋体" w:hAnsi="宋体" w:eastAsia="宋体" w:cs="宋体"/>
                <w:sz w:val="24"/>
                <w:szCs w:val="24"/>
              </w:rPr>
              <w:t>委托同一单位或者个人办理响应事宜</w:t>
            </w:r>
            <w:r>
              <w:rPr>
                <w:rFonts w:hint="eastAsia" w:ascii="宋体" w:hAnsi="宋体" w:eastAsia="宋体" w:cs="宋体"/>
                <w:sz w:val="24"/>
                <w:szCs w:val="24"/>
                <w:lang w:eastAsia="zh-CN"/>
              </w:rPr>
              <w:t>”</w:t>
            </w:r>
            <w:r>
              <w:rPr>
                <w:rFonts w:hint="eastAsia" w:ascii="宋体" w:hAnsi="宋体" w:eastAsia="宋体" w:cs="宋体"/>
                <w:sz w:val="24"/>
                <w:szCs w:val="24"/>
              </w:rPr>
              <w:t>，其</w:t>
            </w:r>
            <w:r>
              <w:rPr>
                <w:rFonts w:hint="eastAsia" w:ascii="宋体" w:hAnsi="宋体" w:eastAsia="宋体" w:cs="宋体"/>
                <w:sz w:val="24"/>
                <w:szCs w:val="24"/>
                <w:lang w:eastAsia="zh-CN"/>
              </w:rPr>
              <w:t>响应</w:t>
            </w:r>
            <w:r>
              <w:rPr>
                <w:rFonts w:hint="eastAsia" w:ascii="宋体" w:hAnsi="宋体" w:eastAsia="宋体" w:cs="宋体"/>
                <w:sz w:val="24"/>
                <w:szCs w:val="24"/>
              </w:rPr>
              <w:t>无效。</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评审专家应严格按照要求查看</w:t>
            </w:r>
            <w:r>
              <w:rPr>
                <w:rFonts w:hint="eastAsia" w:ascii="宋体" w:hAnsi="宋体" w:eastAsia="宋体" w:cs="宋体"/>
                <w:sz w:val="24"/>
                <w:szCs w:val="24"/>
                <w:lang w:eastAsia="zh-CN"/>
              </w:rPr>
              <w:t>“</w:t>
            </w:r>
            <w:r>
              <w:rPr>
                <w:rFonts w:hint="eastAsia" w:ascii="宋体" w:hAnsi="宋体" w:eastAsia="宋体" w:cs="宋体"/>
                <w:sz w:val="24"/>
                <w:szCs w:val="24"/>
              </w:rPr>
              <w:t>硬件特征码</w:t>
            </w:r>
            <w:r>
              <w:rPr>
                <w:rFonts w:hint="eastAsia" w:ascii="宋体" w:hAnsi="宋体" w:eastAsia="宋体" w:cs="宋体"/>
                <w:sz w:val="24"/>
                <w:szCs w:val="24"/>
                <w:lang w:eastAsia="zh-CN"/>
              </w:rPr>
              <w:t>”</w:t>
            </w:r>
            <w:r>
              <w:rPr>
                <w:rFonts w:hint="eastAsia" w:ascii="宋体" w:hAnsi="宋体" w:eastAsia="宋体" w:cs="宋体"/>
                <w:sz w:val="24"/>
                <w:szCs w:val="24"/>
              </w:rPr>
              <w:t>相关信息并进行评审，在评审报告中显示</w:t>
            </w:r>
            <w:r>
              <w:rPr>
                <w:rFonts w:hint="eastAsia" w:ascii="宋体" w:hAnsi="宋体" w:eastAsia="宋体" w:cs="宋体"/>
                <w:sz w:val="24"/>
                <w:szCs w:val="24"/>
                <w:lang w:eastAsia="zh-CN"/>
              </w:rPr>
              <w:t>“</w:t>
            </w:r>
            <w:r>
              <w:rPr>
                <w:rFonts w:hint="eastAsia" w:ascii="宋体" w:hAnsi="宋体" w:eastAsia="宋体" w:cs="宋体"/>
                <w:sz w:val="24"/>
                <w:szCs w:val="24"/>
              </w:rPr>
              <w:t>不同</w:t>
            </w:r>
            <w:r>
              <w:rPr>
                <w:rFonts w:hint="eastAsia" w:ascii="宋体" w:hAnsi="宋体" w:eastAsia="宋体" w:cs="宋体"/>
                <w:sz w:val="24"/>
                <w:szCs w:val="24"/>
                <w:lang w:eastAsia="zh-CN"/>
              </w:rPr>
              <w:t>供应商</w:t>
            </w:r>
            <w:r>
              <w:rPr>
                <w:rFonts w:hint="eastAsia" w:ascii="宋体" w:hAnsi="宋体" w:eastAsia="宋体" w:cs="宋体"/>
                <w:sz w:val="24"/>
                <w:szCs w:val="24"/>
              </w:rPr>
              <w:t>电子</w:t>
            </w:r>
            <w:r>
              <w:rPr>
                <w:rFonts w:hint="eastAsia" w:ascii="宋体" w:hAnsi="宋体" w:eastAsia="宋体" w:cs="宋体"/>
                <w:sz w:val="24"/>
                <w:szCs w:val="24"/>
                <w:lang w:eastAsia="zh-CN"/>
              </w:rPr>
              <w:t>响应</w:t>
            </w:r>
            <w:r>
              <w:rPr>
                <w:rFonts w:hint="eastAsia" w:ascii="宋体" w:hAnsi="宋体" w:eastAsia="宋体" w:cs="宋体"/>
                <w:sz w:val="24"/>
                <w:szCs w:val="24"/>
              </w:rPr>
              <w:t>文件制作硬件特征码</w:t>
            </w:r>
            <w:r>
              <w:rPr>
                <w:rFonts w:hint="eastAsia" w:ascii="宋体" w:hAnsi="宋体" w:eastAsia="宋体" w:cs="宋体"/>
                <w:sz w:val="24"/>
                <w:szCs w:val="24"/>
                <w:lang w:eastAsia="zh-CN"/>
              </w:rPr>
              <w:t>”</w:t>
            </w:r>
            <w:r>
              <w:rPr>
                <w:rFonts w:hint="eastAsia" w:ascii="宋体" w:hAnsi="宋体" w:eastAsia="宋体" w:cs="宋体"/>
                <w:sz w:val="24"/>
                <w:szCs w:val="24"/>
              </w:rPr>
              <w:t>是否雷同的分析及判定结果。</w:t>
            </w:r>
          </w:p>
        </w:tc>
      </w:tr>
      <w:tr>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906"/>
              </w:tabs>
              <w:autoSpaceDE w:val="0"/>
              <w:autoSpaceDN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解释权</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构成本竞争性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906"/>
              </w:tabs>
              <w:autoSpaceDE w:val="0"/>
              <w:autoSpaceDN w:val="0"/>
              <w:spacing w:line="360" w:lineRule="auto"/>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供应商资格核验</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ind w:firstLine="0"/>
              <w:contextualSpacing/>
              <w:rPr>
                <w:rFonts w:hint="eastAsia" w:ascii="宋体" w:hAnsi="宋体" w:eastAsia="宋体" w:cs="宋体"/>
                <w:color w:val="FF0000"/>
                <w:sz w:val="24"/>
                <w:szCs w:val="24"/>
              </w:rPr>
            </w:pPr>
            <w:r>
              <w:rPr>
                <w:rFonts w:hint="eastAsia" w:ascii="宋体" w:hAnsi="宋体" w:eastAsia="宋体" w:cs="宋体"/>
                <w:color w:val="FF0000"/>
                <w:sz w:val="24"/>
                <w:szCs w:val="24"/>
              </w:rPr>
              <w:t>供应商在</w:t>
            </w:r>
            <w:r>
              <w:rPr>
                <w:rFonts w:hint="eastAsia" w:ascii="宋体" w:hAnsi="宋体" w:eastAsia="宋体" w:cs="宋体"/>
                <w:color w:val="FF0000"/>
                <w:sz w:val="24"/>
                <w:szCs w:val="24"/>
                <w:lang w:eastAsia="zh-CN"/>
              </w:rPr>
              <w:t>成交</w:t>
            </w:r>
            <w:r>
              <w:rPr>
                <w:rFonts w:hint="eastAsia" w:ascii="宋体" w:hAnsi="宋体" w:eastAsia="宋体" w:cs="宋体"/>
                <w:color w:val="FF0000"/>
                <w:sz w:val="24"/>
                <w:szCs w:val="24"/>
              </w:rPr>
              <w:t>后，应将由《</w:t>
            </w:r>
            <w:r>
              <w:rPr>
                <w:rFonts w:hint="eastAsia" w:ascii="宋体" w:hAnsi="宋体" w:eastAsia="宋体" w:cs="宋体"/>
                <w:color w:val="FF0000"/>
                <w:sz w:val="24"/>
                <w:szCs w:val="24"/>
                <w:lang w:eastAsia="zh-CN"/>
              </w:rPr>
              <w:t>许昌市建安区</w:t>
            </w:r>
            <w:r>
              <w:rPr>
                <w:rFonts w:hint="eastAsia" w:ascii="宋体" w:hAnsi="宋体" w:eastAsia="宋体" w:cs="宋体"/>
                <w:color w:val="FF0000"/>
                <w:sz w:val="24"/>
                <w:szCs w:val="24"/>
              </w:rPr>
              <w:t>政府采购供应商信用承诺函》替代的证明材料提交采购人核验，经核验无误后，发出</w:t>
            </w:r>
            <w:r>
              <w:rPr>
                <w:rFonts w:hint="eastAsia" w:ascii="宋体" w:hAnsi="宋体" w:eastAsia="宋体" w:cs="宋体"/>
                <w:color w:val="FF0000"/>
                <w:sz w:val="24"/>
                <w:szCs w:val="24"/>
                <w:lang w:eastAsia="zh-CN"/>
              </w:rPr>
              <w:t>成交</w:t>
            </w:r>
            <w:r>
              <w:rPr>
                <w:rFonts w:hint="eastAsia" w:ascii="宋体" w:hAnsi="宋体" w:eastAsia="宋体" w:cs="宋体"/>
                <w:color w:val="FF0000"/>
                <w:sz w:val="24"/>
                <w:szCs w:val="24"/>
              </w:rPr>
              <w:t>通知书。</w:t>
            </w:r>
          </w:p>
          <w:p>
            <w:pPr>
              <w:autoSpaceDE w:val="0"/>
              <w:autoSpaceDN w:val="0"/>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一、法人或者其他组织的营业执照等证明文件，自然人的身份证明</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1、企业法人营业执照或营业执照。（企业提供）</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2、事业单位法人证书。（事业单位提供）</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3、执业许可证。（非专业服务机构提供）</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4、个体工商户营业执照。（个体工商户提供）</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5、自然人身份证明。（自然人提供）</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6、民办非企业单位登记证书。（民办非企业单位提供）</w:t>
            </w:r>
          </w:p>
          <w:p>
            <w:pPr>
              <w:autoSpaceDE w:val="0"/>
              <w:autoSpaceDN w:val="0"/>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二、财务状况报告相关材料</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供应商</w:t>
            </w:r>
            <w:r>
              <w:rPr>
                <w:rFonts w:hint="eastAsia" w:ascii="宋体" w:hAnsi="宋体" w:eastAsia="宋体" w:cs="宋体"/>
                <w:sz w:val="24"/>
                <w:szCs w:val="24"/>
              </w:rPr>
              <w:t>是法人（法人包括企业法人、机关法人、事业单位法人和社会团体法人），提供本单位：</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①2022年度经审计的财务报告，包括资产负债表、利润表、现金流量表、所有者权益变动表及其附注；</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②基本开户银行出具的资信证明；</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③财政部门认可的政府采购专业担保机构的证明文件和担保机构出具的投标担保函。</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注：仅需提供序号①～③其中之一即可。</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供应商</w:t>
            </w:r>
            <w:r>
              <w:rPr>
                <w:rFonts w:hint="eastAsia" w:ascii="宋体" w:hAnsi="宋体" w:eastAsia="宋体" w:cs="宋体"/>
                <w:sz w:val="24"/>
                <w:szCs w:val="24"/>
              </w:rPr>
              <w:t>（其他组织和自然人）提供本单位：</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①2022年度经审计的财务报告，包括资产负债表、利润表、现金流量表、所有者权益变动表及其附注；</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②银行出具的资信证明；</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③财政部门认可的政府采购专业担保机构的证明文件和担保机构出具的投标担保函。</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注：仅需提供序号①～③其中之一即可。</w:t>
            </w:r>
          </w:p>
          <w:p>
            <w:pPr>
              <w:autoSpaceDE w:val="0"/>
              <w:autoSpaceDN w:val="0"/>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三、依法缴纳税收相关材料</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提供参加本次政府采购项目</w:t>
            </w:r>
            <w:r>
              <w:rPr>
                <w:rFonts w:hint="eastAsia" w:ascii="宋体" w:hAnsi="宋体" w:eastAsia="宋体" w:cs="宋体"/>
                <w:sz w:val="24"/>
                <w:szCs w:val="24"/>
                <w:lang w:eastAsia="zh-CN"/>
              </w:rPr>
              <w:t>磋商响应</w:t>
            </w:r>
            <w:r>
              <w:rPr>
                <w:rFonts w:hint="eastAsia" w:ascii="宋体" w:hAnsi="宋体" w:eastAsia="宋体" w:cs="宋体"/>
                <w:sz w:val="24"/>
                <w:szCs w:val="24"/>
              </w:rPr>
              <w:t>截止时间前一年内任意一个月的缴纳税收凭据。（依法免税的</w:t>
            </w:r>
            <w:r>
              <w:rPr>
                <w:rFonts w:hint="eastAsia" w:ascii="宋体" w:hAnsi="宋体" w:eastAsia="宋体" w:cs="宋体"/>
                <w:sz w:val="24"/>
                <w:szCs w:val="24"/>
                <w:lang w:eastAsia="zh-CN"/>
              </w:rPr>
              <w:t>供应商</w:t>
            </w:r>
            <w:r>
              <w:rPr>
                <w:rFonts w:hint="eastAsia" w:ascii="宋体" w:hAnsi="宋体" w:eastAsia="宋体" w:cs="宋体"/>
                <w:sz w:val="24"/>
                <w:szCs w:val="24"/>
              </w:rPr>
              <w:t>，应提供相应文件证明依法免税</w:t>
            </w:r>
            <w:r>
              <w:rPr>
                <w:rFonts w:hint="eastAsia" w:ascii="宋体" w:hAnsi="宋体" w:eastAsia="宋体" w:cs="宋体"/>
                <w:sz w:val="24"/>
                <w:szCs w:val="24"/>
                <w:lang w:eastAsia="zh-CN"/>
              </w:rPr>
              <w:t>。</w:t>
            </w:r>
            <w:r>
              <w:rPr>
                <w:rFonts w:hint="eastAsia" w:ascii="宋体" w:hAnsi="宋体" w:eastAsia="宋体" w:cs="宋体"/>
                <w:sz w:val="24"/>
                <w:szCs w:val="24"/>
              </w:rPr>
              <w:t>）</w:t>
            </w:r>
          </w:p>
          <w:p>
            <w:pPr>
              <w:autoSpaceDE w:val="0"/>
              <w:autoSpaceDN w:val="0"/>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四、依法缴纳社会保障资金的证明材料</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提供参加本次政府采购项目</w:t>
            </w:r>
            <w:r>
              <w:rPr>
                <w:rFonts w:hint="eastAsia" w:ascii="宋体" w:hAnsi="宋体" w:eastAsia="宋体" w:cs="宋体"/>
                <w:sz w:val="24"/>
                <w:szCs w:val="24"/>
                <w:lang w:eastAsia="zh-CN"/>
              </w:rPr>
              <w:t>磋商响应</w:t>
            </w:r>
            <w:r>
              <w:rPr>
                <w:rFonts w:hint="eastAsia" w:ascii="宋体" w:hAnsi="宋体" w:eastAsia="宋体" w:cs="宋体"/>
                <w:sz w:val="24"/>
                <w:szCs w:val="24"/>
              </w:rPr>
              <w:t>截止时间前一年内任意一个月的缴纳社会保险凭据。（依法不需要缴纳社会保障资金的</w:t>
            </w:r>
            <w:r>
              <w:rPr>
                <w:rFonts w:hint="eastAsia" w:ascii="宋体" w:hAnsi="宋体" w:eastAsia="宋体" w:cs="宋体"/>
                <w:sz w:val="24"/>
                <w:szCs w:val="24"/>
                <w:lang w:eastAsia="zh-CN"/>
              </w:rPr>
              <w:t>供应商</w:t>
            </w:r>
            <w:r>
              <w:rPr>
                <w:rFonts w:hint="eastAsia" w:ascii="宋体" w:hAnsi="宋体" w:eastAsia="宋体" w:cs="宋体"/>
                <w:sz w:val="24"/>
                <w:szCs w:val="24"/>
              </w:rPr>
              <w:t>，应提供相应文件证明依法不需要缴纳社会保障资金</w:t>
            </w:r>
            <w:r>
              <w:rPr>
                <w:rFonts w:hint="eastAsia" w:ascii="宋体" w:hAnsi="宋体" w:eastAsia="宋体" w:cs="宋体"/>
                <w:sz w:val="24"/>
                <w:szCs w:val="24"/>
                <w:lang w:eastAsia="zh-CN"/>
              </w:rPr>
              <w:t>。</w:t>
            </w:r>
            <w:r>
              <w:rPr>
                <w:rFonts w:hint="eastAsia" w:ascii="宋体" w:hAnsi="宋体" w:eastAsia="宋体" w:cs="宋体"/>
                <w:sz w:val="24"/>
                <w:szCs w:val="24"/>
              </w:rPr>
              <w:t>）</w:t>
            </w:r>
          </w:p>
          <w:p>
            <w:pPr>
              <w:autoSpaceDE w:val="0"/>
              <w:autoSpaceDN w:val="0"/>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五、履行合同所必须的设备和专业技术能力的证明材料</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①与本项目</w:t>
            </w:r>
            <w:r>
              <w:rPr>
                <w:rFonts w:hint="eastAsia" w:ascii="宋体" w:hAnsi="宋体" w:eastAsia="宋体" w:cs="宋体"/>
                <w:sz w:val="24"/>
                <w:szCs w:val="24"/>
                <w:lang w:eastAsia="zh-CN"/>
              </w:rPr>
              <w:t>磋商</w:t>
            </w:r>
            <w:r>
              <w:rPr>
                <w:rFonts w:hint="eastAsia" w:ascii="宋体" w:hAnsi="宋体" w:eastAsia="宋体" w:cs="宋体"/>
                <w:sz w:val="24"/>
                <w:szCs w:val="24"/>
              </w:rPr>
              <w:t>相关设备的购置发票、专业技术人员职称证书、用工合同等；</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lang w:eastAsia="zh-CN"/>
              </w:rPr>
              <w:t>供应商</w:t>
            </w:r>
            <w:r>
              <w:rPr>
                <w:rFonts w:hint="eastAsia" w:ascii="宋体" w:hAnsi="宋体" w:eastAsia="宋体" w:cs="宋体"/>
                <w:sz w:val="24"/>
                <w:szCs w:val="24"/>
              </w:rPr>
              <w:t>具备履行合同所必须的设备和专业技术能力承诺函或声明（承诺函或声明格式自拟）。</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注：仅需提供序号①～②其中之一即可。</w:t>
            </w:r>
          </w:p>
          <w:p>
            <w:pPr>
              <w:autoSpaceDE w:val="0"/>
              <w:autoSpaceDN w:val="0"/>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六、参加政府采购活动前3年内在经营活动中没有重大违法记录的声明</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cs="宋体"/>
                <w:sz w:val="24"/>
                <w:szCs w:val="24"/>
              </w:rPr>
              <w:t>。重大违法记录，是指</w:t>
            </w:r>
            <w:r>
              <w:rPr>
                <w:rFonts w:hint="eastAsia" w:ascii="宋体" w:hAnsi="宋体" w:eastAsia="宋体" w:cs="宋体"/>
                <w:sz w:val="24"/>
                <w:szCs w:val="24"/>
                <w:lang w:eastAsia="zh-CN"/>
              </w:rPr>
              <w:t>供应商</w:t>
            </w:r>
            <w:r>
              <w:rPr>
                <w:rFonts w:hint="eastAsia" w:ascii="宋体" w:hAnsi="宋体" w:eastAsia="宋体" w:cs="宋体"/>
                <w:sz w:val="24"/>
                <w:szCs w:val="24"/>
              </w:rPr>
              <w:t>因违法经营受到刑事处罚或者责令停产停业、吊销许可证或者执照、较大数额罚款等行政处罚。</w:t>
            </w:r>
          </w:p>
          <w:p>
            <w:pPr>
              <w:numPr>
                <w:ilvl w:val="0"/>
                <w:numId w:val="0"/>
              </w:numPr>
              <w:autoSpaceDE w:val="0"/>
              <w:autoSpaceDN w:val="0"/>
              <w:spacing w:line="360" w:lineRule="auto"/>
              <w:ind w:firstLine="0" w:firstLineChars="0"/>
              <w:contextualSpacing/>
              <w:rPr>
                <w:rFonts w:hint="eastAsia" w:ascii="宋体" w:hAnsi="宋体" w:eastAsia="宋体" w:cs="宋体"/>
                <w:b/>
                <w:sz w:val="24"/>
                <w:szCs w:val="24"/>
              </w:rPr>
            </w:pPr>
            <w:r>
              <w:rPr>
                <w:rFonts w:hint="eastAsia" w:ascii="宋体" w:hAnsi="宋体" w:eastAsia="宋体" w:cs="宋体"/>
                <w:b/>
                <w:sz w:val="24"/>
                <w:szCs w:val="24"/>
                <w:lang w:val="en-US" w:eastAsia="zh-CN" w:bidi="ar-SA"/>
              </w:rPr>
              <w:t>七、未被列入“信用中国”网站（www.creditchina.gov.cn）失信被执行人、税收违法黑名单的供应商；“中国政府采购网”（www.ccgp.gov.cn）政府采购严重违法失信行为记录名单的供应商；“中国社会组织政务服务平台”网站（www.chinanpo.mca.gov.cn）严重违法失信名单的社会组织</w:t>
            </w:r>
            <w:r>
              <w:rPr>
                <w:rFonts w:hint="eastAsia" w:ascii="宋体" w:hAnsi="宋体" w:eastAsia="宋体" w:cs="宋体"/>
                <w:b/>
                <w:sz w:val="24"/>
                <w:szCs w:val="24"/>
              </w:rPr>
              <w:t>（仅限社会组织）。</w:t>
            </w:r>
            <w:r>
              <w:rPr>
                <w:rFonts w:hint="eastAsia" w:ascii="宋体" w:hAnsi="宋体" w:eastAsia="宋体" w:cs="宋体"/>
                <w:b w:val="0"/>
                <w:bCs/>
                <w:sz w:val="24"/>
                <w:szCs w:val="24"/>
              </w:rPr>
              <w:t>（联合体形式</w:t>
            </w:r>
            <w:r>
              <w:rPr>
                <w:rFonts w:hint="eastAsia" w:ascii="宋体" w:hAnsi="宋体" w:eastAsia="宋体" w:cs="宋体"/>
                <w:b w:val="0"/>
                <w:bCs/>
                <w:sz w:val="24"/>
                <w:szCs w:val="24"/>
                <w:lang w:eastAsia="zh-CN"/>
              </w:rPr>
              <w:t>磋商</w:t>
            </w:r>
            <w:r>
              <w:rPr>
                <w:rFonts w:hint="eastAsia" w:ascii="宋体" w:hAnsi="宋体" w:eastAsia="宋体" w:cs="宋体"/>
                <w:b w:val="0"/>
                <w:bCs/>
                <w:sz w:val="24"/>
                <w:szCs w:val="24"/>
              </w:rPr>
              <w:t>的，联合体成员存在不良信用记录，视同联合体存在不良信用记录</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1、查询渠道：</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w:t>
            </w:r>
            <w:r>
              <w:rPr>
                <w:rFonts w:hint="eastAsia" w:ascii="宋体" w:hAnsi="宋体" w:eastAsia="宋体" w:cs="宋体"/>
                <w:sz w:val="24"/>
                <w:szCs w:val="24"/>
              </w:rPr>
              <w:t>信用中国</w:t>
            </w:r>
            <w:r>
              <w:rPr>
                <w:rFonts w:hint="eastAsia" w:ascii="宋体" w:hAnsi="宋体" w:eastAsia="宋体" w:cs="宋体"/>
                <w:sz w:val="24"/>
                <w:szCs w:val="24"/>
                <w:lang w:eastAsia="zh-CN"/>
              </w:rPr>
              <w:t>”</w:t>
            </w:r>
            <w:r>
              <w:rPr>
                <w:rFonts w:hint="eastAsia" w:ascii="宋体" w:hAnsi="宋体" w:eastAsia="宋体" w:cs="宋体"/>
                <w:sz w:val="24"/>
                <w:szCs w:val="24"/>
              </w:rPr>
              <w:t>网站（www.creditchina.gov.cn）；</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lang w:eastAsia="zh-CN"/>
              </w:rPr>
              <w:t>“</w:t>
            </w:r>
            <w:r>
              <w:rPr>
                <w:rFonts w:hint="eastAsia" w:ascii="宋体" w:hAnsi="宋体" w:eastAsia="宋体" w:cs="宋体"/>
                <w:sz w:val="24"/>
                <w:szCs w:val="24"/>
              </w:rPr>
              <w:t>中国政府采购网</w:t>
            </w:r>
            <w:r>
              <w:rPr>
                <w:rFonts w:hint="eastAsia" w:ascii="宋体" w:hAnsi="宋体" w:eastAsia="宋体" w:cs="宋体"/>
                <w:sz w:val="24"/>
                <w:szCs w:val="24"/>
                <w:lang w:eastAsia="zh-CN"/>
              </w:rPr>
              <w:t>”</w:t>
            </w:r>
            <w:r>
              <w:rPr>
                <w:rFonts w:hint="eastAsia" w:ascii="宋体" w:hAnsi="宋体" w:eastAsia="宋体" w:cs="宋体"/>
                <w:sz w:val="24"/>
                <w:szCs w:val="24"/>
              </w:rPr>
              <w:t>（www.ccgp.gov.cn）；</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lang w:eastAsia="zh-CN"/>
              </w:rPr>
              <w:t>“</w:t>
            </w:r>
            <w:r>
              <w:rPr>
                <w:rFonts w:hint="eastAsia" w:ascii="宋体" w:hAnsi="宋体" w:eastAsia="宋体" w:cs="宋体"/>
                <w:sz w:val="24"/>
                <w:szCs w:val="24"/>
              </w:rPr>
              <w:t>中国社会组织政务服务平台</w:t>
            </w:r>
            <w:r>
              <w:rPr>
                <w:rFonts w:hint="eastAsia" w:ascii="宋体" w:hAnsi="宋体" w:eastAsia="宋体" w:cs="宋体"/>
                <w:sz w:val="24"/>
                <w:szCs w:val="24"/>
                <w:lang w:eastAsia="zh-CN"/>
              </w:rPr>
              <w:t>”</w:t>
            </w:r>
            <w:r>
              <w:rPr>
                <w:rFonts w:hint="eastAsia" w:ascii="宋体" w:hAnsi="宋体" w:eastAsia="宋体" w:cs="宋体"/>
                <w:sz w:val="24"/>
                <w:szCs w:val="24"/>
              </w:rPr>
              <w:t>网站（www.chinanpo.mca.gov.cn）（仅查询社会组织）；</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2、截止时间</w:t>
            </w:r>
            <w:r>
              <w:rPr>
                <w:rFonts w:hint="eastAsia" w:ascii="宋体" w:hAnsi="宋体" w:eastAsia="宋体" w:cs="宋体"/>
                <w:sz w:val="24"/>
                <w:szCs w:val="24"/>
                <w:lang w:eastAsia="zh-CN"/>
              </w:rPr>
              <w:t>：同磋商响应</w:t>
            </w:r>
            <w:r>
              <w:rPr>
                <w:rFonts w:hint="eastAsia" w:ascii="宋体" w:hAnsi="宋体" w:eastAsia="宋体" w:cs="宋体"/>
                <w:sz w:val="24"/>
                <w:szCs w:val="24"/>
              </w:rPr>
              <w:t>截止时间；</w:t>
            </w:r>
          </w:p>
          <w:p>
            <w:pPr>
              <w:autoSpaceDE w:val="0"/>
              <w:autoSpaceDN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3、信用信息的使用原则：经采购人认定的被列入失信被执行人、税收违法黑名单、政府采购严重违法失信行为记录名单、严重违法失信社会组织名单的</w:t>
            </w:r>
            <w:r>
              <w:rPr>
                <w:rFonts w:hint="eastAsia" w:ascii="宋体" w:hAnsi="宋体" w:eastAsia="宋体" w:cs="宋体"/>
                <w:sz w:val="24"/>
                <w:szCs w:val="24"/>
                <w:lang w:eastAsia="zh-CN"/>
              </w:rPr>
              <w:t>供应商</w:t>
            </w:r>
            <w:r>
              <w:rPr>
                <w:rFonts w:hint="eastAsia" w:ascii="宋体" w:hAnsi="宋体" w:eastAsia="宋体" w:cs="宋体"/>
                <w:sz w:val="24"/>
                <w:szCs w:val="24"/>
              </w:rPr>
              <w:t>，将拒绝其参与本次采购活动。</w:t>
            </w:r>
          </w:p>
        </w:tc>
      </w:tr>
    </w:tbl>
    <w:p>
      <w:pPr>
        <w:keepNext w:val="0"/>
        <w:keepLines w:val="0"/>
        <w:pageBreakBefore/>
        <w:widowControl w:val="0"/>
        <w:kinsoku/>
        <w:wordWrap/>
        <w:overflowPunct/>
        <w:topLinePunct w:val="0"/>
        <w:autoSpaceDE w:val="0"/>
        <w:autoSpaceDN w:val="0"/>
        <w:bidi w:val="0"/>
        <w:snapToGrid/>
        <w:spacing w:line="360" w:lineRule="auto"/>
        <w:ind w:firstLine="0"/>
        <w:jc w:val="center"/>
        <w:outlineLvl w:val="0"/>
        <w:rPr>
          <w:rFonts w:hint="eastAsia" w:ascii="宋体" w:hAnsi="宋体" w:eastAsia="宋体" w:cs="宋体"/>
          <w:b/>
          <w:sz w:val="36"/>
          <w:szCs w:val="36"/>
        </w:rPr>
      </w:pPr>
      <w:r>
        <w:rPr>
          <w:rFonts w:hint="eastAsia" w:ascii="宋体" w:hAnsi="宋体" w:eastAsia="宋体" w:cs="宋体"/>
          <w:b/>
          <w:sz w:val="36"/>
          <w:szCs w:val="36"/>
        </w:rPr>
        <w:t>第四章 供应商须知</w:t>
      </w: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jc w:val="center"/>
        <w:rPr>
          <w:rFonts w:hint="eastAsia" w:ascii="宋体" w:hAnsi="宋体" w:eastAsia="宋体" w:cs="宋体"/>
          <w:b/>
          <w:sz w:val="24"/>
          <w:szCs w:val="24"/>
        </w:rPr>
      </w:pPr>
      <w:r>
        <w:rPr>
          <w:rFonts w:hint="eastAsia" w:ascii="宋体" w:hAnsi="宋体" w:eastAsia="宋体" w:cs="宋体"/>
          <w:b/>
          <w:sz w:val="24"/>
          <w:szCs w:val="24"/>
        </w:rPr>
        <w:t>一、概念释义</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1.适用范围</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1.1本竞争性磋商文件仅适用于本次</w:t>
      </w:r>
      <w:r>
        <w:rPr>
          <w:rFonts w:hint="eastAsia" w:ascii="宋体" w:hAnsi="宋体" w:eastAsia="宋体" w:cs="宋体"/>
          <w:sz w:val="24"/>
          <w:szCs w:val="24"/>
          <w:lang w:eastAsia="zh-CN"/>
        </w:rPr>
        <w:t>“</w:t>
      </w:r>
      <w:r>
        <w:rPr>
          <w:rFonts w:hint="eastAsia" w:ascii="宋体" w:hAnsi="宋体" w:eastAsia="宋体" w:cs="宋体"/>
          <w:sz w:val="24"/>
          <w:szCs w:val="24"/>
        </w:rPr>
        <w:t>竞争性磋商公告</w:t>
      </w:r>
      <w:r>
        <w:rPr>
          <w:rFonts w:hint="eastAsia" w:ascii="宋体" w:hAnsi="宋体" w:eastAsia="宋体" w:cs="宋体"/>
          <w:sz w:val="24"/>
          <w:szCs w:val="24"/>
          <w:lang w:eastAsia="zh-CN"/>
        </w:rPr>
        <w:t>”</w:t>
      </w:r>
      <w:r>
        <w:rPr>
          <w:rFonts w:hint="eastAsia" w:ascii="宋体" w:hAnsi="宋体" w:eastAsia="宋体" w:cs="宋体"/>
          <w:sz w:val="24"/>
          <w:szCs w:val="24"/>
        </w:rPr>
        <w:t>中所述采购项目。</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1.2本竞争性磋商文件解释权属于</w:t>
      </w:r>
      <w:r>
        <w:rPr>
          <w:rFonts w:hint="eastAsia" w:ascii="宋体" w:hAnsi="宋体" w:eastAsia="宋体" w:cs="宋体"/>
          <w:sz w:val="24"/>
          <w:szCs w:val="24"/>
          <w:lang w:eastAsia="zh-CN"/>
        </w:rPr>
        <w:t>“</w:t>
      </w:r>
      <w:r>
        <w:rPr>
          <w:rFonts w:hint="eastAsia" w:ascii="宋体" w:hAnsi="宋体" w:eastAsia="宋体" w:cs="宋体"/>
          <w:sz w:val="24"/>
          <w:szCs w:val="24"/>
        </w:rPr>
        <w:t>竞争性磋商公告</w:t>
      </w:r>
      <w:r>
        <w:rPr>
          <w:rFonts w:hint="eastAsia" w:ascii="宋体" w:hAnsi="宋体" w:eastAsia="宋体" w:cs="宋体"/>
          <w:sz w:val="24"/>
          <w:szCs w:val="24"/>
          <w:lang w:eastAsia="zh-CN"/>
        </w:rPr>
        <w:t>”</w:t>
      </w:r>
      <w:r>
        <w:rPr>
          <w:rFonts w:hint="eastAsia" w:ascii="宋体" w:hAnsi="宋体" w:eastAsia="宋体" w:cs="宋体"/>
          <w:sz w:val="24"/>
          <w:szCs w:val="24"/>
        </w:rPr>
        <w:t>所述的采购人。</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2.定义</w:t>
      </w:r>
    </w:p>
    <w:p>
      <w:pPr>
        <w:keepNext w:val="0"/>
        <w:keepLines w:val="0"/>
        <w:widowControl w:val="0"/>
        <w:kinsoku/>
        <w:wordWrap/>
        <w:overflowPunct/>
        <w:topLinePunct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eastAsia="zh-CN"/>
        </w:rPr>
        <w:t>“</w:t>
      </w:r>
      <w:r>
        <w:rPr>
          <w:rFonts w:hint="eastAsia" w:ascii="宋体" w:hAnsi="宋体" w:eastAsia="宋体" w:cs="宋体"/>
          <w:sz w:val="24"/>
          <w:szCs w:val="24"/>
        </w:rPr>
        <w:t>采购项目</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供应商须知前附表</w:t>
      </w:r>
      <w:r>
        <w:rPr>
          <w:rFonts w:hint="eastAsia" w:ascii="宋体" w:hAnsi="宋体" w:eastAsia="宋体" w:cs="宋体"/>
          <w:sz w:val="24"/>
          <w:szCs w:val="24"/>
          <w:lang w:eastAsia="zh-CN"/>
        </w:rPr>
        <w:t>”</w:t>
      </w:r>
      <w:r>
        <w:rPr>
          <w:rFonts w:hint="eastAsia" w:ascii="宋体" w:hAnsi="宋体" w:eastAsia="宋体" w:cs="宋体"/>
          <w:sz w:val="24"/>
          <w:szCs w:val="24"/>
        </w:rPr>
        <w:t>中所述的采购项目。</w:t>
      </w:r>
    </w:p>
    <w:p>
      <w:pPr>
        <w:keepNext w:val="0"/>
        <w:keepLines w:val="0"/>
        <w:widowControl w:val="0"/>
        <w:kinsoku/>
        <w:wordWrap/>
        <w:overflowPunct/>
        <w:topLinePunct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w:t>
      </w:r>
      <w:r>
        <w:rPr>
          <w:rFonts w:hint="eastAsia" w:ascii="宋体" w:hAnsi="宋体" w:eastAsia="宋体" w:cs="宋体"/>
          <w:sz w:val="24"/>
          <w:szCs w:val="24"/>
        </w:rPr>
        <w:t>采购人</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供应商须知前附表</w:t>
      </w:r>
      <w:r>
        <w:rPr>
          <w:rFonts w:hint="eastAsia" w:ascii="宋体" w:hAnsi="宋体" w:eastAsia="宋体" w:cs="宋体"/>
          <w:sz w:val="24"/>
          <w:szCs w:val="24"/>
          <w:lang w:eastAsia="zh-CN"/>
        </w:rPr>
        <w:t>”</w:t>
      </w:r>
      <w:r>
        <w:rPr>
          <w:rFonts w:hint="eastAsia" w:ascii="宋体" w:hAnsi="宋体" w:eastAsia="宋体" w:cs="宋体"/>
          <w:sz w:val="24"/>
          <w:szCs w:val="24"/>
        </w:rPr>
        <w:t>中所述的组织本次招标的代理机构和采购人。</w:t>
      </w:r>
    </w:p>
    <w:p>
      <w:pPr>
        <w:keepNext w:val="0"/>
        <w:keepLines w:val="0"/>
        <w:widowControl w:val="0"/>
        <w:kinsoku/>
        <w:wordWrap/>
        <w:overflowPunct/>
        <w:topLinePunct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w:t>
      </w:r>
      <w:r>
        <w:rPr>
          <w:rFonts w:hint="eastAsia" w:ascii="宋体" w:hAnsi="宋体" w:eastAsia="宋体" w:cs="宋体"/>
          <w:sz w:val="24"/>
          <w:szCs w:val="24"/>
        </w:rPr>
        <w:t>采购人</w:t>
      </w:r>
      <w:r>
        <w:rPr>
          <w:rFonts w:hint="eastAsia" w:ascii="宋体" w:hAnsi="宋体" w:eastAsia="宋体" w:cs="宋体"/>
          <w:sz w:val="24"/>
          <w:szCs w:val="24"/>
          <w:lang w:eastAsia="zh-CN"/>
        </w:rPr>
        <w:t>”</w:t>
      </w:r>
      <w:r>
        <w:rPr>
          <w:rFonts w:hint="eastAsia" w:ascii="宋体" w:hAnsi="宋体" w:eastAsia="宋体" w:cs="宋体"/>
          <w:sz w:val="24"/>
          <w:szCs w:val="24"/>
        </w:rPr>
        <w:t>：是指依法进行政府采购的国家机关、事业单位、团体组织。采购人名称、地址、电话、联系人见</w:t>
      </w:r>
      <w:r>
        <w:rPr>
          <w:rFonts w:hint="eastAsia" w:ascii="宋体" w:hAnsi="宋体" w:eastAsia="宋体" w:cs="宋体"/>
          <w:sz w:val="24"/>
          <w:szCs w:val="24"/>
          <w:lang w:eastAsia="zh-CN"/>
        </w:rPr>
        <w:t>“</w:t>
      </w:r>
      <w:r>
        <w:rPr>
          <w:rFonts w:hint="eastAsia" w:ascii="宋体" w:hAnsi="宋体" w:eastAsia="宋体" w:cs="宋体"/>
          <w:sz w:val="24"/>
          <w:szCs w:val="24"/>
        </w:rPr>
        <w:t>供应商须知前附表</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widowControl w:val="0"/>
        <w:kinsoku/>
        <w:wordWrap/>
        <w:overflowPunct/>
        <w:topLinePunct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eastAsia="zh-CN"/>
        </w:rPr>
        <w:t>“</w:t>
      </w:r>
      <w:r>
        <w:rPr>
          <w:rFonts w:hint="eastAsia" w:ascii="宋体" w:hAnsi="宋体" w:eastAsia="宋体" w:cs="宋体"/>
          <w:sz w:val="24"/>
          <w:szCs w:val="24"/>
        </w:rPr>
        <w:t>代理机构</w:t>
      </w:r>
      <w:r>
        <w:rPr>
          <w:rFonts w:hint="eastAsia" w:ascii="宋体" w:hAnsi="宋体" w:eastAsia="宋体" w:cs="宋体"/>
          <w:sz w:val="24"/>
          <w:szCs w:val="24"/>
          <w:lang w:eastAsia="zh-CN"/>
        </w:rPr>
        <w:t>”</w:t>
      </w:r>
      <w:r>
        <w:rPr>
          <w:rFonts w:hint="eastAsia" w:ascii="宋体" w:hAnsi="宋体" w:eastAsia="宋体" w:cs="宋体"/>
          <w:sz w:val="24"/>
          <w:szCs w:val="24"/>
        </w:rPr>
        <w:t>：接受采购人委托，代理采购项目的采购代理机构。代理机构名称、地址、电话、联系人见</w:t>
      </w:r>
      <w:r>
        <w:rPr>
          <w:rFonts w:hint="eastAsia" w:ascii="宋体" w:hAnsi="宋体" w:eastAsia="宋体" w:cs="宋体"/>
          <w:sz w:val="24"/>
          <w:szCs w:val="24"/>
          <w:lang w:eastAsia="zh-CN"/>
        </w:rPr>
        <w:t>“</w:t>
      </w:r>
      <w:r>
        <w:rPr>
          <w:rFonts w:hint="eastAsia" w:ascii="宋体" w:hAnsi="宋体" w:eastAsia="宋体" w:cs="宋体"/>
          <w:sz w:val="24"/>
          <w:szCs w:val="24"/>
        </w:rPr>
        <w:t>供应商须知前附表</w:t>
      </w:r>
      <w:r>
        <w:rPr>
          <w:rFonts w:hint="eastAsia" w:ascii="宋体" w:hAnsi="宋体" w:eastAsia="宋体" w:cs="宋体"/>
          <w:sz w:val="24"/>
          <w:szCs w:val="24"/>
          <w:lang w:eastAsia="zh-CN"/>
        </w:rPr>
        <w:t>”</w:t>
      </w:r>
      <w:r>
        <w:rPr>
          <w:rFonts w:hint="eastAsia" w:ascii="宋体" w:hAnsi="宋体" w:eastAsia="宋体" w:cs="宋体"/>
          <w:sz w:val="24"/>
          <w:szCs w:val="24"/>
        </w:rPr>
        <w:t>。采购代理机构及其分支机构不得在所代理的采购项目中投标或者代理投标，不得为所代理的采购项目的供应商参加本项目提供投标咨询。</w:t>
      </w:r>
    </w:p>
    <w:p>
      <w:pPr>
        <w:keepNext w:val="0"/>
        <w:keepLines w:val="0"/>
        <w:widowControl w:val="0"/>
        <w:kinsoku/>
        <w:wordWrap/>
        <w:overflowPunct/>
        <w:topLinePunct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eastAsia="zh-CN"/>
        </w:rPr>
        <w:t>“</w:t>
      </w:r>
      <w:r>
        <w:rPr>
          <w:rFonts w:hint="eastAsia" w:ascii="宋体" w:hAnsi="宋体" w:eastAsia="宋体" w:cs="宋体"/>
          <w:sz w:val="24"/>
          <w:szCs w:val="24"/>
        </w:rPr>
        <w:t>潜在供应商</w:t>
      </w:r>
      <w:r>
        <w:rPr>
          <w:rFonts w:hint="eastAsia" w:ascii="宋体" w:hAnsi="宋体" w:eastAsia="宋体" w:cs="宋体"/>
          <w:sz w:val="24"/>
          <w:szCs w:val="24"/>
          <w:lang w:eastAsia="zh-CN"/>
        </w:rPr>
        <w:t>”</w:t>
      </w:r>
      <w:r>
        <w:rPr>
          <w:rFonts w:hint="eastAsia" w:ascii="宋体" w:hAnsi="宋体" w:eastAsia="宋体" w:cs="宋体"/>
          <w:sz w:val="24"/>
          <w:szCs w:val="24"/>
        </w:rPr>
        <w:t>指符合《中华人民共和国政府采购法》及相关法律法规和本磋商文件的各项规定，且按照本项目竞争性磋商公告及磋商文件规定的方式获取磋商文件的法人、其他组织或者自然人。</w:t>
      </w:r>
    </w:p>
    <w:p>
      <w:pPr>
        <w:keepNext w:val="0"/>
        <w:keepLines w:val="0"/>
        <w:widowControl w:val="0"/>
        <w:kinsoku/>
        <w:wordWrap/>
        <w:overflowPunct/>
        <w:topLinePunct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lang w:eastAsia="zh-CN"/>
        </w:rPr>
        <w:t>“</w:t>
      </w:r>
      <w:r>
        <w:rPr>
          <w:rFonts w:hint="eastAsia" w:ascii="宋体" w:hAnsi="宋体" w:eastAsia="宋体" w:cs="宋体"/>
          <w:sz w:val="24"/>
          <w:szCs w:val="24"/>
        </w:rPr>
        <w:t>供应商</w:t>
      </w:r>
      <w:r>
        <w:rPr>
          <w:rFonts w:hint="eastAsia" w:ascii="宋体" w:hAnsi="宋体" w:eastAsia="宋体" w:cs="宋体"/>
          <w:sz w:val="24"/>
          <w:szCs w:val="24"/>
          <w:lang w:eastAsia="zh-CN"/>
        </w:rPr>
        <w:t>”</w:t>
      </w:r>
      <w:r>
        <w:rPr>
          <w:rFonts w:hint="eastAsia" w:ascii="宋体" w:hAnsi="宋体" w:eastAsia="宋体" w:cs="宋体"/>
          <w:sz w:val="24"/>
          <w:szCs w:val="24"/>
        </w:rPr>
        <w:t>：是指符合《中华人民共和国政府采购法》及相关法律法规和本磋商文件的各项规定，响应招标、参加投标竞争，从采购人处按规定获取磋商文件，并按照磋商文件要求向采购人提交响应文件的法人、其他组织或者自然人。</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eastAsia="zh-CN"/>
        </w:rPr>
        <w:t>“</w:t>
      </w:r>
      <w:r>
        <w:rPr>
          <w:rFonts w:hint="eastAsia" w:ascii="宋体" w:hAnsi="宋体" w:eastAsia="宋体" w:cs="宋体"/>
          <w:sz w:val="24"/>
          <w:szCs w:val="24"/>
        </w:rPr>
        <w:t>政府投资项目</w:t>
      </w:r>
      <w:r>
        <w:rPr>
          <w:rFonts w:hint="eastAsia" w:ascii="宋体" w:hAnsi="宋体" w:eastAsia="宋体" w:cs="宋体"/>
          <w:sz w:val="24"/>
          <w:szCs w:val="24"/>
          <w:lang w:eastAsia="zh-CN"/>
        </w:rPr>
        <w:t>”</w:t>
      </w:r>
      <w:r>
        <w:rPr>
          <w:rFonts w:hint="eastAsia" w:ascii="宋体" w:hAnsi="宋体" w:eastAsia="宋体" w:cs="宋体"/>
          <w:sz w:val="24"/>
          <w:szCs w:val="24"/>
        </w:rPr>
        <w:t>：是指政府作为投资主体的投资项目，主要指公共事业、基础设施等方面的公益性项目。</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2.8 磋商文件中凡标有“★”的条款均系实质性要求条款。</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3.合格的供应商</w:t>
      </w:r>
    </w:p>
    <w:p>
      <w:pPr>
        <w:keepNext w:val="0"/>
        <w:keepLines w:val="0"/>
        <w:widowControl w:val="0"/>
        <w:tabs>
          <w:tab w:val="left" w:pos="0"/>
          <w:tab w:val="left" w:pos="709"/>
        </w:tabs>
        <w:kinsoku/>
        <w:wordWrap/>
        <w:overflowPunct/>
        <w:topLinePunct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3.1在中华人民共和国境内注册，具有本项目生产、制造、供应或实施能力，符合、承认并承诺履行本磋商文件各项规定的法人、其他组织或者自然人。</w:t>
      </w:r>
    </w:p>
    <w:p>
      <w:pPr>
        <w:keepNext w:val="0"/>
        <w:keepLines w:val="0"/>
        <w:widowControl w:val="0"/>
        <w:kinsoku/>
        <w:wordWrap/>
        <w:overflowPunct/>
        <w:topLinePunct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3.2符合本项目</w:t>
      </w:r>
      <w:r>
        <w:rPr>
          <w:rFonts w:hint="eastAsia" w:ascii="宋体" w:hAnsi="宋体" w:eastAsia="宋体" w:cs="宋体"/>
          <w:sz w:val="24"/>
          <w:szCs w:val="24"/>
          <w:lang w:eastAsia="zh-CN"/>
        </w:rPr>
        <w:t>“</w:t>
      </w:r>
      <w:r>
        <w:rPr>
          <w:rFonts w:hint="eastAsia" w:ascii="宋体" w:hAnsi="宋体" w:eastAsia="宋体" w:cs="宋体"/>
          <w:sz w:val="24"/>
          <w:szCs w:val="24"/>
        </w:rPr>
        <w:t>竞争性磋商公告</w:t>
      </w:r>
      <w:r>
        <w:rPr>
          <w:rFonts w:hint="eastAsia" w:ascii="宋体" w:hAnsi="宋体" w:eastAsia="宋体" w:cs="宋体"/>
          <w:sz w:val="24"/>
          <w:szCs w:val="24"/>
          <w:lang w:eastAsia="zh-CN"/>
        </w:rPr>
        <w:t>”</w:t>
      </w:r>
      <w:r>
        <w:rPr>
          <w:rFonts w:hint="eastAsia" w:ascii="宋体" w:hAnsi="宋体" w:eastAsia="宋体" w:cs="宋体"/>
          <w:sz w:val="24"/>
          <w:szCs w:val="24"/>
        </w:rPr>
        <w:t>和</w:t>
      </w:r>
      <w:r>
        <w:rPr>
          <w:rFonts w:hint="eastAsia" w:ascii="宋体" w:hAnsi="宋体" w:eastAsia="宋体" w:cs="宋体"/>
          <w:sz w:val="24"/>
          <w:szCs w:val="24"/>
          <w:lang w:eastAsia="zh-CN"/>
        </w:rPr>
        <w:t>“</w:t>
      </w:r>
      <w:r>
        <w:rPr>
          <w:rFonts w:hint="eastAsia" w:ascii="宋体" w:hAnsi="宋体" w:eastAsia="宋体" w:cs="宋体"/>
          <w:sz w:val="24"/>
          <w:szCs w:val="24"/>
        </w:rPr>
        <w:t>供应商须知前附表</w:t>
      </w:r>
      <w:r>
        <w:rPr>
          <w:rFonts w:hint="eastAsia" w:ascii="宋体" w:hAnsi="宋体" w:eastAsia="宋体" w:cs="宋体"/>
          <w:sz w:val="24"/>
          <w:szCs w:val="24"/>
          <w:lang w:eastAsia="zh-CN"/>
        </w:rPr>
        <w:t>”</w:t>
      </w:r>
      <w:r>
        <w:rPr>
          <w:rFonts w:hint="eastAsia" w:ascii="宋体" w:hAnsi="宋体" w:eastAsia="宋体" w:cs="宋体"/>
          <w:sz w:val="24"/>
          <w:szCs w:val="24"/>
        </w:rPr>
        <w:t>中规定的合格供应商所必须具备的条件。</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3.3按照财政部《关于在政府采购活动中查询及使用信用记录有关问题的通知》（财库〔2016〕125号）要求，政府采购活动中查询及使用投标人信用记录的具体要求为：未被列入</w:t>
      </w:r>
      <w:r>
        <w:rPr>
          <w:rFonts w:hint="eastAsia" w:ascii="宋体" w:hAnsi="宋体" w:eastAsia="宋体" w:cs="宋体"/>
          <w:sz w:val="24"/>
          <w:szCs w:val="24"/>
          <w:lang w:eastAsia="zh-CN"/>
        </w:rPr>
        <w:t>“</w:t>
      </w:r>
      <w:r>
        <w:rPr>
          <w:rFonts w:hint="eastAsia" w:ascii="宋体" w:hAnsi="宋体" w:eastAsia="宋体" w:cs="宋体"/>
          <w:sz w:val="24"/>
          <w:szCs w:val="24"/>
        </w:rPr>
        <w:t>信用中国</w:t>
      </w:r>
      <w:r>
        <w:rPr>
          <w:rFonts w:hint="eastAsia" w:ascii="宋体" w:hAnsi="宋体" w:eastAsia="宋体" w:cs="宋体"/>
          <w:sz w:val="24"/>
          <w:szCs w:val="24"/>
          <w:lang w:eastAsia="zh-CN"/>
        </w:rPr>
        <w:t>”</w:t>
      </w:r>
      <w:r>
        <w:rPr>
          <w:rFonts w:hint="eastAsia" w:ascii="宋体" w:hAnsi="宋体" w:eastAsia="宋体" w:cs="宋体"/>
          <w:sz w:val="24"/>
          <w:szCs w:val="24"/>
        </w:rPr>
        <w:t>网站</w:t>
      </w:r>
      <w:r>
        <w:rPr>
          <w:rFonts w:hint="eastAsia" w:ascii="宋体" w:hAnsi="宋体" w:eastAsia="宋体" w:cs="宋体"/>
          <w:sz w:val="24"/>
          <w:szCs w:val="24"/>
          <w:lang w:eastAsia="zh-CN"/>
        </w:rPr>
        <w:t>（</w:t>
      </w:r>
      <w:r>
        <w:rPr>
          <w:rFonts w:hint="eastAsia" w:ascii="宋体" w:hAnsi="宋体" w:eastAsia="宋体" w:cs="宋体"/>
          <w:sz w:val="24"/>
          <w:szCs w:val="24"/>
        </w:rPr>
        <w:t>www.creditchina.gov.cn</w:t>
      </w:r>
      <w:r>
        <w:rPr>
          <w:rFonts w:hint="eastAsia" w:ascii="宋体" w:hAnsi="宋体" w:eastAsia="宋体" w:cs="宋体"/>
          <w:sz w:val="24"/>
          <w:szCs w:val="24"/>
          <w:lang w:eastAsia="zh-CN"/>
        </w:rPr>
        <w:t>）</w:t>
      </w:r>
      <w:r>
        <w:rPr>
          <w:rFonts w:hint="eastAsia" w:ascii="宋体" w:hAnsi="宋体" w:eastAsia="宋体" w:cs="宋体"/>
          <w:sz w:val="24"/>
          <w:szCs w:val="24"/>
        </w:rPr>
        <w:t>失信被执行人、税收违法黑名单</w:t>
      </w:r>
      <w:r>
        <w:rPr>
          <w:rFonts w:hint="eastAsia" w:ascii="宋体" w:hAnsi="宋体" w:eastAsia="宋体" w:cs="宋体"/>
          <w:sz w:val="24"/>
          <w:szCs w:val="24"/>
          <w:lang w:eastAsia="zh-CN"/>
        </w:rPr>
        <w:t>的供应商</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中国政府采购网</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www.ccgp.gov.cn</w:t>
      </w:r>
      <w:r>
        <w:rPr>
          <w:rFonts w:hint="eastAsia" w:ascii="宋体" w:hAnsi="宋体" w:eastAsia="宋体" w:cs="宋体"/>
          <w:sz w:val="24"/>
          <w:szCs w:val="24"/>
          <w:lang w:eastAsia="zh-CN"/>
        </w:rPr>
        <w:t>）</w:t>
      </w:r>
      <w:r>
        <w:rPr>
          <w:rFonts w:hint="eastAsia" w:ascii="宋体" w:hAnsi="宋体" w:eastAsia="宋体" w:cs="宋体"/>
          <w:sz w:val="24"/>
          <w:szCs w:val="24"/>
        </w:rPr>
        <w:t>政府采购严重违法失信行为记录名单的</w:t>
      </w: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中国社会组织政务服务平台</w:t>
      </w:r>
      <w:r>
        <w:rPr>
          <w:rFonts w:hint="eastAsia" w:ascii="宋体" w:hAnsi="宋体" w:eastAsia="宋体" w:cs="宋体"/>
          <w:sz w:val="24"/>
          <w:szCs w:val="24"/>
          <w:lang w:eastAsia="zh-CN"/>
        </w:rPr>
        <w:t>”</w:t>
      </w:r>
      <w:r>
        <w:rPr>
          <w:rFonts w:hint="eastAsia" w:ascii="宋体" w:hAnsi="宋体" w:eastAsia="宋体" w:cs="宋体"/>
          <w:sz w:val="24"/>
          <w:szCs w:val="24"/>
        </w:rPr>
        <w:t>网站（www.chinanpo.mca.gov.cn）严重违法失信社会组织名单的</w:t>
      </w:r>
      <w:r>
        <w:rPr>
          <w:rFonts w:hint="eastAsia" w:ascii="宋体" w:hAnsi="宋体" w:eastAsia="宋体" w:cs="宋体"/>
          <w:sz w:val="24"/>
          <w:szCs w:val="24"/>
          <w:lang w:eastAsia="zh-CN"/>
        </w:rPr>
        <w:t>供应商</w:t>
      </w:r>
      <w:r>
        <w:rPr>
          <w:rFonts w:hint="eastAsia" w:ascii="宋体" w:hAnsi="宋体" w:eastAsia="宋体" w:cs="宋体"/>
          <w:sz w:val="24"/>
          <w:szCs w:val="24"/>
        </w:rPr>
        <w:t>。（联合体形式</w:t>
      </w:r>
      <w:r>
        <w:rPr>
          <w:rFonts w:hint="eastAsia" w:ascii="宋体" w:hAnsi="宋体" w:eastAsia="宋体" w:cs="宋体"/>
          <w:sz w:val="24"/>
          <w:szCs w:val="24"/>
          <w:lang w:eastAsia="zh-CN"/>
        </w:rPr>
        <w:t>磋商</w:t>
      </w:r>
      <w:r>
        <w:rPr>
          <w:rFonts w:hint="eastAsia" w:ascii="宋体" w:hAnsi="宋体" w:eastAsia="宋体" w:cs="宋体"/>
          <w:sz w:val="24"/>
          <w:szCs w:val="24"/>
        </w:rPr>
        <w:t>的，联合体成员存在不良信用记录，视同联合体存在不良信用记录。）</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（1）查询渠道：</w:t>
      </w:r>
      <w:r>
        <w:rPr>
          <w:rFonts w:hint="eastAsia" w:ascii="宋体" w:hAnsi="宋体" w:eastAsia="宋体" w:cs="宋体"/>
          <w:sz w:val="24"/>
          <w:szCs w:val="24"/>
          <w:lang w:eastAsia="zh-CN"/>
        </w:rPr>
        <w:t>“</w:t>
      </w:r>
      <w:r>
        <w:rPr>
          <w:rFonts w:hint="eastAsia" w:ascii="宋体" w:hAnsi="宋体" w:eastAsia="宋体" w:cs="宋体"/>
          <w:sz w:val="24"/>
          <w:szCs w:val="24"/>
        </w:rPr>
        <w:t>信用中国</w:t>
      </w:r>
      <w:r>
        <w:rPr>
          <w:rFonts w:hint="eastAsia" w:ascii="宋体" w:hAnsi="宋体" w:eastAsia="宋体" w:cs="宋体"/>
          <w:sz w:val="24"/>
          <w:szCs w:val="24"/>
          <w:lang w:eastAsia="zh-CN"/>
        </w:rPr>
        <w:t>”</w:t>
      </w:r>
      <w:r>
        <w:rPr>
          <w:rFonts w:hint="eastAsia" w:ascii="宋体" w:hAnsi="宋体" w:eastAsia="宋体" w:cs="宋体"/>
          <w:sz w:val="24"/>
          <w:szCs w:val="24"/>
        </w:rPr>
        <w:t>网站（www.creditchina.gov.cn）、</w:t>
      </w:r>
      <w:r>
        <w:rPr>
          <w:rFonts w:hint="eastAsia" w:ascii="宋体" w:hAnsi="宋体" w:eastAsia="宋体" w:cs="宋体"/>
          <w:sz w:val="24"/>
          <w:szCs w:val="24"/>
          <w:lang w:eastAsia="zh-CN"/>
        </w:rPr>
        <w:t>“</w:t>
      </w:r>
      <w:r>
        <w:rPr>
          <w:rFonts w:hint="eastAsia" w:ascii="宋体" w:hAnsi="宋体" w:eastAsia="宋体" w:cs="宋体"/>
          <w:sz w:val="24"/>
          <w:szCs w:val="24"/>
        </w:rPr>
        <w:t>中国政府采购网</w:t>
      </w:r>
      <w:r>
        <w:rPr>
          <w:rFonts w:hint="eastAsia" w:ascii="宋体" w:hAnsi="宋体" w:eastAsia="宋体" w:cs="宋体"/>
          <w:sz w:val="24"/>
          <w:szCs w:val="24"/>
          <w:lang w:eastAsia="zh-CN"/>
        </w:rPr>
        <w:t>”</w:t>
      </w:r>
      <w:r>
        <w:rPr>
          <w:rFonts w:hint="eastAsia" w:ascii="宋体" w:hAnsi="宋体" w:eastAsia="宋体" w:cs="宋体"/>
          <w:sz w:val="24"/>
          <w:szCs w:val="24"/>
        </w:rPr>
        <w:t>（www.ccgp.gov.cn）和</w:t>
      </w:r>
      <w:r>
        <w:rPr>
          <w:rFonts w:hint="eastAsia" w:ascii="宋体" w:hAnsi="宋体" w:eastAsia="宋体" w:cs="宋体"/>
          <w:sz w:val="24"/>
          <w:szCs w:val="24"/>
          <w:lang w:eastAsia="zh-CN"/>
        </w:rPr>
        <w:t>“</w:t>
      </w:r>
      <w:r>
        <w:rPr>
          <w:rFonts w:hint="eastAsia" w:ascii="宋体" w:hAnsi="宋体" w:eastAsia="宋体" w:cs="宋体"/>
          <w:sz w:val="24"/>
          <w:szCs w:val="24"/>
        </w:rPr>
        <w:t>中国社会组织政务服务平台</w:t>
      </w:r>
      <w:r>
        <w:rPr>
          <w:rFonts w:hint="eastAsia" w:ascii="宋体" w:hAnsi="宋体" w:eastAsia="宋体" w:cs="宋体"/>
          <w:sz w:val="24"/>
          <w:szCs w:val="24"/>
          <w:lang w:eastAsia="zh-CN"/>
        </w:rPr>
        <w:t>”</w:t>
      </w:r>
      <w:r>
        <w:rPr>
          <w:rFonts w:hint="eastAsia" w:ascii="宋体" w:hAnsi="宋体" w:eastAsia="宋体" w:cs="宋体"/>
          <w:sz w:val="24"/>
          <w:szCs w:val="24"/>
        </w:rPr>
        <w:t>网站（www.chinanpo.mca.gov.cn）（仅查询社会组织）；</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lang w:val="en-US" w:eastAsia="zh-CN"/>
        </w:rPr>
        <w:t>（2）截止时间：同磋商响应截止时间；</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（3）信用信息查询记录和证据留存具体方式：经磋商小组确认的查询结果网页截图作为查询记录和证据，与其他采购文件一并保存；</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（4）信用信息的使用原则：经磋商小组认定的被列入失信被执行人、税收违法黑名单、政府采购严重违法失信行为记录名单、严重违法失信社会组织名单的供应商，将拒绝其参与本次采购活动。</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3.4单位负责人为同一人或者存在直接控股、管理关系的不同供应商，不得参加同一合同项下的政府采购活动；</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3.5除单一来源采购项目外，为采购项目提供整体设计、规范编制或者项目管理、监理、检测等服务的供应商，不得再参加该采购项目的其他采购活动。</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3.6</w:t>
      </w:r>
      <w:r>
        <w:rPr>
          <w:rFonts w:hint="eastAsia" w:ascii="宋体" w:hAnsi="宋体" w:eastAsia="宋体" w:cs="宋体"/>
          <w:sz w:val="24"/>
          <w:szCs w:val="24"/>
          <w:lang w:eastAsia="zh-CN"/>
        </w:rPr>
        <w:t>“</w:t>
      </w:r>
      <w:r>
        <w:rPr>
          <w:rFonts w:hint="eastAsia" w:ascii="宋体" w:hAnsi="宋体" w:eastAsia="宋体" w:cs="宋体"/>
          <w:sz w:val="24"/>
          <w:szCs w:val="24"/>
        </w:rPr>
        <w:t>竞争性磋商公告</w:t>
      </w:r>
      <w:r>
        <w:rPr>
          <w:rFonts w:hint="eastAsia" w:ascii="宋体" w:hAnsi="宋体" w:eastAsia="宋体" w:cs="宋体"/>
          <w:sz w:val="24"/>
          <w:szCs w:val="24"/>
          <w:lang w:eastAsia="zh-CN"/>
        </w:rPr>
        <w:t>”</w:t>
      </w:r>
      <w:r>
        <w:rPr>
          <w:rFonts w:hint="eastAsia" w:ascii="宋体" w:hAnsi="宋体" w:eastAsia="宋体" w:cs="宋体"/>
          <w:sz w:val="24"/>
          <w:szCs w:val="24"/>
        </w:rPr>
        <w:t>和</w:t>
      </w:r>
      <w:r>
        <w:rPr>
          <w:rFonts w:hint="eastAsia" w:ascii="宋体" w:hAnsi="宋体" w:eastAsia="宋体" w:cs="宋体"/>
          <w:sz w:val="24"/>
          <w:szCs w:val="24"/>
          <w:lang w:eastAsia="zh-CN"/>
        </w:rPr>
        <w:t>“</w:t>
      </w:r>
      <w:r>
        <w:rPr>
          <w:rFonts w:hint="eastAsia" w:ascii="宋体" w:hAnsi="宋体" w:eastAsia="宋体" w:cs="宋体"/>
          <w:sz w:val="24"/>
          <w:szCs w:val="24"/>
        </w:rPr>
        <w:t>供应商须知前附表</w:t>
      </w:r>
      <w:r>
        <w:rPr>
          <w:rFonts w:hint="eastAsia" w:ascii="宋体" w:hAnsi="宋体" w:eastAsia="宋体" w:cs="宋体"/>
          <w:sz w:val="24"/>
          <w:szCs w:val="24"/>
          <w:lang w:eastAsia="zh-CN"/>
        </w:rPr>
        <w:t>”</w:t>
      </w:r>
      <w:r>
        <w:rPr>
          <w:rFonts w:hint="eastAsia" w:ascii="宋体" w:hAnsi="宋体" w:eastAsia="宋体" w:cs="宋体"/>
          <w:sz w:val="24"/>
          <w:szCs w:val="24"/>
        </w:rPr>
        <w:t>规定接受联合体</w:t>
      </w:r>
      <w:r>
        <w:rPr>
          <w:rFonts w:hint="eastAsia" w:ascii="宋体" w:hAnsi="宋体" w:eastAsia="宋体" w:cs="宋体"/>
          <w:sz w:val="24"/>
          <w:szCs w:val="24"/>
          <w:lang w:eastAsia="zh-CN"/>
        </w:rPr>
        <w:t>响应</w:t>
      </w:r>
      <w:r>
        <w:rPr>
          <w:rFonts w:hint="eastAsia" w:ascii="宋体" w:hAnsi="宋体" w:eastAsia="宋体" w:cs="宋体"/>
          <w:sz w:val="24"/>
          <w:szCs w:val="24"/>
        </w:rPr>
        <w:t>的，除应符合本章第3.1项和3.2项要求外，还应遵守以下规定：</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（1）在响应文件中向采购人提交联合体协议书，明确联合体各方承担的工作和义务；</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（2）联合体中有同类资质的供应商按联合体分工承担相同工作的，应当按照资质等级较低的供应商确定资质等级；</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（3）采购人根据采购项目的特殊要求规定供应商特定条件的，联合体各方中至少应当有一方符合采购规定的特定条件。</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（4）联合体各方不得再单独参加或者与其他供应商另外组成联合体参加同一合同项下的政府采购活动。</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（5）联合体各方应当共同与采购人签订采购合同，就采购合同约定的事项对采购人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"https://baike.baidu.com/item/%E6%89%BF%E6%8B%85%E8%BF%9E%E5%B8%A6%E8%B4%A3%E4%BB%BB"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承担连带责任</w:t>
      </w:r>
      <w:r>
        <w:rPr>
          <w:rFonts w:hint="eastAsia" w:ascii="宋体" w:hAnsi="宋体" w:eastAsia="宋体" w:cs="宋体"/>
          <w:sz w:val="24"/>
          <w:szCs w:val="24"/>
        </w:rPr>
        <w:fldChar w:fldCharType="end"/>
      </w:r>
      <w:r>
        <w:rPr>
          <w:rFonts w:hint="eastAsia" w:ascii="宋体" w:hAnsi="宋体" w:eastAsia="宋体" w:cs="宋体"/>
          <w:sz w:val="24"/>
          <w:szCs w:val="24"/>
        </w:rPr>
        <w:t>。</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3.7 法律、行政法规规定的其他条件。</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4.合格的货物和服务</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4.2供应商所提供的服务应当没有侵犯任何第三方的知识产权、技术秘密等合法权利。</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5.</w:t>
      </w:r>
      <w:r>
        <w:rPr>
          <w:rFonts w:hint="eastAsia" w:ascii="宋体" w:hAnsi="宋体" w:eastAsia="宋体" w:cs="宋体"/>
          <w:b/>
          <w:sz w:val="24"/>
          <w:szCs w:val="24"/>
          <w:lang w:eastAsia="zh-CN"/>
        </w:rPr>
        <w:t>磋商</w:t>
      </w:r>
      <w:r>
        <w:rPr>
          <w:rFonts w:hint="eastAsia" w:ascii="宋体" w:hAnsi="宋体" w:eastAsia="宋体" w:cs="宋体"/>
          <w:b/>
          <w:sz w:val="24"/>
          <w:szCs w:val="24"/>
        </w:rPr>
        <w:t>费用</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不论</w:t>
      </w:r>
      <w:r>
        <w:rPr>
          <w:rFonts w:hint="eastAsia" w:ascii="宋体" w:hAnsi="宋体" w:eastAsia="宋体" w:cs="宋体"/>
          <w:sz w:val="24"/>
          <w:szCs w:val="24"/>
          <w:lang w:eastAsia="zh-CN"/>
        </w:rPr>
        <w:t>磋商</w:t>
      </w:r>
      <w:r>
        <w:rPr>
          <w:rFonts w:hint="eastAsia" w:ascii="宋体" w:hAnsi="宋体" w:eastAsia="宋体" w:cs="宋体"/>
          <w:sz w:val="24"/>
          <w:szCs w:val="24"/>
        </w:rPr>
        <w:t>的结果如何，供应商均应自行承担所有与</w:t>
      </w:r>
      <w:r>
        <w:rPr>
          <w:rFonts w:hint="eastAsia" w:ascii="宋体" w:hAnsi="宋体" w:eastAsia="宋体" w:cs="宋体"/>
          <w:sz w:val="24"/>
          <w:szCs w:val="24"/>
          <w:lang w:eastAsia="zh-CN"/>
        </w:rPr>
        <w:t>磋商</w:t>
      </w:r>
      <w:r>
        <w:rPr>
          <w:rFonts w:hint="eastAsia" w:ascii="宋体" w:hAnsi="宋体" w:eastAsia="宋体" w:cs="宋体"/>
          <w:sz w:val="24"/>
          <w:szCs w:val="24"/>
        </w:rPr>
        <w:t>有关的全部费用，采购人在任何情况下均无义务和责任承担这些费用。</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6.信息发布</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本采购项目需要公开的有关信息，包括竞争性磋商公告、磋商文件澄清或修改公告、</w:t>
      </w:r>
      <w:r>
        <w:rPr>
          <w:rFonts w:hint="eastAsia" w:ascii="宋体" w:hAnsi="宋体" w:eastAsia="宋体" w:cs="宋体"/>
          <w:sz w:val="24"/>
          <w:szCs w:val="24"/>
          <w:lang w:eastAsia="zh-CN"/>
        </w:rPr>
        <w:t>成交</w:t>
      </w:r>
      <w:r>
        <w:rPr>
          <w:rFonts w:hint="eastAsia" w:ascii="宋体" w:hAnsi="宋体" w:eastAsia="宋体" w:cs="宋体"/>
          <w:sz w:val="24"/>
          <w:szCs w:val="24"/>
        </w:rPr>
        <w:t>公告以及延长磋商响应时间等与招标活动有关的通知，采购人将通过在《中国政府采购网》</w:t>
      </w:r>
      <w:r>
        <w:rPr>
          <w:rFonts w:hint="eastAsia" w:ascii="宋体" w:hAnsi="宋体" w:eastAsia="宋体" w:cs="宋体"/>
          <w:sz w:val="24"/>
          <w:szCs w:val="24"/>
          <w:lang w:eastAsia="zh-CN"/>
        </w:rPr>
        <w:t>、</w:t>
      </w:r>
      <w:r>
        <w:rPr>
          <w:rFonts w:hint="eastAsia" w:ascii="宋体" w:hAnsi="宋体" w:eastAsia="宋体" w:cs="宋体"/>
          <w:sz w:val="24"/>
          <w:szCs w:val="24"/>
        </w:rPr>
        <w:t>《河南省政府采购网》</w:t>
      </w:r>
      <w:r>
        <w:rPr>
          <w:rFonts w:hint="eastAsia" w:ascii="宋体" w:hAnsi="宋体" w:eastAsia="宋体" w:cs="宋体"/>
          <w:sz w:val="24"/>
          <w:szCs w:val="24"/>
          <w:lang w:eastAsia="zh-CN"/>
        </w:rPr>
        <w:t>、</w:t>
      </w:r>
      <w:r>
        <w:rPr>
          <w:rFonts w:hint="eastAsia" w:ascii="宋体" w:hAnsi="宋体" w:eastAsia="宋体" w:cs="宋体"/>
          <w:sz w:val="24"/>
          <w:szCs w:val="24"/>
        </w:rPr>
        <w:t>《许昌市政府釆购网》</w:t>
      </w:r>
      <w:r>
        <w:rPr>
          <w:rFonts w:hint="eastAsia" w:ascii="宋体" w:hAnsi="宋体" w:eastAsia="宋体" w:cs="宋体"/>
          <w:sz w:val="24"/>
          <w:szCs w:val="24"/>
          <w:lang w:eastAsia="zh-CN"/>
        </w:rPr>
        <w:t>、</w:t>
      </w:r>
      <w:r>
        <w:rPr>
          <w:rFonts w:hint="eastAsia" w:ascii="宋体" w:hAnsi="宋体" w:eastAsia="宋体" w:cs="宋体"/>
          <w:sz w:val="24"/>
          <w:szCs w:val="24"/>
        </w:rPr>
        <w:t>《全国公共资源交易平台（河南省</w:t>
      </w:r>
      <w:r>
        <w:rPr>
          <w:rFonts w:hint="eastAsia" w:ascii="宋体" w:hAnsi="宋体" w:eastAsia="宋体" w:cs="宋体"/>
          <w:sz w:val="24"/>
          <w:szCs w:val="24"/>
          <w:lang w:val="en-US" w:eastAsia="zh-CN"/>
        </w:rPr>
        <w:t>·</w:t>
      </w:r>
      <w:r>
        <w:rPr>
          <w:rFonts w:hint="eastAsia" w:ascii="宋体" w:hAnsi="宋体" w:eastAsia="宋体" w:cs="宋体"/>
          <w:sz w:val="24"/>
          <w:szCs w:val="24"/>
        </w:rPr>
        <w:t>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7.采购代理机构代理费用收取标准和方式</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详见供应商须知前附表。</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8.其他</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w:t>
      </w:r>
      <w:r>
        <w:rPr>
          <w:rFonts w:hint="eastAsia" w:ascii="宋体" w:hAnsi="宋体" w:eastAsia="宋体" w:cs="宋体"/>
          <w:sz w:val="24"/>
          <w:szCs w:val="24"/>
        </w:rPr>
        <w:t>供应商须知</w:t>
      </w:r>
      <w:r>
        <w:rPr>
          <w:rFonts w:hint="eastAsia" w:ascii="宋体" w:hAnsi="宋体" w:eastAsia="宋体" w:cs="宋体"/>
          <w:sz w:val="24"/>
          <w:szCs w:val="24"/>
          <w:lang w:eastAsia="zh-CN"/>
        </w:rPr>
        <w:t>”</w:t>
      </w:r>
      <w:r>
        <w:rPr>
          <w:rFonts w:hint="eastAsia" w:ascii="宋体" w:hAnsi="宋体" w:eastAsia="宋体" w:cs="宋体"/>
          <w:sz w:val="24"/>
          <w:szCs w:val="24"/>
        </w:rPr>
        <w:t>的条款如与</w:t>
      </w:r>
      <w:r>
        <w:rPr>
          <w:rFonts w:hint="eastAsia" w:ascii="宋体" w:hAnsi="宋体" w:eastAsia="宋体" w:cs="宋体"/>
          <w:sz w:val="24"/>
          <w:szCs w:val="24"/>
          <w:lang w:eastAsia="zh-CN"/>
        </w:rPr>
        <w:t>“</w:t>
      </w:r>
      <w:r>
        <w:rPr>
          <w:rFonts w:hint="eastAsia" w:ascii="宋体" w:hAnsi="宋体" w:eastAsia="宋体" w:cs="宋体"/>
          <w:sz w:val="24"/>
          <w:szCs w:val="24"/>
        </w:rPr>
        <w:t>磋商邀请</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项目需求</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供应商须知前附表</w:t>
      </w:r>
      <w:r>
        <w:rPr>
          <w:rFonts w:hint="eastAsia" w:ascii="宋体" w:hAnsi="宋体" w:eastAsia="宋体" w:cs="宋体"/>
          <w:sz w:val="24"/>
          <w:szCs w:val="24"/>
          <w:lang w:eastAsia="zh-CN"/>
        </w:rPr>
        <w:t>”</w:t>
      </w:r>
      <w:r>
        <w:rPr>
          <w:rFonts w:hint="eastAsia" w:ascii="宋体" w:hAnsi="宋体" w:eastAsia="宋体" w:cs="宋体"/>
          <w:sz w:val="24"/>
          <w:szCs w:val="24"/>
        </w:rPr>
        <w:t>和</w:t>
      </w:r>
      <w:r>
        <w:rPr>
          <w:rFonts w:hint="eastAsia" w:ascii="宋体" w:hAnsi="宋体" w:eastAsia="宋体" w:cs="宋体"/>
          <w:sz w:val="24"/>
          <w:szCs w:val="24"/>
          <w:lang w:eastAsia="zh-CN"/>
        </w:rPr>
        <w:t>“对响应文件审查与评审”</w:t>
      </w:r>
      <w:r>
        <w:rPr>
          <w:rFonts w:hint="eastAsia" w:ascii="宋体" w:hAnsi="宋体" w:eastAsia="宋体" w:cs="宋体"/>
          <w:sz w:val="24"/>
          <w:szCs w:val="24"/>
        </w:rPr>
        <w:t>就同一内容的表述不一致的，以</w:t>
      </w:r>
      <w:r>
        <w:rPr>
          <w:rFonts w:hint="eastAsia" w:ascii="宋体" w:hAnsi="宋体" w:eastAsia="宋体" w:cs="宋体"/>
          <w:sz w:val="24"/>
          <w:szCs w:val="24"/>
          <w:lang w:eastAsia="zh-CN"/>
        </w:rPr>
        <w:t>“</w:t>
      </w:r>
      <w:r>
        <w:rPr>
          <w:rFonts w:hint="eastAsia" w:ascii="宋体" w:hAnsi="宋体" w:eastAsia="宋体" w:cs="宋体"/>
          <w:sz w:val="24"/>
          <w:szCs w:val="24"/>
        </w:rPr>
        <w:t>磋商邀请</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项目需求</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供应商须知前附表</w:t>
      </w:r>
      <w:r>
        <w:rPr>
          <w:rFonts w:hint="eastAsia" w:ascii="宋体" w:hAnsi="宋体" w:eastAsia="宋体" w:cs="宋体"/>
          <w:sz w:val="24"/>
          <w:szCs w:val="24"/>
          <w:lang w:eastAsia="zh-CN"/>
        </w:rPr>
        <w:t>”</w:t>
      </w:r>
      <w:r>
        <w:rPr>
          <w:rFonts w:hint="eastAsia" w:ascii="宋体" w:hAnsi="宋体" w:eastAsia="宋体" w:cs="宋体"/>
          <w:sz w:val="24"/>
          <w:szCs w:val="24"/>
        </w:rPr>
        <w:t>和</w:t>
      </w:r>
      <w:r>
        <w:rPr>
          <w:rFonts w:hint="eastAsia" w:ascii="宋体" w:hAnsi="宋体" w:eastAsia="宋体" w:cs="宋体"/>
          <w:sz w:val="24"/>
          <w:szCs w:val="24"/>
          <w:lang w:eastAsia="zh-CN"/>
        </w:rPr>
        <w:t>“</w:t>
      </w:r>
      <w:r>
        <w:rPr>
          <w:rFonts w:hint="eastAsia" w:ascii="宋体" w:hAnsi="宋体" w:eastAsia="宋体" w:cs="宋体"/>
          <w:sz w:val="24"/>
          <w:szCs w:val="24"/>
        </w:rPr>
        <w:t>对响应文件审查与评审</w:t>
      </w:r>
      <w:r>
        <w:rPr>
          <w:rFonts w:hint="eastAsia" w:ascii="宋体" w:hAnsi="宋体" w:eastAsia="宋体" w:cs="宋体"/>
          <w:sz w:val="24"/>
          <w:szCs w:val="24"/>
          <w:lang w:eastAsia="zh-CN"/>
        </w:rPr>
        <w:t>”</w:t>
      </w:r>
      <w:r>
        <w:rPr>
          <w:rFonts w:hint="eastAsia" w:ascii="宋体" w:hAnsi="宋体" w:eastAsia="宋体" w:cs="宋体"/>
          <w:sz w:val="24"/>
          <w:szCs w:val="24"/>
        </w:rPr>
        <w:t>中规定的内容为准。</w:t>
      </w: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jc w:val="center"/>
        <w:rPr>
          <w:rFonts w:hint="eastAsia" w:ascii="宋体" w:hAnsi="宋体" w:eastAsia="宋体" w:cs="宋体"/>
          <w:b/>
          <w:sz w:val="24"/>
          <w:szCs w:val="24"/>
        </w:rPr>
      </w:pP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jc w:val="center"/>
        <w:rPr>
          <w:rFonts w:hint="eastAsia" w:ascii="宋体" w:hAnsi="宋体" w:eastAsia="宋体" w:cs="宋体"/>
          <w:b/>
          <w:sz w:val="24"/>
          <w:szCs w:val="24"/>
        </w:rPr>
      </w:pPr>
      <w:r>
        <w:rPr>
          <w:rFonts w:hint="eastAsia" w:ascii="宋体" w:hAnsi="宋体" w:eastAsia="宋体" w:cs="宋体"/>
          <w:b/>
          <w:sz w:val="24"/>
          <w:szCs w:val="24"/>
        </w:rPr>
        <w:t>二、磋商文件说明</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sz w:val="24"/>
          <w:szCs w:val="24"/>
        </w:rPr>
      </w:pPr>
      <w:r>
        <w:rPr>
          <w:rFonts w:hint="eastAsia" w:ascii="宋体" w:hAnsi="宋体" w:eastAsia="宋体" w:cs="宋体"/>
          <w:b/>
          <w:sz w:val="24"/>
          <w:szCs w:val="24"/>
        </w:rPr>
        <w:t>9.磋商文件构成</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9.1 磋商文件由以下部分组成：</w:t>
      </w:r>
    </w:p>
    <w:p>
      <w:pPr>
        <w:keepNext w:val="0"/>
        <w:keepLines w:val="0"/>
        <w:widowControl w:val="0"/>
        <w:kinsoku/>
        <w:wordWrap/>
        <w:overflowPunct/>
        <w:topLinePunct w:val="0"/>
        <w:autoSpaceDE w:val="0"/>
        <w:autoSpaceDN w:val="0"/>
        <w:bidi w:val="0"/>
        <w:snapToGrid/>
        <w:spacing w:line="360" w:lineRule="auto"/>
        <w:ind w:firstLine="240" w:firstLineChars="100"/>
        <w:contextualSpacing/>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磋商邀请</w:t>
      </w:r>
      <w:r>
        <w:rPr>
          <w:rFonts w:hint="eastAsia" w:ascii="宋体" w:hAnsi="宋体" w:eastAsia="宋体" w:cs="宋体"/>
          <w:sz w:val="24"/>
          <w:szCs w:val="24"/>
        </w:rPr>
        <w:t>（磋商公告）</w:t>
      </w:r>
    </w:p>
    <w:p>
      <w:pPr>
        <w:keepNext w:val="0"/>
        <w:keepLines w:val="0"/>
        <w:widowControl w:val="0"/>
        <w:kinsoku/>
        <w:wordWrap/>
        <w:overflowPunct/>
        <w:topLinePunct w:val="0"/>
        <w:autoSpaceDE w:val="0"/>
        <w:autoSpaceDN w:val="0"/>
        <w:bidi w:val="0"/>
        <w:snapToGrid/>
        <w:spacing w:line="360" w:lineRule="auto"/>
        <w:ind w:firstLine="240" w:firstLineChars="100"/>
        <w:contextualSpacing/>
        <w:rPr>
          <w:rFonts w:hint="eastAsia" w:ascii="宋体" w:hAnsi="宋体" w:eastAsia="宋体" w:cs="宋体"/>
          <w:sz w:val="24"/>
          <w:szCs w:val="24"/>
        </w:rPr>
      </w:pPr>
      <w:r>
        <w:rPr>
          <w:rFonts w:hint="eastAsia" w:ascii="宋体" w:hAnsi="宋体" w:eastAsia="宋体" w:cs="宋体"/>
          <w:sz w:val="24"/>
          <w:szCs w:val="24"/>
        </w:rPr>
        <w:t>（2）供应商须知前附表</w:t>
      </w:r>
    </w:p>
    <w:p>
      <w:pPr>
        <w:keepNext w:val="0"/>
        <w:keepLines w:val="0"/>
        <w:widowControl w:val="0"/>
        <w:kinsoku/>
        <w:wordWrap/>
        <w:overflowPunct/>
        <w:topLinePunct w:val="0"/>
        <w:autoSpaceDE w:val="0"/>
        <w:autoSpaceDN w:val="0"/>
        <w:bidi w:val="0"/>
        <w:snapToGrid/>
        <w:spacing w:line="360" w:lineRule="auto"/>
        <w:ind w:left="0" w:leftChars="0" w:firstLine="240" w:firstLineChars="100"/>
        <w:contextualSpacing/>
        <w:rPr>
          <w:rFonts w:hint="eastAsia" w:ascii="宋体" w:hAnsi="宋体" w:eastAsia="宋体" w:cs="宋体"/>
          <w:sz w:val="24"/>
          <w:szCs w:val="24"/>
        </w:rPr>
      </w:pPr>
      <w:r>
        <w:rPr>
          <w:rFonts w:hint="eastAsia" w:ascii="宋体" w:hAnsi="宋体" w:eastAsia="宋体" w:cs="宋体"/>
          <w:sz w:val="24"/>
          <w:szCs w:val="24"/>
        </w:rPr>
        <w:t>（3）项目需求</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（4）供应商须知</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（5）政府采购政策功能</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（6）对响应文件审查与评审</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合同条款及格式</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）响应文件有关格式</w:t>
      </w:r>
    </w:p>
    <w:p>
      <w:pPr>
        <w:keepNext w:val="0"/>
        <w:keepLines w:val="0"/>
        <w:widowControl w:val="0"/>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）本项目磋商文件的澄清、答复、修改、补充内容（如有的话）</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w:t>
      </w:r>
      <w:r>
        <w:rPr>
          <w:rFonts w:hint="eastAsia" w:ascii="宋体" w:hAnsi="宋体" w:eastAsia="宋体" w:cs="宋体"/>
          <w:sz w:val="24"/>
          <w:szCs w:val="24"/>
          <w:lang w:eastAsia="zh-CN"/>
        </w:rPr>
        <w:t>响应</w:t>
      </w:r>
      <w:r>
        <w:rPr>
          <w:rFonts w:hint="eastAsia" w:ascii="宋体" w:hAnsi="宋体" w:eastAsia="宋体" w:cs="宋体"/>
          <w:sz w:val="24"/>
          <w:szCs w:val="24"/>
        </w:rPr>
        <w:t>被拒绝，其风险由供应商自行承担。</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9.3供应商应认真了解本次招标的具体工作要求、工作范围以及职责，了解一切可能影响</w:t>
      </w:r>
      <w:r>
        <w:rPr>
          <w:rFonts w:hint="eastAsia" w:ascii="宋体" w:hAnsi="宋体" w:eastAsia="宋体" w:cs="宋体"/>
          <w:sz w:val="24"/>
          <w:szCs w:val="24"/>
          <w:lang w:eastAsia="zh-CN"/>
        </w:rPr>
        <w:t>响应</w:t>
      </w:r>
      <w:r>
        <w:rPr>
          <w:rFonts w:hint="eastAsia" w:ascii="宋体" w:hAnsi="宋体" w:eastAsia="宋体" w:cs="宋体"/>
          <w:sz w:val="24"/>
          <w:szCs w:val="24"/>
        </w:rPr>
        <w:t>报价的资料。一经</w:t>
      </w:r>
      <w:r>
        <w:rPr>
          <w:rFonts w:hint="eastAsia" w:ascii="宋体" w:hAnsi="宋体" w:eastAsia="宋体" w:cs="宋体"/>
          <w:sz w:val="24"/>
          <w:szCs w:val="24"/>
          <w:lang w:eastAsia="zh-CN"/>
        </w:rPr>
        <w:t>成交</w:t>
      </w:r>
      <w:r>
        <w:rPr>
          <w:rFonts w:hint="eastAsia" w:ascii="宋体" w:hAnsi="宋体" w:eastAsia="宋体" w:cs="宋体"/>
          <w:sz w:val="24"/>
          <w:szCs w:val="24"/>
        </w:rPr>
        <w:t>，不得以不完全了解项目要求、项目情况等为借口而提出额外补偿等要求，否则，由此引起的一切后果由</w:t>
      </w:r>
      <w:r>
        <w:rPr>
          <w:rFonts w:hint="eastAsia" w:ascii="宋体" w:hAnsi="宋体" w:eastAsia="宋体" w:cs="宋体"/>
          <w:sz w:val="24"/>
          <w:szCs w:val="24"/>
          <w:lang w:eastAsia="zh-CN"/>
        </w:rPr>
        <w:t>成交</w:t>
      </w:r>
      <w:r>
        <w:rPr>
          <w:rFonts w:hint="eastAsia" w:ascii="宋体" w:hAnsi="宋体" w:eastAsia="宋体" w:cs="宋体"/>
          <w:sz w:val="24"/>
          <w:szCs w:val="24"/>
        </w:rPr>
        <w:t>人负责。</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10.现场考察、开标前答疑会</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10.1采购人根据采购项目的具体情况，可以在磋商文件公告期满后，组织已获取磋商文件的潜在供应商现场考察或者召开</w:t>
      </w:r>
      <w:r>
        <w:rPr>
          <w:rFonts w:hint="eastAsia" w:ascii="宋体" w:hAnsi="宋体" w:eastAsia="宋体" w:cs="宋体"/>
          <w:sz w:val="24"/>
          <w:szCs w:val="24"/>
          <w:lang w:eastAsia="zh-CN"/>
        </w:rPr>
        <w:t>磋商</w:t>
      </w:r>
      <w:r>
        <w:rPr>
          <w:rFonts w:hint="eastAsia" w:ascii="宋体" w:hAnsi="宋体" w:eastAsia="宋体" w:cs="宋体"/>
          <w:sz w:val="24"/>
          <w:szCs w:val="24"/>
        </w:rPr>
        <w:t>前答疑会。采购人组织现场考察或者召开</w:t>
      </w:r>
      <w:r>
        <w:rPr>
          <w:rFonts w:hint="eastAsia" w:ascii="宋体" w:hAnsi="宋体" w:eastAsia="宋体" w:cs="宋体"/>
          <w:sz w:val="24"/>
          <w:szCs w:val="24"/>
          <w:lang w:eastAsia="zh-CN"/>
        </w:rPr>
        <w:t>磋商</w:t>
      </w:r>
      <w:r>
        <w:rPr>
          <w:rFonts w:hint="eastAsia" w:ascii="宋体" w:hAnsi="宋体" w:eastAsia="宋体" w:cs="宋体"/>
          <w:sz w:val="24"/>
          <w:szCs w:val="24"/>
        </w:rPr>
        <w:t>前答疑会的，所有供应商应按</w:t>
      </w:r>
      <w:r>
        <w:rPr>
          <w:rFonts w:hint="eastAsia" w:ascii="宋体" w:hAnsi="宋体" w:eastAsia="宋体" w:cs="宋体"/>
          <w:sz w:val="24"/>
          <w:szCs w:val="24"/>
          <w:lang w:eastAsia="zh-CN"/>
        </w:rPr>
        <w:t>“</w:t>
      </w:r>
      <w:r>
        <w:rPr>
          <w:rFonts w:hint="eastAsia" w:ascii="宋体" w:hAnsi="宋体" w:eastAsia="宋体" w:cs="宋体"/>
          <w:sz w:val="24"/>
          <w:szCs w:val="24"/>
        </w:rPr>
        <w:t>供应商须知前附表</w:t>
      </w:r>
      <w:r>
        <w:rPr>
          <w:rFonts w:hint="eastAsia" w:ascii="宋体" w:hAnsi="宋体" w:eastAsia="宋体" w:cs="宋体"/>
          <w:sz w:val="24"/>
          <w:szCs w:val="24"/>
          <w:lang w:eastAsia="zh-CN"/>
        </w:rPr>
        <w:t>”</w:t>
      </w:r>
      <w:r>
        <w:rPr>
          <w:rFonts w:hint="eastAsia" w:ascii="宋体" w:hAnsi="宋体" w:eastAsia="宋体" w:cs="宋体"/>
          <w:sz w:val="24"/>
          <w:szCs w:val="24"/>
        </w:rPr>
        <w:t>规定的时间、地点前往参加现场考察或者</w:t>
      </w:r>
      <w:r>
        <w:rPr>
          <w:rFonts w:hint="eastAsia" w:ascii="宋体" w:hAnsi="宋体" w:eastAsia="宋体" w:cs="宋体"/>
          <w:sz w:val="24"/>
          <w:szCs w:val="24"/>
          <w:lang w:eastAsia="zh-CN"/>
        </w:rPr>
        <w:t>磋商</w:t>
      </w:r>
      <w:r>
        <w:rPr>
          <w:rFonts w:hint="eastAsia" w:ascii="宋体" w:hAnsi="宋体" w:eastAsia="宋体" w:cs="宋体"/>
          <w:sz w:val="24"/>
          <w:szCs w:val="24"/>
        </w:rPr>
        <w:t>前答疑会。供应商如不参加，其风险由供应商自行承担，采购人不承担任何责任。</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10.2采购人组织现场考察或者召开答疑会的，应当在磋商文件中载明，或者在磋商文件公告期满后在财政部门指定的政府采购信息发布媒体和《全国公共资源交易平台（河南省</w:t>
      </w:r>
      <w:r>
        <w:rPr>
          <w:rFonts w:hint="eastAsia" w:ascii="宋体" w:hAnsi="宋体" w:eastAsia="宋体" w:cs="宋体"/>
          <w:sz w:val="24"/>
          <w:szCs w:val="24"/>
          <w:lang w:val="en-US" w:eastAsia="zh-CN"/>
        </w:rPr>
        <w:t>·</w:t>
      </w:r>
      <w:r>
        <w:rPr>
          <w:rFonts w:hint="eastAsia" w:ascii="宋体" w:hAnsi="宋体" w:eastAsia="宋体" w:cs="宋体"/>
          <w:sz w:val="24"/>
          <w:szCs w:val="24"/>
        </w:rPr>
        <w:t>许昌市）》发布更正公告。</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10.3采购人在考察现场和</w:t>
      </w:r>
      <w:r>
        <w:rPr>
          <w:rFonts w:hint="eastAsia" w:ascii="宋体" w:hAnsi="宋体" w:eastAsia="宋体" w:cs="宋体"/>
          <w:sz w:val="24"/>
          <w:szCs w:val="24"/>
          <w:lang w:eastAsia="zh-CN"/>
        </w:rPr>
        <w:t>磋商</w:t>
      </w:r>
      <w:r>
        <w:rPr>
          <w:rFonts w:hint="eastAsia" w:ascii="宋体" w:hAnsi="宋体" w:eastAsia="宋体" w:cs="宋体"/>
          <w:sz w:val="24"/>
          <w:szCs w:val="24"/>
        </w:rPr>
        <w:t>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10.4</w:t>
      </w:r>
      <w:r>
        <w:rPr>
          <w:rFonts w:hint="eastAsia" w:ascii="宋体" w:hAnsi="宋体" w:eastAsia="宋体" w:cs="宋体"/>
          <w:sz w:val="24"/>
          <w:szCs w:val="24"/>
        </w:rPr>
        <w:t>现场考察及参加</w:t>
      </w:r>
      <w:r>
        <w:rPr>
          <w:rFonts w:hint="eastAsia" w:ascii="宋体" w:hAnsi="宋体" w:eastAsia="宋体" w:cs="宋体"/>
          <w:sz w:val="24"/>
          <w:szCs w:val="24"/>
          <w:lang w:eastAsia="zh-CN"/>
        </w:rPr>
        <w:t>磋商</w:t>
      </w:r>
      <w:r>
        <w:rPr>
          <w:rFonts w:hint="eastAsia" w:ascii="宋体" w:hAnsi="宋体" w:eastAsia="宋体" w:cs="宋体"/>
          <w:sz w:val="24"/>
          <w:szCs w:val="24"/>
        </w:rPr>
        <w:t>前答疑会所发生的费用及一切责任由供应商自行承担。</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11.磋商文件的澄清或修改</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11.1在磋商响应期前，无论出于何种原因，采购人可主动地或在解答潜在供应商提出的澄清问题时对磋商文件进行修改。</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11.2采购人可以对已发出的磋商文件进行必要的澄清或者修改。澄清或者修改的内容可能影响响应文件编制的，采购人将在磋商响应截止时间5日前，在财政部门指定的政府采购信息发布媒体和《全国公共资源交易平台（河南省</w:t>
      </w:r>
      <w:r>
        <w:rPr>
          <w:rFonts w:hint="eastAsia" w:ascii="宋体" w:hAnsi="宋体" w:eastAsia="宋体" w:cs="宋体"/>
          <w:sz w:val="24"/>
          <w:szCs w:val="24"/>
          <w:lang w:val="en-US" w:eastAsia="zh-CN"/>
        </w:rPr>
        <w:t>·</w:t>
      </w:r>
      <w:r>
        <w:rPr>
          <w:rFonts w:hint="eastAsia" w:ascii="宋体" w:hAnsi="宋体" w:eastAsia="宋体" w:cs="宋体"/>
          <w:sz w:val="24"/>
          <w:szCs w:val="24"/>
        </w:rPr>
        <w:t>许昌市）》发布更正公告。</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11.3澄清或修改公告的内容为磋商文件的组成部分，并对供应商具有约束力。当磋商文件与澄清或修改公告就同一内容的表述不一致时，以最后发出的文件内容为准。</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b/>
          <w:sz w:val="24"/>
          <w:szCs w:val="24"/>
        </w:rPr>
      </w:pPr>
      <w:r>
        <w:rPr>
          <w:rFonts w:hint="eastAsia" w:ascii="宋体" w:hAnsi="宋体" w:eastAsia="宋体" w:cs="宋体"/>
          <w:sz w:val="24"/>
          <w:szCs w:val="24"/>
        </w:rPr>
        <w:t>11.4如果澄清或者修改发出的时间距规定的磋商响应截止时间不足5日，采购人将顺延提交响应文件的截止时间。</w:t>
      </w: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jc w:val="center"/>
        <w:rPr>
          <w:rFonts w:hint="eastAsia" w:ascii="宋体" w:hAnsi="宋体" w:eastAsia="宋体" w:cs="宋体"/>
          <w:b/>
          <w:sz w:val="24"/>
          <w:szCs w:val="24"/>
        </w:rPr>
      </w:pPr>
      <w:r>
        <w:rPr>
          <w:rFonts w:hint="eastAsia" w:ascii="宋体" w:hAnsi="宋体" w:eastAsia="宋体" w:cs="宋体"/>
          <w:b/>
          <w:sz w:val="24"/>
          <w:szCs w:val="24"/>
        </w:rPr>
        <w:t>三、磋商响应文件的编制</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12.</w:t>
      </w:r>
      <w:r>
        <w:rPr>
          <w:rFonts w:hint="eastAsia" w:ascii="宋体" w:hAnsi="宋体" w:eastAsia="宋体" w:cs="宋体"/>
          <w:b/>
          <w:sz w:val="24"/>
          <w:szCs w:val="24"/>
          <w:lang w:eastAsia="zh-CN"/>
        </w:rPr>
        <w:t>磋商</w:t>
      </w:r>
      <w:r>
        <w:rPr>
          <w:rFonts w:hint="eastAsia" w:ascii="宋体" w:hAnsi="宋体" w:eastAsia="宋体" w:cs="宋体"/>
          <w:b/>
          <w:sz w:val="24"/>
          <w:szCs w:val="24"/>
        </w:rPr>
        <w:t>的语言及计量单位</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12.1供应商提交的响应文件以及供应商与采购人就有关</w:t>
      </w:r>
      <w:r>
        <w:rPr>
          <w:rFonts w:hint="eastAsia" w:ascii="宋体" w:hAnsi="宋体" w:eastAsia="宋体" w:cs="宋体"/>
          <w:sz w:val="24"/>
          <w:szCs w:val="24"/>
          <w:lang w:eastAsia="zh-CN"/>
        </w:rPr>
        <w:t>磋商</w:t>
      </w:r>
      <w:r>
        <w:rPr>
          <w:rFonts w:hint="eastAsia" w:ascii="宋体" w:hAnsi="宋体" w:eastAsia="宋体" w:cs="宋体"/>
          <w:sz w:val="24"/>
          <w:szCs w:val="24"/>
        </w:rPr>
        <w:t>事宜的所有来往书面文件均应使用中文。除签名、盖章、专用名称等特殊情形外，以中文以外的文字表述的响应文件视同未提供。</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12.2</w:t>
      </w:r>
      <w:r>
        <w:rPr>
          <w:rFonts w:hint="eastAsia" w:ascii="宋体" w:hAnsi="宋体" w:eastAsia="宋体" w:cs="宋体"/>
          <w:sz w:val="24"/>
          <w:szCs w:val="24"/>
          <w:lang w:eastAsia="zh-CN"/>
        </w:rPr>
        <w:t>磋商</w:t>
      </w:r>
      <w:r>
        <w:rPr>
          <w:rFonts w:hint="eastAsia" w:ascii="宋体" w:hAnsi="宋体" w:eastAsia="宋体" w:cs="宋体"/>
          <w:sz w:val="24"/>
          <w:szCs w:val="24"/>
        </w:rPr>
        <w:t>计量单位，磋商文件已有明确规定的，使用磋商文件规定的计量单位；磋商文件没有规定的，一律采用中华人民共和国法定计量单位。</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 xml:space="preserve">13.磋商报价 </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13.1本次招标项目的</w:t>
      </w:r>
      <w:r>
        <w:rPr>
          <w:rFonts w:hint="eastAsia" w:ascii="宋体" w:hAnsi="宋体" w:eastAsia="宋体" w:cs="宋体"/>
          <w:sz w:val="24"/>
          <w:szCs w:val="24"/>
          <w:lang w:eastAsia="zh-CN"/>
        </w:rPr>
        <w:t>磋商</w:t>
      </w:r>
      <w:r>
        <w:rPr>
          <w:rFonts w:hint="eastAsia" w:ascii="宋体" w:hAnsi="宋体" w:eastAsia="宋体" w:cs="宋体"/>
          <w:sz w:val="24"/>
          <w:szCs w:val="24"/>
        </w:rPr>
        <w:t>均以人民币为计算单位。</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13.2采购人不得向供应商索要或者接受其给予的赠品、回扣或者与采购无关的其他商品、服务。</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13.3供应商应对项目要求的全部内容进行报价，少报漏报将导致其</w:t>
      </w:r>
      <w:r>
        <w:rPr>
          <w:rFonts w:hint="eastAsia" w:ascii="宋体" w:hAnsi="宋体" w:eastAsia="宋体" w:cs="宋体"/>
          <w:sz w:val="24"/>
          <w:szCs w:val="24"/>
          <w:lang w:eastAsia="zh-CN"/>
        </w:rPr>
        <w:t>磋商</w:t>
      </w:r>
      <w:r>
        <w:rPr>
          <w:rFonts w:hint="eastAsia" w:ascii="宋体" w:hAnsi="宋体" w:eastAsia="宋体" w:cs="宋体"/>
          <w:sz w:val="24"/>
          <w:szCs w:val="24"/>
        </w:rPr>
        <w:t>为非实质性响应予以拒绝。</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13.4供应商应当按照国家相关规定，结合自身服务水平和承受能力进行报价。</w:t>
      </w:r>
      <w:r>
        <w:rPr>
          <w:rFonts w:hint="eastAsia" w:ascii="宋体" w:hAnsi="宋体" w:eastAsia="宋体" w:cs="宋体"/>
          <w:sz w:val="24"/>
          <w:szCs w:val="24"/>
          <w:lang w:eastAsia="zh-CN"/>
        </w:rPr>
        <w:t>磋商</w:t>
      </w:r>
      <w:r>
        <w:rPr>
          <w:rFonts w:hint="eastAsia" w:ascii="宋体" w:hAnsi="宋体" w:eastAsia="宋体" w:cs="宋体"/>
          <w:sz w:val="24"/>
          <w:szCs w:val="24"/>
        </w:rPr>
        <w:t>报价应是履行合同的最终价格，除</w:t>
      </w:r>
      <w:r>
        <w:rPr>
          <w:rFonts w:hint="eastAsia" w:ascii="宋体" w:hAnsi="宋体" w:eastAsia="宋体" w:cs="宋体"/>
          <w:sz w:val="24"/>
          <w:szCs w:val="24"/>
          <w:lang w:eastAsia="zh-CN"/>
        </w:rPr>
        <w:t>“</w:t>
      </w:r>
      <w:r>
        <w:rPr>
          <w:rFonts w:hint="eastAsia" w:ascii="宋体" w:hAnsi="宋体" w:eastAsia="宋体" w:cs="宋体"/>
          <w:sz w:val="24"/>
          <w:szCs w:val="24"/>
        </w:rPr>
        <w:t>项目需求</w:t>
      </w:r>
      <w:r>
        <w:rPr>
          <w:rFonts w:hint="eastAsia" w:ascii="宋体" w:hAnsi="宋体" w:eastAsia="宋体" w:cs="宋体"/>
          <w:sz w:val="24"/>
          <w:szCs w:val="24"/>
          <w:lang w:eastAsia="zh-CN"/>
        </w:rPr>
        <w:t>”</w:t>
      </w:r>
      <w:r>
        <w:rPr>
          <w:rFonts w:hint="eastAsia" w:ascii="宋体" w:hAnsi="宋体" w:eastAsia="宋体" w:cs="宋体"/>
          <w:sz w:val="24"/>
          <w:szCs w:val="24"/>
        </w:rPr>
        <w:t>中另有说明外，</w:t>
      </w:r>
      <w:r>
        <w:rPr>
          <w:rFonts w:hint="eastAsia" w:ascii="宋体" w:hAnsi="宋体" w:eastAsia="宋体" w:cs="宋体"/>
          <w:sz w:val="24"/>
          <w:szCs w:val="24"/>
          <w:lang w:eastAsia="zh-CN"/>
        </w:rPr>
        <w:t>磋商</w:t>
      </w:r>
      <w:r>
        <w:rPr>
          <w:rFonts w:hint="eastAsia" w:ascii="宋体" w:hAnsi="宋体" w:eastAsia="宋体" w:cs="宋体"/>
          <w:sz w:val="24"/>
          <w:szCs w:val="24"/>
        </w:rPr>
        <w:t>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13.5本次招标不接受可选择或可调整的</w:t>
      </w:r>
      <w:r>
        <w:rPr>
          <w:rFonts w:hint="eastAsia" w:ascii="宋体" w:hAnsi="宋体" w:eastAsia="宋体" w:cs="宋体"/>
          <w:sz w:val="24"/>
          <w:szCs w:val="24"/>
          <w:lang w:eastAsia="zh-CN"/>
        </w:rPr>
        <w:t>磋商</w:t>
      </w:r>
      <w:r>
        <w:rPr>
          <w:rFonts w:hint="eastAsia" w:ascii="宋体" w:hAnsi="宋体" w:eastAsia="宋体" w:cs="宋体"/>
          <w:sz w:val="24"/>
          <w:szCs w:val="24"/>
        </w:rPr>
        <w:t>方案和报价，任何有选择的或可调整的</w:t>
      </w:r>
      <w:r>
        <w:rPr>
          <w:rFonts w:hint="eastAsia" w:ascii="宋体" w:hAnsi="宋体" w:eastAsia="宋体" w:cs="宋体"/>
          <w:sz w:val="24"/>
          <w:szCs w:val="24"/>
          <w:lang w:eastAsia="zh-CN"/>
        </w:rPr>
        <w:t>磋商</w:t>
      </w:r>
      <w:r>
        <w:rPr>
          <w:rFonts w:hint="eastAsia" w:ascii="宋体" w:hAnsi="宋体" w:eastAsia="宋体" w:cs="宋体"/>
          <w:sz w:val="24"/>
          <w:szCs w:val="24"/>
        </w:rPr>
        <w:t>方案和报价将被视为非实质性响应</w:t>
      </w:r>
      <w:r>
        <w:rPr>
          <w:rFonts w:hint="eastAsia" w:ascii="宋体" w:hAnsi="宋体" w:eastAsia="宋体" w:cs="宋体"/>
          <w:sz w:val="24"/>
          <w:szCs w:val="24"/>
          <w:lang w:eastAsia="zh-CN"/>
        </w:rPr>
        <w:t>磋商</w:t>
      </w:r>
      <w:r>
        <w:rPr>
          <w:rFonts w:hint="eastAsia" w:ascii="宋体" w:hAnsi="宋体" w:eastAsia="宋体" w:cs="宋体"/>
          <w:sz w:val="24"/>
          <w:szCs w:val="24"/>
        </w:rPr>
        <w:t>而作无效</w:t>
      </w:r>
      <w:r>
        <w:rPr>
          <w:rFonts w:hint="eastAsia" w:ascii="宋体" w:hAnsi="宋体" w:eastAsia="宋体" w:cs="宋体"/>
          <w:sz w:val="24"/>
          <w:szCs w:val="24"/>
          <w:lang w:eastAsia="zh-CN"/>
        </w:rPr>
        <w:t>响应</w:t>
      </w:r>
      <w:r>
        <w:rPr>
          <w:rFonts w:hint="eastAsia" w:ascii="宋体" w:hAnsi="宋体" w:eastAsia="宋体" w:cs="宋体"/>
          <w:sz w:val="24"/>
          <w:szCs w:val="24"/>
        </w:rPr>
        <w:t>处理。</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13.6报价不得高于本项目最高限价，且不低于成本价。本次招标实行</w:t>
      </w:r>
      <w:r>
        <w:rPr>
          <w:rFonts w:hint="eastAsia" w:ascii="宋体" w:hAnsi="宋体" w:eastAsia="宋体" w:cs="宋体"/>
          <w:sz w:val="24"/>
          <w:szCs w:val="24"/>
          <w:lang w:eastAsia="zh-CN"/>
        </w:rPr>
        <w:t>“</w:t>
      </w:r>
      <w:r>
        <w:rPr>
          <w:rFonts w:hint="eastAsia" w:ascii="宋体" w:hAnsi="宋体" w:eastAsia="宋体" w:cs="宋体"/>
          <w:sz w:val="24"/>
          <w:szCs w:val="24"/>
        </w:rPr>
        <w:t>最高限价（项目控制金额上限）</w:t>
      </w:r>
      <w:r>
        <w:rPr>
          <w:rFonts w:hint="eastAsia" w:ascii="宋体" w:hAnsi="宋体" w:eastAsia="宋体" w:cs="宋体"/>
          <w:sz w:val="24"/>
          <w:szCs w:val="24"/>
          <w:lang w:eastAsia="zh-CN"/>
        </w:rPr>
        <w:t>”，</w:t>
      </w:r>
      <w:r>
        <w:rPr>
          <w:rFonts w:hint="eastAsia" w:ascii="宋体" w:hAnsi="宋体" w:eastAsia="宋体" w:cs="宋体"/>
          <w:sz w:val="24"/>
          <w:szCs w:val="24"/>
        </w:rPr>
        <w:t>供应商的</w:t>
      </w:r>
      <w:r>
        <w:rPr>
          <w:rFonts w:hint="eastAsia" w:ascii="宋体" w:hAnsi="宋体" w:eastAsia="宋体" w:cs="宋体"/>
          <w:sz w:val="24"/>
          <w:szCs w:val="24"/>
          <w:lang w:eastAsia="zh-CN"/>
        </w:rPr>
        <w:t>磋商</w:t>
      </w:r>
      <w:r>
        <w:rPr>
          <w:rFonts w:hint="eastAsia" w:ascii="宋体" w:hAnsi="宋体" w:eastAsia="宋体" w:cs="宋体"/>
          <w:sz w:val="24"/>
          <w:szCs w:val="24"/>
        </w:rPr>
        <w:t>报价高于最高限价（项目控制金额上限）的，该供应商的响应文件将被视为非实质性响应予以拒绝。</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13.7最低报价不能作为</w:t>
      </w:r>
      <w:r>
        <w:rPr>
          <w:rFonts w:hint="eastAsia" w:ascii="宋体" w:hAnsi="宋体" w:eastAsia="宋体" w:cs="宋体"/>
          <w:sz w:val="24"/>
          <w:szCs w:val="24"/>
          <w:lang w:eastAsia="zh-CN"/>
        </w:rPr>
        <w:t>成交</w:t>
      </w:r>
      <w:r>
        <w:rPr>
          <w:rFonts w:hint="eastAsia" w:ascii="宋体" w:hAnsi="宋体" w:eastAsia="宋体" w:cs="宋体"/>
          <w:sz w:val="24"/>
          <w:szCs w:val="24"/>
        </w:rPr>
        <w:t>的保证。</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14.磋商有效期</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14.1磋商有效期从提交响应文件的截止之日起算。本项目磋商有效期详见供应商须知前附表。响应文件中承诺的磋商有效期应当不少于</w:t>
      </w:r>
      <w:r>
        <w:rPr>
          <w:rFonts w:hint="eastAsia" w:ascii="宋体" w:hAnsi="宋体" w:eastAsia="宋体" w:cs="宋体"/>
          <w:sz w:val="24"/>
          <w:szCs w:val="24"/>
          <w:lang w:eastAsia="zh-CN"/>
        </w:rPr>
        <w:t>“</w:t>
      </w:r>
      <w:r>
        <w:rPr>
          <w:rFonts w:hint="eastAsia" w:ascii="宋体" w:hAnsi="宋体" w:eastAsia="宋体" w:cs="宋体"/>
          <w:sz w:val="24"/>
          <w:szCs w:val="24"/>
        </w:rPr>
        <w:t>供应商须知前附表</w:t>
      </w:r>
      <w:r>
        <w:rPr>
          <w:rFonts w:hint="eastAsia" w:ascii="宋体" w:hAnsi="宋体" w:eastAsia="宋体" w:cs="宋体"/>
          <w:sz w:val="24"/>
          <w:szCs w:val="24"/>
          <w:lang w:eastAsia="zh-CN"/>
        </w:rPr>
        <w:t>”</w:t>
      </w:r>
      <w:r>
        <w:rPr>
          <w:rFonts w:hint="eastAsia" w:ascii="宋体" w:hAnsi="宋体" w:eastAsia="宋体" w:cs="宋体"/>
          <w:sz w:val="24"/>
          <w:szCs w:val="24"/>
        </w:rPr>
        <w:t>载明的磋商有效期。磋商有效期比磋商文件规定短的属于非实质性响应，将被认定为无效</w:t>
      </w:r>
      <w:r>
        <w:rPr>
          <w:rFonts w:hint="eastAsia" w:ascii="宋体" w:hAnsi="宋体" w:eastAsia="宋体" w:cs="宋体"/>
          <w:sz w:val="24"/>
          <w:szCs w:val="24"/>
          <w:lang w:eastAsia="zh-CN"/>
        </w:rPr>
        <w:t>响应</w:t>
      </w:r>
      <w:r>
        <w:rPr>
          <w:rFonts w:hint="eastAsia" w:ascii="宋体" w:hAnsi="宋体" w:eastAsia="宋体" w:cs="宋体"/>
          <w:sz w:val="24"/>
          <w:szCs w:val="24"/>
        </w:rPr>
        <w:t>。</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14.2磋商有效期内供应商撤销响应文件的，供应商将承担违背</w:t>
      </w:r>
      <w:r>
        <w:rPr>
          <w:rFonts w:hint="eastAsia" w:ascii="宋体" w:hAnsi="宋体" w:eastAsia="宋体" w:cs="宋体"/>
          <w:sz w:val="24"/>
          <w:szCs w:val="24"/>
          <w:lang w:eastAsia="zh-CN"/>
        </w:rPr>
        <w:t>磋商</w:t>
      </w:r>
      <w:r>
        <w:rPr>
          <w:rFonts w:hint="eastAsia" w:ascii="宋体" w:hAnsi="宋体" w:eastAsia="宋体" w:cs="宋体"/>
          <w:sz w:val="24"/>
          <w:szCs w:val="24"/>
        </w:rPr>
        <w:t>承诺函的责任追究。</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14.4</w:t>
      </w:r>
      <w:r>
        <w:rPr>
          <w:rFonts w:hint="eastAsia" w:ascii="宋体" w:hAnsi="宋体" w:eastAsia="宋体" w:cs="宋体"/>
          <w:sz w:val="24"/>
          <w:szCs w:val="24"/>
          <w:lang w:eastAsia="zh-CN"/>
        </w:rPr>
        <w:t>成交</w:t>
      </w:r>
      <w:r>
        <w:rPr>
          <w:rFonts w:hint="eastAsia" w:ascii="宋体" w:hAnsi="宋体" w:eastAsia="宋体" w:cs="宋体"/>
          <w:sz w:val="24"/>
          <w:szCs w:val="24"/>
        </w:rPr>
        <w:t>人的响应文件作为项目合同的附件，其有效期至</w:t>
      </w:r>
      <w:r>
        <w:rPr>
          <w:rFonts w:hint="eastAsia" w:ascii="宋体" w:hAnsi="宋体" w:eastAsia="宋体" w:cs="宋体"/>
          <w:sz w:val="24"/>
          <w:szCs w:val="24"/>
          <w:lang w:eastAsia="zh-CN"/>
        </w:rPr>
        <w:t>成交</w:t>
      </w:r>
      <w:r>
        <w:rPr>
          <w:rFonts w:hint="eastAsia" w:ascii="宋体" w:hAnsi="宋体" w:eastAsia="宋体" w:cs="宋体"/>
          <w:sz w:val="24"/>
          <w:szCs w:val="24"/>
        </w:rPr>
        <w:t>人全部合同义务履行完毕为止。</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15.响应文件构成</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15.1响应文件的构成应符合法律法规及磋商文件的要求。</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15.2供应商应当按照磋商文件的要求编制响应文件。响应文件应当对磋商文件提出的要求和条件作出明确响应。</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15.3响应文件由资格证明材料、符合性证明材料、其它材料等组成。</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15.4供应商根据磋商文件的规定和采购项目的实际情况，拟在</w:t>
      </w:r>
      <w:r>
        <w:rPr>
          <w:rFonts w:hint="eastAsia" w:ascii="宋体" w:hAnsi="宋体" w:eastAsia="宋体" w:cs="宋体"/>
          <w:sz w:val="24"/>
          <w:szCs w:val="24"/>
          <w:lang w:eastAsia="zh-CN"/>
        </w:rPr>
        <w:t>成交</w:t>
      </w:r>
      <w:r>
        <w:rPr>
          <w:rFonts w:hint="eastAsia" w:ascii="宋体" w:hAnsi="宋体" w:eastAsia="宋体" w:cs="宋体"/>
          <w:sz w:val="24"/>
          <w:szCs w:val="24"/>
        </w:rPr>
        <w:t>后将</w:t>
      </w:r>
      <w:r>
        <w:rPr>
          <w:rFonts w:hint="eastAsia" w:ascii="宋体" w:hAnsi="宋体" w:eastAsia="宋体" w:cs="宋体"/>
          <w:sz w:val="24"/>
          <w:szCs w:val="24"/>
          <w:lang w:eastAsia="zh-CN"/>
        </w:rPr>
        <w:t>成交</w:t>
      </w:r>
      <w:r>
        <w:rPr>
          <w:rFonts w:hint="eastAsia" w:ascii="宋体" w:hAnsi="宋体" w:eastAsia="宋体" w:cs="宋体"/>
          <w:sz w:val="24"/>
          <w:szCs w:val="24"/>
        </w:rPr>
        <w:t>项目的非主体、非关键性工作分包的，应当在响应文件中载明分包承担主体，分包承担主体应当具备相应资质条件且不得再次分包。</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16.响应文件格式</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16.1响应文件应参照磋商文件第八</w:t>
      </w:r>
      <w:r>
        <w:rPr>
          <w:rFonts w:hint="eastAsia" w:ascii="宋体" w:hAnsi="宋体" w:eastAsia="宋体" w:cs="宋体"/>
          <w:sz w:val="24"/>
          <w:szCs w:val="24"/>
          <w:lang w:eastAsia="zh-CN"/>
        </w:rPr>
        <w:t>章</w:t>
      </w:r>
      <w:r>
        <w:rPr>
          <w:rFonts w:hint="eastAsia" w:ascii="宋体" w:hAnsi="宋体" w:eastAsia="宋体" w:cs="宋体"/>
          <w:sz w:val="24"/>
          <w:szCs w:val="24"/>
        </w:rPr>
        <w:t>（响应文件有关格式）的内容要求、编排顺序和格式要求，供应商应按照以上要求以A4幅将响应文件编上唯一的连贯页码，并在响应文件封面上注明：所投项目名称、项目编号、供应商名称、日期等字样。</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16.2供应商应按磋商文件提供的格式编写响应文件。磋商文件未提供标准格式的供应商可自行拟定。</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17.磋商保证金</w:t>
      </w:r>
    </w:p>
    <w:p>
      <w:pPr>
        <w:keepNext w:val="0"/>
        <w:keepLines w:val="0"/>
        <w:widowControl w:val="0"/>
        <w:tabs>
          <w:tab w:val="left" w:pos="1260"/>
        </w:tabs>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17.1按照河南省《关于优化政府采购营商环境有关问题的通知》（豫财购（2019）4号文）的要求，本项目不予收取投标保证金，供应商应提供投标承诺函。</w:t>
      </w:r>
    </w:p>
    <w:p>
      <w:pPr>
        <w:keepNext w:val="0"/>
        <w:keepLines w:val="0"/>
        <w:widowControl w:val="0"/>
        <w:tabs>
          <w:tab w:val="left" w:pos="1260"/>
        </w:tabs>
        <w:kinsoku/>
        <w:wordWrap/>
        <w:overflowPunct/>
        <w:topLinePunct w:val="0"/>
        <w:autoSpaceDE w:val="0"/>
        <w:autoSpaceDN w:val="0"/>
        <w:bidi w:val="0"/>
        <w:snapToGrid/>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17.2供应商应按照磋商文件要求，在响应文件中提供投标承诺函，明确所应当履行的责任和义务，诚信履约，并自觉接受行政监管部门的监督管理。</w:t>
      </w: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1</w:t>
      </w:r>
      <w:r>
        <w:rPr>
          <w:rFonts w:hint="eastAsia" w:ascii="宋体" w:hAnsi="宋体" w:eastAsia="宋体" w:cs="宋体"/>
          <w:b/>
          <w:sz w:val="24"/>
          <w:szCs w:val="24"/>
        </w:rPr>
        <w:t>8</w:t>
      </w:r>
      <w:r>
        <w:rPr>
          <w:rFonts w:hint="eastAsia" w:ascii="宋体" w:hAnsi="宋体" w:eastAsia="宋体" w:cs="宋体"/>
          <w:b/>
          <w:sz w:val="24"/>
          <w:szCs w:val="24"/>
          <w:lang w:val="zh-CN"/>
        </w:rPr>
        <w:t>. 响应文件的数量和签署盖章</w:t>
      </w:r>
    </w:p>
    <w:p>
      <w:pPr>
        <w:keepNext w:val="0"/>
        <w:keepLines w:val="0"/>
        <w:widowControl w:val="0"/>
        <w:kinsoku/>
        <w:wordWrap/>
        <w:overflowPunct/>
        <w:topLinePunct w:val="0"/>
        <w:autoSpaceDE w:val="0"/>
        <w:autoSpaceDN w:val="0"/>
        <w:bidi w:val="0"/>
        <w:snapToGri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.1供应商应提交响应文件份数见“供应商须知前附表”。</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.2在磋商文件中已明示需盖章及签名之处，</w:t>
      </w:r>
      <w:r>
        <w:rPr>
          <w:rFonts w:hint="eastAsia" w:ascii="宋体" w:hAnsi="宋体" w:eastAsia="宋体" w:cs="宋体"/>
          <w:sz w:val="24"/>
          <w:szCs w:val="24"/>
        </w:rPr>
        <w:t>电子响应文件应按磋商文件要求加盖供应商电子印章和法人电子印章或授权代表电子印章。</w:t>
      </w: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jc w:val="center"/>
        <w:rPr>
          <w:rFonts w:hint="eastAsia" w:ascii="宋体" w:hAnsi="宋体" w:eastAsia="宋体" w:cs="宋体"/>
          <w:b/>
          <w:sz w:val="24"/>
          <w:szCs w:val="24"/>
        </w:rPr>
      </w:pP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jc w:val="center"/>
        <w:rPr>
          <w:rFonts w:hint="eastAsia" w:ascii="宋体" w:hAnsi="宋体" w:eastAsia="宋体" w:cs="宋体"/>
          <w:b/>
          <w:sz w:val="24"/>
          <w:szCs w:val="24"/>
        </w:rPr>
      </w:pPr>
      <w:r>
        <w:rPr>
          <w:rFonts w:hint="eastAsia" w:ascii="宋体" w:hAnsi="宋体" w:eastAsia="宋体" w:cs="宋体"/>
          <w:b/>
          <w:sz w:val="24"/>
          <w:szCs w:val="24"/>
        </w:rPr>
        <w:t>四、响应文件的提交</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19.磋商响应截止时间</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rPr>
        <w:t>19</w:t>
      </w:r>
      <w:r>
        <w:rPr>
          <w:rFonts w:hint="eastAsia" w:ascii="宋体" w:hAnsi="宋体" w:eastAsia="宋体" w:cs="宋体"/>
          <w:sz w:val="24"/>
          <w:szCs w:val="24"/>
          <w:lang w:val="zh-CN"/>
        </w:rPr>
        <w:t>.1供应商必须在“磋商邀请”和“供应商须知前附表”中规定的磋商响应截止时间前，将加密电子响应文件（.file格式）通过《全国公共资源交易平台（河南省.许昌市）》公共资源交易系统成功上传。</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19.2采购人可以按本须知第1</w:t>
      </w:r>
      <w:r>
        <w:rPr>
          <w:rFonts w:hint="eastAsia" w:ascii="宋体" w:hAnsi="宋体" w:eastAsia="宋体" w:cs="宋体"/>
          <w:sz w:val="24"/>
          <w:szCs w:val="24"/>
          <w:lang w:val="en-US" w:eastAsia="zh-CN"/>
        </w:rPr>
        <w:t>1</w:t>
      </w:r>
      <w:r>
        <w:rPr>
          <w:rFonts w:hint="eastAsia" w:ascii="宋体" w:hAnsi="宋体" w:eastAsia="宋体" w:cs="宋体"/>
          <w:sz w:val="24"/>
          <w:szCs w:val="24"/>
        </w:rPr>
        <w:t>条规定，通过修改磋商文件自行决定酌情延长磋商响应截止期。在此情况下，采购人和供应商受</w:t>
      </w:r>
      <w:r>
        <w:rPr>
          <w:rFonts w:hint="eastAsia" w:ascii="宋体" w:hAnsi="宋体" w:eastAsia="宋体" w:cs="宋体"/>
          <w:sz w:val="24"/>
          <w:szCs w:val="24"/>
          <w:lang w:eastAsia="zh-CN"/>
        </w:rPr>
        <w:t>磋商</w:t>
      </w:r>
      <w:r>
        <w:rPr>
          <w:rFonts w:hint="eastAsia" w:ascii="宋体" w:hAnsi="宋体" w:eastAsia="宋体" w:cs="宋体"/>
          <w:sz w:val="24"/>
          <w:szCs w:val="24"/>
        </w:rPr>
        <w:t>截止期制约的所有权利和义务均应延长至新的截止日期和时间。供应商按采购人修改通知规定的时间提交响应文件。</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20.迟交的响应文件</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磋商响应截止时间之后上传的响应文件，采购人将拒绝接收。</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21.响应文件的修改和撤回</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21.1供应商在磋商响应截止时间前，对响应文件进行补充、修改或者撤回的</w:t>
      </w:r>
      <w:r>
        <w:rPr>
          <w:rFonts w:hint="eastAsia" w:ascii="宋体" w:hAnsi="宋体" w:eastAsia="宋体" w:cs="宋体"/>
          <w:sz w:val="24"/>
          <w:szCs w:val="24"/>
          <w:lang w:eastAsia="zh-CN"/>
        </w:rPr>
        <w:t>，</w:t>
      </w:r>
      <w:r>
        <w:rPr>
          <w:rFonts w:hint="eastAsia" w:ascii="宋体" w:hAnsi="宋体" w:eastAsia="宋体" w:cs="宋体"/>
          <w:sz w:val="24"/>
          <w:szCs w:val="24"/>
        </w:rPr>
        <w:t>应当在磋商响应截止时间前完成电子响应文件的提交。磋商响应截止时间前未完成电子响应文件提交的，视为撤回响应文件。</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21.2供应商不得在磋商有效期内撤销响应文件，否则供应商将承担违背</w:t>
      </w:r>
      <w:r>
        <w:rPr>
          <w:rFonts w:hint="eastAsia" w:ascii="宋体" w:hAnsi="宋体" w:eastAsia="宋体" w:cs="宋体"/>
          <w:sz w:val="24"/>
          <w:szCs w:val="24"/>
          <w:lang w:eastAsia="zh-CN"/>
        </w:rPr>
        <w:t>磋商</w:t>
      </w:r>
      <w:r>
        <w:rPr>
          <w:rFonts w:hint="eastAsia" w:ascii="宋体" w:hAnsi="宋体" w:eastAsia="宋体" w:cs="宋体"/>
          <w:sz w:val="24"/>
          <w:szCs w:val="24"/>
        </w:rPr>
        <w:t>承诺函的责任追究。</w:t>
      </w:r>
    </w:p>
    <w:p>
      <w:pPr>
        <w:keepNext w:val="0"/>
        <w:keepLines w:val="0"/>
        <w:widowControl w:val="0"/>
        <w:kinsoku/>
        <w:wordWrap/>
        <w:overflowPunct/>
        <w:topLinePunct w:val="0"/>
        <w:autoSpaceDE w:val="0"/>
        <w:autoSpaceDN w:val="0"/>
        <w:bidi w:val="0"/>
        <w:snapToGrid/>
        <w:spacing w:line="360" w:lineRule="auto"/>
        <w:ind w:left="0" w:leftChars="0" w:firstLine="0" w:firstLineChars="0"/>
        <w:contextualSpacing/>
        <w:rPr>
          <w:rFonts w:hint="eastAsia" w:ascii="宋体" w:hAnsi="宋体" w:eastAsia="宋体" w:cs="宋体"/>
          <w:b/>
          <w:sz w:val="24"/>
          <w:szCs w:val="24"/>
        </w:rPr>
      </w:pPr>
      <w:r>
        <w:rPr>
          <w:rFonts w:hint="eastAsia" w:ascii="宋体" w:hAnsi="宋体" w:eastAsia="宋体" w:cs="宋体"/>
          <w:b/>
          <w:sz w:val="24"/>
          <w:szCs w:val="24"/>
        </w:rPr>
        <w:t>22.除供应商须知前附表另有规定外，供应商所提交的电子响应文件不予退还。</w:t>
      </w: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jc w:val="center"/>
        <w:rPr>
          <w:rFonts w:hint="eastAsia" w:ascii="宋体" w:hAnsi="宋体" w:eastAsia="宋体" w:cs="宋体"/>
          <w:b/>
          <w:sz w:val="24"/>
          <w:szCs w:val="24"/>
        </w:rPr>
      </w:pP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jc w:val="center"/>
        <w:rPr>
          <w:rFonts w:hint="eastAsia" w:ascii="宋体" w:hAnsi="宋体" w:eastAsia="宋体" w:cs="宋体"/>
          <w:b/>
          <w:sz w:val="24"/>
          <w:szCs w:val="24"/>
        </w:rPr>
      </w:pPr>
      <w:r>
        <w:rPr>
          <w:rFonts w:hint="eastAsia" w:ascii="宋体" w:hAnsi="宋体" w:eastAsia="宋体" w:cs="宋体"/>
          <w:b/>
          <w:sz w:val="24"/>
          <w:szCs w:val="24"/>
        </w:rPr>
        <w:t>五、响应文件开启和磋商</w:t>
      </w:r>
    </w:p>
    <w:p>
      <w:pPr>
        <w:pStyle w:val="133"/>
        <w:keepNext w:val="0"/>
        <w:keepLines w:val="0"/>
        <w:widowControl w:val="0"/>
        <w:tabs>
          <w:tab w:val="left" w:pos="483"/>
        </w:tabs>
        <w:kinsoku/>
        <w:wordWrap/>
        <w:overflowPunct/>
        <w:topLinePunct w:val="0"/>
        <w:bidi w:val="0"/>
        <w:snapToGrid/>
        <w:spacing w:line="360" w:lineRule="auto"/>
        <w:ind w:firstLine="0"/>
        <w:jc w:val="both"/>
        <w:rPr>
          <w:rFonts w:hint="eastAsia" w:ascii="宋体" w:hAnsi="宋体" w:eastAsia="宋体" w:cs="宋体"/>
          <w:b/>
          <w:sz w:val="24"/>
          <w:szCs w:val="24"/>
          <w:lang w:val="zh-CN" w:eastAsia="zh-CN" w:bidi="ar-SA"/>
        </w:rPr>
      </w:pPr>
      <w:r>
        <w:rPr>
          <w:rFonts w:hint="eastAsia" w:ascii="宋体" w:hAnsi="宋体" w:eastAsia="宋体" w:cs="宋体"/>
          <w:b/>
          <w:sz w:val="24"/>
          <w:szCs w:val="24"/>
          <w:lang w:val="zh-CN" w:eastAsia="zh-CN" w:bidi="ar-SA"/>
        </w:rPr>
        <w:t>23. 响应文件开启</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23.1</w:t>
      </w:r>
      <w:r>
        <w:rPr>
          <w:rFonts w:hint="eastAsia" w:cs="宋体"/>
          <w:sz w:val="24"/>
          <w:szCs w:val="24"/>
          <w:lang w:val="zh-CN" w:eastAsia="zh-CN" w:bidi="ar-SA"/>
        </w:rPr>
        <w:t>采购</w:t>
      </w:r>
      <w:r>
        <w:rPr>
          <w:rFonts w:hint="eastAsia" w:ascii="宋体" w:hAnsi="宋体" w:eastAsia="宋体" w:cs="宋体"/>
          <w:sz w:val="24"/>
          <w:szCs w:val="24"/>
          <w:lang w:val="zh-CN" w:eastAsia="zh-CN" w:bidi="ar-SA"/>
        </w:rPr>
        <w:t>人将按磋商文件规定的磋商响应截止时间和地点解密电子响应文件。由代理机构主持，供应商无须到现场。磋商小组成员不得参加开标活动。</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23.2采购人应当对开标、评标现场活动进行全程录音录像。录音录像应当清晰可辨，音像资料作为采购文件一并存档。</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23.3磋商响应截止时间，由代理机构开通远程不见面开标大厅及开启“文字互动”等功能；供应商、代理机构进行电子响应文件的解密。解密后供应商选择功能栏“开标记录”按钮可查看供应商名称、修改和撤回</w:t>
      </w:r>
      <w:r>
        <w:rPr>
          <w:rFonts w:hint="eastAsia" w:cs="宋体"/>
          <w:sz w:val="24"/>
          <w:szCs w:val="24"/>
          <w:lang w:val="zh-CN" w:eastAsia="zh-CN" w:bidi="ar-SA"/>
        </w:rPr>
        <w:t>磋商</w:t>
      </w:r>
      <w:r>
        <w:rPr>
          <w:rFonts w:hint="eastAsia" w:ascii="宋体" w:hAnsi="宋体" w:eastAsia="宋体" w:cs="宋体"/>
          <w:sz w:val="24"/>
          <w:szCs w:val="24"/>
          <w:lang w:val="zh-CN" w:eastAsia="zh-CN" w:bidi="ar-SA"/>
        </w:rPr>
        <w:t>的通知（如有的话）和磋商文件规定的需要宣布的其他内容。</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23.3.1电子响应文件的解密：全流程电子化交易项目电子响应文件</w:t>
      </w:r>
      <w:r>
        <w:rPr>
          <w:rFonts w:hint="eastAsia" w:cs="宋体"/>
          <w:sz w:val="24"/>
          <w:szCs w:val="24"/>
          <w:lang w:val="zh-CN" w:eastAsia="zh-CN" w:bidi="ar-SA"/>
        </w:rPr>
        <w:t>采用</w:t>
      </w:r>
      <w:r>
        <w:rPr>
          <w:rFonts w:hint="eastAsia" w:ascii="宋体" w:hAnsi="宋体" w:eastAsia="宋体" w:cs="宋体"/>
          <w:sz w:val="24"/>
          <w:szCs w:val="24"/>
          <w:lang w:val="zh-CN" w:eastAsia="zh-CN" w:bidi="ar-SA"/>
        </w:rPr>
        <w:t>双重加密。解密需分标段进行两次解密。</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23.3.1.1供应商解密：供应商使用本单位CA数字证书进行远程解密。</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23.3.1.2代理机构解密：代理机构按电子响应文件到达交易系统的先后顺序，使用本单位CA数字证书进行再次解密。</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23.3.1.3因供应商原因电子响应文件解密失败的，其响应文件将被拒绝。</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23.4供应商不足3家的，本项目磋商活动终止。</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23.5开标过程由</w:t>
      </w:r>
      <w:r>
        <w:rPr>
          <w:rFonts w:hint="eastAsia" w:cs="宋体"/>
          <w:sz w:val="24"/>
          <w:szCs w:val="24"/>
          <w:lang w:val="zh-CN" w:eastAsia="zh-CN" w:bidi="ar-SA"/>
        </w:rPr>
        <w:t>采购</w:t>
      </w:r>
      <w:r>
        <w:rPr>
          <w:rFonts w:hint="eastAsia" w:ascii="宋体" w:hAnsi="宋体" w:eastAsia="宋体" w:cs="宋体"/>
          <w:sz w:val="24"/>
          <w:szCs w:val="24"/>
          <w:lang w:val="zh-CN" w:eastAsia="zh-CN" w:bidi="ar-SA"/>
        </w:rPr>
        <w:t>代理机构负责记录，《开标记录表》经供应商进行电子签章、由参加开标相关工作人员签字确认后随采购文件一并存档。供应商未电子签章的，视同认可开标结果。</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23.6供应商对解密过程和记录有疑义，以及认为采购人、代理机构相关工作人员有需要回避的情形的，应当场提出询问或者回避申请。采购人、采购代理机构对供应商提出的询问或者回避申请应当及时处理。</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23.7响应文件解密活动结束时，供应商应在《开标记录表》上进行电子签章。供应商未签章的，视同认可开标结果。</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24.资格审查</w:t>
      </w:r>
    </w:p>
    <w:p>
      <w:pPr>
        <w:keepNext w:val="0"/>
        <w:keepLines w:val="0"/>
        <w:widowControl w:val="0"/>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开标结束后，磋商小组依法对供应商的资格进行审查。合格供应商不足3家的，不得磋商。</w:t>
      </w:r>
    </w:p>
    <w:p>
      <w:pPr>
        <w:keepNext w:val="0"/>
        <w:keepLines w:val="0"/>
        <w:widowControl w:val="0"/>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25.磋商小组组成</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25.1</w:t>
      </w:r>
      <w:r>
        <w:rPr>
          <w:rFonts w:hint="eastAsia" w:cs="宋体"/>
          <w:sz w:val="24"/>
          <w:szCs w:val="24"/>
          <w:lang w:val="zh-CN" w:eastAsia="zh-CN" w:bidi="ar-SA"/>
        </w:rPr>
        <w:t>采购</w:t>
      </w:r>
      <w:r>
        <w:rPr>
          <w:rFonts w:hint="eastAsia" w:ascii="宋体" w:hAnsi="宋体" w:eastAsia="宋体" w:cs="宋体"/>
          <w:sz w:val="24"/>
          <w:szCs w:val="24"/>
          <w:lang w:val="zh-CN" w:eastAsia="zh-CN" w:bidi="ar-SA"/>
        </w:rPr>
        <w:t>人将依法组建磋商小组，磋商小组由</w:t>
      </w:r>
      <w:r>
        <w:rPr>
          <w:rFonts w:hint="eastAsia" w:cs="宋体"/>
          <w:sz w:val="24"/>
          <w:szCs w:val="24"/>
          <w:lang w:val="zh-CN" w:eastAsia="zh-CN" w:bidi="ar-SA"/>
        </w:rPr>
        <w:t>采购</w:t>
      </w:r>
      <w:r>
        <w:rPr>
          <w:rFonts w:hint="eastAsia" w:ascii="宋体" w:hAnsi="宋体" w:eastAsia="宋体" w:cs="宋体"/>
          <w:sz w:val="24"/>
          <w:szCs w:val="24"/>
          <w:lang w:val="zh-CN" w:eastAsia="zh-CN" w:bidi="ar-SA"/>
        </w:rPr>
        <w:t>人代表和评审专家共3人以上单数组成，其中评审专家人数不得少于竞争性磋商小组成员总数的三分之二。评审专家依法从政府采购评审专家库中随机抽取。</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25.1.1</w:t>
      </w:r>
      <w:r>
        <w:rPr>
          <w:rFonts w:hint="eastAsia" w:cs="宋体"/>
          <w:sz w:val="24"/>
          <w:szCs w:val="24"/>
          <w:lang w:val="zh-CN" w:eastAsia="zh-CN" w:bidi="ar-SA"/>
        </w:rPr>
        <w:t>采购</w:t>
      </w:r>
      <w:r>
        <w:rPr>
          <w:rFonts w:hint="eastAsia" w:ascii="宋体" w:hAnsi="宋体" w:eastAsia="宋体" w:cs="宋体"/>
          <w:sz w:val="24"/>
          <w:szCs w:val="24"/>
          <w:lang w:val="zh-CN" w:eastAsia="zh-CN" w:bidi="ar-SA"/>
        </w:rPr>
        <w:t>人将依法组建磋商小组，磋商小组由评审专家组成，成员人数应当为3人以上单数组成。评审专家依法从政府采购评审专家库中随机抽取。</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25.2评审专家对本单位的采购项目只能作为采购人代表参与评标。采购代理机构工作人员不得参加由本机构代理的政府采购项目的评标。</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25.3磋商小组成员与供应商存在下列利害关系之一的，应当回避：</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25.3.1参加采购活动前三年内，与供应商存在劳动关系，或者担任过供应商的董事、监事</w:t>
      </w:r>
      <w:r>
        <w:rPr>
          <w:rFonts w:hint="eastAsia" w:cs="宋体"/>
          <w:sz w:val="24"/>
          <w:szCs w:val="24"/>
          <w:lang w:val="zh-CN" w:eastAsia="zh-CN" w:bidi="ar-SA"/>
        </w:rPr>
        <w:t>，</w:t>
      </w:r>
      <w:r>
        <w:rPr>
          <w:rFonts w:hint="eastAsia" w:ascii="宋体" w:hAnsi="宋体" w:eastAsia="宋体" w:cs="宋体"/>
          <w:sz w:val="24"/>
          <w:szCs w:val="24"/>
          <w:lang w:val="zh-CN" w:eastAsia="zh-CN" w:bidi="ar-SA"/>
        </w:rPr>
        <w:t>或者是供应商的控股股东或实际控制人；</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25.3.2与供应商的法定代表人或者负责人有夫妻、直系血亲、三代以内旁系血亲或者近姻亲关系；</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25.3.3与供应商有其他可能影响政府采购活动公平、公正进行的关系。</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25.4评审专家发现本人与参加采购活动的供应商有利害关系的，应当主动提出回避。采购人或者代理机构发现评审专家与参加采购活动的供应商有利害关系的</w:t>
      </w:r>
      <w:r>
        <w:rPr>
          <w:rFonts w:hint="eastAsia" w:cs="宋体"/>
          <w:sz w:val="24"/>
          <w:szCs w:val="24"/>
          <w:lang w:val="zh-CN" w:eastAsia="zh-CN" w:bidi="ar-SA"/>
        </w:rPr>
        <w:t>，</w:t>
      </w:r>
      <w:r>
        <w:rPr>
          <w:rFonts w:hint="eastAsia" w:ascii="宋体" w:hAnsi="宋体" w:eastAsia="宋体" w:cs="宋体"/>
          <w:sz w:val="24"/>
          <w:szCs w:val="24"/>
          <w:lang w:val="zh-CN" w:eastAsia="zh-CN" w:bidi="ar-SA"/>
        </w:rPr>
        <w:t>应当要求其回避。</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25. 5采购人不得担任磋商小组组长。</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25.6磋商小组成员名单在成交结果公告前应当保密。</w:t>
      </w:r>
    </w:p>
    <w:p>
      <w:pPr>
        <w:pStyle w:val="133"/>
        <w:keepNext w:val="0"/>
        <w:keepLines w:val="0"/>
        <w:widowControl w:val="0"/>
        <w:kinsoku/>
        <w:wordWrap/>
        <w:overflowPunct/>
        <w:topLinePunct w:val="0"/>
        <w:bidi w:val="0"/>
        <w:snapToGrid/>
        <w:spacing w:line="360" w:lineRule="auto"/>
        <w:ind w:firstLine="0"/>
        <w:jc w:val="both"/>
        <w:rPr>
          <w:rFonts w:hint="eastAsia" w:ascii="宋体" w:hAnsi="宋体" w:eastAsia="宋体" w:cs="宋体"/>
          <w:b/>
          <w:sz w:val="24"/>
          <w:szCs w:val="24"/>
          <w:lang w:val="zh-CN" w:eastAsia="zh-CN" w:bidi="ar-SA"/>
        </w:rPr>
      </w:pPr>
      <w:r>
        <w:rPr>
          <w:rFonts w:hint="eastAsia" w:ascii="宋体" w:hAnsi="宋体" w:eastAsia="宋体" w:cs="宋体"/>
          <w:b/>
          <w:sz w:val="24"/>
          <w:szCs w:val="24"/>
          <w:lang w:val="zh-CN" w:eastAsia="zh-CN" w:bidi="ar-SA"/>
        </w:rPr>
        <w:t>26.符合性审查</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26.1磋商小组依据有关法律法规和磋商文件的规定，对符合资格的供应商的响应文件进行符合性审查，以确定其是否满足磋商文件的实质性要求。</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26.2审查、评价磋商文件是否符合磋商文件的商务、技术等实质性要求。</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26.3可要求供应商对响应文件有关事项作出澄清或者说明。</w:t>
      </w:r>
    </w:p>
    <w:p>
      <w:pPr>
        <w:pStyle w:val="133"/>
        <w:keepNext w:val="0"/>
        <w:keepLines w:val="0"/>
        <w:widowControl w:val="0"/>
        <w:kinsoku/>
        <w:wordWrap/>
        <w:overflowPunct/>
        <w:topLinePunct w:val="0"/>
        <w:bidi w:val="0"/>
        <w:snapToGrid/>
        <w:spacing w:line="360" w:lineRule="auto"/>
        <w:ind w:firstLine="0"/>
        <w:jc w:val="both"/>
        <w:rPr>
          <w:rFonts w:hint="eastAsia" w:ascii="宋体" w:hAnsi="宋体" w:eastAsia="宋体" w:cs="宋体"/>
          <w:b/>
          <w:sz w:val="24"/>
          <w:szCs w:val="24"/>
          <w:lang w:val="zh-CN" w:eastAsia="zh-CN" w:bidi="ar-SA"/>
        </w:rPr>
      </w:pPr>
      <w:r>
        <w:rPr>
          <w:rFonts w:hint="eastAsia" w:ascii="宋体" w:hAnsi="宋体" w:eastAsia="宋体" w:cs="宋体"/>
          <w:b/>
          <w:sz w:val="24"/>
          <w:szCs w:val="24"/>
          <w:lang w:val="zh-CN" w:eastAsia="zh-CN" w:bidi="ar-SA"/>
        </w:rPr>
        <w:t>27.响应文件的澄清</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27.1对于响应文件中含义不明确、同类问题表述不一致或者有明显文字和计算错误的内容，磋商小组应当以书面形式要求供应商作出必要的澄清、说明或者补正。</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27.2供应商的澄清、说明或者补正应当</w:t>
      </w:r>
      <w:r>
        <w:rPr>
          <w:rFonts w:hint="eastAsia" w:cs="宋体"/>
          <w:sz w:val="24"/>
          <w:szCs w:val="24"/>
          <w:lang w:val="zh-CN" w:eastAsia="zh-CN" w:bidi="ar-SA"/>
        </w:rPr>
        <w:t>采用</w:t>
      </w:r>
      <w:r>
        <w:rPr>
          <w:rFonts w:hint="eastAsia" w:ascii="宋体" w:hAnsi="宋体" w:eastAsia="宋体" w:cs="宋体"/>
          <w:sz w:val="24"/>
          <w:szCs w:val="24"/>
          <w:lang w:val="zh-CN" w:eastAsia="zh-CN" w:bidi="ar-SA"/>
        </w:rPr>
        <w:t>书面形式，并加盖公章，或者由法定代表人</w:t>
      </w:r>
      <w:r>
        <w:rPr>
          <w:rFonts w:hint="eastAsia" w:cs="宋体"/>
          <w:sz w:val="24"/>
          <w:szCs w:val="24"/>
          <w:lang w:val="zh-CN" w:eastAsia="zh-CN" w:bidi="ar-SA"/>
        </w:rPr>
        <w:t>（单位负责人）</w:t>
      </w:r>
      <w:r>
        <w:rPr>
          <w:rFonts w:hint="eastAsia" w:ascii="宋体" w:hAnsi="宋体" w:eastAsia="宋体" w:cs="宋体"/>
          <w:sz w:val="24"/>
          <w:szCs w:val="24"/>
          <w:lang w:val="zh-CN" w:eastAsia="zh-CN" w:bidi="ar-SA"/>
        </w:rPr>
        <w:t>或其授权的代表签字。供应商的澄清、说明或者补正不得超出响应文件的范围或者改变响应文件的实质性内容。</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27.3供应商的澄清文件是其响应文件的组成部分。</w:t>
      </w:r>
    </w:p>
    <w:p>
      <w:pPr>
        <w:pStyle w:val="133"/>
        <w:keepNext w:val="0"/>
        <w:keepLines w:val="0"/>
        <w:widowControl w:val="0"/>
        <w:kinsoku/>
        <w:wordWrap/>
        <w:overflowPunct/>
        <w:topLinePunct w:val="0"/>
        <w:bidi w:val="0"/>
        <w:snapToGrid/>
        <w:spacing w:line="360" w:lineRule="auto"/>
        <w:ind w:firstLine="0"/>
        <w:jc w:val="both"/>
        <w:rPr>
          <w:rFonts w:hint="eastAsia" w:ascii="宋体" w:hAnsi="宋体" w:eastAsia="宋体" w:cs="宋体"/>
          <w:b/>
          <w:sz w:val="24"/>
          <w:szCs w:val="24"/>
          <w:lang w:val="zh-CN" w:eastAsia="zh-CN" w:bidi="ar-SA"/>
        </w:rPr>
      </w:pPr>
      <w:r>
        <w:rPr>
          <w:rFonts w:hint="eastAsia" w:ascii="宋体" w:hAnsi="宋体" w:eastAsia="宋体" w:cs="宋体"/>
          <w:b/>
          <w:sz w:val="24"/>
          <w:szCs w:val="24"/>
          <w:lang w:val="zh-CN" w:eastAsia="zh-CN" w:bidi="ar-SA"/>
        </w:rPr>
        <w:t>28.响应文件报价出现前后不一致的修正</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28.1磋商文件中开标一览表（报价</w:t>
      </w:r>
      <w:r>
        <w:rPr>
          <w:rFonts w:hint="eastAsia" w:cs="宋体"/>
          <w:sz w:val="24"/>
          <w:szCs w:val="24"/>
          <w:lang w:val="zh-CN" w:eastAsia="zh-CN" w:bidi="ar-SA"/>
        </w:rPr>
        <w:t>一览表</w:t>
      </w:r>
      <w:r>
        <w:rPr>
          <w:rFonts w:hint="eastAsia" w:ascii="宋体" w:hAnsi="宋体" w:eastAsia="宋体" w:cs="宋体"/>
          <w:sz w:val="24"/>
          <w:szCs w:val="24"/>
          <w:lang w:val="zh-CN" w:eastAsia="zh-CN" w:bidi="ar-SA"/>
        </w:rPr>
        <w:t>）内容与响应文件中相应内容不一致的，以开标一览表（报价</w:t>
      </w:r>
      <w:r>
        <w:rPr>
          <w:rFonts w:hint="eastAsia" w:cs="宋体"/>
          <w:sz w:val="24"/>
          <w:szCs w:val="24"/>
          <w:lang w:val="zh-CN" w:eastAsia="zh-CN" w:bidi="ar-SA"/>
        </w:rPr>
        <w:t>一览表</w:t>
      </w:r>
      <w:r>
        <w:rPr>
          <w:rFonts w:hint="eastAsia" w:ascii="宋体" w:hAnsi="宋体" w:eastAsia="宋体" w:cs="宋体"/>
          <w:sz w:val="24"/>
          <w:szCs w:val="24"/>
          <w:lang w:val="zh-CN" w:eastAsia="zh-CN" w:bidi="ar-SA"/>
        </w:rPr>
        <w:t>）为准；</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28.2大写金额和小写金额不一致的，以大写金额为准；</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28.3单价金额小数点或者百分比有明显错位的，以开标一览表</w:t>
      </w:r>
      <w:r>
        <w:rPr>
          <w:rFonts w:hint="eastAsia" w:cs="宋体"/>
          <w:sz w:val="24"/>
          <w:szCs w:val="24"/>
          <w:lang w:val="zh-CN" w:eastAsia="zh-CN" w:bidi="ar-SA"/>
        </w:rPr>
        <w:t>（报价一览表）</w:t>
      </w:r>
      <w:r>
        <w:rPr>
          <w:rFonts w:hint="eastAsia" w:ascii="宋体" w:hAnsi="宋体" w:eastAsia="宋体" w:cs="宋体"/>
          <w:sz w:val="24"/>
          <w:szCs w:val="24"/>
          <w:lang w:val="zh-CN" w:eastAsia="zh-CN" w:bidi="ar-SA"/>
        </w:rPr>
        <w:t>的总价为准，并修改单价；</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28.4总价金额与按单价汇总金额不一致的，以单价金额计算结果为准。同时出现两种以上不一致的，按照前款规定的顺序修正。修正后的报价按照“供应商须知”27.2规定经供应商确认后产生约束力，供应商不确认的，其</w:t>
      </w:r>
      <w:r>
        <w:rPr>
          <w:rFonts w:hint="eastAsia" w:cs="宋体"/>
          <w:sz w:val="24"/>
          <w:szCs w:val="24"/>
          <w:lang w:val="zh-CN" w:eastAsia="zh-CN" w:bidi="ar-SA"/>
        </w:rPr>
        <w:t>响应</w:t>
      </w:r>
      <w:r>
        <w:rPr>
          <w:rFonts w:hint="eastAsia" w:ascii="宋体" w:hAnsi="宋体" w:eastAsia="宋体" w:cs="宋体"/>
          <w:sz w:val="24"/>
          <w:szCs w:val="24"/>
          <w:lang w:val="zh-CN" w:eastAsia="zh-CN" w:bidi="ar-SA"/>
        </w:rPr>
        <w:t>无效。</w:t>
      </w:r>
    </w:p>
    <w:p>
      <w:pPr>
        <w:pStyle w:val="133"/>
        <w:keepNext w:val="0"/>
        <w:keepLines w:val="0"/>
        <w:widowControl w:val="0"/>
        <w:kinsoku/>
        <w:wordWrap/>
        <w:overflowPunct/>
        <w:topLinePunct w:val="0"/>
        <w:bidi w:val="0"/>
        <w:snapToGrid/>
        <w:spacing w:line="360" w:lineRule="auto"/>
        <w:ind w:firstLine="0"/>
        <w:jc w:val="both"/>
        <w:rPr>
          <w:rFonts w:hint="eastAsia" w:ascii="宋体" w:hAnsi="宋体" w:eastAsia="宋体" w:cs="宋体"/>
          <w:b/>
          <w:sz w:val="24"/>
          <w:szCs w:val="24"/>
          <w:lang w:val="zh-CN" w:eastAsia="zh-CN" w:bidi="ar-SA"/>
        </w:rPr>
      </w:pPr>
      <w:r>
        <w:rPr>
          <w:rFonts w:hint="eastAsia" w:ascii="宋体" w:hAnsi="宋体" w:eastAsia="宋体" w:cs="宋体"/>
          <w:b/>
          <w:sz w:val="24"/>
          <w:szCs w:val="24"/>
          <w:lang w:val="zh-CN" w:eastAsia="zh-CN" w:bidi="ar-SA"/>
        </w:rPr>
        <w:t>29.响应无效情形</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29.1响应文件属下列情况之一的，按照无效响应处理：</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29.1.1未按照磋商文件的规定提交《</w:t>
      </w:r>
      <w:r>
        <w:rPr>
          <w:rFonts w:hint="eastAsia" w:cs="宋体"/>
          <w:sz w:val="24"/>
          <w:szCs w:val="24"/>
          <w:lang w:val="zh-CN" w:eastAsia="zh-CN" w:bidi="ar-SA"/>
        </w:rPr>
        <w:t>许昌市建安区</w:t>
      </w:r>
      <w:r>
        <w:rPr>
          <w:rFonts w:hint="eastAsia" w:ascii="宋体" w:hAnsi="宋体" w:eastAsia="宋体" w:cs="宋体"/>
          <w:sz w:val="24"/>
          <w:szCs w:val="24"/>
          <w:lang w:val="zh-CN" w:eastAsia="zh-CN" w:bidi="ar-SA"/>
        </w:rPr>
        <w:t>政府采购供应商信用承诺函》的；</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bidi="ar-SA"/>
        </w:rPr>
        <w:t>29.1.2</w:t>
      </w:r>
      <w:r>
        <w:rPr>
          <w:rFonts w:hint="eastAsia" w:ascii="宋体" w:hAnsi="宋体" w:eastAsia="宋体" w:cs="宋体"/>
          <w:sz w:val="24"/>
          <w:szCs w:val="24"/>
          <w:lang w:val="zh-CN" w:eastAsia="zh-CN" w:bidi="ar-SA"/>
        </w:rPr>
        <w:t>未按照磋商文件的规定提交磋商承诺函的；</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29.1.</w:t>
      </w:r>
      <w:r>
        <w:rPr>
          <w:rFonts w:hint="eastAsia" w:ascii="宋体" w:hAnsi="宋体" w:eastAsia="宋体" w:cs="宋体"/>
          <w:sz w:val="24"/>
          <w:szCs w:val="24"/>
          <w:lang w:val="en-US" w:eastAsia="zh-CN" w:bidi="ar-SA"/>
        </w:rPr>
        <w:t>3</w:t>
      </w:r>
      <w:r>
        <w:rPr>
          <w:rFonts w:hint="eastAsia" w:ascii="宋体" w:hAnsi="宋体" w:eastAsia="宋体" w:cs="宋体"/>
          <w:sz w:val="24"/>
          <w:szCs w:val="24"/>
          <w:lang w:val="zh-CN" w:eastAsia="zh-CN" w:bidi="ar-SA"/>
        </w:rPr>
        <w:t>响应文件未按磋商文件要求签署、盖章的；</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29.1.</w:t>
      </w:r>
      <w:r>
        <w:rPr>
          <w:rFonts w:hint="eastAsia" w:ascii="宋体" w:hAnsi="宋体" w:eastAsia="宋体" w:cs="宋体"/>
          <w:sz w:val="24"/>
          <w:szCs w:val="24"/>
          <w:lang w:val="en-US" w:eastAsia="zh-CN" w:bidi="ar-SA"/>
        </w:rPr>
        <w:t>4</w:t>
      </w:r>
      <w:r>
        <w:rPr>
          <w:rFonts w:hint="eastAsia" w:ascii="宋体" w:hAnsi="宋体" w:eastAsia="宋体" w:cs="宋体"/>
          <w:sz w:val="24"/>
          <w:szCs w:val="24"/>
          <w:lang w:val="zh-CN" w:eastAsia="zh-CN" w:bidi="ar-SA"/>
        </w:rPr>
        <w:t>不具备磋商文件中规定的资格要求的；</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29.1.</w:t>
      </w:r>
      <w:r>
        <w:rPr>
          <w:rFonts w:hint="eastAsia" w:ascii="宋体" w:hAnsi="宋体" w:eastAsia="宋体" w:cs="宋体"/>
          <w:sz w:val="24"/>
          <w:szCs w:val="24"/>
          <w:lang w:val="en-US" w:eastAsia="zh-CN" w:bidi="ar-SA"/>
        </w:rPr>
        <w:t>5</w:t>
      </w:r>
      <w:r>
        <w:rPr>
          <w:rFonts w:hint="eastAsia" w:ascii="宋体" w:hAnsi="宋体" w:eastAsia="宋体" w:cs="宋体"/>
          <w:sz w:val="24"/>
          <w:szCs w:val="24"/>
          <w:lang w:val="zh-CN" w:eastAsia="zh-CN" w:bidi="ar-SA"/>
        </w:rPr>
        <w:t>报价超过磋商文件中规定的预算金额的；</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29.1.</w:t>
      </w:r>
      <w:r>
        <w:rPr>
          <w:rFonts w:hint="eastAsia" w:ascii="宋体" w:hAnsi="宋体" w:eastAsia="宋体" w:cs="宋体"/>
          <w:sz w:val="24"/>
          <w:szCs w:val="24"/>
          <w:lang w:val="en-US" w:eastAsia="zh-CN" w:bidi="ar-SA"/>
        </w:rPr>
        <w:t>6</w:t>
      </w:r>
      <w:r>
        <w:rPr>
          <w:rFonts w:hint="eastAsia" w:ascii="宋体" w:hAnsi="宋体" w:eastAsia="宋体" w:cs="宋体"/>
          <w:sz w:val="24"/>
          <w:szCs w:val="24"/>
          <w:lang w:val="zh-CN" w:eastAsia="zh-CN" w:bidi="ar-SA"/>
        </w:rPr>
        <w:t>响应文件含有</w:t>
      </w:r>
      <w:r>
        <w:rPr>
          <w:rFonts w:hint="eastAsia" w:cs="宋体"/>
          <w:sz w:val="24"/>
          <w:szCs w:val="24"/>
          <w:lang w:val="zh-CN" w:eastAsia="zh-CN" w:bidi="ar-SA"/>
        </w:rPr>
        <w:t>采购</w:t>
      </w:r>
      <w:r>
        <w:rPr>
          <w:rFonts w:hint="eastAsia" w:ascii="宋体" w:hAnsi="宋体" w:eastAsia="宋体" w:cs="宋体"/>
          <w:sz w:val="24"/>
          <w:szCs w:val="24"/>
          <w:lang w:val="zh-CN" w:eastAsia="zh-CN" w:bidi="ar-SA"/>
        </w:rPr>
        <w:t>人不能接受的附加条件的。</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29.2有下列情形之一的，视为供应商串通磋商，其响应无效：</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29.</w:t>
      </w:r>
      <w:r>
        <w:rPr>
          <w:rFonts w:hint="eastAsia" w:cs="宋体"/>
          <w:sz w:val="24"/>
          <w:szCs w:val="24"/>
          <w:lang w:val="en-US" w:eastAsia="zh-CN" w:bidi="ar-SA"/>
        </w:rPr>
        <w:t>2</w:t>
      </w:r>
      <w:r>
        <w:rPr>
          <w:rFonts w:hint="eastAsia" w:ascii="宋体" w:hAnsi="宋体" w:eastAsia="宋体" w:cs="宋体"/>
          <w:sz w:val="24"/>
          <w:szCs w:val="24"/>
          <w:lang w:val="zh-CN" w:eastAsia="zh-CN" w:bidi="ar-SA"/>
        </w:rPr>
        <w:t>.1不同供应商的响应文件由同一单位或者个人编制；</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29.</w:t>
      </w:r>
      <w:r>
        <w:rPr>
          <w:rFonts w:hint="eastAsia" w:cs="宋体"/>
          <w:sz w:val="24"/>
          <w:szCs w:val="24"/>
          <w:lang w:val="en-US" w:eastAsia="zh-CN" w:bidi="ar-SA"/>
        </w:rPr>
        <w:t>2</w:t>
      </w:r>
      <w:r>
        <w:rPr>
          <w:rFonts w:hint="eastAsia" w:ascii="宋体" w:hAnsi="宋体" w:eastAsia="宋体" w:cs="宋体"/>
          <w:sz w:val="24"/>
          <w:szCs w:val="24"/>
          <w:lang w:val="zh-CN" w:eastAsia="zh-CN" w:bidi="ar-SA"/>
        </w:rPr>
        <w:t>.2不同供应商委托同一单位或者个人办理响应事宜；</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29.</w:t>
      </w:r>
      <w:r>
        <w:rPr>
          <w:rFonts w:hint="eastAsia" w:cs="宋体"/>
          <w:sz w:val="24"/>
          <w:szCs w:val="24"/>
          <w:lang w:val="en-US" w:eastAsia="zh-CN" w:bidi="ar-SA"/>
        </w:rPr>
        <w:t>2</w:t>
      </w:r>
      <w:r>
        <w:rPr>
          <w:rFonts w:hint="eastAsia" w:ascii="宋体" w:hAnsi="宋体" w:eastAsia="宋体" w:cs="宋体"/>
          <w:sz w:val="24"/>
          <w:szCs w:val="24"/>
          <w:lang w:val="zh-CN" w:eastAsia="zh-CN" w:bidi="ar-SA"/>
        </w:rPr>
        <w:t>.3不同供应商的响应文件载明的项目管理成员或者联系人员为同一人；</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29.</w:t>
      </w:r>
      <w:r>
        <w:rPr>
          <w:rFonts w:hint="eastAsia" w:cs="宋体"/>
          <w:sz w:val="24"/>
          <w:szCs w:val="24"/>
          <w:lang w:val="en-US" w:eastAsia="zh-CN" w:bidi="ar-SA"/>
        </w:rPr>
        <w:t>2</w:t>
      </w:r>
      <w:r>
        <w:rPr>
          <w:rFonts w:hint="eastAsia" w:ascii="宋体" w:hAnsi="宋体" w:eastAsia="宋体" w:cs="宋体"/>
          <w:sz w:val="24"/>
          <w:szCs w:val="24"/>
          <w:lang w:val="zh-CN" w:eastAsia="zh-CN" w:bidi="ar-SA"/>
        </w:rPr>
        <w:t>.4不同供应商的响应文件异常一致或者磋商报价呈规律性差异；</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29.</w:t>
      </w:r>
      <w:r>
        <w:rPr>
          <w:rFonts w:hint="eastAsia" w:cs="宋体"/>
          <w:sz w:val="24"/>
          <w:szCs w:val="24"/>
          <w:lang w:val="en-US" w:eastAsia="zh-CN" w:bidi="ar-SA"/>
        </w:rPr>
        <w:t>2</w:t>
      </w:r>
      <w:r>
        <w:rPr>
          <w:rFonts w:hint="eastAsia" w:ascii="宋体" w:hAnsi="宋体" w:eastAsia="宋体" w:cs="宋体"/>
          <w:sz w:val="24"/>
          <w:szCs w:val="24"/>
          <w:lang w:val="zh-CN" w:eastAsia="zh-CN" w:bidi="ar-SA"/>
        </w:rPr>
        <w:t>.5不同供应商的响应文件相互混装。</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29.</w:t>
      </w:r>
      <w:r>
        <w:rPr>
          <w:rFonts w:hint="eastAsia" w:cs="宋体"/>
          <w:sz w:val="24"/>
          <w:szCs w:val="24"/>
          <w:lang w:val="en-US" w:eastAsia="zh-CN" w:bidi="ar-SA"/>
        </w:rPr>
        <w:t>3</w:t>
      </w:r>
      <w:r>
        <w:rPr>
          <w:rFonts w:hint="eastAsia" w:ascii="宋体" w:hAnsi="宋体" w:eastAsia="宋体" w:cs="宋体"/>
          <w:sz w:val="24"/>
          <w:szCs w:val="24"/>
          <w:lang w:val="zh-CN" w:eastAsia="zh-CN" w:bidi="ar-SA"/>
        </w:rPr>
        <w:t>供应商应当遵循公平竞争的原则，不得恶意串通，不得妨碍其他供应商的竞争行为，不得损害采购人或者其他供应商的合法权益。在评标过程中发现供应商有上述情形的，评标委员会应当认定其响应无效，并书面报告本级财政部门。</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29.</w:t>
      </w:r>
      <w:r>
        <w:rPr>
          <w:rFonts w:hint="eastAsia" w:cs="宋体"/>
          <w:sz w:val="24"/>
          <w:szCs w:val="24"/>
          <w:lang w:val="en-US" w:eastAsia="zh-CN" w:bidi="ar-SA"/>
        </w:rPr>
        <w:t>4</w:t>
      </w:r>
      <w:r>
        <w:rPr>
          <w:rFonts w:hint="eastAsia" w:ascii="宋体" w:hAnsi="宋体" w:eastAsia="宋体" w:cs="宋体"/>
          <w:sz w:val="24"/>
          <w:szCs w:val="24"/>
          <w:lang w:val="zh-CN" w:eastAsia="zh-CN" w:bidi="ar-SA"/>
        </w:rPr>
        <w:t>评标委员会认为供应商的报价明显低于其他通过符合性审查供应商的报价，有可能影响产品质量或者不能诚信履约的，应当要求其在评标期间合理的时间内提供书面说明，必要时提交相关证明材料；供应商不能证明其报价合理性的，评标委员会应当将其作为无效响应处理。</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29.</w:t>
      </w:r>
      <w:r>
        <w:rPr>
          <w:rFonts w:hint="eastAsia" w:cs="宋体"/>
          <w:sz w:val="24"/>
          <w:szCs w:val="24"/>
          <w:lang w:val="en-US" w:eastAsia="zh-CN" w:bidi="ar-SA"/>
        </w:rPr>
        <w:t>5</w:t>
      </w:r>
      <w:r>
        <w:rPr>
          <w:rFonts w:hint="eastAsia" w:ascii="宋体" w:hAnsi="宋体" w:eastAsia="宋体" w:cs="宋体"/>
          <w:sz w:val="24"/>
          <w:szCs w:val="24"/>
          <w:lang w:val="zh-CN" w:eastAsia="zh-CN" w:bidi="ar-SA"/>
        </w:rPr>
        <w:t>不同供应商电子响应文件制作硬件特征码（网卡MAC地址、CPU序号、硬盘序列号）均一致时，视为“不同供应商的响应文件由同一单位或者个人编制”或“不同供应商委托同一单位或者个人办理响应事宜”，其响应无效。</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29.</w:t>
      </w:r>
      <w:r>
        <w:rPr>
          <w:rFonts w:hint="eastAsia" w:cs="宋体"/>
          <w:sz w:val="24"/>
          <w:szCs w:val="24"/>
          <w:lang w:val="en-US" w:eastAsia="zh-CN" w:bidi="ar-SA"/>
        </w:rPr>
        <w:t>6对响应文件进行一致性分析，分析投标文件是否有雷同现象，判定供应商是否有串通投标行为。</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b/>
          <w:sz w:val="24"/>
          <w:szCs w:val="24"/>
          <w:lang w:val="zh-CN" w:eastAsia="zh-CN" w:bidi="ar-SA"/>
        </w:rPr>
      </w:pPr>
      <w:r>
        <w:rPr>
          <w:rFonts w:hint="eastAsia" w:cs="宋体"/>
          <w:sz w:val="24"/>
          <w:szCs w:val="24"/>
          <w:lang w:val="en-US" w:eastAsia="zh-CN" w:bidi="ar-SA"/>
        </w:rPr>
        <w:t>29.7</w:t>
      </w:r>
      <w:r>
        <w:rPr>
          <w:rFonts w:hint="eastAsia" w:ascii="宋体" w:hAnsi="宋体" w:eastAsia="宋体" w:cs="宋体"/>
          <w:sz w:val="24"/>
          <w:szCs w:val="24"/>
          <w:lang w:val="zh-CN" w:eastAsia="zh-CN" w:bidi="ar-SA"/>
        </w:rPr>
        <w:t>法律法规和磋商文件规定的其他无效情形。</w:t>
      </w:r>
    </w:p>
    <w:p>
      <w:pPr>
        <w:pStyle w:val="113"/>
        <w:autoSpaceDE w:val="0"/>
        <w:autoSpaceDN w:val="0"/>
        <w:adjustRightInd w:val="0"/>
        <w:snapToGrid w:val="0"/>
        <w:spacing w:line="360" w:lineRule="auto"/>
        <w:ind w:left="0" w:leftChars="0" w:firstLine="0" w:firstLineChars="0"/>
        <w:rPr>
          <w:rFonts w:hint="eastAsia" w:ascii="宋体" w:hAnsi="宋体" w:cs="宋体"/>
          <w:b/>
          <w:kern w:val="0"/>
          <w:sz w:val="24"/>
          <w:szCs w:val="24"/>
        </w:rPr>
      </w:pPr>
      <w:r>
        <w:rPr>
          <w:rFonts w:hint="eastAsia" w:ascii="宋体" w:hAnsi="宋体" w:cs="宋体"/>
          <w:b/>
          <w:kern w:val="0"/>
          <w:sz w:val="24"/>
          <w:szCs w:val="24"/>
        </w:rPr>
        <w:t>3</w:t>
      </w:r>
      <w:r>
        <w:rPr>
          <w:rFonts w:hint="eastAsia" w:ascii="宋体" w:hAnsi="宋体" w:eastAsia="宋体" w:cs="宋体"/>
          <w:b/>
          <w:kern w:val="0"/>
          <w:sz w:val="24"/>
          <w:szCs w:val="24"/>
          <w:lang w:val="en-US" w:eastAsia="zh-CN"/>
        </w:rPr>
        <w:t>0</w:t>
      </w:r>
      <w:r>
        <w:rPr>
          <w:rFonts w:hint="eastAsia" w:ascii="宋体" w:hAnsi="宋体" w:cs="宋体"/>
          <w:b/>
          <w:kern w:val="0"/>
          <w:sz w:val="24"/>
          <w:szCs w:val="24"/>
        </w:rPr>
        <w:t>.相同品牌</w:t>
      </w:r>
      <w:r>
        <w:rPr>
          <w:rFonts w:hint="eastAsia" w:ascii="宋体" w:hAnsi="宋体" w:eastAsia="宋体" w:cs="宋体"/>
          <w:b/>
          <w:kern w:val="0"/>
          <w:sz w:val="24"/>
          <w:szCs w:val="24"/>
          <w:lang w:eastAsia="zh-CN"/>
        </w:rPr>
        <w:t>供应商</w:t>
      </w:r>
      <w:r>
        <w:rPr>
          <w:rFonts w:hint="eastAsia" w:ascii="宋体" w:hAnsi="宋体" w:cs="宋体"/>
          <w:b/>
          <w:kern w:val="0"/>
          <w:sz w:val="24"/>
          <w:szCs w:val="24"/>
        </w:rPr>
        <w:t>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w:t>
      </w:r>
      <w:r>
        <w:rPr>
          <w:rFonts w:hint="eastAsia" w:ascii="宋体" w:hAnsi="宋体" w:eastAsia="宋体" w:cs="宋体"/>
          <w:kern w:val="0"/>
          <w:sz w:val="24"/>
          <w:szCs w:val="24"/>
          <w:lang w:val="en-US" w:eastAsia="zh-CN"/>
        </w:rPr>
        <w:t>0</w:t>
      </w:r>
      <w:r>
        <w:rPr>
          <w:rFonts w:hint="eastAsia" w:ascii="宋体" w:hAnsi="宋体" w:cs="宋体"/>
          <w:kern w:val="0"/>
          <w:sz w:val="24"/>
          <w:szCs w:val="24"/>
        </w:rPr>
        <w:t>.1采用最低评标价法的采购项目，提供相同品牌产品的不同</w:t>
      </w:r>
      <w:r>
        <w:rPr>
          <w:rFonts w:hint="eastAsia" w:ascii="宋体" w:hAnsi="宋体" w:eastAsia="宋体" w:cs="宋体"/>
          <w:kern w:val="0"/>
          <w:sz w:val="24"/>
          <w:szCs w:val="24"/>
          <w:lang w:eastAsia="zh-CN"/>
        </w:rPr>
        <w:t>供应商</w:t>
      </w:r>
      <w:r>
        <w:rPr>
          <w:rFonts w:hint="eastAsia" w:ascii="宋体" w:hAnsi="宋体" w:cs="宋体"/>
          <w:kern w:val="0"/>
          <w:sz w:val="24"/>
          <w:szCs w:val="24"/>
        </w:rPr>
        <w:t>参加同一合同项下投标的，以其中通过资格审查、符合性审查且报价最低的参加评标；报价相同的，由采购人或者采购人委托</w:t>
      </w:r>
      <w:r>
        <w:rPr>
          <w:rFonts w:hint="eastAsia" w:ascii="宋体" w:hAnsi="宋体" w:eastAsia="宋体" w:cs="宋体"/>
          <w:kern w:val="0"/>
          <w:sz w:val="24"/>
          <w:szCs w:val="24"/>
          <w:lang w:eastAsia="zh-CN"/>
        </w:rPr>
        <w:t>磋商小组</w:t>
      </w:r>
      <w:r>
        <w:rPr>
          <w:rFonts w:hint="eastAsia" w:ascii="宋体" w:hAnsi="宋体" w:cs="宋体"/>
          <w:kern w:val="0"/>
          <w:sz w:val="24"/>
          <w:szCs w:val="24"/>
        </w:rPr>
        <w:t>按照</w:t>
      </w:r>
      <w:r>
        <w:rPr>
          <w:rFonts w:hint="eastAsia" w:ascii="宋体" w:hAnsi="宋体" w:eastAsia="宋体" w:cs="宋体"/>
          <w:kern w:val="0"/>
          <w:sz w:val="24"/>
          <w:szCs w:val="24"/>
          <w:lang w:eastAsia="zh-CN"/>
        </w:rPr>
        <w:t>磋商</w:t>
      </w:r>
      <w:r>
        <w:rPr>
          <w:rFonts w:hint="eastAsia" w:ascii="宋体" w:hAnsi="宋体" w:cs="宋体"/>
          <w:kern w:val="0"/>
          <w:sz w:val="24"/>
          <w:szCs w:val="24"/>
        </w:rPr>
        <w:t>文件规定的方式确定一个参加评标的</w:t>
      </w:r>
      <w:r>
        <w:rPr>
          <w:rFonts w:hint="eastAsia" w:ascii="宋体" w:hAnsi="宋体" w:eastAsia="宋体" w:cs="宋体"/>
          <w:kern w:val="0"/>
          <w:sz w:val="24"/>
          <w:szCs w:val="24"/>
          <w:lang w:eastAsia="zh-CN"/>
        </w:rPr>
        <w:t>供应商</w:t>
      </w:r>
      <w:r>
        <w:rPr>
          <w:rFonts w:hint="eastAsia" w:ascii="宋体" w:hAnsi="宋体" w:cs="宋体"/>
          <w:kern w:val="0"/>
          <w:sz w:val="24"/>
          <w:szCs w:val="24"/>
        </w:rPr>
        <w:t>，其他投标无效。</w:t>
      </w:r>
    </w:p>
    <w:p>
      <w:pPr>
        <w:autoSpaceDE w:val="0"/>
        <w:autoSpaceDN w:val="0"/>
        <w:adjustRightInd w:val="0"/>
        <w:snapToGrid w:val="0"/>
        <w:spacing w:line="360" w:lineRule="auto"/>
        <w:ind w:firstLine="480" w:firstLineChars="200"/>
        <w:rPr>
          <w:rFonts w:hint="eastAsia" w:ascii="宋体" w:hAnsi="宋体" w:eastAsia="宋体" w:cs="宋体"/>
          <w:b/>
          <w:sz w:val="24"/>
          <w:szCs w:val="24"/>
          <w:lang w:val="zh-CN" w:eastAsia="zh-CN" w:bidi="ar-SA"/>
        </w:rPr>
      </w:pPr>
      <w:r>
        <w:rPr>
          <w:rFonts w:hint="eastAsia" w:ascii="宋体" w:hAnsi="宋体" w:cs="宋体"/>
          <w:kern w:val="0"/>
          <w:sz w:val="24"/>
          <w:szCs w:val="24"/>
        </w:rPr>
        <w:t>3</w:t>
      </w:r>
      <w:r>
        <w:rPr>
          <w:rFonts w:hint="eastAsia" w:ascii="宋体" w:hAnsi="宋体" w:eastAsia="宋体" w:cs="宋体"/>
          <w:kern w:val="0"/>
          <w:sz w:val="24"/>
          <w:szCs w:val="24"/>
          <w:lang w:val="en-US" w:eastAsia="zh-CN"/>
        </w:rPr>
        <w:t>0</w:t>
      </w:r>
      <w:r>
        <w:rPr>
          <w:rFonts w:hint="eastAsia" w:ascii="宋体" w:hAnsi="宋体" w:cs="宋体"/>
          <w:kern w:val="0"/>
          <w:sz w:val="24"/>
          <w:szCs w:val="24"/>
        </w:rPr>
        <w:t>.2使用综合评分法的采购项目，提供相同品牌产品且通过资格审查、符合性审查的不同</w:t>
      </w:r>
      <w:r>
        <w:rPr>
          <w:rFonts w:hint="eastAsia" w:ascii="宋体" w:hAnsi="宋体" w:eastAsia="宋体" w:cs="宋体"/>
          <w:kern w:val="0"/>
          <w:sz w:val="24"/>
          <w:szCs w:val="24"/>
          <w:lang w:eastAsia="zh-CN"/>
        </w:rPr>
        <w:t>供应商</w:t>
      </w:r>
      <w:r>
        <w:rPr>
          <w:rFonts w:hint="eastAsia" w:ascii="宋体" w:hAnsi="宋体" w:cs="宋体"/>
          <w:kern w:val="0"/>
          <w:sz w:val="24"/>
          <w:szCs w:val="24"/>
        </w:rPr>
        <w:t>参加同一合同项下投标的，按一家</w:t>
      </w:r>
      <w:r>
        <w:rPr>
          <w:rFonts w:hint="eastAsia" w:ascii="宋体" w:hAnsi="宋体" w:eastAsia="宋体" w:cs="宋体"/>
          <w:kern w:val="0"/>
          <w:sz w:val="24"/>
          <w:szCs w:val="24"/>
          <w:lang w:eastAsia="zh-CN"/>
        </w:rPr>
        <w:t>供应商</w:t>
      </w:r>
      <w:r>
        <w:rPr>
          <w:rFonts w:hint="eastAsia" w:ascii="宋体" w:hAnsi="宋体" w:cs="宋体"/>
          <w:kern w:val="0"/>
          <w:sz w:val="24"/>
          <w:szCs w:val="24"/>
        </w:rPr>
        <w:t>计算，评审后得分最高的同品牌</w:t>
      </w:r>
      <w:r>
        <w:rPr>
          <w:rFonts w:hint="eastAsia" w:ascii="宋体" w:hAnsi="宋体" w:eastAsia="宋体" w:cs="宋体"/>
          <w:kern w:val="0"/>
          <w:sz w:val="24"/>
          <w:szCs w:val="24"/>
          <w:lang w:eastAsia="zh-CN"/>
        </w:rPr>
        <w:t>供应商</w:t>
      </w:r>
      <w:r>
        <w:rPr>
          <w:rFonts w:hint="eastAsia" w:ascii="宋体" w:hAnsi="宋体" w:cs="宋体"/>
          <w:kern w:val="0"/>
          <w:sz w:val="24"/>
          <w:szCs w:val="24"/>
        </w:rPr>
        <w:t>获得</w:t>
      </w:r>
      <w:r>
        <w:rPr>
          <w:rFonts w:hint="eastAsia" w:ascii="宋体" w:hAnsi="宋体" w:eastAsia="宋体" w:cs="宋体"/>
          <w:kern w:val="0"/>
          <w:sz w:val="24"/>
          <w:szCs w:val="24"/>
          <w:lang w:eastAsia="zh-CN"/>
        </w:rPr>
        <w:t>成交</w:t>
      </w:r>
      <w:r>
        <w:rPr>
          <w:rFonts w:hint="eastAsia" w:ascii="宋体" w:hAnsi="宋体" w:cs="宋体"/>
          <w:kern w:val="0"/>
          <w:sz w:val="24"/>
          <w:szCs w:val="24"/>
        </w:rPr>
        <w:t>人推荐资格</w:t>
      </w:r>
      <w:r>
        <w:rPr>
          <w:rFonts w:hint="eastAsia" w:ascii="宋体" w:hAnsi="宋体" w:eastAsia="宋体" w:cs="宋体"/>
          <w:kern w:val="0"/>
          <w:sz w:val="24"/>
          <w:szCs w:val="24"/>
          <w:lang w:eastAsia="zh-CN"/>
        </w:rPr>
        <w:t>；</w:t>
      </w:r>
      <w:r>
        <w:rPr>
          <w:rFonts w:hint="eastAsia" w:ascii="宋体" w:hAnsi="宋体" w:cs="宋体"/>
          <w:kern w:val="0"/>
          <w:sz w:val="24"/>
          <w:szCs w:val="24"/>
        </w:rPr>
        <w:t>评审得分相同的，由采购人或者采购人委托</w:t>
      </w:r>
      <w:r>
        <w:rPr>
          <w:rFonts w:hint="eastAsia" w:ascii="宋体" w:hAnsi="宋体" w:eastAsia="宋体" w:cs="宋体"/>
          <w:kern w:val="0"/>
          <w:sz w:val="24"/>
          <w:szCs w:val="24"/>
          <w:lang w:eastAsia="zh-CN"/>
        </w:rPr>
        <w:t>磋商小组</w:t>
      </w:r>
      <w:r>
        <w:rPr>
          <w:rFonts w:hint="eastAsia" w:ascii="宋体" w:hAnsi="宋体" w:cs="宋体"/>
          <w:kern w:val="0"/>
          <w:sz w:val="24"/>
          <w:szCs w:val="24"/>
        </w:rPr>
        <w:t>按照</w:t>
      </w:r>
      <w:r>
        <w:rPr>
          <w:rFonts w:hint="eastAsia" w:ascii="宋体" w:hAnsi="宋体" w:eastAsia="宋体" w:cs="宋体"/>
          <w:kern w:val="0"/>
          <w:sz w:val="24"/>
          <w:szCs w:val="24"/>
          <w:lang w:eastAsia="zh-CN"/>
        </w:rPr>
        <w:t>磋商</w:t>
      </w:r>
      <w:r>
        <w:rPr>
          <w:rFonts w:hint="eastAsia" w:ascii="宋体" w:hAnsi="宋体" w:cs="宋体"/>
          <w:kern w:val="0"/>
          <w:sz w:val="24"/>
          <w:szCs w:val="24"/>
        </w:rPr>
        <w:t>文件规定的方式确定一个</w:t>
      </w:r>
      <w:r>
        <w:rPr>
          <w:rFonts w:hint="eastAsia" w:ascii="宋体" w:hAnsi="宋体" w:eastAsia="宋体" w:cs="宋体"/>
          <w:kern w:val="0"/>
          <w:sz w:val="24"/>
          <w:szCs w:val="24"/>
          <w:lang w:eastAsia="zh-CN"/>
        </w:rPr>
        <w:t>供应商</w:t>
      </w:r>
      <w:r>
        <w:rPr>
          <w:rFonts w:hint="eastAsia" w:ascii="宋体" w:hAnsi="宋体" w:cs="宋体"/>
          <w:kern w:val="0"/>
          <w:sz w:val="24"/>
          <w:szCs w:val="24"/>
        </w:rPr>
        <w:t>获得</w:t>
      </w:r>
      <w:r>
        <w:rPr>
          <w:rFonts w:hint="eastAsia" w:ascii="宋体" w:hAnsi="宋体" w:eastAsia="宋体" w:cs="宋体"/>
          <w:kern w:val="0"/>
          <w:sz w:val="24"/>
          <w:szCs w:val="24"/>
          <w:lang w:eastAsia="zh-CN"/>
        </w:rPr>
        <w:t>成交</w:t>
      </w:r>
      <w:r>
        <w:rPr>
          <w:rFonts w:hint="eastAsia" w:ascii="宋体" w:hAnsi="宋体" w:cs="宋体"/>
          <w:kern w:val="0"/>
          <w:sz w:val="24"/>
          <w:szCs w:val="24"/>
        </w:rPr>
        <w:t>人推荐资格，其他同品牌</w:t>
      </w:r>
      <w:r>
        <w:rPr>
          <w:rFonts w:hint="eastAsia" w:ascii="宋体" w:hAnsi="宋体" w:eastAsia="宋体" w:cs="宋体"/>
          <w:kern w:val="0"/>
          <w:sz w:val="24"/>
          <w:szCs w:val="24"/>
          <w:lang w:eastAsia="zh-CN"/>
        </w:rPr>
        <w:t>供应商</w:t>
      </w:r>
      <w:r>
        <w:rPr>
          <w:rFonts w:hint="eastAsia" w:ascii="宋体" w:hAnsi="宋体" w:cs="宋体"/>
          <w:kern w:val="0"/>
          <w:sz w:val="24"/>
          <w:szCs w:val="24"/>
        </w:rPr>
        <w:t>不作为</w:t>
      </w:r>
      <w:r>
        <w:rPr>
          <w:rFonts w:hint="eastAsia" w:ascii="宋体" w:hAnsi="宋体" w:eastAsia="宋体" w:cs="宋体"/>
          <w:kern w:val="0"/>
          <w:sz w:val="24"/>
          <w:szCs w:val="24"/>
          <w:lang w:eastAsia="zh-CN"/>
        </w:rPr>
        <w:t>成交</w:t>
      </w:r>
      <w:r>
        <w:rPr>
          <w:rFonts w:hint="eastAsia" w:ascii="宋体" w:hAnsi="宋体" w:cs="宋体"/>
          <w:kern w:val="0"/>
          <w:sz w:val="24"/>
          <w:szCs w:val="24"/>
        </w:rPr>
        <w:t>候选人。</w:t>
      </w:r>
    </w:p>
    <w:p>
      <w:pPr>
        <w:pStyle w:val="133"/>
        <w:keepNext w:val="0"/>
        <w:keepLines w:val="0"/>
        <w:widowControl w:val="0"/>
        <w:kinsoku/>
        <w:wordWrap/>
        <w:overflowPunct/>
        <w:topLinePunct w:val="0"/>
        <w:bidi w:val="0"/>
        <w:snapToGrid/>
        <w:spacing w:line="360" w:lineRule="auto"/>
        <w:ind w:firstLine="0"/>
        <w:jc w:val="both"/>
        <w:rPr>
          <w:rFonts w:hint="eastAsia" w:ascii="宋体" w:hAnsi="宋体" w:eastAsia="宋体" w:cs="宋体"/>
          <w:b/>
          <w:sz w:val="24"/>
          <w:szCs w:val="24"/>
          <w:lang w:val="zh-CN" w:eastAsia="zh-CN" w:bidi="ar-SA"/>
        </w:rPr>
      </w:pPr>
      <w:r>
        <w:rPr>
          <w:rFonts w:hint="eastAsia" w:ascii="宋体" w:hAnsi="宋体" w:eastAsia="宋体" w:cs="宋体"/>
          <w:b/>
          <w:sz w:val="24"/>
          <w:szCs w:val="24"/>
          <w:lang w:val="zh-CN" w:eastAsia="zh-CN" w:bidi="ar-SA"/>
        </w:rPr>
        <w:t>3</w:t>
      </w:r>
      <w:r>
        <w:rPr>
          <w:rFonts w:hint="eastAsia" w:cs="宋体"/>
          <w:b/>
          <w:sz w:val="24"/>
          <w:szCs w:val="24"/>
          <w:lang w:val="en-US" w:eastAsia="zh-CN" w:bidi="ar-SA"/>
        </w:rPr>
        <w:t>1</w:t>
      </w:r>
      <w:r>
        <w:rPr>
          <w:rFonts w:hint="eastAsia" w:ascii="宋体" w:hAnsi="宋体" w:eastAsia="宋体" w:cs="宋体"/>
          <w:b/>
          <w:sz w:val="24"/>
          <w:szCs w:val="24"/>
          <w:lang w:val="zh-CN" w:eastAsia="zh-CN" w:bidi="ar-SA"/>
        </w:rPr>
        <w:t>.响应文件评审与评价</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磋商小组按照磋商文件中规定的评标方法和标准，对符合性审查合格的响应文件进行商务和技术评估，综合比较与评价。</w:t>
      </w:r>
    </w:p>
    <w:p>
      <w:pPr>
        <w:pStyle w:val="133"/>
        <w:keepNext w:val="0"/>
        <w:keepLines w:val="0"/>
        <w:widowControl w:val="0"/>
        <w:kinsoku/>
        <w:wordWrap/>
        <w:overflowPunct/>
        <w:topLinePunct w:val="0"/>
        <w:bidi w:val="0"/>
        <w:snapToGrid/>
        <w:spacing w:line="360" w:lineRule="auto"/>
        <w:ind w:firstLine="0"/>
        <w:jc w:val="both"/>
        <w:rPr>
          <w:rFonts w:hint="eastAsia" w:ascii="宋体" w:hAnsi="宋体" w:eastAsia="宋体" w:cs="宋体"/>
          <w:b/>
          <w:sz w:val="24"/>
          <w:szCs w:val="24"/>
          <w:lang w:val="zh-CN" w:eastAsia="zh-CN" w:bidi="ar-SA"/>
        </w:rPr>
      </w:pPr>
      <w:r>
        <w:rPr>
          <w:rFonts w:hint="eastAsia" w:ascii="宋体" w:hAnsi="宋体" w:eastAsia="宋体" w:cs="宋体"/>
          <w:b/>
          <w:sz w:val="24"/>
          <w:szCs w:val="24"/>
          <w:lang w:val="zh-CN" w:eastAsia="zh-CN" w:bidi="ar-SA"/>
        </w:rPr>
        <w:t>3</w:t>
      </w:r>
      <w:r>
        <w:rPr>
          <w:rFonts w:hint="eastAsia" w:cs="宋体"/>
          <w:b/>
          <w:sz w:val="24"/>
          <w:szCs w:val="24"/>
          <w:lang w:val="en-US" w:eastAsia="zh-CN" w:bidi="ar-SA"/>
        </w:rPr>
        <w:t>2</w:t>
      </w:r>
      <w:r>
        <w:rPr>
          <w:rFonts w:hint="eastAsia" w:ascii="宋体" w:hAnsi="宋体" w:eastAsia="宋体" w:cs="宋体"/>
          <w:b/>
          <w:sz w:val="24"/>
          <w:szCs w:val="24"/>
          <w:lang w:val="zh-CN" w:eastAsia="zh-CN" w:bidi="ar-SA"/>
        </w:rPr>
        <w:t>.评标方法、评标标准</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cs="宋体"/>
          <w:sz w:val="24"/>
          <w:szCs w:val="24"/>
          <w:lang w:val="en-US" w:eastAsia="zh-CN" w:bidi="ar-SA"/>
        </w:rPr>
        <w:t>32</w:t>
      </w:r>
      <w:r>
        <w:rPr>
          <w:rFonts w:hint="eastAsia" w:ascii="宋体" w:hAnsi="宋体" w:eastAsia="宋体" w:cs="宋体"/>
          <w:sz w:val="24"/>
          <w:szCs w:val="24"/>
          <w:lang w:val="zh-CN" w:eastAsia="zh-CN" w:bidi="ar-SA"/>
        </w:rPr>
        <w:t>.1评标方法分为综合评分法。</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2</w:t>
      </w:r>
      <w:r>
        <w:rPr>
          <w:rFonts w:hint="eastAsia" w:ascii="宋体" w:hAnsi="宋体" w:eastAsia="宋体" w:cs="宋体"/>
          <w:sz w:val="24"/>
          <w:szCs w:val="24"/>
          <w:lang w:val="zh-CN" w:eastAsia="zh-CN" w:bidi="ar-SA"/>
        </w:rPr>
        <w:t>.1.1综合评分法，是指响应文件满足磋商文件全部实质性要求，且按照评审因素的量化指标评审得分最高的供应商为成交候选人的评标方法。</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2</w:t>
      </w:r>
      <w:r>
        <w:rPr>
          <w:rFonts w:hint="eastAsia" w:ascii="宋体" w:hAnsi="宋体" w:eastAsia="宋体" w:cs="宋体"/>
          <w:sz w:val="24"/>
          <w:szCs w:val="24"/>
          <w:lang w:val="zh-CN" w:eastAsia="zh-CN" w:bidi="ar-SA"/>
        </w:rPr>
        <w:t>.2价格分</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2</w:t>
      </w:r>
      <w:r>
        <w:rPr>
          <w:rFonts w:hint="eastAsia" w:ascii="宋体" w:hAnsi="宋体" w:eastAsia="宋体" w:cs="宋体"/>
          <w:sz w:val="24"/>
          <w:szCs w:val="24"/>
          <w:lang w:val="zh-CN" w:eastAsia="zh-CN" w:bidi="ar-SA"/>
        </w:rPr>
        <w:t>.2.1价格分</w:t>
      </w:r>
      <w:r>
        <w:rPr>
          <w:rFonts w:hint="eastAsia" w:cs="宋体"/>
          <w:sz w:val="24"/>
          <w:szCs w:val="24"/>
          <w:lang w:val="zh-CN" w:eastAsia="zh-CN" w:bidi="ar-SA"/>
        </w:rPr>
        <w:t>采用</w:t>
      </w:r>
      <w:r>
        <w:rPr>
          <w:rFonts w:hint="eastAsia" w:ascii="宋体" w:hAnsi="宋体" w:eastAsia="宋体" w:cs="宋体"/>
          <w:sz w:val="24"/>
          <w:szCs w:val="24"/>
          <w:lang w:val="zh-CN" w:eastAsia="zh-CN" w:bidi="ar-SA"/>
        </w:rPr>
        <w:t>低价优先法计算，即满足磋商文件要求且最后报价最低的供应商的价格为磋商基准价，其价格分为满分。其他供应商的价格分统一按照下列公式计算：</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zh-CN" w:eastAsia="zh-CN" w:bidi="ar-SA"/>
        </w:rPr>
        <w:t>磋商报价得分=（磋商基准价/最后磋商报价）×</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none"/>
          <w:lang w:val="en-US" w:eastAsia="zh-CN" w:bidi="ar-SA"/>
        </w:rPr>
        <w:t>×100</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2</w:t>
      </w:r>
      <w:r>
        <w:rPr>
          <w:rFonts w:hint="eastAsia" w:ascii="宋体" w:hAnsi="宋体" w:eastAsia="宋体" w:cs="宋体"/>
          <w:sz w:val="24"/>
          <w:szCs w:val="24"/>
          <w:lang w:val="zh-CN" w:eastAsia="zh-CN" w:bidi="ar-SA"/>
        </w:rPr>
        <w:t>.2.2评审过程中，不得去掉最后报价中的最高报价和最低报价。</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2</w:t>
      </w:r>
      <w:r>
        <w:rPr>
          <w:rFonts w:hint="eastAsia" w:ascii="宋体" w:hAnsi="宋体" w:eastAsia="宋体" w:cs="宋体"/>
          <w:sz w:val="24"/>
          <w:szCs w:val="24"/>
          <w:lang w:val="zh-CN" w:eastAsia="zh-CN" w:bidi="ar-SA"/>
        </w:rPr>
        <w:t>.2.3因落实</w:t>
      </w:r>
      <w:r>
        <w:rPr>
          <w:rFonts w:hint="eastAsia" w:cs="宋体"/>
          <w:sz w:val="24"/>
          <w:szCs w:val="24"/>
          <w:lang w:val="zh-CN" w:eastAsia="zh-CN" w:bidi="ar-SA"/>
        </w:rPr>
        <w:t>政府采购政策</w:t>
      </w:r>
      <w:r>
        <w:rPr>
          <w:rFonts w:hint="eastAsia" w:ascii="宋体" w:hAnsi="宋体" w:eastAsia="宋体" w:cs="宋体"/>
          <w:sz w:val="24"/>
          <w:szCs w:val="24"/>
          <w:lang w:val="zh-CN" w:eastAsia="zh-CN" w:bidi="ar-SA"/>
        </w:rPr>
        <w:t>进行价格调整的，以调整后的价格计算磋商基准价和磋商报价。</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2</w:t>
      </w:r>
      <w:r>
        <w:rPr>
          <w:rFonts w:hint="eastAsia" w:ascii="宋体" w:hAnsi="宋体" w:eastAsia="宋体" w:cs="宋体"/>
          <w:sz w:val="24"/>
          <w:szCs w:val="24"/>
          <w:lang w:val="zh-CN" w:eastAsia="zh-CN" w:bidi="ar-SA"/>
        </w:rPr>
        <w:t>.3本次磋商具体磋商方法、磋商标准见（第六章对响应文件审查与评审）。</w:t>
      </w:r>
    </w:p>
    <w:p>
      <w:pPr>
        <w:pStyle w:val="133"/>
        <w:keepNext w:val="0"/>
        <w:keepLines w:val="0"/>
        <w:widowControl w:val="0"/>
        <w:kinsoku/>
        <w:wordWrap/>
        <w:overflowPunct/>
        <w:topLinePunct w:val="0"/>
        <w:bidi w:val="0"/>
        <w:snapToGrid/>
        <w:spacing w:line="360" w:lineRule="auto"/>
        <w:ind w:firstLine="0"/>
        <w:jc w:val="both"/>
        <w:rPr>
          <w:rFonts w:hint="eastAsia" w:ascii="宋体" w:hAnsi="宋体" w:eastAsia="宋体" w:cs="宋体"/>
          <w:b/>
          <w:sz w:val="24"/>
          <w:szCs w:val="24"/>
          <w:lang w:val="zh-CN" w:eastAsia="zh-CN" w:bidi="ar-SA"/>
        </w:rPr>
      </w:pPr>
      <w:r>
        <w:rPr>
          <w:rFonts w:hint="eastAsia" w:ascii="宋体" w:hAnsi="宋体" w:eastAsia="宋体" w:cs="宋体"/>
          <w:b/>
          <w:sz w:val="24"/>
          <w:szCs w:val="24"/>
          <w:lang w:val="zh-CN" w:eastAsia="zh-CN" w:bidi="ar-SA"/>
        </w:rPr>
        <w:t>3</w:t>
      </w:r>
      <w:r>
        <w:rPr>
          <w:rFonts w:hint="eastAsia" w:cs="宋体"/>
          <w:b/>
          <w:sz w:val="24"/>
          <w:szCs w:val="24"/>
          <w:lang w:val="en-US" w:eastAsia="zh-CN" w:bidi="ar-SA"/>
        </w:rPr>
        <w:t>3</w:t>
      </w:r>
      <w:r>
        <w:rPr>
          <w:rFonts w:hint="eastAsia" w:ascii="宋体" w:hAnsi="宋体" w:eastAsia="宋体" w:cs="宋体"/>
          <w:b/>
          <w:sz w:val="24"/>
          <w:szCs w:val="24"/>
          <w:lang w:val="zh-CN" w:eastAsia="zh-CN" w:bidi="ar-SA"/>
        </w:rPr>
        <w:t>.磋商</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3</w:t>
      </w:r>
      <w:r>
        <w:rPr>
          <w:rFonts w:hint="eastAsia" w:ascii="宋体" w:hAnsi="宋体" w:eastAsia="宋体" w:cs="宋体"/>
          <w:sz w:val="24"/>
          <w:szCs w:val="24"/>
          <w:lang w:val="zh-CN" w:eastAsia="zh-CN" w:bidi="ar-SA"/>
        </w:rPr>
        <w:t>.1磋商小组与通过符合性审查合格的响应文件，即实质性响应磋商文件的供应商分别进行磋商。</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3</w:t>
      </w:r>
      <w:r>
        <w:rPr>
          <w:rFonts w:hint="eastAsia" w:ascii="宋体" w:hAnsi="宋体" w:eastAsia="宋体" w:cs="宋体"/>
          <w:sz w:val="24"/>
          <w:szCs w:val="24"/>
          <w:lang w:val="zh-CN" w:eastAsia="zh-CN" w:bidi="ar-SA"/>
        </w:rPr>
        <w:t>.2磋商小组所有成员应当集中与单一供应商分别进行磋商，并给予所有参加磋商的供应商平等的磋商机会。</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3</w:t>
      </w:r>
      <w:r>
        <w:rPr>
          <w:rFonts w:hint="eastAsia" w:ascii="宋体" w:hAnsi="宋体" w:eastAsia="宋体" w:cs="宋体"/>
          <w:sz w:val="24"/>
          <w:szCs w:val="24"/>
          <w:lang w:val="zh-CN" w:eastAsia="zh-CN" w:bidi="ar-SA"/>
        </w:rPr>
        <w:t>.3在磋商中，磋商的任何一方不得透露与磋商有关的其他供应商的技术资料、价格和其他信息。</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3</w:t>
      </w:r>
      <w:r>
        <w:rPr>
          <w:rFonts w:hint="eastAsia" w:ascii="宋体" w:hAnsi="宋体" w:eastAsia="宋体" w:cs="宋体"/>
          <w:sz w:val="24"/>
          <w:szCs w:val="24"/>
          <w:lang w:val="zh-CN" w:eastAsia="zh-CN" w:bidi="ar-SA"/>
        </w:rPr>
        <w:t>.4在磋商过程中，磋商小组可以根据磋商文件和磋商情况实质性变动采购需求中的技术、服务要求以及合同草案条款，但不得变动磋商文件中的其他内容。实质性变动的内容，须经</w:t>
      </w:r>
      <w:r>
        <w:rPr>
          <w:rFonts w:hint="eastAsia" w:cs="宋体"/>
          <w:sz w:val="24"/>
          <w:szCs w:val="24"/>
          <w:lang w:val="zh-CN" w:eastAsia="zh-CN" w:bidi="ar-SA"/>
        </w:rPr>
        <w:t>采</w:t>
      </w:r>
      <w:r>
        <w:rPr>
          <w:rFonts w:hint="eastAsia" w:ascii="宋体" w:hAnsi="宋体" w:eastAsia="宋体" w:cs="宋体"/>
          <w:sz w:val="24"/>
          <w:szCs w:val="24"/>
          <w:lang w:val="zh-CN" w:eastAsia="zh-CN" w:bidi="ar-SA"/>
        </w:rPr>
        <w:t>购人代表确认。对磋商文件作出的实质性变动是磋商文件的有效组成部分，磋商小组将及时以书面形式同时通知所有参加磋商的供应商。</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3</w:t>
      </w:r>
      <w:r>
        <w:rPr>
          <w:rFonts w:hint="eastAsia" w:ascii="宋体" w:hAnsi="宋体" w:eastAsia="宋体" w:cs="宋体"/>
          <w:sz w:val="24"/>
          <w:szCs w:val="24"/>
          <w:lang w:val="zh-CN" w:eastAsia="zh-CN" w:bidi="ar-SA"/>
        </w:rPr>
        <w:t>.5磋商文件能够详细列明采购标的的技术、服务要求的，磋商结束后，磋商小组应当要求所有实质性响应的供应商在规定时间内提交最后报价，提交最后报价的供应商不得少于3家。</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3</w:t>
      </w:r>
      <w:r>
        <w:rPr>
          <w:rFonts w:hint="eastAsia" w:ascii="宋体" w:hAnsi="宋体" w:eastAsia="宋体" w:cs="宋体"/>
          <w:sz w:val="24"/>
          <w:szCs w:val="24"/>
          <w:lang w:val="zh-CN" w:eastAsia="zh-CN" w:bidi="ar-SA"/>
        </w:rPr>
        <w:t>.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3</w:t>
      </w:r>
      <w:r>
        <w:rPr>
          <w:rFonts w:hint="eastAsia" w:ascii="宋体" w:hAnsi="宋体" w:eastAsia="宋体" w:cs="宋体"/>
          <w:sz w:val="24"/>
          <w:szCs w:val="24"/>
          <w:lang w:val="zh-CN" w:eastAsia="zh-CN" w:bidi="ar-SA"/>
        </w:rPr>
        <w:t>.7如磋商中出现符合《财政部关于政府采购竞争性磋商采购方式管理暂行办法有关问题的补充通知》（财库〔2015） 124号）中的情形，则按财政部通知要求执行。</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3</w:t>
      </w:r>
      <w:r>
        <w:rPr>
          <w:rFonts w:hint="eastAsia" w:ascii="宋体" w:hAnsi="宋体" w:eastAsia="宋体" w:cs="宋体"/>
          <w:sz w:val="24"/>
          <w:szCs w:val="24"/>
          <w:lang w:val="zh-CN" w:eastAsia="zh-CN" w:bidi="ar-SA"/>
        </w:rPr>
        <w:t>.8最后报价是供应商响应文件的有效组成部分。符合《政府釆购竞争性磋商采购方式管理暂行办法》【（财库2014）214号】第三条第四项情形的，提交最后报价的供应商可以为2家。</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3</w:t>
      </w:r>
      <w:r>
        <w:rPr>
          <w:rFonts w:hint="eastAsia" w:ascii="宋体" w:hAnsi="宋体" w:eastAsia="宋体" w:cs="宋体"/>
          <w:sz w:val="24"/>
          <w:szCs w:val="24"/>
          <w:lang w:val="zh-CN" w:eastAsia="zh-CN" w:bidi="ar-SA"/>
        </w:rPr>
        <w:t>.9已提交响应文件的供应商，在提交最后报价之前，可以根据磋商情况退出磋商。</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3</w:t>
      </w:r>
      <w:r>
        <w:rPr>
          <w:rFonts w:hint="eastAsia" w:ascii="宋体" w:hAnsi="宋体" w:eastAsia="宋体" w:cs="宋体"/>
          <w:sz w:val="24"/>
          <w:szCs w:val="24"/>
          <w:lang w:val="zh-CN" w:eastAsia="zh-CN" w:bidi="ar-SA"/>
        </w:rPr>
        <w:t>.10按照《关于推进全流程电子化交易和在线监管工作有关问题的通知》（许公管办［2019］3号）规定，评审专家应严格按照要求查看“硬件特征码”相关信息并进行评审。</w:t>
      </w:r>
    </w:p>
    <w:p>
      <w:pPr>
        <w:pStyle w:val="133"/>
        <w:keepNext w:val="0"/>
        <w:keepLines w:val="0"/>
        <w:widowControl w:val="0"/>
        <w:kinsoku/>
        <w:wordWrap/>
        <w:overflowPunct/>
        <w:topLinePunct w:val="0"/>
        <w:bidi w:val="0"/>
        <w:snapToGrid/>
        <w:spacing w:line="360" w:lineRule="auto"/>
        <w:ind w:firstLine="0"/>
        <w:rPr>
          <w:rFonts w:hint="eastAsia" w:ascii="宋体" w:hAnsi="宋体" w:eastAsia="宋体" w:cs="宋体"/>
          <w:b/>
          <w:sz w:val="24"/>
          <w:szCs w:val="24"/>
          <w:lang w:val="zh-CN" w:eastAsia="zh-CN" w:bidi="ar-SA"/>
        </w:rPr>
      </w:pPr>
      <w:r>
        <w:rPr>
          <w:rFonts w:hint="eastAsia" w:ascii="宋体" w:hAnsi="宋体" w:eastAsia="宋体" w:cs="宋体"/>
          <w:b/>
          <w:sz w:val="24"/>
          <w:szCs w:val="24"/>
          <w:lang w:val="zh-CN" w:eastAsia="zh-CN" w:bidi="ar-SA"/>
        </w:rPr>
        <w:t>3</w:t>
      </w:r>
      <w:r>
        <w:rPr>
          <w:rFonts w:hint="eastAsia" w:cs="宋体"/>
          <w:b/>
          <w:sz w:val="24"/>
          <w:szCs w:val="24"/>
          <w:lang w:val="en-US" w:eastAsia="zh-CN" w:bidi="ar-SA"/>
        </w:rPr>
        <w:t>4</w:t>
      </w:r>
      <w:r>
        <w:rPr>
          <w:rFonts w:hint="eastAsia" w:ascii="宋体" w:hAnsi="宋体" w:eastAsia="宋体" w:cs="宋体"/>
          <w:b/>
          <w:sz w:val="24"/>
          <w:szCs w:val="24"/>
          <w:lang w:val="zh-CN" w:eastAsia="zh-CN" w:bidi="ar-SA"/>
        </w:rPr>
        <w:t>.推荐成交候选人</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4</w:t>
      </w:r>
      <w:r>
        <w:rPr>
          <w:rFonts w:hint="eastAsia" w:ascii="宋体" w:hAnsi="宋体" w:eastAsia="宋体" w:cs="宋体"/>
          <w:sz w:val="24"/>
          <w:szCs w:val="24"/>
          <w:lang w:val="zh-CN" w:eastAsia="zh-CN" w:bidi="ar-SA"/>
        </w:rPr>
        <w:t>.1磋商小组应当根据综合评分情况，按照评审得分由高到低顺序推荐3名以上成交候选供应商，并编写评审报告。符合《政府釆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pStyle w:val="133"/>
        <w:keepNext w:val="0"/>
        <w:keepLines w:val="0"/>
        <w:widowControl w:val="0"/>
        <w:kinsoku/>
        <w:wordWrap/>
        <w:overflowPunct/>
        <w:topLinePunct w:val="0"/>
        <w:bidi w:val="0"/>
        <w:snapToGrid/>
        <w:spacing w:line="360" w:lineRule="auto"/>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w:t>
      </w:r>
      <w:r>
        <w:rPr>
          <w:rFonts w:hint="eastAsia" w:cs="宋体"/>
          <w:sz w:val="24"/>
          <w:szCs w:val="24"/>
          <w:lang w:val="en-US" w:eastAsia="zh-CN" w:bidi="ar-SA"/>
        </w:rPr>
        <w:t>4</w:t>
      </w:r>
      <w:r>
        <w:rPr>
          <w:rFonts w:hint="eastAsia" w:ascii="宋体" w:hAnsi="宋体" w:eastAsia="宋体" w:cs="宋体"/>
          <w:sz w:val="24"/>
          <w:szCs w:val="24"/>
          <w:lang w:val="zh-CN" w:eastAsia="zh-CN" w:bidi="ar-SA"/>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33"/>
        <w:keepNext w:val="0"/>
        <w:keepLines w:val="0"/>
        <w:widowControl w:val="0"/>
        <w:kinsoku/>
        <w:wordWrap/>
        <w:overflowPunct/>
        <w:topLinePunct w:val="0"/>
        <w:bidi w:val="0"/>
        <w:snapToGrid/>
        <w:spacing w:line="360" w:lineRule="auto"/>
        <w:ind w:firstLine="0"/>
        <w:rPr>
          <w:rFonts w:hint="eastAsia" w:ascii="宋体" w:hAnsi="宋体" w:eastAsia="宋体" w:cs="宋体"/>
          <w:b/>
          <w:sz w:val="24"/>
          <w:szCs w:val="24"/>
          <w:lang w:val="zh-CN" w:eastAsia="zh-CN" w:bidi="ar-SA"/>
        </w:rPr>
      </w:pPr>
      <w:r>
        <w:rPr>
          <w:rFonts w:hint="eastAsia" w:ascii="宋体" w:hAnsi="宋体" w:eastAsia="宋体" w:cs="宋体"/>
          <w:b/>
          <w:sz w:val="24"/>
          <w:szCs w:val="24"/>
          <w:lang w:val="zh-CN" w:eastAsia="zh-CN" w:bidi="ar-SA"/>
        </w:rPr>
        <w:t>3</w:t>
      </w:r>
      <w:r>
        <w:rPr>
          <w:rFonts w:hint="eastAsia" w:ascii="宋体" w:hAnsi="宋体" w:eastAsia="宋体" w:cs="宋体"/>
          <w:b/>
          <w:sz w:val="24"/>
          <w:szCs w:val="24"/>
          <w:lang w:val="en-US" w:eastAsia="zh-CN" w:bidi="ar-SA"/>
        </w:rPr>
        <w:t>5</w:t>
      </w:r>
      <w:r>
        <w:rPr>
          <w:rFonts w:hint="eastAsia" w:ascii="宋体" w:hAnsi="宋体" w:eastAsia="宋体" w:cs="宋体"/>
          <w:b/>
          <w:sz w:val="24"/>
          <w:szCs w:val="24"/>
          <w:lang w:val="zh-CN" w:eastAsia="zh-CN" w:bidi="ar-SA"/>
        </w:rPr>
        <w:t>.评审意见无效情形</w:t>
      </w:r>
    </w:p>
    <w:p>
      <w:pPr>
        <w:autoSpaceDE w:val="0"/>
        <w:autoSpaceDN w:val="0"/>
        <w:adjustRightInd w:val="0"/>
        <w:snapToGrid w:val="0"/>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磋商小组及其成员有下列行为之一的，其评审意见无效：</w:t>
      </w:r>
    </w:p>
    <w:p>
      <w:pPr>
        <w:autoSpaceDE w:val="0"/>
        <w:autoSpaceDN w:val="0"/>
        <w:adjustRightInd w:val="0"/>
        <w:snapToGrid w:val="0"/>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（1）确定参与评标至评标结束前私自接触供应商；</w:t>
      </w:r>
    </w:p>
    <w:p>
      <w:pPr>
        <w:autoSpaceDE w:val="0"/>
        <w:autoSpaceDN w:val="0"/>
        <w:adjustRightInd w:val="0"/>
        <w:snapToGrid w:val="0"/>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（2）接受供应商提出的与响应文件不一致的澄清或者说明；</w:t>
      </w:r>
    </w:p>
    <w:p>
      <w:pPr>
        <w:autoSpaceDE w:val="0"/>
        <w:autoSpaceDN w:val="0"/>
        <w:adjustRightInd w:val="0"/>
        <w:snapToGrid w:val="0"/>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（3）违反评标纪律发表倾向性意见或者征询采购人的倾向性意见；</w:t>
      </w:r>
    </w:p>
    <w:p>
      <w:pPr>
        <w:autoSpaceDE w:val="0"/>
        <w:autoSpaceDN w:val="0"/>
        <w:adjustRightInd w:val="0"/>
        <w:snapToGrid w:val="0"/>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（4）对需要专业判断的主观评审因素协商评分；</w:t>
      </w:r>
    </w:p>
    <w:p>
      <w:pPr>
        <w:autoSpaceDE w:val="0"/>
        <w:autoSpaceDN w:val="0"/>
        <w:adjustRightInd w:val="0"/>
        <w:snapToGrid w:val="0"/>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（5）在评标过程中擅离职守，影响评标程序正常进行的；</w:t>
      </w:r>
    </w:p>
    <w:p>
      <w:pPr>
        <w:autoSpaceDE w:val="0"/>
        <w:autoSpaceDN w:val="0"/>
        <w:adjustRightInd w:val="0"/>
        <w:snapToGrid w:val="0"/>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（6）记录、复制或者带走任何评标资料；</w:t>
      </w:r>
    </w:p>
    <w:p>
      <w:pPr>
        <w:autoSpaceDE w:val="0"/>
        <w:autoSpaceDN w:val="0"/>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kern w:val="2"/>
          <w:sz w:val="24"/>
          <w:szCs w:val="24"/>
          <w:lang w:val="zh-CN" w:eastAsia="zh-CN" w:bidi="ar-SA"/>
        </w:rPr>
        <w:t>（7）其他不遵守评标纪律的行为。</w:t>
      </w: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6</w:t>
      </w:r>
      <w:r>
        <w:rPr>
          <w:rFonts w:hint="eastAsia" w:ascii="宋体" w:hAnsi="宋体" w:eastAsia="宋体" w:cs="宋体"/>
          <w:b/>
          <w:sz w:val="24"/>
          <w:szCs w:val="24"/>
        </w:rPr>
        <w:t>.保密</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.1评审专家应当遵守评审工作纪律，不得泄露评审文件、评审情况和评审中获悉的商业秘密。</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b/>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.2采购人、采购代理机构应当采取必要措施，保证评标在严格保密的情况下进行。有关人员对评标情况以及在评标过程中获悉的国家秘密、商业秘密负有保密责任。</w:t>
      </w: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jc w:val="center"/>
        <w:rPr>
          <w:rFonts w:hint="eastAsia" w:ascii="宋体" w:hAnsi="宋体" w:eastAsia="宋体" w:cs="宋体"/>
          <w:b/>
          <w:sz w:val="24"/>
          <w:szCs w:val="24"/>
        </w:rPr>
      </w:pPr>
      <w:r>
        <w:rPr>
          <w:rFonts w:hint="eastAsia" w:ascii="宋体" w:hAnsi="宋体" w:eastAsia="宋体" w:cs="宋体"/>
          <w:b/>
          <w:sz w:val="24"/>
          <w:szCs w:val="24"/>
        </w:rPr>
        <w:t>六、定标和授予合同</w:t>
      </w: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7</w:t>
      </w:r>
      <w:r>
        <w:rPr>
          <w:rFonts w:hint="eastAsia" w:ascii="宋体" w:hAnsi="宋体" w:eastAsia="宋体" w:cs="宋体"/>
          <w:b/>
          <w:sz w:val="24"/>
          <w:szCs w:val="24"/>
        </w:rPr>
        <w:t>.确定成交人</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7</w:t>
      </w:r>
      <w:r>
        <w:rPr>
          <w:rFonts w:hint="eastAsia" w:ascii="宋体" w:hAnsi="宋体" w:eastAsia="宋体" w:cs="宋体"/>
          <w:sz w:val="24"/>
          <w:szCs w:val="24"/>
        </w:rPr>
        <w:t>.1采购人应当自收到评标报告之日起1个工作日内，在评标报告确定的成交候选人名单中按顺序确定成交人（核验</w:t>
      </w:r>
      <w:r>
        <w:rPr>
          <w:rFonts w:hint="eastAsia" w:ascii="宋体" w:hAnsi="宋体" w:eastAsia="宋体" w:cs="宋体"/>
          <w:sz w:val="24"/>
          <w:szCs w:val="24"/>
          <w:lang w:eastAsia="zh-CN"/>
        </w:rPr>
        <w:t>成交</w:t>
      </w:r>
      <w:r>
        <w:rPr>
          <w:rFonts w:hint="eastAsia" w:ascii="宋体" w:hAnsi="宋体" w:eastAsia="宋体" w:cs="宋体"/>
          <w:sz w:val="24"/>
          <w:szCs w:val="24"/>
        </w:rPr>
        <w:t>人由《</w:t>
      </w:r>
      <w:r>
        <w:rPr>
          <w:rFonts w:hint="eastAsia" w:ascii="宋体" w:hAnsi="宋体" w:eastAsia="宋体" w:cs="宋体"/>
          <w:sz w:val="24"/>
          <w:szCs w:val="24"/>
          <w:lang w:eastAsia="zh-CN"/>
        </w:rPr>
        <w:t>许昌市建安区</w:t>
      </w:r>
      <w:r>
        <w:rPr>
          <w:rFonts w:hint="eastAsia" w:ascii="宋体" w:hAnsi="宋体" w:eastAsia="宋体" w:cs="宋体"/>
          <w:sz w:val="24"/>
          <w:szCs w:val="24"/>
        </w:rPr>
        <w:t>政府采购供应商信用承诺函》替代的证明材料）。成交候选人并列的，由采购人采取随机抽取的方式确定。</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7</w:t>
      </w:r>
      <w:r>
        <w:rPr>
          <w:rFonts w:hint="eastAsia" w:ascii="宋体" w:hAnsi="宋体" w:eastAsia="宋体" w:cs="宋体"/>
          <w:sz w:val="24"/>
          <w:szCs w:val="24"/>
        </w:rPr>
        <w:t>.2采购人在收到评标报告1个工作日内未按评标报告推荐的成交候选人顺序确定成交人，又不能说明合法理由的，视同按评标报告推荐的顺序确定排名第一的成交候选人为成交人。</w:t>
      </w: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8</w:t>
      </w:r>
      <w:r>
        <w:rPr>
          <w:rFonts w:hint="eastAsia" w:ascii="宋体" w:hAnsi="宋体" w:eastAsia="宋体" w:cs="宋体"/>
          <w:b/>
          <w:sz w:val="24"/>
          <w:szCs w:val="24"/>
        </w:rPr>
        <w:t>.成交公告、发出成交通知书</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.1采购人确认成交人后，在发布成交公告的同时，向成交人发出成交通知书。</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.2成交通知书发出后，采购人不得违法改变成交结果，成交人无正当理由不得放弃</w:t>
      </w:r>
      <w:r>
        <w:rPr>
          <w:rFonts w:hint="eastAsia" w:ascii="宋体" w:hAnsi="宋体" w:eastAsia="宋体" w:cs="宋体"/>
          <w:sz w:val="24"/>
          <w:szCs w:val="24"/>
          <w:lang w:eastAsia="zh-CN"/>
        </w:rPr>
        <w:t>成交</w:t>
      </w:r>
      <w:r>
        <w:rPr>
          <w:rFonts w:hint="eastAsia" w:ascii="宋体" w:hAnsi="宋体" w:eastAsia="宋体" w:cs="宋体"/>
          <w:sz w:val="24"/>
          <w:szCs w:val="24"/>
        </w:rPr>
        <w:t>。</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b/>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.3成交人在接到成交通知时，须向代理机构发送投标报价及分项报价一览表（包含主要成交标的的名称、规格型号、数量、单价、服务要求等）电子文档，并同时通知代理机构联系人。</w:t>
      </w: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9</w:t>
      </w:r>
      <w:r>
        <w:rPr>
          <w:rFonts w:hint="eastAsia" w:ascii="宋体" w:hAnsi="宋体" w:eastAsia="宋体" w:cs="宋体"/>
          <w:b/>
          <w:sz w:val="24"/>
          <w:szCs w:val="24"/>
        </w:rPr>
        <w:t>.质疑提出与答复</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39.1.2</w:t>
      </w:r>
      <w:r>
        <w:rPr>
          <w:rFonts w:hint="eastAsia" w:ascii="宋体" w:hAnsi="宋体" w:eastAsia="宋体" w:cs="宋体"/>
          <w:sz w:val="24"/>
          <w:szCs w:val="24"/>
          <w:lang w:eastAsia="zh-CN"/>
        </w:rPr>
        <w:t>对采购</w:t>
      </w:r>
      <w:r>
        <w:rPr>
          <w:rFonts w:hint="eastAsia" w:ascii="宋体" w:hAnsi="宋体" w:eastAsia="宋体" w:cs="宋体"/>
          <w:sz w:val="24"/>
          <w:szCs w:val="24"/>
        </w:rPr>
        <w:t xml:space="preserve">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 xml:space="preserve">39.2.1对磋商文件提出的质疑，依法通过澄清或者修改可以继续开展采购活动的，澄清或者修改磋商文件后继续开展采购活动；否则应当修改磋商文件后重新开展采购活动。 </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39.2.2对采购过程、成交结果提出的质疑，合格供应商符合法定数量时，可以从合格的成交候选人中另行确定成交供应商的，应当依法另行确定成交供应商；否则应当重新开展采购活动。</w:t>
      </w: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lang w:val="en-US" w:eastAsia="zh-CN"/>
        </w:rPr>
        <w:t>40</w:t>
      </w:r>
      <w:r>
        <w:rPr>
          <w:rFonts w:hint="eastAsia" w:ascii="宋体" w:hAnsi="宋体" w:eastAsia="宋体" w:cs="宋体"/>
          <w:b/>
          <w:sz w:val="24"/>
          <w:szCs w:val="24"/>
        </w:rPr>
        <w:t>.签订合同</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采购人应当自成交通知书发出之日起</w:t>
      </w:r>
      <w:r>
        <w:rPr>
          <w:rFonts w:hint="eastAsia" w:ascii="宋体" w:hAnsi="宋体" w:eastAsia="宋体" w:cs="宋体"/>
          <w:sz w:val="24"/>
          <w:szCs w:val="24"/>
          <w:lang w:val="en-US" w:eastAsia="zh-CN"/>
        </w:rPr>
        <w:t>2</w:t>
      </w:r>
      <w:r>
        <w:rPr>
          <w:rFonts w:hint="eastAsia" w:ascii="宋体" w:hAnsi="宋体" w:eastAsia="宋体" w:cs="宋体"/>
          <w:sz w:val="24"/>
          <w:szCs w:val="24"/>
        </w:rPr>
        <w:t>日内，按照磋商文件和成交人响应文件的规定，与成交人签订书面合同。所签订的合同不得对磋商文件确定的事项和成交人响应文件作实质性修改。</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采购人自采购合同签订之日起，1个工作日内到</w:t>
      </w:r>
      <w:r>
        <w:rPr>
          <w:rFonts w:hint="eastAsia" w:ascii="宋体" w:hAnsi="宋体" w:eastAsia="宋体" w:cs="宋体"/>
          <w:sz w:val="24"/>
          <w:szCs w:val="24"/>
          <w:lang w:eastAsia="zh-CN"/>
        </w:rPr>
        <w:t>许昌市建安区</w:t>
      </w:r>
      <w:r>
        <w:rPr>
          <w:rFonts w:hint="eastAsia" w:ascii="宋体" w:hAnsi="宋体" w:eastAsia="宋体" w:cs="宋体"/>
          <w:sz w:val="24"/>
          <w:szCs w:val="24"/>
        </w:rPr>
        <w:t>政府采购监督管理办公室进行合同备案，并</w:t>
      </w:r>
      <w:r>
        <w:rPr>
          <w:rFonts w:hint="eastAsia" w:ascii="宋体" w:hAnsi="宋体" w:eastAsia="宋体" w:cs="宋体"/>
          <w:sz w:val="24"/>
          <w:szCs w:val="24"/>
          <w:lang w:eastAsia="zh-CN"/>
        </w:rPr>
        <w:t>登录</w:t>
      </w:r>
      <w:r>
        <w:rPr>
          <w:rFonts w:hint="eastAsia" w:ascii="宋体" w:hAnsi="宋体" w:eastAsia="宋体" w:cs="宋体"/>
          <w:sz w:val="24"/>
          <w:szCs w:val="24"/>
        </w:rPr>
        <w:t>“许昌市政府采购网”进行网上备案。</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b/>
          <w:sz w:val="24"/>
          <w:szCs w:val="24"/>
        </w:rPr>
      </w:pPr>
      <w:r>
        <w:rPr>
          <w:rFonts w:hint="eastAsia" w:ascii="宋体" w:hAnsi="宋体" w:eastAsia="宋体" w:cs="宋体"/>
          <w:sz w:val="24"/>
          <w:szCs w:val="24"/>
          <w:lang w:eastAsia="zh-CN"/>
        </w:rPr>
        <w:t>成交人</w:t>
      </w:r>
      <w:r>
        <w:rPr>
          <w:rFonts w:hint="eastAsia" w:ascii="宋体" w:hAnsi="宋体" w:eastAsia="宋体" w:cs="宋体"/>
          <w:sz w:val="24"/>
          <w:szCs w:val="24"/>
        </w:rPr>
        <w:t>应当在采购合同签订后，及时登录《全国公共资源交易平台（河南省·许昌市）》公共资源交易系统进行网上合同公告。</w:t>
      </w: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lang w:val="en-US" w:eastAsia="zh-CN"/>
        </w:rPr>
        <w:t>41</w:t>
      </w:r>
      <w:r>
        <w:rPr>
          <w:rFonts w:hint="eastAsia" w:ascii="宋体" w:hAnsi="宋体" w:eastAsia="宋体" w:cs="宋体"/>
          <w:b/>
          <w:sz w:val="24"/>
          <w:szCs w:val="24"/>
        </w:rPr>
        <w:t>.履约保证金</w:t>
      </w:r>
    </w:p>
    <w:p>
      <w:pPr>
        <w:keepNext w:val="0"/>
        <w:keepLines w:val="0"/>
        <w:widowControl w:val="0"/>
        <w:tabs>
          <w:tab w:val="left" w:pos="1260"/>
        </w:tabs>
        <w:kinsoku/>
        <w:wordWrap/>
        <w:overflowPunct/>
        <w:topLinePunct w:val="0"/>
        <w:autoSpaceDE w:val="0"/>
        <w:autoSpaceDN w:val="0"/>
        <w:bidi w:val="0"/>
        <w:snapToGrid/>
        <w:spacing w:line="360" w:lineRule="auto"/>
        <w:ind w:left="0" w:leftChars="0"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根据建安财购[2022]1号《许昌市建安区财政局关于加大政府采购支持中小企业力度有关事项的通知》要求，自2022年7月1日起，全面取消政府采购履约保证金。</w:t>
      </w: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rPr>
        <w:t>4</w:t>
      </w:r>
      <w:r>
        <w:rPr>
          <w:rFonts w:hint="eastAsia" w:ascii="宋体" w:hAnsi="宋体" w:eastAsia="宋体" w:cs="宋体"/>
          <w:b/>
          <w:sz w:val="24"/>
          <w:szCs w:val="24"/>
          <w:lang w:val="en-US" w:eastAsia="zh-CN"/>
        </w:rPr>
        <w:t>2</w:t>
      </w:r>
      <w:r>
        <w:rPr>
          <w:rFonts w:hint="eastAsia" w:ascii="宋体" w:hAnsi="宋体" w:eastAsia="宋体" w:cs="宋体"/>
          <w:b/>
          <w:sz w:val="24"/>
          <w:szCs w:val="24"/>
        </w:rPr>
        <w:t>.政府采购合同融资</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.1缓解中小企业融资难题</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.2合作金融机构（排名不分先后）</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1）合作金融机构名称：中原银行许昌分行（小微金融部）</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联系人及电话：陈阳 13137407575 方金龙 15836539901</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地址：许昌市建安大道与紫云路交汇处中原银行</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2）合作金融机构名称：浦发银行许昌分行</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联系人及电话：赵勇 0374-7313569、7313502 18937459920</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地址：许昌市许继大道1163号许继花园</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3）合作金融机构名称：交通银行许昌分行</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联系人：宋纪刚 0374-2369912 13733951305</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地址：许昌市莲城大道114号</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4）合作金融机构名称：光大银行许昌分行</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联系人：李东磊 0374-2928168 18569936868</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地址：许昌市魏都区八一路文峰路交叉口西北角</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5）合作金融机构名称：招商银行许昌分行</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联系人及电话：崔星迪 0374-5376058 18839983051</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地址：许昌市建安大道中段新天下AB座</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6）合作金融机构名称：邮储银行许昌市分行</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联系人及电话：张彦峰 13839001972 武松涛 18839902679 徐亚爽 15038297574</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地址：许昌市莲城大道邮储银行莲城支行二楼</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7）合作金融机构名称：中国银行许昌分行</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联系人及电话：白炜 13938772680 刘晓飞 0374-3338596</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地址：许昌市魏都区建设路1488号</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8）合作金融机构名称：中信银行郑州红专路支行</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联系人：韩晨 13253490679</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地址：郑州市金水区经三路北26号中信银行郑州红专路支行</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9）合作金融机构名称：郑州银行许昌分行</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联系人：王晶 0374-2298011 18339062222</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地址：河南省许昌市魏都区莲城大道与魏文路交叉口西南角亨通君成国际大厦</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.3“许昌市政府采购合同融资金融产品推介名录”链接</w:t>
      </w:r>
    </w:p>
    <w:p>
      <w:pPr>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http://xuchang.hngp.gov.cn/xuchang/content?infoId=1606365368231095&amp;channelCode=H711001</w:t>
      </w:r>
    </w:p>
    <w:p>
      <w:pPr>
        <w:keepNext w:val="0"/>
        <w:keepLines w:val="0"/>
        <w:widowControl w:val="0"/>
        <w:tabs>
          <w:tab w:val="left" w:pos="1260"/>
        </w:tabs>
        <w:kinsoku/>
        <w:wordWrap/>
        <w:overflowPunct/>
        <w:topLinePunct w:val="0"/>
        <w:autoSpaceDE w:val="0"/>
        <w:autoSpaceDN w:val="0"/>
        <w:bidi w:val="0"/>
        <w:snapToGrid/>
        <w:spacing w:line="360" w:lineRule="auto"/>
        <w:ind w:firstLine="0"/>
        <w:contextualSpacing/>
        <w:rPr>
          <w:rFonts w:hint="eastAsia" w:ascii="宋体" w:hAnsi="宋体" w:eastAsia="宋体" w:cs="宋体"/>
          <w:b/>
          <w:sz w:val="24"/>
          <w:szCs w:val="24"/>
        </w:rPr>
      </w:pPr>
      <w:r>
        <w:rPr>
          <w:rFonts w:hint="eastAsia" w:ascii="宋体" w:hAnsi="宋体" w:eastAsia="宋体" w:cs="宋体"/>
          <w:b/>
          <w:sz w:val="24"/>
          <w:szCs w:val="24"/>
          <w:lang w:val="en-US" w:eastAsia="zh-CN"/>
        </w:rPr>
        <w:t>43.</w:t>
      </w:r>
      <w:r>
        <w:rPr>
          <w:rFonts w:hint="eastAsia" w:ascii="宋体" w:hAnsi="宋体" w:eastAsia="宋体" w:cs="宋体"/>
          <w:b/>
          <w:sz w:val="24"/>
          <w:szCs w:val="24"/>
        </w:rPr>
        <w:t>其他</w:t>
      </w:r>
    </w:p>
    <w:p>
      <w:pPr>
        <w:keepNext w:val="0"/>
        <w:keepLines w:val="0"/>
        <w:widowControl w:val="0"/>
        <w:tabs>
          <w:tab w:val="left" w:pos="1260"/>
        </w:tabs>
        <w:kinsoku/>
        <w:wordWrap/>
        <w:overflowPunct/>
        <w:topLinePunct w:val="0"/>
        <w:autoSpaceDE w:val="0"/>
        <w:autoSpaceDN w:val="0"/>
        <w:bidi w:val="0"/>
        <w:snapToGrid/>
        <w:spacing w:line="360" w:lineRule="auto"/>
        <w:ind w:firstLine="480" w:firstLineChars="200"/>
        <w:contextualSpacing/>
        <w:rPr>
          <w:rFonts w:hint="eastAsia" w:ascii="宋体" w:hAnsi="宋体" w:eastAsia="宋体" w:cs="宋体"/>
          <w:sz w:val="24"/>
          <w:szCs w:val="24"/>
          <w:lang w:eastAsia="zh-TW"/>
        </w:rPr>
      </w:pPr>
      <w:r>
        <w:rPr>
          <w:rFonts w:hint="eastAsia" w:ascii="宋体" w:hAnsi="宋体" w:eastAsia="宋体" w:cs="宋体"/>
          <w:sz w:val="24"/>
          <w:szCs w:val="24"/>
        </w:rPr>
        <w:t>本次磋商文件未尽事项，以法律法规规定的为准。</w:t>
      </w:r>
    </w:p>
    <w:p>
      <w:pPr>
        <w:pageBreakBefore/>
        <w:tabs>
          <w:tab w:val="left" w:pos="1260"/>
        </w:tabs>
        <w:autoSpaceDE w:val="0"/>
        <w:autoSpaceDN w:val="0"/>
        <w:spacing w:line="360" w:lineRule="auto"/>
        <w:ind w:firstLine="0"/>
        <w:contextualSpacing/>
        <w:jc w:val="center"/>
        <w:outlineLvl w:val="0"/>
        <w:rPr>
          <w:rFonts w:ascii="宋体" w:hAnsi="宋体"/>
          <w:b/>
          <w:sz w:val="36"/>
        </w:rPr>
      </w:pPr>
      <w:r>
        <w:rPr>
          <w:rFonts w:hint="eastAsia" w:ascii="宋体" w:hAnsi="宋体" w:eastAsia="宋体" w:cs="宋体"/>
          <w:b/>
          <w:sz w:val="36"/>
        </w:rPr>
        <w:t>第五章 政府采购政策功能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lang w:eastAsia="zh-CN"/>
        </w:rPr>
        <w:t>根据</w:t>
      </w:r>
      <w:r>
        <w:rPr>
          <w:rFonts w:hint="eastAsia" w:ascii="宋体" w:hAnsi="宋体" w:eastAsia="宋体" w:cs="宋体"/>
          <w:sz w:val="24"/>
        </w:rPr>
        <w:t>《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keepNext w:val="0"/>
        <w:keepLines w:val="0"/>
        <w:pageBreakBefore w:val="0"/>
        <w:widowControl w:val="0"/>
        <w:kinsoku/>
        <w:wordWrap/>
        <w:overflowPunct/>
        <w:topLinePunct w:val="0"/>
        <w:autoSpaceDE/>
        <w:autoSpaceDN/>
        <w:bidi w:val="0"/>
        <w:adjustRightInd w:val="0"/>
        <w:snapToGrid/>
        <w:spacing w:line="360" w:lineRule="auto"/>
        <w:ind w:firstLine="472" w:firstLineChars="196"/>
        <w:contextualSpacing/>
        <w:textAlignment w:val="baseline"/>
        <w:rPr>
          <w:rFonts w:hint="eastAsia" w:ascii="宋体" w:hAnsi="宋体" w:eastAsia="宋体" w:cs="宋体"/>
          <w:b/>
          <w:sz w:val="24"/>
        </w:rPr>
      </w:pPr>
      <w:r>
        <w:rPr>
          <w:rFonts w:hint="eastAsia" w:ascii="宋体" w:hAnsi="宋体" w:eastAsia="宋体" w:cs="宋体"/>
          <w:b/>
          <w:sz w:val="24"/>
        </w:rPr>
        <w:t>一、</w:t>
      </w:r>
      <w:r>
        <w:rPr>
          <w:rFonts w:hint="eastAsia" w:ascii="宋体" w:hAnsi="宋体" w:eastAsia="宋体" w:cs="宋体"/>
          <w:b/>
          <w:sz w:val="24"/>
          <w:lang w:eastAsia="zh-CN"/>
        </w:rPr>
        <w:t>节约能源</w:t>
      </w:r>
      <w:r>
        <w:rPr>
          <w:rFonts w:hint="eastAsia" w:ascii="宋体" w:hAnsi="宋体" w:eastAsia="宋体" w:cs="宋体"/>
          <w:b/>
          <w:sz w:val="24"/>
        </w:rPr>
        <w:t>、保护环境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keepNext w:val="0"/>
        <w:keepLines w:val="0"/>
        <w:pageBreakBefore w:val="0"/>
        <w:widowControl w:val="0"/>
        <w:kinsoku/>
        <w:wordWrap/>
        <w:overflowPunct/>
        <w:topLinePunct w:val="0"/>
        <w:autoSpaceDE/>
        <w:autoSpaceDN/>
        <w:bidi w:val="0"/>
        <w:adjustRightInd w:val="0"/>
        <w:snapToGrid/>
        <w:spacing w:line="360" w:lineRule="auto"/>
        <w:ind w:firstLine="472" w:firstLineChars="196"/>
        <w:contextualSpacing/>
        <w:textAlignment w:val="baseline"/>
        <w:rPr>
          <w:rFonts w:hint="eastAsia" w:ascii="宋体" w:hAnsi="宋体" w:eastAsia="宋体" w:cs="宋体"/>
          <w:b/>
          <w:sz w:val="24"/>
        </w:rPr>
      </w:pPr>
      <w:bookmarkStart w:id="0" w:name="OLE_LINK6"/>
      <w:r>
        <w:rPr>
          <w:rFonts w:hint="eastAsia" w:ascii="宋体" w:hAnsi="宋体" w:eastAsia="宋体" w:cs="宋体"/>
          <w:b/>
          <w:sz w:val="24"/>
        </w:rPr>
        <w:t>二、促进中小企业发展（不含民办非企业）</w:t>
      </w:r>
    </w:p>
    <w:p>
      <w:pPr>
        <w:keepNext w:val="0"/>
        <w:keepLines w:val="0"/>
        <w:pageBreakBefore w:val="0"/>
        <w:widowControl w:val="0"/>
        <w:kinsoku/>
        <w:wordWrap/>
        <w:overflowPunct/>
        <w:topLinePunct w:val="0"/>
        <w:autoSpaceDE/>
        <w:autoSpaceDN/>
        <w:bidi w:val="0"/>
        <w:adjustRightInd w:val="0"/>
        <w:snapToGrid/>
        <w:spacing w:line="360" w:lineRule="auto"/>
        <w:ind w:firstLine="0"/>
        <w:contextualSpacing/>
        <w:textAlignment w:val="baseline"/>
        <w:rPr>
          <w:rFonts w:hint="eastAsia" w:ascii="宋体" w:hAnsi="宋体" w:eastAsia="宋体" w:cs="宋体"/>
          <w:sz w:val="24"/>
        </w:rPr>
      </w:pPr>
      <w:r>
        <w:rPr>
          <w:rFonts w:hint="eastAsia" w:ascii="宋体" w:hAnsi="宋体" w:eastAsia="宋体" w:cs="宋体"/>
          <w:sz w:val="24"/>
        </w:rPr>
        <w:t xml:space="preserve">   （一）专门面向中小企业（小微企业）预留采购份额</w:t>
      </w:r>
    </w:p>
    <w:p>
      <w:pPr>
        <w:keepNext w:val="0"/>
        <w:keepLines w:val="0"/>
        <w:pageBreakBefore w:val="0"/>
        <w:widowControl w:val="0"/>
        <w:kinsoku/>
        <w:wordWrap/>
        <w:overflowPunct/>
        <w:topLinePunct w:val="0"/>
        <w:autoSpaceDE/>
        <w:autoSpaceDN/>
        <w:bidi w:val="0"/>
        <w:adjustRightInd w:val="0"/>
        <w:snapToGrid/>
        <w:spacing w:line="360" w:lineRule="auto"/>
        <w:ind w:firstLine="0"/>
        <w:contextualSpacing/>
        <w:textAlignment w:val="baseline"/>
        <w:rPr>
          <w:rFonts w:hint="eastAsia" w:ascii="宋体" w:hAnsi="宋体" w:eastAsia="宋体" w:cs="宋体"/>
          <w:sz w:val="24"/>
        </w:rPr>
      </w:pPr>
      <w:r>
        <w:rPr>
          <w:rFonts w:hint="eastAsia" w:ascii="宋体" w:hAnsi="宋体" w:eastAsia="宋体" w:cs="宋体"/>
          <w:sz w:val="24"/>
        </w:rPr>
        <w:t xml:space="preserve">   （二）非专门面向中小企业预留采购份额</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1、根据财政部、工业和信息化部《政府采购促进中小企业发展管理办法》（财库[2020]46号）、《关于进一步加大政府采购支持中小企业力度的通知》（财库〔2022〕19号）规定，对符合该办法规定的小型和微型企业报价给予10%-20%（工程项目为3%-5%）的扣除，用扣除后的价格参与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2、在货物采购项目中，供应商提供的货物既有中小企业制造货物，也有大型企业制造货物的，不享受《政府采购促进中小企业发展管理办法》（财库［2020]46 号）规定的中小企业扶持政策。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3、以联合体形式参加政府采购活动，联合体各方均为中小企业的，联合体视同中小企业。其中，联合体各方均为小微企业的，联合体视同小微企业。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5、按照本次采购标的所属行业的划型标准，符合条件的中小企业应按照招标文件格式要求提供《中小企业声明函》，否则不得享受相关中小企业扶持政策。</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contextualSpacing/>
        <w:textAlignment w:val="baseline"/>
        <w:rPr>
          <w:rFonts w:hint="eastAsia" w:ascii="宋体" w:hAnsi="宋体" w:eastAsia="宋体" w:cs="宋体"/>
          <w:b/>
          <w:sz w:val="24"/>
        </w:rPr>
      </w:pPr>
      <w:r>
        <w:rPr>
          <w:rFonts w:hint="eastAsia" w:ascii="宋体" w:hAnsi="宋体" w:eastAsia="宋体" w:cs="宋体"/>
          <w:b/>
          <w:sz w:val="24"/>
        </w:rPr>
        <w:t>三、支持监狱企业发展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val="0"/>
        <w:snapToGrid/>
        <w:spacing w:line="360" w:lineRule="auto"/>
        <w:ind w:firstLine="472" w:firstLineChars="196"/>
        <w:contextualSpacing/>
        <w:textAlignment w:val="baseline"/>
        <w:rPr>
          <w:rFonts w:hint="eastAsia" w:ascii="宋体" w:hAnsi="宋体" w:eastAsia="宋体" w:cs="宋体"/>
          <w:b/>
          <w:sz w:val="24"/>
        </w:rPr>
      </w:pPr>
      <w:r>
        <w:rPr>
          <w:rFonts w:hint="eastAsia" w:ascii="宋体" w:hAnsi="宋体" w:eastAsia="宋体" w:cs="宋体"/>
          <w:b/>
          <w:sz w:val="24"/>
        </w:rPr>
        <w:t>四、促进残疾人就业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3、中标人为残疾人福利性单位的，招标人应当随中标结果同时公告其《残疾人福利性单位声明函》，接受社会监督。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val="0"/>
        <w:snapToGrid/>
        <w:spacing w:line="360" w:lineRule="auto"/>
        <w:ind w:firstLine="0"/>
        <w:contextualSpacing/>
        <w:textAlignment w:val="baseline"/>
        <w:rPr>
          <w:rFonts w:hint="eastAsia" w:ascii="宋体" w:hAnsi="宋体" w:eastAsia="宋体" w:cs="宋体"/>
          <w:sz w:val="24"/>
        </w:rPr>
      </w:pPr>
      <w:r>
        <w:rPr>
          <w:rFonts w:hint="eastAsia" w:ascii="宋体" w:hAnsi="宋体" w:eastAsia="宋体" w:cs="宋体"/>
          <w:sz w:val="24"/>
        </w:rPr>
        <w:t xml:space="preserve">   （一）安置的残疾人占本单位在职职工人数的比例不低于25%（含25%），并且安置的残疾人人数不少于10人（含10人）；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val="0"/>
        <w:snapToGrid/>
        <w:spacing w:line="360" w:lineRule="auto"/>
        <w:ind w:firstLine="0"/>
        <w:contextualSpacing/>
        <w:textAlignment w:val="baseline"/>
        <w:rPr>
          <w:rFonts w:hint="eastAsia" w:ascii="宋体" w:hAnsi="宋体" w:eastAsia="宋体" w:cs="宋体"/>
          <w:sz w:val="24"/>
        </w:rPr>
      </w:pPr>
      <w:r>
        <w:rPr>
          <w:rFonts w:hint="eastAsia" w:ascii="宋体" w:hAnsi="宋体" w:eastAsia="宋体" w:cs="宋体"/>
          <w:sz w:val="24"/>
        </w:rPr>
        <w:t xml:space="preserve">   （二）依法与安置的每位残疾人签订了一年以上（含一年）的劳动合同或服务协议；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val="0"/>
        <w:snapToGrid/>
        <w:spacing w:line="360" w:lineRule="auto"/>
        <w:ind w:firstLine="0"/>
        <w:contextualSpacing/>
        <w:textAlignment w:val="baseline"/>
        <w:rPr>
          <w:rFonts w:hint="eastAsia" w:ascii="宋体" w:hAnsi="宋体" w:eastAsia="宋体" w:cs="宋体"/>
          <w:sz w:val="24"/>
        </w:rPr>
      </w:pPr>
      <w:r>
        <w:rPr>
          <w:rFonts w:hint="eastAsia" w:ascii="宋体" w:hAnsi="宋体" w:eastAsia="宋体" w:cs="宋体"/>
          <w:sz w:val="24"/>
        </w:rPr>
        <w:t xml:space="preserve">   （三）为安置的每位残疾人按月足额缴纳了基本养老保险、基本医疗保险、失业保险、工伤保险和生育保险等社会保险费；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val="0"/>
        <w:snapToGrid/>
        <w:spacing w:line="360" w:lineRule="auto"/>
        <w:ind w:firstLine="0"/>
        <w:contextualSpacing/>
        <w:textAlignment w:val="baseline"/>
        <w:rPr>
          <w:rFonts w:hint="eastAsia" w:ascii="宋体" w:hAnsi="宋体" w:eastAsia="宋体" w:cs="宋体"/>
          <w:sz w:val="24"/>
        </w:rPr>
      </w:pPr>
      <w:r>
        <w:rPr>
          <w:rFonts w:hint="eastAsia" w:ascii="宋体" w:hAnsi="宋体" w:eastAsia="宋体" w:cs="宋体"/>
          <w:sz w:val="24"/>
        </w:rPr>
        <w:t xml:space="preserve">   （四）通过银行等金融机构向安置的每位残疾人，按月支付了不低于单位所在区县适用的经省级人民政府批准的月最低工资标准的工资；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val="0"/>
        <w:snapToGrid/>
        <w:spacing w:line="360" w:lineRule="auto"/>
        <w:ind w:firstLine="0"/>
        <w:contextualSpacing/>
        <w:textAlignment w:val="baseline"/>
        <w:rPr>
          <w:rFonts w:hint="eastAsia" w:ascii="宋体" w:hAnsi="宋体" w:eastAsia="宋体" w:cs="宋体"/>
          <w:sz w:val="24"/>
        </w:rPr>
      </w:pPr>
      <w:r>
        <w:rPr>
          <w:rFonts w:hint="eastAsia" w:ascii="宋体" w:hAnsi="宋体" w:eastAsia="宋体" w:cs="宋体"/>
          <w:sz w:val="24"/>
        </w:rPr>
        <w:t xml:space="preserve">   （五）提供本单位制造的货物、承担的工程或者服务（以下简称产品），或者提供其他残疾人福利性单位制造的货物（不包括使用非残疾人福利性单位注册商标的货物）。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left="188" w:hanging="188"/>
        <w:contextualSpacing/>
        <w:jc w:val="center"/>
        <w:rPr>
          <w:rFonts w:ascii="宋体" w:hAnsi="宋体"/>
          <w:b/>
          <w:sz w:val="24"/>
        </w:rPr>
      </w:pPr>
    </w:p>
    <w:p>
      <w:pPr>
        <w:tabs>
          <w:tab w:val="left" w:pos="1260"/>
        </w:tabs>
        <w:autoSpaceDE w:val="0"/>
        <w:autoSpaceDN w:val="0"/>
        <w:spacing w:line="360" w:lineRule="auto"/>
        <w:ind w:firstLine="0"/>
        <w:contextualSpacing/>
        <w:rPr>
          <w:rFonts w:ascii="宋体" w:hAnsi="宋体" w:eastAsia="宋体"/>
          <w:b/>
          <w:sz w:val="36"/>
        </w:rPr>
      </w:pPr>
    </w:p>
    <w:p>
      <w:pPr>
        <w:pStyle w:val="39"/>
        <w:ind w:left="0" w:firstLine="0"/>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ind w:left="0" w:leftChars="0" w:firstLine="0" w:firstLineChars="0"/>
        <w:rPr>
          <w:rFonts w:eastAsiaTheme="minorEastAsia"/>
        </w:rPr>
      </w:pPr>
    </w:p>
    <w:p>
      <w:pPr>
        <w:tabs>
          <w:tab w:val="left" w:pos="1260"/>
        </w:tabs>
        <w:autoSpaceDE w:val="0"/>
        <w:autoSpaceDN w:val="0"/>
        <w:spacing w:line="360" w:lineRule="auto"/>
        <w:ind w:firstLine="0"/>
        <w:contextualSpacing/>
        <w:jc w:val="center"/>
        <w:outlineLvl w:val="0"/>
        <w:rPr>
          <w:rFonts w:ascii="宋体" w:hAnsi="宋体" w:eastAsia="宋体"/>
          <w:b/>
          <w:sz w:val="36"/>
        </w:rPr>
      </w:pPr>
      <w:r>
        <w:rPr>
          <w:rFonts w:hint="eastAsia" w:ascii="宋体" w:hAnsi="宋体" w:eastAsia="宋体" w:cs="宋体"/>
          <w:b/>
          <w:sz w:val="36"/>
        </w:rPr>
        <w:t>第六章 对响应文件审查与评审</w:t>
      </w:r>
    </w:p>
    <w:p>
      <w:pPr>
        <w:pStyle w:val="23"/>
        <w:keepNext w:val="0"/>
        <w:keepLines w:val="0"/>
        <w:pageBreakBefore w:val="0"/>
        <w:kinsoku/>
        <w:wordWrap/>
        <w:overflowPunct/>
        <w:topLinePunct w:val="0"/>
        <w:bidi w:val="0"/>
        <w:spacing w:line="360" w:lineRule="auto"/>
        <w:ind w:firstLine="3583"/>
        <w:contextualSpacing/>
        <w:rPr>
          <w:rFonts w:hint="eastAsia" w:ascii="宋体" w:hAnsi="宋体" w:eastAsia="宋体" w:cs="宋体"/>
          <w:bCs/>
          <w:sz w:val="24"/>
          <w:szCs w:val="24"/>
        </w:rPr>
      </w:pPr>
      <w:r>
        <w:rPr>
          <w:rFonts w:hint="eastAsia" w:ascii="宋体" w:hAnsi="宋体" w:eastAsia="宋体" w:cs="宋体"/>
          <w:b/>
          <w:sz w:val="24"/>
          <w:szCs w:val="24"/>
          <w:lang w:val="zh-CN"/>
        </w:rPr>
        <w:t>一、资格审查</w:t>
      </w:r>
    </w:p>
    <w:p>
      <w:pPr>
        <w:keepNext w:val="0"/>
        <w:keepLines w:val="0"/>
        <w:pageBreakBefore w:val="0"/>
        <w:kinsoku/>
        <w:wordWrap/>
        <w:overflowPunct/>
        <w:topLinePunct w:val="0"/>
        <w:bidi w:val="0"/>
        <w:spacing w:line="360" w:lineRule="auto"/>
        <w:ind w:right="400" w:rightChars="200"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（一）磋商小组依法对供应商资格进行审查。确定符合资格的供应商不少于3家，将对响应文件的有效性、完整性和响应程度进行审查并对响应文件进行评审。</w:t>
      </w:r>
    </w:p>
    <w:p>
      <w:pPr>
        <w:keepNext w:val="0"/>
        <w:keepLines w:val="0"/>
        <w:pageBreakBefore w:val="0"/>
        <w:kinsoku/>
        <w:wordWrap/>
        <w:overflowPunct/>
        <w:topLinePunct w:val="0"/>
        <w:bidi w:val="0"/>
        <w:spacing w:line="360" w:lineRule="auto"/>
        <w:ind w:right="400" w:rightChars="200"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（二）资格证明材料（本栏所列内容为本项目的资格审查条件，如有一项不符合要求，则不能进入下一步评审）。</w:t>
      </w:r>
    </w:p>
    <w:p>
      <w:pPr>
        <w:keepNext w:val="0"/>
        <w:keepLines w:val="0"/>
        <w:pageBreakBefore w:val="0"/>
        <w:kinsoku/>
        <w:wordWrap/>
        <w:overflowPunct/>
        <w:topLinePunct w:val="0"/>
        <w:bidi w:val="0"/>
        <w:spacing w:line="360" w:lineRule="auto"/>
        <w:ind w:right="400" w:rightChars="200" w:firstLine="482" w:firstLineChars="200"/>
        <w:contextualSpacing/>
        <w:rPr>
          <w:rFonts w:hint="eastAsia" w:ascii="宋体" w:hAnsi="宋体" w:eastAsia="宋体" w:cs="宋体"/>
          <w:b/>
          <w:bCs/>
          <w:color w:val="000000"/>
          <w:sz w:val="24"/>
          <w:szCs w:val="24"/>
        </w:rPr>
      </w:pPr>
      <w:r>
        <w:rPr>
          <w:rFonts w:hint="eastAsia" w:ascii="宋体" w:hAnsi="宋体" w:eastAsia="宋体" w:cs="宋体"/>
          <w:b/>
          <w:bCs/>
          <w:sz w:val="24"/>
          <w:szCs w:val="24"/>
          <w:lang w:val="zh-CN"/>
        </w:rPr>
        <w:t>（三）资格审查中所涉及到的证书及材料，均须在电子响应文件中提供原件扫描件（或图片）。</w:t>
      </w:r>
    </w:p>
    <w:tbl>
      <w:tblPr>
        <w:tblStyle w:val="40"/>
        <w:tblW w:w="9967" w:type="dxa"/>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108" w:type="dxa"/>
          <w:bottom w:w="0" w:type="dxa"/>
          <w:right w:w="108" w:type="dxa"/>
        </w:tblCellMar>
      </w:tblPr>
      <w:tblGrid>
        <w:gridCol w:w="823"/>
        <w:gridCol w:w="3005"/>
        <w:gridCol w:w="6139"/>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567" w:hRule="atLeast"/>
          <w:jc w:val="center"/>
        </w:trPr>
        <w:tc>
          <w:tcPr>
            <w:tcW w:w="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jc w:val="center"/>
              <w:rPr>
                <w:rFonts w:hint="eastAsia" w:ascii="宋体" w:hAnsi="宋体" w:eastAsia="宋体" w:cs="宋体"/>
                <w:b/>
                <w:sz w:val="24"/>
                <w:szCs w:val="24"/>
              </w:rPr>
            </w:pPr>
            <w:r>
              <w:rPr>
                <w:rFonts w:hint="eastAsia" w:ascii="宋体" w:hAnsi="宋体" w:eastAsia="宋体" w:cs="宋体"/>
                <w:b/>
                <w:sz w:val="24"/>
                <w:szCs w:val="24"/>
              </w:rPr>
              <w:t>资格审查因素</w:t>
            </w:r>
          </w:p>
        </w:tc>
        <w:tc>
          <w:tcPr>
            <w:tcW w:w="61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jc w:val="center"/>
              <w:rPr>
                <w:rFonts w:hint="eastAsia" w:ascii="宋体" w:hAnsi="宋体" w:eastAsia="宋体" w:cs="宋体"/>
                <w:b/>
                <w:sz w:val="24"/>
                <w:szCs w:val="24"/>
              </w:rPr>
            </w:pPr>
            <w:r>
              <w:rPr>
                <w:rFonts w:hint="eastAsia" w:ascii="宋体" w:hAnsi="宋体" w:eastAsia="宋体" w:cs="宋体"/>
                <w:b/>
                <w:sz w:val="24"/>
                <w:szCs w:val="24"/>
              </w:rPr>
              <w:t>说明与要求</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567" w:hRule="atLeast"/>
          <w:jc w:val="center"/>
        </w:trPr>
        <w:tc>
          <w:tcPr>
            <w:tcW w:w="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jc w:val="center"/>
              <w:rPr>
                <w:rFonts w:hint="eastAsia" w:ascii="宋体" w:hAnsi="宋体" w:eastAsia="宋体" w:cs="宋体"/>
                <w:b/>
                <w:sz w:val="24"/>
                <w:szCs w:val="24"/>
              </w:rPr>
            </w:pPr>
            <w:r>
              <w:rPr>
                <w:rFonts w:hint="eastAsia" w:ascii="宋体" w:hAnsi="宋体" w:eastAsia="宋体" w:cs="宋体"/>
                <w:b/>
                <w:sz w:val="24"/>
                <w:szCs w:val="24"/>
              </w:rPr>
              <w:t>1</w:t>
            </w:r>
          </w:p>
        </w:tc>
        <w:tc>
          <w:tcPr>
            <w:tcW w:w="3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jc w:val="center"/>
              <w:rPr>
                <w:rFonts w:hint="eastAsia" w:ascii="宋体" w:hAnsi="宋体" w:eastAsia="宋体" w:cs="宋体"/>
                <w:b/>
                <w:sz w:val="24"/>
                <w:szCs w:val="24"/>
              </w:rPr>
            </w:pPr>
            <w:r>
              <w:rPr>
                <w:rFonts w:hint="eastAsia" w:ascii="宋体" w:hAnsi="宋体" w:eastAsia="宋体" w:cs="宋体"/>
                <w:b/>
                <w:sz w:val="24"/>
                <w:szCs w:val="24"/>
              </w:rPr>
              <w:t>投标函</w:t>
            </w:r>
          </w:p>
        </w:tc>
        <w:tc>
          <w:tcPr>
            <w:tcW w:w="61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rPr>
                <w:rFonts w:hint="eastAsia" w:ascii="宋体" w:hAnsi="宋体" w:eastAsia="宋体" w:cs="宋体"/>
                <w:b/>
                <w:sz w:val="24"/>
                <w:szCs w:val="24"/>
              </w:rPr>
            </w:pPr>
            <w:r>
              <w:rPr>
                <w:rFonts w:hint="eastAsia" w:ascii="宋体" w:hAnsi="宋体" w:eastAsia="宋体" w:cs="宋体"/>
                <w:sz w:val="24"/>
                <w:szCs w:val="24"/>
              </w:rPr>
              <w:t>参考</w:t>
            </w:r>
            <w:r>
              <w:rPr>
                <w:rFonts w:hint="eastAsia" w:ascii="宋体" w:hAnsi="宋体" w:eastAsia="宋体" w:cs="宋体"/>
                <w:sz w:val="24"/>
                <w:szCs w:val="24"/>
                <w:lang w:eastAsia="zh-CN"/>
              </w:rPr>
              <w:t>磋商</w:t>
            </w:r>
            <w:r>
              <w:rPr>
                <w:rFonts w:hint="eastAsia" w:ascii="宋体" w:hAnsi="宋体" w:eastAsia="宋体" w:cs="宋体"/>
                <w:sz w:val="24"/>
                <w:szCs w:val="24"/>
              </w:rPr>
              <w:t>文件第八章3.1格式填写。</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w:t>
            </w:r>
          </w:p>
        </w:tc>
        <w:tc>
          <w:tcPr>
            <w:tcW w:w="3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left="0" w:lef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中、小、微企业或残疾人福利性单位声明函或监狱企业证明文件</w:t>
            </w:r>
          </w:p>
        </w:tc>
        <w:tc>
          <w:tcPr>
            <w:tcW w:w="61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val="0"/>
              <w:autoSpaceDN w:val="0"/>
              <w:bidi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（1）中、小、微企业出具《中小企业声明函》</w:t>
            </w:r>
          </w:p>
          <w:p>
            <w:pPr>
              <w:keepNext w:val="0"/>
              <w:keepLines w:val="0"/>
              <w:pageBreakBefore w:val="0"/>
              <w:kinsoku/>
              <w:wordWrap/>
              <w:overflowPunct/>
              <w:topLinePunct w:val="0"/>
              <w:autoSpaceDE w:val="0"/>
              <w:autoSpaceDN w:val="0"/>
              <w:bidi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（2）残疾人福利性单位出具《残疾人福利企业声明函》</w:t>
            </w:r>
          </w:p>
          <w:p>
            <w:pPr>
              <w:keepNext w:val="0"/>
              <w:keepLines w:val="0"/>
              <w:pageBreakBefore w:val="0"/>
              <w:kinsoku/>
              <w:wordWrap/>
              <w:overflowPunct/>
              <w:topLinePunct w:val="0"/>
              <w:autoSpaceDE w:val="0"/>
              <w:autoSpaceDN w:val="0"/>
              <w:bidi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监狱企业提供由省级以上监狱管理局、戒毒管理局</w:t>
            </w:r>
            <w:r>
              <w:rPr>
                <w:rFonts w:hint="eastAsia" w:ascii="宋体" w:hAnsi="宋体" w:eastAsia="宋体" w:cs="宋体"/>
                <w:sz w:val="24"/>
                <w:szCs w:val="24"/>
                <w:lang w:eastAsia="zh-CN"/>
              </w:rPr>
              <w:t>（</w:t>
            </w:r>
            <w:r>
              <w:rPr>
                <w:rFonts w:hint="eastAsia" w:ascii="宋体" w:hAnsi="宋体" w:eastAsia="宋体" w:cs="宋体"/>
                <w:sz w:val="24"/>
                <w:szCs w:val="24"/>
              </w:rPr>
              <w:t>含新疆生产建设兵团</w:t>
            </w:r>
            <w:r>
              <w:rPr>
                <w:rFonts w:hint="eastAsia" w:ascii="宋体" w:hAnsi="宋体" w:eastAsia="宋体" w:cs="宋体"/>
                <w:sz w:val="24"/>
                <w:szCs w:val="24"/>
                <w:lang w:eastAsia="zh-CN"/>
              </w:rPr>
              <w:t>）</w:t>
            </w:r>
            <w:r>
              <w:rPr>
                <w:rFonts w:hint="eastAsia" w:ascii="宋体" w:hAnsi="宋体" w:eastAsia="宋体" w:cs="宋体"/>
                <w:sz w:val="24"/>
                <w:szCs w:val="24"/>
              </w:rPr>
              <w:t>出具的属于监狱企业的证明文件</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3</w:t>
            </w:r>
          </w:p>
        </w:tc>
        <w:tc>
          <w:tcPr>
            <w:tcW w:w="3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val="0"/>
              <w:spacing w:line="360" w:lineRule="auto"/>
              <w:ind w:right="-11" w:firstLine="0"/>
              <w:jc w:val="center"/>
              <w:rPr>
                <w:rFonts w:hint="eastAsia" w:ascii="宋体" w:hAnsi="宋体" w:eastAsia="宋体" w:cs="宋体"/>
                <w:b/>
                <w:bCs/>
                <w:sz w:val="24"/>
                <w:szCs w:val="24"/>
              </w:rPr>
            </w:pPr>
            <w:r>
              <w:rPr>
                <w:rFonts w:hint="eastAsia" w:ascii="宋体" w:hAnsi="宋体" w:eastAsia="宋体" w:cs="宋体"/>
                <w:b/>
                <w:sz w:val="24"/>
                <w:szCs w:val="24"/>
                <w:lang w:eastAsia="zh-CN"/>
              </w:rPr>
              <w:t>许昌市建安区</w:t>
            </w:r>
            <w:r>
              <w:rPr>
                <w:rFonts w:hint="eastAsia" w:ascii="宋体" w:hAnsi="宋体" w:eastAsia="宋体" w:cs="宋体"/>
                <w:b/>
                <w:sz w:val="24"/>
                <w:szCs w:val="24"/>
              </w:rPr>
              <w:t>政府采购供应商信用承诺函</w:t>
            </w:r>
          </w:p>
        </w:tc>
        <w:tc>
          <w:tcPr>
            <w:tcW w:w="61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rPr>
                <w:rFonts w:hint="eastAsia" w:ascii="宋体" w:hAnsi="宋体" w:eastAsia="宋体" w:cs="宋体"/>
                <w:bCs/>
                <w:sz w:val="24"/>
                <w:szCs w:val="24"/>
              </w:rPr>
            </w:pPr>
            <w:r>
              <w:rPr>
                <w:rFonts w:hint="eastAsia" w:ascii="宋体" w:hAnsi="宋体" w:eastAsia="宋体" w:cs="宋体"/>
                <w:sz w:val="24"/>
                <w:szCs w:val="24"/>
              </w:rPr>
              <w:t>按照</w:t>
            </w:r>
            <w:r>
              <w:rPr>
                <w:rFonts w:hint="eastAsia" w:ascii="宋体" w:hAnsi="宋体" w:eastAsia="宋体" w:cs="宋体"/>
                <w:sz w:val="24"/>
                <w:szCs w:val="24"/>
                <w:lang w:eastAsia="zh-CN"/>
              </w:rPr>
              <w:t>磋商</w:t>
            </w:r>
            <w:r>
              <w:rPr>
                <w:rFonts w:hint="eastAsia" w:ascii="宋体" w:hAnsi="宋体" w:eastAsia="宋体" w:cs="宋体"/>
                <w:sz w:val="24"/>
                <w:szCs w:val="24"/>
              </w:rPr>
              <w:t>文件第八章3.</w:t>
            </w:r>
            <w:r>
              <w:rPr>
                <w:rFonts w:hint="eastAsia" w:ascii="宋体" w:hAnsi="宋体" w:eastAsia="宋体" w:cs="宋体"/>
                <w:sz w:val="24"/>
                <w:szCs w:val="24"/>
                <w:lang w:val="en-US" w:eastAsia="zh-CN"/>
              </w:rPr>
              <w:t>8</w:t>
            </w:r>
            <w:r>
              <w:rPr>
                <w:rFonts w:hint="eastAsia" w:ascii="宋体" w:hAnsi="宋体" w:eastAsia="宋体" w:cs="宋体"/>
                <w:sz w:val="24"/>
                <w:szCs w:val="24"/>
              </w:rPr>
              <w:t>格式填写。</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4</w:t>
            </w:r>
          </w:p>
        </w:tc>
        <w:tc>
          <w:tcPr>
            <w:tcW w:w="3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jc w:val="center"/>
              <w:rPr>
                <w:rFonts w:hint="eastAsia" w:ascii="宋体" w:hAnsi="宋体" w:eastAsia="宋体" w:cs="宋体"/>
                <w:sz w:val="24"/>
                <w:szCs w:val="24"/>
              </w:rPr>
            </w:pPr>
            <w:r>
              <w:rPr>
                <w:rFonts w:hint="eastAsia" w:ascii="宋体" w:hAnsi="宋体" w:eastAsia="宋体" w:cs="宋体"/>
                <w:b/>
                <w:sz w:val="24"/>
                <w:szCs w:val="24"/>
                <w:lang w:eastAsia="zh-CN"/>
              </w:rPr>
              <w:t>供应商</w:t>
            </w:r>
            <w:r>
              <w:rPr>
                <w:rFonts w:hint="eastAsia" w:ascii="宋体" w:hAnsi="宋体" w:eastAsia="宋体" w:cs="宋体"/>
                <w:b/>
                <w:sz w:val="24"/>
                <w:szCs w:val="24"/>
              </w:rPr>
              <w:t>应具备的特殊要求</w:t>
            </w:r>
          </w:p>
        </w:tc>
        <w:tc>
          <w:tcPr>
            <w:tcW w:w="61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kinsoku/>
              <w:wordWrap/>
              <w:overflowPunct/>
              <w:topLinePunct w:val="0"/>
              <w:autoSpaceDE w:val="0"/>
              <w:autoSpaceDN w:val="0"/>
              <w:bidi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供应商须具有有效的农药经营（或生产）许可证。供应商所投农药产品必须提供“三证”（农药登记证、农药生产许可证或者农药生产批准文件、农药产品标准证）。</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624" w:hRule="atLeast"/>
          <w:jc w:val="center"/>
        </w:trPr>
        <w:tc>
          <w:tcPr>
            <w:tcW w:w="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5</w:t>
            </w:r>
          </w:p>
        </w:tc>
        <w:tc>
          <w:tcPr>
            <w:tcW w:w="3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jc w:val="center"/>
              <w:rPr>
                <w:rFonts w:hint="eastAsia" w:ascii="宋体" w:hAnsi="宋体" w:eastAsia="宋体" w:cs="宋体"/>
                <w:b/>
                <w:sz w:val="24"/>
                <w:szCs w:val="24"/>
              </w:rPr>
            </w:pPr>
            <w:r>
              <w:rPr>
                <w:rFonts w:hint="eastAsia" w:ascii="宋体" w:hAnsi="宋体" w:eastAsia="宋体" w:cs="宋体"/>
                <w:b/>
                <w:sz w:val="24"/>
                <w:szCs w:val="24"/>
                <w:lang w:eastAsia="zh-CN"/>
              </w:rPr>
              <w:t>磋商</w:t>
            </w:r>
            <w:r>
              <w:rPr>
                <w:rFonts w:hint="eastAsia" w:ascii="宋体" w:hAnsi="宋体" w:eastAsia="宋体" w:cs="宋体"/>
                <w:b/>
                <w:sz w:val="24"/>
                <w:szCs w:val="24"/>
              </w:rPr>
              <w:t>报价</w:t>
            </w:r>
          </w:p>
        </w:tc>
        <w:tc>
          <w:tcPr>
            <w:tcW w:w="61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kinsoku/>
              <w:wordWrap/>
              <w:overflowPunct/>
              <w:topLinePunct w:val="0"/>
              <w:bidi w:val="0"/>
              <w:spacing w:line="360" w:lineRule="auto"/>
              <w:ind w:firstLine="0"/>
              <w:rPr>
                <w:rFonts w:hint="eastAsia" w:ascii="宋体" w:hAnsi="宋体" w:eastAsia="宋体" w:cs="宋体"/>
                <w:b/>
                <w:sz w:val="24"/>
                <w:szCs w:val="24"/>
              </w:rPr>
            </w:pPr>
            <w:r>
              <w:rPr>
                <w:rFonts w:hint="eastAsia" w:ascii="宋体" w:hAnsi="宋体" w:eastAsia="宋体" w:cs="宋体"/>
                <w:sz w:val="24"/>
                <w:szCs w:val="24"/>
                <w:lang w:val="zh-CN"/>
              </w:rPr>
              <w:t>是否超出磋商文件中规定的预算金额，超出预算金额的响应无效。如供应商须知前附表规定最高限价的，则超出预算金额和最高限价的响应无效。</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624" w:hRule="atLeast"/>
          <w:jc w:val="center"/>
        </w:trPr>
        <w:tc>
          <w:tcPr>
            <w:tcW w:w="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6</w:t>
            </w:r>
          </w:p>
        </w:tc>
        <w:tc>
          <w:tcPr>
            <w:tcW w:w="3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jc w:val="center"/>
              <w:rPr>
                <w:rFonts w:hint="eastAsia" w:ascii="宋体" w:hAnsi="宋体" w:eastAsia="宋体" w:cs="宋体"/>
                <w:b/>
                <w:sz w:val="24"/>
                <w:szCs w:val="24"/>
              </w:rPr>
            </w:pPr>
            <w:r>
              <w:rPr>
                <w:rFonts w:hint="eastAsia" w:ascii="宋体" w:hAnsi="宋体" w:eastAsia="宋体" w:cs="宋体"/>
                <w:b/>
                <w:sz w:val="24"/>
                <w:szCs w:val="24"/>
                <w:lang w:eastAsia="zh-CN"/>
              </w:rPr>
              <w:t>磋商</w:t>
            </w:r>
            <w:r>
              <w:rPr>
                <w:rFonts w:hint="eastAsia" w:ascii="宋体" w:hAnsi="宋体" w:eastAsia="宋体" w:cs="宋体"/>
                <w:b/>
                <w:sz w:val="24"/>
                <w:szCs w:val="24"/>
              </w:rPr>
              <w:t>承诺函</w:t>
            </w:r>
          </w:p>
        </w:tc>
        <w:tc>
          <w:tcPr>
            <w:tcW w:w="61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是否按要求承诺。</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624" w:hRule="atLeast"/>
          <w:jc w:val="center"/>
        </w:trPr>
        <w:tc>
          <w:tcPr>
            <w:tcW w:w="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7</w:t>
            </w:r>
          </w:p>
        </w:tc>
        <w:tc>
          <w:tcPr>
            <w:tcW w:w="3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contextualSpacing/>
              <w:jc w:val="center"/>
              <w:rPr>
                <w:rFonts w:hint="eastAsia" w:ascii="宋体" w:hAnsi="宋体" w:eastAsia="宋体" w:cs="宋体"/>
                <w:b/>
                <w:sz w:val="24"/>
                <w:szCs w:val="24"/>
              </w:rPr>
            </w:pPr>
            <w:r>
              <w:rPr>
                <w:rFonts w:hint="eastAsia" w:ascii="宋体" w:hAnsi="宋体" w:eastAsia="宋体" w:cs="宋体"/>
                <w:b/>
                <w:sz w:val="24"/>
                <w:szCs w:val="24"/>
              </w:rPr>
              <w:t>联合体协议</w:t>
            </w:r>
          </w:p>
        </w:tc>
        <w:tc>
          <w:tcPr>
            <w:tcW w:w="61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kinsoku/>
              <w:wordWrap/>
              <w:overflowPunct/>
              <w:topLinePunct w:val="0"/>
              <w:bidi w:val="0"/>
              <w:spacing w:line="360" w:lineRule="auto"/>
              <w:ind w:firstLine="0"/>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文件接受联合体</w:t>
            </w:r>
            <w:r>
              <w:rPr>
                <w:rFonts w:hint="eastAsia" w:ascii="宋体" w:hAnsi="宋体" w:eastAsia="宋体" w:cs="宋体"/>
                <w:sz w:val="24"/>
                <w:szCs w:val="24"/>
                <w:lang w:eastAsia="zh-CN"/>
              </w:rPr>
              <w:t>响应</w:t>
            </w:r>
            <w:r>
              <w:rPr>
                <w:rFonts w:hint="eastAsia" w:ascii="宋体" w:hAnsi="宋体" w:eastAsia="宋体" w:cs="宋体"/>
                <w:sz w:val="24"/>
                <w:szCs w:val="24"/>
              </w:rPr>
              <w:t>且</w:t>
            </w:r>
            <w:r>
              <w:rPr>
                <w:rFonts w:hint="eastAsia" w:ascii="宋体" w:hAnsi="宋体" w:eastAsia="宋体" w:cs="宋体"/>
                <w:sz w:val="24"/>
                <w:szCs w:val="24"/>
                <w:lang w:eastAsia="zh-CN"/>
              </w:rPr>
              <w:t>供应商</w:t>
            </w:r>
            <w:r>
              <w:rPr>
                <w:rFonts w:hint="eastAsia" w:ascii="宋体" w:hAnsi="宋体" w:eastAsia="宋体" w:cs="宋体"/>
                <w:sz w:val="24"/>
                <w:szCs w:val="24"/>
              </w:rPr>
              <w:t>为联合体的，</w:t>
            </w:r>
            <w:r>
              <w:rPr>
                <w:rFonts w:hint="eastAsia" w:ascii="宋体" w:hAnsi="宋体" w:eastAsia="宋体" w:cs="宋体"/>
                <w:sz w:val="24"/>
                <w:szCs w:val="24"/>
                <w:lang w:eastAsia="zh-CN"/>
              </w:rPr>
              <w:t>供应商</w:t>
            </w:r>
            <w:r>
              <w:rPr>
                <w:rFonts w:hint="eastAsia" w:ascii="宋体" w:hAnsi="宋体" w:eastAsia="宋体" w:cs="宋体"/>
                <w:sz w:val="24"/>
                <w:szCs w:val="24"/>
              </w:rPr>
              <w:t>应提供本协议；否则无须提供。</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624" w:hRule="atLeast"/>
          <w:jc w:val="center"/>
        </w:trPr>
        <w:tc>
          <w:tcPr>
            <w:tcW w:w="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contextualSpacing/>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8</w:t>
            </w:r>
          </w:p>
        </w:tc>
        <w:tc>
          <w:tcPr>
            <w:tcW w:w="3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contextualSpacing/>
              <w:jc w:val="center"/>
              <w:rPr>
                <w:rFonts w:hint="eastAsia" w:ascii="宋体" w:hAnsi="宋体" w:eastAsia="宋体" w:cs="宋体"/>
                <w:b/>
                <w:sz w:val="24"/>
                <w:szCs w:val="24"/>
              </w:rPr>
            </w:pPr>
            <w:r>
              <w:rPr>
                <w:rFonts w:hint="eastAsia" w:ascii="宋体" w:hAnsi="宋体" w:eastAsia="宋体" w:cs="宋体"/>
                <w:b/>
                <w:sz w:val="24"/>
                <w:szCs w:val="24"/>
                <w:lang w:eastAsia="zh-CN"/>
              </w:rPr>
              <w:t>供应商</w:t>
            </w:r>
            <w:r>
              <w:rPr>
                <w:rFonts w:hint="eastAsia" w:ascii="宋体" w:hAnsi="宋体" w:eastAsia="宋体" w:cs="宋体"/>
                <w:b/>
                <w:sz w:val="24"/>
                <w:szCs w:val="24"/>
              </w:rPr>
              <w:t>身份证明及授权</w:t>
            </w:r>
          </w:p>
        </w:tc>
        <w:tc>
          <w:tcPr>
            <w:tcW w:w="61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jc w:val="both"/>
              <w:rPr>
                <w:rFonts w:hint="eastAsia" w:ascii="宋体" w:hAnsi="宋体" w:eastAsia="宋体" w:cs="宋体"/>
                <w:sz w:val="24"/>
                <w:szCs w:val="24"/>
              </w:rPr>
            </w:pPr>
            <w:r>
              <w:rPr>
                <w:rFonts w:hint="eastAsia" w:ascii="宋体" w:hAnsi="宋体" w:eastAsia="宋体" w:cs="宋体"/>
                <w:sz w:val="24"/>
                <w:szCs w:val="24"/>
              </w:rPr>
              <w:t>（1）法定代表人身份证明或提供法定代表人授权委托书及被授权人身份证明。（法人提供）</w:t>
            </w:r>
          </w:p>
          <w:p>
            <w:pPr>
              <w:keepNext w:val="0"/>
              <w:keepLines w:val="0"/>
              <w:pageBreakBefore w:val="0"/>
              <w:kinsoku/>
              <w:wordWrap/>
              <w:overflowPunct/>
              <w:topLinePunct w:val="0"/>
              <w:bidi w:val="0"/>
              <w:spacing w:line="360" w:lineRule="auto"/>
              <w:ind w:firstLine="0"/>
              <w:jc w:val="both"/>
              <w:rPr>
                <w:rFonts w:hint="eastAsia" w:ascii="宋体" w:hAnsi="宋体" w:eastAsia="宋体" w:cs="宋体"/>
                <w:sz w:val="24"/>
                <w:szCs w:val="24"/>
              </w:rPr>
            </w:pPr>
            <w:r>
              <w:rPr>
                <w:rFonts w:hint="eastAsia" w:ascii="宋体" w:hAnsi="宋体" w:eastAsia="宋体" w:cs="宋体"/>
                <w:sz w:val="24"/>
                <w:szCs w:val="24"/>
              </w:rPr>
              <w:t>（2）单位负责人身份证明或提供单位负责人授权委托书及被授权人身份证明。（非法人提供）</w:t>
            </w:r>
          </w:p>
          <w:p>
            <w:pPr>
              <w:keepNext w:val="0"/>
              <w:keepLines w:val="0"/>
              <w:pageBreakBefore w:val="0"/>
              <w:kinsoku/>
              <w:wordWrap/>
              <w:overflowPunct/>
              <w:topLinePunct w:val="0"/>
              <w:bidi w:val="0"/>
              <w:spacing w:line="360" w:lineRule="auto"/>
              <w:ind w:firstLine="0"/>
              <w:jc w:val="both"/>
              <w:rPr>
                <w:rFonts w:hint="eastAsia" w:ascii="宋体" w:hAnsi="宋体" w:eastAsia="宋体" w:cs="宋体"/>
                <w:b/>
                <w:sz w:val="24"/>
                <w:szCs w:val="24"/>
              </w:rPr>
            </w:pPr>
            <w:r>
              <w:rPr>
                <w:rFonts w:hint="eastAsia" w:ascii="宋体" w:hAnsi="宋体" w:eastAsia="宋体" w:cs="宋体"/>
                <w:b/>
                <w:sz w:val="24"/>
                <w:szCs w:val="24"/>
              </w:rPr>
              <w:t>注：</w:t>
            </w:r>
          </w:p>
          <w:p>
            <w:pPr>
              <w:keepNext w:val="0"/>
              <w:keepLines w:val="0"/>
              <w:pageBreakBefore w:val="0"/>
              <w:kinsoku/>
              <w:wordWrap/>
              <w:overflowPunct/>
              <w:topLinePunct w:val="0"/>
              <w:bidi w:val="0"/>
              <w:spacing w:line="360" w:lineRule="auto"/>
              <w:ind w:firstLine="0"/>
              <w:jc w:val="both"/>
              <w:rPr>
                <w:rFonts w:hint="eastAsia" w:ascii="宋体" w:hAnsi="宋体" w:eastAsia="宋体" w:cs="宋体"/>
                <w:b/>
                <w:sz w:val="24"/>
                <w:szCs w:val="24"/>
              </w:rPr>
            </w:pPr>
            <w:r>
              <w:rPr>
                <w:rFonts w:hint="eastAsia" w:ascii="宋体" w:hAnsi="宋体" w:eastAsia="宋体" w:cs="宋体"/>
                <w:sz w:val="24"/>
                <w:szCs w:val="24"/>
              </w:rPr>
              <w:t>①企业（银行、保险、石油石化、电力、电信等行业除外）、事业单位和社会团体</w:t>
            </w:r>
            <w:r>
              <w:rPr>
                <w:rFonts w:hint="eastAsia" w:ascii="宋体" w:hAnsi="宋体" w:eastAsia="宋体" w:cs="宋体"/>
                <w:sz w:val="24"/>
                <w:szCs w:val="24"/>
                <w:lang w:eastAsia="zh-CN"/>
              </w:rPr>
              <w:t>供应商</w:t>
            </w:r>
            <w:r>
              <w:rPr>
                <w:rFonts w:hint="eastAsia" w:ascii="宋体" w:hAnsi="宋体" w:eastAsia="宋体" w:cs="宋体"/>
                <w:sz w:val="24"/>
                <w:szCs w:val="24"/>
              </w:rPr>
              <w:t>以法人身份参加</w:t>
            </w:r>
            <w:r>
              <w:rPr>
                <w:rFonts w:hint="eastAsia" w:ascii="宋体" w:hAnsi="宋体" w:eastAsia="宋体" w:cs="宋体"/>
                <w:sz w:val="24"/>
                <w:szCs w:val="24"/>
                <w:lang w:eastAsia="zh-CN"/>
              </w:rPr>
              <w:t>磋商</w:t>
            </w:r>
            <w:r>
              <w:rPr>
                <w:rFonts w:hint="eastAsia" w:ascii="宋体" w:hAnsi="宋体" w:eastAsia="宋体" w:cs="宋体"/>
                <w:sz w:val="24"/>
                <w:szCs w:val="24"/>
              </w:rPr>
              <w:t>的，法定代表人应与实际提交的“营业执照等证明文件”载明的一致。</w:t>
            </w:r>
          </w:p>
          <w:p>
            <w:pPr>
              <w:keepNext w:val="0"/>
              <w:keepLines w:val="0"/>
              <w:pageBreakBefore w:val="0"/>
              <w:kinsoku/>
              <w:wordWrap/>
              <w:overflowPunct/>
              <w:topLinePunct w:val="0"/>
              <w:bidi w:val="0"/>
              <w:spacing w:line="360" w:lineRule="auto"/>
              <w:ind w:firstLine="0"/>
              <w:contextualSpacing/>
              <w:jc w:val="both"/>
              <w:rPr>
                <w:rFonts w:hint="eastAsia" w:ascii="宋体" w:hAnsi="宋体" w:eastAsia="宋体" w:cs="宋体"/>
                <w:sz w:val="24"/>
                <w:szCs w:val="24"/>
              </w:rPr>
            </w:pPr>
            <w:r>
              <w:rPr>
                <w:rFonts w:hint="eastAsia" w:ascii="宋体" w:hAnsi="宋体" w:eastAsia="宋体" w:cs="宋体"/>
                <w:sz w:val="24"/>
                <w:szCs w:val="24"/>
              </w:rPr>
              <w:t>②银行、保险、石油石化、电力、电信等行业：以法人身份参加</w:t>
            </w:r>
            <w:r>
              <w:rPr>
                <w:rFonts w:hint="eastAsia" w:ascii="宋体" w:hAnsi="宋体" w:eastAsia="宋体" w:cs="宋体"/>
                <w:sz w:val="24"/>
                <w:szCs w:val="24"/>
                <w:lang w:eastAsia="zh-CN"/>
              </w:rPr>
              <w:t>磋商</w:t>
            </w:r>
            <w:r>
              <w:rPr>
                <w:rFonts w:hint="eastAsia" w:ascii="宋体" w:hAnsi="宋体" w:eastAsia="宋体" w:cs="宋体"/>
                <w:sz w:val="24"/>
                <w:szCs w:val="24"/>
              </w:rPr>
              <w:t>的，法定代表人应与实际提交的“营业执照等证明文件”载明的一致；以非法人身份参加</w:t>
            </w:r>
            <w:r>
              <w:rPr>
                <w:rFonts w:hint="eastAsia" w:ascii="宋体" w:hAnsi="宋体" w:eastAsia="宋体" w:cs="宋体"/>
                <w:sz w:val="24"/>
                <w:szCs w:val="24"/>
                <w:lang w:eastAsia="zh-CN"/>
              </w:rPr>
              <w:t>磋商</w:t>
            </w:r>
            <w:r>
              <w:rPr>
                <w:rFonts w:hint="eastAsia" w:ascii="宋体" w:hAnsi="宋体" w:eastAsia="宋体" w:cs="宋体"/>
                <w:sz w:val="24"/>
                <w:szCs w:val="24"/>
              </w:rPr>
              <w:t>的，“单位负责人”指代表单位行使职权的主要负责人，应与实际提交的“营业执照等证明文件”载明的一致。</w:t>
            </w:r>
          </w:p>
          <w:p>
            <w:pPr>
              <w:keepNext w:val="0"/>
              <w:keepLines w:val="0"/>
              <w:pageBreakBefore w:val="0"/>
              <w:kinsoku/>
              <w:wordWrap/>
              <w:overflowPunct/>
              <w:topLinePunct w:val="0"/>
              <w:bidi w:val="0"/>
              <w:spacing w:after="120" w:line="360" w:lineRule="auto"/>
              <w:ind w:firstLine="0"/>
              <w:jc w:val="both"/>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lang w:eastAsia="zh-CN"/>
              </w:rPr>
              <w:t>供应商</w:t>
            </w:r>
            <w:r>
              <w:rPr>
                <w:rFonts w:hint="eastAsia" w:ascii="宋体" w:hAnsi="宋体" w:eastAsia="宋体" w:cs="宋体"/>
                <w:sz w:val="24"/>
                <w:szCs w:val="24"/>
              </w:rPr>
              <w:t>为自然人的，无需填写法定代表人授权书。</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567" w:hRule="atLeast"/>
          <w:jc w:val="center"/>
        </w:trPr>
        <w:tc>
          <w:tcPr>
            <w:tcW w:w="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contextualSpacing/>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9</w:t>
            </w:r>
          </w:p>
        </w:tc>
        <w:tc>
          <w:tcPr>
            <w:tcW w:w="3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rPr>
                <w:rFonts w:hint="eastAsia" w:ascii="宋体" w:hAnsi="宋体" w:eastAsia="宋体" w:cs="宋体"/>
                <w:b/>
                <w:sz w:val="24"/>
                <w:szCs w:val="24"/>
              </w:rPr>
            </w:pPr>
            <w:r>
              <w:rPr>
                <w:rFonts w:hint="eastAsia" w:ascii="宋体" w:hAnsi="宋体" w:eastAsia="宋体" w:cs="宋体"/>
                <w:b/>
                <w:sz w:val="24"/>
                <w:szCs w:val="24"/>
              </w:rPr>
              <w:t>单位负责人为同一人或者存在直接控股、管理关系的不同供应商，不得参加同一合同项下的政府采购活动</w:t>
            </w:r>
          </w:p>
        </w:tc>
        <w:tc>
          <w:tcPr>
            <w:tcW w:w="61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kinsoku/>
              <w:wordWrap/>
              <w:overflowPunct/>
              <w:topLinePunct w:val="0"/>
              <w:bidi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供应商提供与参加本项目投标的其他供应商之间，单位负责人不为同一人并且不存在直接控股、管理关系承诺函（承诺函格式自拟）。</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567" w:hRule="atLeast"/>
          <w:jc w:val="center"/>
        </w:trPr>
        <w:tc>
          <w:tcPr>
            <w:tcW w:w="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contextualSpacing/>
              <w:jc w:val="center"/>
              <w:rPr>
                <w:rFonts w:hint="eastAsia" w:ascii="宋体" w:hAnsi="宋体" w:eastAsia="宋体" w:cs="宋体"/>
                <w:b/>
                <w:sz w:val="24"/>
                <w:szCs w:val="24"/>
                <w:lang w:val="en-US"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0</w:t>
            </w:r>
          </w:p>
        </w:tc>
        <w:tc>
          <w:tcPr>
            <w:tcW w:w="3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firstLine="0"/>
              <w:rPr>
                <w:rFonts w:hint="eastAsia" w:ascii="宋体" w:hAnsi="宋体" w:eastAsia="宋体" w:cs="宋体"/>
                <w:b/>
                <w:sz w:val="24"/>
                <w:szCs w:val="24"/>
                <w:lang w:eastAsia="zh-CN"/>
              </w:rPr>
            </w:pPr>
            <w:r>
              <w:rPr>
                <w:rFonts w:hint="eastAsia" w:ascii="宋体" w:hAnsi="宋体" w:eastAsia="宋体" w:cs="宋体"/>
                <w:b/>
                <w:sz w:val="24"/>
                <w:szCs w:val="24"/>
              </w:rPr>
              <w:t>为本项目提供整体设计、规范编制或者项目管理、监理、检测等服务的供应商不得参加本项目</w:t>
            </w:r>
            <w:r>
              <w:rPr>
                <w:rFonts w:hint="eastAsia" w:ascii="宋体" w:hAnsi="宋体" w:eastAsia="宋体" w:cs="宋体"/>
                <w:b/>
                <w:sz w:val="24"/>
                <w:szCs w:val="24"/>
                <w:lang w:eastAsia="zh-CN"/>
              </w:rPr>
              <w:t>响应</w:t>
            </w:r>
          </w:p>
        </w:tc>
        <w:tc>
          <w:tcPr>
            <w:tcW w:w="61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kinsoku/>
              <w:wordWrap/>
              <w:overflowPunct/>
              <w:topLinePunct w:val="0"/>
              <w:bidi w:val="0"/>
              <w:spacing w:line="360" w:lineRule="auto"/>
              <w:ind w:firstLine="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提供未为本项目提供整体设计、规范编制或者项目管理、监理、检测等服务承诺函（承诺函格式自拟）。</w:t>
            </w:r>
          </w:p>
        </w:tc>
      </w:tr>
    </w:tbl>
    <w:p>
      <w:pPr>
        <w:pStyle w:val="135"/>
        <w:keepNext w:val="0"/>
        <w:keepLines w:val="0"/>
        <w:pageBreakBefore w:val="0"/>
        <w:kinsoku/>
        <w:wordWrap/>
        <w:overflowPunct/>
        <w:topLinePunct w:val="0"/>
        <w:bidi w:val="0"/>
        <w:spacing w:after="40" w:line="360" w:lineRule="auto"/>
        <w:ind w:firstLine="0"/>
        <w:jc w:val="center"/>
        <w:rPr>
          <w:rFonts w:hint="eastAsia" w:ascii="宋体" w:hAnsi="宋体" w:eastAsia="宋体" w:cs="宋体"/>
          <w:b/>
          <w:sz w:val="24"/>
          <w:szCs w:val="24"/>
        </w:rPr>
      </w:pPr>
      <w:r>
        <w:rPr>
          <w:rFonts w:hint="eastAsia" w:ascii="宋体" w:hAnsi="宋体" w:eastAsia="宋体" w:cs="宋体"/>
          <w:b/>
          <w:color w:val="000000"/>
          <w:sz w:val="24"/>
          <w:szCs w:val="24"/>
        </w:rPr>
        <w:t>二、评审</w:t>
      </w:r>
    </w:p>
    <w:p>
      <w:pPr>
        <w:pStyle w:val="133"/>
        <w:keepNext w:val="0"/>
        <w:keepLines w:val="0"/>
        <w:pageBreakBefore w:val="0"/>
        <w:tabs>
          <w:tab w:val="left" w:pos="1351"/>
        </w:tabs>
        <w:kinsoku/>
        <w:wordWrap/>
        <w:overflowPunct/>
        <w:topLinePunct w:val="0"/>
        <w:bidi w:val="0"/>
        <w:spacing w:line="360" w:lineRule="auto"/>
        <w:jc w:val="both"/>
        <w:rPr>
          <w:rFonts w:hint="eastAsia" w:ascii="宋体" w:hAnsi="宋体" w:eastAsia="宋体" w:cs="宋体"/>
          <w:b/>
          <w:bCs/>
          <w:sz w:val="24"/>
          <w:szCs w:val="24"/>
        </w:rPr>
      </w:pPr>
      <w:bookmarkStart w:id="1" w:name="bookmark229"/>
      <w:r>
        <w:rPr>
          <w:rFonts w:hint="eastAsia" w:ascii="宋体" w:hAnsi="宋体" w:eastAsia="宋体" w:cs="宋体"/>
          <w:b/>
          <w:bCs/>
          <w:color w:val="000000"/>
          <w:sz w:val="24"/>
          <w:szCs w:val="24"/>
        </w:rPr>
        <w:t>（</w:t>
      </w:r>
      <w:bookmarkEnd w:id="1"/>
      <w:r>
        <w:rPr>
          <w:rFonts w:hint="eastAsia" w:ascii="宋体" w:hAnsi="宋体" w:eastAsia="宋体" w:cs="宋体"/>
          <w:b/>
          <w:bCs/>
          <w:color w:val="000000"/>
          <w:sz w:val="24"/>
          <w:szCs w:val="24"/>
        </w:rPr>
        <w:t>一）评标方法</w:t>
      </w:r>
    </w:p>
    <w:p>
      <w:pPr>
        <w:pStyle w:val="133"/>
        <w:keepNext w:val="0"/>
        <w:keepLines w:val="0"/>
        <w:pageBreakBefore w:val="0"/>
        <w:kinsoku/>
        <w:wordWrap/>
        <w:overflowPunct/>
        <w:topLinePunct w:val="0"/>
        <w:bidi w:val="0"/>
        <w:spacing w:line="360" w:lineRule="auto"/>
        <w:ind w:firstLine="518" w:firstLineChars="216"/>
        <w:jc w:val="both"/>
        <w:rPr>
          <w:rFonts w:hint="eastAsia" w:ascii="宋体" w:hAnsi="宋体" w:eastAsia="宋体" w:cs="宋体"/>
          <w:sz w:val="24"/>
          <w:szCs w:val="24"/>
        </w:rPr>
      </w:pPr>
      <w:r>
        <w:rPr>
          <w:rFonts w:hint="eastAsia" w:ascii="宋体" w:hAnsi="宋体" w:eastAsia="宋体" w:cs="宋体"/>
          <w:color w:val="000000"/>
          <w:sz w:val="24"/>
          <w:szCs w:val="24"/>
        </w:rPr>
        <w:t>本项目采用综合评分法。</w:t>
      </w:r>
    </w:p>
    <w:p>
      <w:pPr>
        <w:pStyle w:val="133"/>
        <w:keepNext w:val="0"/>
        <w:keepLines w:val="0"/>
        <w:pageBreakBefore w:val="0"/>
        <w:tabs>
          <w:tab w:val="left" w:pos="1351"/>
        </w:tabs>
        <w:kinsoku/>
        <w:wordWrap/>
        <w:overflowPunct/>
        <w:topLinePunct w:val="0"/>
        <w:bidi w:val="0"/>
        <w:spacing w:line="360" w:lineRule="auto"/>
        <w:ind w:firstLine="361" w:firstLineChars="150"/>
        <w:rPr>
          <w:rFonts w:hint="eastAsia" w:ascii="宋体" w:hAnsi="宋体" w:eastAsia="宋体" w:cs="宋体"/>
          <w:b/>
          <w:bCs/>
          <w:sz w:val="24"/>
          <w:szCs w:val="24"/>
          <w:lang w:eastAsia="zh-CN"/>
        </w:rPr>
      </w:pPr>
      <w:bookmarkStart w:id="2" w:name="bookmark230"/>
      <w:r>
        <w:rPr>
          <w:rFonts w:hint="eastAsia" w:ascii="宋体" w:hAnsi="宋体" w:eastAsia="宋体" w:cs="宋体"/>
          <w:b/>
          <w:bCs/>
          <w:color w:val="000000"/>
          <w:sz w:val="24"/>
          <w:szCs w:val="24"/>
        </w:rPr>
        <w:t>（</w:t>
      </w:r>
      <w:bookmarkEnd w:id="2"/>
      <w:r>
        <w:rPr>
          <w:rFonts w:hint="eastAsia" w:ascii="宋体" w:hAnsi="宋体" w:eastAsia="宋体" w:cs="宋体"/>
          <w:b/>
          <w:bCs/>
          <w:color w:val="000000"/>
          <w:sz w:val="24"/>
          <w:szCs w:val="24"/>
        </w:rPr>
        <w:t>二）磋商小组负责具体评标事务，并独立履行下列职责</w:t>
      </w:r>
      <w:r>
        <w:rPr>
          <w:rFonts w:hint="eastAsia" w:ascii="宋体" w:hAnsi="宋体" w:eastAsia="宋体" w:cs="宋体"/>
          <w:b/>
          <w:bCs/>
          <w:color w:val="000000"/>
          <w:sz w:val="24"/>
          <w:szCs w:val="24"/>
          <w:lang w:eastAsia="zh-CN"/>
        </w:rPr>
        <w:t>。</w:t>
      </w:r>
    </w:p>
    <w:p>
      <w:pPr>
        <w:pStyle w:val="133"/>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bookmarkStart w:id="3" w:name="bookmark231"/>
      <w:r>
        <w:rPr>
          <w:rFonts w:hint="eastAsia" w:ascii="宋体" w:hAnsi="宋体" w:eastAsia="宋体" w:cs="宋体"/>
          <w:b/>
          <w:bCs/>
          <w:color w:val="000000"/>
          <w:sz w:val="24"/>
          <w:szCs w:val="24"/>
        </w:rPr>
        <w:t>1</w:t>
      </w:r>
      <w:bookmarkEnd w:id="3"/>
      <w:r>
        <w:rPr>
          <w:rFonts w:hint="eastAsia" w:ascii="宋体" w:hAnsi="宋体" w:eastAsia="宋体" w:cs="宋体"/>
          <w:b/>
          <w:bCs/>
          <w:color w:val="000000"/>
          <w:sz w:val="24"/>
          <w:szCs w:val="24"/>
        </w:rPr>
        <w:t>、审查、评价</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文件是否符合磋商文件的商务、技术等实质性要求；</w:t>
      </w:r>
    </w:p>
    <w:p>
      <w:pPr>
        <w:pStyle w:val="133"/>
        <w:keepNext w:val="0"/>
        <w:keepLines w:val="0"/>
        <w:pageBreakBefore w:val="0"/>
        <w:kinsoku/>
        <w:wordWrap/>
        <w:overflowPunct/>
        <w:topLinePunct w:val="0"/>
        <w:bidi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000000"/>
          <w:sz w:val="24"/>
          <w:szCs w:val="24"/>
        </w:rPr>
        <w:t>磋商小组对符合资格的供应商的</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文件进行符合性审查，以确定其是否满足磋商文件的商务、技术等实质性要求。</w:t>
      </w:r>
    </w:p>
    <w:p>
      <w:pPr>
        <w:pStyle w:val="133"/>
        <w:keepNext w:val="0"/>
        <w:keepLines w:val="0"/>
        <w:pageBreakBefore w:val="0"/>
        <w:kinsoku/>
        <w:wordWrap/>
        <w:overflowPunct/>
        <w:topLinePunct w:val="0"/>
        <w:bidi w:val="0"/>
        <w:spacing w:line="360" w:lineRule="auto"/>
        <w:ind w:firstLine="482" w:firstLineChars="200"/>
        <w:jc w:val="both"/>
        <w:rPr>
          <w:rFonts w:hint="eastAsia" w:ascii="宋体" w:hAnsi="宋体" w:eastAsia="宋体" w:cs="宋体"/>
          <w:b/>
          <w:bCs/>
          <w:sz w:val="24"/>
          <w:szCs w:val="24"/>
        </w:rPr>
      </w:pPr>
      <w:r>
        <w:rPr>
          <w:rFonts w:hint="eastAsia" w:ascii="宋体" w:hAnsi="宋体" w:eastAsia="宋体" w:cs="宋体"/>
          <w:b/>
          <w:bCs/>
          <w:color w:val="000000"/>
          <w:sz w:val="24"/>
          <w:szCs w:val="24"/>
        </w:rPr>
        <w:t>注：符合性审查中所涉及到的证书及材料，均应在电子响应文件中提供原件扫描件（或图片）。</w:t>
      </w:r>
    </w:p>
    <w:p>
      <w:pPr>
        <w:pStyle w:val="133"/>
        <w:keepNext w:val="0"/>
        <w:keepLines w:val="0"/>
        <w:pageBreakBefore w:val="0"/>
        <w:kinsoku/>
        <w:wordWrap/>
        <w:overflowPunct/>
        <w:topLinePunct w:val="0"/>
        <w:bidi w:val="0"/>
        <w:spacing w:line="360" w:lineRule="auto"/>
        <w:ind w:firstLine="520" w:firstLineChars="216"/>
        <w:jc w:val="both"/>
        <w:rPr>
          <w:rFonts w:hint="eastAsia" w:ascii="宋体" w:hAnsi="宋体" w:eastAsia="宋体" w:cs="宋体"/>
          <w:b/>
          <w:bCs/>
          <w:sz w:val="24"/>
          <w:szCs w:val="24"/>
        </w:rPr>
      </w:pPr>
      <w:bookmarkStart w:id="4" w:name="bookmark232"/>
      <w:r>
        <w:rPr>
          <w:rFonts w:hint="eastAsia" w:ascii="宋体" w:hAnsi="宋体" w:eastAsia="宋体" w:cs="宋体"/>
          <w:b/>
          <w:bCs/>
          <w:color w:val="000000"/>
          <w:sz w:val="24"/>
          <w:szCs w:val="24"/>
        </w:rPr>
        <w:t>2</w:t>
      </w:r>
      <w:bookmarkEnd w:id="4"/>
      <w:r>
        <w:rPr>
          <w:rFonts w:hint="eastAsia" w:ascii="宋体" w:hAnsi="宋体" w:eastAsia="宋体" w:cs="宋体"/>
          <w:b/>
          <w:bCs/>
          <w:color w:val="000000"/>
          <w:sz w:val="24"/>
          <w:szCs w:val="24"/>
        </w:rPr>
        <w:t>、要求供应商对</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文件有关事项作出澄清或者说明；</w:t>
      </w:r>
    </w:p>
    <w:p>
      <w:pPr>
        <w:pStyle w:val="133"/>
        <w:keepNext w:val="0"/>
        <w:keepLines w:val="0"/>
        <w:pageBreakBefore w:val="0"/>
        <w:kinsoku/>
        <w:wordWrap/>
        <w:overflowPunct/>
        <w:topLinePunct w:val="0"/>
        <w:bidi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000000"/>
          <w:sz w:val="24"/>
          <w:szCs w:val="24"/>
        </w:rPr>
        <w:t>对于</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文件中含义不明确、同类问题表述不一致或者有明显文字和计算错误的内容，磋商小组应当以书面形式要求供应商作出必要的澄清、说明或者补正。</w:t>
      </w:r>
    </w:p>
    <w:p>
      <w:pPr>
        <w:pStyle w:val="133"/>
        <w:keepNext w:val="0"/>
        <w:keepLines w:val="0"/>
        <w:pageBreakBefore w:val="0"/>
        <w:kinsoku/>
        <w:wordWrap/>
        <w:overflowPunct/>
        <w:topLinePunct w:val="0"/>
        <w:bidi w:val="0"/>
        <w:spacing w:after="40"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000000"/>
          <w:sz w:val="24"/>
          <w:szCs w:val="24"/>
        </w:rPr>
        <w:t>供应商的澄清、说明或者补正应当采用书面形式，并加盖公章，或者由法定代表人（单位负责人）或其授权的代表签字。供应商的澄清、说明或者补正不得超出</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文件的范围或者改变</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文件的实质性内容。</w:t>
      </w:r>
    </w:p>
    <w:p>
      <w:pPr>
        <w:pStyle w:val="133"/>
        <w:keepNext w:val="0"/>
        <w:keepLines w:val="0"/>
        <w:pageBreakBefore w:val="0"/>
        <w:kinsoku/>
        <w:wordWrap/>
        <w:overflowPunct/>
        <w:topLinePunct w:val="0"/>
        <w:bidi w:val="0"/>
        <w:spacing w:line="360" w:lineRule="auto"/>
        <w:ind w:firstLine="500"/>
        <w:jc w:val="both"/>
        <w:rPr>
          <w:rFonts w:hint="eastAsia" w:ascii="宋体" w:hAnsi="宋体" w:eastAsia="宋体" w:cs="宋体"/>
          <w:b/>
          <w:bCs/>
          <w:color w:val="000000"/>
          <w:sz w:val="24"/>
          <w:szCs w:val="24"/>
          <w:lang w:val="zh-CN" w:eastAsia="zh-CN" w:bidi="zh-CN"/>
        </w:rPr>
      </w:pPr>
      <w:bookmarkStart w:id="5" w:name="bookmark233"/>
      <w:r>
        <w:rPr>
          <w:rFonts w:hint="eastAsia" w:ascii="宋体" w:hAnsi="宋体" w:eastAsia="宋体" w:cs="宋体"/>
          <w:b/>
          <w:bCs/>
          <w:color w:val="000000"/>
          <w:sz w:val="24"/>
          <w:szCs w:val="24"/>
          <w:lang w:val="zh-CN" w:eastAsia="zh-CN" w:bidi="zh-CN"/>
        </w:rPr>
        <w:t>3、磋商小组应严格按照电子化评标系统规定的流程要求投标供应商使用CA数字证书登录许昌公共资源交易系统进行报价，禁止通过交易系统中的聊天通讯页面要求投标供应商提交报价、工程量清单等相关材料。</w:t>
      </w:r>
    </w:p>
    <w:p>
      <w:pPr>
        <w:pStyle w:val="133"/>
        <w:keepNext w:val="0"/>
        <w:keepLines w:val="0"/>
        <w:pageBreakBefore w:val="0"/>
        <w:kinsoku/>
        <w:wordWrap/>
        <w:overflowPunct/>
        <w:topLinePunct w:val="0"/>
        <w:bidi w:val="0"/>
        <w:spacing w:line="360" w:lineRule="auto"/>
        <w:ind w:firstLine="500"/>
        <w:jc w:val="both"/>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4</w:t>
      </w:r>
      <w:bookmarkEnd w:id="5"/>
      <w:r>
        <w:rPr>
          <w:rFonts w:hint="eastAsia" w:ascii="宋体" w:hAnsi="宋体" w:eastAsia="宋体" w:cs="宋体"/>
          <w:b/>
          <w:bCs/>
          <w:color w:val="000000"/>
          <w:sz w:val="24"/>
          <w:szCs w:val="24"/>
          <w:lang w:val="zh-CN" w:eastAsia="zh-CN" w:bidi="zh-CN"/>
        </w:rPr>
        <w:t>、</w:t>
      </w:r>
      <w:r>
        <w:rPr>
          <w:rFonts w:hint="eastAsia" w:ascii="宋体" w:hAnsi="宋体" w:eastAsia="宋体" w:cs="宋体"/>
          <w:b/>
          <w:bCs/>
          <w:color w:val="000000"/>
          <w:sz w:val="24"/>
          <w:szCs w:val="24"/>
        </w:rPr>
        <w:t>对响应文件进行比较和评价；</w:t>
      </w:r>
    </w:p>
    <w:p>
      <w:pPr>
        <w:pStyle w:val="133"/>
        <w:keepNext w:val="0"/>
        <w:keepLines w:val="0"/>
        <w:pageBreakBefore w:val="0"/>
        <w:kinsoku/>
        <w:wordWrap/>
        <w:overflowPunct/>
        <w:topLinePunct w:val="0"/>
        <w:bidi w:val="0"/>
        <w:spacing w:line="360" w:lineRule="auto"/>
        <w:ind w:firstLine="500"/>
        <w:jc w:val="both"/>
        <w:rPr>
          <w:rFonts w:hint="eastAsia" w:ascii="宋体" w:hAnsi="宋体" w:eastAsia="宋体" w:cs="宋体"/>
          <w:sz w:val="24"/>
          <w:szCs w:val="24"/>
        </w:rPr>
      </w:pPr>
      <w:r>
        <w:rPr>
          <w:rFonts w:hint="eastAsia" w:ascii="宋体" w:hAnsi="宋体" w:eastAsia="宋体" w:cs="宋体"/>
          <w:color w:val="000000"/>
          <w:sz w:val="24"/>
          <w:szCs w:val="24"/>
        </w:rPr>
        <w:t>磋商小组按照磋商文件中规定的评标方法和标准，对符合性审查合格的</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文件进行商务和技术评估，综合比较与评价。评标时，磋商小组各成员应当独立对每个供应商的</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文件进行评价，并汇总每个供应商的得分。评标过程中，不得去掉报价中的最高报价和最低报价。</w:t>
      </w:r>
    </w:p>
    <w:p>
      <w:pPr>
        <w:pStyle w:val="133"/>
        <w:keepNext w:val="0"/>
        <w:keepLines w:val="0"/>
        <w:pageBreakBefore w:val="0"/>
        <w:kinsoku/>
        <w:wordWrap/>
        <w:overflowPunct/>
        <w:topLinePunct w:val="0"/>
        <w:bidi w:val="0"/>
        <w:spacing w:line="360" w:lineRule="auto"/>
        <w:ind w:firstLine="500"/>
        <w:jc w:val="both"/>
        <w:rPr>
          <w:rFonts w:hint="eastAsia" w:ascii="宋体" w:hAnsi="宋体" w:eastAsia="宋体" w:cs="宋体"/>
          <w:b/>
          <w:bCs/>
          <w:sz w:val="24"/>
          <w:szCs w:val="24"/>
        </w:rPr>
      </w:pPr>
      <w:r>
        <w:rPr>
          <w:rFonts w:hint="eastAsia" w:ascii="宋体" w:hAnsi="宋体" w:eastAsia="宋体" w:cs="宋体"/>
          <w:b/>
          <w:bCs/>
          <w:color w:val="000000"/>
          <w:sz w:val="24"/>
          <w:szCs w:val="24"/>
        </w:rPr>
        <w:t>注：评标标准中所涉及到的证书及材料，均应在电子响应文件中提供原件扫描件（或图片）。</w:t>
      </w:r>
    </w:p>
    <w:p>
      <w:pPr>
        <w:keepNext w:val="0"/>
        <w:keepLines w:val="0"/>
        <w:pageBreakBefore w:val="0"/>
        <w:kinsoku/>
        <w:wordWrap/>
        <w:overflowPunct/>
        <w:topLinePunct w:val="0"/>
        <w:bidi w:val="0"/>
        <w:spacing w:line="360" w:lineRule="auto"/>
        <w:ind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（1）价格</w:t>
      </w:r>
      <w:r>
        <w:rPr>
          <w:rFonts w:hint="eastAsia" w:ascii="宋体" w:hAnsi="宋体" w:eastAsia="宋体" w:cs="宋体"/>
          <w:b/>
          <w:sz w:val="24"/>
          <w:szCs w:val="24"/>
          <w:lang w:eastAsia="zh-CN"/>
        </w:rPr>
        <w:t>分值</w:t>
      </w:r>
      <w:r>
        <w:rPr>
          <w:rFonts w:hint="eastAsia" w:ascii="宋体" w:hAnsi="宋体" w:eastAsia="宋体" w:cs="宋体"/>
          <w:b/>
          <w:sz w:val="24"/>
          <w:szCs w:val="24"/>
        </w:rPr>
        <w:t>计算</w:t>
      </w:r>
    </w:p>
    <w:p>
      <w:pPr>
        <w:keepNext w:val="0"/>
        <w:keepLines w:val="0"/>
        <w:pageBreakBefore w:val="0"/>
        <w:kinsoku/>
        <w:wordWrap/>
        <w:overflowPunct/>
        <w:topLinePunct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价格分采用低价优先法计算，即满足磋商文件要求且有效磋商报价中最低的磋商报价为评标基准价，其价格分为满分。因落实政府采购政策进行价格调整的，以调整后的价格计算评标基准价和</w:t>
      </w:r>
      <w:r>
        <w:rPr>
          <w:rFonts w:hint="eastAsia" w:ascii="宋体" w:hAnsi="宋体" w:eastAsia="宋体" w:cs="宋体"/>
          <w:sz w:val="24"/>
          <w:szCs w:val="24"/>
          <w:lang w:eastAsia="zh-CN"/>
        </w:rPr>
        <w:t>磋商</w:t>
      </w:r>
      <w:r>
        <w:rPr>
          <w:rFonts w:hint="eastAsia" w:ascii="宋体" w:hAnsi="宋体" w:eastAsia="宋体" w:cs="宋体"/>
          <w:sz w:val="24"/>
          <w:szCs w:val="24"/>
        </w:rPr>
        <w:t>报价。</w:t>
      </w:r>
    </w:p>
    <w:p>
      <w:pPr>
        <w:keepNext w:val="0"/>
        <w:keepLines w:val="0"/>
        <w:pageBreakBefore w:val="0"/>
        <w:kinsoku/>
        <w:wordWrap/>
        <w:overflowPunct/>
        <w:topLinePunct w:val="0"/>
        <w:bidi w:val="0"/>
        <w:spacing w:line="360" w:lineRule="auto"/>
        <w:ind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（2）关于相同品牌产品（服务类项目不适用本条款规定）</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采用最低评标价法的，提供相同品牌产品的不同</w:t>
      </w:r>
      <w:r>
        <w:rPr>
          <w:rFonts w:hint="eastAsia" w:ascii="宋体" w:hAnsi="宋体" w:eastAsia="宋体" w:cs="宋体"/>
          <w:sz w:val="24"/>
          <w:szCs w:val="24"/>
          <w:lang w:eastAsia="zh-CN"/>
        </w:rPr>
        <w:t>供应商</w:t>
      </w:r>
      <w:r>
        <w:rPr>
          <w:rFonts w:hint="eastAsia" w:ascii="宋体" w:hAnsi="宋体" w:eastAsia="宋体" w:cs="宋体"/>
          <w:sz w:val="24"/>
          <w:szCs w:val="24"/>
        </w:rPr>
        <w:t>参加同一合同项下投标的，以其中通过资格审查、符合性审查且报价最低的参加评标；报价相同的，由采购人或者采购人委托</w:t>
      </w:r>
      <w:r>
        <w:rPr>
          <w:rFonts w:hint="eastAsia" w:ascii="宋体" w:hAnsi="宋体" w:eastAsia="宋体" w:cs="宋体"/>
          <w:sz w:val="24"/>
          <w:szCs w:val="24"/>
          <w:lang w:eastAsia="zh-CN"/>
        </w:rPr>
        <w:t>磋商小组</w:t>
      </w:r>
      <w:r>
        <w:rPr>
          <w:rFonts w:hint="eastAsia" w:ascii="宋体" w:hAnsi="宋体" w:eastAsia="宋体" w:cs="宋体"/>
          <w:sz w:val="24"/>
          <w:szCs w:val="24"/>
        </w:rPr>
        <w:t>采取随机抽取方式确定一个参加评标的</w:t>
      </w:r>
      <w:r>
        <w:rPr>
          <w:rFonts w:hint="eastAsia" w:ascii="宋体" w:hAnsi="宋体" w:eastAsia="宋体" w:cs="宋体"/>
          <w:sz w:val="24"/>
          <w:szCs w:val="24"/>
          <w:lang w:eastAsia="zh-CN"/>
        </w:rPr>
        <w:t>供应商</w:t>
      </w:r>
      <w:r>
        <w:rPr>
          <w:rFonts w:hint="eastAsia" w:ascii="宋体" w:hAnsi="宋体" w:eastAsia="宋体" w:cs="宋体"/>
          <w:sz w:val="24"/>
          <w:szCs w:val="24"/>
        </w:rPr>
        <w:t>，其他投标无效。</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采用综合评分法的，提供相同品牌产品（非单一产品采购项目，多家</w:t>
      </w:r>
      <w:r>
        <w:rPr>
          <w:rFonts w:hint="eastAsia" w:ascii="宋体" w:hAnsi="宋体" w:eastAsia="宋体" w:cs="宋体"/>
          <w:sz w:val="24"/>
          <w:szCs w:val="24"/>
          <w:lang w:eastAsia="zh-CN"/>
        </w:rPr>
        <w:t>供应商</w:t>
      </w:r>
      <w:r>
        <w:rPr>
          <w:rFonts w:hint="eastAsia" w:ascii="宋体" w:hAnsi="宋体" w:eastAsia="宋体" w:cs="宋体"/>
          <w:sz w:val="24"/>
          <w:szCs w:val="24"/>
        </w:rPr>
        <w:t>提供的核心产品品牌相同）且通过资格审查、符合性审查的不同</w:t>
      </w:r>
      <w:r>
        <w:rPr>
          <w:rFonts w:hint="eastAsia" w:ascii="宋体" w:hAnsi="宋体" w:eastAsia="宋体" w:cs="宋体"/>
          <w:sz w:val="24"/>
          <w:szCs w:val="24"/>
          <w:lang w:eastAsia="zh-CN"/>
        </w:rPr>
        <w:t>供应商</w:t>
      </w:r>
      <w:r>
        <w:rPr>
          <w:rFonts w:hint="eastAsia" w:ascii="宋体" w:hAnsi="宋体" w:eastAsia="宋体" w:cs="宋体"/>
          <w:sz w:val="24"/>
          <w:szCs w:val="24"/>
        </w:rPr>
        <w:t>参加同一合同项下投标的，按一家</w:t>
      </w:r>
      <w:r>
        <w:rPr>
          <w:rFonts w:hint="eastAsia" w:ascii="宋体" w:hAnsi="宋体" w:eastAsia="宋体" w:cs="宋体"/>
          <w:sz w:val="24"/>
          <w:szCs w:val="24"/>
          <w:lang w:eastAsia="zh-CN"/>
        </w:rPr>
        <w:t>供应商</w:t>
      </w:r>
      <w:r>
        <w:rPr>
          <w:rFonts w:hint="eastAsia" w:ascii="宋体" w:hAnsi="宋体" w:eastAsia="宋体" w:cs="宋体"/>
          <w:sz w:val="24"/>
          <w:szCs w:val="24"/>
        </w:rPr>
        <w:t>计算，评审后得分最高的同品牌</w:t>
      </w:r>
      <w:r>
        <w:rPr>
          <w:rFonts w:hint="eastAsia" w:ascii="宋体" w:hAnsi="宋体" w:eastAsia="宋体" w:cs="宋体"/>
          <w:sz w:val="24"/>
          <w:szCs w:val="24"/>
          <w:lang w:eastAsia="zh-CN"/>
        </w:rPr>
        <w:t>供应商</w:t>
      </w:r>
      <w:r>
        <w:rPr>
          <w:rFonts w:hint="eastAsia" w:ascii="宋体" w:hAnsi="宋体" w:eastAsia="宋体" w:cs="宋体"/>
          <w:sz w:val="24"/>
          <w:szCs w:val="24"/>
        </w:rPr>
        <w:t>作为</w:t>
      </w:r>
      <w:r>
        <w:rPr>
          <w:rFonts w:hint="eastAsia" w:ascii="宋体" w:hAnsi="宋体" w:eastAsia="宋体" w:cs="宋体"/>
          <w:sz w:val="24"/>
          <w:szCs w:val="24"/>
          <w:lang w:eastAsia="zh-CN"/>
        </w:rPr>
        <w:t>成交</w:t>
      </w:r>
      <w:r>
        <w:rPr>
          <w:rFonts w:hint="eastAsia" w:ascii="宋体" w:hAnsi="宋体" w:eastAsia="宋体" w:cs="宋体"/>
          <w:sz w:val="24"/>
          <w:szCs w:val="24"/>
        </w:rPr>
        <w:t>候选人推荐；评审得分相同的，由采购人或者采购人委托</w:t>
      </w:r>
      <w:r>
        <w:rPr>
          <w:rFonts w:hint="eastAsia" w:ascii="宋体" w:hAnsi="宋体" w:eastAsia="宋体" w:cs="宋体"/>
          <w:sz w:val="24"/>
          <w:szCs w:val="24"/>
          <w:lang w:eastAsia="zh-CN"/>
        </w:rPr>
        <w:t>磋商小组</w:t>
      </w:r>
      <w:r>
        <w:rPr>
          <w:rFonts w:hint="eastAsia" w:ascii="宋体" w:hAnsi="宋体" w:eastAsia="宋体" w:cs="宋体"/>
          <w:sz w:val="24"/>
          <w:szCs w:val="24"/>
        </w:rPr>
        <w:t>采取随机抽取方式确定一个</w:t>
      </w:r>
      <w:r>
        <w:rPr>
          <w:rFonts w:hint="eastAsia" w:ascii="宋体" w:hAnsi="宋体" w:eastAsia="宋体" w:cs="宋体"/>
          <w:sz w:val="24"/>
          <w:szCs w:val="24"/>
          <w:lang w:eastAsia="zh-CN"/>
        </w:rPr>
        <w:t>供应商</w:t>
      </w:r>
      <w:r>
        <w:rPr>
          <w:rFonts w:hint="eastAsia" w:ascii="宋体" w:hAnsi="宋体" w:eastAsia="宋体" w:cs="宋体"/>
          <w:sz w:val="24"/>
          <w:szCs w:val="24"/>
        </w:rPr>
        <w:t>获得</w:t>
      </w:r>
      <w:r>
        <w:rPr>
          <w:rFonts w:hint="eastAsia" w:ascii="宋体" w:hAnsi="宋体" w:eastAsia="宋体" w:cs="宋体"/>
          <w:sz w:val="24"/>
          <w:szCs w:val="24"/>
          <w:lang w:eastAsia="zh-CN"/>
        </w:rPr>
        <w:t>成交</w:t>
      </w:r>
      <w:r>
        <w:rPr>
          <w:rFonts w:hint="eastAsia" w:ascii="宋体" w:hAnsi="宋体" w:eastAsia="宋体" w:cs="宋体"/>
          <w:sz w:val="24"/>
          <w:szCs w:val="24"/>
        </w:rPr>
        <w:t>人推荐资格，其他同品牌</w:t>
      </w:r>
      <w:r>
        <w:rPr>
          <w:rFonts w:hint="eastAsia" w:ascii="宋体" w:hAnsi="宋体" w:eastAsia="宋体" w:cs="宋体"/>
          <w:sz w:val="24"/>
          <w:szCs w:val="24"/>
          <w:lang w:eastAsia="zh-CN"/>
        </w:rPr>
        <w:t>供应商</w:t>
      </w:r>
      <w:r>
        <w:rPr>
          <w:rFonts w:hint="eastAsia" w:ascii="宋体" w:hAnsi="宋体" w:eastAsia="宋体" w:cs="宋体"/>
          <w:sz w:val="24"/>
          <w:szCs w:val="24"/>
        </w:rPr>
        <w:t>不作为</w:t>
      </w:r>
      <w:r>
        <w:rPr>
          <w:rFonts w:hint="eastAsia" w:ascii="宋体" w:hAnsi="宋体" w:eastAsia="宋体" w:cs="宋体"/>
          <w:sz w:val="24"/>
          <w:szCs w:val="24"/>
          <w:lang w:eastAsia="zh-CN"/>
        </w:rPr>
        <w:t>成交</w:t>
      </w:r>
      <w:r>
        <w:rPr>
          <w:rFonts w:hint="eastAsia" w:ascii="宋体" w:hAnsi="宋体" w:eastAsia="宋体" w:cs="宋体"/>
          <w:sz w:val="24"/>
          <w:szCs w:val="24"/>
        </w:rPr>
        <w:t>候选人。</w:t>
      </w:r>
    </w:p>
    <w:p>
      <w:pPr>
        <w:keepNext w:val="0"/>
        <w:keepLines w:val="0"/>
        <w:pageBreakBefore w:val="0"/>
        <w:kinsoku/>
        <w:wordWrap/>
        <w:overflowPunct/>
        <w:topLinePunct w:val="0"/>
        <w:bidi w:val="0"/>
        <w:spacing w:line="360" w:lineRule="auto"/>
        <w:ind w:firstLine="354" w:firstLineChars="147"/>
        <w:contextualSpacing/>
        <w:jc w:val="left"/>
        <w:rPr>
          <w:rFonts w:hint="eastAsia" w:ascii="宋体" w:hAnsi="宋体" w:eastAsia="宋体" w:cs="宋体"/>
          <w:b/>
          <w:sz w:val="24"/>
          <w:szCs w:val="24"/>
        </w:rPr>
      </w:pPr>
      <w:r>
        <w:rPr>
          <w:rFonts w:hint="eastAsia" w:ascii="宋体" w:hAnsi="宋体" w:eastAsia="宋体" w:cs="宋体"/>
          <w:b/>
          <w:sz w:val="24"/>
          <w:szCs w:val="24"/>
        </w:rPr>
        <w:t>（3）强制采购节能产品和优先采购节能产品、优先采购环保产品</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1）对《节能产品政府采购品目清单》所列的政府强制采购节能产品，</w:t>
      </w:r>
      <w:r>
        <w:rPr>
          <w:rFonts w:hint="eastAsia" w:ascii="宋体" w:hAnsi="宋体" w:eastAsia="宋体" w:cs="宋体"/>
          <w:sz w:val="24"/>
          <w:szCs w:val="24"/>
          <w:lang w:eastAsia="zh-CN"/>
        </w:rPr>
        <w:t>供应商响应</w:t>
      </w:r>
      <w:r>
        <w:rPr>
          <w:rFonts w:hint="eastAsia" w:ascii="宋体" w:hAnsi="宋体" w:eastAsia="宋体" w:cs="宋体"/>
          <w:sz w:val="24"/>
          <w:szCs w:val="24"/>
        </w:rPr>
        <w:t>文件中应提供具有国家确定的认证机构出具的、处于有效期之内的节能产品或环境标志产品认证证书，否则将承担其投标被视为非实质性响应投标的风险。</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所投其他产品若属于《节能产品政府采购品目清单》优先采购产品，</w:t>
      </w:r>
      <w:r>
        <w:rPr>
          <w:rFonts w:hint="eastAsia" w:ascii="宋体" w:hAnsi="宋体" w:eastAsia="宋体" w:cs="宋体"/>
          <w:sz w:val="24"/>
          <w:szCs w:val="24"/>
          <w:lang w:eastAsia="zh-CN"/>
        </w:rPr>
        <w:t>响应</w:t>
      </w:r>
      <w:r>
        <w:rPr>
          <w:rFonts w:hint="eastAsia" w:ascii="宋体" w:hAnsi="宋体" w:eastAsia="宋体" w:cs="宋体"/>
          <w:sz w:val="24"/>
          <w:szCs w:val="24"/>
        </w:rPr>
        <w:t>文件中应提供具有国家确定的认证机构出具的、处于有效期之内的节能产品认证证书，</w:t>
      </w:r>
      <w:r>
        <w:rPr>
          <w:rFonts w:hint="eastAsia" w:ascii="宋体" w:hAnsi="宋体" w:eastAsia="宋体" w:cs="宋体"/>
          <w:sz w:val="24"/>
          <w:szCs w:val="24"/>
          <w:lang w:eastAsia="zh-CN"/>
        </w:rPr>
        <w:t>磋商小组</w:t>
      </w:r>
      <w:r>
        <w:rPr>
          <w:rFonts w:hint="eastAsia" w:ascii="宋体" w:hAnsi="宋体" w:eastAsia="宋体" w:cs="宋体"/>
          <w:sz w:val="24"/>
          <w:szCs w:val="24"/>
        </w:rPr>
        <w:t>根据本项目评标标准予以判定并赋分。</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供应商</w:t>
      </w:r>
      <w:r>
        <w:rPr>
          <w:rFonts w:hint="eastAsia" w:ascii="宋体" w:hAnsi="宋体" w:eastAsia="宋体" w:cs="宋体"/>
          <w:sz w:val="24"/>
          <w:szCs w:val="24"/>
        </w:rPr>
        <w:t>所投产品若属于《环境标志产品政府采购品目清单》内产品，</w:t>
      </w:r>
      <w:r>
        <w:rPr>
          <w:rFonts w:hint="eastAsia" w:ascii="宋体" w:hAnsi="宋体" w:eastAsia="宋体" w:cs="宋体"/>
          <w:sz w:val="24"/>
          <w:szCs w:val="24"/>
          <w:lang w:eastAsia="zh-CN"/>
        </w:rPr>
        <w:t>响应</w:t>
      </w:r>
      <w:r>
        <w:rPr>
          <w:rFonts w:hint="eastAsia" w:ascii="宋体" w:hAnsi="宋体" w:eastAsia="宋体" w:cs="宋体"/>
          <w:sz w:val="24"/>
          <w:szCs w:val="24"/>
        </w:rPr>
        <w:t>文件中应提供具有国家确定的认证机构出具的、处于有效期之内的环境标志产品认证证书，</w:t>
      </w:r>
      <w:r>
        <w:rPr>
          <w:rFonts w:hint="eastAsia" w:ascii="宋体" w:hAnsi="宋体" w:eastAsia="宋体" w:cs="宋体"/>
          <w:sz w:val="24"/>
          <w:szCs w:val="24"/>
          <w:lang w:eastAsia="zh-CN"/>
        </w:rPr>
        <w:t>磋商小组</w:t>
      </w:r>
      <w:r>
        <w:rPr>
          <w:rFonts w:hint="eastAsia" w:ascii="宋体" w:hAnsi="宋体" w:eastAsia="宋体" w:cs="宋体"/>
          <w:sz w:val="24"/>
          <w:szCs w:val="24"/>
        </w:rPr>
        <w:t>根据本项目评标标准予以判定并赋分。</w:t>
      </w:r>
    </w:p>
    <w:p>
      <w:pPr>
        <w:keepNext w:val="0"/>
        <w:keepLines w:val="0"/>
        <w:pageBreakBefore w:val="0"/>
        <w:kinsoku/>
        <w:wordWrap/>
        <w:overflowPunct/>
        <w:topLinePunct w:val="0"/>
        <w:bidi w:val="0"/>
        <w:spacing w:line="360" w:lineRule="auto"/>
        <w:ind w:firstLine="0"/>
        <w:contextualSpacing/>
        <w:jc w:val="left"/>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b/>
          <w:bCs w:val="0"/>
          <w:sz w:val="24"/>
          <w:szCs w:val="24"/>
        </w:rPr>
        <w:t>（4）网络关键设备、网络安全专用产品要求</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1）项目中涉及网络关键设备或网络安全专用产品的，至少符合以下条件之一</w:t>
      </w:r>
      <w:r>
        <w:rPr>
          <w:rFonts w:hint="eastAsia" w:ascii="宋体" w:hAnsi="宋体" w:eastAsia="宋体" w:cs="宋体"/>
          <w:sz w:val="24"/>
          <w:szCs w:val="24"/>
          <w:lang w:eastAsia="zh-CN"/>
        </w:rPr>
        <w:t>：</w:t>
      </w:r>
      <w:r>
        <w:rPr>
          <w:rFonts w:hint="eastAsia" w:ascii="宋体" w:hAnsi="宋体" w:eastAsia="宋体" w:cs="宋体"/>
          <w:sz w:val="24"/>
          <w:szCs w:val="24"/>
        </w:rPr>
        <w:t>一是已由具备资格的机构安全认证合格或安全检测符合要求；二是已获得《计算机信息系统安全专用产品销售许可证》，且在有效期内。</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sz w:val="24"/>
          <w:szCs w:val="24"/>
          <w:lang w:eastAsia="zh-CN"/>
        </w:rPr>
      </w:pPr>
      <w:r>
        <w:rPr>
          <w:rFonts w:hint="eastAsia" w:ascii="宋体" w:hAnsi="宋体" w:eastAsia="宋体" w:cs="宋体"/>
          <w:sz w:val="24"/>
          <w:szCs w:val="24"/>
        </w:rPr>
        <w:t>提供资料（下列资料任意一项）</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①网络关键设备和网络安全专用产品安全认证证书；</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②网络关键设备安全检测证书、网络安全专用产品安全检测证书；</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③计算机信息系统安全专用产品销售许可证；</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b/>
          <w:sz w:val="24"/>
          <w:szCs w:val="24"/>
        </w:rPr>
      </w:pPr>
      <w:r>
        <w:rPr>
          <w:rFonts w:hint="eastAsia" w:ascii="宋体" w:hAnsi="宋体" w:eastAsia="宋体" w:cs="宋体"/>
          <w:sz w:val="24"/>
          <w:szCs w:val="24"/>
        </w:rPr>
        <w:t>④中国网信网或工业和信息化部网站或公安部网站或国家认证认可监督管理委员会网站公布的认证、检测结果（提供公布安全认证、安全检测结果页面网址和安全认证、检测结果截图）。</w:t>
      </w:r>
    </w:p>
    <w:p>
      <w:pPr>
        <w:keepNext w:val="0"/>
        <w:keepLines w:val="0"/>
        <w:pageBreakBefore w:val="0"/>
        <w:tabs>
          <w:tab w:val="left" w:pos="1260"/>
        </w:tabs>
        <w:kinsoku/>
        <w:wordWrap/>
        <w:overflowPunct/>
        <w:topLinePunct w:val="0"/>
        <w:autoSpaceDE w:val="0"/>
        <w:autoSpaceDN w:val="0"/>
        <w:bidi w:val="0"/>
        <w:spacing w:line="360" w:lineRule="auto"/>
        <w:ind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5</w:t>
      </w:r>
      <w:r>
        <w:rPr>
          <w:rFonts w:hint="eastAsia" w:ascii="宋体" w:hAnsi="宋体" w:eastAsia="宋体" w:cs="宋体"/>
          <w:b/>
          <w:sz w:val="24"/>
          <w:szCs w:val="24"/>
        </w:rPr>
        <w:t>）</w:t>
      </w:r>
      <w:r>
        <w:rPr>
          <w:rFonts w:hint="eastAsia" w:ascii="宋体" w:hAnsi="宋体" w:eastAsia="宋体" w:cs="宋体"/>
          <w:b/>
          <w:sz w:val="24"/>
          <w:szCs w:val="24"/>
          <w:lang w:eastAsia="zh-CN"/>
        </w:rPr>
        <w:t>响应</w:t>
      </w:r>
      <w:r>
        <w:rPr>
          <w:rFonts w:hint="eastAsia" w:ascii="宋体" w:hAnsi="宋体" w:eastAsia="宋体" w:cs="宋体"/>
          <w:b/>
          <w:sz w:val="24"/>
          <w:szCs w:val="24"/>
        </w:rPr>
        <w:t>无效情形</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供应商</w:t>
      </w:r>
      <w:r>
        <w:rPr>
          <w:rFonts w:hint="eastAsia" w:ascii="宋体" w:hAnsi="宋体" w:eastAsia="宋体" w:cs="宋体"/>
          <w:sz w:val="24"/>
          <w:szCs w:val="24"/>
        </w:rPr>
        <w:t>应当遵循公平竞争的原则，不得恶意串通，不得妨碍其他</w:t>
      </w:r>
      <w:r>
        <w:rPr>
          <w:rFonts w:hint="eastAsia" w:ascii="宋体" w:hAnsi="宋体" w:eastAsia="宋体" w:cs="宋体"/>
          <w:sz w:val="24"/>
          <w:szCs w:val="24"/>
          <w:lang w:eastAsia="zh-CN"/>
        </w:rPr>
        <w:t>供应商</w:t>
      </w:r>
      <w:r>
        <w:rPr>
          <w:rFonts w:hint="eastAsia" w:ascii="宋体" w:hAnsi="宋体" w:eastAsia="宋体" w:cs="宋体"/>
          <w:sz w:val="24"/>
          <w:szCs w:val="24"/>
        </w:rPr>
        <w:t>的竞争行为，不得损害采购人或者其他</w:t>
      </w:r>
      <w:r>
        <w:rPr>
          <w:rFonts w:hint="eastAsia" w:ascii="宋体" w:hAnsi="宋体" w:eastAsia="宋体" w:cs="宋体"/>
          <w:sz w:val="24"/>
          <w:szCs w:val="24"/>
          <w:lang w:eastAsia="zh-CN"/>
        </w:rPr>
        <w:t>供应商</w:t>
      </w:r>
      <w:r>
        <w:rPr>
          <w:rFonts w:hint="eastAsia" w:ascii="宋体" w:hAnsi="宋体" w:eastAsia="宋体" w:cs="宋体"/>
          <w:sz w:val="24"/>
          <w:szCs w:val="24"/>
        </w:rPr>
        <w:t>的合法权益。在评标过程中发现</w:t>
      </w:r>
      <w:r>
        <w:rPr>
          <w:rFonts w:hint="eastAsia" w:ascii="宋体" w:hAnsi="宋体" w:eastAsia="宋体" w:cs="宋体"/>
          <w:sz w:val="24"/>
          <w:szCs w:val="24"/>
          <w:lang w:eastAsia="zh-CN"/>
        </w:rPr>
        <w:t>供应商</w:t>
      </w:r>
      <w:r>
        <w:rPr>
          <w:rFonts w:hint="eastAsia" w:ascii="宋体" w:hAnsi="宋体" w:eastAsia="宋体" w:cs="宋体"/>
          <w:sz w:val="24"/>
          <w:szCs w:val="24"/>
        </w:rPr>
        <w:t>有上述情形的，评标委员会应当认定其</w:t>
      </w:r>
      <w:r>
        <w:rPr>
          <w:rFonts w:hint="eastAsia" w:ascii="宋体" w:hAnsi="宋体" w:eastAsia="宋体" w:cs="宋体"/>
          <w:sz w:val="24"/>
          <w:szCs w:val="24"/>
          <w:lang w:eastAsia="zh-CN"/>
        </w:rPr>
        <w:t>响应</w:t>
      </w:r>
      <w:r>
        <w:rPr>
          <w:rFonts w:hint="eastAsia" w:ascii="宋体" w:hAnsi="宋体" w:eastAsia="宋体" w:cs="宋体"/>
          <w:sz w:val="24"/>
          <w:szCs w:val="24"/>
        </w:rPr>
        <w:t>无效。</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2）符合性审查资料未按</w:t>
      </w:r>
      <w:r>
        <w:rPr>
          <w:rFonts w:hint="eastAsia" w:ascii="宋体" w:hAnsi="宋体" w:eastAsia="宋体" w:cs="宋体"/>
          <w:sz w:val="24"/>
          <w:szCs w:val="24"/>
          <w:lang w:eastAsia="zh-CN"/>
        </w:rPr>
        <w:t>磋商</w:t>
      </w:r>
      <w:r>
        <w:rPr>
          <w:rFonts w:hint="eastAsia" w:ascii="宋体" w:hAnsi="宋体" w:eastAsia="宋体" w:cs="宋体"/>
          <w:sz w:val="24"/>
          <w:szCs w:val="24"/>
        </w:rPr>
        <w:t>文件要求签署、盖章的；</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3）有下列情形之一的，视为</w:t>
      </w:r>
      <w:r>
        <w:rPr>
          <w:rFonts w:hint="eastAsia" w:ascii="宋体" w:hAnsi="宋体" w:eastAsia="宋体" w:cs="宋体"/>
          <w:sz w:val="24"/>
          <w:szCs w:val="24"/>
          <w:lang w:eastAsia="zh-CN"/>
        </w:rPr>
        <w:t>供应商</w:t>
      </w:r>
      <w:r>
        <w:rPr>
          <w:rFonts w:hint="eastAsia" w:ascii="宋体" w:hAnsi="宋体" w:eastAsia="宋体" w:cs="宋体"/>
          <w:sz w:val="24"/>
          <w:szCs w:val="24"/>
        </w:rPr>
        <w:t>串通</w:t>
      </w:r>
      <w:r>
        <w:rPr>
          <w:rFonts w:hint="eastAsia" w:ascii="宋体" w:hAnsi="宋体" w:eastAsia="宋体" w:cs="宋体"/>
          <w:sz w:val="24"/>
          <w:szCs w:val="24"/>
          <w:lang w:eastAsia="zh-CN"/>
        </w:rPr>
        <w:t>磋商</w:t>
      </w:r>
      <w:r>
        <w:rPr>
          <w:rFonts w:hint="eastAsia" w:ascii="宋体" w:hAnsi="宋体" w:eastAsia="宋体" w:cs="宋体"/>
          <w:sz w:val="24"/>
          <w:szCs w:val="24"/>
        </w:rPr>
        <w:t>，其</w:t>
      </w:r>
      <w:r>
        <w:rPr>
          <w:rFonts w:hint="eastAsia" w:ascii="宋体" w:hAnsi="宋体" w:eastAsia="宋体" w:cs="宋体"/>
          <w:sz w:val="24"/>
          <w:szCs w:val="24"/>
          <w:lang w:eastAsia="zh-CN"/>
        </w:rPr>
        <w:t>响应</w:t>
      </w:r>
      <w:r>
        <w:rPr>
          <w:rFonts w:hint="eastAsia" w:ascii="宋体" w:hAnsi="宋体" w:eastAsia="宋体" w:cs="宋体"/>
          <w:sz w:val="24"/>
          <w:szCs w:val="24"/>
        </w:rPr>
        <w:t>无效：</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a.不同</w:t>
      </w:r>
      <w:r>
        <w:rPr>
          <w:rFonts w:hint="eastAsia" w:ascii="宋体" w:hAnsi="宋体" w:eastAsia="宋体" w:cs="宋体"/>
          <w:sz w:val="24"/>
          <w:szCs w:val="24"/>
          <w:lang w:eastAsia="zh-CN"/>
        </w:rPr>
        <w:t>供应商</w:t>
      </w:r>
      <w:r>
        <w:rPr>
          <w:rFonts w:hint="eastAsia" w:ascii="宋体" w:hAnsi="宋体" w:eastAsia="宋体" w:cs="宋体"/>
          <w:sz w:val="24"/>
          <w:szCs w:val="24"/>
        </w:rPr>
        <w:t>的</w:t>
      </w:r>
      <w:r>
        <w:rPr>
          <w:rFonts w:hint="eastAsia" w:ascii="宋体" w:hAnsi="宋体" w:eastAsia="宋体" w:cs="宋体"/>
          <w:sz w:val="24"/>
          <w:szCs w:val="24"/>
          <w:lang w:eastAsia="zh-CN"/>
        </w:rPr>
        <w:t>响应</w:t>
      </w:r>
      <w:r>
        <w:rPr>
          <w:rFonts w:hint="eastAsia" w:ascii="宋体" w:hAnsi="宋体" w:eastAsia="宋体" w:cs="宋体"/>
          <w:sz w:val="24"/>
          <w:szCs w:val="24"/>
        </w:rPr>
        <w:t>文件由同一单位或者个人编制；</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b.不同</w:t>
      </w:r>
      <w:r>
        <w:rPr>
          <w:rFonts w:hint="eastAsia" w:ascii="宋体" w:hAnsi="宋体" w:eastAsia="宋体" w:cs="宋体"/>
          <w:sz w:val="24"/>
          <w:szCs w:val="24"/>
          <w:lang w:eastAsia="zh-CN"/>
        </w:rPr>
        <w:t>供应商</w:t>
      </w:r>
      <w:r>
        <w:rPr>
          <w:rFonts w:hint="eastAsia" w:ascii="宋体" w:hAnsi="宋体" w:eastAsia="宋体" w:cs="宋体"/>
          <w:sz w:val="24"/>
          <w:szCs w:val="24"/>
        </w:rPr>
        <w:t>委托同一单位或者个人办理</w:t>
      </w:r>
      <w:r>
        <w:rPr>
          <w:rFonts w:hint="eastAsia" w:ascii="宋体" w:hAnsi="宋体" w:eastAsia="宋体" w:cs="宋体"/>
          <w:sz w:val="24"/>
          <w:szCs w:val="24"/>
          <w:lang w:eastAsia="zh-CN"/>
        </w:rPr>
        <w:t>响应</w:t>
      </w:r>
      <w:r>
        <w:rPr>
          <w:rFonts w:hint="eastAsia" w:ascii="宋体" w:hAnsi="宋体" w:eastAsia="宋体" w:cs="宋体"/>
          <w:sz w:val="24"/>
          <w:szCs w:val="24"/>
        </w:rPr>
        <w:t>事宜；</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c.不同</w:t>
      </w:r>
      <w:r>
        <w:rPr>
          <w:rFonts w:hint="eastAsia" w:ascii="宋体" w:hAnsi="宋体" w:eastAsia="宋体" w:cs="宋体"/>
          <w:sz w:val="24"/>
          <w:szCs w:val="24"/>
          <w:lang w:eastAsia="zh-CN"/>
        </w:rPr>
        <w:t>供应商</w:t>
      </w:r>
      <w:r>
        <w:rPr>
          <w:rFonts w:hint="eastAsia" w:ascii="宋体" w:hAnsi="宋体" w:eastAsia="宋体" w:cs="宋体"/>
          <w:sz w:val="24"/>
          <w:szCs w:val="24"/>
        </w:rPr>
        <w:t>的</w:t>
      </w:r>
      <w:r>
        <w:rPr>
          <w:rFonts w:hint="eastAsia" w:ascii="宋体" w:hAnsi="宋体" w:eastAsia="宋体" w:cs="宋体"/>
          <w:sz w:val="24"/>
          <w:szCs w:val="24"/>
          <w:lang w:eastAsia="zh-CN"/>
        </w:rPr>
        <w:t>响应</w:t>
      </w:r>
      <w:r>
        <w:rPr>
          <w:rFonts w:hint="eastAsia" w:ascii="宋体" w:hAnsi="宋体" w:eastAsia="宋体" w:cs="宋体"/>
          <w:sz w:val="24"/>
          <w:szCs w:val="24"/>
        </w:rPr>
        <w:t>文件载明的项目管理成员或者联系人员为同一人；</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d.不同</w:t>
      </w:r>
      <w:r>
        <w:rPr>
          <w:rFonts w:hint="eastAsia" w:ascii="宋体" w:hAnsi="宋体" w:eastAsia="宋体" w:cs="宋体"/>
          <w:sz w:val="24"/>
          <w:szCs w:val="24"/>
          <w:lang w:eastAsia="zh-CN"/>
        </w:rPr>
        <w:t>供应商</w:t>
      </w:r>
      <w:r>
        <w:rPr>
          <w:rFonts w:hint="eastAsia" w:ascii="宋体" w:hAnsi="宋体" w:eastAsia="宋体" w:cs="宋体"/>
          <w:sz w:val="24"/>
          <w:szCs w:val="24"/>
        </w:rPr>
        <w:t>的</w:t>
      </w:r>
      <w:r>
        <w:rPr>
          <w:rFonts w:hint="eastAsia" w:ascii="宋体" w:hAnsi="宋体" w:eastAsia="宋体" w:cs="宋体"/>
          <w:sz w:val="24"/>
          <w:szCs w:val="24"/>
          <w:lang w:eastAsia="zh-CN"/>
        </w:rPr>
        <w:t>响应</w:t>
      </w:r>
      <w:r>
        <w:rPr>
          <w:rFonts w:hint="eastAsia" w:ascii="宋体" w:hAnsi="宋体" w:eastAsia="宋体" w:cs="宋体"/>
          <w:sz w:val="24"/>
          <w:szCs w:val="24"/>
        </w:rPr>
        <w:t>文件异常一致或者</w:t>
      </w:r>
      <w:r>
        <w:rPr>
          <w:rFonts w:hint="eastAsia" w:ascii="宋体" w:hAnsi="宋体" w:eastAsia="宋体" w:cs="宋体"/>
          <w:sz w:val="24"/>
          <w:szCs w:val="24"/>
          <w:lang w:eastAsia="zh-CN"/>
        </w:rPr>
        <w:t>响应</w:t>
      </w:r>
      <w:r>
        <w:rPr>
          <w:rFonts w:hint="eastAsia" w:ascii="宋体" w:hAnsi="宋体" w:eastAsia="宋体" w:cs="宋体"/>
          <w:sz w:val="24"/>
          <w:szCs w:val="24"/>
        </w:rPr>
        <w:t>报价呈规律性差异；</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e.不同</w:t>
      </w:r>
      <w:r>
        <w:rPr>
          <w:rFonts w:hint="eastAsia" w:ascii="宋体" w:hAnsi="宋体" w:eastAsia="宋体" w:cs="宋体"/>
          <w:sz w:val="24"/>
          <w:szCs w:val="24"/>
          <w:lang w:eastAsia="zh-CN"/>
        </w:rPr>
        <w:t>供应商</w:t>
      </w:r>
      <w:r>
        <w:rPr>
          <w:rFonts w:hint="eastAsia" w:ascii="宋体" w:hAnsi="宋体" w:eastAsia="宋体" w:cs="宋体"/>
          <w:sz w:val="24"/>
          <w:szCs w:val="24"/>
        </w:rPr>
        <w:t>的</w:t>
      </w:r>
      <w:r>
        <w:rPr>
          <w:rFonts w:hint="eastAsia" w:ascii="宋体" w:hAnsi="宋体" w:eastAsia="宋体" w:cs="宋体"/>
          <w:sz w:val="24"/>
          <w:szCs w:val="24"/>
          <w:lang w:eastAsia="zh-CN"/>
        </w:rPr>
        <w:t>响应</w:t>
      </w:r>
      <w:r>
        <w:rPr>
          <w:rFonts w:hint="eastAsia" w:ascii="宋体" w:hAnsi="宋体" w:eastAsia="宋体" w:cs="宋体"/>
          <w:sz w:val="24"/>
          <w:szCs w:val="24"/>
        </w:rPr>
        <w:t>文件相互混装；</w:t>
      </w:r>
    </w:p>
    <w:p>
      <w:pPr>
        <w:keepNext w:val="0"/>
        <w:keepLines w:val="0"/>
        <w:pageBreakBefore w:val="0"/>
        <w:kinsoku/>
        <w:wordWrap/>
        <w:overflowPunct/>
        <w:topLinePunct w:val="0"/>
        <w:bidi w:val="0"/>
        <w:spacing w:line="360" w:lineRule="auto"/>
        <w:ind w:firstLine="482" w:firstLineChars="200"/>
        <w:contextualSpacing/>
        <w:rPr>
          <w:rFonts w:hint="eastAsia" w:ascii="宋体" w:hAnsi="宋体" w:eastAsia="宋体" w:cs="宋体"/>
          <w:sz w:val="24"/>
          <w:szCs w:val="24"/>
        </w:rPr>
      </w:pPr>
      <w:r>
        <w:rPr>
          <w:rFonts w:hint="eastAsia" w:ascii="宋体" w:hAnsi="宋体" w:eastAsia="宋体" w:cs="宋体"/>
          <w:b/>
          <w:sz w:val="24"/>
          <w:szCs w:val="24"/>
        </w:rPr>
        <w:t>f.不同</w:t>
      </w:r>
      <w:r>
        <w:rPr>
          <w:rFonts w:hint="eastAsia" w:ascii="宋体" w:hAnsi="宋体" w:eastAsia="宋体" w:cs="宋体"/>
          <w:b/>
          <w:sz w:val="24"/>
          <w:szCs w:val="24"/>
          <w:lang w:eastAsia="zh-CN"/>
        </w:rPr>
        <w:t>供应商</w:t>
      </w:r>
      <w:r>
        <w:rPr>
          <w:rFonts w:hint="eastAsia" w:ascii="宋体" w:hAnsi="宋体" w:eastAsia="宋体" w:cs="宋体"/>
          <w:b/>
          <w:sz w:val="24"/>
          <w:szCs w:val="24"/>
        </w:rPr>
        <w:t>电子</w:t>
      </w:r>
      <w:r>
        <w:rPr>
          <w:rFonts w:hint="eastAsia" w:ascii="宋体" w:hAnsi="宋体" w:eastAsia="宋体" w:cs="宋体"/>
          <w:b/>
          <w:sz w:val="24"/>
          <w:szCs w:val="24"/>
          <w:lang w:eastAsia="zh-CN"/>
        </w:rPr>
        <w:t>响应</w:t>
      </w:r>
      <w:r>
        <w:rPr>
          <w:rFonts w:hint="eastAsia" w:ascii="宋体" w:hAnsi="宋体" w:eastAsia="宋体" w:cs="宋体"/>
          <w:b/>
          <w:sz w:val="24"/>
          <w:szCs w:val="24"/>
        </w:rPr>
        <w:t>文件制作硬件特征码（网卡MAC地址、CPU序号、硬盘序列号）均一致时，视为“不同</w:t>
      </w:r>
      <w:r>
        <w:rPr>
          <w:rFonts w:hint="eastAsia" w:ascii="宋体" w:hAnsi="宋体" w:eastAsia="宋体" w:cs="宋体"/>
          <w:b/>
          <w:sz w:val="24"/>
          <w:szCs w:val="24"/>
          <w:lang w:eastAsia="zh-CN"/>
        </w:rPr>
        <w:t>供应商</w:t>
      </w:r>
      <w:r>
        <w:rPr>
          <w:rFonts w:hint="eastAsia" w:ascii="宋体" w:hAnsi="宋体" w:eastAsia="宋体" w:cs="宋体"/>
          <w:b/>
          <w:sz w:val="24"/>
          <w:szCs w:val="24"/>
        </w:rPr>
        <w:t>的</w:t>
      </w:r>
      <w:r>
        <w:rPr>
          <w:rFonts w:hint="eastAsia" w:ascii="宋体" w:hAnsi="宋体" w:eastAsia="宋体" w:cs="宋体"/>
          <w:b/>
          <w:sz w:val="24"/>
          <w:szCs w:val="24"/>
          <w:lang w:eastAsia="zh-CN"/>
        </w:rPr>
        <w:t>响应</w:t>
      </w:r>
      <w:r>
        <w:rPr>
          <w:rFonts w:hint="eastAsia" w:ascii="宋体" w:hAnsi="宋体" w:eastAsia="宋体" w:cs="宋体"/>
          <w:b/>
          <w:sz w:val="24"/>
          <w:szCs w:val="24"/>
        </w:rPr>
        <w:t>文件由同一单位或者个人编制”或“不同</w:t>
      </w:r>
      <w:r>
        <w:rPr>
          <w:rFonts w:hint="eastAsia" w:ascii="宋体" w:hAnsi="宋体" w:eastAsia="宋体" w:cs="宋体"/>
          <w:b/>
          <w:sz w:val="24"/>
          <w:szCs w:val="24"/>
          <w:lang w:eastAsia="zh-CN"/>
        </w:rPr>
        <w:t>供应商</w:t>
      </w:r>
      <w:r>
        <w:rPr>
          <w:rFonts w:hint="eastAsia" w:ascii="宋体" w:hAnsi="宋体" w:eastAsia="宋体" w:cs="宋体"/>
          <w:b/>
          <w:sz w:val="24"/>
          <w:szCs w:val="24"/>
        </w:rPr>
        <w:t>委托同一单位或者个人办理响应事宜”，其</w:t>
      </w:r>
      <w:r>
        <w:rPr>
          <w:rFonts w:hint="eastAsia" w:ascii="宋体" w:hAnsi="宋体" w:eastAsia="宋体" w:cs="宋体"/>
          <w:b/>
          <w:sz w:val="24"/>
          <w:szCs w:val="24"/>
          <w:lang w:eastAsia="zh-CN"/>
        </w:rPr>
        <w:t>响应</w:t>
      </w:r>
      <w:r>
        <w:rPr>
          <w:rFonts w:hint="eastAsia" w:ascii="宋体" w:hAnsi="宋体" w:eastAsia="宋体" w:cs="宋体"/>
          <w:b/>
          <w:sz w:val="24"/>
          <w:szCs w:val="24"/>
        </w:rPr>
        <w:t>无效。评审专家应严格按照要求查看“硬件特征码”相关信息并进行评审，在评审报告中显示“不同</w:t>
      </w:r>
      <w:r>
        <w:rPr>
          <w:rFonts w:hint="eastAsia" w:ascii="宋体" w:hAnsi="宋体" w:eastAsia="宋体" w:cs="宋体"/>
          <w:b/>
          <w:sz w:val="24"/>
          <w:szCs w:val="24"/>
          <w:lang w:eastAsia="zh-CN"/>
        </w:rPr>
        <w:t>响应时</w:t>
      </w:r>
      <w:r>
        <w:rPr>
          <w:rFonts w:hint="eastAsia" w:ascii="宋体" w:hAnsi="宋体" w:eastAsia="宋体" w:cs="宋体"/>
          <w:b/>
          <w:sz w:val="24"/>
          <w:szCs w:val="24"/>
        </w:rPr>
        <w:t>电子</w:t>
      </w:r>
      <w:r>
        <w:rPr>
          <w:rFonts w:hint="eastAsia" w:ascii="宋体" w:hAnsi="宋体" w:eastAsia="宋体" w:cs="宋体"/>
          <w:b/>
          <w:sz w:val="24"/>
          <w:szCs w:val="24"/>
          <w:lang w:eastAsia="zh-CN"/>
        </w:rPr>
        <w:t>响应</w:t>
      </w:r>
      <w:r>
        <w:rPr>
          <w:rFonts w:hint="eastAsia" w:ascii="宋体" w:hAnsi="宋体" w:eastAsia="宋体" w:cs="宋体"/>
          <w:b/>
          <w:sz w:val="24"/>
          <w:szCs w:val="24"/>
        </w:rPr>
        <w:t>文件制作硬件特征码”是否雷同的分析及判定结果。</w:t>
      </w:r>
    </w:p>
    <w:p>
      <w:pPr>
        <w:keepNext w:val="0"/>
        <w:keepLines w:val="0"/>
        <w:pageBreakBefore w:val="0"/>
        <w:kinsoku/>
        <w:wordWrap/>
        <w:overflowPunct/>
        <w:topLinePunct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4）评标委员会认为</w:t>
      </w:r>
      <w:r>
        <w:rPr>
          <w:rFonts w:hint="eastAsia" w:ascii="宋体" w:hAnsi="宋体" w:eastAsia="宋体" w:cs="宋体"/>
          <w:sz w:val="24"/>
          <w:szCs w:val="24"/>
          <w:lang w:eastAsia="zh-CN"/>
        </w:rPr>
        <w:t>供应商</w:t>
      </w:r>
      <w:r>
        <w:rPr>
          <w:rFonts w:hint="eastAsia" w:ascii="宋体" w:hAnsi="宋体" w:eastAsia="宋体" w:cs="宋体"/>
          <w:sz w:val="24"/>
          <w:szCs w:val="24"/>
        </w:rPr>
        <w:t>的报价明显低于其他通过符合性审查</w:t>
      </w:r>
      <w:r>
        <w:rPr>
          <w:rFonts w:hint="eastAsia" w:ascii="宋体" w:hAnsi="宋体" w:eastAsia="宋体" w:cs="宋体"/>
          <w:sz w:val="24"/>
          <w:szCs w:val="24"/>
          <w:lang w:eastAsia="zh-CN"/>
        </w:rPr>
        <w:t>供应商</w:t>
      </w:r>
      <w:r>
        <w:rPr>
          <w:rFonts w:hint="eastAsia" w:ascii="宋体" w:hAnsi="宋体" w:eastAsia="宋体" w:cs="宋体"/>
          <w:sz w:val="24"/>
          <w:szCs w:val="24"/>
        </w:rPr>
        <w:t>的报价，有可能影响产品质量或者不能诚信履约的，应当要求其在评标现场合理的时间内提供书面说明，必要时提交相关证明材料；</w:t>
      </w:r>
      <w:r>
        <w:rPr>
          <w:rFonts w:hint="eastAsia" w:ascii="宋体" w:hAnsi="宋体" w:eastAsia="宋体" w:cs="宋体"/>
          <w:sz w:val="24"/>
          <w:szCs w:val="24"/>
          <w:lang w:eastAsia="zh-CN"/>
        </w:rPr>
        <w:t>供应商</w:t>
      </w:r>
      <w:r>
        <w:rPr>
          <w:rFonts w:hint="eastAsia" w:ascii="宋体" w:hAnsi="宋体" w:eastAsia="宋体" w:cs="宋体"/>
          <w:sz w:val="24"/>
          <w:szCs w:val="24"/>
        </w:rPr>
        <w:t>不能证明其报价合理性的，评标委员会应当将其作为无效</w:t>
      </w:r>
      <w:r>
        <w:rPr>
          <w:rFonts w:hint="eastAsia" w:ascii="宋体" w:hAnsi="宋体" w:eastAsia="宋体" w:cs="宋体"/>
          <w:sz w:val="24"/>
          <w:szCs w:val="24"/>
          <w:lang w:eastAsia="zh-CN"/>
        </w:rPr>
        <w:t>响应</w:t>
      </w:r>
      <w:r>
        <w:rPr>
          <w:rFonts w:hint="eastAsia" w:ascii="宋体" w:hAnsi="宋体" w:eastAsia="宋体" w:cs="宋体"/>
          <w:sz w:val="24"/>
          <w:szCs w:val="24"/>
        </w:rPr>
        <w:t>处理。</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b/>
          <w:color w:val="000000"/>
          <w:sz w:val="24"/>
          <w:szCs w:val="24"/>
        </w:rPr>
      </w:pPr>
      <w:r>
        <w:rPr>
          <w:rFonts w:hint="eastAsia" w:ascii="宋体" w:hAnsi="宋体" w:eastAsia="宋体" w:cs="宋体"/>
          <w:sz w:val="24"/>
          <w:szCs w:val="24"/>
        </w:rPr>
        <w:t>5）法律、法规和</w:t>
      </w:r>
      <w:r>
        <w:rPr>
          <w:rFonts w:hint="eastAsia" w:ascii="宋体" w:hAnsi="宋体" w:eastAsia="宋体" w:cs="宋体"/>
          <w:sz w:val="24"/>
          <w:szCs w:val="24"/>
          <w:lang w:eastAsia="zh-CN"/>
        </w:rPr>
        <w:t>磋商</w:t>
      </w:r>
      <w:r>
        <w:rPr>
          <w:rFonts w:hint="eastAsia" w:ascii="宋体" w:hAnsi="宋体" w:eastAsia="宋体" w:cs="宋体"/>
          <w:sz w:val="24"/>
          <w:szCs w:val="24"/>
        </w:rPr>
        <w:t>文件规定的其他无效情形。</w:t>
      </w:r>
    </w:p>
    <w:p>
      <w:pPr>
        <w:pStyle w:val="133"/>
        <w:keepNext w:val="0"/>
        <w:keepLines w:val="0"/>
        <w:pageBreakBefore w:val="0"/>
        <w:tabs>
          <w:tab w:val="left" w:pos="891"/>
        </w:tabs>
        <w:kinsoku/>
        <w:wordWrap/>
        <w:overflowPunct/>
        <w:topLinePunct w:val="0"/>
        <w:bidi w:val="0"/>
        <w:spacing w:line="360" w:lineRule="auto"/>
        <w:ind w:firstLine="354" w:firstLineChars="147"/>
        <w:jc w:val="both"/>
        <w:rPr>
          <w:rFonts w:hint="eastAsia" w:ascii="宋体" w:hAnsi="宋体" w:eastAsia="宋体" w:cs="宋体"/>
          <w:b/>
          <w:color w:val="000000"/>
          <w:sz w:val="24"/>
          <w:szCs w:val="24"/>
        </w:rPr>
      </w:pPr>
      <w:r>
        <w:rPr>
          <w:rFonts w:hint="eastAsia" w:ascii="宋体" w:hAnsi="宋体" w:eastAsia="宋体" w:cs="宋体"/>
          <w:b/>
          <w:color w:val="000000"/>
          <w:sz w:val="24"/>
          <w:szCs w:val="24"/>
        </w:rPr>
        <w:t>（6）评标标准</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（一）评标方法：最低评标价法□ 综合评分法☑</w:t>
      </w:r>
    </w:p>
    <w:p>
      <w:pPr>
        <w:tabs>
          <w:tab w:val="left" w:pos="1260"/>
        </w:tabs>
        <w:autoSpaceDE w:val="0"/>
        <w:autoSpaceDN w:val="0"/>
        <w:spacing w:line="360" w:lineRule="auto"/>
        <w:ind w:firstLine="480" w:firstLineChars="200"/>
        <w:contextualSpacing/>
        <w:rPr>
          <w:rFonts w:hint="eastAsia" w:ascii="宋体" w:hAnsi="宋体" w:eastAsia="宋体" w:cs="宋体"/>
          <w:b/>
          <w:color w:val="000000"/>
          <w:sz w:val="24"/>
          <w:szCs w:val="24"/>
        </w:rPr>
      </w:pPr>
      <w:r>
        <w:rPr>
          <w:rFonts w:hint="eastAsia" w:ascii="宋体" w:hAnsi="宋体" w:eastAsia="宋体" w:cs="宋体"/>
          <w:sz w:val="24"/>
          <w:szCs w:val="24"/>
          <w:lang w:val="zh-CN"/>
        </w:rPr>
        <w:t>（二）综合评分法评标标准：</w:t>
      </w:r>
    </w:p>
    <w:tbl>
      <w:tblPr>
        <w:tblStyle w:val="40"/>
        <w:tblpPr w:leftFromText="180" w:rightFromText="180" w:vertAnchor="text" w:horzAnchor="page" w:tblpXSpec="center" w:tblpY="456"/>
        <w:tblOverlap w:val="never"/>
        <w:tblW w:w="9661"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684"/>
        <w:gridCol w:w="6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904" w:type="dxa"/>
            <w:gridSpan w:val="2"/>
            <w:noWrap/>
            <w:vAlign w:val="center"/>
          </w:tcPr>
          <w:p>
            <w:pPr>
              <w:keepNext w:val="0"/>
              <w:keepLines w:val="0"/>
              <w:pageBreakBefore w:val="0"/>
              <w:kinsoku/>
              <w:wordWrap/>
              <w:overflowPunct/>
              <w:topLinePunct w:val="0"/>
              <w:bidi w:val="0"/>
              <w:snapToGrid w:val="0"/>
              <w:spacing w:line="360" w:lineRule="auto"/>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分值构成（100分）</w:t>
            </w:r>
          </w:p>
        </w:tc>
        <w:tc>
          <w:tcPr>
            <w:tcW w:w="6757" w:type="dxa"/>
            <w:noWrap/>
            <w:vAlign w:val="center"/>
          </w:tcPr>
          <w:p>
            <w:pPr>
              <w:keepNext w:val="0"/>
              <w:keepLines w:val="0"/>
              <w:pageBreakBefore w:val="0"/>
              <w:kinsoku/>
              <w:wordWrap/>
              <w:overflowPunct/>
              <w:topLinePunct w:val="0"/>
              <w:bidi w:val="0"/>
              <w:snapToGrid w:val="0"/>
              <w:spacing w:line="360" w:lineRule="auto"/>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价格分值：</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lang w:val="zh-CN"/>
              </w:rPr>
              <w:t xml:space="preserve">0  </w:t>
            </w:r>
            <w:r>
              <w:rPr>
                <w:rFonts w:hint="eastAsia" w:ascii="宋体" w:hAnsi="宋体" w:eastAsia="宋体" w:cs="宋体"/>
                <w:sz w:val="24"/>
                <w:szCs w:val="24"/>
                <w:lang w:val="zh-CN"/>
              </w:rPr>
              <w:t>分</w:t>
            </w:r>
          </w:p>
          <w:p>
            <w:pPr>
              <w:keepNext w:val="0"/>
              <w:keepLines w:val="0"/>
              <w:pageBreakBefore w:val="0"/>
              <w:kinsoku/>
              <w:wordWrap/>
              <w:overflowPunct/>
              <w:topLinePunct w:val="0"/>
              <w:bidi w:val="0"/>
              <w:snapToGrid w:val="0"/>
              <w:spacing w:line="360" w:lineRule="auto"/>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商务部分：</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lang w:val="zh-CN"/>
              </w:rPr>
              <w:t xml:space="preserve">0  </w:t>
            </w:r>
            <w:r>
              <w:rPr>
                <w:rFonts w:hint="eastAsia" w:ascii="宋体" w:hAnsi="宋体" w:eastAsia="宋体" w:cs="宋体"/>
                <w:sz w:val="24"/>
                <w:szCs w:val="24"/>
                <w:lang w:val="zh-CN"/>
              </w:rPr>
              <w:t>分</w:t>
            </w:r>
          </w:p>
          <w:p>
            <w:pPr>
              <w:keepNext w:val="0"/>
              <w:keepLines w:val="0"/>
              <w:pageBreakBefore w:val="0"/>
              <w:kinsoku/>
              <w:wordWrap/>
              <w:overflowPunct/>
              <w:topLinePunct w:val="0"/>
              <w:bidi w:val="0"/>
              <w:snapToGrid w:val="0"/>
              <w:spacing w:line="360" w:lineRule="auto"/>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技术部分：</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lang w:val="zh-CN"/>
              </w:rPr>
              <w:t xml:space="preserve">0  </w:t>
            </w:r>
            <w:r>
              <w:rPr>
                <w:rFonts w:hint="eastAsia" w:ascii="宋体" w:hAnsi="宋体" w:eastAsia="宋体" w:cs="宋体"/>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20" w:type="dxa"/>
            <w:tcBorders>
              <w:top w:val="single" w:color="auto" w:sz="4" w:space="0"/>
            </w:tcBorders>
            <w:noWrap/>
            <w:vAlign w:val="center"/>
          </w:tcPr>
          <w:p>
            <w:pPr>
              <w:keepNext w:val="0"/>
              <w:keepLines w:val="0"/>
              <w:pageBreakBefore w:val="0"/>
              <w:kinsoku/>
              <w:wordWrap/>
              <w:overflowPunct/>
              <w:topLinePunct w:val="0"/>
              <w:bidi w:val="0"/>
              <w:snapToGrid w:val="0"/>
              <w:spacing w:line="360" w:lineRule="auto"/>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评审项</w:t>
            </w:r>
          </w:p>
        </w:tc>
        <w:tc>
          <w:tcPr>
            <w:tcW w:w="1684" w:type="dxa"/>
            <w:tcBorders>
              <w:top w:val="single" w:color="auto" w:sz="4" w:space="0"/>
            </w:tcBorders>
            <w:noWrap w:val="0"/>
            <w:vAlign w:val="center"/>
          </w:tcPr>
          <w:p>
            <w:pPr>
              <w:keepNext w:val="0"/>
              <w:keepLines w:val="0"/>
              <w:pageBreakBefore w:val="0"/>
              <w:kinsoku/>
              <w:wordWrap/>
              <w:overflowPunct/>
              <w:topLinePunct w:val="0"/>
              <w:bidi w:val="0"/>
              <w:snapToGrid w:val="0"/>
              <w:spacing w:line="360" w:lineRule="auto"/>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评分因素</w:t>
            </w:r>
          </w:p>
        </w:tc>
        <w:tc>
          <w:tcPr>
            <w:tcW w:w="6757" w:type="dxa"/>
            <w:tcBorders>
              <w:top w:val="single" w:color="auto" w:sz="4" w:space="0"/>
            </w:tcBorders>
            <w:noWrap/>
            <w:vAlign w:val="center"/>
          </w:tcPr>
          <w:p>
            <w:pPr>
              <w:keepNext w:val="0"/>
              <w:keepLines w:val="0"/>
              <w:pageBreakBefore w:val="0"/>
              <w:kinsoku/>
              <w:wordWrap/>
              <w:overflowPunct/>
              <w:topLinePunct w:val="0"/>
              <w:bidi w:val="0"/>
              <w:snapToGrid w:val="0"/>
              <w:spacing w:line="360" w:lineRule="auto"/>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20" w:type="dxa"/>
            <w:tcBorders>
              <w:top w:val="single" w:color="auto" w:sz="4" w:space="0"/>
            </w:tcBorders>
            <w:noWrap/>
            <w:vAlign w:val="center"/>
          </w:tcPr>
          <w:p>
            <w:pPr>
              <w:keepNext w:val="0"/>
              <w:keepLines w:val="0"/>
              <w:pageBreakBefore w:val="0"/>
              <w:kinsoku/>
              <w:wordWrap/>
              <w:overflowPunct/>
              <w:topLinePunct w:val="0"/>
              <w:bidi w:val="0"/>
              <w:snapToGrid w:val="0"/>
              <w:spacing w:line="360" w:lineRule="auto"/>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价格分值（</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0分）</w:t>
            </w:r>
          </w:p>
        </w:tc>
        <w:tc>
          <w:tcPr>
            <w:tcW w:w="1684" w:type="dxa"/>
            <w:tcBorders>
              <w:top w:val="single" w:color="auto" w:sz="4" w:space="0"/>
            </w:tcBorders>
            <w:noWrap w:val="0"/>
            <w:vAlign w:val="center"/>
          </w:tcPr>
          <w:p>
            <w:pPr>
              <w:keepNext w:val="0"/>
              <w:keepLines w:val="0"/>
              <w:pageBreakBefore w:val="0"/>
              <w:kinsoku/>
              <w:wordWrap/>
              <w:overflowPunct/>
              <w:topLinePunct w:val="0"/>
              <w:bidi w:val="0"/>
              <w:snapToGrid w:val="0"/>
              <w:spacing w:line="360" w:lineRule="auto"/>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磋商报价</w:t>
            </w:r>
          </w:p>
          <w:p>
            <w:pPr>
              <w:keepNext w:val="0"/>
              <w:keepLines w:val="0"/>
              <w:pageBreakBefore w:val="0"/>
              <w:kinsoku/>
              <w:wordWrap/>
              <w:overflowPunct/>
              <w:topLinePunct w:val="0"/>
              <w:bidi w:val="0"/>
              <w:snapToGrid w:val="0"/>
              <w:spacing w:line="360" w:lineRule="auto"/>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0分）</w:t>
            </w:r>
          </w:p>
        </w:tc>
        <w:tc>
          <w:tcPr>
            <w:tcW w:w="6757" w:type="dxa"/>
            <w:tcBorders>
              <w:top w:val="single" w:color="auto" w:sz="4" w:space="0"/>
            </w:tcBorders>
            <w:noWrap/>
            <w:vAlign w:val="center"/>
          </w:tcPr>
          <w:p>
            <w:pPr>
              <w:keepNext w:val="0"/>
              <w:keepLines w:val="0"/>
              <w:pageBreakBefore w:val="0"/>
              <w:kinsoku/>
              <w:wordWrap/>
              <w:overflowPunct/>
              <w:topLinePunct w:val="0"/>
              <w:bidi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满足磋商文件要求且最后报价最低的供应商的价格为磋商基准价，其价格分为满分。其他供应商的价格分统一按照下列公式计算：</w:t>
            </w:r>
          </w:p>
          <w:p>
            <w:pPr>
              <w:keepNext w:val="0"/>
              <w:keepLines w:val="0"/>
              <w:pageBreakBefore w:val="0"/>
              <w:kinsoku/>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磋商报价得分=（磋商基准价/最后磋商报价）×</w:t>
            </w:r>
            <w:r>
              <w:rPr>
                <w:rFonts w:hint="eastAsia" w:ascii="宋体" w:hAnsi="宋体" w:eastAsia="宋体" w:cs="宋体"/>
                <w:sz w:val="24"/>
                <w:szCs w:val="24"/>
                <w:lang w:val="en-US" w:eastAsia="zh-CN"/>
              </w:rPr>
              <w:t>20%</w:t>
            </w:r>
            <w:r>
              <w:rPr>
                <w:rFonts w:hint="eastAsia" w:ascii="宋体" w:hAnsi="宋体" w:eastAsia="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20" w:type="dxa"/>
            <w:vMerge w:val="restart"/>
            <w:noWrap/>
            <w:vAlign w:val="center"/>
          </w:tcPr>
          <w:p>
            <w:pPr>
              <w:keepNext w:val="0"/>
              <w:keepLines w:val="0"/>
              <w:pageBreakBefore w:val="0"/>
              <w:kinsoku/>
              <w:wordWrap/>
              <w:overflowPunct/>
              <w:topLinePunct w:val="0"/>
              <w:bidi w:val="0"/>
              <w:snapToGrid w:val="0"/>
              <w:spacing w:line="360" w:lineRule="auto"/>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商务部分（</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0分）</w:t>
            </w:r>
          </w:p>
        </w:tc>
        <w:tc>
          <w:tcPr>
            <w:tcW w:w="1684" w:type="dxa"/>
            <w:noWrap w:val="0"/>
            <w:vAlign w:val="center"/>
          </w:tcPr>
          <w:p>
            <w:pPr>
              <w:keepNext w:val="0"/>
              <w:keepLines w:val="0"/>
              <w:pageBreakBefore w:val="0"/>
              <w:kinsoku/>
              <w:wordWrap/>
              <w:overflowPunct/>
              <w:topLinePunct w:val="0"/>
              <w:bidi w:val="0"/>
              <w:snapToGrid w:val="0"/>
              <w:spacing w:line="360" w:lineRule="auto"/>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企业业绩</w:t>
            </w:r>
          </w:p>
          <w:p>
            <w:pPr>
              <w:keepNext w:val="0"/>
              <w:keepLines w:val="0"/>
              <w:pageBreakBefore w:val="0"/>
              <w:kinsoku/>
              <w:wordWrap/>
              <w:overflowPunct/>
              <w:topLinePunct w:val="0"/>
              <w:bidi w:val="0"/>
              <w:snapToGrid w:val="0"/>
              <w:spacing w:line="360" w:lineRule="auto"/>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分）</w:t>
            </w:r>
          </w:p>
        </w:tc>
        <w:tc>
          <w:tcPr>
            <w:tcW w:w="6757" w:type="dxa"/>
            <w:noWrap/>
            <w:vAlign w:val="center"/>
          </w:tcPr>
          <w:p>
            <w:pPr>
              <w:keepNext w:val="0"/>
              <w:keepLines w:val="0"/>
              <w:pageBreakBefore w:val="0"/>
              <w:kinsoku/>
              <w:wordWrap/>
              <w:overflowPunct/>
              <w:topLinePunct w:val="0"/>
              <w:bidi w:val="0"/>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rPr>
              <w:t>供应商自2020年1月1日（以合同签订时间为准）以来具有类似业绩的，每个得3分，本项最高得6分。（政府采购项目以中标（成交）通知书和业绩合同原件扫描件（或图片）为准，非政府采购项目以业绩合同原件扫描件（或图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20" w:type="dxa"/>
            <w:vMerge w:val="continue"/>
            <w:noWrap/>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lang w:val="zh-CN"/>
              </w:rPr>
            </w:pPr>
          </w:p>
        </w:tc>
        <w:tc>
          <w:tcPr>
            <w:tcW w:w="1684" w:type="dxa"/>
            <w:noWrap w:val="0"/>
            <w:vAlign w:val="center"/>
          </w:tcPr>
          <w:p>
            <w:pPr>
              <w:spacing w:line="360" w:lineRule="auto"/>
              <w:ind w:left="0" w:leftChars="0" w:firstLine="0" w:firstLineChars="0"/>
              <w:jc w:val="center"/>
              <w:rPr>
                <w:rFonts w:hint="eastAsia" w:ascii="宋体" w:hAnsi="宋体" w:cs="宋体"/>
                <w:sz w:val="24"/>
                <w:szCs w:val="24"/>
                <w:lang w:val="zh-CN" w:eastAsia="zh-CN"/>
              </w:rPr>
            </w:pPr>
            <w:r>
              <w:rPr>
                <w:rFonts w:hint="eastAsia" w:ascii="宋体" w:hAnsi="宋体" w:cs="宋体"/>
                <w:sz w:val="24"/>
                <w:szCs w:val="24"/>
                <w:lang w:val="zh-CN" w:eastAsia="zh-CN"/>
              </w:rPr>
              <w:t>企业实力</w:t>
            </w:r>
          </w:p>
          <w:p>
            <w:pPr>
              <w:spacing w:line="36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cs="宋体"/>
                <w:sz w:val="24"/>
                <w:szCs w:val="24"/>
                <w:lang w:val="zh-CN" w:eastAsia="zh-CN"/>
              </w:rPr>
              <w:t>（</w:t>
            </w:r>
            <w:r>
              <w:rPr>
                <w:rFonts w:hint="eastAsia" w:ascii="宋体" w:hAnsi="宋体" w:cs="宋体"/>
                <w:sz w:val="24"/>
                <w:szCs w:val="24"/>
                <w:lang w:val="en-US" w:eastAsia="zh-CN"/>
              </w:rPr>
              <w:t>10分</w:t>
            </w:r>
            <w:r>
              <w:rPr>
                <w:rFonts w:hint="eastAsia" w:ascii="宋体" w:hAnsi="宋体" w:cs="宋体"/>
                <w:sz w:val="24"/>
                <w:szCs w:val="24"/>
                <w:lang w:val="zh-CN" w:eastAsia="zh-CN"/>
              </w:rPr>
              <w:t>）</w:t>
            </w:r>
          </w:p>
        </w:tc>
        <w:tc>
          <w:tcPr>
            <w:tcW w:w="6757" w:type="dxa"/>
            <w:noWrap/>
            <w:vAlign w:val="center"/>
          </w:tcPr>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kern w:val="0"/>
                <w:sz w:val="24"/>
                <w:szCs w:val="24"/>
              </w:rPr>
              <w:t>无人机不低于10架（载重量10升或以上）、操作员证不低于10本得基础分</w:t>
            </w:r>
            <w:r>
              <w:rPr>
                <w:rFonts w:hint="eastAsia" w:ascii="宋体" w:hAnsi="宋体" w:cs="宋体"/>
                <w:kern w:val="0"/>
                <w:sz w:val="24"/>
                <w:szCs w:val="24"/>
                <w:lang w:val="en-US" w:eastAsia="zh-CN"/>
              </w:rPr>
              <w:t>6</w:t>
            </w:r>
            <w:r>
              <w:rPr>
                <w:rFonts w:hint="eastAsia" w:ascii="宋体" w:hAnsi="宋体" w:eastAsia="宋体" w:cs="宋体"/>
                <w:kern w:val="0"/>
                <w:sz w:val="24"/>
                <w:szCs w:val="24"/>
              </w:rPr>
              <w:t>分，在此基础上每增加（1架无人机+1本操作员证）得1分，最多加4分，本项最高得</w:t>
            </w:r>
            <w:r>
              <w:rPr>
                <w:rFonts w:hint="eastAsia" w:ascii="宋体" w:hAnsi="宋体" w:cs="宋体"/>
                <w:kern w:val="0"/>
                <w:sz w:val="24"/>
                <w:szCs w:val="24"/>
                <w:lang w:val="en-US" w:eastAsia="zh-CN"/>
              </w:rPr>
              <w:t>10</w:t>
            </w:r>
            <w:r>
              <w:rPr>
                <w:rFonts w:hint="eastAsia" w:ascii="宋体" w:hAnsi="宋体" w:eastAsia="宋体" w:cs="宋体"/>
                <w:kern w:val="0"/>
                <w:sz w:val="24"/>
                <w:szCs w:val="24"/>
              </w:rPr>
              <w:t>分。</w:t>
            </w:r>
            <w:r>
              <w:rPr>
                <w:rFonts w:hint="eastAsia" w:ascii="宋体" w:hAnsi="宋体" w:cs="宋体"/>
                <w:kern w:val="0"/>
                <w:sz w:val="24"/>
                <w:szCs w:val="24"/>
                <w:lang w:eastAsia="zh-CN"/>
              </w:rPr>
              <w:t>（以供应商提供的无人机购置发票或产品合格证（如供应商为生产厂家的则提供无人机成品入库单）和操作员证书原件扫描件（或图片）为准）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20" w:type="dxa"/>
            <w:vMerge w:val="continue"/>
            <w:noWrap/>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lang w:val="zh-CN"/>
              </w:rPr>
            </w:pPr>
          </w:p>
        </w:tc>
        <w:tc>
          <w:tcPr>
            <w:tcW w:w="1684" w:type="dxa"/>
            <w:noWrap w:val="0"/>
            <w:vAlign w:val="center"/>
          </w:tcPr>
          <w:p>
            <w:pPr>
              <w:spacing w:line="360" w:lineRule="auto"/>
              <w:ind w:left="0" w:leftChars="0" w:firstLine="0" w:firstLineChars="0"/>
              <w:jc w:val="center"/>
              <w:rPr>
                <w:rFonts w:hint="eastAsia" w:ascii="宋体" w:hAnsi="宋体" w:cs="宋体"/>
                <w:sz w:val="24"/>
                <w:szCs w:val="24"/>
                <w:lang w:val="zh-CN" w:eastAsia="zh-CN"/>
              </w:rPr>
            </w:pPr>
            <w:r>
              <w:rPr>
                <w:rFonts w:hint="eastAsia" w:ascii="宋体" w:hAnsi="宋体" w:cs="宋体"/>
                <w:sz w:val="24"/>
                <w:szCs w:val="24"/>
                <w:lang w:val="zh-CN" w:eastAsia="zh-CN"/>
              </w:rPr>
              <w:t>服务承诺</w:t>
            </w:r>
          </w:p>
          <w:p>
            <w:pPr>
              <w:spacing w:line="360" w:lineRule="auto"/>
              <w:ind w:left="0" w:leftChars="0" w:firstLine="0" w:firstLineChars="0"/>
              <w:jc w:val="center"/>
              <w:rPr>
                <w:rFonts w:hint="eastAsia" w:ascii="宋体" w:hAnsi="宋体" w:cs="宋体"/>
                <w:sz w:val="24"/>
                <w:szCs w:val="24"/>
                <w:lang w:val="zh-CN" w:eastAsia="zh-CN"/>
              </w:rPr>
            </w:pPr>
            <w:r>
              <w:rPr>
                <w:rFonts w:hint="eastAsia" w:ascii="宋体" w:hAnsi="宋体" w:cs="宋体"/>
                <w:sz w:val="24"/>
                <w:szCs w:val="24"/>
                <w:lang w:val="zh-CN" w:eastAsia="zh-CN"/>
              </w:rPr>
              <w:t>（</w:t>
            </w:r>
            <w:r>
              <w:rPr>
                <w:rFonts w:hint="eastAsia" w:ascii="宋体" w:hAnsi="宋体" w:cs="宋体"/>
                <w:sz w:val="24"/>
                <w:szCs w:val="24"/>
                <w:lang w:val="en-US" w:eastAsia="zh-CN"/>
              </w:rPr>
              <w:t>4分</w:t>
            </w:r>
            <w:r>
              <w:rPr>
                <w:rFonts w:hint="eastAsia" w:ascii="宋体" w:hAnsi="宋体" w:cs="宋体"/>
                <w:sz w:val="24"/>
                <w:szCs w:val="24"/>
                <w:lang w:val="zh-CN" w:eastAsia="zh-CN"/>
              </w:rPr>
              <w:t>）</w:t>
            </w:r>
          </w:p>
        </w:tc>
        <w:tc>
          <w:tcPr>
            <w:tcW w:w="6757" w:type="dxa"/>
            <w:noWrap/>
            <w:vAlign w:val="center"/>
          </w:tcPr>
          <w:p>
            <w:pPr>
              <w:numPr>
                <w:ilvl w:val="0"/>
                <w:numId w:val="0"/>
              </w:numPr>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1、承诺服从</w:t>
            </w:r>
            <w:r>
              <w:rPr>
                <w:rFonts w:hint="eastAsia" w:ascii="宋体" w:hAnsi="宋体" w:cs="宋体"/>
                <w:kern w:val="0"/>
                <w:sz w:val="24"/>
                <w:szCs w:val="24"/>
                <w:lang w:val="en-US" w:eastAsia="zh-CN" w:bidi="ar-SA"/>
              </w:rPr>
              <w:t>采购人</w:t>
            </w:r>
            <w:r>
              <w:rPr>
                <w:rFonts w:hint="eastAsia" w:ascii="宋体" w:hAnsi="宋体" w:eastAsia="宋体" w:cs="宋体"/>
                <w:kern w:val="0"/>
                <w:sz w:val="24"/>
                <w:szCs w:val="24"/>
                <w:lang w:val="en-US" w:eastAsia="zh-CN" w:bidi="ar-SA"/>
              </w:rPr>
              <w:t>的工作计划安排，并积极配合其工作得</w:t>
            </w: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分。</w:t>
            </w:r>
          </w:p>
          <w:p>
            <w:pPr>
              <w:numPr>
                <w:ilvl w:val="0"/>
                <w:numId w:val="0"/>
              </w:numPr>
              <w:spacing w:line="360" w:lineRule="auto"/>
              <w:rPr>
                <w:rFonts w:hint="eastAsia" w:ascii="宋体" w:hAnsi="宋体" w:eastAsia="宋体" w:cs="宋体"/>
                <w:kern w:val="0"/>
                <w:sz w:val="24"/>
                <w:szCs w:val="24"/>
              </w:rPr>
            </w:pPr>
            <w:r>
              <w:rPr>
                <w:rFonts w:hint="eastAsia" w:ascii="宋体" w:hAnsi="宋体" w:cs="宋体"/>
                <w:kern w:val="0"/>
                <w:sz w:val="24"/>
                <w:szCs w:val="24"/>
                <w:lang w:val="en-US" w:eastAsia="zh-CN" w:bidi="ar-SA"/>
              </w:rPr>
              <w:t>2、</w:t>
            </w:r>
            <w:r>
              <w:rPr>
                <w:rFonts w:hint="eastAsia" w:ascii="宋体" w:hAnsi="宋体" w:cs="宋体"/>
                <w:color w:val="000000"/>
                <w:kern w:val="0"/>
                <w:sz w:val="24"/>
                <w:szCs w:val="24"/>
                <w:lang w:bidi="ar"/>
              </w:rPr>
              <w:t>项目完成（</w:t>
            </w:r>
            <w:r>
              <w:rPr>
                <w:rFonts w:hint="eastAsia" w:ascii="宋体" w:hAnsi="宋体" w:cs="宋体"/>
                <w:color w:val="000000"/>
                <w:kern w:val="0"/>
                <w:sz w:val="24"/>
                <w:szCs w:val="24"/>
                <w:lang w:eastAsia="zh-CN" w:bidi="ar"/>
              </w:rPr>
              <w:t>合同履行期</w:t>
            </w:r>
            <w:r>
              <w:rPr>
                <w:rFonts w:hint="eastAsia" w:ascii="宋体" w:hAnsi="宋体" w:cs="宋体"/>
                <w:color w:val="000000"/>
                <w:kern w:val="0"/>
                <w:sz w:val="24"/>
                <w:szCs w:val="24"/>
                <w:lang w:bidi="ar"/>
              </w:rPr>
              <w:t>满）后的服务承诺</w:t>
            </w:r>
            <w:r>
              <w:rPr>
                <w:rFonts w:hint="eastAsia" w:ascii="宋体" w:hAnsi="宋体" w:cs="宋体"/>
                <w:color w:val="000000"/>
                <w:kern w:val="0"/>
                <w:sz w:val="24"/>
                <w:szCs w:val="24"/>
                <w:lang w:eastAsia="zh-CN" w:bidi="ar"/>
              </w:rPr>
              <w:t>：包括药品和服务质量承诺、项目后期回访承诺等。</w:t>
            </w:r>
            <w:r>
              <w:rPr>
                <w:rFonts w:hint="eastAsia" w:ascii="宋体" w:hAnsi="宋体" w:cs="宋体"/>
                <w:kern w:val="0"/>
                <w:sz w:val="24"/>
                <w:szCs w:val="24"/>
                <w:lang w:eastAsia="zh-CN"/>
              </w:rPr>
              <w:t>内容</w:t>
            </w:r>
            <w:r>
              <w:rPr>
                <w:rFonts w:hint="eastAsia" w:ascii="宋体" w:hAnsi="宋体" w:eastAsia="宋体" w:cs="宋体"/>
                <w:kern w:val="0"/>
                <w:sz w:val="24"/>
                <w:szCs w:val="24"/>
              </w:rPr>
              <w:t>描述完整详细得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分，不缺项且有简单描述得</w:t>
            </w:r>
            <w:r>
              <w:rPr>
                <w:rFonts w:hint="eastAsia" w:ascii="宋体" w:hAnsi="宋体" w:cs="宋体"/>
                <w:kern w:val="0"/>
                <w:sz w:val="24"/>
                <w:szCs w:val="24"/>
                <w:lang w:val="en-US" w:eastAsia="zh-CN"/>
              </w:rPr>
              <w:t>1</w:t>
            </w:r>
            <w:r>
              <w:rPr>
                <w:rFonts w:hint="eastAsia" w:ascii="宋体" w:hAnsi="宋体" w:eastAsia="宋体" w:cs="宋体"/>
                <w:kern w:val="0"/>
                <w:sz w:val="24"/>
                <w:szCs w:val="24"/>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220" w:type="dxa"/>
            <w:vMerge w:val="restart"/>
            <w:noWrap/>
            <w:vAlign w:val="center"/>
          </w:tcPr>
          <w:p>
            <w:pPr>
              <w:keepNext w:val="0"/>
              <w:keepLines w:val="0"/>
              <w:pageBreakBefore w:val="0"/>
              <w:kinsoku/>
              <w:wordWrap/>
              <w:overflowPunct/>
              <w:topLinePunct w:val="0"/>
              <w:bidi w:val="0"/>
              <w:snapToGrid w:val="0"/>
              <w:spacing w:line="360" w:lineRule="auto"/>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技术部分（</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0分）</w:t>
            </w:r>
          </w:p>
        </w:tc>
        <w:tc>
          <w:tcPr>
            <w:tcW w:w="1684" w:type="dxa"/>
            <w:noWrap w:val="0"/>
            <w:vAlign w:val="center"/>
          </w:tcPr>
          <w:p>
            <w:pPr>
              <w:snapToGrid w:val="0"/>
              <w:spacing w:line="600" w:lineRule="exact"/>
              <w:ind w:left="0" w:leftChars="0" w:firstLine="0" w:firstLineChars="0"/>
              <w:jc w:val="center"/>
              <w:rPr>
                <w:rFonts w:hint="eastAsia" w:ascii="宋体" w:hAnsi="宋体" w:cs="宋体"/>
                <w:sz w:val="24"/>
                <w:szCs w:val="24"/>
                <w:lang w:val="zh-CN"/>
              </w:rPr>
            </w:pPr>
            <w:r>
              <w:rPr>
                <w:rFonts w:hint="eastAsia" w:ascii="宋体" w:hAnsi="宋体" w:cs="宋体"/>
                <w:sz w:val="24"/>
                <w:szCs w:val="24"/>
                <w:lang w:val="zh-CN"/>
              </w:rPr>
              <w:t>供货方案</w:t>
            </w:r>
          </w:p>
          <w:p>
            <w:pPr>
              <w:snapToGrid w:val="0"/>
              <w:spacing w:line="600" w:lineRule="exact"/>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cs="宋体"/>
                <w:sz w:val="24"/>
                <w:szCs w:val="24"/>
                <w:lang w:val="en-US" w:eastAsia="zh-CN"/>
              </w:rPr>
              <w:t>10</w:t>
            </w:r>
            <w:r>
              <w:rPr>
                <w:rFonts w:hint="eastAsia" w:ascii="宋体" w:hAnsi="宋体" w:eastAsia="宋体" w:cs="宋体"/>
                <w:sz w:val="24"/>
                <w:szCs w:val="24"/>
                <w:lang w:val="zh-CN"/>
              </w:rPr>
              <w:t>分）</w:t>
            </w:r>
          </w:p>
        </w:tc>
        <w:tc>
          <w:tcPr>
            <w:tcW w:w="6757" w:type="dxa"/>
            <w:noWrap/>
            <w:vAlign w:val="center"/>
          </w:tcPr>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供货方案</w:t>
            </w:r>
            <w:r>
              <w:rPr>
                <w:rFonts w:hint="eastAsia" w:ascii="宋体" w:hAnsi="宋体" w:cs="宋体"/>
                <w:sz w:val="24"/>
                <w:szCs w:val="24"/>
                <w:lang w:eastAsia="zh-CN"/>
              </w:rPr>
              <w:t>：</w:t>
            </w:r>
            <w:r>
              <w:rPr>
                <w:rFonts w:hint="eastAsia" w:ascii="宋体" w:hAnsi="宋体" w:eastAsia="宋体" w:cs="宋体"/>
                <w:sz w:val="24"/>
                <w:szCs w:val="24"/>
              </w:rPr>
              <w:t>包含供货计划、供货组织方案、运输方案、产品验收等</w:t>
            </w:r>
            <w:r>
              <w:rPr>
                <w:rFonts w:hint="eastAsia" w:ascii="宋体" w:hAnsi="宋体" w:cs="宋体"/>
                <w:sz w:val="24"/>
                <w:szCs w:val="24"/>
                <w:lang w:eastAsia="zh-CN"/>
              </w:rPr>
              <w:t>。内容</w:t>
            </w:r>
            <w:r>
              <w:rPr>
                <w:rFonts w:hint="eastAsia" w:ascii="宋体" w:hAnsi="宋体" w:eastAsia="宋体" w:cs="宋体"/>
                <w:sz w:val="24"/>
                <w:szCs w:val="24"/>
              </w:rPr>
              <w:t>描述完整详细得10分，不缺项且有简单描述得7分，不提供不得分。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20" w:type="dxa"/>
            <w:vMerge w:val="continue"/>
            <w:noWrap/>
            <w:vAlign w:val="center"/>
          </w:tcPr>
          <w:p>
            <w:pPr>
              <w:keepNext w:val="0"/>
              <w:keepLines w:val="0"/>
              <w:pageBreakBefore w:val="0"/>
              <w:kinsoku/>
              <w:wordWrap/>
              <w:overflowPunct/>
              <w:topLinePunct w:val="0"/>
              <w:bidi w:val="0"/>
              <w:snapToGrid w:val="0"/>
              <w:spacing w:line="360" w:lineRule="auto"/>
              <w:jc w:val="center"/>
              <w:rPr>
                <w:rFonts w:hint="eastAsia" w:ascii="宋体" w:hAnsi="宋体" w:eastAsia="宋体" w:cs="宋体"/>
                <w:sz w:val="24"/>
                <w:szCs w:val="24"/>
                <w:lang w:val="zh-CN"/>
              </w:rPr>
            </w:pPr>
          </w:p>
        </w:tc>
        <w:tc>
          <w:tcPr>
            <w:tcW w:w="1684" w:type="dxa"/>
            <w:noWrap w:val="0"/>
            <w:vAlign w:val="center"/>
          </w:tcPr>
          <w:p>
            <w:pPr>
              <w:snapToGrid w:val="0"/>
              <w:spacing w:line="600" w:lineRule="exact"/>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资源配置计划（</w:t>
            </w:r>
            <w:r>
              <w:rPr>
                <w:rFonts w:hint="eastAsia" w:ascii="宋体" w:hAnsi="宋体" w:cs="宋体"/>
                <w:sz w:val="24"/>
                <w:szCs w:val="24"/>
                <w:lang w:val="en-US" w:eastAsia="zh-CN"/>
              </w:rPr>
              <w:t>10</w:t>
            </w:r>
            <w:r>
              <w:rPr>
                <w:rFonts w:hint="eastAsia" w:ascii="宋体" w:hAnsi="宋体" w:eastAsia="宋体" w:cs="宋体"/>
                <w:sz w:val="24"/>
                <w:szCs w:val="24"/>
                <w:lang w:val="zh-CN"/>
              </w:rPr>
              <w:t>分）</w:t>
            </w:r>
          </w:p>
        </w:tc>
        <w:tc>
          <w:tcPr>
            <w:tcW w:w="6757" w:type="dxa"/>
            <w:noWrap/>
            <w:vAlign w:val="center"/>
          </w:tcPr>
          <w:p>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rPr>
              <w:t>资源配置计划：拟投入本项目使用机械、药品、指挥和操作人员服务经验及技术水平等。内容描述完整详细得10分，不缺项且有简单描述得7分，不提供不得分。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20" w:type="dxa"/>
            <w:vMerge w:val="continue"/>
            <w:noWrap/>
            <w:vAlign w:val="center"/>
          </w:tcPr>
          <w:p>
            <w:pPr>
              <w:keepNext w:val="0"/>
              <w:keepLines w:val="0"/>
              <w:pageBreakBefore w:val="0"/>
              <w:kinsoku/>
              <w:wordWrap/>
              <w:overflowPunct/>
              <w:topLinePunct w:val="0"/>
              <w:bidi w:val="0"/>
              <w:snapToGrid w:val="0"/>
              <w:spacing w:line="360" w:lineRule="auto"/>
              <w:jc w:val="center"/>
              <w:rPr>
                <w:rFonts w:hint="eastAsia" w:ascii="宋体" w:hAnsi="宋体" w:eastAsia="宋体" w:cs="宋体"/>
                <w:sz w:val="24"/>
                <w:szCs w:val="24"/>
                <w:lang w:val="zh-CN"/>
              </w:rPr>
            </w:pPr>
          </w:p>
        </w:tc>
        <w:tc>
          <w:tcPr>
            <w:tcW w:w="1684" w:type="dxa"/>
            <w:noWrap w:val="0"/>
            <w:vAlign w:val="center"/>
          </w:tcPr>
          <w:p>
            <w:pPr>
              <w:snapToGrid w:val="0"/>
              <w:spacing w:line="600" w:lineRule="exact"/>
              <w:ind w:left="0" w:leftChars="0" w:firstLine="0" w:firstLineChars="0"/>
              <w:jc w:val="both"/>
              <w:rPr>
                <w:rFonts w:hint="eastAsia" w:ascii="宋体" w:hAnsi="宋体" w:eastAsia="宋体" w:cs="宋体"/>
                <w:sz w:val="24"/>
                <w:szCs w:val="24"/>
                <w:lang w:val="zh-CN"/>
              </w:rPr>
            </w:pPr>
            <w:r>
              <w:rPr>
                <w:rFonts w:hint="eastAsia" w:ascii="宋体" w:hAnsi="宋体" w:eastAsia="宋体" w:cs="宋体"/>
                <w:sz w:val="24"/>
                <w:szCs w:val="24"/>
                <w:lang w:val="zh-CN"/>
              </w:rPr>
              <w:t>服务质量保证措施（10分）</w:t>
            </w:r>
          </w:p>
        </w:tc>
        <w:tc>
          <w:tcPr>
            <w:tcW w:w="6757" w:type="dxa"/>
            <w:noWrap/>
            <w:vAlign w:val="center"/>
          </w:tcPr>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服务质量保证措施：对质量目标分析透彻、清晰，有完善的质量保障体系，成熟的质量控制措施，质量风险识别和化解措施</w:t>
            </w:r>
            <w:r>
              <w:rPr>
                <w:rFonts w:hint="eastAsia" w:ascii="宋体" w:hAnsi="宋体" w:cs="宋体"/>
                <w:sz w:val="24"/>
                <w:szCs w:val="24"/>
                <w:lang w:eastAsia="zh-CN"/>
              </w:rPr>
              <w:t>等。内容</w:t>
            </w:r>
            <w:r>
              <w:rPr>
                <w:rFonts w:hint="eastAsia" w:ascii="宋体" w:hAnsi="宋体" w:eastAsia="宋体" w:cs="宋体"/>
                <w:sz w:val="24"/>
                <w:szCs w:val="24"/>
              </w:rPr>
              <w:t>描述完整详细得10分，不缺项且有简单描述得7分，不提供不得分。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20" w:type="dxa"/>
            <w:vMerge w:val="continue"/>
            <w:noWrap/>
            <w:vAlign w:val="center"/>
          </w:tcPr>
          <w:p>
            <w:pPr>
              <w:keepNext w:val="0"/>
              <w:keepLines w:val="0"/>
              <w:pageBreakBefore w:val="0"/>
              <w:kinsoku/>
              <w:wordWrap/>
              <w:overflowPunct/>
              <w:topLinePunct w:val="0"/>
              <w:bidi w:val="0"/>
              <w:snapToGrid w:val="0"/>
              <w:spacing w:line="360" w:lineRule="auto"/>
              <w:jc w:val="center"/>
              <w:rPr>
                <w:rFonts w:hint="eastAsia" w:ascii="宋体" w:hAnsi="宋体" w:eastAsia="宋体" w:cs="宋体"/>
                <w:sz w:val="24"/>
                <w:szCs w:val="24"/>
                <w:lang w:val="zh-CN"/>
              </w:rPr>
            </w:pPr>
          </w:p>
        </w:tc>
        <w:tc>
          <w:tcPr>
            <w:tcW w:w="1684" w:type="dxa"/>
            <w:noWrap w:val="0"/>
            <w:vAlign w:val="center"/>
          </w:tcPr>
          <w:p>
            <w:pPr>
              <w:snapToGrid w:val="0"/>
              <w:spacing w:line="600" w:lineRule="exact"/>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进度计划及保障措施（</w:t>
            </w:r>
            <w:r>
              <w:rPr>
                <w:rFonts w:hint="eastAsia" w:ascii="宋体" w:hAnsi="宋体" w:cs="宋体"/>
                <w:sz w:val="24"/>
                <w:szCs w:val="24"/>
                <w:lang w:val="en-US" w:eastAsia="zh-CN"/>
              </w:rPr>
              <w:t>10</w:t>
            </w:r>
            <w:r>
              <w:rPr>
                <w:rFonts w:hint="eastAsia" w:ascii="宋体" w:hAnsi="宋体" w:eastAsia="宋体" w:cs="宋体"/>
                <w:sz w:val="24"/>
                <w:szCs w:val="24"/>
                <w:lang w:val="zh-CN"/>
              </w:rPr>
              <w:t>分）</w:t>
            </w:r>
          </w:p>
        </w:tc>
        <w:tc>
          <w:tcPr>
            <w:tcW w:w="6757" w:type="dxa"/>
            <w:noWrap/>
            <w:vAlign w:val="center"/>
          </w:tcPr>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进度计划及保障措施：对项目工期分析透彻，结合工期需求进行合理规划，有完整的进度计划及保障措施</w:t>
            </w:r>
            <w:r>
              <w:rPr>
                <w:rFonts w:hint="eastAsia" w:ascii="宋体" w:hAnsi="宋体" w:cs="宋体"/>
                <w:sz w:val="24"/>
                <w:szCs w:val="24"/>
                <w:lang w:eastAsia="zh-CN"/>
              </w:rPr>
              <w:t>等</w:t>
            </w:r>
            <w:r>
              <w:rPr>
                <w:rFonts w:hint="eastAsia" w:ascii="宋体" w:hAnsi="宋体" w:eastAsia="宋体" w:cs="宋体"/>
                <w:sz w:val="24"/>
                <w:szCs w:val="24"/>
              </w:rPr>
              <w:t>。</w:t>
            </w:r>
            <w:r>
              <w:rPr>
                <w:rFonts w:hint="eastAsia" w:ascii="宋体" w:hAnsi="宋体" w:cs="宋体"/>
                <w:sz w:val="24"/>
                <w:szCs w:val="24"/>
                <w:lang w:eastAsia="zh-CN"/>
              </w:rPr>
              <w:t>内容</w:t>
            </w:r>
            <w:r>
              <w:rPr>
                <w:rFonts w:hint="eastAsia" w:ascii="宋体" w:hAnsi="宋体" w:eastAsia="宋体" w:cs="宋体"/>
                <w:sz w:val="24"/>
                <w:szCs w:val="24"/>
              </w:rPr>
              <w:t>描述完整详细得10分，不缺项且有简单描述得7分，不提供不得分。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20" w:type="dxa"/>
            <w:vMerge w:val="continue"/>
            <w:noWrap/>
            <w:vAlign w:val="center"/>
          </w:tcPr>
          <w:p>
            <w:pPr>
              <w:keepNext w:val="0"/>
              <w:keepLines w:val="0"/>
              <w:pageBreakBefore w:val="0"/>
              <w:kinsoku/>
              <w:wordWrap/>
              <w:overflowPunct/>
              <w:topLinePunct w:val="0"/>
              <w:bidi w:val="0"/>
              <w:snapToGrid w:val="0"/>
              <w:spacing w:line="360" w:lineRule="auto"/>
              <w:jc w:val="center"/>
              <w:rPr>
                <w:rFonts w:hint="eastAsia" w:ascii="宋体" w:hAnsi="宋体" w:eastAsia="宋体" w:cs="宋体"/>
                <w:sz w:val="24"/>
                <w:szCs w:val="24"/>
                <w:lang w:val="zh-CN"/>
              </w:rPr>
            </w:pPr>
          </w:p>
        </w:tc>
        <w:tc>
          <w:tcPr>
            <w:tcW w:w="1684" w:type="dxa"/>
            <w:noWrap w:val="0"/>
            <w:vAlign w:val="center"/>
          </w:tcPr>
          <w:p>
            <w:pPr>
              <w:snapToGrid w:val="0"/>
              <w:spacing w:line="600" w:lineRule="exact"/>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应急措施</w:t>
            </w:r>
          </w:p>
          <w:p>
            <w:pPr>
              <w:snapToGrid w:val="0"/>
              <w:spacing w:line="600" w:lineRule="exact"/>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cs="宋体"/>
                <w:sz w:val="24"/>
                <w:szCs w:val="24"/>
                <w:lang w:val="en-US" w:eastAsia="zh-CN"/>
              </w:rPr>
              <w:t>10</w:t>
            </w:r>
            <w:r>
              <w:rPr>
                <w:rFonts w:hint="eastAsia" w:ascii="宋体" w:hAnsi="宋体" w:eastAsia="宋体" w:cs="宋体"/>
                <w:sz w:val="24"/>
                <w:szCs w:val="24"/>
                <w:lang w:val="zh-CN"/>
              </w:rPr>
              <w:t>分）</w:t>
            </w:r>
          </w:p>
        </w:tc>
        <w:tc>
          <w:tcPr>
            <w:tcW w:w="6757" w:type="dxa"/>
            <w:noWrap/>
            <w:vAlign w:val="center"/>
          </w:tcPr>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应急措施：根据供应商对飞防过程中可能发生的突发事件是否制订应急预案</w:t>
            </w:r>
            <w:r>
              <w:rPr>
                <w:rFonts w:hint="eastAsia" w:ascii="宋体" w:hAnsi="宋体" w:cs="宋体"/>
                <w:sz w:val="24"/>
                <w:szCs w:val="24"/>
                <w:lang w:eastAsia="zh-CN"/>
              </w:rPr>
              <w:t>等。内容</w:t>
            </w:r>
            <w:r>
              <w:rPr>
                <w:rFonts w:hint="eastAsia" w:ascii="宋体" w:hAnsi="宋体" w:eastAsia="宋体" w:cs="宋体"/>
                <w:sz w:val="24"/>
                <w:szCs w:val="24"/>
              </w:rPr>
              <w:t>描述完整详细得10分，不缺项且有简单描述得7分，不提供不得分。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20" w:type="dxa"/>
            <w:vMerge w:val="continue"/>
            <w:noWrap/>
            <w:vAlign w:val="center"/>
          </w:tcPr>
          <w:p>
            <w:pPr>
              <w:keepNext w:val="0"/>
              <w:keepLines w:val="0"/>
              <w:pageBreakBefore w:val="0"/>
              <w:kinsoku/>
              <w:wordWrap/>
              <w:overflowPunct/>
              <w:topLinePunct w:val="0"/>
              <w:bidi w:val="0"/>
              <w:snapToGrid w:val="0"/>
              <w:spacing w:line="360" w:lineRule="auto"/>
              <w:jc w:val="center"/>
              <w:rPr>
                <w:rFonts w:hint="eastAsia" w:ascii="宋体" w:hAnsi="宋体" w:eastAsia="宋体" w:cs="宋体"/>
                <w:sz w:val="24"/>
                <w:szCs w:val="24"/>
                <w:lang w:val="zh-CN"/>
              </w:rPr>
            </w:pPr>
          </w:p>
        </w:tc>
        <w:tc>
          <w:tcPr>
            <w:tcW w:w="1684" w:type="dxa"/>
            <w:noWrap w:val="0"/>
            <w:vAlign w:val="center"/>
          </w:tcPr>
          <w:p>
            <w:pPr>
              <w:snapToGrid w:val="0"/>
              <w:spacing w:line="600" w:lineRule="exact"/>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服务方案</w:t>
            </w:r>
          </w:p>
          <w:p>
            <w:pPr>
              <w:snapToGrid w:val="0"/>
              <w:spacing w:line="600" w:lineRule="exact"/>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分）</w:t>
            </w:r>
          </w:p>
        </w:tc>
        <w:tc>
          <w:tcPr>
            <w:tcW w:w="6757" w:type="dxa"/>
            <w:noWrap/>
            <w:vAlign w:val="center"/>
          </w:tcPr>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服务方案：包含服务响应时间、设置的服务机构、服务范围等。</w:t>
            </w:r>
            <w:r>
              <w:rPr>
                <w:rFonts w:hint="eastAsia" w:ascii="宋体" w:hAnsi="宋体" w:cs="宋体"/>
                <w:sz w:val="24"/>
                <w:szCs w:val="24"/>
                <w:lang w:eastAsia="zh-CN"/>
              </w:rPr>
              <w:t>内容</w:t>
            </w:r>
            <w:r>
              <w:rPr>
                <w:rFonts w:hint="eastAsia" w:ascii="宋体" w:hAnsi="宋体" w:eastAsia="宋体" w:cs="宋体"/>
                <w:sz w:val="24"/>
                <w:szCs w:val="24"/>
              </w:rPr>
              <w:t>描述完整详细得10分，不缺项且有简单描述得7分，不提供不得分。</w:t>
            </w:r>
          </w:p>
        </w:tc>
      </w:tr>
    </w:tbl>
    <w:p>
      <w:pPr>
        <w:keepNext w:val="0"/>
        <w:keepLines w:val="0"/>
        <w:pageBreakBefore w:val="0"/>
        <w:kinsoku/>
        <w:wordWrap/>
        <w:overflowPunct/>
        <w:topLinePunct w:val="0"/>
        <w:bidi w:val="0"/>
        <w:spacing w:line="360" w:lineRule="auto"/>
        <w:ind w:firstLine="354" w:firstLineChars="147"/>
        <w:contextualSpacing/>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7</w:t>
      </w:r>
      <w:r>
        <w:rPr>
          <w:rFonts w:hint="eastAsia" w:ascii="宋体" w:hAnsi="宋体" w:eastAsia="宋体" w:cs="宋体"/>
          <w:b/>
          <w:sz w:val="24"/>
          <w:szCs w:val="24"/>
        </w:rPr>
        <w:t>）评标结果汇总完成后，除下列情形外，任何人不得修改评标结果：</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1）分值汇总计算错误的；</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2）分项评分超出评分标准范围的；</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3）磋商小组对客观评审因素评分不一致的；</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4）经磋商小组认定评分畸高、畸低的。</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供应商对本条第一款情形提出质疑的，采购人或者采购代理机构可以组织原磋商小组进行重新评审，重新评审改变评标结果的，应当书面报告本级财政部门。</w:t>
      </w:r>
    </w:p>
    <w:p>
      <w:pPr>
        <w:keepNext w:val="0"/>
        <w:keepLines w:val="0"/>
        <w:pageBreakBefore w:val="0"/>
        <w:tabs>
          <w:tab w:val="left" w:pos="1260"/>
        </w:tabs>
        <w:kinsoku/>
        <w:wordWrap/>
        <w:overflowPunct/>
        <w:topLinePunct w:val="0"/>
        <w:autoSpaceDE w:val="0"/>
        <w:autoSpaceDN w:val="0"/>
        <w:bidi w:val="0"/>
        <w:spacing w:line="360" w:lineRule="auto"/>
        <w:ind w:left="0" w:leftChars="0" w:firstLine="482" w:firstLineChars="200"/>
        <w:contextualSpacing/>
        <w:rPr>
          <w:rFonts w:hint="eastAsia" w:ascii="宋体" w:hAnsi="宋体" w:eastAsia="宋体" w:cs="宋体"/>
          <w:b/>
          <w:sz w:val="24"/>
          <w:szCs w:val="24"/>
        </w:rPr>
      </w:pPr>
      <w:r>
        <w:rPr>
          <w:rFonts w:hint="eastAsia" w:ascii="宋体" w:hAnsi="宋体" w:eastAsia="宋体" w:cs="宋体"/>
          <w:b/>
          <w:sz w:val="24"/>
          <w:szCs w:val="24"/>
        </w:rPr>
        <w:t>（8）推荐成交候选供应商</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keepNext w:val="0"/>
        <w:keepLines w:val="0"/>
        <w:pageBreakBefore w:val="0"/>
        <w:tabs>
          <w:tab w:val="left" w:pos="1260"/>
        </w:tabs>
        <w:kinsoku/>
        <w:wordWrap/>
        <w:overflowPunct/>
        <w:topLinePunct w:val="0"/>
        <w:autoSpaceDE w:val="0"/>
        <w:autoSpaceDN w:val="0"/>
        <w:bidi w:val="0"/>
        <w:spacing w:line="360" w:lineRule="auto"/>
        <w:ind w:left="0" w:leftChars="0" w:firstLine="482" w:firstLineChars="200"/>
        <w:contextualSpacing/>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9</w:t>
      </w:r>
      <w:r>
        <w:rPr>
          <w:rFonts w:hint="eastAsia" w:ascii="宋体" w:hAnsi="宋体" w:eastAsia="宋体" w:cs="宋体"/>
          <w:b/>
          <w:sz w:val="24"/>
          <w:szCs w:val="24"/>
        </w:rPr>
        <w:t>）评标委员会争议处理</w:t>
      </w:r>
    </w:p>
    <w:p>
      <w:pPr>
        <w:keepNext w:val="0"/>
        <w:keepLines w:val="0"/>
        <w:pageBreakBefore w:val="0"/>
        <w:tabs>
          <w:tab w:val="left" w:pos="1260"/>
        </w:tabs>
        <w:kinsoku/>
        <w:wordWrap/>
        <w:overflowPunct/>
        <w:topLinePunct w:val="0"/>
        <w:autoSpaceDE w:val="0"/>
        <w:autoSpaceDN w:val="0"/>
        <w:bidi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磋商小组对需要共同认定的事项存在争议的，应当按照少数服从多数的原则作出结论。持不同意见的磋商小组成员应当在评标报告上签署不同意见及理由，否则视为同意评标报告。</w:t>
      </w:r>
    </w:p>
    <w:p>
      <w:pPr>
        <w:keepNext w:val="0"/>
        <w:keepLines w:val="0"/>
        <w:pageBreakBefore w:val="0"/>
        <w:kinsoku/>
        <w:wordWrap/>
        <w:overflowPunct/>
        <w:topLinePunct w:val="0"/>
        <w:bidi w:val="0"/>
        <w:spacing w:line="360" w:lineRule="auto"/>
        <w:ind w:left="0" w:leftChars="0" w:firstLine="602" w:firstLineChars="250"/>
        <w:contextualSpacing/>
        <w:rPr>
          <w:rFonts w:hint="eastAsia" w:ascii="宋体" w:hAnsi="宋体" w:eastAsia="宋体" w:cs="宋体"/>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、确定</w:t>
      </w:r>
      <w:r>
        <w:rPr>
          <w:rFonts w:hint="eastAsia" w:ascii="宋体" w:hAnsi="宋体" w:eastAsia="宋体" w:cs="宋体"/>
          <w:b/>
          <w:sz w:val="24"/>
          <w:szCs w:val="24"/>
          <w:lang w:eastAsia="zh-CN"/>
        </w:rPr>
        <w:t>成交</w:t>
      </w:r>
      <w:r>
        <w:rPr>
          <w:rFonts w:hint="eastAsia" w:ascii="宋体" w:hAnsi="宋体" w:eastAsia="宋体" w:cs="宋体"/>
          <w:b/>
          <w:sz w:val="24"/>
          <w:szCs w:val="24"/>
        </w:rPr>
        <w:t>候选人名单，以及根据采购人委托直接确定成交人。</w:t>
      </w:r>
    </w:p>
    <w:p>
      <w:pPr>
        <w:spacing w:after="120" w:line="360" w:lineRule="auto"/>
        <w:ind w:left="238" w:firstLine="238"/>
        <w:jc w:val="center"/>
        <w:outlineLvl w:val="0"/>
        <w:rPr>
          <w:rFonts w:hint="eastAsia" w:ascii="宋体" w:hAnsi="宋体" w:eastAsia="宋体" w:cs="宋体"/>
          <w:b/>
          <w:sz w:val="36"/>
          <w:szCs w:val="20"/>
        </w:rPr>
      </w:pPr>
      <w:r>
        <w:br w:type="page"/>
      </w:r>
      <w:r>
        <w:rPr>
          <w:rFonts w:hint="eastAsia" w:ascii="宋体" w:hAnsi="宋体" w:eastAsia="宋体" w:cs="宋体"/>
          <w:b/>
          <w:sz w:val="36"/>
          <w:szCs w:val="20"/>
        </w:rPr>
        <w:t>第七章 合同条款及格式</w:t>
      </w:r>
    </w:p>
    <w:p>
      <w:pPr>
        <w:spacing w:after="120" w:line="360" w:lineRule="auto"/>
        <w:ind w:left="238" w:firstLine="238"/>
        <w:jc w:val="center"/>
        <w:outlineLvl w:val="0"/>
        <w:rPr>
          <w:rFonts w:hint="eastAsia" w:ascii="宋体" w:hAnsi="宋体" w:eastAsia="宋体" w:cs="宋体"/>
          <w:b/>
          <w:bCs/>
          <w:sz w:val="24"/>
          <w:szCs w:val="24"/>
        </w:rPr>
      </w:pPr>
      <w:r>
        <w:rPr>
          <w:rFonts w:hint="eastAsia" w:ascii="宋体" w:hAnsi="宋体" w:eastAsia="宋体" w:cs="宋体"/>
          <w:b/>
          <w:bCs/>
          <w:sz w:val="24"/>
          <w:szCs w:val="24"/>
        </w:rPr>
        <w:t>（此合同仅供参考。以最终采购人与成交</w:t>
      </w:r>
      <w:r>
        <w:rPr>
          <w:rFonts w:hint="eastAsia" w:ascii="宋体" w:hAnsi="宋体" w:eastAsia="宋体" w:cs="宋体"/>
          <w:b/>
          <w:bCs/>
          <w:sz w:val="24"/>
          <w:szCs w:val="24"/>
          <w:lang w:eastAsia="zh-CN"/>
        </w:rPr>
        <w:t>人签订的</w:t>
      </w:r>
      <w:r>
        <w:rPr>
          <w:rFonts w:hint="eastAsia" w:ascii="宋体" w:hAnsi="宋体" w:eastAsia="宋体" w:cs="宋体"/>
          <w:b/>
          <w:bCs/>
          <w:sz w:val="24"/>
          <w:szCs w:val="24"/>
        </w:rPr>
        <w:t>合同条款为准进行公示，</w:t>
      </w:r>
    </w:p>
    <w:p>
      <w:pPr>
        <w:pStyle w:val="16"/>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最终</w:t>
      </w:r>
      <w:r>
        <w:rPr>
          <w:rFonts w:hint="eastAsia" w:ascii="宋体" w:hAnsi="宋体" w:eastAsia="宋体" w:cs="宋体"/>
          <w:b/>
          <w:bCs/>
          <w:sz w:val="24"/>
          <w:szCs w:val="24"/>
          <w:lang w:eastAsia="zh-CN"/>
        </w:rPr>
        <w:t>签订合同的</w:t>
      </w:r>
      <w:r>
        <w:rPr>
          <w:rFonts w:hint="eastAsia" w:ascii="宋体" w:hAnsi="宋体" w:eastAsia="宋体" w:cs="宋体"/>
          <w:b/>
          <w:bCs/>
          <w:sz w:val="24"/>
          <w:szCs w:val="24"/>
        </w:rPr>
        <w:t>主要条款不能与磋商文件有冲突）</w:t>
      </w:r>
    </w:p>
    <w:p>
      <w:pPr>
        <w:pStyle w:val="16"/>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baseline"/>
        <w:rPr>
          <w:rFonts w:hint="eastAsia" w:ascii="宋体" w:hAnsi="宋体" w:eastAsia="宋体" w:cs="宋体"/>
          <w:sz w:val="24"/>
          <w:szCs w:val="24"/>
        </w:rPr>
      </w:pPr>
    </w:p>
    <w:p>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（采购人全称）</w:t>
      </w:r>
    </w:p>
    <w:p>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成交</w:t>
      </w:r>
      <w:r>
        <w:rPr>
          <w:rFonts w:hint="eastAsia" w:ascii="宋体" w:hAnsi="宋体" w:eastAsia="宋体" w:cs="宋体"/>
          <w:sz w:val="24"/>
          <w:szCs w:val="24"/>
          <w:u w:val="single"/>
        </w:rPr>
        <w:t>人全称）</w:t>
      </w:r>
    </w:p>
    <w:p>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根据项目编号为</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（填写“项目名称”）</w:t>
      </w:r>
      <w:r>
        <w:rPr>
          <w:rFonts w:hint="eastAsia" w:ascii="宋体" w:hAnsi="宋体" w:eastAsia="宋体" w:cs="宋体"/>
          <w:sz w:val="24"/>
          <w:szCs w:val="24"/>
        </w:rPr>
        <w:t>项目（以下简称：“本项目”）的招标结果，乙方为</w:t>
      </w:r>
      <w:r>
        <w:rPr>
          <w:rFonts w:hint="eastAsia" w:ascii="宋体" w:hAnsi="宋体" w:eastAsia="宋体" w:cs="宋体"/>
          <w:sz w:val="24"/>
          <w:szCs w:val="24"/>
          <w:lang w:eastAsia="zh-CN"/>
        </w:rPr>
        <w:t>成交</w:t>
      </w:r>
      <w:r>
        <w:rPr>
          <w:rFonts w:hint="eastAsia" w:ascii="宋体" w:hAnsi="宋体" w:eastAsia="宋体" w:cs="宋体"/>
          <w:sz w:val="24"/>
          <w:szCs w:val="24"/>
        </w:rPr>
        <w:t>人。现经甲乙双方友好协商，就以下事项达成一致并签订本合同：</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1、下列合同文件是构成本合同不可分割的部分：</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1.1合同条款；</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eastAsia="zh-CN"/>
        </w:rPr>
        <w:t>磋商</w:t>
      </w:r>
      <w:r>
        <w:rPr>
          <w:rFonts w:hint="eastAsia" w:ascii="宋体" w:hAnsi="宋体" w:eastAsia="宋体" w:cs="宋体"/>
          <w:sz w:val="24"/>
          <w:szCs w:val="24"/>
        </w:rPr>
        <w:t>文件、乙方的</w:t>
      </w:r>
      <w:r>
        <w:rPr>
          <w:rFonts w:hint="eastAsia" w:ascii="宋体" w:hAnsi="宋体" w:eastAsia="宋体" w:cs="宋体"/>
          <w:sz w:val="24"/>
          <w:szCs w:val="24"/>
          <w:lang w:eastAsia="zh-CN"/>
        </w:rPr>
        <w:t>响应</w:t>
      </w:r>
      <w:r>
        <w:rPr>
          <w:rFonts w:hint="eastAsia" w:ascii="宋体" w:hAnsi="宋体" w:eastAsia="宋体" w:cs="宋体"/>
          <w:sz w:val="24"/>
          <w:szCs w:val="24"/>
        </w:rPr>
        <w:t>文件；</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1.3其他文件或材料：□无。□</w:t>
      </w:r>
      <w:r>
        <w:rPr>
          <w:rFonts w:hint="eastAsia" w:ascii="宋体" w:hAnsi="宋体" w:eastAsia="宋体" w:cs="宋体"/>
          <w:sz w:val="24"/>
          <w:szCs w:val="24"/>
          <w:u w:val="single"/>
        </w:rPr>
        <w:t>（按照实际情况编制填写需要增加的内容）</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2、合同标的</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u w:val="single"/>
        </w:rPr>
        <w:t>（按照实际情况编制填写，可以是表格或文字描述）</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3、合同总金额</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3.1合同总金额为人民币大写：</w:t>
      </w:r>
      <w:r>
        <w:rPr>
          <w:rFonts w:hint="eastAsia" w:ascii="宋体" w:hAnsi="宋体" w:eastAsia="宋体" w:cs="宋体"/>
          <w:sz w:val="24"/>
          <w:szCs w:val="24"/>
          <w:u w:val="single"/>
        </w:rPr>
        <w:t>    </w:t>
      </w:r>
      <w:r>
        <w:rPr>
          <w:rFonts w:hint="eastAsia" w:ascii="宋体" w:hAnsi="宋体" w:eastAsia="宋体" w:cs="宋体"/>
          <w:sz w:val="24"/>
          <w:szCs w:val="24"/>
        </w:rPr>
        <w:t>元（¥</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4、合同标的交付时间、地点和条件</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4.1交付时间：</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4.2交付地点：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4.3交付条件：</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5、合同标的应符合</w:t>
      </w:r>
      <w:r>
        <w:rPr>
          <w:rFonts w:hint="eastAsia" w:ascii="宋体" w:hAnsi="宋体" w:eastAsia="宋体" w:cs="宋体"/>
          <w:sz w:val="24"/>
          <w:szCs w:val="24"/>
          <w:lang w:eastAsia="zh-CN"/>
        </w:rPr>
        <w:t>磋商</w:t>
      </w:r>
      <w:r>
        <w:rPr>
          <w:rFonts w:hint="eastAsia" w:ascii="宋体" w:hAnsi="宋体" w:eastAsia="宋体" w:cs="宋体"/>
          <w:sz w:val="24"/>
          <w:szCs w:val="24"/>
        </w:rPr>
        <w:t>文件、乙方</w:t>
      </w:r>
      <w:r>
        <w:rPr>
          <w:rFonts w:hint="eastAsia" w:ascii="宋体" w:hAnsi="宋体" w:eastAsia="宋体" w:cs="宋体"/>
          <w:sz w:val="24"/>
          <w:szCs w:val="24"/>
          <w:lang w:eastAsia="zh-CN"/>
        </w:rPr>
        <w:t>响应</w:t>
      </w:r>
      <w:r>
        <w:rPr>
          <w:rFonts w:hint="eastAsia" w:ascii="宋体" w:hAnsi="宋体" w:eastAsia="宋体" w:cs="宋体"/>
          <w:sz w:val="24"/>
          <w:szCs w:val="24"/>
        </w:rPr>
        <w:t>文件的规定或约定，具体如下：</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u w:val="single"/>
        </w:rPr>
        <w:t>（按照实际情况编制填写，可以是表格或文字描述）</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6、验收</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6.1验收应按照</w:t>
      </w:r>
      <w:r>
        <w:rPr>
          <w:rFonts w:hint="eastAsia" w:ascii="宋体" w:hAnsi="宋体" w:eastAsia="宋体" w:cs="宋体"/>
          <w:sz w:val="24"/>
          <w:szCs w:val="24"/>
          <w:lang w:eastAsia="zh-CN"/>
        </w:rPr>
        <w:t>磋商</w:t>
      </w:r>
      <w:r>
        <w:rPr>
          <w:rFonts w:hint="eastAsia" w:ascii="宋体" w:hAnsi="宋体" w:eastAsia="宋体" w:cs="宋体"/>
          <w:sz w:val="24"/>
          <w:szCs w:val="24"/>
        </w:rPr>
        <w:t>文件、乙方</w:t>
      </w:r>
      <w:r>
        <w:rPr>
          <w:rFonts w:hint="eastAsia" w:ascii="宋体" w:hAnsi="宋体" w:eastAsia="宋体" w:cs="宋体"/>
          <w:sz w:val="24"/>
          <w:szCs w:val="24"/>
          <w:lang w:eastAsia="zh-CN"/>
        </w:rPr>
        <w:t>响应</w:t>
      </w:r>
      <w:r>
        <w:rPr>
          <w:rFonts w:hint="eastAsia" w:ascii="宋体" w:hAnsi="宋体" w:eastAsia="宋体" w:cs="宋体"/>
          <w:sz w:val="24"/>
          <w:szCs w:val="24"/>
        </w:rPr>
        <w:t>文件的规定或约定进行，具体如下：</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u w:val="single"/>
        </w:rPr>
        <w:t>（按照实际情况编制填写，可以是表格或文字描述）</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6.2本项目是否邀请其他</w:t>
      </w:r>
      <w:r>
        <w:rPr>
          <w:rFonts w:hint="eastAsia" w:ascii="宋体" w:hAnsi="宋体" w:eastAsia="宋体" w:cs="宋体"/>
          <w:sz w:val="24"/>
          <w:szCs w:val="24"/>
          <w:lang w:eastAsia="zh-CN"/>
        </w:rPr>
        <w:t>供应商</w:t>
      </w:r>
      <w:r>
        <w:rPr>
          <w:rFonts w:hint="eastAsia" w:ascii="宋体" w:hAnsi="宋体" w:eastAsia="宋体" w:cs="宋体"/>
          <w:sz w:val="24"/>
          <w:szCs w:val="24"/>
        </w:rPr>
        <w:t>参与验收：</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不邀请。□邀请，具体如下：</w:t>
      </w:r>
      <w:r>
        <w:rPr>
          <w:rFonts w:hint="eastAsia" w:ascii="宋体" w:hAnsi="宋体" w:eastAsia="宋体" w:cs="宋体"/>
          <w:sz w:val="24"/>
          <w:szCs w:val="24"/>
          <w:u w:val="single"/>
        </w:rPr>
        <w:t>（按照招标文件规定填写）</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7、合同款项的支付应按照招标文件的规定进行，具体如下：</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u w:val="single"/>
        </w:rPr>
        <w:t>（按照实际情况编制填写，可以是表格或文字描述，包括一次性支付或分期支付等）</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8、合同有效期</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u w:val="single"/>
        </w:rPr>
        <w:t>（按照实际情况编制填写，可以是表格或文字描述）</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9、违约责任</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u w:val="single"/>
        </w:rPr>
        <w:t>（按照实际情况编制填写，可以是表格或文字描述）</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10、知识产权</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10.1乙方提供的采购标的应符合国家知识产权法律、法规的规定且非假冒伪</w:t>
      </w:r>
      <w:r>
        <w:rPr>
          <w:rFonts w:hint="eastAsia" w:ascii="宋体" w:hAnsi="宋体" w:eastAsia="宋体" w:cs="宋体"/>
          <w:sz w:val="24"/>
          <w:szCs w:val="24"/>
          <w:lang w:eastAsia="zh-CN"/>
        </w:rPr>
        <w:t>劣产</w:t>
      </w:r>
      <w:r>
        <w:rPr>
          <w:rFonts w:hint="eastAsia" w:ascii="宋体" w:hAnsi="宋体" w:eastAsia="宋体" w:cs="宋体"/>
          <w:sz w:val="24"/>
          <w:szCs w:val="24"/>
        </w:rPr>
        <w:t>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ascii="宋体" w:hAnsi="宋体" w:eastAsia="宋体" w:cs="宋体"/>
          <w:sz w:val="24"/>
          <w:szCs w:val="24"/>
          <w:lang w:eastAsia="zh-CN"/>
        </w:rPr>
        <w:t>招致</w:t>
      </w:r>
      <w:r>
        <w:rPr>
          <w:rFonts w:hint="eastAsia" w:ascii="宋体" w:hAnsi="宋体" w:eastAsia="宋体" w:cs="宋体"/>
          <w:sz w:val="24"/>
          <w:szCs w:val="24"/>
        </w:rPr>
        <w:t>损失，则乙方应赔偿该损失。</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10.2若乙方提供的采购标的不符合国家知识产权法律、法规的规定或被有关主管机关认定为假冒伪劣品，则乙方</w:t>
      </w:r>
      <w:r>
        <w:rPr>
          <w:rFonts w:hint="eastAsia" w:ascii="宋体" w:hAnsi="宋体" w:eastAsia="宋体" w:cs="宋体"/>
          <w:sz w:val="24"/>
          <w:szCs w:val="24"/>
          <w:lang w:eastAsia="zh-CN"/>
        </w:rPr>
        <w:t>成交</w:t>
      </w:r>
      <w:r>
        <w:rPr>
          <w:rFonts w:hint="eastAsia" w:ascii="宋体" w:hAnsi="宋体" w:eastAsia="宋体" w:cs="宋体"/>
          <w:sz w:val="24"/>
          <w:szCs w:val="24"/>
        </w:rPr>
        <w:t>资格将被取消；甲方还将按照有关法律、法规和规章的规定进行处理，具体如下：</w:t>
      </w:r>
      <w:r>
        <w:rPr>
          <w:rFonts w:hint="eastAsia" w:ascii="宋体" w:hAnsi="宋体" w:eastAsia="宋体" w:cs="宋体"/>
          <w:sz w:val="24"/>
          <w:szCs w:val="24"/>
          <w:u w:val="single"/>
        </w:rPr>
        <w:t>（按照实际情况编制填写）</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11、解决争议的方法</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11.1甲、乙双方协商解决。</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11.2若协商解决不成，则通过下列途径之一解决：</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□提交仲裁委员会仲裁，具体如下：</w:t>
      </w:r>
      <w:r>
        <w:rPr>
          <w:rFonts w:hint="eastAsia" w:ascii="宋体" w:hAnsi="宋体" w:eastAsia="宋体" w:cs="宋体"/>
          <w:sz w:val="24"/>
          <w:szCs w:val="24"/>
          <w:u w:val="single"/>
        </w:rPr>
        <w:t>（按照实际情况编制填写）</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□向人民法院提起诉讼，具体如下：</w:t>
      </w:r>
      <w:r>
        <w:rPr>
          <w:rFonts w:hint="eastAsia" w:ascii="宋体" w:hAnsi="宋体" w:eastAsia="宋体" w:cs="宋体"/>
          <w:sz w:val="24"/>
          <w:szCs w:val="24"/>
          <w:u w:val="single"/>
        </w:rPr>
        <w:t>（按照实际情况编制填写）</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12、不可抗力</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12.1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12.2本合同中的不可抗力指不能预见、不能避免、不能克服的客观情况，包括但不限于：自然灾害如地震、台风、洪水、火灾及政府行为、法律规定或其适用的变化或其他任何无法预见、避免或控制的事件。</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13、合同条款</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u w:val="single"/>
        </w:rPr>
        <w:t>（按照实际情况编制填写。招标文件已有规定的，双方均不得变更或调整；招标文件未作规定的，双方可通过友好协商进行约定）</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14、其他约定</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14.1合同文件与本合同具有同等法律效力。</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14.2本合同未尽事宜，双方可另行补充。</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14.3合同生效：自签订之日起生效。</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14.4本合同一式</w:t>
      </w:r>
      <w:r>
        <w:rPr>
          <w:rFonts w:hint="eastAsia" w:ascii="宋体" w:hAnsi="宋体" w:eastAsia="宋体" w:cs="宋体"/>
          <w:sz w:val="24"/>
          <w:szCs w:val="24"/>
          <w:u w:val="single"/>
        </w:rPr>
        <w:t>（填写具体份数）</w:t>
      </w:r>
      <w:r>
        <w:rPr>
          <w:rFonts w:hint="eastAsia" w:ascii="宋体" w:hAnsi="宋体" w:eastAsia="宋体" w:cs="宋体"/>
          <w:sz w:val="24"/>
          <w:szCs w:val="24"/>
        </w:rPr>
        <w:t>份，经双方授权代表签字并盖章后生效。甲方、乙方各执</w:t>
      </w:r>
      <w:r>
        <w:rPr>
          <w:rFonts w:hint="eastAsia" w:ascii="宋体" w:hAnsi="宋体" w:eastAsia="宋体" w:cs="宋体"/>
          <w:sz w:val="24"/>
          <w:szCs w:val="24"/>
          <w:u w:val="single"/>
        </w:rPr>
        <w:t>（填写具体份数）</w:t>
      </w:r>
      <w:r>
        <w:rPr>
          <w:rFonts w:hint="eastAsia" w:ascii="宋体" w:hAnsi="宋体" w:eastAsia="宋体" w:cs="宋体"/>
          <w:sz w:val="24"/>
          <w:szCs w:val="24"/>
        </w:rPr>
        <w:t>份，送</w:t>
      </w:r>
      <w:r>
        <w:rPr>
          <w:rFonts w:hint="eastAsia" w:ascii="宋体" w:hAnsi="宋体" w:eastAsia="宋体" w:cs="宋体"/>
          <w:sz w:val="24"/>
          <w:szCs w:val="24"/>
          <w:u w:val="single"/>
        </w:rPr>
        <w:t>（填写需要备案的监管部门的全称）</w:t>
      </w:r>
      <w:r>
        <w:rPr>
          <w:rFonts w:hint="eastAsia" w:ascii="宋体" w:hAnsi="宋体" w:eastAsia="宋体" w:cs="宋体"/>
          <w:sz w:val="24"/>
          <w:szCs w:val="24"/>
        </w:rPr>
        <w:t>备案</w:t>
      </w:r>
      <w:r>
        <w:rPr>
          <w:rFonts w:hint="eastAsia" w:ascii="宋体" w:hAnsi="宋体" w:eastAsia="宋体" w:cs="宋体"/>
          <w:sz w:val="24"/>
          <w:szCs w:val="24"/>
          <w:u w:val="single"/>
        </w:rPr>
        <w:t>（填写具体份数）</w:t>
      </w:r>
      <w:r>
        <w:rPr>
          <w:rFonts w:hint="eastAsia" w:ascii="宋体" w:hAnsi="宋体" w:eastAsia="宋体" w:cs="宋体"/>
          <w:sz w:val="24"/>
          <w:szCs w:val="24"/>
        </w:rPr>
        <w:t>份，具有同等效力。</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sz w:val="24"/>
          <w:szCs w:val="24"/>
        </w:rPr>
      </w:pPr>
      <w:r>
        <w:rPr>
          <w:rFonts w:hint="eastAsia" w:ascii="宋体" w:hAnsi="宋体" w:eastAsia="宋体" w:cs="宋体"/>
          <w:sz w:val="24"/>
          <w:szCs w:val="24"/>
        </w:rPr>
        <w:t>14.5其他：□无。□</w:t>
      </w:r>
      <w:r>
        <w:rPr>
          <w:rFonts w:hint="eastAsia" w:ascii="宋体" w:hAnsi="宋体" w:eastAsia="宋体" w:cs="宋体"/>
          <w:sz w:val="24"/>
          <w:szCs w:val="24"/>
          <w:u w:val="single"/>
        </w:rPr>
        <w:t>（按照实际情况编制填写需要增加的内容）</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baseline"/>
        <w:rPr>
          <w:rFonts w:hint="eastAsia" w:ascii="宋体" w:hAnsi="宋体" w:eastAsia="宋体" w:cs="宋体"/>
          <w:sz w:val="24"/>
          <w:szCs w:val="24"/>
        </w:rPr>
      </w:pPr>
    </w:p>
    <w:p>
      <w:pPr>
        <w:pStyle w:val="36"/>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甲方：                   乙方：</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住所：                   住所：</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法定代表人（单位负责人）：          法定代表人（单位负责人）：</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联系</w:t>
      </w:r>
      <w:r>
        <w:rPr>
          <w:rFonts w:hint="eastAsia" w:ascii="宋体" w:hAnsi="宋体" w:eastAsia="宋体" w:cs="宋体"/>
          <w:sz w:val="24"/>
          <w:szCs w:val="24"/>
          <w:lang w:eastAsia="zh-CN"/>
        </w:rPr>
        <w:t>电话</w:t>
      </w:r>
      <w:r>
        <w:rPr>
          <w:rFonts w:hint="eastAsia" w:ascii="宋体" w:hAnsi="宋体" w:eastAsia="宋体" w:cs="宋体"/>
          <w:sz w:val="24"/>
          <w:szCs w:val="24"/>
        </w:rPr>
        <w:t>：                 联系</w:t>
      </w:r>
      <w:r>
        <w:rPr>
          <w:rFonts w:hint="eastAsia" w:ascii="宋体" w:hAnsi="宋体" w:eastAsia="宋体" w:cs="宋体"/>
          <w:sz w:val="24"/>
          <w:szCs w:val="24"/>
          <w:lang w:eastAsia="zh-CN"/>
        </w:rPr>
        <w:t>电话</w:t>
      </w:r>
      <w:r>
        <w:rPr>
          <w:rFonts w:hint="eastAsia" w:ascii="宋体" w:hAnsi="宋体" w:eastAsia="宋体" w:cs="宋体"/>
          <w:sz w:val="24"/>
          <w:szCs w:val="24"/>
        </w:rPr>
        <w:t>：</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开户银行：                 开户银行：</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账号：                   账号：</w:t>
      </w:r>
    </w:p>
    <w:p>
      <w:pPr>
        <w:pStyle w:val="36"/>
        <w:keepNext w:val="0"/>
        <w:keepLines w:val="0"/>
        <w:pageBreakBefore w:val="0"/>
        <w:widowControl w:val="0"/>
        <w:kinsoku/>
        <w:wordWrap/>
        <w:overflowPunct/>
        <w:topLinePunct w:val="0"/>
        <w:autoSpaceDE/>
        <w:autoSpaceDN/>
        <w:bidi w:val="0"/>
        <w:adjustRightInd w:val="0"/>
        <w:snapToGrid/>
        <w:spacing w:line="360" w:lineRule="auto"/>
        <w:ind w:left="0" w:leftChars="0"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        </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6"/>
        <w:spacing w:line="360" w:lineRule="auto"/>
        <w:ind w:firstLine="400" w:firstLineChars="200"/>
        <w:rPr>
          <w:rFonts w:eastAsiaTheme="minorEastAsia"/>
        </w:rPr>
      </w:pPr>
    </w:p>
    <w:p>
      <w:pPr>
        <w:pStyle w:val="18"/>
        <w:rPr>
          <w:rFonts w:eastAsiaTheme="minorEastAsia"/>
        </w:rPr>
      </w:pPr>
    </w:p>
    <w:p>
      <w:pPr>
        <w:pStyle w:val="16"/>
        <w:spacing w:line="360" w:lineRule="auto"/>
        <w:ind w:firstLine="0"/>
        <w:jc w:val="center"/>
      </w:pPr>
      <w:bookmarkStart w:id="6" w:name="OLE_LINK1"/>
    </w:p>
    <w:p>
      <w:pPr>
        <w:spacing w:line="360" w:lineRule="auto"/>
        <w:ind w:left="629" w:firstLine="629"/>
        <w:jc w:val="center"/>
        <w:rPr>
          <w:rFonts w:ascii="宋体" w:hAnsi="宋体" w:eastAsia="宋体"/>
          <w:b/>
          <w:sz w:val="36"/>
        </w:rPr>
      </w:pPr>
    </w:p>
    <w:bookmarkEnd w:id="0"/>
    <w:bookmarkEnd w:id="6"/>
    <w:p>
      <w:pPr>
        <w:ind w:firstLine="0"/>
        <w:rPr>
          <w:rFonts w:eastAsiaTheme="minorEastAsia"/>
        </w:rPr>
      </w:pPr>
    </w:p>
    <w:p>
      <w:pPr>
        <w:pStyle w:val="38"/>
        <w:rPr>
          <w:rFonts w:eastAsiaTheme="minorEastAsia"/>
        </w:rPr>
      </w:pPr>
    </w:p>
    <w:p>
      <w:pPr>
        <w:pStyle w:val="39"/>
        <w:rPr>
          <w:rFonts w:eastAsiaTheme="minorEastAsia"/>
        </w:rPr>
      </w:pPr>
    </w:p>
    <w:p>
      <w:pPr>
        <w:pStyle w:val="26"/>
        <w:rPr>
          <w:rFonts w:eastAsiaTheme="minorEastAsia"/>
        </w:rPr>
      </w:pPr>
    </w:p>
    <w:p>
      <w:pPr>
        <w:rPr>
          <w:rFonts w:eastAsiaTheme="minorEastAsia"/>
        </w:rPr>
      </w:pPr>
    </w:p>
    <w:p>
      <w:pPr>
        <w:pStyle w:val="38"/>
        <w:ind w:left="0" w:leftChars="0" w:firstLine="0" w:firstLineChars="0"/>
        <w:rPr>
          <w:rFonts w:eastAsiaTheme="minorEastAsia"/>
        </w:rPr>
      </w:pPr>
    </w:p>
    <w:p>
      <w:pPr>
        <w:spacing w:line="360" w:lineRule="auto"/>
        <w:ind w:firstLine="0"/>
        <w:jc w:val="center"/>
        <w:outlineLvl w:val="0"/>
        <w:rPr>
          <w:rFonts w:hint="eastAsia" w:ascii="宋体" w:hAnsi="宋体" w:eastAsia="宋体" w:cs="宋体"/>
          <w:b/>
          <w:sz w:val="36"/>
          <w:szCs w:val="36"/>
        </w:rPr>
      </w:pPr>
      <w:r>
        <w:rPr>
          <w:rFonts w:hint="eastAsia" w:ascii="宋体" w:hAnsi="宋体" w:eastAsia="宋体" w:cs="宋体"/>
          <w:b/>
          <w:sz w:val="36"/>
          <w:szCs w:val="36"/>
        </w:rPr>
        <w:t>第八章 响应文件有关格式</w:t>
      </w:r>
    </w:p>
    <w:p>
      <w:pPr>
        <w:ind w:right="640" w:firstLine="0"/>
        <w:jc w:val="center"/>
        <w:rPr>
          <w:rFonts w:hint="eastAsia" w:ascii="宋体" w:eastAsia="宋体"/>
          <w:b/>
          <w:sz w:val="32"/>
          <w:lang w:eastAsia="zh-CN"/>
        </w:rPr>
      </w:pPr>
      <w:r>
        <w:rPr>
          <w:rFonts w:hint="eastAsia" w:ascii="宋体" w:eastAsia="宋体"/>
          <w:b/>
          <w:sz w:val="32"/>
          <w:lang w:eastAsia="zh-CN"/>
        </w:rPr>
        <w:t>一、响应文件封面格式</w:t>
      </w:r>
    </w:p>
    <w:p>
      <w:pPr>
        <w:ind w:firstLine="0"/>
        <w:jc w:val="left"/>
        <w:rPr>
          <w:rFonts w:ascii="宋体"/>
          <w:b/>
          <w:sz w:val="32"/>
        </w:rPr>
      </w:pPr>
    </w:p>
    <w:p>
      <w:pPr>
        <w:ind w:firstLine="0"/>
        <w:rPr>
          <w:rFonts w:ascii="宋体"/>
          <w:sz w:val="28"/>
          <w:u w:val="single"/>
        </w:rPr>
      </w:pPr>
    </w:p>
    <w:p>
      <w:pPr>
        <w:ind w:firstLine="0"/>
        <w:jc w:val="center"/>
        <w:rPr>
          <w:rFonts w:ascii="宋体" w:eastAsia="宋体"/>
          <w:b/>
          <w:sz w:val="40"/>
          <w:u w:val="single"/>
        </w:rPr>
      </w:pPr>
      <w:r>
        <w:rPr>
          <w:rFonts w:hint="eastAsia" w:ascii="宋体" w:hAnsi="宋体"/>
          <w:b/>
          <w:sz w:val="40"/>
          <w:u w:val="single"/>
        </w:rPr>
        <w:t xml:space="preserve">                 （项目名称）</w:t>
      </w:r>
    </w:p>
    <w:p>
      <w:pPr>
        <w:ind w:firstLine="0"/>
        <w:jc w:val="center"/>
        <w:rPr>
          <w:rFonts w:ascii="宋体"/>
          <w:sz w:val="28"/>
          <w:u w:val="single"/>
        </w:rPr>
      </w:pPr>
    </w:p>
    <w:p>
      <w:pPr>
        <w:ind w:firstLine="0"/>
        <w:rPr>
          <w:rFonts w:ascii="宋体"/>
        </w:rPr>
      </w:pPr>
    </w:p>
    <w:p>
      <w:pPr>
        <w:ind w:firstLine="0"/>
        <w:rPr>
          <w:rFonts w:ascii="宋体"/>
        </w:rPr>
      </w:pPr>
    </w:p>
    <w:p>
      <w:pPr>
        <w:ind w:firstLine="0"/>
        <w:jc w:val="center"/>
        <w:rPr>
          <w:rFonts w:ascii="宋体"/>
          <w:sz w:val="72"/>
        </w:rPr>
      </w:pPr>
      <w:r>
        <w:rPr>
          <w:rFonts w:hint="eastAsia" w:ascii="宋体" w:hAnsi="宋体"/>
          <w:sz w:val="72"/>
        </w:rPr>
        <w:t>响 应</w:t>
      </w:r>
      <w:r>
        <w:rPr>
          <w:rFonts w:hint="eastAsia" w:ascii="宋体" w:hAnsi="宋体" w:eastAsia="宋体"/>
          <w:sz w:val="72"/>
          <w:lang w:val="en-US" w:eastAsia="zh-CN"/>
        </w:rPr>
        <w:t xml:space="preserve"> </w:t>
      </w:r>
      <w:r>
        <w:rPr>
          <w:rFonts w:hint="eastAsia" w:ascii="宋体" w:hAnsi="宋体"/>
          <w:sz w:val="72"/>
        </w:rPr>
        <w:t>文</w:t>
      </w:r>
      <w:r>
        <w:rPr>
          <w:rFonts w:hint="eastAsia" w:ascii="宋体" w:hAnsi="宋体" w:eastAsia="宋体"/>
          <w:sz w:val="72"/>
          <w:lang w:val="en-US" w:eastAsia="zh-CN"/>
        </w:rPr>
        <w:t xml:space="preserve"> </w:t>
      </w:r>
      <w:r>
        <w:rPr>
          <w:rFonts w:hint="eastAsia" w:ascii="宋体" w:hAnsi="宋体"/>
          <w:sz w:val="72"/>
        </w:rPr>
        <w:t>件</w:t>
      </w:r>
    </w:p>
    <w:p>
      <w:pPr>
        <w:ind w:firstLine="0"/>
        <w:rPr>
          <w:rFonts w:ascii="宋体"/>
          <w:sz w:val="28"/>
        </w:rPr>
      </w:pPr>
    </w:p>
    <w:p>
      <w:pPr>
        <w:rPr>
          <w:rFonts w:ascii="宋体"/>
          <w:sz w:val="28"/>
        </w:rPr>
      </w:pPr>
      <w:r>
        <w:rPr>
          <w:rFonts w:hint="eastAsia" w:ascii="宋体" w:hAnsi="宋体"/>
          <w:sz w:val="28"/>
        </w:rPr>
        <w:t>项目编号：</w:t>
      </w:r>
    </w:p>
    <w:p>
      <w:pPr>
        <w:ind w:firstLine="0"/>
        <w:rPr>
          <w:rFonts w:ascii="宋体"/>
          <w:sz w:val="28"/>
        </w:rPr>
      </w:pPr>
    </w:p>
    <w:p>
      <w:pPr>
        <w:ind w:firstLine="0"/>
        <w:rPr>
          <w:rFonts w:ascii="宋体"/>
          <w:sz w:val="28"/>
        </w:rPr>
      </w:pPr>
    </w:p>
    <w:p>
      <w:pPr>
        <w:spacing w:after="120"/>
        <w:ind w:left="200" w:firstLine="200"/>
      </w:pPr>
    </w:p>
    <w:p>
      <w:pPr>
        <w:ind w:firstLine="0"/>
        <w:rPr>
          <w:rFonts w:ascii="宋体"/>
          <w:sz w:val="28"/>
        </w:rPr>
      </w:pPr>
    </w:p>
    <w:p>
      <w:pPr>
        <w:pStyle w:val="48"/>
        <w:rPr>
          <w:rFonts w:ascii="宋体"/>
          <w:sz w:val="28"/>
        </w:rPr>
      </w:pPr>
    </w:p>
    <w:p>
      <w:pPr>
        <w:rPr>
          <w:rFonts w:ascii="宋体"/>
          <w:sz w:val="28"/>
        </w:rPr>
      </w:pPr>
    </w:p>
    <w:p>
      <w:pPr>
        <w:ind w:firstLine="0"/>
        <w:rPr>
          <w:rFonts w:ascii="宋体"/>
          <w:sz w:val="28"/>
        </w:rPr>
      </w:pPr>
    </w:p>
    <w:p>
      <w:pPr>
        <w:spacing w:line="360" w:lineRule="auto"/>
        <w:ind w:left="1079" w:firstLine="0"/>
        <w:jc w:val="left"/>
        <w:rPr>
          <w:rFonts w:ascii="宋体"/>
          <w:sz w:val="28"/>
          <w:u w:val="single"/>
        </w:rPr>
      </w:pPr>
      <w:r>
        <w:rPr>
          <w:rFonts w:hint="eastAsia" w:ascii="宋体" w:hAnsi="宋体"/>
          <w:sz w:val="28"/>
        </w:rPr>
        <w:t>供 应 商：</w:t>
      </w:r>
      <w:r>
        <w:rPr>
          <w:rFonts w:hint="eastAsia" w:ascii="宋体" w:hAnsi="宋体" w:eastAsiaTheme="minorEastAsia"/>
          <w:sz w:val="28"/>
          <w:u w:val="single"/>
        </w:rPr>
        <w:t xml:space="preserve">                        </w:t>
      </w:r>
      <w:r>
        <w:rPr>
          <w:rFonts w:hint="eastAsia" w:ascii="宋体" w:hAnsi="宋体"/>
          <w:sz w:val="28"/>
        </w:rPr>
        <w:t>（盖单位章）</w:t>
      </w:r>
    </w:p>
    <w:p>
      <w:pPr>
        <w:spacing w:line="360" w:lineRule="auto"/>
        <w:ind w:left="1079" w:firstLine="0"/>
        <w:jc w:val="left"/>
        <w:rPr>
          <w:rFonts w:ascii="宋体"/>
          <w:sz w:val="28"/>
        </w:rPr>
      </w:pPr>
      <w:r>
        <w:rPr>
          <w:rFonts w:hint="eastAsia" w:ascii="宋体" w:hAnsi="宋体"/>
          <w:sz w:val="28"/>
        </w:rPr>
        <w:t>法定代表人或其委托代理人：</w:t>
      </w:r>
      <w:r>
        <w:rPr>
          <w:rFonts w:hint="eastAsia" w:ascii="宋体" w:hAnsi="宋体" w:eastAsiaTheme="minorEastAsia"/>
          <w:sz w:val="28"/>
          <w:u w:val="single"/>
        </w:rPr>
        <w:t xml:space="preserve">      </w:t>
      </w:r>
      <w:r>
        <w:rPr>
          <w:rFonts w:hint="eastAsia" w:ascii="宋体" w:hAnsi="宋体"/>
          <w:sz w:val="28"/>
        </w:rPr>
        <w:t>（签字或盖章）</w:t>
      </w:r>
    </w:p>
    <w:p>
      <w:pPr>
        <w:spacing w:line="360" w:lineRule="auto"/>
        <w:jc w:val="left"/>
        <w:rPr>
          <w:rFonts w:ascii="宋体"/>
          <w:sz w:val="28"/>
        </w:rPr>
      </w:pPr>
      <w:r>
        <w:rPr>
          <w:rFonts w:hint="eastAsia" w:ascii="宋体" w:hAnsi="宋体"/>
          <w:sz w:val="28"/>
        </w:rPr>
        <w:t>年</w:t>
      </w:r>
      <w:r>
        <w:rPr>
          <w:rFonts w:hint="eastAsia" w:ascii="宋体" w:hAnsi="宋体" w:eastAsiaTheme="minorEastAsia"/>
          <w:sz w:val="28"/>
        </w:rPr>
        <w:t xml:space="preserve">  </w:t>
      </w:r>
      <w:r>
        <w:rPr>
          <w:rFonts w:hint="eastAsia" w:ascii="宋体" w:hAnsi="宋体"/>
          <w:sz w:val="28"/>
        </w:rPr>
        <w:t>月</w:t>
      </w:r>
      <w:r>
        <w:rPr>
          <w:rFonts w:hint="eastAsia" w:ascii="宋体" w:hAnsi="宋体" w:eastAsiaTheme="minorEastAsia"/>
          <w:sz w:val="28"/>
        </w:rPr>
        <w:t xml:space="preserve">  </w:t>
      </w:r>
      <w:r>
        <w:rPr>
          <w:rFonts w:hint="eastAsia" w:ascii="宋体" w:hAnsi="宋体"/>
          <w:sz w:val="28"/>
        </w:rPr>
        <w:t>日</w:t>
      </w:r>
    </w:p>
    <w:p>
      <w:pPr>
        <w:tabs>
          <w:tab w:val="left" w:pos="1260"/>
        </w:tabs>
        <w:autoSpaceDE w:val="0"/>
        <w:autoSpaceDN w:val="0"/>
        <w:ind w:firstLine="0"/>
        <w:contextualSpacing/>
        <w:rPr>
          <w:rFonts w:ascii="宋体" w:hAnsi="宋体" w:eastAsia="宋体"/>
          <w:b/>
          <w:sz w:val="24"/>
        </w:rPr>
      </w:pPr>
    </w:p>
    <w:p>
      <w:pPr>
        <w:autoSpaceDE w:val="0"/>
        <w:autoSpaceDN w:val="0"/>
        <w:ind w:firstLine="0"/>
        <w:jc w:val="center"/>
        <w:rPr>
          <w:rFonts w:hint="eastAsia" w:ascii="宋体" w:hAnsi="宋体" w:eastAsia="宋体" w:cs="宋体"/>
          <w:b/>
          <w:sz w:val="32"/>
          <w:szCs w:val="18"/>
        </w:rPr>
      </w:pPr>
      <w:r>
        <w:br w:type="page"/>
      </w:r>
      <w:r>
        <w:rPr>
          <w:rFonts w:hint="eastAsia" w:ascii="宋体" w:hAnsi="宋体" w:eastAsia="宋体" w:cs="宋体"/>
          <w:b/>
          <w:sz w:val="32"/>
          <w:szCs w:val="18"/>
        </w:rPr>
        <w:t>二、报价一览表</w:t>
      </w:r>
    </w:p>
    <w:p>
      <w:pPr>
        <w:ind w:firstLine="0"/>
        <w:jc w:val="center"/>
        <w:rPr>
          <w:rFonts w:hint="eastAsia" w:ascii="宋体" w:hAnsi="宋体" w:eastAsia="宋体" w:cs="宋体"/>
          <w:b/>
          <w:sz w:val="24"/>
        </w:rPr>
      </w:pPr>
    </w:p>
    <w:p>
      <w:pPr>
        <w:spacing w:before="50" w:after="156" w:line="360" w:lineRule="auto"/>
        <w:ind w:firstLine="0"/>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项目名称：                                       单位：元（人民币）</w:t>
      </w:r>
    </w:p>
    <w:tbl>
      <w:tblPr>
        <w:tblStyle w:val="40"/>
        <w:tblW w:w="10479" w:type="dxa"/>
        <w:jc w:val="center"/>
        <w:tblLayout w:type="fixed"/>
        <w:tblCellMar>
          <w:top w:w="0" w:type="dxa"/>
          <w:left w:w="108" w:type="dxa"/>
          <w:bottom w:w="0" w:type="dxa"/>
          <w:right w:w="108" w:type="dxa"/>
        </w:tblCellMar>
      </w:tblPr>
      <w:tblGrid>
        <w:gridCol w:w="922"/>
        <w:gridCol w:w="2626"/>
        <w:gridCol w:w="2801"/>
        <w:gridCol w:w="2816"/>
        <w:gridCol w:w="1314"/>
      </w:tblGrid>
      <w:tr>
        <w:tblPrEx>
          <w:tblCellMar>
            <w:top w:w="0" w:type="dxa"/>
            <w:left w:w="108" w:type="dxa"/>
            <w:bottom w:w="0" w:type="dxa"/>
            <w:right w:w="108" w:type="dxa"/>
          </w:tblCellMar>
        </w:tblPrEx>
        <w:trPr>
          <w:trHeight w:val="1276" w:hRule="atLeast"/>
          <w:jc w:val="center"/>
        </w:trPr>
        <w:tc>
          <w:tcPr>
            <w:tcW w:w="9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jc w:val="center"/>
              <w:rPr>
                <w:rFonts w:hint="eastAsia" w:ascii="宋体" w:hAnsi="宋体" w:eastAsia="宋体" w:cs="宋体"/>
                <w:b/>
                <w:sz w:val="24"/>
                <w:szCs w:val="24"/>
              </w:rPr>
            </w:pPr>
            <w:r>
              <w:rPr>
                <w:rFonts w:hint="eastAsia" w:ascii="宋体" w:hAnsi="宋体" w:eastAsia="宋体" w:cs="宋体"/>
                <w:b/>
                <w:sz w:val="24"/>
                <w:szCs w:val="24"/>
              </w:rPr>
              <w:t>标段</w:t>
            </w:r>
          </w:p>
        </w:tc>
        <w:tc>
          <w:tcPr>
            <w:tcW w:w="26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28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b/>
                <w:sz w:val="24"/>
                <w:szCs w:val="24"/>
              </w:rPr>
            </w:pPr>
            <w:r>
              <w:rPr>
                <w:rFonts w:hint="eastAsia" w:ascii="宋体" w:hAnsi="宋体" w:eastAsia="宋体" w:cs="宋体"/>
                <w:b/>
                <w:sz w:val="24"/>
                <w:szCs w:val="24"/>
              </w:rPr>
              <w:t>磋商报价</w:t>
            </w:r>
          </w:p>
        </w:tc>
        <w:tc>
          <w:tcPr>
            <w:tcW w:w="28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b/>
                <w:sz w:val="24"/>
                <w:szCs w:val="24"/>
              </w:rPr>
            </w:pPr>
            <w:r>
              <w:rPr>
                <w:rFonts w:hint="eastAsia" w:ascii="宋体" w:hAnsi="宋体" w:eastAsia="宋体" w:cs="宋体"/>
                <w:b/>
                <w:sz w:val="24"/>
                <w:szCs w:val="24"/>
              </w:rPr>
              <w:t>合同履行期限</w:t>
            </w:r>
          </w:p>
        </w:tc>
        <w:tc>
          <w:tcPr>
            <w:tcW w:w="131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360" w:lineRule="auto"/>
              <w:ind w:firstLine="0"/>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CellMar>
            <w:top w:w="0" w:type="dxa"/>
            <w:left w:w="108" w:type="dxa"/>
            <w:bottom w:w="0" w:type="dxa"/>
            <w:right w:w="108" w:type="dxa"/>
          </w:tblCellMar>
        </w:tblPrEx>
        <w:trPr>
          <w:trHeight w:val="1276" w:hRule="atLeast"/>
          <w:jc w:val="center"/>
        </w:trPr>
        <w:tc>
          <w:tcPr>
            <w:tcW w:w="9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left="240" w:firstLine="240"/>
              <w:jc w:val="center"/>
              <w:rPr>
                <w:rFonts w:hint="eastAsia" w:ascii="宋体" w:hAnsi="宋体" w:eastAsia="宋体" w:cs="宋体"/>
                <w:sz w:val="24"/>
                <w:szCs w:val="24"/>
              </w:rPr>
            </w:pPr>
          </w:p>
        </w:tc>
        <w:tc>
          <w:tcPr>
            <w:tcW w:w="26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360" w:lineRule="auto"/>
              <w:ind w:left="240" w:firstLine="240"/>
              <w:jc w:val="center"/>
              <w:rPr>
                <w:rFonts w:hint="eastAsia" w:ascii="宋体" w:hAnsi="宋体" w:eastAsia="宋体" w:cs="宋体"/>
                <w:sz w:val="24"/>
                <w:szCs w:val="24"/>
              </w:rPr>
            </w:pPr>
          </w:p>
        </w:tc>
        <w:tc>
          <w:tcPr>
            <w:tcW w:w="28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360" w:lineRule="auto"/>
              <w:ind w:firstLine="0"/>
              <w:jc w:val="both"/>
              <w:rPr>
                <w:rFonts w:hint="eastAsia" w:ascii="宋体" w:hAnsi="宋体" w:eastAsia="宋体" w:cs="宋体"/>
                <w:sz w:val="24"/>
                <w:szCs w:val="24"/>
              </w:rPr>
            </w:pPr>
            <w:r>
              <w:rPr>
                <w:rFonts w:hint="eastAsia" w:ascii="宋体" w:hAnsi="宋体" w:eastAsia="宋体" w:cs="宋体"/>
                <w:sz w:val="24"/>
                <w:szCs w:val="24"/>
              </w:rPr>
              <w:t>大写：</w:t>
            </w:r>
          </w:p>
          <w:p>
            <w:pPr>
              <w:autoSpaceDE w:val="0"/>
              <w:autoSpaceDN w:val="0"/>
              <w:spacing w:line="360" w:lineRule="auto"/>
              <w:ind w:firstLine="0"/>
              <w:jc w:val="both"/>
              <w:rPr>
                <w:rFonts w:hint="eastAsia" w:ascii="宋体" w:hAnsi="宋体" w:eastAsia="宋体" w:cs="宋体"/>
                <w:sz w:val="24"/>
                <w:szCs w:val="24"/>
              </w:rPr>
            </w:pPr>
            <w:r>
              <w:rPr>
                <w:rFonts w:hint="eastAsia" w:ascii="宋体" w:hAnsi="宋体" w:eastAsia="宋体" w:cs="宋体"/>
                <w:sz w:val="24"/>
                <w:szCs w:val="24"/>
              </w:rPr>
              <w:t>小写：</w:t>
            </w:r>
          </w:p>
        </w:tc>
        <w:tc>
          <w:tcPr>
            <w:tcW w:w="28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360" w:lineRule="auto"/>
              <w:ind w:left="240" w:firstLine="240"/>
              <w:jc w:val="center"/>
              <w:rPr>
                <w:rFonts w:hint="eastAsia" w:ascii="宋体" w:hAnsi="宋体" w:eastAsia="宋体" w:cs="宋体"/>
                <w:sz w:val="24"/>
                <w:szCs w:val="24"/>
              </w:rPr>
            </w:pPr>
          </w:p>
        </w:tc>
        <w:tc>
          <w:tcPr>
            <w:tcW w:w="131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360" w:lineRule="auto"/>
              <w:ind w:left="240" w:firstLine="240"/>
              <w:jc w:val="center"/>
              <w:rPr>
                <w:rFonts w:hint="eastAsia" w:ascii="宋体" w:hAnsi="宋体" w:eastAsia="宋体" w:cs="宋体"/>
                <w:sz w:val="24"/>
                <w:szCs w:val="24"/>
              </w:rPr>
            </w:pPr>
          </w:p>
        </w:tc>
      </w:tr>
    </w:tbl>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（全称）   </w:t>
      </w:r>
      <w:r>
        <w:rPr>
          <w:rFonts w:hint="eastAsia" w:ascii="宋体" w:hAnsi="宋体" w:eastAsia="宋体" w:cs="宋体"/>
          <w:sz w:val="24"/>
          <w:szCs w:val="24"/>
        </w:rPr>
        <w:t>（公章）：</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供应商法定代表人（单位负责人）或授权代表（签字或盖章）：</w:t>
      </w:r>
    </w:p>
    <w:p>
      <w:pPr>
        <w:autoSpaceDE w:val="0"/>
        <w:autoSpaceDN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日期：   年   月   日</w:t>
      </w:r>
    </w:p>
    <w:p>
      <w:pPr>
        <w:pStyle w:val="38"/>
        <w:ind w:left="0" w:firstLine="0"/>
        <w:rPr>
          <w:rFonts w:eastAsia="宋体"/>
        </w:rPr>
      </w:pPr>
    </w:p>
    <w:p>
      <w:pPr>
        <w:pStyle w:val="38"/>
        <w:ind w:left="0" w:firstLine="0"/>
      </w:pPr>
    </w:p>
    <w:p>
      <w:pPr>
        <w:spacing w:after="120" w:line="360" w:lineRule="auto"/>
        <w:ind w:firstLine="0"/>
        <w:rPr>
          <w:rFonts w:ascii="宋体" w:hAnsi="宋体" w:eastAsiaTheme="minorEastAsia"/>
          <w:b/>
          <w:sz w:val="24"/>
        </w:rPr>
      </w:pPr>
    </w:p>
    <w:p>
      <w:pPr>
        <w:spacing w:after="120" w:line="360" w:lineRule="auto"/>
        <w:ind w:firstLine="0"/>
        <w:rPr>
          <w:rFonts w:ascii="宋体" w:hAnsi="宋体" w:eastAsiaTheme="minorEastAsia"/>
          <w:b/>
          <w:sz w:val="24"/>
        </w:rPr>
      </w:pPr>
    </w:p>
    <w:p>
      <w:pPr>
        <w:pStyle w:val="38"/>
        <w:ind w:left="0" w:firstLine="0"/>
        <w:rPr>
          <w:rFonts w:eastAsiaTheme="minorEastAsia"/>
        </w:rPr>
      </w:pPr>
    </w:p>
    <w:p>
      <w:pPr>
        <w:pStyle w:val="39"/>
        <w:rPr>
          <w:rFonts w:eastAsiaTheme="minorEastAsia"/>
        </w:rPr>
      </w:pPr>
    </w:p>
    <w:p>
      <w:pPr>
        <w:pStyle w:val="26"/>
        <w:rPr>
          <w:rFonts w:eastAsiaTheme="minorEastAsia"/>
        </w:rPr>
      </w:pPr>
    </w:p>
    <w:p>
      <w:pPr>
        <w:rPr>
          <w:rFonts w:eastAsiaTheme="minorEastAsia"/>
        </w:rPr>
      </w:pPr>
    </w:p>
    <w:p>
      <w:pPr>
        <w:pStyle w:val="38"/>
        <w:rPr>
          <w:rFonts w:eastAsiaTheme="minorEastAsia"/>
        </w:rPr>
      </w:pPr>
    </w:p>
    <w:p>
      <w:pPr>
        <w:pStyle w:val="39"/>
        <w:rPr>
          <w:rFonts w:eastAsiaTheme="minorEastAsia"/>
        </w:rPr>
      </w:pPr>
    </w:p>
    <w:p>
      <w:pPr>
        <w:pStyle w:val="26"/>
        <w:rPr>
          <w:rFonts w:eastAsiaTheme="minorEastAsia"/>
        </w:rPr>
      </w:pPr>
    </w:p>
    <w:p>
      <w:pPr>
        <w:rPr>
          <w:rFonts w:eastAsiaTheme="minorEastAsia"/>
        </w:rPr>
      </w:pPr>
    </w:p>
    <w:p>
      <w:pPr>
        <w:pStyle w:val="38"/>
        <w:rPr>
          <w:rFonts w:eastAsiaTheme="minorEastAsia"/>
        </w:rPr>
      </w:pPr>
    </w:p>
    <w:p>
      <w:pPr>
        <w:pStyle w:val="39"/>
        <w:rPr>
          <w:rFonts w:eastAsiaTheme="minorEastAsia"/>
        </w:rPr>
      </w:pPr>
    </w:p>
    <w:p>
      <w:pPr>
        <w:pStyle w:val="26"/>
        <w:rPr>
          <w:rFonts w:eastAsiaTheme="minorEastAsia"/>
        </w:rPr>
      </w:pPr>
    </w:p>
    <w:p>
      <w:pPr>
        <w:rPr>
          <w:rFonts w:eastAsiaTheme="minorEastAsia"/>
        </w:rPr>
      </w:pPr>
    </w:p>
    <w:p>
      <w:pPr>
        <w:pStyle w:val="38"/>
        <w:rPr>
          <w:rFonts w:eastAsiaTheme="minorEastAsia"/>
        </w:rPr>
      </w:pPr>
    </w:p>
    <w:p>
      <w:pPr>
        <w:pStyle w:val="48"/>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sz w:val="32"/>
          <w:szCs w:val="32"/>
        </w:rPr>
      </w:pPr>
      <w:r>
        <w:rPr>
          <w:rFonts w:hint="eastAsia" w:ascii="宋体" w:hAnsi="宋体" w:eastAsia="宋体" w:cs="宋体"/>
          <w:b/>
          <w:sz w:val="32"/>
          <w:szCs w:val="32"/>
        </w:rPr>
        <w:t>三、资格审查证明材料</w:t>
      </w: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szCs w:val="18"/>
          <w:lang w:eastAsia="zh-CN"/>
        </w:rPr>
      </w:pPr>
      <w:r>
        <w:rPr>
          <w:rFonts w:hint="eastAsia" w:ascii="宋体" w:hAnsi="宋体" w:eastAsia="宋体" w:cs="宋体"/>
          <w:b/>
          <w:sz w:val="28"/>
          <w:szCs w:val="18"/>
        </w:rPr>
        <w:t xml:space="preserve">3.1 </w:t>
      </w:r>
      <w:r>
        <w:rPr>
          <w:rFonts w:hint="eastAsia" w:ascii="宋体" w:hAnsi="宋体" w:eastAsia="宋体" w:cs="宋体"/>
          <w:b/>
          <w:sz w:val="28"/>
          <w:szCs w:val="18"/>
          <w:lang w:eastAsia="zh-CN"/>
        </w:rPr>
        <w:t>投标函</w:t>
      </w:r>
    </w:p>
    <w:p>
      <w:pPr>
        <w:keepNext w:val="0"/>
        <w:keepLines w:val="0"/>
        <w:kinsoku/>
        <w:wordWrap/>
        <w:overflowPunct/>
        <w:topLinePunct w:val="0"/>
        <w:bidi w:val="0"/>
        <w:adjustRightInd w:val="0"/>
        <w:spacing w:line="360" w:lineRule="auto"/>
        <w:ind w:firstLine="0"/>
        <w:contextualSpacing/>
        <w:textAlignment w:val="baseline"/>
        <w:rPr>
          <w:rFonts w:hint="eastAsia" w:ascii="宋体" w:hAnsi="宋体" w:eastAsia="宋体" w:cs="宋体"/>
          <w:b/>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b/>
          <w:sz w:val="24"/>
          <w:szCs w:val="24"/>
        </w:rPr>
        <w:t>（采购人）</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（项目名称、项目编号）</w:t>
      </w:r>
      <w:r>
        <w:rPr>
          <w:rFonts w:hint="eastAsia" w:ascii="宋体" w:hAnsi="宋体" w:eastAsia="宋体" w:cs="宋体"/>
          <w:sz w:val="24"/>
          <w:szCs w:val="24"/>
        </w:rPr>
        <w:t>采购的竞争性磋商公告及磋商邀请，</w:t>
      </w:r>
      <w:r>
        <w:rPr>
          <w:rFonts w:hint="eastAsia" w:ascii="宋体" w:hAnsi="宋体" w:eastAsia="宋体" w:cs="宋体"/>
          <w:sz w:val="24"/>
          <w:szCs w:val="24"/>
          <w:u w:val="single"/>
        </w:rPr>
        <w:t xml:space="preserve">     （姓名和职务）</w:t>
      </w:r>
      <w:r>
        <w:rPr>
          <w:rFonts w:hint="eastAsia" w:ascii="宋体" w:hAnsi="宋体" w:eastAsia="宋体" w:cs="宋体"/>
          <w:sz w:val="24"/>
          <w:szCs w:val="24"/>
        </w:rPr>
        <w:t>被正式授权并代表供应商</w:t>
      </w:r>
      <w:r>
        <w:rPr>
          <w:rFonts w:hint="eastAsia" w:ascii="宋体" w:hAnsi="宋体" w:eastAsia="宋体" w:cs="宋体"/>
          <w:sz w:val="24"/>
          <w:szCs w:val="24"/>
          <w:u w:val="single"/>
        </w:rPr>
        <w:t xml:space="preserve">     （供应商名称、地址）</w:t>
      </w:r>
      <w:r>
        <w:rPr>
          <w:rFonts w:hint="eastAsia" w:ascii="宋体" w:hAnsi="宋体" w:eastAsia="宋体" w:cs="宋体"/>
          <w:sz w:val="24"/>
          <w:szCs w:val="24"/>
        </w:rPr>
        <w:t>提交</w:t>
      </w:r>
      <w:r>
        <w:rPr>
          <w:rFonts w:hint="eastAsia" w:ascii="宋体" w:hAnsi="宋体" w:eastAsia="宋体" w:cs="宋体"/>
          <w:sz w:val="24"/>
          <w:szCs w:val="24"/>
          <w:lang w:eastAsia="zh-CN"/>
        </w:rPr>
        <w:t>响应文件</w:t>
      </w:r>
      <w:r>
        <w:rPr>
          <w:rFonts w:hint="eastAsia" w:ascii="宋体" w:hAnsi="宋体" w:eastAsia="宋体" w:cs="宋体"/>
          <w:sz w:val="24"/>
          <w:szCs w:val="24"/>
        </w:rPr>
        <w:t>。</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我方确认收到贵方提供的</w:t>
      </w:r>
      <w:r>
        <w:rPr>
          <w:rFonts w:hint="eastAsia" w:ascii="宋体" w:hAnsi="宋体" w:eastAsia="宋体" w:cs="宋体"/>
          <w:sz w:val="24"/>
          <w:szCs w:val="24"/>
          <w:u w:val="single"/>
        </w:rPr>
        <w:t xml:space="preserve">      （项目名称、项目编号）</w:t>
      </w:r>
      <w:r>
        <w:rPr>
          <w:rFonts w:hint="eastAsia" w:ascii="宋体" w:hAnsi="宋体" w:eastAsia="宋体" w:cs="宋体"/>
          <w:sz w:val="24"/>
          <w:szCs w:val="24"/>
        </w:rPr>
        <w:t>磋商文件的全部内容。</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lang w:eastAsia="zh-CN"/>
        </w:rPr>
      </w:pPr>
      <w:r>
        <w:rPr>
          <w:rFonts w:hint="eastAsia" w:ascii="宋体" w:hAnsi="宋体" w:eastAsia="宋体" w:cs="宋体"/>
          <w:sz w:val="24"/>
          <w:szCs w:val="24"/>
        </w:rPr>
        <w:t>我方在参与</w:t>
      </w:r>
      <w:r>
        <w:rPr>
          <w:rFonts w:hint="eastAsia" w:ascii="宋体" w:hAnsi="宋体" w:eastAsia="宋体" w:cs="宋体"/>
          <w:sz w:val="24"/>
          <w:szCs w:val="24"/>
          <w:lang w:eastAsia="zh-CN"/>
        </w:rPr>
        <w:t>磋商响应</w:t>
      </w:r>
      <w:r>
        <w:rPr>
          <w:rFonts w:hint="eastAsia" w:ascii="宋体" w:hAnsi="宋体" w:eastAsia="宋体" w:cs="宋体"/>
          <w:sz w:val="24"/>
          <w:szCs w:val="24"/>
        </w:rPr>
        <w:t>前已详细研究了《磋商文件》的所有内容，包括澄清、修改文件（如果有）和所有已提供的参考资料以及有关附件，我方完全明白并认为此磋商文件没有倾向性，也不存在排斥潜在</w:t>
      </w:r>
      <w:r>
        <w:rPr>
          <w:rFonts w:hint="eastAsia" w:ascii="宋体" w:hAnsi="宋体" w:eastAsia="宋体" w:cs="宋体"/>
          <w:sz w:val="24"/>
          <w:szCs w:val="24"/>
          <w:lang w:eastAsia="zh-CN"/>
        </w:rPr>
        <w:t>磋商</w:t>
      </w:r>
      <w:r>
        <w:rPr>
          <w:rFonts w:hint="eastAsia" w:ascii="宋体" w:hAnsi="宋体" w:eastAsia="宋体" w:cs="宋体"/>
          <w:sz w:val="24"/>
          <w:szCs w:val="24"/>
        </w:rPr>
        <w:t>供应商的内容，我方同意磋商文件的相关条款和已完全理解并接受磋商文件的各项规定和要求及资金支付规定，对磋商文件的合理性、合法性不再有异议，并承诺在发生争议时不会以对《磋商文件》存在误解、不明白的条款为由，对贵</w:t>
      </w:r>
      <w:r>
        <w:rPr>
          <w:rFonts w:hint="eastAsia" w:ascii="宋体" w:hAnsi="宋体" w:eastAsia="宋体" w:cs="宋体"/>
          <w:sz w:val="24"/>
          <w:szCs w:val="24"/>
          <w:lang w:eastAsia="zh-CN"/>
        </w:rPr>
        <w:t>单位</w:t>
      </w:r>
      <w:r>
        <w:rPr>
          <w:rFonts w:hint="eastAsia" w:ascii="宋体" w:hAnsi="宋体" w:eastAsia="宋体" w:cs="宋体"/>
          <w:sz w:val="24"/>
          <w:szCs w:val="24"/>
        </w:rPr>
        <w:t>行使任何法律上的抗辩权</w:t>
      </w:r>
      <w:r>
        <w:rPr>
          <w:rFonts w:hint="eastAsia" w:ascii="宋体" w:hAnsi="宋体" w:eastAsia="宋体" w:cs="宋体"/>
          <w:sz w:val="24"/>
          <w:szCs w:val="24"/>
          <w:lang w:eastAsia="zh-CN"/>
        </w:rPr>
        <w:t>。</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我方已完全明白磋商文件的所有条款要求，并申明如下：</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一、按磋商文件提供的全部货物与相关服务的</w:t>
      </w:r>
      <w:r>
        <w:rPr>
          <w:rFonts w:hint="eastAsia" w:ascii="宋体" w:hAnsi="宋体" w:eastAsia="宋体" w:cs="宋体"/>
          <w:sz w:val="24"/>
          <w:szCs w:val="24"/>
          <w:lang w:eastAsia="zh-CN"/>
        </w:rPr>
        <w:t>响应</w:t>
      </w:r>
      <w:r>
        <w:rPr>
          <w:rFonts w:hint="eastAsia" w:ascii="宋体" w:hAnsi="宋体" w:eastAsia="宋体" w:cs="宋体"/>
          <w:sz w:val="24"/>
          <w:szCs w:val="24"/>
        </w:rPr>
        <w:t>总价详见《</w:t>
      </w:r>
      <w:r>
        <w:rPr>
          <w:rFonts w:hint="eastAsia" w:ascii="宋体" w:hAnsi="宋体" w:eastAsia="宋体" w:cs="宋体"/>
          <w:sz w:val="24"/>
          <w:szCs w:val="24"/>
          <w:lang w:eastAsia="zh-CN"/>
        </w:rPr>
        <w:t>报价</w:t>
      </w:r>
      <w:r>
        <w:rPr>
          <w:rFonts w:hint="eastAsia" w:ascii="宋体" w:hAnsi="宋体" w:eastAsia="宋体" w:cs="宋体"/>
          <w:sz w:val="24"/>
          <w:szCs w:val="24"/>
        </w:rPr>
        <w:t>一览表》。</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二、本响应文件的有效期为磋商响应截止</w:t>
      </w:r>
      <w:r>
        <w:rPr>
          <w:rFonts w:hint="eastAsia" w:ascii="宋体" w:hAnsi="宋体" w:eastAsia="宋体" w:cs="宋体"/>
          <w:sz w:val="24"/>
          <w:szCs w:val="24"/>
          <w:lang w:eastAsia="zh-CN"/>
        </w:rPr>
        <w:t>时间</w:t>
      </w:r>
      <w:r>
        <w:rPr>
          <w:rFonts w:hint="eastAsia" w:ascii="宋体" w:hAnsi="宋体" w:eastAsia="宋体" w:cs="宋体"/>
          <w:sz w:val="24"/>
          <w:szCs w:val="24"/>
        </w:rPr>
        <w:t>起</w:t>
      </w:r>
      <w:r>
        <w:rPr>
          <w:rFonts w:hint="eastAsia" w:ascii="宋体" w:hAnsi="宋体" w:eastAsia="宋体" w:cs="宋体"/>
          <w:sz w:val="24"/>
          <w:szCs w:val="24"/>
          <w:u w:val="single"/>
          <w:lang w:val="en-US" w:eastAsia="zh-CN"/>
        </w:rPr>
        <w:t xml:space="preserve">   天</w:t>
      </w:r>
      <w:r>
        <w:rPr>
          <w:rFonts w:hint="eastAsia" w:ascii="宋体" w:hAnsi="宋体" w:eastAsia="宋体" w:cs="宋体"/>
          <w:sz w:val="24"/>
          <w:szCs w:val="24"/>
        </w:rPr>
        <w:t>。如</w:t>
      </w:r>
      <w:r>
        <w:rPr>
          <w:rFonts w:hint="eastAsia" w:ascii="宋体" w:hAnsi="宋体" w:eastAsia="宋体" w:cs="宋体"/>
          <w:sz w:val="24"/>
          <w:szCs w:val="24"/>
          <w:lang w:eastAsia="zh-CN"/>
        </w:rPr>
        <w:t>成交</w:t>
      </w:r>
      <w:r>
        <w:rPr>
          <w:rFonts w:hint="eastAsia" w:ascii="宋体" w:hAnsi="宋体" w:eastAsia="宋体" w:cs="宋体"/>
          <w:sz w:val="24"/>
          <w:szCs w:val="24"/>
        </w:rPr>
        <w:t>，有效期将延至供货终止日为止。在此提交的资格证明文件均至磋商响应截止时间日有效，如有在</w:t>
      </w:r>
      <w:r>
        <w:rPr>
          <w:rFonts w:hint="eastAsia" w:ascii="宋体" w:hAnsi="宋体" w:eastAsia="宋体" w:cs="宋体"/>
          <w:sz w:val="24"/>
          <w:szCs w:val="24"/>
          <w:lang w:eastAsia="zh-CN"/>
        </w:rPr>
        <w:t>磋商</w:t>
      </w:r>
      <w:r>
        <w:rPr>
          <w:rFonts w:hint="eastAsia" w:ascii="宋体" w:hAnsi="宋体" w:eastAsia="宋体" w:cs="宋体"/>
          <w:sz w:val="24"/>
          <w:szCs w:val="24"/>
        </w:rPr>
        <w:t>有效期内失效的，我方承诺在</w:t>
      </w:r>
      <w:r>
        <w:rPr>
          <w:rFonts w:hint="eastAsia" w:ascii="宋体" w:hAnsi="宋体" w:eastAsia="宋体" w:cs="宋体"/>
          <w:sz w:val="24"/>
          <w:szCs w:val="24"/>
          <w:lang w:eastAsia="zh-CN"/>
        </w:rPr>
        <w:t>成交</w:t>
      </w:r>
      <w:r>
        <w:rPr>
          <w:rFonts w:hint="eastAsia" w:ascii="宋体" w:hAnsi="宋体" w:eastAsia="宋体" w:cs="宋体"/>
          <w:sz w:val="24"/>
          <w:szCs w:val="24"/>
        </w:rPr>
        <w:t>后补齐一切手续，保证所有资格证明文件能在签订采购合同时直至采购合同终止日有效。</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三、我方明白并同意，在规定的磋商响应时间截止之后，响应有效期之内撤销磋商响应的，则我方承担违背响应承诺的责任追究。</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四、我方同意按照贵方可能提出的要求而提供与</w:t>
      </w:r>
      <w:r>
        <w:rPr>
          <w:rFonts w:hint="eastAsia" w:ascii="宋体" w:hAnsi="宋体" w:eastAsia="宋体" w:cs="宋体"/>
          <w:sz w:val="24"/>
          <w:szCs w:val="24"/>
          <w:lang w:eastAsia="zh-CN"/>
        </w:rPr>
        <w:t>磋商</w:t>
      </w:r>
      <w:r>
        <w:rPr>
          <w:rFonts w:hint="eastAsia" w:ascii="宋体" w:hAnsi="宋体" w:eastAsia="宋体" w:cs="宋体"/>
          <w:sz w:val="24"/>
          <w:szCs w:val="24"/>
        </w:rPr>
        <w:t>有关的任何其它数据、信息或资料。</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五、我方理解贵方不一定接受最低响应报价。</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六、我方如果</w:t>
      </w:r>
      <w:r>
        <w:rPr>
          <w:rFonts w:hint="eastAsia" w:ascii="宋体" w:hAnsi="宋体" w:eastAsia="宋体" w:cs="宋体"/>
          <w:sz w:val="24"/>
          <w:szCs w:val="24"/>
          <w:lang w:eastAsia="zh-CN"/>
        </w:rPr>
        <w:t>成交</w:t>
      </w:r>
      <w:r>
        <w:rPr>
          <w:rFonts w:hint="eastAsia" w:ascii="宋体" w:hAnsi="宋体" w:eastAsia="宋体" w:cs="宋体"/>
          <w:sz w:val="24"/>
          <w:szCs w:val="24"/>
        </w:rPr>
        <w:t>，将保证履行磋商文件及其澄清、修改文件（如果有）中的全部责任和义务，按质、按量、按期完成《项目需求》及《合同书》中的全部任务。</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七、我方在此保证所提交的所有文件和全部说明是真实的和正确的。</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八、我方</w:t>
      </w:r>
      <w:r>
        <w:rPr>
          <w:rFonts w:hint="eastAsia" w:ascii="宋体" w:hAnsi="宋体" w:eastAsia="宋体" w:cs="宋体"/>
          <w:sz w:val="24"/>
          <w:szCs w:val="24"/>
          <w:lang w:eastAsia="zh-CN"/>
        </w:rPr>
        <w:t>响应</w:t>
      </w:r>
      <w:r>
        <w:rPr>
          <w:rFonts w:hint="eastAsia" w:ascii="宋体" w:hAnsi="宋体" w:eastAsia="宋体" w:cs="宋体"/>
          <w:sz w:val="24"/>
          <w:szCs w:val="24"/>
        </w:rPr>
        <w:t>报价已包含应向知识产权所有权人支付的所有相关税费，并保证采购人在中国使用我方提供的货物</w:t>
      </w:r>
      <w:r>
        <w:rPr>
          <w:rFonts w:hint="eastAsia" w:ascii="宋体" w:hAnsi="宋体" w:eastAsia="宋体" w:cs="宋体"/>
          <w:sz w:val="24"/>
          <w:szCs w:val="24"/>
          <w:lang w:eastAsia="zh-CN"/>
        </w:rPr>
        <w:t>或服务</w:t>
      </w:r>
      <w:r>
        <w:rPr>
          <w:rFonts w:hint="eastAsia" w:ascii="宋体" w:hAnsi="宋体" w:eastAsia="宋体" w:cs="宋体"/>
          <w:sz w:val="24"/>
          <w:szCs w:val="24"/>
        </w:rPr>
        <w:t xml:space="preserve">时，如有第三方提出侵犯其知识产权主张的，责任由我方承担。 </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九、我方具备《政府采购法》第二十二条规定的条件；承诺如下：</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TW"/>
        </w:rPr>
        <w:t>具有独立承担民事责任能力的在中华人民共和国境内注册的法人或其他组织或自然人，有效的营业执照（或事业法人登记证或身份证等相关证明）。</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lang w:eastAsia="zh-TW"/>
        </w:rPr>
      </w:pPr>
      <w:r>
        <w:rPr>
          <w:rFonts w:hint="eastAsia" w:ascii="宋体" w:hAnsi="宋体" w:eastAsia="宋体" w:cs="宋体"/>
          <w:sz w:val="24"/>
          <w:szCs w:val="24"/>
        </w:rPr>
        <w:t>2.</w:t>
      </w:r>
      <w:r>
        <w:rPr>
          <w:rFonts w:hint="eastAsia" w:ascii="宋体" w:hAnsi="宋体" w:eastAsia="宋体" w:cs="宋体"/>
          <w:sz w:val="24"/>
          <w:szCs w:val="24"/>
          <w:lang w:eastAsia="zh-TW"/>
        </w:rPr>
        <w:t>我方已依法缴纳了各项税费及社会保险费用，如有需要，可随时向采购人提供</w:t>
      </w:r>
      <w:r>
        <w:rPr>
          <w:rFonts w:hint="eastAsia" w:ascii="宋体" w:hAnsi="宋体" w:eastAsia="宋体" w:cs="宋体"/>
          <w:sz w:val="24"/>
          <w:szCs w:val="24"/>
          <w:lang w:eastAsia="zh-CN"/>
        </w:rPr>
        <w:t>要求时间内</w:t>
      </w:r>
      <w:r>
        <w:rPr>
          <w:rFonts w:hint="eastAsia" w:ascii="宋体" w:hAnsi="宋体" w:eastAsia="宋体" w:cs="宋体"/>
          <w:sz w:val="24"/>
          <w:szCs w:val="24"/>
          <w:lang w:eastAsia="zh-TW"/>
        </w:rPr>
        <w:t>的相关缴费证明，以便核查。</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lang w:eastAsia="zh-TW"/>
        </w:rPr>
      </w:pPr>
      <w:r>
        <w:rPr>
          <w:rFonts w:hint="eastAsia" w:ascii="宋体" w:hAnsi="宋体" w:eastAsia="宋体" w:cs="宋体"/>
          <w:sz w:val="24"/>
          <w:szCs w:val="24"/>
        </w:rPr>
        <w:t>3.</w:t>
      </w:r>
      <w:r>
        <w:rPr>
          <w:rFonts w:hint="eastAsia" w:ascii="宋体" w:hAnsi="宋体" w:eastAsia="宋体" w:cs="宋体"/>
          <w:sz w:val="24"/>
          <w:szCs w:val="24"/>
          <w:lang w:eastAsia="zh-TW"/>
        </w:rPr>
        <w:t>我方已依法建立健全的财务会计制度，如有需要，可随时向采购人提供相关证明材料，以便核查。</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lang w:eastAsia="zh-TW"/>
        </w:rPr>
      </w:pPr>
      <w:r>
        <w:rPr>
          <w:rFonts w:hint="eastAsia" w:ascii="宋体" w:hAnsi="宋体" w:eastAsia="宋体" w:cs="宋体"/>
          <w:sz w:val="24"/>
          <w:szCs w:val="24"/>
        </w:rPr>
        <w:t>4.</w:t>
      </w:r>
      <w:r>
        <w:rPr>
          <w:rFonts w:hint="eastAsia" w:ascii="宋体" w:hAnsi="宋体" w:eastAsia="宋体" w:cs="宋体"/>
          <w:sz w:val="24"/>
          <w:szCs w:val="24"/>
          <w:lang w:eastAsia="zh-TW"/>
        </w:rPr>
        <w:t>参加政府采购活动前三年内，在经营活动中没有重大违法记录。</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TW"/>
        </w:rPr>
        <w:t>符合法律、行政法规规定的其他条件。</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以上内容如有虚假或与事实不符的，评审委员会可将我方做无效</w:t>
      </w:r>
      <w:r>
        <w:rPr>
          <w:rFonts w:hint="eastAsia" w:ascii="宋体" w:hAnsi="宋体" w:eastAsia="宋体" w:cs="宋体"/>
          <w:sz w:val="24"/>
          <w:szCs w:val="24"/>
          <w:lang w:eastAsia="zh-CN"/>
        </w:rPr>
        <w:t>响应</w:t>
      </w:r>
      <w:r>
        <w:rPr>
          <w:rFonts w:hint="eastAsia" w:ascii="宋体" w:hAnsi="宋体" w:eastAsia="宋体" w:cs="宋体"/>
          <w:sz w:val="24"/>
          <w:szCs w:val="24"/>
        </w:rPr>
        <w:t>处理，我方愿意承担相应的法律责任。</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十、我方具备履行合同所必需的设备和专业技术能力。</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szCs w:val="24"/>
        </w:rPr>
      </w:pPr>
      <w:r>
        <w:rPr>
          <w:rFonts w:hint="eastAsia" w:ascii="宋体" w:hAnsi="宋体" w:eastAsia="宋体" w:cs="宋体"/>
          <w:sz w:val="24"/>
          <w:szCs w:val="24"/>
        </w:rPr>
        <w:t>十一、我方对在本函及响应文件中所作的所有承诺承担法律责任。</w:t>
      </w:r>
    </w:p>
    <w:p>
      <w:pPr>
        <w:keepNext w:val="0"/>
        <w:keepLines w:val="0"/>
        <w:kinsoku/>
        <w:wordWrap/>
        <w:overflowPunct/>
        <w:topLinePunct w:val="0"/>
        <w:bidi w:val="0"/>
        <w:adjustRightInd w:val="0"/>
        <w:snapToGrid w:val="0"/>
        <w:spacing w:line="360" w:lineRule="auto"/>
        <w:ind w:firstLine="0"/>
        <w:textAlignment w:val="baseline"/>
        <w:rPr>
          <w:rFonts w:hint="eastAsia" w:ascii="宋体" w:hAnsi="宋体" w:eastAsia="宋体" w:cs="宋体"/>
          <w:sz w:val="24"/>
          <w:szCs w:val="24"/>
        </w:rPr>
      </w:pPr>
    </w:p>
    <w:p>
      <w:pPr>
        <w:pStyle w:val="38"/>
        <w:keepNext w:val="0"/>
        <w:keepLines w:val="0"/>
        <w:kinsoku/>
        <w:wordWrap/>
        <w:overflowPunct/>
        <w:topLinePunct w:val="0"/>
        <w:bidi w:val="0"/>
        <w:adjustRightInd w:val="0"/>
        <w:spacing w:line="360" w:lineRule="auto"/>
        <w:ind w:left="0" w:firstLine="0"/>
        <w:textAlignment w:val="baseline"/>
        <w:rPr>
          <w:rFonts w:hint="eastAsia" w:ascii="宋体" w:hAnsi="宋体" w:eastAsia="宋体" w:cs="宋体"/>
          <w:sz w:val="24"/>
          <w:szCs w:val="24"/>
        </w:rPr>
      </w:pPr>
    </w:p>
    <w:p>
      <w:pPr>
        <w:keepNext w:val="0"/>
        <w:keepLines w:val="0"/>
        <w:kinsoku/>
        <w:wordWrap/>
        <w:overflowPunct/>
        <w:topLinePunct w:val="0"/>
        <w:bidi w:val="0"/>
        <w:adjustRightInd w:val="0"/>
        <w:snapToGrid w:val="0"/>
        <w:spacing w:line="360" w:lineRule="auto"/>
        <w:ind w:firstLine="0"/>
        <w:textAlignment w:val="baseline"/>
        <w:rPr>
          <w:rFonts w:hint="eastAsia" w:ascii="宋体" w:hAnsi="宋体" w:eastAsia="宋体" w:cs="宋体"/>
          <w:sz w:val="24"/>
          <w:szCs w:val="24"/>
        </w:rPr>
      </w:pPr>
      <w:r>
        <w:rPr>
          <w:rFonts w:hint="eastAsia" w:ascii="宋体" w:hAnsi="宋体" w:eastAsia="宋体" w:cs="宋体"/>
          <w:sz w:val="24"/>
          <w:szCs w:val="24"/>
        </w:rPr>
        <w:t>所有与本</w:t>
      </w:r>
      <w:r>
        <w:rPr>
          <w:rFonts w:hint="eastAsia" w:ascii="宋体" w:hAnsi="宋体" w:eastAsia="宋体" w:cs="宋体"/>
          <w:sz w:val="24"/>
          <w:szCs w:val="24"/>
          <w:lang w:eastAsia="zh-CN"/>
        </w:rPr>
        <w:t>项目磋商</w:t>
      </w:r>
      <w:r>
        <w:rPr>
          <w:rFonts w:hint="eastAsia" w:ascii="宋体" w:hAnsi="宋体" w:eastAsia="宋体" w:cs="宋体"/>
          <w:sz w:val="24"/>
          <w:szCs w:val="24"/>
        </w:rPr>
        <w:t>有关的一切正式往来请寄：</w:t>
      </w:r>
    </w:p>
    <w:p>
      <w:pPr>
        <w:keepNext w:val="0"/>
        <w:keepLines w:val="0"/>
        <w:kinsoku/>
        <w:wordWrap/>
        <w:overflowPunct/>
        <w:topLinePunct w:val="0"/>
        <w:bidi w:val="0"/>
        <w:adjustRightInd w:val="0"/>
        <w:snapToGrid w:val="0"/>
        <w:spacing w:line="360" w:lineRule="auto"/>
        <w:ind w:firstLine="0"/>
        <w:textAlignment w:val="baseline"/>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keepNext w:val="0"/>
        <w:keepLines w:val="0"/>
        <w:kinsoku/>
        <w:wordWrap/>
        <w:overflowPunct/>
        <w:topLinePunct w:val="0"/>
        <w:bidi w:val="0"/>
        <w:adjustRightInd w:val="0"/>
        <w:snapToGrid w:val="0"/>
        <w:spacing w:line="360" w:lineRule="auto"/>
        <w:ind w:firstLine="0"/>
        <w:textAlignment w:val="baseline"/>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p>
    <w:p>
      <w:pPr>
        <w:keepNext w:val="0"/>
        <w:keepLines w:val="0"/>
        <w:kinsoku/>
        <w:wordWrap/>
        <w:overflowPunct/>
        <w:topLinePunct w:val="0"/>
        <w:bidi w:val="0"/>
        <w:adjustRightInd w:val="0"/>
        <w:snapToGrid w:val="0"/>
        <w:spacing w:line="360" w:lineRule="auto"/>
        <w:ind w:firstLine="0"/>
        <w:textAlignment w:val="baseline"/>
        <w:rPr>
          <w:rFonts w:hint="eastAsia" w:ascii="宋体" w:hAnsi="宋体" w:eastAsia="宋体" w:cs="宋体"/>
          <w:sz w:val="24"/>
          <w:szCs w:val="24"/>
          <w:u w:val="single"/>
        </w:rPr>
      </w:pPr>
      <w:r>
        <w:rPr>
          <w:rFonts w:hint="eastAsia" w:ascii="宋体" w:hAnsi="宋体" w:eastAsia="宋体" w:cs="宋体"/>
          <w:sz w:val="24"/>
          <w:szCs w:val="24"/>
        </w:rPr>
        <w:t>供应商代表姓名：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    务：</w:t>
      </w:r>
      <w:r>
        <w:rPr>
          <w:rFonts w:hint="eastAsia" w:ascii="宋体" w:hAnsi="宋体" w:eastAsia="宋体" w:cs="宋体"/>
          <w:sz w:val="24"/>
          <w:szCs w:val="24"/>
          <w:u w:val="single"/>
        </w:rPr>
        <w:t xml:space="preserve">               </w:t>
      </w:r>
    </w:p>
    <w:p>
      <w:pPr>
        <w:keepNext w:val="0"/>
        <w:keepLines w:val="0"/>
        <w:kinsoku/>
        <w:wordWrap/>
        <w:overflowPunct/>
        <w:topLinePunct w:val="0"/>
        <w:bidi w:val="0"/>
        <w:adjustRightInd w:val="0"/>
        <w:snapToGrid w:val="0"/>
        <w:spacing w:line="360" w:lineRule="auto"/>
        <w:ind w:firstLine="0"/>
        <w:textAlignment w:val="baseline"/>
        <w:rPr>
          <w:rFonts w:ascii="宋体" w:hAnsi="宋体"/>
          <w:sz w:val="24"/>
        </w:rPr>
      </w:pPr>
      <w:r>
        <w:rPr>
          <w:rFonts w:hint="eastAsia" w:ascii="宋体" w:hAnsi="宋体"/>
          <w:sz w:val="24"/>
        </w:rPr>
        <w:t>供应商法定代表人（单位负责人）或授权代表（签字或盖章）：</w:t>
      </w:r>
      <w:r>
        <w:rPr>
          <w:rFonts w:hint="eastAsia" w:ascii="宋体" w:hAnsi="宋体"/>
          <w:sz w:val="24"/>
          <w:u w:val="single"/>
        </w:rPr>
        <w:t xml:space="preserve">       </w:t>
      </w:r>
    </w:p>
    <w:p>
      <w:pPr>
        <w:keepNext w:val="0"/>
        <w:keepLines w:val="0"/>
        <w:kinsoku/>
        <w:wordWrap/>
        <w:overflowPunct/>
        <w:topLinePunct w:val="0"/>
        <w:bidi w:val="0"/>
        <w:adjustRightInd w:val="0"/>
        <w:snapToGrid w:val="0"/>
        <w:spacing w:line="360" w:lineRule="auto"/>
        <w:ind w:firstLine="0"/>
        <w:textAlignment w:val="baseline"/>
        <w:rPr>
          <w:rFonts w:hint="eastAsia" w:ascii="宋体" w:hAnsi="宋体"/>
          <w:sz w:val="24"/>
        </w:rPr>
      </w:pPr>
      <w:r>
        <w:rPr>
          <w:rFonts w:hint="eastAsia" w:ascii="宋体" w:hAnsi="宋体" w:eastAsia="宋体"/>
          <w:sz w:val="24"/>
          <w:lang w:eastAsia="zh-CN"/>
        </w:rPr>
        <w:t>供应商</w:t>
      </w:r>
      <w:r>
        <w:rPr>
          <w:rFonts w:hint="eastAsia" w:ascii="宋体" w:hAnsi="宋体"/>
          <w:sz w:val="24"/>
        </w:rPr>
        <w:t>名称（盖章）：</w:t>
      </w:r>
      <w:r>
        <w:rPr>
          <w:rFonts w:hint="eastAsia" w:ascii="宋体" w:hAnsi="宋体"/>
          <w:sz w:val="24"/>
          <w:u w:val="single"/>
        </w:rPr>
        <w:t xml:space="preserve">                   </w:t>
      </w:r>
    </w:p>
    <w:p>
      <w:pPr>
        <w:keepNext w:val="0"/>
        <w:keepLines w:val="0"/>
        <w:kinsoku/>
        <w:wordWrap/>
        <w:overflowPunct/>
        <w:topLinePunct w:val="0"/>
        <w:bidi w:val="0"/>
        <w:adjustRightInd w:val="0"/>
        <w:snapToGrid w:val="0"/>
        <w:spacing w:line="360" w:lineRule="auto"/>
        <w:ind w:firstLine="0"/>
        <w:textAlignment w:val="baseline"/>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keepNext w:val="0"/>
        <w:keepLines w:val="0"/>
        <w:kinsoku/>
        <w:wordWrap/>
        <w:overflowPunct/>
        <w:topLinePunct w:val="0"/>
        <w:bidi w:val="0"/>
        <w:adjustRightInd w:val="0"/>
        <w:snapToGrid w:val="0"/>
        <w:spacing w:line="360" w:lineRule="auto"/>
        <w:ind w:firstLine="0"/>
        <w:textAlignment w:val="baseline"/>
        <w:rPr>
          <w:rFonts w:hint="eastAsia" w:ascii="宋体" w:hAnsi="宋体" w:eastAsia="宋体" w:cs="宋体"/>
          <w:sz w:val="24"/>
          <w:szCs w:val="24"/>
        </w:rPr>
      </w:pPr>
    </w:p>
    <w:p>
      <w:pPr>
        <w:keepNext w:val="0"/>
        <w:keepLines w:val="0"/>
        <w:kinsoku/>
        <w:wordWrap/>
        <w:overflowPunct/>
        <w:topLinePunct w:val="0"/>
        <w:bidi w:val="0"/>
        <w:adjustRightInd w:val="0"/>
        <w:snapToGrid w:val="0"/>
        <w:spacing w:line="360" w:lineRule="auto"/>
        <w:ind w:left="4920" w:firstLine="4920"/>
        <w:textAlignment w:val="baseline"/>
        <w:rPr>
          <w:rFonts w:ascii="宋体" w:hAnsi="宋体"/>
          <w:sz w:val="24"/>
        </w:rPr>
      </w:pPr>
    </w:p>
    <w:p>
      <w:pPr>
        <w:keepNext w:val="0"/>
        <w:keepLines w:val="0"/>
        <w:kinsoku/>
        <w:wordWrap/>
        <w:overflowPunct/>
        <w:topLinePunct w:val="0"/>
        <w:bidi w:val="0"/>
        <w:adjustRightInd w:val="0"/>
        <w:snapToGrid w:val="0"/>
        <w:spacing w:line="360" w:lineRule="auto"/>
        <w:ind w:left="4920" w:firstLine="4920"/>
        <w:textAlignment w:val="baseline"/>
        <w:rPr>
          <w:rFonts w:ascii="宋体" w:hAnsi="宋体"/>
          <w:sz w:val="24"/>
        </w:rPr>
      </w:pPr>
    </w:p>
    <w:p>
      <w:pPr>
        <w:keepNext w:val="0"/>
        <w:keepLines w:val="0"/>
        <w:kinsoku/>
        <w:wordWrap/>
        <w:overflowPunct/>
        <w:topLinePunct w:val="0"/>
        <w:bidi w:val="0"/>
        <w:adjustRightInd w:val="0"/>
        <w:spacing w:line="360" w:lineRule="auto"/>
        <w:ind w:left="0" w:leftChars="0" w:firstLine="0" w:firstLineChars="0"/>
        <w:textAlignment w:val="baseline"/>
        <w:rPr>
          <w:rFonts w:eastAsiaTheme="minorEastAsia"/>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32"/>
        </w:rPr>
      </w:pPr>
      <w:r>
        <w:rPr>
          <w:rFonts w:hint="eastAsia" w:ascii="宋体" w:hAnsi="宋体" w:eastAsia="宋体" w:cs="宋体"/>
          <w:b/>
          <w:sz w:val="32"/>
        </w:rPr>
        <w:t>3.2 法定代表人（单位负责人）资格证明书</w:t>
      </w:r>
    </w:p>
    <w:p>
      <w:pPr>
        <w:keepNext w:val="0"/>
        <w:keepLines w:val="0"/>
        <w:kinsoku/>
        <w:wordWrap/>
        <w:overflowPunct/>
        <w:topLinePunct w:val="0"/>
        <w:autoSpaceDE w:val="0"/>
        <w:autoSpaceDN w:val="0"/>
        <w:bidi w:val="0"/>
        <w:adjustRightInd w:val="0"/>
        <w:spacing w:line="360" w:lineRule="auto"/>
        <w:ind w:left="616" w:firstLine="616"/>
        <w:jc w:val="center"/>
        <w:textAlignment w:val="baseline"/>
        <w:rPr>
          <w:rFonts w:hint="eastAsia" w:ascii="宋体" w:hAnsi="宋体" w:eastAsia="宋体" w:cs="宋体"/>
          <w:sz w:val="24"/>
        </w:rPr>
      </w:pPr>
    </w:p>
    <w:p>
      <w:pPr>
        <w:pStyle w:val="120"/>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宋体" w:hAnsi="宋体" w:eastAsia="宋体" w:cs="宋体"/>
          <w:color w:val="000000"/>
          <w:sz w:val="24"/>
          <w:szCs w:val="21"/>
          <w:u w:val="single"/>
        </w:rPr>
      </w:pPr>
      <w:r>
        <w:rPr>
          <w:rFonts w:hint="eastAsia" w:ascii="宋体" w:hAnsi="宋体" w:eastAsia="宋体" w:cs="宋体"/>
          <w:color w:val="000000"/>
          <w:sz w:val="24"/>
          <w:szCs w:val="21"/>
        </w:rPr>
        <w:t>单位名称：</w:t>
      </w:r>
      <w:r>
        <w:rPr>
          <w:rFonts w:hint="eastAsia" w:ascii="宋体" w:hAnsi="宋体" w:eastAsia="宋体" w:cs="宋体"/>
          <w:color w:val="000000"/>
          <w:sz w:val="24"/>
          <w:szCs w:val="21"/>
          <w:u w:val="single"/>
        </w:rPr>
        <w:t xml:space="preserve">                        </w:t>
      </w:r>
    </w:p>
    <w:p>
      <w:pPr>
        <w:pStyle w:val="120"/>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宋体" w:hAnsi="宋体" w:eastAsia="宋体" w:cs="宋体"/>
          <w:color w:val="000000"/>
          <w:sz w:val="24"/>
          <w:szCs w:val="21"/>
          <w:u w:val="single"/>
        </w:rPr>
      </w:pPr>
      <w:r>
        <w:rPr>
          <w:rFonts w:hint="eastAsia" w:ascii="宋体" w:hAnsi="宋体" w:eastAsia="宋体" w:cs="宋体"/>
          <w:color w:val="000000"/>
          <w:sz w:val="24"/>
          <w:szCs w:val="21"/>
        </w:rPr>
        <w:t>地址：</w:t>
      </w:r>
      <w:r>
        <w:rPr>
          <w:rFonts w:hint="eastAsia" w:ascii="宋体" w:hAnsi="宋体" w:eastAsia="宋体" w:cs="宋体"/>
          <w:color w:val="000000"/>
          <w:sz w:val="24"/>
          <w:szCs w:val="21"/>
          <w:u w:val="single"/>
        </w:rPr>
        <w:t xml:space="preserve">                           </w:t>
      </w:r>
    </w:p>
    <w:p>
      <w:pPr>
        <w:pStyle w:val="120"/>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宋体" w:hAnsi="宋体" w:eastAsia="宋体" w:cs="宋体"/>
          <w:color w:val="000000"/>
          <w:sz w:val="24"/>
          <w:szCs w:val="21"/>
          <w:u w:val="single"/>
        </w:rPr>
      </w:pPr>
      <w:r>
        <w:rPr>
          <w:rFonts w:hint="eastAsia" w:ascii="宋体" w:hAnsi="宋体" w:eastAsia="宋体" w:cs="宋体"/>
          <w:color w:val="000000"/>
          <w:sz w:val="24"/>
          <w:szCs w:val="21"/>
        </w:rPr>
        <w:t>姓名：</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 xml:space="preserve"> 性别：</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 xml:space="preserve"> 年龄：</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 xml:space="preserve"> 职务：</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 xml:space="preserve"> </w:t>
      </w:r>
    </w:p>
    <w:p>
      <w:pPr>
        <w:pStyle w:val="120"/>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宋体" w:hAnsi="宋体" w:eastAsia="宋体" w:cs="宋体"/>
          <w:color w:val="000000"/>
          <w:sz w:val="24"/>
          <w:szCs w:val="21"/>
        </w:rPr>
      </w:pPr>
      <w:r>
        <w:rPr>
          <w:rFonts w:hint="eastAsia" w:ascii="宋体" w:hAnsi="宋体" w:eastAsia="宋体" w:cs="宋体"/>
          <w:color w:val="000000"/>
          <w:sz w:val="24"/>
          <w:szCs w:val="21"/>
        </w:rPr>
        <w:t>本人系</w:t>
      </w:r>
      <w:r>
        <w:rPr>
          <w:rFonts w:hint="eastAsia" w:ascii="宋体" w:hAnsi="宋体" w:eastAsia="宋体" w:cs="宋体"/>
          <w:color w:val="000000"/>
          <w:sz w:val="24"/>
          <w:szCs w:val="21"/>
          <w:u w:val="single"/>
        </w:rPr>
        <w:t>（</w:t>
      </w:r>
      <w:r>
        <w:rPr>
          <w:rFonts w:hint="eastAsia" w:ascii="宋体" w:hAnsi="宋体" w:eastAsia="宋体" w:cs="宋体"/>
          <w:i/>
          <w:snapToGrid w:val="0"/>
          <w:sz w:val="24"/>
          <w:szCs w:val="21"/>
          <w:u w:val="single"/>
        </w:rPr>
        <w:t>供应商名称</w:t>
      </w:r>
      <w:r>
        <w:rPr>
          <w:rFonts w:hint="eastAsia" w:ascii="宋体" w:hAnsi="宋体" w:eastAsia="宋体" w:cs="宋体"/>
          <w:color w:val="000000"/>
          <w:sz w:val="24"/>
          <w:szCs w:val="21"/>
          <w:u w:val="single"/>
        </w:rPr>
        <w:t>）</w:t>
      </w:r>
      <w:r>
        <w:rPr>
          <w:rFonts w:hint="eastAsia" w:ascii="宋体" w:hAnsi="宋体" w:eastAsia="宋体" w:cs="宋体"/>
          <w:color w:val="000000"/>
          <w:sz w:val="24"/>
          <w:szCs w:val="21"/>
        </w:rPr>
        <w:t>的法定代表人（单位负责人）。就参加贵方项目编号为</w:t>
      </w:r>
      <w:r>
        <w:rPr>
          <w:rFonts w:hint="eastAsia" w:ascii="宋体" w:hAnsi="宋体" w:eastAsia="宋体" w:cs="宋体"/>
          <w:color w:val="000000"/>
          <w:sz w:val="24"/>
          <w:szCs w:val="21"/>
          <w:u w:val="single"/>
        </w:rPr>
        <w:t>（</w:t>
      </w:r>
      <w:r>
        <w:rPr>
          <w:rFonts w:hint="eastAsia" w:ascii="宋体" w:hAnsi="宋体" w:eastAsia="宋体" w:cs="宋体"/>
          <w:i/>
          <w:color w:val="000000"/>
          <w:sz w:val="24"/>
          <w:szCs w:val="21"/>
          <w:u w:val="single"/>
        </w:rPr>
        <w:t>项目编号</w:t>
      </w:r>
      <w:r>
        <w:rPr>
          <w:rFonts w:hint="eastAsia" w:ascii="宋体" w:hAnsi="宋体" w:eastAsia="宋体" w:cs="宋体"/>
          <w:color w:val="000000"/>
          <w:sz w:val="24"/>
          <w:szCs w:val="21"/>
          <w:u w:val="single"/>
        </w:rPr>
        <w:t>）</w:t>
      </w:r>
      <w:r>
        <w:rPr>
          <w:rFonts w:hint="eastAsia" w:ascii="宋体" w:hAnsi="宋体" w:eastAsia="宋体" w:cs="宋体"/>
          <w:color w:val="000000"/>
          <w:sz w:val="24"/>
          <w:szCs w:val="21"/>
        </w:rPr>
        <w:t>的</w:t>
      </w:r>
      <w:r>
        <w:rPr>
          <w:rFonts w:hint="eastAsia" w:ascii="宋体" w:hAnsi="宋体" w:eastAsia="宋体" w:cs="宋体"/>
          <w:color w:val="000000"/>
          <w:sz w:val="24"/>
          <w:szCs w:val="21"/>
          <w:u w:val="single"/>
        </w:rPr>
        <w:t>（</w:t>
      </w:r>
      <w:r>
        <w:rPr>
          <w:rFonts w:hint="eastAsia" w:ascii="宋体" w:hAnsi="宋体" w:eastAsia="宋体" w:cs="宋体"/>
          <w:i/>
          <w:color w:val="000000"/>
          <w:sz w:val="24"/>
          <w:szCs w:val="21"/>
          <w:u w:val="single"/>
        </w:rPr>
        <w:t>项目名称</w:t>
      </w:r>
      <w:r>
        <w:rPr>
          <w:rFonts w:hint="eastAsia" w:ascii="宋体" w:hAnsi="宋体" w:eastAsia="宋体" w:cs="宋体"/>
          <w:color w:val="000000"/>
          <w:sz w:val="24"/>
          <w:szCs w:val="21"/>
          <w:u w:val="single"/>
        </w:rPr>
        <w:t>）</w:t>
      </w:r>
      <w:r>
        <w:rPr>
          <w:rFonts w:hint="eastAsia" w:ascii="宋体" w:hAnsi="宋体" w:eastAsia="宋体" w:cs="宋体"/>
          <w:color w:val="000000"/>
          <w:sz w:val="24"/>
          <w:szCs w:val="21"/>
          <w:lang w:eastAsia="zh-CN"/>
        </w:rPr>
        <w:t>竞争性磋商</w:t>
      </w:r>
      <w:r>
        <w:rPr>
          <w:rFonts w:hint="eastAsia" w:ascii="宋体" w:hAnsi="宋体" w:eastAsia="宋体" w:cs="宋体"/>
          <w:color w:val="000000"/>
          <w:sz w:val="24"/>
          <w:szCs w:val="21"/>
        </w:rPr>
        <w:t>项目的</w:t>
      </w:r>
      <w:r>
        <w:rPr>
          <w:rFonts w:hint="eastAsia" w:ascii="宋体" w:hAnsi="宋体" w:eastAsia="宋体" w:cs="宋体"/>
          <w:color w:val="000000"/>
          <w:sz w:val="24"/>
          <w:szCs w:val="21"/>
          <w:lang w:eastAsia="zh-CN"/>
        </w:rPr>
        <w:t>响应</w:t>
      </w:r>
      <w:r>
        <w:rPr>
          <w:rFonts w:hint="eastAsia" w:ascii="宋体" w:hAnsi="宋体" w:eastAsia="宋体" w:cs="宋体"/>
          <w:color w:val="000000"/>
          <w:sz w:val="24"/>
          <w:szCs w:val="21"/>
        </w:rPr>
        <w:t>报价，签署上述项目的响应文件及合同的执行、完成、服务和保修，签署合同和处理与之有关的一切事务。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z w:val="24"/>
          <w:u w:val="single"/>
        </w:rPr>
      </w:pPr>
      <w:r>
        <w:rPr>
          <w:rFonts w:hint="eastAsia" w:ascii="宋体" w:hAnsi="宋体" w:eastAsia="宋体" w:cs="宋体"/>
          <w:sz w:val="24"/>
          <w:lang w:eastAsia="zh-TW"/>
        </w:rPr>
        <w:t>法定代表人（单位负责人）联系电话（手机）：</w:t>
      </w:r>
      <w:r>
        <w:rPr>
          <w:rFonts w:hint="eastAsia" w:ascii="宋体" w:hAnsi="宋体" w:eastAsia="宋体" w:cs="宋体"/>
          <w:sz w:val="24"/>
          <w:u w:val="singl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jc w:val="left"/>
        <w:textAlignment w:val="baseline"/>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val="0"/>
        <w:snapToGrid/>
        <w:spacing w:line="360" w:lineRule="auto"/>
        <w:ind w:left="540" w:firstLine="540"/>
        <w:jc w:val="left"/>
        <w:textAlignment w:val="baseline"/>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val="0"/>
        <w:snapToGrid/>
        <w:spacing w:line="360" w:lineRule="auto"/>
        <w:ind w:left="78" w:firstLine="0"/>
        <w:jc w:val="center"/>
        <w:textAlignment w:val="baseline"/>
        <w:rPr>
          <w:rFonts w:hint="eastAsia" w:ascii="宋体" w:hAnsi="宋体" w:eastAsia="宋体" w:cs="宋体"/>
          <w:sz w:val="24"/>
        </w:rPr>
      </w:pPr>
      <w:r>
        <w:rPr>
          <w:rFonts w:hint="eastAsia" w:ascii="宋体" w:hAnsi="宋体" w:eastAsia="宋体" w:cs="宋体"/>
          <w:sz w:val="24"/>
        </w:rPr>
        <w:t>【此处请粘贴法定代表人（单位负责人）身份证件扫描件或图片，需清晰反映身份证有效期限】</w:t>
      </w:r>
    </w:p>
    <w:p>
      <w:pPr>
        <w:keepNext w:val="0"/>
        <w:keepLines w:val="0"/>
        <w:kinsoku/>
        <w:wordWrap/>
        <w:overflowPunct/>
        <w:topLinePunct w:val="0"/>
        <w:bidi w:val="0"/>
        <w:adjustRightInd w:val="0"/>
        <w:spacing w:line="360" w:lineRule="auto"/>
        <w:ind w:left="78" w:firstLine="616"/>
        <w:jc w:val="center"/>
        <w:textAlignment w:val="baseline"/>
        <w:rPr>
          <w:rFonts w:hint="eastAsia" w:ascii="宋体" w:hAnsi="宋体" w:eastAsia="宋体" w:cs="宋体"/>
          <w:sz w:val="24"/>
        </w:rPr>
      </w:pPr>
    </w:p>
    <w:p>
      <w:pPr>
        <w:keepNext w:val="0"/>
        <w:keepLines w:val="0"/>
        <w:kinsoku/>
        <w:wordWrap/>
        <w:overflowPunct/>
        <w:topLinePunct w:val="0"/>
        <w:autoSpaceDE w:val="0"/>
        <w:autoSpaceDN w:val="0"/>
        <w:bidi w:val="0"/>
        <w:adjustRightInd w:val="0"/>
        <w:spacing w:line="360" w:lineRule="auto"/>
        <w:ind w:right="-11" w:firstLine="0"/>
        <w:textAlignment w:val="baseline"/>
        <w:rPr>
          <w:rFonts w:hint="eastAsia" w:ascii="宋体" w:hAnsi="宋体" w:eastAsia="宋体" w:cs="宋体"/>
          <w:sz w:val="24"/>
        </w:rPr>
      </w:pPr>
    </w:p>
    <w:p>
      <w:pPr>
        <w:keepNext w:val="0"/>
        <w:keepLines w:val="0"/>
        <w:kinsoku/>
        <w:wordWrap/>
        <w:overflowPunct/>
        <w:topLinePunct w:val="0"/>
        <w:autoSpaceDE w:val="0"/>
        <w:autoSpaceDN w:val="0"/>
        <w:bidi w:val="0"/>
        <w:adjustRightInd w:val="0"/>
        <w:spacing w:line="360" w:lineRule="auto"/>
        <w:ind w:right="-11" w:firstLine="0"/>
        <w:textAlignment w:val="baseline"/>
        <w:rPr>
          <w:rFonts w:hint="eastAsia" w:ascii="宋体" w:hAnsi="宋体" w:eastAsia="宋体" w:cs="宋体"/>
          <w:sz w:val="24"/>
        </w:rPr>
      </w:pPr>
    </w:p>
    <w:p>
      <w:pPr>
        <w:keepNext w:val="0"/>
        <w:keepLines w:val="0"/>
        <w:kinsoku/>
        <w:wordWrap/>
        <w:overflowPunct/>
        <w:topLinePunct w:val="0"/>
        <w:autoSpaceDE w:val="0"/>
        <w:autoSpaceDN w:val="0"/>
        <w:bidi w:val="0"/>
        <w:adjustRightInd w:val="0"/>
        <w:spacing w:line="360" w:lineRule="auto"/>
        <w:ind w:right="-11" w:firstLine="0"/>
        <w:textAlignment w:val="baseline"/>
        <w:rPr>
          <w:rFonts w:hint="eastAsia" w:ascii="宋体" w:hAnsi="宋体" w:eastAsia="宋体" w:cs="宋体"/>
          <w:sz w:val="24"/>
        </w:rPr>
      </w:pPr>
    </w:p>
    <w:p>
      <w:pPr>
        <w:keepNext w:val="0"/>
        <w:keepLines w:val="0"/>
        <w:kinsoku/>
        <w:wordWrap/>
        <w:overflowPunct/>
        <w:topLinePunct w:val="0"/>
        <w:bidi w:val="0"/>
        <w:adjustRightInd w:val="0"/>
        <w:spacing w:line="360" w:lineRule="auto"/>
        <w:textAlignment w:val="baseline"/>
        <w:rPr>
          <w:rFonts w:hint="eastAsia" w:ascii="宋体" w:hAnsi="宋体" w:eastAsia="宋体" w:cs="宋体"/>
          <w:sz w:val="24"/>
          <w:u w:val="single"/>
        </w:rPr>
      </w:pPr>
      <w:r>
        <w:rPr>
          <w:rFonts w:hint="eastAsia" w:ascii="宋体" w:hAnsi="宋体" w:eastAsia="宋体" w:cs="宋体"/>
          <w:sz w:val="24"/>
        </w:rPr>
        <w:t>供应商名称（并加盖公章）：</w:t>
      </w:r>
    </w:p>
    <w:p>
      <w:pPr>
        <w:keepNext w:val="0"/>
        <w:keepLines w:val="0"/>
        <w:kinsoku/>
        <w:wordWrap/>
        <w:overflowPunct/>
        <w:topLinePunct w:val="0"/>
        <w:bidi w:val="0"/>
        <w:adjustRightInd w:val="0"/>
        <w:spacing w:before="60" w:line="360" w:lineRule="auto"/>
        <w:jc w:val="left"/>
        <w:textAlignment w:val="baseline"/>
        <w:rPr>
          <w:rFonts w:hint="eastAsia" w:ascii="宋体" w:hAnsi="宋体" w:eastAsia="宋体" w:cs="宋体"/>
          <w:sz w:val="24"/>
        </w:rPr>
      </w:pPr>
      <w:r>
        <w:rPr>
          <w:rFonts w:hint="eastAsia" w:ascii="宋体" w:hAnsi="宋体" w:eastAsia="宋体" w:cs="宋体"/>
          <w:sz w:val="24"/>
        </w:rPr>
        <w:t>签署日期：  年  月 日</w:t>
      </w:r>
    </w:p>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p>
      <w:pPr>
        <w:keepNext w:val="0"/>
        <w:keepLines w:val="0"/>
        <w:kinsoku/>
        <w:wordWrap/>
        <w:overflowPunct/>
        <w:topLinePunct w:val="0"/>
        <w:bidi w:val="0"/>
        <w:adjustRightIn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说明：法定代表人（单位负责人）参加本竞争性磋商项目响应的，仅须出具此证明书。</w:t>
      </w:r>
    </w:p>
    <w:p>
      <w:pPr>
        <w:pStyle w:val="38"/>
        <w:keepNext w:val="0"/>
        <w:keepLines w:val="0"/>
        <w:kinsoku/>
        <w:wordWrap/>
        <w:overflowPunct/>
        <w:topLinePunct w:val="0"/>
        <w:bidi w:val="0"/>
        <w:adjustRightInd w:val="0"/>
        <w:spacing w:line="360" w:lineRule="auto"/>
        <w:ind w:left="0" w:firstLine="0"/>
        <w:textAlignment w:val="baseline"/>
        <w:rPr>
          <w:rFonts w:eastAsiaTheme="minorEastAsia"/>
        </w:rPr>
      </w:pPr>
    </w:p>
    <w:p>
      <w:pPr>
        <w:pStyle w:val="39"/>
        <w:keepNext w:val="0"/>
        <w:keepLines w:val="0"/>
        <w:kinsoku/>
        <w:wordWrap/>
        <w:overflowPunct/>
        <w:topLinePunct w:val="0"/>
        <w:bidi w:val="0"/>
        <w:adjustRightInd w:val="0"/>
        <w:spacing w:line="360" w:lineRule="auto"/>
        <w:textAlignment w:val="baseline"/>
        <w:rPr>
          <w:rFonts w:eastAsiaTheme="minorEastAsia"/>
        </w:rPr>
      </w:pPr>
    </w:p>
    <w:p>
      <w:pPr>
        <w:keepNext w:val="0"/>
        <w:keepLines w:val="0"/>
        <w:kinsoku/>
        <w:wordWrap/>
        <w:overflowPunct/>
        <w:topLinePunct w:val="0"/>
        <w:bidi w:val="0"/>
        <w:adjustRightInd w:val="0"/>
        <w:spacing w:line="360" w:lineRule="auto"/>
        <w:textAlignment w:val="baseline"/>
        <w:rPr>
          <w:rFonts w:eastAsiaTheme="minorEastAsia"/>
        </w:rPr>
      </w:pPr>
    </w:p>
    <w:p>
      <w:pPr>
        <w:keepNext w:val="0"/>
        <w:keepLines w:val="0"/>
        <w:kinsoku/>
        <w:wordWrap/>
        <w:overflowPunct/>
        <w:topLinePunct w:val="0"/>
        <w:bidi w:val="0"/>
        <w:adjustRightInd w:val="0"/>
        <w:spacing w:line="360" w:lineRule="auto"/>
        <w:textAlignment w:val="baseline"/>
        <w:rPr>
          <w:rFonts w:eastAsiaTheme="minorEastAsia"/>
        </w:rPr>
      </w:pPr>
    </w:p>
    <w:p>
      <w:pPr>
        <w:keepNext w:val="0"/>
        <w:keepLines w:val="0"/>
        <w:kinsoku/>
        <w:wordWrap/>
        <w:overflowPunct/>
        <w:topLinePunct w:val="0"/>
        <w:bidi w:val="0"/>
        <w:adjustRightInd w:val="0"/>
        <w:spacing w:line="360" w:lineRule="auto"/>
        <w:textAlignment w:val="baseline"/>
        <w:rPr>
          <w:rFonts w:eastAsiaTheme="minorEastAsia"/>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32"/>
        </w:rPr>
      </w:pPr>
      <w:r>
        <w:rPr>
          <w:rFonts w:hint="eastAsia" w:ascii="宋体" w:hAnsi="宋体" w:eastAsia="宋体" w:cs="宋体"/>
          <w:b/>
          <w:sz w:val="32"/>
        </w:rPr>
        <w:t>3.3 法定代表人（单位负责人）授权书</w:t>
      </w: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4"/>
        </w:rPr>
      </w:pP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法人姓名</w:t>
      </w:r>
      <w:r>
        <w:rPr>
          <w:rFonts w:hint="eastAsia" w:ascii="宋体" w:hAnsi="宋体" w:eastAsia="宋体" w:cs="宋体"/>
          <w:sz w:val="24"/>
        </w:rPr>
        <w:t>系</w:t>
      </w:r>
      <w:r>
        <w:rPr>
          <w:rFonts w:hint="eastAsia" w:ascii="宋体" w:hAnsi="宋体" w:eastAsia="宋体" w:cs="宋体"/>
          <w:sz w:val="24"/>
          <w:u w:val="single"/>
        </w:rPr>
        <w:t xml:space="preserve">   供应商名称</w:t>
      </w:r>
      <w:r>
        <w:rPr>
          <w:rFonts w:hint="eastAsia" w:ascii="宋体" w:hAnsi="宋体" w:eastAsia="宋体" w:cs="宋体"/>
          <w:sz w:val="24"/>
        </w:rPr>
        <w:t>的法定代表人（单位负责人），现委托</w:t>
      </w:r>
      <w:r>
        <w:rPr>
          <w:rFonts w:hint="eastAsia" w:ascii="宋体" w:hAnsi="宋体" w:eastAsia="宋体" w:cs="宋体"/>
          <w:sz w:val="24"/>
          <w:u w:val="single"/>
        </w:rPr>
        <w:t>　姓名</w:t>
      </w:r>
      <w:r>
        <w:rPr>
          <w:rFonts w:hint="eastAsia" w:ascii="宋体" w:hAnsi="宋体" w:eastAsia="宋体" w:cs="宋体"/>
          <w:sz w:val="24"/>
        </w:rPr>
        <w:t>，职务以我方的名义参加贵方</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项目</w:t>
      </w:r>
      <w:r>
        <w:rPr>
          <w:rFonts w:hint="eastAsia" w:ascii="宋体" w:hAnsi="宋体" w:eastAsia="宋体" w:cs="宋体"/>
          <w:sz w:val="24"/>
        </w:rPr>
        <w:t>的</w:t>
      </w:r>
      <w:r>
        <w:rPr>
          <w:rFonts w:hint="eastAsia" w:ascii="宋体" w:hAnsi="宋体" w:eastAsia="宋体" w:cs="宋体"/>
          <w:sz w:val="24"/>
          <w:lang w:eastAsia="zh-CN"/>
        </w:rPr>
        <w:t>磋商响应</w:t>
      </w:r>
      <w:r>
        <w:rPr>
          <w:rFonts w:hint="eastAsia" w:ascii="宋体" w:hAnsi="宋体" w:eastAsia="宋体" w:cs="宋体"/>
          <w:sz w:val="24"/>
        </w:rPr>
        <w:t>活动，并代表我方全权办理针对上述项目的</w:t>
      </w:r>
      <w:r>
        <w:rPr>
          <w:rFonts w:hint="eastAsia" w:ascii="宋体" w:hAnsi="宋体" w:eastAsia="宋体" w:cs="宋体"/>
          <w:sz w:val="24"/>
          <w:lang w:eastAsia="zh-CN"/>
        </w:rPr>
        <w:t>磋商</w:t>
      </w:r>
      <w:r>
        <w:rPr>
          <w:rFonts w:hint="eastAsia" w:ascii="宋体" w:hAnsi="宋体" w:eastAsia="宋体" w:cs="宋体"/>
          <w:sz w:val="24"/>
        </w:rPr>
        <w:t>、响应文件澄清、签约等一切具体事务和签署相关文件。</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我方对被授权人的签名事项负全部责任。</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在贵方收到我方撤销授权的书面通知以前，本授权书一直有效。被授权人在授权书有效期内签署的所有文件不因授权的撤销而失效。除我方书面撤销授权外，本授权书自磋商响应截止时间之日起直至我方的</w:t>
      </w:r>
      <w:r>
        <w:rPr>
          <w:rFonts w:hint="eastAsia" w:ascii="宋体" w:hAnsi="宋体" w:eastAsia="宋体" w:cs="宋体"/>
          <w:sz w:val="24"/>
          <w:lang w:eastAsia="zh-CN"/>
        </w:rPr>
        <w:t>响应文件</w:t>
      </w:r>
      <w:r>
        <w:rPr>
          <w:rFonts w:hint="eastAsia" w:ascii="宋体" w:hAnsi="宋体" w:eastAsia="宋体" w:cs="宋体"/>
          <w:sz w:val="24"/>
        </w:rPr>
        <w:t>有效期结束前始终有效。</w:t>
      </w:r>
    </w:p>
    <w:p>
      <w:pPr>
        <w:keepNext w:val="0"/>
        <w:keepLines w:val="0"/>
        <w:kinsoku/>
        <w:wordWrap/>
        <w:overflowPunct/>
        <w:topLinePunct w:val="0"/>
        <w:bidi w:val="0"/>
        <w:adjustRightInd w:val="0"/>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被授权人无转委托权，特此委托。</w:t>
      </w:r>
    </w:p>
    <w:p>
      <w:pPr>
        <w:keepNext w:val="0"/>
        <w:keepLines w:val="0"/>
        <w:kinsoku/>
        <w:wordWrap/>
        <w:overflowPunct/>
        <w:topLinePunct w:val="0"/>
        <w:bidi w:val="0"/>
        <w:adjustRightIn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 xml:space="preserve">供应商名称： </w:t>
      </w:r>
      <w:r>
        <w:rPr>
          <w:rFonts w:hint="eastAsia" w:ascii="宋体" w:hAnsi="宋体" w:eastAsia="宋体" w:cs="宋体"/>
          <w:sz w:val="24"/>
          <w:u w:val="single"/>
        </w:rPr>
        <w:t xml:space="preserve">                      （全称）</w:t>
      </w:r>
      <w:r>
        <w:rPr>
          <w:rFonts w:hint="eastAsia" w:ascii="宋体" w:hAnsi="宋体" w:eastAsia="宋体" w:cs="宋体"/>
          <w:sz w:val="24"/>
        </w:rPr>
        <w:t>（盖单位公章）</w:t>
      </w:r>
    </w:p>
    <w:p>
      <w:pPr>
        <w:keepNext w:val="0"/>
        <w:keepLines w:val="0"/>
        <w:kinsoku/>
        <w:wordWrap/>
        <w:overflowPunct/>
        <w:topLinePunct w:val="0"/>
        <w:bidi w:val="0"/>
        <w:adjustRightIn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法定代表人（单位负责人）：</w:t>
      </w:r>
      <w:r>
        <w:rPr>
          <w:rFonts w:hint="eastAsia" w:ascii="宋体" w:hAnsi="宋体" w:eastAsia="宋体" w:cs="宋体"/>
          <w:sz w:val="24"/>
          <w:u w:val="single"/>
        </w:rPr>
        <w:t xml:space="preserve">              </w:t>
      </w:r>
      <w:r>
        <w:rPr>
          <w:rFonts w:hint="eastAsia" w:ascii="宋体" w:hAnsi="宋体" w:eastAsia="宋体" w:cs="宋体"/>
          <w:sz w:val="24"/>
        </w:rPr>
        <w:t>（签字或加盖名章）</w:t>
      </w:r>
    </w:p>
    <w:p>
      <w:pPr>
        <w:keepNext w:val="0"/>
        <w:keepLines w:val="0"/>
        <w:kinsoku/>
        <w:wordWrap/>
        <w:overflowPunct/>
        <w:topLinePunct w:val="0"/>
        <w:bidi w:val="0"/>
        <w:adjustRightIn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法定代表人（单位负责人）授权代表：</w:t>
      </w:r>
      <w:r>
        <w:rPr>
          <w:rFonts w:hint="eastAsia" w:ascii="宋体" w:hAnsi="宋体" w:eastAsia="宋体" w:cs="宋体"/>
          <w:sz w:val="24"/>
          <w:u w:val="single"/>
        </w:rPr>
        <w:t xml:space="preserve">      </w:t>
      </w:r>
      <w:r>
        <w:rPr>
          <w:rFonts w:hint="eastAsia" w:ascii="宋体" w:hAnsi="宋体" w:eastAsia="宋体" w:cs="宋体"/>
          <w:sz w:val="24"/>
        </w:rPr>
        <w:t>（签字或加盖名章）</w:t>
      </w:r>
    </w:p>
    <w:p>
      <w:pPr>
        <w:keepNext w:val="0"/>
        <w:keepLines w:val="0"/>
        <w:kinsoku/>
        <w:wordWrap/>
        <w:overflowPunct/>
        <w:topLinePunct w:val="0"/>
        <w:bidi w:val="0"/>
        <w:adjustRightInd w:val="0"/>
        <w:spacing w:line="360" w:lineRule="auto"/>
        <w:ind w:firstLine="480" w:firstLineChars="200"/>
        <w:textAlignment w:val="baseline"/>
        <w:rPr>
          <w:rFonts w:hint="eastAsia" w:ascii="宋体" w:hAnsi="宋体" w:eastAsia="宋体" w:cs="宋体"/>
          <w:sz w:val="24"/>
          <w:u w:val="single"/>
        </w:rPr>
      </w:pPr>
      <w:r>
        <w:rPr>
          <w:rFonts w:hint="eastAsia" w:ascii="宋体" w:hAnsi="宋体" w:eastAsia="宋体" w:cs="宋体"/>
          <w:sz w:val="24"/>
        </w:rPr>
        <w:t>法定代表人（单位负责人）授权代表联系电话</w:t>
      </w:r>
      <w:r>
        <w:rPr>
          <w:rFonts w:hint="eastAsia" w:ascii="宋体" w:hAnsi="宋体" w:eastAsia="宋体" w:cs="宋体"/>
          <w:sz w:val="24"/>
          <w:lang w:eastAsia="zh-CN"/>
        </w:rPr>
        <w:t>（手机）</w:t>
      </w:r>
      <w:r>
        <w:rPr>
          <w:rFonts w:hint="eastAsia" w:ascii="宋体" w:hAnsi="宋体" w:eastAsia="宋体" w:cs="宋体"/>
          <w:sz w:val="24"/>
        </w:rPr>
        <w:t>：</w:t>
      </w:r>
      <w:r>
        <w:rPr>
          <w:rFonts w:hint="eastAsia" w:ascii="宋体" w:hAnsi="宋体" w:eastAsia="宋体" w:cs="宋体"/>
          <w:sz w:val="24"/>
          <w:u w:val="single"/>
        </w:rPr>
        <w:t xml:space="preserve">           </w:t>
      </w:r>
    </w:p>
    <w:tbl>
      <w:tblPr>
        <w:tblStyle w:val="40"/>
        <w:tblW w:w="9595" w:type="dxa"/>
        <w:jc w:val="center"/>
        <w:tblLayout w:type="fixed"/>
        <w:tblCellMar>
          <w:top w:w="0" w:type="dxa"/>
          <w:left w:w="108" w:type="dxa"/>
          <w:bottom w:w="0" w:type="dxa"/>
          <w:right w:w="108" w:type="dxa"/>
        </w:tblCellMar>
      </w:tblPr>
      <w:tblGrid>
        <w:gridCol w:w="4776"/>
        <w:gridCol w:w="4819"/>
      </w:tblGrid>
      <w:tr>
        <w:tblPrEx>
          <w:tblCellMar>
            <w:top w:w="0" w:type="dxa"/>
            <w:left w:w="108" w:type="dxa"/>
            <w:bottom w:w="0" w:type="dxa"/>
            <w:right w:w="108" w:type="dxa"/>
          </w:tblCellMar>
        </w:tblPrEx>
        <w:trPr>
          <w:trHeight w:val="2636" w:hRule="atLeast"/>
          <w:jc w:val="center"/>
        </w:trPr>
        <w:tc>
          <w:tcPr>
            <w:tcW w:w="4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sz w:val="24"/>
              </w:rPr>
            </w:pPr>
            <w:r>
              <w:rPr>
                <w:rFonts w:hint="eastAsia" w:ascii="宋体" w:hAnsi="宋体" w:eastAsia="宋体" w:cs="宋体"/>
                <w:sz w:val="24"/>
              </w:rPr>
              <w:t>法定代表人（单位负责人）身份证（正面）</w:t>
            </w: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sz w:val="24"/>
              </w:rPr>
            </w:pPr>
            <w:r>
              <w:rPr>
                <w:rFonts w:hint="eastAsia" w:ascii="宋体" w:hAnsi="宋体" w:eastAsia="宋体" w:cs="宋体"/>
                <w:sz w:val="24"/>
              </w:rPr>
              <w:t>法定代表人（单位负责人）身份证（反面）</w:t>
            </w:r>
          </w:p>
        </w:tc>
      </w:tr>
      <w:tr>
        <w:tblPrEx>
          <w:tblCellMar>
            <w:top w:w="0" w:type="dxa"/>
            <w:left w:w="108" w:type="dxa"/>
            <w:bottom w:w="0" w:type="dxa"/>
            <w:right w:w="108" w:type="dxa"/>
          </w:tblCellMar>
        </w:tblPrEx>
        <w:trPr>
          <w:trHeight w:val="2781" w:hRule="atLeast"/>
          <w:jc w:val="center"/>
        </w:trPr>
        <w:tc>
          <w:tcPr>
            <w:tcW w:w="4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sz w:val="24"/>
              </w:rPr>
            </w:pPr>
            <w:r>
              <w:rPr>
                <w:rFonts w:hint="eastAsia" w:ascii="宋体" w:hAnsi="宋体" w:eastAsia="宋体" w:cs="宋体"/>
                <w:sz w:val="24"/>
              </w:rPr>
              <w:t>法定代表人（单位负责人）授权代表身份证</w:t>
            </w: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sz w:val="24"/>
              </w:rPr>
            </w:pPr>
            <w:r>
              <w:rPr>
                <w:rFonts w:hint="eastAsia" w:ascii="宋体" w:hAnsi="宋体" w:eastAsia="宋体" w:cs="宋体"/>
                <w:sz w:val="24"/>
              </w:rPr>
              <w:t>（正面）</w:t>
            </w: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sz w:val="24"/>
              </w:rPr>
            </w:pPr>
            <w:r>
              <w:rPr>
                <w:rFonts w:hint="eastAsia" w:ascii="宋体" w:hAnsi="宋体" w:eastAsia="宋体" w:cs="宋体"/>
                <w:sz w:val="24"/>
              </w:rPr>
              <w:t>法定代表人（单位负责人）授权代表身份证</w:t>
            </w: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sz w:val="24"/>
              </w:rPr>
            </w:pPr>
            <w:r>
              <w:rPr>
                <w:rFonts w:hint="eastAsia" w:ascii="宋体" w:hAnsi="宋体" w:eastAsia="宋体" w:cs="宋体"/>
                <w:sz w:val="24"/>
              </w:rPr>
              <w:t>（反面）</w:t>
            </w:r>
          </w:p>
        </w:tc>
      </w:tr>
    </w:tbl>
    <w:p>
      <w:pPr>
        <w:pStyle w:val="48"/>
        <w:keepNext w:val="0"/>
        <w:keepLines w:val="0"/>
        <w:kinsoku/>
        <w:wordWrap/>
        <w:overflowPunct/>
        <w:topLinePunct w:val="0"/>
        <w:bidi w:val="0"/>
        <w:adjustRightInd w:val="0"/>
        <w:spacing w:line="360" w:lineRule="auto"/>
        <w:ind w:left="0" w:firstLine="0"/>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both"/>
        <w:textAlignment w:val="baseline"/>
        <w:rPr>
          <w:rFonts w:hint="eastAsia" w:ascii="宋体" w:hAnsi="宋体" w:eastAsia="宋体" w:cs="宋体"/>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rPr>
      </w:pPr>
      <w:r>
        <w:rPr>
          <w:rFonts w:hint="eastAsia" w:ascii="宋体" w:hAnsi="宋体" w:eastAsia="宋体" w:cs="宋体"/>
          <w:b/>
          <w:sz w:val="28"/>
        </w:rPr>
        <w:t xml:space="preserve">3.4 </w:t>
      </w:r>
      <w:r>
        <w:rPr>
          <w:rFonts w:hint="eastAsia" w:ascii="宋体" w:hAnsi="宋体" w:eastAsia="宋体" w:cs="宋体"/>
          <w:b/>
          <w:sz w:val="28"/>
          <w:lang w:eastAsia="zh-CN"/>
        </w:rPr>
        <w:t>磋商</w:t>
      </w:r>
      <w:r>
        <w:rPr>
          <w:rFonts w:hint="eastAsia" w:ascii="宋体" w:hAnsi="宋体" w:eastAsia="宋体" w:cs="宋体"/>
          <w:b/>
          <w:sz w:val="28"/>
        </w:rPr>
        <w:t>承诺函</w:t>
      </w:r>
    </w:p>
    <w:p>
      <w:pPr>
        <w:keepNext w:val="0"/>
        <w:keepLines w:val="0"/>
        <w:kinsoku/>
        <w:wordWrap/>
        <w:overflowPunct/>
        <w:topLinePunct w:val="0"/>
        <w:bidi w:val="0"/>
        <w:adjustRightInd w:val="0"/>
        <w:spacing w:line="360" w:lineRule="auto"/>
        <w:ind w:firstLine="0"/>
        <w:contextualSpacing/>
        <w:jc w:val="center"/>
        <w:textAlignment w:val="baseline"/>
        <w:rPr>
          <w:rFonts w:hint="eastAsia" w:ascii="宋体" w:hAnsi="宋体" w:eastAsia="宋体" w:cs="宋体"/>
          <w:sz w:val="24"/>
        </w:rPr>
      </w:pPr>
    </w:p>
    <w:p>
      <w:pPr>
        <w:keepNext w:val="0"/>
        <w:keepLines w:val="0"/>
        <w:kinsoku/>
        <w:wordWrap/>
        <w:overflowPunct/>
        <w:topLinePunct w:val="0"/>
        <w:bidi w:val="0"/>
        <w:adjustRightInd w:val="0"/>
        <w:spacing w:line="360" w:lineRule="auto"/>
        <w:ind w:firstLine="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本公司郑重承诺：</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经研究，我方自愿参与贵方</w:t>
      </w:r>
      <w:r>
        <w:rPr>
          <w:rFonts w:hint="eastAsia" w:ascii="宋体" w:hAnsi="宋体" w:eastAsia="宋体" w:cs="宋体"/>
          <w:sz w:val="24"/>
          <w:szCs w:val="24"/>
          <w:u w:val="single"/>
          <w:lang w:val="zh-CN"/>
        </w:rPr>
        <w:t xml:space="preserve">   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月   日   （项目名称、项目编号）</w:t>
      </w:r>
      <w:r>
        <w:rPr>
          <w:rFonts w:hint="eastAsia" w:ascii="宋体" w:hAnsi="宋体" w:eastAsia="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一、在投标有效期内撤销响应文件；</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二、在响应文件中提供虚假材料；</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三、除因不可抗力或磋商文件认可的情形以外，成交后不与采购人签订合同；</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四、与采购人、其他供应商或者采购代理机构恶意串通；</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五、法律法规及本磋商文件规定的其他严重违法行为。</w:t>
      </w:r>
    </w:p>
    <w:p>
      <w:pPr>
        <w:keepNext w:val="0"/>
        <w:keepLines w:val="0"/>
        <w:kinsoku/>
        <w:wordWrap/>
        <w:overflowPunct/>
        <w:topLinePunct w:val="0"/>
        <w:bidi w:val="0"/>
        <w:adjustRightInd w:val="0"/>
        <w:spacing w:line="360" w:lineRule="auto"/>
        <w:ind w:firstLine="0"/>
        <w:jc w:val="left"/>
        <w:textAlignment w:val="baseline"/>
        <w:rPr>
          <w:rFonts w:hint="eastAsia" w:ascii="宋体" w:hAnsi="宋体" w:eastAsia="宋体" w:cs="宋体"/>
          <w:sz w:val="24"/>
          <w:szCs w:val="24"/>
          <w:lang w:val="zh-CN"/>
        </w:rPr>
      </w:pPr>
    </w:p>
    <w:p>
      <w:pPr>
        <w:keepNext w:val="0"/>
        <w:keepLines w:val="0"/>
        <w:kinsoku/>
        <w:wordWrap/>
        <w:overflowPunct/>
        <w:topLinePunct w:val="0"/>
        <w:bidi w:val="0"/>
        <w:adjustRightInd w:val="0"/>
        <w:spacing w:line="360" w:lineRule="auto"/>
        <w:ind w:firstLine="0"/>
        <w:jc w:val="left"/>
        <w:textAlignment w:val="baseline"/>
        <w:rPr>
          <w:rFonts w:hint="eastAsia" w:ascii="宋体" w:hAnsi="宋体" w:eastAsia="宋体" w:cs="宋体"/>
          <w:sz w:val="24"/>
          <w:szCs w:val="24"/>
          <w:lang w:val="zh-CN"/>
        </w:rPr>
      </w:pPr>
    </w:p>
    <w:p>
      <w:pPr>
        <w:keepNext w:val="0"/>
        <w:keepLines w:val="0"/>
        <w:kinsoku/>
        <w:wordWrap/>
        <w:overflowPunct/>
        <w:topLinePunct w:val="0"/>
        <w:bidi w:val="0"/>
        <w:adjustRightInd w:val="0"/>
        <w:spacing w:line="360" w:lineRule="auto"/>
        <w:ind w:firstLine="1800" w:firstLineChars="75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供应商名称（盖章）：</w:t>
      </w:r>
    </w:p>
    <w:p>
      <w:pPr>
        <w:keepNext w:val="0"/>
        <w:keepLines w:val="0"/>
        <w:kinsoku/>
        <w:wordWrap/>
        <w:overflowPunct/>
        <w:topLinePunct w:val="0"/>
        <w:bidi w:val="0"/>
        <w:adjustRightInd w:val="0"/>
        <w:spacing w:line="360" w:lineRule="auto"/>
        <w:ind w:firstLine="1800" w:firstLineChars="750"/>
        <w:jc w:val="left"/>
        <w:textAlignment w:val="baseline"/>
        <w:rPr>
          <w:rFonts w:hint="eastAsia" w:ascii="宋体" w:hAnsi="宋体" w:eastAsia="宋体" w:cs="宋体"/>
          <w:sz w:val="24"/>
          <w:szCs w:val="24"/>
        </w:rPr>
      </w:pPr>
      <w:r>
        <w:rPr>
          <w:rFonts w:hint="eastAsia" w:ascii="宋体" w:hAnsi="宋体" w:eastAsia="宋体" w:cs="宋体"/>
          <w:sz w:val="24"/>
          <w:szCs w:val="24"/>
          <w:lang w:val="zh-CN"/>
        </w:rPr>
        <w:t>供应商法定代表人（单位负责人）或授权代表（签字或盖章）：</w:t>
      </w:r>
    </w:p>
    <w:p>
      <w:pPr>
        <w:keepNext w:val="0"/>
        <w:keepLines w:val="0"/>
        <w:kinsoku/>
        <w:wordWrap/>
        <w:overflowPunct/>
        <w:topLinePunct w:val="0"/>
        <w:bidi w:val="0"/>
        <w:adjustRightInd w:val="0"/>
        <w:spacing w:line="360" w:lineRule="auto"/>
        <w:ind w:firstLine="1800" w:firstLineChars="75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日期：    年    月   日</w:t>
      </w:r>
    </w:p>
    <w:p>
      <w:pPr>
        <w:keepNext w:val="0"/>
        <w:keepLines w:val="0"/>
        <w:kinsoku/>
        <w:wordWrap/>
        <w:overflowPunct/>
        <w:topLinePunct w:val="0"/>
        <w:autoSpaceDE w:val="0"/>
        <w:autoSpaceDN w:val="0"/>
        <w:bidi w:val="0"/>
        <w:adjustRightInd w:val="0"/>
        <w:spacing w:line="360" w:lineRule="auto"/>
        <w:ind w:firstLine="0"/>
        <w:textAlignment w:val="baseline"/>
        <w:rPr>
          <w:rFonts w:hint="eastAsia" w:hAnsi="宋体"/>
          <w:b/>
          <w:sz w:val="36"/>
        </w:rPr>
      </w:pPr>
    </w:p>
    <w:p>
      <w:pPr>
        <w:pStyle w:val="38"/>
        <w:keepNext w:val="0"/>
        <w:keepLines w:val="0"/>
        <w:kinsoku/>
        <w:wordWrap/>
        <w:overflowPunct/>
        <w:topLinePunct w:val="0"/>
        <w:bidi w:val="0"/>
        <w:adjustRightInd w:val="0"/>
        <w:spacing w:line="360" w:lineRule="auto"/>
        <w:textAlignment w:val="baseline"/>
        <w:rPr>
          <w:rFonts w:hint="eastAsia"/>
        </w:rPr>
      </w:pPr>
    </w:p>
    <w:p>
      <w:pPr>
        <w:pStyle w:val="48"/>
        <w:keepNext w:val="0"/>
        <w:keepLines w:val="0"/>
        <w:kinsoku/>
        <w:wordWrap/>
        <w:overflowPunct/>
        <w:topLinePunct w:val="0"/>
        <w:bidi w:val="0"/>
        <w:adjustRightInd w:val="0"/>
        <w:spacing w:line="360" w:lineRule="auto"/>
        <w:ind w:left="0" w:firstLine="0"/>
        <w:textAlignment w:val="baseline"/>
        <w:rPr>
          <w:rFonts w:hint="eastAsia"/>
        </w:rPr>
      </w:pPr>
    </w:p>
    <w:p>
      <w:pPr>
        <w:keepNext w:val="0"/>
        <w:keepLines w:val="0"/>
        <w:pageBreakBefore/>
        <w:kinsoku/>
        <w:wordWrap/>
        <w:overflowPunct/>
        <w:topLinePunct w:val="0"/>
        <w:bidi w:val="0"/>
        <w:adjustRightInd w:val="0"/>
        <w:spacing w:line="360" w:lineRule="auto"/>
        <w:ind w:firstLine="0"/>
        <w:jc w:val="center"/>
        <w:textAlignment w:val="baseline"/>
        <w:rPr>
          <w:rFonts w:hint="eastAsia" w:ascii="宋体" w:hAnsi="宋体" w:eastAsia="宋体" w:cs="宋体"/>
          <w:b/>
          <w:sz w:val="28"/>
          <w:szCs w:val="18"/>
        </w:rPr>
      </w:pPr>
      <w:r>
        <w:rPr>
          <w:rFonts w:hint="eastAsia" w:ascii="宋体" w:hAnsi="宋体" w:eastAsia="宋体" w:cs="宋体"/>
          <w:b/>
          <w:sz w:val="28"/>
          <w:szCs w:val="18"/>
          <w:lang w:val="en-US" w:eastAsia="zh-CN"/>
        </w:rPr>
        <w:t>3.5</w:t>
      </w:r>
      <w:r>
        <w:rPr>
          <w:rFonts w:hint="eastAsia" w:ascii="宋体" w:hAnsi="宋体" w:eastAsia="宋体" w:cs="宋体"/>
          <w:b/>
          <w:sz w:val="28"/>
          <w:szCs w:val="18"/>
        </w:rPr>
        <w:t xml:space="preserve"> 中小企业声明函（工程、服务）</w:t>
      </w:r>
    </w:p>
    <w:p>
      <w:pPr>
        <w:keepNext w:val="0"/>
        <w:keepLines w:val="0"/>
        <w:widowControl/>
        <w:kinsoku/>
        <w:wordWrap/>
        <w:overflowPunct/>
        <w:topLinePunct w:val="0"/>
        <w:bidi w:val="0"/>
        <w:adjustRightInd w:val="0"/>
        <w:spacing w:before="100" w:beforeAutospacing="1" w:after="100" w:afterAutospacing="1" w:line="360" w:lineRule="auto"/>
        <w:contextualSpacing/>
        <w:jc w:val="left"/>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360" w:lineRule="auto"/>
        <w:ind w:firstLine="420"/>
        <w:contextualSpacing/>
        <w:jc w:val="left"/>
        <w:textAlignment w:val="baseline"/>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 xml:space="preserve">  （单位名称）</w:t>
      </w:r>
      <w:r>
        <w:rPr>
          <w:rFonts w:hint="eastAsia" w:ascii="宋体" w:hAnsi="宋体" w:eastAsia="宋体" w:cs="宋体"/>
          <w:sz w:val="24"/>
          <w:szCs w:val="24"/>
        </w:rPr>
        <w:t>的</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numPr>
          <w:ilvl w:val="0"/>
          <w:numId w:val="0"/>
        </w:numPr>
        <w:kinsoku/>
        <w:wordWrap/>
        <w:overflowPunct/>
        <w:topLinePunct w:val="0"/>
        <w:autoSpaceDE/>
        <w:autoSpaceDN/>
        <w:bidi w:val="0"/>
        <w:adjustRightInd w:val="0"/>
        <w:snapToGrid/>
        <w:spacing w:before="100" w:beforeAutospacing="1" w:after="100" w:afterAutospacing="1" w:line="360" w:lineRule="auto"/>
        <w:ind w:firstLine="420" w:firstLineChars="0"/>
        <w:contextualSpacing/>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bidi="ar-SA"/>
        </w:rPr>
        <w:t>1.</w:t>
      </w:r>
      <w:r>
        <w:rPr>
          <w:rFonts w:hint="eastAsia" w:ascii="宋体" w:hAnsi="宋体" w:eastAsia="宋体" w:cs="宋体"/>
          <w:sz w:val="24"/>
          <w:szCs w:val="24"/>
          <w:u w:val="single"/>
        </w:rPr>
        <w:t xml:space="preserve">   （标的名称）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w:t>
      </w:r>
      <w:r>
        <w:rPr>
          <w:rFonts w:hint="eastAsia" w:ascii="宋体" w:hAnsi="宋体" w:eastAsia="宋体" w:cs="宋体"/>
          <w:sz w:val="24"/>
          <w:szCs w:val="24"/>
        </w:rPr>
        <w:t>行业；承建（承接）企业为</w:t>
      </w:r>
      <w:r>
        <w:rPr>
          <w:rFonts w:hint="eastAsia" w:ascii="宋体" w:hAnsi="宋体" w:eastAsia="宋体" w:cs="宋体"/>
          <w:sz w:val="24"/>
          <w:szCs w:val="24"/>
          <w:u w:val="single"/>
        </w:rPr>
        <w:t xml:space="preserve">   （企业名称）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人</w:t>
      </w:r>
      <w:r>
        <w:rPr>
          <w:rFonts w:hint="eastAsia" w:ascii="宋体" w:hAnsi="宋体" w:eastAsia="宋体" w:cs="宋体"/>
          <w:sz w:val="24"/>
          <w:szCs w:val="24"/>
        </w:rPr>
        <w:t>，营业收入为</w:t>
      </w:r>
      <w:r>
        <w:rPr>
          <w:rFonts w:hint="eastAsia" w:ascii="宋体" w:hAnsi="宋体" w:eastAsia="宋体" w:cs="宋体"/>
          <w:sz w:val="24"/>
          <w:szCs w:val="24"/>
          <w:u w:val="single"/>
        </w:rPr>
        <w:t xml:space="preserve">   万元</w:t>
      </w:r>
      <w:r>
        <w:rPr>
          <w:rFonts w:hint="eastAsia" w:ascii="宋体" w:hAnsi="宋体" w:eastAsia="宋体" w:cs="宋体"/>
          <w:sz w:val="24"/>
          <w:szCs w:val="24"/>
        </w:rPr>
        <w:t>，资产总额为</w:t>
      </w:r>
      <w:r>
        <w:rPr>
          <w:rFonts w:hint="eastAsia" w:ascii="宋体" w:hAnsi="宋体" w:eastAsia="宋体" w:cs="宋体"/>
          <w:sz w:val="24"/>
          <w:szCs w:val="24"/>
          <w:u w:val="single"/>
        </w:rPr>
        <w:t xml:space="preserve">   万元</w:t>
      </w:r>
      <w:r>
        <w:rPr>
          <w:rFonts w:hint="eastAsia" w:ascii="宋体" w:hAnsi="宋体" w:eastAsia="宋体" w:cs="宋体"/>
          <w:sz w:val="24"/>
          <w:szCs w:val="24"/>
        </w:rPr>
        <w:t>，属于</w:t>
      </w:r>
      <w:r>
        <w:rPr>
          <w:rFonts w:hint="eastAsia" w:ascii="宋体" w:hAnsi="宋体" w:eastAsia="宋体" w:cs="宋体"/>
          <w:sz w:val="24"/>
          <w:szCs w:val="24"/>
          <w:u w:val="single"/>
        </w:rPr>
        <w:t xml:space="preserve">    （中型企业、小型企业、微型企业）</w:t>
      </w:r>
      <w:r>
        <w:rPr>
          <w:rFonts w:hint="eastAsia" w:ascii="宋体" w:hAnsi="宋体" w:eastAsia="宋体" w:cs="宋体"/>
          <w:sz w:val="24"/>
          <w:szCs w:val="24"/>
        </w:rPr>
        <w:t>；</w:t>
      </w:r>
    </w:p>
    <w:p>
      <w:pPr>
        <w:keepNext w:val="0"/>
        <w:keepLines w:val="0"/>
        <w:pageBreakBefore w:val="0"/>
        <w:widowControl/>
        <w:numPr>
          <w:ilvl w:val="0"/>
          <w:numId w:val="0"/>
        </w:numPr>
        <w:kinsoku/>
        <w:wordWrap/>
        <w:overflowPunct/>
        <w:topLinePunct w:val="0"/>
        <w:autoSpaceDE/>
        <w:autoSpaceDN/>
        <w:bidi w:val="0"/>
        <w:adjustRightInd w:val="0"/>
        <w:snapToGrid/>
        <w:spacing w:before="100" w:beforeAutospacing="1" w:after="100" w:afterAutospacing="1" w:line="360" w:lineRule="auto"/>
        <w:ind w:left="0" w:leftChars="0" w:firstLine="420" w:firstLineChars="0"/>
        <w:contextualSpacing/>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bidi="ar-SA"/>
        </w:rPr>
        <w:t>2.</w:t>
      </w:r>
      <w:r>
        <w:rPr>
          <w:rFonts w:hint="eastAsia" w:ascii="宋体" w:hAnsi="宋体" w:eastAsia="宋体" w:cs="宋体"/>
          <w:sz w:val="24"/>
          <w:szCs w:val="24"/>
          <w:u w:val="single"/>
        </w:rPr>
        <w:t xml:space="preserve">   （标的名称）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w:t>
      </w:r>
      <w:r>
        <w:rPr>
          <w:rFonts w:hint="eastAsia" w:ascii="宋体" w:hAnsi="宋体" w:eastAsia="宋体" w:cs="宋体"/>
          <w:sz w:val="24"/>
          <w:szCs w:val="24"/>
        </w:rPr>
        <w:t>行业；承建（承接）企业为</w:t>
      </w:r>
      <w:r>
        <w:rPr>
          <w:rFonts w:hint="eastAsia" w:ascii="宋体" w:hAnsi="宋体" w:eastAsia="宋体" w:cs="宋体"/>
          <w:sz w:val="24"/>
          <w:szCs w:val="24"/>
          <w:u w:val="single"/>
        </w:rPr>
        <w:t xml:space="preserve">   （企业名称）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人</w:t>
      </w:r>
      <w:r>
        <w:rPr>
          <w:rFonts w:hint="eastAsia" w:ascii="宋体" w:hAnsi="宋体" w:eastAsia="宋体" w:cs="宋体"/>
          <w:sz w:val="24"/>
          <w:szCs w:val="24"/>
        </w:rPr>
        <w:t>，营业收入为</w:t>
      </w:r>
      <w:r>
        <w:rPr>
          <w:rFonts w:hint="eastAsia" w:ascii="宋体" w:hAnsi="宋体" w:eastAsia="宋体" w:cs="宋体"/>
          <w:sz w:val="24"/>
          <w:szCs w:val="24"/>
          <w:u w:val="single"/>
        </w:rPr>
        <w:t xml:space="preserve">   万元</w:t>
      </w:r>
      <w:r>
        <w:rPr>
          <w:rFonts w:hint="eastAsia" w:ascii="宋体" w:hAnsi="宋体" w:eastAsia="宋体" w:cs="宋体"/>
          <w:sz w:val="24"/>
          <w:szCs w:val="24"/>
        </w:rPr>
        <w:t>，资产总额为</w:t>
      </w:r>
      <w:r>
        <w:rPr>
          <w:rFonts w:hint="eastAsia" w:ascii="宋体" w:hAnsi="宋体" w:eastAsia="宋体" w:cs="宋体"/>
          <w:sz w:val="24"/>
          <w:szCs w:val="24"/>
          <w:u w:val="single"/>
        </w:rPr>
        <w:t xml:space="preserve">   万元</w:t>
      </w:r>
      <w:r>
        <w:rPr>
          <w:rFonts w:hint="eastAsia" w:ascii="宋体" w:hAnsi="宋体" w:eastAsia="宋体" w:cs="宋体"/>
          <w:sz w:val="24"/>
          <w:szCs w:val="24"/>
        </w:rPr>
        <w:t>，属于</w:t>
      </w:r>
      <w:r>
        <w:rPr>
          <w:rFonts w:hint="eastAsia" w:ascii="宋体" w:hAnsi="宋体" w:eastAsia="宋体" w:cs="宋体"/>
          <w:sz w:val="24"/>
          <w:szCs w:val="24"/>
          <w:u w:val="single"/>
        </w:rPr>
        <w:t xml:space="preserve">    （中型企业、小型企业、微型企业）</w:t>
      </w:r>
      <w:r>
        <w:rPr>
          <w:rFonts w:hint="eastAsia" w:ascii="宋体" w:hAnsi="宋体" w:eastAsia="宋体" w:cs="宋体"/>
          <w:sz w:val="24"/>
          <w:szCs w:val="24"/>
        </w:rPr>
        <w:t>；</w:t>
      </w:r>
    </w:p>
    <w:p>
      <w:pPr>
        <w:keepNext w:val="0"/>
        <w:keepLines w:val="0"/>
        <w:pageBreakBefore w:val="0"/>
        <w:widowControl/>
        <w:numPr>
          <w:ilvl w:val="0"/>
          <w:numId w:val="0"/>
        </w:numPr>
        <w:kinsoku/>
        <w:wordWrap/>
        <w:overflowPunct/>
        <w:topLinePunct w:val="0"/>
        <w:autoSpaceDE/>
        <w:autoSpaceDN/>
        <w:bidi w:val="0"/>
        <w:adjustRightInd w:val="0"/>
        <w:snapToGrid/>
        <w:spacing w:before="100" w:beforeAutospacing="1" w:after="100" w:afterAutospacing="1" w:line="360" w:lineRule="auto"/>
        <w:ind w:left="420" w:leftChars="0"/>
        <w:contextualSpacing/>
        <w:jc w:val="left"/>
        <w:textAlignment w:val="baseline"/>
        <w:rPr>
          <w:rFonts w:hint="eastAsia" w:ascii="宋体" w:hAnsi="宋体" w:eastAsia="宋体" w:cs="宋体"/>
        </w:rPr>
      </w:pP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360" w:lineRule="auto"/>
        <w:ind w:firstLine="420"/>
        <w:contextualSpacing/>
        <w:jc w:val="left"/>
        <w:textAlignment w:val="baseline"/>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360" w:lineRule="auto"/>
        <w:ind w:firstLine="420"/>
        <w:contextualSpacing/>
        <w:jc w:val="left"/>
        <w:textAlignment w:val="baseline"/>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360" w:lineRule="auto"/>
        <w:jc w:val="left"/>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360" w:lineRule="auto"/>
        <w:ind w:firstLine="3180" w:firstLineChars="1325"/>
        <w:contextualSpacing/>
        <w:jc w:val="left"/>
        <w:textAlignment w:val="baseline"/>
        <w:rPr>
          <w:rFonts w:hint="eastAsia" w:ascii="宋体" w:hAnsi="宋体" w:eastAsia="宋体" w:cs="宋体"/>
          <w:sz w:val="24"/>
          <w:szCs w:val="24"/>
        </w:rPr>
      </w:pPr>
      <w:r>
        <w:rPr>
          <w:rFonts w:hint="eastAsia" w:ascii="宋体" w:hAnsi="宋体" w:eastAsia="宋体" w:cs="宋体"/>
          <w:sz w:val="24"/>
          <w:szCs w:val="24"/>
        </w:rPr>
        <w:t>企业名称（盖章）：</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360" w:lineRule="auto"/>
        <w:ind w:firstLine="3180" w:firstLineChars="1325"/>
        <w:contextualSpacing/>
        <w:jc w:val="left"/>
        <w:textAlignment w:val="baseline"/>
        <w:rPr>
          <w:rFonts w:hint="eastAsia" w:ascii="宋体" w:hAnsi="宋体" w:eastAsia="宋体" w:cs="宋体"/>
          <w:sz w:val="24"/>
          <w:szCs w:val="24"/>
        </w:rPr>
      </w:pPr>
      <w:r>
        <w:rPr>
          <w:rFonts w:hint="eastAsia" w:ascii="宋体" w:hAnsi="宋体" w:eastAsia="宋体" w:cs="宋体"/>
          <w:sz w:val="24"/>
          <w:szCs w:val="24"/>
        </w:rPr>
        <w:t>日期：</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360" w:lineRule="auto"/>
        <w:ind w:firstLine="0"/>
        <w:contextualSpacing/>
        <w:jc w:val="left"/>
        <w:textAlignment w:val="baseline"/>
        <w:rPr>
          <w:rFonts w:hint="eastAsia" w:ascii="宋体" w:hAnsi="宋体" w:eastAsia="宋体" w:cs="宋体"/>
          <w:sz w:val="24"/>
          <w:szCs w:val="24"/>
        </w:rPr>
      </w:pPr>
      <w:r>
        <w:rPr>
          <w:rFonts w:hint="eastAsia" w:ascii="宋体" w:hAnsi="宋体" w:eastAsia="宋体" w:cs="宋体"/>
          <w:sz w:val="24"/>
          <w:szCs w:val="24"/>
        </w:rPr>
        <w:t>说明：</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360" w:lineRule="auto"/>
        <w:ind w:firstLine="480" w:firstLineChars="200"/>
        <w:contextualSpacing/>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1、从业人员、营业收入、资产总额填报上一年度数据，无上一年度数据的新成立企业可不填报。 </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360" w:lineRule="auto"/>
        <w:ind w:firstLine="480" w:firstLineChars="200"/>
        <w:contextualSpacing/>
        <w:jc w:val="left"/>
        <w:textAlignment w:val="baseline"/>
        <w:rPr>
          <w:rFonts w:hint="eastAsia" w:ascii="宋体" w:hAnsi="宋体" w:eastAsia="宋体" w:cs="宋体"/>
          <w:sz w:val="24"/>
          <w:szCs w:val="24"/>
        </w:rPr>
      </w:pPr>
      <w:r>
        <w:rPr>
          <w:rFonts w:hint="eastAsia" w:ascii="宋体" w:hAnsi="宋体" w:eastAsia="宋体" w:cs="宋体"/>
          <w:sz w:val="24"/>
          <w:szCs w:val="24"/>
        </w:rPr>
        <w:t>2、中小企业参加政府采购活动，应当出具《中小企业声明函》，否则不得享受相关中小企业扶持政策。</w:t>
      </w:r>
    </w:p>
    <w:p>
      <w:pPr>
        <w:keepNext w:val="0"/>
        <w:keepLines w:val="0"/>
        <w:widowControl/>
        <w:kinsoku/>
        <w:wordWrap/>
        <w:overflowPunct/>
        <w:topLinePunct w:val="0"/>
        <w:bidi w:val="0"/>
        <w:adjustRightInd w:val="0"/>
        <w:spacing w:before="100" w:beforeAutospacing="1" w:after="100" w:afterAutospacing="1" w:line="360" w:lineRule="auto"/>
        <w:ind w:firstLine="0"/>
        <w:contextualSpacing/>
        <w:jc w:val="center"/>
        <w:textAlignment w:val="baseline"/>
        <w:rPr>
          <w:rFonts w:hint="eastAsia" w:ascii="宋体" w:hAnsi="宋体" w:eastAsia="宋体" w:cs="宋体"/>
          <w:sz w:val="24"/>
          <w:szCs w:val="24"/>
        </w:rPr>
      </w:pPr>
    </w:p>
    <w:p>
      <w:pPr>
        <w:pStyle w:val="38"/>
        <w:rPr>
          <w:rFonts w:hint="eastAsia"/>
        </w:rPr>
      </w:pPr>
    </w:p>
    <w:p>
      <w:pPr>
        <w:keepNext w:val="0"/>
        <w:keepLines w:val="0"/>
        <w:kinsoku/>
        <w:wordWrap/>
        <w:overflowPunct/>
        <w:topLinePunct w:val="0"/>
        <w:bidi w:val="0"/>
        <w:adjustRightInd w:val="0"/>
        <w:spacing w:line="360" w:lineRule="auto"/>
        <w:ind w:firstLine="499"/>
        <w:jc w:val="center"/>
        <w:textAlignment w:val="baseline"/>
        <w:rPr>
          <w:rFonts w:hint="eastAsia" w:ascii="宋体" w:hAnsi="宋体" w:eastAsia="宋体" w:cs="宋体"/>
          <w:b/>
          <w:sz w:val="28"/>
          <w:szCs w:val="18"/>
        </w:rPr>
      </w:pPr>
    </w:p>
    <w:p>
      <w:pPr>
        <w:keepNext w:val="0"/>
        <w:keepLines w:val="0"/>
        <w:kinsoku/>
        <w:wordWrap/>
        <w:overflowPunct/>
        <w:topLinePunct w:val="0"/>
        <w:bidi w:val="0"/>
        <w:adjustRightInd w:val="0"/>
        <w:spacing w:line="360" w:lineRule="auto"/>
        <w:ind w:firstLine="499"/>
        <w:jc w:val="center"/>
        <w:textAlignment w:val="baseline"/>
        <w:rPr>
          <w:rFonts w:hint="eastAsia" w:ascii="宋体" w:hAnsi="宋体" w:eastAsia="宋体" w:cs="宋体"/>
          <w:b/>
          <w:sz w:val="28"/>
          <w:szCs w:val="18"/>
        </w:rPr>
      </w:pPr>
      <w:r>
        <w:rPr>
          <w:rFonts w:hint="eastAsia" w:ascii="宋体" w:hAnsi="宋体" w:eastAsia="宋体" w:cs="宋体"/>
          <w:b/>
          <w:sz w:val="28"/>
          <w:szCs w:val="18"/>
          <w:lang w:val="en-US" w:eastAsia="zh-CN"/>
        </w:rPr>
        <w:t xml:space="preserve">3.6 </w:t>
      </w:r>
      <w:r>
        <w:rPr>
          <w:rFonts w:hint="eastAsia" w:ascii="宋体" w:hAnsi="宋体" w:eastAsia="宋体" w:cs="宋体"/>
          <w:b/>
          <w:sz w:val="28"/>
          <w:szCs w:val="18"/>
        </w:rPr>
        <w:t>残疾人福利性单位声明函</w:t>
      </w: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sz w:val="21"/>
        </w:rPr>
      </w:pPr>
    </w:p>
    <w:p>
      <w:pPr>
        <w:keepNext w:val="0"/>
        <w:keepLines w:val="0"/>
        <w:kinsoku/>
        <w:wordWrap/>
        <w:overflowPunct/>
        <w:topLinePunct w:val="0"/>
        <w:bidi w:val="0"/>
        <w:adjustRightInd w:val="0"/>
        <w:spacing w:line="360" w:lineRule="auto"/>
        <w:ind w:firstLine="436" w:firstLineChars="182"/>
        <w:textAlignment w:val="baseline"/>
        <w:rPr>
          <w:rFonts w:hint="eastAsia" w:ascii="宋体" w:hAnsi="宋体" w:eastAsia="宋体" w:cs="宋体"/>
          <w:sz w:val="24"/>
          <w:u w:val="single"/>
        </w:rPr>
      </w:pPr>
      <w:r>
        <w:rPr>
          <w:rFonts w:hint="eastAsia" w:ascii="宋体" w:hAnsi="宋体" w:eastAsia="宋体" w:cs="宋体"/>
          <w:sz w:val="24"/>
        </w:rPr>
        <w:t>本单位郑重声明，根据《财政部民政部中国残疾人联合会关于促进残疾人就业政府采购政策的通知》（财库〔2017〕141号）的规定，本单位为</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符合</w:t>
      </w:r>
      <w:r>
        <w:rPr>
          <w:rFonts w:hint="eastAsia" w:ascii="宋体" w:hAnsi="宋体" w:eastAsia="宋体" w:cs="宋体"/>
          <w:sz w:val="24"/>
        </w:rPr>
        <w:t>条件的残疾人福利性单位，且本单位参加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单位</w:t>
      </w:r>
      <w:r>
        <w:rPr>
          <w:rFonts w:hint="eastAsia" w:ascii="宋体" w:hAnsi="宋体" w:eastAsia="宋体" w:cs="宋体"/>
          <w:sz w:val="24"/>
        </w:rPr>
        <w:t>的</w:t>
      </w:r>
      <w:r>
        <w:rPr>
          <w:rFonts w:hint="eastAsia" w:ascii="宋体" w:hAnsi="宋体" w:eastAsia="宋体" w:cs="宋体"/>
          <w:sz w:val="24"/>
          <w:u w:val="single"/>
        </w:rPr>
        <w:t xml:space="preserve">        项目</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pPr>
        <w:keepNext w:val="0"/>
        <w:keepLines w:val="0"/>
        <w:kinsoku/>
        <w:wordWrap/>
        <w:overflowPunct/>
        <w:topLinePunct w:val="0"/>
        <w:bidi w:val="0"/>
        <w:adjustRightInd w:val="0"/>
        <w:spacing w:line="360" w:lineRule="auto"/>
        <w:ind w:firstLine="436" w:firstLineChars="182"/>
        <w:textAlignment w:val="baseline"/>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r>
        <w:rPr>
          <w:rFonts w:hint="eastAsia" w:ascii="宋体" w:hAnsi="宋体" w:eastAsia="宋体" w:cs="宋体"/>
          <w:sz w:val="24"/>
        </w:rPr>
        <w:t xml:space="preserve">                                 单位名称（盖章）：</w:t>
      </w:r>
    </w:p>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r>
        <w:rPr>
          <w:rFonts w:hint="eastAsia" w:ascii="宋体" w:hAnsi="宋体" w:eastAsia="宋体" w:cs="宋体"/>
          <w:sz w:val="24"/>
        </w:rPr>
        <w:t xml:space="preserve">                                 日    期：</w:t>
      </w:r>
    </w:p>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1"/>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sz w:val="44"/>
        </w:rPr>
      </w:pPr>
    </w:p>
    <w:p>
      <w:pPr>
        <w:pStyle w:val="3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4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3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4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3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4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3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4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38"/>
        <w:keepNext w:val="0"/>
        <w:keepLines w:val="0"/>
        <w:kinsoku/>
        <w:wordWrap/>
        <w:overflowPunct/>
        <w:topLinePunct w:val="0"/>
        <w:bidi w:val="0"/>
        <w:adjustRightInd w:val="0"/>
        <w:spacing w:line="360" w:lineRule="auto"/>
        <w:ind w:left="0" w:leftChars="0" w:firstLine="0" w:firstLineChars="0"/>
        <w:textAlignment w:val="baseline"/>
        <w:rPr>
          <w:rFonts w:hint="eastAsia" w:ascii="宋体" w:hAnsi="宋体" w:eastAsia="宋体" w:cs="宋体"/>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Cs/>
          <w:sz w:val="24"/>
          <w:szCs w:val="32"/>
        </w:rPr>
      </w:pPr>
      <w:r>
        <w:rPr>
          <w:rFonts w:hint="eastAsia" w:ascii="宋体" w:hAnsi="宋体" w:eastAsia="宋体" w:cs="宋体"/>
          <w:b/>
          <w:bCs/>
          <w:sz w:val="28"/>
          <w:szCs w:val="28"/>
          <w:lang w:val="en-US" w:eastAsia="zh-CN"/>
        </w:rPr>
        <w:t xml:space="preserve">3.7 </w:t>
      </w:r>
      <w:r>
        <w:rPr>
          <w:rFonts w:hint="eastAsia" w:ascii="宋体" w:hAnsi="宋体" w:eastAsia="宋体" w:cs="宋体"/>
          <w:b/>
          <w:bCs/>
          <w:sz w:val="28"/>
          <w:szCs w:val="28"/>
        </w:rPr>
        <w:t>监狱企业证明文件</w:t>
      </w:r>
      <w:r>
        <w:rPr>
          <w:rFonts w:hint="eastAsia" w:ascii="宋体" w:hAnsi="宋体" w:eastAsia="宋体" w:cs="宋体"/>
          <w:b/>
          <w:bCs/>
          <w:sz w:val="28"/>
          <w:szCs w:val="28"/>
        </w:rPr>
        <w:cr/>
      </w: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省级以上监狱管理局、戒毒管理局（含新疆生产建设兵团）出具的属于监狱企业的证明文件。</w:t>
      </w:r>
    </w:p>
    <w:p>
      <w:pPr>
        <w:keepNext w:val="0"/>
        <w:keepLines w:val="0"/>
        <w:kinsoku/>
        <w:wordWrap/>
        <w:overflowPunct/>
        <w:topLinePunct w:val="0"/>
        <w:bidi w:val="0"/>
        <w:adjustRightInd w:val="0"/>
        <w:spacing w:line="360" w:lineRule="auto"/>
        <w:ind w:firstLine="0"/>
        <w:jc w:val="center"/>
        <w:textAlignment w:val="baseline"/>
        <w:rPr>
          <w:rFonts w:hint="eastAsia" w:ascii="宋体"/>
          <w:b/>
          <w:bCs/>
          <w:sz w:val="32"/>
          <w:szCs w:val="36"/>
        </w:rPr>
      </w:pPr>
      <w:r>
        <w:rPr>
          <w:rFonts w:hint="eastAsia" w:ascii="宋体"/>
          <w:b/>
          <w:bCs/>
          <w:sz w:val="32"/>
          <w:szCs w:val="36"/>
        </w:rPr>
        <w:t xml:space="preserve">  </w:t>
      </w:r>
    </w:p>
    <w:p>
      <w:pPr>
        <w:keepNext w:val="0"/>
        <w:keepLines w:val="0"/>
        <w:kinsoku/>
        <w:wordWrap/>
        <w:overflowPunct/>
        <w:topLinePunct w:val="0"/>
        <w:bidi w:val="0"/>
        <w:adjustRightInd w:val="0"/>
        <w:spacing w:line="360" w:lineRule="auto"/>
        <w:ind w:firstLine="0"/>
        <w:jc w:val="center"/>
        <w:textAlignment w:val="baseline"/>
        <w:rPr>
          <w:rFonts w:hint="eastAsia" w:ascii="宋体"/>
          <w:b/>
          <w:bCs/>
          <w:sz w:val="32"/>
          <w:szCs w:val="36"/>
        </w:rPr>
      </w:pPr>
    </w:p>
    <w:p>
      <w:pPr>
        <w:keepNext w:val="0"/>
        <w:keepLines w:val="0"/>
        <w:kinsoku/>
        <w:wordWrap/>
        <w:overflowPunct/>
        <w:topLinePunct w:val="0"/>
        <w:bidi w:val="0"/>
        <w:adjustRightInd w:val="0"/>
        <w:spacing w:line="360" w:lineRule="auto"/>
        <w:ind w:firstLine="0"/>
        <w:jc w:val="center"/>
        <w:textAlignment w:val="baseline"/>
        <w:rPr>
          <w:rFonts w:hint="eastAsia" w:ascii="宋体"/>
          <w:b/>
          <w:bCs/>
          <w:sz w:val="32"/>
          <w:szCs w:val="36"/>
        </w:rPr>
      </w:pPr>
    </w:p>
    <w:p>
      <w:pPr>
        <w:keepNext w:val="0"/>
        <w:keepLines w:val="0"/>
        <w:kinsoku/>
        <w:wordWrap/>
        <w:overflowPunct/>
        <w:topLinePunct w:val="0"/>
        <w:bidi w:val="0"/>
        <w:adjustRightInd w:val="0"/>
        <w:spacing w:line="360" w:lineRule="auto"/>
        <w:ind w:firstLine="0"/>
        <w:jc w:val="center"/>
        <w:textAlignment w:val="baseline"/>
        <w:rPr>
          <w:rFonts w:hint="eastAsia" w:ascii="宋体"/>
          <w:b/>
          <w:bCs/>
          <w:sz w:val="32"/>
          <w:szCs w:val="36"/>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8"/>
        </w:rPr>
      </w:pPr>
    </w:p>
    <w:p>
      <w:pPr>
        <w:keepNext w:val="0"/>
        <w:keepLines w:val="0"/>
        <w:kinsoku/>
        <w:wordWrap/>
        <w:overflowPunct/>
        <w:topLinePunct w:val="0"/>
        <w:bidi w:val="0"/>
        <w:adjustRightInd w:val="0"/>
        <w:spacing w:line="360" w:lineRule="auto"/>
        <w:ind w:firstLine="0"/>
        <w:jc w:val="center"/>
        <w:textAlignment w:val="baseline"/>
        <w:rPr>
          <w:rFonts w:ascii="宋体"/>
          <w:b/>
          <w:bCs/>
          <w:sz w:val="32"/>
          <w:szCs w:val="36"/>
        </w:rPr>
      </w:pPr>
      <w:r>
        <w:rPr>
          <w:rFonts w:hint="eastAsia" w:ascii="宋体" w:hAnsi="宋体" w:eastAsia="宋体" w:cs="宋体"/>
          <w:b/>
          <w:sz w:val="28"/>
        </w:rPr>
        <w:t>3.</w:t>
      </w:r>
      <w:r>
        <w:rPr>
          <w:rFonts w:hint="eastAsia" w:ascii="宋体" w:hAnsi="宋体" w:eastAsia="宋体" w:cs="宋体"/>
          <w:b/>
          <w:sz w:val="28"/>
          <w:lang w:val="en-US" w:eastAsia="zh-CN"/>
        </w:rPr>
        <w:t>8</w:t>
      </w:r>
      <w:r>
        <w:rPr>
          <w:rFonts w:hint="eastAsia" w:ascii="宋体" w:hAnsi="宋体" w:eastAsia="宋体" w:cs="宋体"/>
          <w:b/>
          <w:sz w:val="28"/>
        </w:rPr>
        <w:t xml:space="preserve"> </w:t>
      </w:r>
      <w:r>
        <w:rPr>
          <w:rFonts w:hint="eastAsia" w:ascii="宋体" w:hAnsi="宋体" w:eastAsia="宋体" w:cs="宋体"/>
          <w:b/>
          <w:sz w:val="28"/>
          <w:lang w:eastAsia="zh-CN"/>
        </w:rPr>
        <w:t>许昌市建安区</w:t>
      </w:r>
      <w:r>
        <w:rPr>
          <w:rFonts w:hint="eastAsia" w:ascii="宋体" w:hAnsi="宋体" w:eastAsia="宋体" w:cs="宋体"/>
          <w:b/>
          <w:sz w:val="28"/>
        </w:rPr>
        <w:t>政府采购供应商信用承诺函</w:t>
      </w: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sz w:val="24"/>
          <w:szCs w:val="24"/>
          <w:lang w:val="zh-CN"/>
        </w:rPr>
      </w:pPr>
    </w:p>
    <w:p>
      <w:pPr>
        <w:keepNext w:val="0"/>
        <w:keepLines w:val="0"/>
        <w:kinsoku/>
        <w:wordWrap/>
        <w:overflowPunct/>
        <w:topLinePunct w:val="0"/>
        <w:bidi w:val="0"/>
        <w:adjustRightInd w:val="0"/>
        <w:spacing w:line="360" w:lineRule="auto"/>
        <w:ind w:firstLine="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致</w:t>
      </w:r>
      <w:r>
        <w:rPr>
          <w:rFonts w:hint="eastAsia" w:ascii="宋体" w:hAnsi="宋体" w:eastAsia="宋体" w:cs="宋体"/>
          <w:sz w:val="24"/>
          <w:szCs w:val="24"/>
          <w:u w:val="single"/>
          <w:lang w:val="zh-CN"/>
        </w:rPr>
        <w:t xml:space="preserve">           （采购人或采购代理机构）</w:t>
      </w:r>
      <w:r>
        <w:rPr>
          <w:rFonts w:hint="eastAsia" w:ascii="宋体" w:hAnsi="宋体" w:eastAsia="宋体" w:cs="宋体"/>
          <w:sz w:val="24"/>
          <w:szCs w:val="24"/>
          <w:lang w:val="zh-CN"/>
        </w:rPr>
        <w:t>：</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u w:val="single"/>
          <w:lang w:val="zh-CN"/>
        </w:rPr>
      </w:pPr>
      <w:r>
        <w:rPr>
          <w:rFonts w:hint="eastAsia" w:ascii="宋体" w:hAnsi="宋体" w:eastAsia="宋体" w:cs="宋体"/>
          <w:sz w:val="24"/>
          <w:szCs w:val="24"/>
          <w:lang w:val="zh-CN"/>
        </w:rPr>
        <w:t>单位名称（自然人姓名）：</w:t>
      </w:r>
      <w:r>
        <w:rPr>
          <w:rFonts w:hint="eastAsia" w:ascii="宋体" w:hAnsi="宋体" w:eastAsia="宋体" w:cs="宋体"/>
          <w:sz w:val="24"/>
          <w:szCs w:val="24"/>
          <w:u w:val="single"/>
          <w:lang w:val="zh-CN"/>
        </w:rPr>
        <w:t xml:space="preserve">                                       </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u w:val="single"/>
          <w:lang w:val="zh-CN"/>
        </w:rPr>
      </w:pPr>
      <w:r>
        <w:rPr>
          <w:rFonts w:hint="eastAsia" w:ascii="宋体" w:hAnsi="宋体" w:eastAsia="宋体" w:cs="宋体"/>
          <w:sz w:val="24"/>
          <w:szCs w:val="24"/>
          <w:lang w:val="zh-CN"/>
        </w:rPr>
        <w:t>统一社会信用代码（身份证号码）：</w:t>
      </w:r>
      <w:r>
        <w:rPr>
          <w:rFonts w:hint="eastAsia" w:ascii="宋体" w:hAnsi="宋体" w:eastAsia="宋体" w:cs="宋体"/>
          <w:sz w:val="24"/>
          <w:szCs w:val="24"/>
          <w:u w:val="single"/>
          <w:lang w:val="zh-CN"/>
        </w:rPr>
        <w:t xml:space="preserve">                               </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u w:val="single"/>
          <w:lang w:val="zh-CN"/>
        </w:rPr>
      </w:pPr>
      <w:r>
        <w:rPr>
          <w:rFonts w:hint="eastAsia" w:ascii="宋体" w:hAnsi="宋体" w:eastAsia="宋体" w:cs="宋体"/>
          <w:sz w:val="24"/>
          <w:szCs w:val="24"/>
          <w:lang w:val="zh-CN"/>
        </w:rPr>
        <w:t>法定代表人（负责人）：</w:t>
      </w:r>
      <w:r>
        <w:rPr>
          <w:rFonts w:hint="eastAsia" w:ascii="宋体" w:hAnsi="宋体" w:eastAsia="宋体" w:cs="宋体"/>
          <w:sz w:val="24"/>
          <w:szCs w:val="24"/>
          <w:u w:val="single"/>
          <w:lang w:val="zh-CN"/>
        </w:rPr>
        <w:t xml:space="preserve">                                         </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u w:val="single"/>
          <w:lang w:val="zh-CN"/>
        </w:rPr>
      </w:pPr>
      <w:r>
        <w:rPr>
          <w:rFonts w:hint="eastAsia" w:ascii="宋体" w:hAnsi="宋体" w:eastAsia="宋体" w:cs="宋体"/>
          <w:sz w:val="24"/>
          <w:szCs w:val="24"/>
          <w:lang w:val="zh-CN"/>
        </w:rPr>
        <w:t>联系地址和电话：</w:t>
      </w:r>
      <w:r>
        <w:rPr>
          <w:rFonts w:hint="eastAsia" w:ascii="宋体" w:hAnsi="宋体" w:eastAsia="宋体" w:cs="宋体"/>
          <w:sz w:val="24"/>
          <w:szCs w:val="24"/>
          <w:u w:val="single"/>
          <w:lang w:val="zh-CN"/>
        </w:rPr>
        <w:t xml:space="preserve">                                               </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为维护公平、公正、公开的政府采购市场秩序，树立诚实守信的政府采购供应商形象，我单位（本人）自愿作出以下承诺：</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kinsoku/>
        <w:wordWrap/>
        <w:overflowPunct/>
        <w:topLinePunct w:val="0"/>
        <w:bidi w:val="0"/>
        <w:adjustRightInd w:val="0"/>
        <w:spacing w:line="360" w:lineRule="auto"/>
        <w:ind w:firstLine="360" w:firstLineChars="15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（一）具有独立承担民事责任的能力；</w:t>
      </w:r>
    </w:p>
    <w:p>
      <w:pPr>
        <w:keepNext w:val="0"/>
        <w:keepLines w:val="0"/>
        <w:kinsoku/>
        <w:wordWrap/>
        <w:overflowPunct/>
        <w:topLinePunct w:val="0"/>
        <w:bidi w:val="0"/>
        <w:adjustRightInd w:val="0"/>
        <w:spacing w:line="360" w:lineRule="auto"/>
        <w:ind w:firstLine="360" w:firstLineChars="15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（二）具有良好的商业信誉和健全的财务会计制度；</w:t>
      </w:r>
    </w:p>
    <w:p>
      <w:pPr>
        <w:keepNext w:val="0"/>
        <w:keepLines w:val="0"/>
        <w:kinsoku/>
        <w:wordWrap/>
        <w:overflowPunct/>
        <w:topLinePunct w:val="0"/>
        <w:bidi w:val="0"/>
        <w:adjustRightInd w:val="0"/>
        <w:spacing w:line="360" w:lineRule="auto"/>
        <w:ind w:firstLine="360" w:firstLineChars="15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（三）具有履行合同所必需的设备和专业技术能力；</w:t>
      </w:r>
    </w:p>
    <w:p>
      <w:pPr>
        <w:keepNext w:val="0"/>
        <w:keepLines w:val="0"/>
        <w:kinsoku/>
        <w:wordWrap/>
        <w:overflowPunct/>
        <w:topLinePunct w:val="0"/>
        <w:bidi w:val="0"/>
        <w:adjustRightInd w:val="0"/>
        <w:spacing w:line="360" w:lineRule="auto"/>
        <w:ind w:firstLine="360" w:firstLineChars="15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（四）有依法缴纳税收和社会保障资金的良好记录；</w:t>
      </w:r>
    </w:p>
    <w:p>
      <w:pPr>
        <w:keepNext w:val="0"/>
        <w:keepLines w:val="0"/>
        <w:kinsoku/>
        <w:wordWrap/>
        <w:overflowPunct/>
        <w:topLinePunct w:val="0"/>
        <w:bidi w:val="0"/>
        <w:adjustRightInd w:val="0"/>
        <w:spacing w:line="360" w:lineRule="auto"/>
        <w:ind w:firstLine="360" w:firstLineChars="15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（五）参加政府采购活动前三年内，在经营活动中没有重大违法记录；</w:t>
      </w:r>
    </w:p>
    <w:p>
      <w:pPr>
        <w:keepNext w:val="0"/>
        <w:keepLines w:val="0"/>
        <w:kinsoku/>
        <w:wordWrap/>
        <w:overflowPunct/>
        <w:topLinePunct w:val="0"/>
        <w:bidi w:val="0"/>
        <w:adjustRightInd w:val="0"/>
        <w:spacing w:line="360" w:lineRule="auto"/>
        <w:ind w:firstLine="360" w:firstLineChars="15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（六）未被列入经营异常名录或者严重违法失信名单、失信被执行人、税收违法黑名单、政府采购严重违法失信行为记录名单；</w:t>
      </w:r>
    </w:p>
    <w:p>
      <w:pPr>
        <w:keepNext w:val="0"/>
        <w:keepLines w:val="0"/>
        <w:kinsoku/>
        <w:wordWrap/>
        <w:overflowPunct/>
        <w:topLinePunct w:val="0"/>
        <w:bidi w:val="0"/>
        <w:adjustRightInd w:val="0"/>
        <w:spacing w:line="360" w:lineRule="auto"/>
        <w:ind w:firstLine="360" w:firstLineChars="15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（七）未被相关监管部门作出行政处罚且尚在处罚有效期内；</w:t>
      </w:r>
    </w:p>
    <w:p>
      <w:pPr>
        <w:keepNext w:val="0"/>
        <w:keepLines w:val="0"/>
        <w:kinsoku/>
        <w:wordWrap/>
        <w:overflowPunct/>
        <w:topLinePunct w:val="0"/>
        <w:bidi w:val="0"/>
        <w:adjustRightInd w:val="0"/>
        <w:spacing w:line="360" w:lineRule="auto"/>
        <w:ind w:firstLine="360" w:firstLineChars="15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（八）未曾作出虚假采购承诺；</w:t>
      </w:r>
    </w:p>
    <w:p>
      <w:pPr>
        <w:keepNext w:val="0"/>
        <w:keepLines w:val="0"/>
        <w:kinsoku/>
        <w:wordWrap/>
        <w:overflowPunct/>
        <w:topLinePunct w:val="0"/>
        <w:bidi w:val="0"/>
        <w:adjustRightInd w:val="0"/>
        <w:spacing w:line="360" w:lineRule="auto"/>
        <w:ind w:firstLine="360" w:firstLineChars="15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（九）符合法律、行政法规规定的其他条件。</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供应商（电子章）：</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法定代表人、负责人、本人、或授权代表（签字或电子印章）：</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日期：   年   月   日</w:t>
      </w:r>
    </w:p>
    <w:p>
      <w:pPr>
        <w:keepNext w:val="0"/>
        <w:keepLines w:val="0"/>
        <w:kinsoku/>
        <w:wordWrap/>
        <w:overflowPunct/>
        <w:topLinePunct w:val="0"/>
        <w:bidi w:val="0"/>
        <w:adjustRightInd w:val="0"/>
        <w:spacing w:line="360" w:lineRule="auto"/>
        <w:jc w:val="left"/>
        <w:textAlignment w:val="baseline"/>
        <w:rPr>
          <w:rFonts w:ascii="宋体" w:hAnsi="宋体" w:cs="宋体"/>
          <w:sz w:val="24"/>
          <w:szCs w:val="24"/>
          <w:lang w:val="zh-CN"/>
        </w:rPr>
      </w:pPr>
    </w:p>
    <w:p>
      <w:pPr>
        <w:keepNext w:val="0"/>
        <w:keepLines w:val="0"/>
        <w:kinsoku/>
        <w:wordWrap/>
        <w:overflowPunct/>
        <w:topLinePunct w:val="0"/>
        <w:bidi w:val="0"/>
        <w:adjustRightInd w:val="0"/>
        <w:spacing w:line="360" w:lineRule="auto"/>
        <w:ind w:firstLine="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注：</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1.供应商须在响应文件中按此模板提供承诺函，未提供视为未实质性响应磋商文件要求，按无效响应处理。</w:t>
      </w:r>
    </w:p>
    <w:p>
      <w:pPr>
        <w:keepNext w:val="0"/>
        <w:keepLine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2.供应商的法定代表人或者授权代表的签字或盖章应真实、有效，如由授权代表签字或盖章的，应提供“法定代表人授权书”。</w:t>
      </w:r>
    </w:p>
    <w:p>
      <w:pPr>
        <w:pStyle w:val="38"/>
        <w:keepNext w:val="0"/>
        <w:keepLines w:val="0"/>
        <w:kinsoku/>
        <w:wordWrap/>
        <w:overflowPunct/>
        <w:topLinePunct w:val="0"/>
        <w:bidi w:val="0"/>
        <w:adjustRightInd w:val="0"/>
        <w:spacing w:line="360" w:lineRule="auto"/>
        <w:ind w:left="0"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left="0"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left="0"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left="0"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left="0"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left="0"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left="0"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left="0"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left="0"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left="0"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left="0" w:firstLine="0"/>
        <w:jc w:val="center"/>
        <w:textAlignment w:val="baseline"/>
        <w:rPr>
          <w:rFonts w:hint="eastAsia" w:ascii="宋体"/>
          <w:b/>
          <w:bCs/>
          <w:sz w:val="32"/>
          <w:szCs w:val="36"/>
        </w:rPr>
      </w:pPr>
    </w:p>
    <w:p>
      <w:pPr>
        <w:keepNext w:val="0"/>
        <w:keepLines w:val="0"/>
        <w:kinsoku/>
        <w:wordWrap/>
        <w:overflowPunct/>
        <w:topLinePunct w:val="0"/>
        <w:bidi w:val="0"/>
        <w:adjustRightInd w:val="0"/>
        <w:spacing w:line="360" w:lineRule="auto"/>
        <w:ind w:firstLine="0"/>
        <w:jc w:val="both"/>
        <w:textAlignment w:val="baseline"/>
        <w:rPr>
          <w:rFonts w:hint="eastAsia" w:ascii="宋体" w:hAnsi="宋体"/>
          <w:b/>
          <w:sz w:val="28"/>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color w:val="000000"/>
          <w:sz w:val="24"/>
          <w:szCs w:val="24"/>
          <w:lang w:val="zh-CN" w:eastAsia="zh-CN"/>
        </w:rPr>
      </w:pPr>
      <w:r>
        <w:rPr>
          <w:rFonts w:hint="eastAsia" w:ascii="宋体" w:hAnsi="宋体" w:eastAsia="宋体" w:cs="宋体"/>
          <w:b/>
          <w:sz w:val="28"/>
        </w:rPr>
        <w:t>3.</w:t>
      </w:r>
      <w:r>
        <w:rPr>
          <w:rFonts w:hint="eastAsia" w:ascii="宋体" w:hAnsi="宋体" w:eastAsia="宋体" w:cs="宋体"/>
          <w:b/>
          <w:sz w:val="28"/>
          <w:lang w:val="en-US" w:eastAsia="zh-CN"/>
        </w:rPr>
        <w:t>9</w:t>
      </w:r>
      <w:r>
        <w:rPr>
          <w:rFonts w:hint="eastAsia" w:ascii="宋体" w:hAnsi="宋体" w:eastAsia="宋体" w:cs="宋体"/>
          <w:b/>
          <w:sz w:val="28"/>
        </w:rPr>
        <w:t xml:space="preserve"> 供应商提供与参加本项目投标的其他供应商之间，单位负责人不为同一人并且不存在直接控股、管理关系承诺函</w:t>
      </w:r>
    </w:p>
    <w:p>
      <w:pPr>
        <w:keepNext w:val="0"/>
        <w:keepLines w:val="0"/>
        <w:kinsoku/>
        <w:wordWrap/>
        <w:overflowPunct/>
        <w:topLinePunct w:val="0"/>
        <w:autoSpaceDE w:val="0"/>
        <w:autoSpaceDN w:val="0"/>
        <w:bidi w:val="0"/>
        <w:adjustRightInd w:val="0"/>
        <w:spacing w:line="360" w:lineRule="auto"/>
        <w:ind w:left="0" w:leftChars="0" w:firstLine="0" w:firstLineChars="0"/>
        <w:jc w:val="center"/>
        <w:textAlignment w:val="baseline"/>
        <w:rPr>
          <w:rFonts w:hint="eastAsia" w:ascii="宋体" w:hAnsi="宋体" w:cs="宋体"/>
          <w:color w:val="000000"/>
          <w:sz w:val="24"/>
          <w:szCs w:val="24"/>
          <w:lang w:val="zh-CN"/>
        </w:rPr>
      </w:pPr>
    </w:p>
    <w:p>
      <w:pPr>
        <w:keepNext w:val="0"/>
        <w:keepLines w:val="0"/>
        <w:kinsoku/>
        <w:wordWrap/>
        <w:overflowPunct/>
        <w:topLinePunct w:val="0"/>
        <w:autoSpaceDE w:val="0"/>
        <w:autoSpaceDN w:val="0"/>
        <w:bidi w:val="0"/>
        <w:adjustRightInd w:val="0"/>
        <w:spacing w:line="360" w:lineRule="auto"/>
        <w:ind w:left="0" w:leftChars="0" w:firstLine="0" w:firstLineChars="0"/>
        <w:jc w:val="center"/>
        <w:textAlignment w:val="baseline"/>
        <w:rPr>
          <w:rFonts w:ascii="宋体" w:hAnsi="宋体" w:cs="宋体"/>
          <w:color w:val="000000"/>
          <w:sz w:val="24"/>
          <w:szCs w:val="24"/>
        </w:rPr>
      </w:pPr>
      <w:r>
        <w:rPr>
          <w:rFonts w:hint="eastAsia" w:ascii="宋体" w:hAnsi="宋体" w:cs="宋体"/>
          <w:color w:val="000000"/>
          <w:sz w:val="24"/>
          <w:szCs w:val="24"/>
          <w:lang w:val="zh-CN"/>
        </w:rPr>
        <w:t>（承诺函格式自拟）</w:t>
      </w:r>
    </w:p>
    <w:p>
      <w:pPr>
        <w:keepNext w:val="0"/>
        <w:keepLines w:val="0"/>
        <w:kinsoku/>
        <w:wordWrap/>
        <w:overflowPunct/>
        <w:topLinePunct w:val="0"/>
        <w:bidi w:val="0"/>
        <w:adjustRightInd w:val="0"/>
        <w:spacing w:line="360" w:lineRule="auto"/>
        <w:ind w:firstLine="0"/>
        <w:textAlignment w:val="baseline"/>
        <w:rPr>
          <w:rFonts w:hint="eastAsia"/>
        </w:rPr>
      </w:pPr>
    </w:p>
    <w:p>
      <w:pPr>
        <w:pStyle w:val="38"/>
        <w:keepNext w:val="0"/>
        <w:keepLines w:val="0"/>
        <w:kinsoku/>
        <w:wordWrap/>
        <w:overflowPunct/>
        <w:topLinePunct w:val="0"/>
        <w:bidi w:val="0"/>
        <w:adjustRightInd w:val="0"/>
        <w:spacing w:line="360" w:lineRule="auto"/>
        <w:ind w:left="0" w:firstLine="0"/>
        <w:textAlignment w:val="baseline"/>
        <w:rPr>
          <w:rFonts w:hint="eastAsia"/>
        </w:rPr>
      </w:pPr>
    </w:p>
    <w:p>
      <w:pPr>
        <w:pStyle w:val="48"/>
        <w:keepNext w:val="0"/>
        <w:keepLines w:val="0"/>
        <w:kinsoku/>
        <w:wordWrap/>
        <w:overflowPunct/>
        <w:topLinePunct w:val="0"/>
        <w:bidi w:val="0"/>
        <w:adjustRightInd w:val="0"/>
        <w:spacing w:line="360" w:lineRule="auto"/>
        <w:ind w:left="0" w:firstLine="0"/>
        <w:textAlignment w:val="baseline"/>
        <w:rPr>
          <w:rFonts w:hint="eastAsia"/>
        </w:rPr>
      </w:pPr>
    </w:p>
    <w:p>
      <w:pPr>
        <w:keepNext w:val="0"/>
        <w:keepLines w:val="0"/>
        <w:kinsoku/>
        <w:wordWrap/>
        <w:overflowPunct/>
        <w:topLinePunct w:val="0"/>
        <w:bidi w:val="0"/>
        <w:adjustRightInd w:val="0"/>
        <w:spacing w:line="360" w:lineRule="auto"/>
        <w:ind w:firstLine="0"/>
        <w:textAlignment w:val="baseline"/>
        <w:rPr>
          <w:rFonts w:hint="eastAsia"/>
        </w:rPr>
      </w:pPr>
    </w:p>
    <w:p>
      <w:pPr>
        <w:pStyle w:val="38"/>
        <w:keepNext w:val="0"/>
        <w:keepLines w:val="0"/>
        <w:kinsoku/>
        <w:wordWrap/>
        <w:overflowPunct/>
        <w:topLinePunct w:val="0"/>
        <w:bidi w:val="0"/>
        <w:adjustRightInd w:val="0"/>
        <w:spacing w:line="360" w:lineRule="auto"/>
        <w:ind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firstLine="0"/>
        <w:jc w:val="center"/>
        <w:textAlignment w:val="baseline"/>
        <w:rPr>
          <w:rFonts w:hint="eastAsia" w:ascii="宋体"/>
          <w:b/>
          <w:bCs/>
          <w:sz w:val="32"/>
          <w:szCs w:val="36"/>
        </w:rPr>
      </w:pPr>
    </w:p>
    <w:p>
      <w:pPr>
        <w:pStyle w:val="38"/>
        <w:keepNext w:val="0"/>
        <w:keepLines w:val="0"/>
        <w:kinsoku/>
        <w:wordWrap/>
        <w:overflowPunct/>
        <w:topLinePunct w:val="0"/>
        <w:bidi w:val="0"/>
        <w:adjustRightInd w:val="0"/>
        <w:spacing w:line="360" w:lineRule="auto"/>
        <w:ind w:firstLine="0"/>
        <w:jc w:val="center"/>
        <w:textAlignment w:val="baseline"/>
        <w:rPr>
          <w:rFonts w:hint="eastAsia" w:ascii="宋体"/>
          <w:b/>
          <w:bCs/>
          <w:sz w:val="32"/>
          <w:szCs w:val="36"/>
        </w:rPr>
      </w:pPr>
    </w:p>
    <w:p>
      <w:pPr>
        <w:keepNext w:val="0"/>
        <w:keepLines w:val="0"/>
        <w:kinsoku/>
        <w:wordWrap/>
        <w:overflowPunct/>
        <w:topLinePunct w:val="0"/>
        <w:bidi w:val="0"/>
        <w:adjustRightInd w:val="0"/>
        <w:spacing w:line="360" w:lineRule="auto"/>
        <w:ind w:left="0" w:leftChars="0" w:firstLine="0" w:firstLineChars="0"/>
        <w:textAlignment w:val="baseline"/>
        <w:rPr>
          <w:rFonts w:hint="eastAsia"/>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cs="宋体"/>
          <w:color w:val="000000"/>
          <w:sz w:val="24"/>
          <w:szCs w:val="24"/>
          <w:lang w:val="zh-CN"/>
        </w:rPr>
      </w:pPr>
      <w:r>
        <w:rPr>
          <w:rFonts w:hint="eastAsia" w:ascii="宋体"/>
          <w:b/>
          <w:bCs/>
          <w:sz w:val="32"/>
          <w:szCs w:val="36"/>
        </w:rPr>
        <w:t xml:space="preserve"> </w:t>
      </w:r>
      <w:r>
        <w:rPr>
          <w:rFonts w:hint="eastAsia" w:ascii="宋体"/>
          <w:b/>
          <w:bCs/>
          <w:sz w:val="28"/>
          <w:szCs w:val="36"/>
        </w:rPr>
        <w:t xml:space="preserve"> </w:t>
      </w:r>
      <w:r>
        <w:rPr>
          <w:rFonts w:hint="eastAsia" w:ascii="宋体" w:hAnsi="宋体"/>
          <w:b/>
          <w:sz w:val="28"/>
        </w:rPr>
        <w:t>3.</w:t>
      </w:r>
      <w:r>
        <w:rPr>
          <w:rFonts w:hint="eastAsia" w:ascii="宋体" w:hAnsi="宋体" w:eastAsia="宋体"/>
          <w:b/>
          <w:sz w:val="28"/>
          <w:lang w:val="en-US" w:eastAsia="zh-CN"/>
        </w:rPr>
        <w:t>10</w:t>
      </w:r>
      <w:r>
        <w:rPr>
          <w:rFonts w:hint="eastAsia" w:ascii="宋体" w:hAnsi="宋体"/>
          <w:b/>
          <w:sz w:val="28"/>
        </w:rPr>
        <w:t xml:space="preserve"> </w:t>
      </w:r>
      <w:r>
        <w:rPr>
          <w:rFonts w:hint="eastAsia" w:ascii="宋体" w:hAnsi="宋体" w:eastAsia="宋体"/>
          <w:b/>
          <w:sz w:val="28"/>
          <w:lang w:eastAsia="zh-CN"/>
        </w:rPr>
        <w:t>供应商</w:t>
      </w:r>
      <w:r>
        <w:rPr>
          <w:rFonts w:hint="eastAsia" w:ascii="宋体" w:hAnsi="宋体"/>
          <w:b/>
          <w:sz w:val="28"/>
        </w:rPr>
        <w:t>提供未为本项目提供整体设计、规范编制或者项目管理、监理、检测等服务承诺函</w:t>
      </w:r>
    </w:p>
    <w:p>
      <w:pPr>
        <w:keepNext w:val="0"/>
        <w:keepLines w:val="0"/>
        <w:kinsoku/>
        <w:wordWrap/>
        <w:overflowPunct/>
        <w:topLinePunct w:val="0"/>
        <w:autoSpaceDE w:val="0"/>
        <w:autoSpaceDN w:val="0"/>
        <w:bidi w:val="0"/>
        <w:adjustRightInd w:val="0"/>
        <w:spacing w:line="360" w:lineRule="auto"/>
        <w:ind w:left="0" w:leftChars="0" w:firstLine="0" w:firstLineChars="0"/>
        <w:jc w:val="center"/>
        <w:textAlignment w:val="baseline"/>
        <w:rPr>
          <w:rFonts w:hint="eastAsia" w:ascii="宋体" w:hAnsi="宋体" w:cs="宋体"/>
          <w:color w:val="000000"/>
          <w:sz w:val="24"/>
          <w:szCs w:val="24"/>
          <w:lang w:val="zh-CN"/>
        </w:rPr>
      </w:pPr>
    </w:p>
    <w:p>
      <w:pPr>
        <w:keepNext w:val="0"/>
        <w:keepLines w:val="0"/>
        <w:kinsoku/>
        <w:wordWrap/>
        <w:overflowPunct/>
        <w:topLinePunct w:val="0"/>
        <w:autoSpaceDE w:val="0"/>
        <w:autoSpaceDN w:val="0"/>
        <w:bidi w:val="0"/>
        <w:adjustRightInd w:val="0"/>
        <w:spacing w:line="360" w:lineRule="auto"/>
        <w:ind w:left="0" w:leftChars="0" w:firstLine="0" w:firstLineChars="0"/>
        <w:jc w:val="center"/>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（承诺函格式自拟）</w:t>
      </w:r>
    </w:p>
    <w:p>
      <w:pPr>
        <w:pStyle w:val="48"/>
        <w:keepNext w:val="0"/>
        <w:keepLines w:val="0"/>
        <w:kinsoku/>
        <w:wordWrap/>
        <w:overflowPunct/>
        <w:topLinePunct w:val="0"/>
        <w:bidi w:val="0"/>
        <w:adjustRightInd w:val="0"/>
        <w:spacing w:line="360" w:lineRule="auto"/>
        <w:textAlignment w:val="baseline"/>
        <w:rPr>
          <w:rFonts w:hint="eastAsia"/>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b/>
          <w:sz w:val="32"/>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sz w:val="24"/>
        </w:rPr>
      </w:pPr>
      <w:r>
        <w:rPr>
          <w:rFonts w:hint="eastAsia" w:ascii="宋体" w:hAnsi="宋体" w:eastAsia="宋体" w:cs="宋体"/>
          <w:b/>
          <w:sz w:val="28"/>
        </w:rPr>
        <w:t>3.</w:t>
      </w:r>
      <w:r>
        <w:rPr>
          <w:rFonts w:hint="eastAsia" w:ascii="宋体" w:hAnsi="宋体" w:eastAsia="宋体" w:cs="宋体"/>
          <w:b/>
          <w:sz w:val="28"/>
          <w:lang w:val="en-US" w:eastAsia="zh-CN"/>
        </w:rPr>
        <w:t>11</w:t>
      </w:r>
      <w:r>
        <w:rPr>
          <w:rFonts w:hint="eastAsia" w:ascii="宋体" w:hAnsi="宋体" w:eastAsia="宋体" w:cs="宋体"/>
          <w:b/>
          <w:sz w:val="28"/>
        </w:rPr>
        <w:t xml:space="preserve"> 其他资格证书或材料 </w:t>
      </w: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sz w:val="24"/>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供应商</w:t>
      </w:r>
      <w:r>
        <w:rPr>
          <w:rFonts w:hint="eastAsia" w:ascii="宋体" w:hAnsi="宋体" w:eastAsia="宋体" w:cs="宋体"/>
          <w:sz w:val="24"/>
        </w:rPr>
        <w:t>根据</w:t>
      </w:r>
      <w:r>
        <w:rPr>
          <w:rFonts w:hint="eastAsia" w:ascii="宋体" w:hAnsi="宋体" w:eastAsia="宋体" w:cs="宋体"/>
          <w:sz w:val="24"/>
          <w:lang w:eastAsia="zh-CN"/>
        </w:rPr>
        <w:t>磋商</w:t>
      </w:r>
      <w:r>
        <w:rPr>
          <w:rFonts w:hint="eastAsia" w:ascii="宋体" w:hAnsi="宋体" w:eastAsia="宋体" w:cs="宋体"/>
          <w:sz w:val="24"/>
        </w:rPr>
        <w:t>文件要求提供所需证书或材料）</w:t>
      </w: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sz w:val="32"/>
          <w:szCs w:val="32"/>
        </w:rPr>
      </w:pPr>
      <w:r>
        <w:rPr>
          <w:rFonts w:hint="eastAsia" w:ascii="宋体" w:hAnsi="宋体" w:eastAsia="宋体" w:cs="宋体"/>
          <w:b/>
          <w:sz w:val="32"/>
          <w:szCs w:val="32"/>
        </w:rPr>
        <w:t>四、符合性审查证明材料</w:t>
      </w: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bCs/>
          <w:color w:val="000000"/>
          <w:sz w:val="28"/>
          <w:szCs w:val="28"/>
        </w:rPr>
      </w:pPr>
      <w:r>
        <w:rPr>
          <w:rFonts w:hint="eastAsia" w:ascii="宋体" w:hAnsi="宋体" w:eastAsia="宋体" w:cs="宋体"/>
          <w:b/>
          <w:bCs/>
          <w:color w:val="000000"/>
          <w:sz w:val="28"/>
          <w:szCs w:val="28"/>
        </w:rPr>
        <w:t>4.1 投标分项报价表</w:t>
      </w:r>
    </w:p>
    <w:p>
      <w:pPr>
        <w:keepNext w:val="0"/>
        <w:keepLines w:val="0"/>
        <w:kinsoku/>
        <w:wordWrap/>
        <w:overflowPunct/>
        <w:topLinePunct w:val="0"/>
        <w:bidi w:val="0"/>
        <w:adjustRightInd w:val="0"/>
        <w:spacing w:before="50" w:after="156" w:afterLines="50" w:line="360" w:lineRule="auto"/>
        <w:ind w:firstLine="0"/>
        <w:contextualSpacing/>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项目编号：</w:t>
      </w:r>
    </w:p>
    <w:p>
      <w:pPr>
        <w:keepNext w:val="0"/>
        <w:keepLines w:val="0"/>
        <w:kinsoku/>
        <w:wordWrap/>
        <w:overflowPunct/>
        <w:topLinePunct w:val="0"/>
        <w:bidi w:val="0"/>
        <w:adjustRightInd w:val="0"/>
        <w:spacing w:before="50" w:after="156" w:afterLines="50" w:line="360" w:lineRule="auto"/>
        <w:ind w:firstLine="0"/>
        <w:contextualSpacing/>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bl>
      <w:tblPr>
        <w:tblStyle w:val="41"/>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209"/>
        <w:gridCol w:w="1762"/>
        <w:gridCol w:w="972"/>
        <w:gridCol w:w="1015"/>
        <w:gridCol w:w="1004"/>
        <w:gridCol w:w="1056"/>
        <w:gridCol w:w="964"/>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序号</w:t>
            </w:r>
          </w:p>
        </w:tc>
        <w:tc>
          <w:tcPr>
            <w:tcW w:w="1209"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产品名称</w:t>
            </w:r>
          </w:p>
        </w:tc>
        <w:tc>
          <w:tcPr>
            <w:tcW w:w="1762"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技术参数</w:t>
            </w:r>
          </w:p>
        </w:tc>
        <w:tc>
          <w:tcPr>
            <w:tcW w:w="972"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规格</w:t>
            </w:r>
          </w:p>
        </w:tc>
        <w:tc>
          <w:tcPr>
            <w:tcW w:w="1015"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数量</w:t>
            </w:r>
          </w:p>
        </w:tc>
        <w:tc>
          <w:tcPr>
            <w:tcW w:w="1004"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单价（元）</w:t>
            </w:r>
          </w:p>
        </w:tc>
        <w:tc>
          <w:tcPr>
            <w:tcW w:w="1056"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金额（元）</w:t>
            </w:r>
          </w:p>
        </w:tc>
        <w:tc>
          <w:tcPr>
            <w:tcW w:w="964"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亩用量</w:t>
            </w:r>
          </w:p>
        </w:tc>
        <w:tc>
          <w:tcPr>
            <w:tcW w:w="981"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亩成本（元）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widowControl/>
              <w:spacing w:line="360" w:lineRule="auto"/>
              <w:ind w:left="0" w:leftChars="0" w:firstLine="0" w:firstLineChars="0"/>
              <w:contextualSpacing/>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kern w:val="0"/>
                <w:sz w:val="24"/>
                <w:szCs w:val="24"/>
                <w:vertAlign w:val="baseline"/>
                <w:lang w:val="en-US" w:eastAsia="zh-CN"/>
              </w:rPr>
              <w:t>1</w:t>
            </w:r>
          </w:p>
        </w:tc>
        <w:tc>
          <w:tcPr>
            <w:tcW w:w="1209" w:type="dxa"/>
            <w:vAlign w:val="center"/>
          </w:tcPr>
          <w:p>
            <w:pPr>
              <w:widowControl/>
              <w:spacing w:line="360" w:lineRule="auto"/>
              <w:ind w:left="0" w:leftChars="0" w:firstLine="0" w:firstLineChars="0"/>
              <w:contextualSpacing/>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kern w:val="0"/>
                <w:sz w:val="24"/>
                <w:szCs w:val="24"/>
                <w:vertAlign w:val="baseline"/>
              </w:rPr>
              <w:t>15%噻虫</w:t>
            </w:r>
            <w:r>
              <w:rPr>
                <w:rFonts w:hint="eastAsia" w:ascii="宋体" w:hAnsi="宋体" w:eastAsia="宋体" w:cs="宋体"/>
                <w:b w:val="0"/>
                <w:bCs/>
                <w:color w:val="000000"/>
                <w:kern w:val="0"/>
                <w:sz w:val="24"/>
                <w:szCs w:val="24"/>
                <w:vertAlign w:val="baseline"/>
                <w:lang w:val="en-US" w:eastAsia="zh-CN"/>
              </w:rPr>
              <w:t>·</w:t>
            </w:r>
            <w:r>
              <w:rPr>
                <w:rFonts w:hint="eastAsia" w:ascii="宋体" w:hAnsi="宋体" w:eastAsia="宋体" w:cs="宋体"/>
                <w:b w:val="0"/>
                <w:bCs/>
                <w:color w:val="000000"/>
                <w:kern w:val="0"/>
                <w:sz w:val="24"/>
                <w:szCs w:val="24"/>
                <w:vertAlign w:val="baseline"/>
              </w:rPr>
              <w:t>高氯氟悬浮剂</w:t>
            </w:r>
          </w:p>
        </w:tc>
        <w:tc>
          <w:tcPr>
            <w:tcW w:w="1762"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rPr>
              <w:t>总有效成分含量：（5%高效氯氟氰菊酯、10%噻虫嗪）</w:t>
            </w:r>
          </w:p>
        </w:tc>
        <w:tc>
          <w:tcPr>
            <w:tcW w:w="972" w:type="dxa"/>
            <w:vAlign w:val="center"/>
          </w:tcPr>
          <w:p>
            <w:pPr>
              <w:widowControl/>
              <w:spacing w:line="360" w:lineRule="auto"/>
              <w:ind w:left="0" w:leftChars="0" w:firstLine="0" w:firstLineChars="0"/>
              <w:contextualSpacing/>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800克/瓶</w:t>
            </w:r>
          </w:p>
        </w:tc>
        <w:tc>
          <w:tcPr>
            <w:tcW w:w="1015" w:type="dxa"/>
            <w:vAlign w:val="center"/>
          </w:tcPr>
          <w:p>
            <w:pPr>
              <w:widowControl/>
              <w:spacing w:line="240" w:lineRule="exact"/>
              <w:ind w:left="0" w:leftChars="0" w:firstLine="0" w:firstLineChars="0"/>
              <w:jc w:val="center"/>
              <w:textAlignment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lang w:val="en-US" w:eastAsia="zh-CN"/>
              </w:rPr>
              <w:t>2000</w:t>
            </w:r>
            <w:r>
              <w:rPr>
                <w:rFonts w:hint="eastAsia" w:ascii="宋体" w:hAnsi="宋体" w:eastAsia="宋体" w:cs="宋体"/>
                <w:b w:val="0"/>
                <w:bCs/>
                <w:sz w:val="24"/>
                <w:szCs w:val="24"/>
              </w:rPr>
              <w:t>瓶（</w:t>
            </w:r>
            <w:r>
              <w:rPr>
                <w:rFonts w:hint="eastAsia" w:ascii="宋体" w:hAnsi="宋体" w:eastAsia="宋体" w:cs="宋体"/>
                <w:b w:val="0"/>
                <w:bCs/>
                <w:sz w:val="24"/>
                <w:szCs w:val="24"/>
                <w:lang w:val="en-US" w:eastAsia="zh-CN"/>
              </w:rPr>
              <w:t>1600</w:t>
            </w:r>
            <w:r>
              <w:rPr>
                <w:rFonts w:hint="eastAsia" w:ascii="宋体" w:hAnsi="宋体" w:eastAsia="宋体" w:cs="宋体"/>
                <w:b w:val="0"/>
                <w:bCs/>
                <w:sz w:val="24"/>
                <w:szCs w:val="24"/>
              </w:rPr>
              <w:t>千克）</w:t>
            </w:r>
          </w:p>
        </w:tc>
        <w:tc>
          <w:tcPr>
            <w:tcW w:w="1004" w:type="dxa"/>
            <w:vAlign w:val="center"/>
          </w:tcPr>
          <w:p>
            <w:pPr>
              <w:widowControl/>
              <w:spacing w:line="240" w:lineRule="exact"/>
              <w:ind w:left="0" w:leftChars="0" w:firstLine="0" w:firstLineChars="0"/>
              <w:jc w:val="center"/>
              <w:textAlignment w:val="center"/>
              <w:rPr>
                <w:rFonts w:hint="eastAsia" w:ascii="宋体" w:hAnsi="宋体" w:eastAsia="宋体" w:cs="宋体"/>
                <w:b w:val="0"/>
                <w:bCs/>
                <w:sz w:val="24"/>
                <w:szCs w:val="24"/>
                <w:vertAlign w:val="baseline"/>
                <w:lang w:val="en-US" w:eastAsia="zh-CN"/>
              </w:rPr>
            </w:pPr>
          </w:p>
        </w:tc>
        <w:tc>
          <w:tcPr>
            <w:tcW w:w="1056" w:type="dxa"/>
            <w:vAlign w:val="center"/>
          </w:tcPr>
          <w:p>
            <w:pPr>
              <w:widowControl/>
              <w:spacing w:line="240" w:lineRule="exact"/>
              <w:ind w:left="0" w:leftChars="0" w:firstLine="0" w:firstLineChars="0"/>
              <w:jc w:val="center"/>
              <w:textAlignment w:val="center"/>
              <w:rPr>
                <w:rFonts w:hint="eastAsia" w:ascii="宋体" w:hAnsi="宋体" w:eastAsia="宋体" w:cs="宋体"/>
                <w:b w:val="0"/>
                <w:bCs/>
                <w:sz w:val="24"/>
                <w:szCs w:val="24"/>
                <w:vertAlign w:val="baseline"/>
                <w:lang w:val="en-US" w:eastAsia="zh-CN"/>
              </w:rPr>
            </w:pPr>
          </w:p>
        </w:tc>
        <w:tc>
          <w:tcPr>
            <w:tcW w:w="964" w:type="dxa"/>
            <w:vAlign w:val="center"/>
          </w:tcPr>
          <w:p>
            <w:pPr>
              <w:widowControl/>
              <w:spacing w:line="240" w:lineRule="exact"/>
              <w:ind w:left="0" w:leftChars="0" w:firstLine="0" w:firstLineChars="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20克</w:t>
            </w:r>
          </w:p>
        </w:tc>
        <w:tc>
          <w:tcPr>
            <w:tcW w:w="981" w:type="dxa"/>
            <w:vAlign w:val="center"/>
          </w:tcPr>
          <w:p>
            <w:pPr>
              <w:widowControl/>
              <w:spacing w:line="240" w:lineRule="exact"/>
              <w:ind w:left="0" w:leftChars="0" w:firstLine="0" w:firstLineChars="0"/>
              <w:jc w:val="center"/>
              <w:textAlignment w:val="center"/>
              <w:rPr>
                <w:rFonts w:hint="eastAsia" w:ascii="宋体" w:hAnsi="宋体" w:eastAsia="宋体" w:cs="宋体"/>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2</w:t>
            </w:r>
          </w:p>
        </w:tc>
        <w:tc>
          <w:tcPr>
            <w:tcW w:w="1209"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45%戊唑·咪鲜胺水乳剂</w:t>
            </w:r>
          </w:p>
        </w:tc>
        <w:tc>
          <w:tcPr>
            <w:tcW w:w="1762"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15%戊唑醇，30%咪鲜胺。</w:t>
            </w:r>
          </w:p>
        </w:tc>
        <w:tc>
          <w:tcPr>
            <w:tcW w:w="972"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1000克/瓶</w:t>
            </w:r>
          </w:p>
        </w:tc>
        <w:tc>
          <w:tcPr>
            <w:tcW w:w="1015"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1600瓶（1600千克）</w:t>
            </w:r>
          </w:p>
        </w:tc>
        <w:tc>
          <w:tcPr>
            <w:tcW w:w="1004"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p>
        </w:tc>
        <w:tc>
          <w:tcPr>
            <w:tcW w:w="1056"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p>
        </w:tc>
        <w:tc>
          <w:tcPr>
            <w:tcW w:w="964"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20克</w:t>
            </w:r>
          </w:p>
        </w:tc>
        <w:tc>
          <w:tcPr>
            <w:tcW w:w="981"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3</w:t>
            </w:r>
          </w:p>
        </w:tc>
        <w:tc>
          <w:tcPr>
            <w:tcW w:w="1209"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0.01%24-表芸苔素内酯可溶液剂</w:t>
            </w:r>
          </w:p>
        </w:tc>
        <w:tc>
          <w:tcPr>
            <w:tcW w:w="1762"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有效成分含量：0.01%</w:t>
            </w:r>
          </w:p>
        </w:tc>
        <w:tc>
          <w:tcPr>
            <w:tcW w:w="972"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500克/瓶</w:t>
            </w:r>
          </w:p>
        </w:tc>
        <w:tc>
          <w:tcPr>
            <w:tcW w:w="1015"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1600瓶（800千克）</w:t>
            </w:r>
          </w:p>
        </w:tc>
        <w:tc>
          <w:tcPr>
            <w:tcW w:w="1004"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p>
        </w:tc>
        <w:tc>
          <w:tcPr>
            <w:tcW w:w="1056"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p>
        </w:tc>
        <w:tc>
          <w:tcPr>
            <w:tcW w:w="964"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10克</w:t>
            </w:r>
          </w:p>
        </w:tc>
        <w:tc>
          <w:tcPr>
            <w:tcW w:w="981"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4</w:t>
            </w:r>
          </w:p>
        </w:tc>
        <w:tc>
          <w:tcPr>
            <w:tcW w:w="1209"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统防统治作业服务费</w:t>
            </w:r>
          </w:p>
        </w:tc>
        <w:tc>
          <w:tcPr>
            <w:tcW w:w="1762"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喷药量不低于1.5L/亩</w:t>
            </w:r>
          </w:p>
        </w:tc>
        <w:tc>
          <w:tcPr>
            <w:tcW w:w="972"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亩</w:t>
            </w:r>
          </w:p>
        </w:tc>
        <w:tc>
          <w:tcPr>
            <w:tcW w:w="1015"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80000</w:t>
            </w:r>
          </w:p>
        </w:tc>
        <w:tc>
          <w:tcPr>
            <w:tcW w:w="1004"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p>
        </w:tc>
        <w:tc>
          <w:tcPr>
            <w:tcW w:w="1056"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p>
        </w:tc>
        <w:tc>
          <w:tcPr>
            <w:tcW w:w="964"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p>
        </w:tc>
        <w:tc>
          <w:tcPr>
            <w:tcW w:w="981" w:type="dxa"/>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992" w:type="dxa"/>
            <w:gridSpan w:val="2"/>
            <w:vAlign w:val="center"/>
          </w:tcPr>
          <w:p>
            <w:pPr>
              <w:widowControl/>
              <w:spacing w:line="360" w:lineRule="auto"/>
              <w:ind w:left="0" w:leftChars="0" w:firstLine="0" w:firstLineChars="0"/>
              <w:contextualSpacing/>
              <w:jc w:val="center"/>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合计（元）</w:t>
            </w:r>
          </w:p>
        </w:tc>
        <w:tc>
          <w:tcPr>
            <w:tcW w:w="7754" w:type="dxa"/>
            <w:gridSpan w:val="7"/>
            <w:vAlign w:val="center"/>
          </w:tcPr>
          <w:p>
            <w:pPr>
              <w:widowControl/>
              <w:spacing w:line="360" w:lineRule="auto"/>
              <w:ind w:left="0" w:leftChars="0" w:firstLine="0" w:firstLineChars="0"/>
              <w:contextualSpacing/>
              <w:jc w:val="both"/>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大写：</w:t>
            </w:r>
          </w:p>
          <w:p>
            <w:pPr>
              <w:widowControl/>
              <w:spacing w:line="360" w:lineRule="auto"/>
              <w:ind w:left="0" w:leftChars="0" w:firstLine="0" w:firstLineChars="0"/>
              <w:contextualSpacing/>
              <w:jc w:val="both"/>
              <w:rPr>
                <w:rFonts w:hint="eastAsia"/>
                <w:lang w:val="en-US" w:eastAsia="zh-CN"/>
              </w:rPr>
            </w:pPr>
            <w:r>
              <w:rPr>
                <w:rFonts w:hint="eastAsia" w:ascii="宋体" w:hAnsi="宋体" w:eastAsia="宋体" w:cs="宋体"/>
                <w:b w:val="0"/>
                <w:bCs/>
                <w:color w:val="000000"/>
                <w:kern w:val="0"/>
                <w:sz w:val="24"/>
                <w:szCs w:val="24"/>
                <w:vertAlign w:val="baseline"/>
                <w:lang w:val="en-US" w:eastAsia="zh-CN"/>
              </w:rPr>
              <w:t>小写：</w:t>
            </w:r>
          </w:p>
        </w:tc>
      </w:tr>
    </w:tbl>
    <w:p>
      <w:pPr>
        <w:keepNext w:val="0"/>
        <w:keepLines w:val="0"/>
        <w:kinsoku/>
        <w:wordWrap/>
        <w:overflowPunct/>
        <w:topLinePunct w:val="0"/>
        <w:bidi w:val="0"/>
        <w:adjustRightInd w:val="0"/>
        <w:snapToGrid w:val="0"/>
        <w:spacing w:line="360" w:lineRule="auto"/>
        <w:ind w:firstLine="0"/>
        <w:textAlignment w:val="baseline"/>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（盖章）：</w:t>
      </w:r>
    </w:p>
    <w:p>
      <w:pPr>
        <w:keepNext w:val="0"/>
        <w:keepLines w:val="0"/>
        <w:kinsoku/>
        <w:wordWrap/>
        <w:overflowPunct/>
        <w:topLinePunct w:val="0"/>
        <w:bidi w:val="0"/>
        <w:adjustRightInd w:val="0"/>
        <w:snapToGrid w:val="0"/>
        <w:spacing w:line="360" w:lineRule="auto"/>
        <w:ind w:firstLine="0"/>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供应商法定代表人（单位负责人）或授权代表（签字或盖章）：</w:t>
      </w:r>
    </w:p>
    <w:p>
      <w:pPr>
        <w:keepNext w:val="0"/>
        <w:keepLines w:val="0"/>
        <w:kinsoku/>
        <w:wordWrap/>
        <w:overflowPunct/>
        <w:topLinePunct w:val="0"/>
        <w:bidi w:val="0"/>
        <w:adjustRightInd w:val="0"/>
        <w:snapToGrid w:val="0"/>
        <w:spacing w:line="360" w:lineRule="auto"/>
        <w:ind w:firstLine="0"/>
        <w:jc w:val="center"/>
        <w:textAlignment w:val="baseline"/>
        <w:rPr>
          <w:rFonts w:hint="eastAsia" w:ascii="宋体" w:hAnsi="宋体" w:eastAsia="宋体" w:cs="宋体"/>
          <w:b/>
          <w:sz w:val="24"/>
          <w:szCs w:val="24"/>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bCs/>
          <w:color w:val="000000"/>
          <w:sz w:val="28"/>
          <w:szCs w:val="28"/>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bCs/>
          <w:color w:val="000000"/>
          <w:sz w:val="28"/>
          <w:szCs w:val="28"/>
        </w:rPr>
      </w:pPr>
    </w:p>
    <w:p>
      <w:pPr>
        <w:keepNext w:val="0"/>
        <w:keepLines w:val="0"/>
        <w:kinsoku/>
        <w:wordWrap/>
        <w:overflowPunct/>
        <w:topLinePunct w:val="0"/>
        <w:autoSpaceDE w:val="0"/>
        <w:autoSpaceDN w:val="0"/>
        <w:bidi w:val="0"/>
        <w:adjustRightInd w:val="0"/>
        <w:spacing w:line="360" w:lineRule="auto"/>
        <w:ind w:firstLine="0"/>
        <w:jc w:val="both"/>
        <w:textAlignment w:val="baseline"/>
        <w:rPr>
          <w:rFonts w:hint="eastAsia" w:ascii="宋体" w:hAnsi="宋体" w:eastAsia="宋体" w:cs="宋体"/>
          <w:b/>
          <w:bCs/>
          <w:color w:val="000000"/>
          <w:sz w:val="28"/>
          <w:szCs w:val="28"/>
        </w:rPr>
      </w:pPr>
    </w:p>
    <w:p>
      <w:pPr>
        <w:keepNext w:val="0"/>
        <w:keepLines w:val="0"/>
        <w:kinsoku/>
        <w:wordWrap/>
        <w:overflowPunct/>
        <w:topLinePunct w:val="0"/>
        <w:bidi w:val="0"/>
        <w:adjustRightInd w:val="0"/>
        <w:snapToGrid w:val="0"/>
        <w:spacing w:line="360" w:lineRule="auto"/>
        <w:ind w:firstLine="0"/>
        <w:jc w:val="center"/>
        <w:textAlignment w:val="baseline"/>
        <w:rPr>
          <w:rFonts w:hint="eastAsia" w:ascii="宋体" w:hAnsi="宋体" w:eastAsia="宋体" w:cs="宋体"/>
          <w:b/>
          <w:sz w:val="28"/>
          <w:szCs w:val="18"/>
        </w:rPr>
      </w:pPr>
      <w:r>
        <w:rPr>
          <w:rFonts w:hint="eastAsia" w:ascii="宋体" w:hAnsi="宋体" w:eastAsia="宋体" w:cs="宋体"/>
          <w:b/>
          <w:bCs/>
          <w:color w:val="000000"/>
          <w:sz w:val="28"/>
          <w:szCs w:val="28"/>
        </w:rPr>
        <w:t>4.</w:t>
      </w:r>
      <w:r>
        <w:rPr>
          <w:rFonts w:hint="eastAsia" w:ascii="宋体" w:hAnsi="宋体" w:eastAsia="宋体" w:cs="宋体"/>
          <w:b/>
          <w:bCs/>
          <w:color w:val="000000"/>
          <w:sz w:val="28"/>
          <w:szCs w:val="28"/>
          <w:lang w:val="en-US" w:eastAsia="zh-CN"/>
        </w:rPr>
        <w:t>2</w:t>
      </w:r>
      <w:r>
        <w:rPr>
          <w:rFonts w:hint="eastAsia" w:ascii="宋体" w:hAnsi="宋体" w:eastAsia="宋体" w:cs="宋体"/>
          <w:b/>
          <w:sz w:val="28"/>
          <w:szCs w:val="18"/>
        </w:rPr>
        <w:t xml:space="preserve"> 业绩情况表</w:t>
      </w:r>
    </w:p>
    <w:p>
      <w:pPr>
        <w:keepNext w:val="0"/>
        <w:keepLines w:val="0"/>
        <w:kinsoku/>
        <w:wordWrap/>
        <w:overflowPunct/>
        <w:topLinePunct w:val="0"/>
        <w:bidi w:val="0"/>
        <w:adjustRightInd w:val="0"/>
        <w:spacing w:before="50" w:after="120" w:line="360" w:lineRule="auto"/>
        <w:ind w:firstLine="0"/>
        <w:contextualSpacing/>
        <w:jc w:val="left"/>
        <w:textAlignment w:val="baseline"/>
        <w:rPr>
          <w:rFonts w:hint="eastAsia" w:ascii="宋体" w:hAnsi="宋体" w:eastAsia="宋体" w:cs="宋体"/>
          <w:sz w:val="24"/>
        </w:rPr>
      </w:pPr>
      <w:r>
        <w:rPr>
          <w:rFonts w:hint="eastAsia" w:ascii="宋体" w:hAnsi="宋体" w:eastAsia="宋体" w:cs="宋体"/>
          <w:sz w:val="24"/>
        </w:rPr>
        <w:t>项目编号：</w:t>
      </w:r>
    </w:p>
    <w:p>
      <w:pPr>
        <w:keepNext w:val="0"/>
        <w:keepLines w:val="0"/>
        <w:kinsoku/>
        <w:wordWrap/>
        <w:overflowPunct/>
        <w:topLinePunct w:val="0"/>
        <w:bidi w:val="0"/>
        <w:adjustRightInd w:val="0"/>
        <w:snapToGrid w:val="0"/>
        <w:spacing w:line="360" w:lineRule="auto"/>
        <w:ind w:firstLine="0"/>
        <w:textAlignment w:val="baseline"/>
        <w:rPr>
          <w:rFonts w:hint="eastAsia" w:ascii="宋体" w:hAnsi="宋体" w:eastAsia="宋体" w:cs="宋体"/>
          <w:b/>
          <w:sz w:val="36"/>
        </w:rPr>
      </w:pPr>
      <w:r>
        <w:rPr>
          <w:rFonts w:hint="eastAsia" w:ascii="宋体" w:hAnsi="宋体" w:eastAsia="宋体" w:cs="宋体"/>
          <w:sz w:val="24"/>
        </w:rPr>
        <w:t xml:space="preserve">项目名称：   </w:t>
      </w:r>
    </w:p>
    <w:tbl>
      <w:tblPr>
        <w:tblStyle w:val="40"/>
        <w:tblW w:w="9245" w:type="dxa"/>
        <w:jc w:val="center"/>
        <w:tblLayout w:type="fixed"/>
        <w:tblCellMar>
          <w:top w:w="0" w:type="dxa"/>
          <w:left w:w="108" w:type="dxa"/>
          <w:bottom w:w="0" w:type="dxa"/>
          <w:right w:w="108" w:type="dxa"/>
        </w:tblCellMar>
      </w:tblPr>
      <w:tblGrid>
        <w:gridCol w:w="712"/>
        <w:gridCol w:w="1808"/>
        <w:gridCol w:w="3579"/>
        <w:gridCol w:w="1440"/>
        <w:gridCol w:w="1706"/>
      </w:tblGrid>
      <w:tr>
        <w:tblPrEx>
          <w:tblCellMar>
            <w:top w:w="0" w:type="dxa"/>
            <w:left w:w="108" w:type="dxa"/>
            <w:bottom w:w="0" w:type="dxa"/>
            <w:right w:w="108" w:type="dxa"/>
          </w:tblCellMar>
        </w:tblPrEx>
        <w:trPr>
          <w:trHeight w:val="777"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000000" w:fill="F3F3F3"/>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4"/>
              </w:rPr>
            </w:pPr>
            <w:r>
              <w:rPr>
                <w:rFonts w:hint="eastAsia" w:ascii="宋体" w:hAnsi="宋体" w:eastAsia="宋体" w:cs="宋体"/>
                <w:b/>
                <w:sz w:val="24"/>
              </w:rPr>
              <w:t>序号</w:t>
            </w:r>
          </w:p>
        </w:tc>
        <w:tc>
          <w:tcPr>
            <w:tcW w:w="1808" w:type="dxa"/>
            <w:tcBorders>
              <w:top w:val="single" w:color="000000" w:sz="4" w:space="0"/>
              <w:left w:val="single" w:color="000000" w:sz="4" w:space="0"/>
              <w:bottom w:val="single" w:color="000000" w:sz="4" w:space="0"/>
              <w:right w:val="single" w:color="000000" w:sz="4" w:space="0"/>
            </w:tcBorders>
            <w:shd w:val="clear" w:color="000000" w:fill="F3F3F3"/>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4"/>
              </w:rPr>
            </w:pPr>
            <w:r>
              <w:rPr>
                <w:rFonts w:hint="eastAsia" w:ascii="宋体" w:hAnsi="宋体" w:eastAsia="宋体" w:cs="宋体"/>
                <w:b/>
                <w:sz w:val="24"/>
              </w:rPr>
              <w:t>客户单位名称</w:t>
            </w:r>
          </w:p>
        </w:tc>
        <w:tc>
          <w:tcPr>
            <w:tcW w:w="3579" w:type="dxa"/>
            <w:tcBorders>
              <w:top w:val="single" w:color="000000" w:sz="4" w:space="0"/>
              <w:left w:val="single" w:color="000000" w:sz="4" w:space="0"/>
              <w:bottom w:val="single" w:color="000000" w:sz="4" w:space="0"/>
              <w:right w:val="single" w:color="000000" w:sz="4" w:space="0"/>
            </w:tcBorders>
            <w:shd w:val="clear" w:color="000000" w:fill="F3F3F3"/>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4"/>
              </w:rPr>
            </w:pPr>
            <w:r>
              <w:rPr>
                <w:rFonts w:hint="eastAsia" w:ascii="宋体" w:hAnsi="宋体" w:eastAsia="宋体" w:cs="宋体"/>
                <w:b/>
                <w:sz w:val="24"/>
              </w:rPr>
              <w:t>项目名称及主要内容</w:t>
            </w:r>
          </w:p>
        </w:tc>
        <w:tc>
          <w:tcPr>
            <w:tcW w:w="1440" w:type="dxa"/>
            <w:tcBorders>
              <w:top w:val="single" w:color="000000" w:sz="4" w:space="0"/>
              <w:left w:val="single" w:color="000000" w:sz="4" w:space="0"/>
              <w:bottom w:val="single" w:color="000000" w:sz="4" w:space="0"/>
              <w:right w:val="single" w:color="000000" w:sz="4" w:space="0"/>
            </w:tcBorders>
            <w:shd w:val="clear" w:color="000000" w:fill="F3F3F3"/>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4"/>
              </w:rPr>
            </w:pPr>
            <w:r>
              <w:rPr>
                <w:rFonts w:hint="eastAsia" w:ascii="宋体" w:hAnsi="宋体" w:eastAsia="宋体" w:cs="宋体"/>
                <w:b/>
                <w:sz w:val="24"/>
              </w:rPr>
              <w:t>合同金额</w:t>
            </w: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4"/>
              </w:rPr>
            </w:pPr>
            <w:r>
              <w:rPr>
                <w:rFonts w:hint="eastAsia" w:ascii="宋体" w:hAnsi="宋体" w:eastAsia="宋体" w:cs="宋体"/>
                <w:b/>
                <w:sz w:val="24"/>
              </w:rPr>
              <w:t>（万元）</w:t>
            </w:r>
          </w:p>
        </w:tc>
        <w:tc>
          <w:tcPr>
            <w:tcW w:w="1706" w:type="dxa"/>
            <w:tcBorders>
              <w:top w:val="single" w:color="000000" w:sz="4" w:space="0"/>
              <w:left w:val="single" w:color="000000" w:sz="4" w:space="0"/>
              <w:bottom w:val="single" w:color="000000" w:sz="4" w:space="0"/>
              <w:right w:val="single" w:color="000000" w:sz="4" w:space="0"/>
            </w:tcBorders>
            <w:shd w:val="clear" w:color="000000" w:fill="F3F3F3"/>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b/>
                <w:sz w:val="24"/>
              </w:rPr>
            </w:pPr>
            <w:r>
              <w:rPr>
                <w:rFonts w:hint="eastAsia" w:ascii="宋体" w:hAnsi="宋体" w:eastAsia="宋体" w:cs="宋体"/>
                <w:b/>
                <w:sz w:val="24"/>
              </w:rPr>
              <w:t>联系人及电话</w:t>
            </w:r>
          </w:p>
        </w:tc>
      </w:tr>
      <w:tr>
        <w:tblPrEx>
          <w:tblCellMar>
            <w:top w:w="0" w:type="dxa"/>
            <w:left w:w="108" w:type="dxa"/>
            <w:bottom w:w="0" w:type="dxa"/>
            <w:right w:w="108"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sz w:val="24"/>
              </w:rPr>
            </w:pPr>
            <w:r>
              <w:rPr>
                <w:rFonts w:hint="eastAsia" w:ascii="宋体" w:hAnsi="宋体" w:eastAsia="宋体" w:cs="宋体"/>
                <w:sz w:val="24"/>
              </w:rPr>
              <w:t>1</w:t>
            </w:r>
          </w:p>
        </w:tc>
        <w:tc>
          <w:tcPr>
            <w:tcW w:w="18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tc>
        <w:tc>
          <w:tcPr>
            <w:tcW w:w="3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tc>
        <w:tc>
          <w:tcPr>
            <w:tcW w:w="14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tc>
        <w:tc>
          <w:tcPr>
            <w:tcW w:w="17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tc>
      </w:tr>
      <w:tr>
        <w:tblPrEx>
          <w:tblCellMar>
            <w:top w:w="0" w:type="dxa"/>
            <w:left w:w="108" w:type="dxa"/>
            <w:bottom w:w="0" w:type="dxa"/>
            <w:right w:w="108"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sz w:val="24"/>
              </w:rPr>
            </w:pPr>
            <w:r>
              <w:rPr>
                <w:rFonts w:hint="eastAsia" w:ascii="宋体" w:hAnsi="宋体" w:eastAsia="宋体" w:cs="宋体"/>
                <w:sz w:val="24"/>
              </w:rPr>
              <w:t>2</w:t>
            </w:r>
          </w:p>
        </w:tc>
        <w:tc>
          <w:tcPr>
            <w:tcW w:w="18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tc>
        <w:tc>
          <w:tcPr>
            <w:tcW w:w="3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tc>
        <w:tc>
          <w:tcPr>
            <w:tcW w:w="14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tc>
        <w:tc>
          <w:tcPr>
            <w:tcW w:w="17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tc>
      </w:tr>
      <w:tr>
        <w:tblPrEx>
          <w:tblCellMar>
            <w:top w:w="0" w:type="dxa"/>
            <w:left w:w="108" w:type="dxa"/>
            <w:bottom w:w="0" w:type="dxa"/>
            <w:right w:w="108"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sz w:val="24"/>
              </w:rPr>
            </w:pPr>
            <w:r>
              <w:rPr>
                <w:rFonts w:hint="eastAsia" w:ascii="宋体" w:hAnsi="宋体" w:eastAsia="宋体" w:cs="宋体"/>
                <w:sz w:val="24"/>
              </w:rPr>
              <w:t>3</w:t>
            </w:r>
          </w:p>
        </w:tc>
        <w:tc>
          <w:tcPr>
            <w:tcW w:w="18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tc>
        <w:tc>
          <w:tcPr>
            <w:tcW w:w="3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tc>
        <w:tc>
          <w:tcPr>
            <w:tcW w:w="14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tc>
        <w:tc>
          <w:tcPr>
            <w:tcW w:w="17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tc>
      </w:tr>
      <w:tr>
        <w:tblPrEx>
          <w:tblCellMar>
            <w:top w:w="0" w:type="dxa"/>
            <w:left w:w="108" w:type="dxa"/>
            <w:bottom w:w="0" w:type="dxa"/>
            <w:right w:w="108"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sz w:val="24"/>
              </w:rPr>
            </w:pPr>
            <w:r>
              <w:rPr>
                <w:rFonts w:hint="eastAsia" w:ascii="宋体" w:hAnsi="宋体" w:eastAsia="宋体" w:cs="宋体"/>
                <w:sz w:val="24"/>
              </w:rPr>
              <w:t>4</w:t>
            </w:r>
          </w:p>
        </w:tc>
        <w:tc>
          <w:tcPr>
            <w:tcW w:w="18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1"/>
              </w:rPr>
            </w:pPr>
          </w:p>
        </w:tc>
        <w:tc>
          <w:tcPr>
            <w:tcW w:w="3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1"/>
              </w:rPr>
            </w:pPr>
          </w:p>
        </w:tc>
        <w:tc>
          <w:tcPr>
            <w:tcW w:w="14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1"/>
              </w:rPr>
            </w:pPr>
          </w:p>
        </w:tc>
        <w:tc>
          <w:tcPr>
            <w:tcW w:w="17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1"/>
              </w:rPr>
            </w:pPr>
          </w:p>
        </w:tc>
      </w:tr>
      <w:tr>
        <w:tblPrEx>
          <w:tblCellMar>
            <w:top w:w="0" w:type="dxa"/>
            <w:left w:w="108" w:type="dxa"/>
            <w:bottom w:w="0" w:type="dxa"/>
            <w:right w:w="108"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sz w:val="24"/>
              </w:rPr>
            </w:pPr>
            <w:r>
              <w:rPr>
                <w:rFonts w:hint="eastAsia" w:ascii="宋体" w:hAnsi="宋体" w:eastAsia="宋体" w:cs="宋体"/>
                <w:sz w:val="24"/>
              </w:rPr>
              <w:t>……</w:t>
            </w:r>
          </w:p>
        </w:tc>
        <w:tc>
          <w:tcPr>
            <w:tcW w:w="18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1"/>
              </w:rPr>
            </w:pPr>
          </w:p>
        </w:tc>
        <w:tc>
          <w:tcPr>
            <w:tcW w:w="3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1"/>
              </w:rPr>
            </w:pPr>
          </w:p>
        </w:tc>
        <w:tc>
          <w:tcPr>
            <w:tcW w:w="14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1"/>
              </w:rPr>
            </w:pPr>
          </w:p>
        </w:tc>
        <w:tc>
          <w:tcPr>
            <w:tcW w:w="17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1"/>
              </w:rPr>
            </w:pPr>
          </w:p>
        </w:tc>
      </w:tr>
    </w:tbl>
    <w:p>
      <w:pPr>
        <w:keepNext w:val="0"/>
        <w:keepLines w:val="0"/>
        <w:kinsoku/>
        <w:wordWrap/>
        <w:overflowPunct/>
        <w:topLinePunct w:val="0"/>
        <w:autoSpaceDE w:val="0"/>
        <w:autoSpaceDN w:val="0"/>
        <w:bidi w:val="0"/>
        <w:adjustRightInd w:val="0"/>
        <w:spacing w:line="360" w:lineRule="auto"/>
        <w:ind w:firstLine="0"/>
        <w:textAlignment w:val="baseline"/>
        <w:rPr>
          <w:rFonts w:hint="eastAsia" w:ascii="宋体" w:hAnsi="宋体" w:eastAsia="宋体" w:cs="宋体"/>
          <w:sz w:val="24"/>
        </w:rPr>
      </w:pPr>
      <w:r>
        <w:rPr>
          <w:rFonts w:hint="eastAsia" w:ascii="宋体" w:hAnsi="宋体" w:eastAsia="宋体" w:cs="宋体"/>
          <w:sz w:val="24"/>
        </w:rPr>
        <w:t>供应商（公章）：</w:t>
      </w:r>
    </w:p>
    <w:p>
      <w:pPr>
        <w:keepNext w:val="0"/>
        <w:keepLines w:val="0"/>
        <w:kinsoku/>
        <w:wordWrap/>
        <w:overflowPunct/>
        <w:topLinePunct w:val="0"/>
        <w:autoSpaceDE w:val="0"/>
        <w:autoSpaceDN w:val="0"/>
        <w:bidi w:val="0"/>
        <w:adjustRightInd w:val="0"/>
        <w:spacing w:line="360" w:lineRule="auto"/>
        <w:ind w:firstLine="0"/>
        <w:textAlignment w:val="baseline"/>
        <w:rPr>
          <w:rFonts w:hint="eastAsia" w:ascii="宋体" w:hAnsi="宋体" w:eastAsia="宋体" w:cs="宋体"/>
          <w:sz w:val="24"/>
        </w:rPr>
      </w:pPr>
      <w:r>
        <w:rPr>
          <w:rFonts w:hint="eastAsia" w:ascii="宋体" w:hAnsi="宋体" w:eastAsia="宋体" w:cs="宋体"/>
          <w:sz w:val="24"/>
        </w:rPr>
        <w:t>供应商法定代表人（单位负责人）或授权代表（签字或盖章）：</w:t>
      </w: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sz w:val="36"/>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sz w:val="36"/>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sz w:val="36"/>
        </w:rPr>
      </w:pPr>
    </w:p>
    <w:p>
      <w:pPr>
        <w:pStyle w:val="3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4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3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4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3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4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3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39"/>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0"/>
        <w:jc w:val="both"/>
        <w:textAlignment w:val="baseline"/>
        <w:rPr>
          <w:rFonts w:hint="eastAsia" w:ascii="宋体" w:hAnsi="宋体" w:eastAsia="宋体" w:cs="宋体"/>
          <w:b/>
          <w:sz w:val="32"/>
        </w:rPr>
      </w:pPr>
    </w:p>
    <w:p>
      <w:pPr>
        <w:keepNext w:val="0"/>
        <w:keepLines w:val="0"/>
        <w:kinsoku/>
        <w:wordWrap/>
        <w:overflowPunct/>
        <w:topLinePunct w:val="0"/>
        <w:bidi w:val="0"/>
        <w:adjustRightInd w:val="0"/>
        <w:snapToGrid w:val="0"/>
        <w:spacing w:line="360" w:lineRule="auto"/>
        <w:ind w:firstLine="0"/>
        <w:jc w:val="center"/>
        <w:textAlignment w:val="baseline"/>
        <w:rPr>
          <w:rFonts w:hint="eastAsia" w:ascii="宋体" w:hAnsi="宋体" w:eastAsia="宋体" w:cs="宋体"/>
          <w:b/>
          <w:sz w:val="28"/>
          <w:szCs w:val="18"/>
          <w:lang w:eastAsia="zh-CN"/>
        </w:rPr>
      </w:pPr>
      <w:r>
        <w:rPr>
          <w:rFonts w:hint="eastAsia" w:ascii="宋体" w:hAnsi="宋体" w:eastAsia="宋体" w:cs="宋体"/>
          <w:b/>
          <w:sz w:val="28"/>
          <w:szCs w:val="18"/>
        </w:rPr>
        <w:t>4.</w:t>
      </w:r>
      <w:r>
        <w:rPr>
          <w:rFonts w:hint="eastAsia" w:ascii="宋体" w:hAnsi="宋体" w:eastAsia="宋体" w:cs="宋体"/>
          <w:b/>
          <w:sz w:val="28"/>
          <w:szCs w:val="18"/>
          <w:lang w:val="en-US" w:eastAsia="zh-CN"/>
        </w:rPr>
        <w:t>3</w:t>
      </w:r>
      <w:r>
        <w:rPr>
          <w:rFonts w:hint="eastAsia" w:ascii="宋体" w:hAnsi="宋体" w:eastAsia="宋体" w:cs="宋体"/>
          <w:b/>
          <w:sz w:val="28"/>
          <w:szCs w:val="18"/>
        </w:rPr>
        <w:t xml:space="preserve"> </w:t>
      </w:r>
      <w:r>
        <w:rPr>
          <w:rFonts w:hint="eastAsia" w:ascii="宋体" w:hAnsi="宋体" w:eastAsia="宋体" w:cs="宋体"/>
          <w:b/>
          <w:sz w:val="28"/>
          <w:szCs w:val="18"/>
          <w:lang w:eastAsia="zh-CN"/>
        </w:rPr>
        <w:t>企业实力</w:t>
      </w: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sz w:val="24"/>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sz w:val="24"/>
        </w:rPr>
      </w:pPr>
      <w:r>
        <w:rPr>
          <w:rFonts w:hint="eastAsia" w:ascii="宋体" w:hAnsi="宋体" w:eastAsia="宋体" w:cs="宋体"/>
          <w:sz w:val="24"/>
        </w:rPr>
        <w:t>（供应商根据磋商文件要求自行编制）</w:t>
      </w: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sz w:val="32"/>
        </w:rPr>
      </w:pPr>
    </w:p>
    <w:p>
      <w:pPr>
        <w:keepNext w:val="0"/>
        <w:keepLines w:val="0"/>
        <w:kinsoku/>
        <w:wordWrap/>
        <w:overflowPunct/>
        <w:topLinePunct w:val="0"/>
        <w:bidi w:val="0"/>
        <w:adjustRightInd w:val="0"/>
        <w:snapToGrid w:val="0"/>
        <w:spacing w:line="360" w:lineRule="auto"/>
        <w:ind w:firstLine="0"/>
        <w:jc w:val="center"/>
        <w:textAlignment w:val="baseline"/>
        <w:rPr>
          <w:rFonts w:hint="eastAsia" w:ascii="宋体" w:hAnsi="宋体" w:eastAsia="宋体" w:cs="宋体"/>
          <w:b/>
          <w:sz w:val="28"/>
          <w:szCs w:val="18"/>
        </w:rPr>
      </w:pPr>
      <w:r>
        <w:rPr>
          <w:rFonts w:hint="eastAsia" w:ascii="宋体" w:hAnsi="宋体" w:eastAsia="宋体" w:cs="宋体"/>
          <w:b/>
          <w:sz w:val="28"/>
          <w:szCs w:val="18"/>
        </w:rPr>
        <w:t>4.</w:t>
      </w:r>
      <w:r>
        <w:rPr>
          <w:rFonts w:hint="eastAsia" w:ascii="宋体" w:hAnsi="宋体" w:eastAsia="宋体" w:cs="宋体"/>
          <w:b/>
          <w:sz w:val="28"/>
          <w:szCs w:val="18"/>
          <w:lang w:val="en-US" w:eastAsia="zh-CN"/>
        </w:rPr>
        <w:t xml:space="preserve">4 </w:t>
      </w:r>
      <w:r>
        <w:rPr>
          <w:rFonts w:hint="eastAsia" w:ascii="宋体" w:hAnsi="宋体" w:eastAsia="宋体" w:cs="宋体"/>
          <w:b/>
          <w:sz w:val="28"/>
          <w:szCs w:val="18"/>
        </w:rPr>
        <w:t>技术方案（实施方案）</w:t>
      </w: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sz w:val="24"/>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sz w:val="24"/>
        </w:rPr>
      </w:pPr>
      <w:r>
        <w:rPr>
          <w:rFonts w:hint="eastAsia" w:ascii="宋体" w:hAnsi="宋体" w:eastAsia="宋体" w:cs="宋体"/>
          <w:sz w:val="24"/>
        </w:rPr>
        <w:t>（供应商根据磋商文件要求自行编制）</w:t>
      </w:r>
    </w:p>
    <w:p>
      <w:pPr>
        <w:keepNext w:val="0"/>
        <w:keepLines w:val="0"/>
        <w:kinsoku/>
        <w:wordWrap/>
        <w:overflowPunct/>
        <w:topLinePunct w:val="0"/>
        <w:bidi w:val="0"/>
        <w:adjustRightInd w:val="0"/>
        <w:snapToGrid w:val="0"/>
        <w:spacing w:line="360" w:lineRule="auto"/>
        <w:ind w:firstLine="0"/>
        <w:jc w:val="center"/>
        <w:textAlignment w:val="baseline"/>
        <w:rPr>
          <w:rFonts w:hint="eastAsia" w:ascii="宋体" w:hAnsi="宋体" w:eastAsia="宋体" w:cs="宋体"/>
          <w:b/>
          <w:sz w:val="36"/>
        </w:rPr>
      </w:pPr>
    </w:p>
    <w:p>
      <w:pPr>
        <w:pStyle w:val="48"/>
        <w:keepNext w:val="0"/>
        <w:keepLines w:val="0"/>
        <w:kinsoku/>
        <w:wordWrap/>
        <w:overflowPunct/>
        <w:topLinePunct w:val="0"/>
        <w:bidi w:val="0"/>
        <w:adjustRightInd w:val="0"/>
        <w:spacing w:line="360" w:lineRule="auto"/>
        <w:ind w:left="0" w:leftChars="0" w:firstLine="0" w:firstLineChars="0"/>
        <w:textAlignment w:val="baseline"/>
        <w:rPr>
          <w:rFonts w:hint="eastAsia" w:ascii="宋体" w:hAnsi="宋体" w:eastAsia="宋体" w:cs="宋体"/>
        </w:rPr>
      </w:pPr>
    </w:p>
    <w:p>
      <w:pPr>
        <w:keepNext w:val="0"/>
        <w:keepLines w:val="0"/>
        <w:kinsoku/>
        <w:wordWrap/>
        <w:overflowPunct/>
        <w:topLinePunct w:val="0"/>
        <w:bidi w:val="0"/>
        <w:adjustRightInd w:val="0"/>
        <w:spacing w:line="360" w:lineRule="auto"/>
        <w:ind w:firstLine="240"/>
        <w:textAlignment w:val="baseline"/>
        <w:rPr>
          <w:rFonts w:hint="eastAsia" w:ascii="宋体" w:hAnsi="宋体" w:eastAsia="宋体" w:cs="宋体"/>
          <w:sz w:val="24"/>
        </w:rPr>
      </w:pPr>
    </w:p>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sz w:val="24"/>
        </w:rPr>
      </w:pPr>
    </w:p>
    <w:p>
      <w:pPr>
        <w:keepNext w:val="0"/>
        <w:keepLines w:val="0"/>
        <w:kinsoku/>
        <w:wordWrap/>
        <w:overflowPunct/>
        <w:topLinePunct w:val="0"/>
        <w:bidi w:val="0"/>
        <w:adjustRightInd w:val="0"/>
        <w:snapToGrid w:val="0"/>
        <w:spacing w:line="360" w:lineRule="auto"/>
        <w:ind w:firstLine="0"/>
        <w:jc w:val="center"/>
        <w:textAlignment w:val="baseline"/>
        <w:rPr>
          <w:rFonts w:hint="eastAsia" w:ascii="宋体" w:hAnsi="宋体" w:eastAsia="宋体" w:cs="宋体"/>
          <w:b/>
          <w:sz w:val="28"/>
          <w:szCs w:val="18"/>
        </w:rPr>
      </w:pPr>
      <w:r>
        <w:rPr>
          <w:rFonts w:hint="eastAsia" w:ascii="宋体" w:hAnsi="宋体" w:eastAsia="宋体" w:cs="宋体"/>
          <w:b/>
          <w:sz w:val="28"/>
          <w:szCs w:val="18"/>
        </w:rPr>
        <w:t>4.</w:t>
      </w:r>
      <w:r>
        <w:rPr>
          <w:rFonts w:hint="eastAsia" w:ascii="宋体" w:hAnsi="宋体" w:eastAsia="宋体" w:cs="宋体"/>
          <w:b/>
          <w:sz w:val="28"/>
          <w:szCs w:val="18"/>
          <w:lang w:val="en-US" w:eastAsia="zh-CN"/>
        </w:rPr>
        <w:t xml:space="preserve">5 </w:t>
      </w:r>
      <w:r>
        <w:rPr>
          <w:rFonts w:hint="eastAsia" w:ascii="宋体" w:hAnsi="宋体" w:cs="宋体"/>
          <w:b/>
          <w:bCs/>
          <w:color w:val="000000"/>
          <w:sz w:val="28"/>
          <w:szCs w:val="28"/>
        </w:rPr>
        <w:t>服务承诺</w:t>
      </w: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sz w:val="24"/>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sz w:val="24"/>
        </w:rPr>
      </w:pPr>
      <w:r>
        <w:rPr>
          <w:rFonts w:hint="eastAsia" w:ascii="宋体" w:hAnsi="宋体" w:eastAsia="宋体" w:cs="宋体"/>
          <w:sz w:val="24"/>
        </w:rPr>
        <w:t>（供应商根据磋商文件要求自行编制）</w:t>
      </w:r>
    </w:p>
    <w:p>
      <w:pPr>
        <w:keepNext w:val="0"/>
        <w:keepLines w:val="0"/>
        <w:kinsoku/>
        <w:wordWrap/>
        <w:overflowPunct/>
        <w:topLinePunct w:val="0"/>
        <w:bidi w:val="0"/>
        <w:adjustRightInd w:val="0"/>
        <w:spacing w:line="360" w:lineRule="auto"/>
        <w:ind w:firstLine="340"/>
        <w:textAlignment w:val="baseline"/>
        <w:rPr>
          <w:rFonts w:hint="eastAsia" w:ascii="宋体" w:hAnsi="宋体" w:eastAsia="宋体" w:cs="宋体"/>
          <w:sz w:val="34"/>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sz w:val="32"/>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sz w:val="32"/>
        </w:rPr>
      </w:pPr>
    </w:p>
    <w:p>
      <w:pPr>
        <w:keepNext w:val="0"/>
        <w:keepLines w:val="0"/>
        <w:kinsoku/>
        <w:wordWrap/>
        <w:overflowPunct/>
        <w:topLinePunct w:val="0"/>
        <w:bidi w:val="0"/>
        <w:adjustRightInd w:val="0"/>
        <w:spacing w:line="360" w:lineRule="auto"/>
        <w:ind w:firstLine="340"/>
        <w:textAlignment w:val="baseline"/>
        <w:rPr>
          <w:rFonts w:hint="eastAsia" w:ascii="宋体" w:hAnsi="宋体" w:eastAsia="宋体" w:cs="宋体"/>
          <w:sz w:val="34"/>
        </w:rPr>
      </w:pPr>
    </w:p>
    <w:p>
      <w:pPr>
        <w:keepNext w:val="0"/>
        <w:keepLines w:val="0"/>
        <w:kinsoku/>
        <w:wordWrap/>
        <w:overflowPunct/>
        <w:topLinePunct w:val="0"/>
        <w:bidi w:val="0"/>
        <w:adjustRightInd w:val="0"/>
        <w:spacing w:line="360" w:lineRule="auto"/>
        <w:ind w:firstLine="340"/>
        <w:textAlignment w:val="baseline"/>
        <w:rPr>
          <w:rFonts w:hint="eastAsia" w:ascii="宋体" w:hAnsi="宋体" w:eastAsia="宋体" w:cs="宋体"/>
          <w:sz w:val="34"/>
        </w:rPr>
      </w:pPr>
    </w:p>
    <w:p>
      <w:pPr>
        <w:keepNext w:val="0"/>
        <w:keepLines w:val="0"/>
        <w:kinsoku/>
        <w:wordWrap/>
        <w:overflowPunct/>
        <w:topLinePunct w:val="0"/>
        <w:autoSpaceDE w:val="0"/>
        <w:autoSpaceDN w:val="0"/>
        <w:bidi w:val="0"/>
        <w:adjustRightInd w:val="0"/>
        <w:spacing w:line="360" w:lineRule="auto"/>
        <w:ind w:firstLine="0"/>
        <w:jc w:val="both"/>
        <w:textAlignment w:val="baseline"/>
        <w:rPr>
          <w:rFonts w:hint="eastAsia" w:ascii="宋体" w:hAnsi="宋体" w:eastAsia="宋体" w:cs="宋体"/>
          <w:b/>
          <w:sz w:val="36"/>
        </w:rPr>
      </w:pPr>
    </w:p>
    <w:p>
      <w:pPr>
        <w:keepNext w:val="0"/>
        <w:keepLines w:val="0"/>
        <w:kinsoku/>
        <w:wordWrap/>
        <w:overflowPunct/>
        <w:topLinePunct w:val="0"/>
        <w:autoSpaceDE w:val="0"/>
        <w:autoSpaceDN w:val="0"/>
        <w:bidi w:val="0"/>
        <w:adjustRightInd w:val="0"/>
        <w:spacing w:line="360" w:lineRule="auto"/>
        <w:ind w:firstLine="0"/>
        <w:jc w:val="center"/>
        <w:textAlignment w:val="baseline"/>
        <w:rPr>
          <w:rFonts w:hint="eastAsia" w:ascii="宋体" w:hAnsi="宋体" w:eastAsia="宋体" w:cs="宋体"/>
          <w:b/>
          <w:sz w:val="32"/>
          <w:szCs w:val="18"/>
        </w:rPr>
      </w:pPr>
      <w:r>
        <w:rPr>
          <w:rFonts w:hint="eastAsia" w:ascii="宋体" w:hAnsi="宋体" w:eastAsia="宋体" w:cs="宋体"/>
          <w:b/>
          <w:sz w:val="32"/>
          <w:szCs w:val="18"/>
        </w:rPr>
        <w:t>五、其他资料（若有）</w:t>
      </w: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sz w:val="21"/>
        </w:rPr>
      </w:pPr>
    </w:p>
    <w:p>
      <w:pPr>
        <w:keepNext w:val="0"/>
        <w:keepLines w:val="0"/>
        <w:kinsoku/>
        <w:wordWrap/>
        <w:overflowPunct/>
        <w:topLinePunct w:val="0"/>
        <w:bidi w:val="0"/>
        <w:adjustRightInd w:val="0"/>
        <w:spacing w:line="360" w:lineRule="auto"/>
        <w:ind w:firstLine="0"/>
        <w:jc w:val="center"/>
        <w:textAlignment w:val="baseline"/>
        <w:rPr>
          <w:rFonts w:hint="eastAsia" w:ascii="宋体" w:hAnsi="宋体" w:eastAsia="宋体" w:cs="宋体"/>
          <w:sz w:val="24"/>
        </w:rPr>
      </w:pPr>
      <w:r>
        <w:rPr>
          <w:rFonts w:hint="eastAsia" w:ascii="宋体" w:hAnsi="宋体" w:eastAsia="宋体" w:cs="宋体"/>
          <w:sz w:val="24"/>
        </w:rPr>
        <w:t>除磋商文件另有规定外，供应商认为需要提交的其他证明材料或资料加盖供应商的单位公章后应在此项下提交。</w:t>
      </w:r>
    </w:p>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rPr>
      </w:pPr>
    </w:p>
    <w:p>
      <w:pPr>
        <w:pStyle w:val="3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4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38"/>
        <w:keepNext w:val="0"/>
        <w:keepLines w:val="0"/>
        <w:kinsoku/>
        <w:wordWrap/>
        <w:overflowPunct/>
        <w:topLinePunct w:val="0"/>
        <w:bidi w:val="0"/>
        <w:adjustRightInd w:val="0"/>
        <w:spacing w:line="360" w:lineRule="auto"/>
        <w:ind w:left="0" w:firstLine="0"/>
        <w:textAlignment w:val="baseline"/>
        <w:rPr>
          <w:rFonts w:hint="eastAsia" w:ascii="宋体" w:hAnsi="宋体" w:eastAsia="宋体" w:cs="宋体"/>
        </w:rPr>
      </w:pPr>
    </w:p>
    <w:p>
      <w:pPr>
        <w:pStyle w:val="4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38"/>
        <w:keepNext w:val="0"/>
        <w:keepLines w:val="0"/>
        <w:kinsoku/>
        <w:wordWrap/>
        <w:overflowPunct/>
        <w:topLinePunct w:val="0"/>
        <w:bidi w:val="0"/>
        <w:adjustRightInd w:val="0"/>
        <w:spacing w:line="360" w:lineRule="auto"/>
        <w:ind w:left="0" w:firstLine="0"/>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480" w:firstLineChars="200"/>
        <w:jc w:val="left"/>
        <w:textAlignment w:val="baseline"/>
        <w:rPr>
          <w:rFonts w:hint="eastAsia" w:ascii="宋体" w:hAnsi="宋体" w:eastAsia="宋体" w:cs="宋体"/>
          <w:sz w:val="24"/>
        </w:rPr>
      </w:pPr>
    </w:p>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rPr>
      </w:pPr>
    </w:p>
    <w:p>
      <w:pPr>
        <w:pStyle w:val="4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38"/>
        <w:keepNext w:val="0"/>
        <w:keepLines w:val="0"/>
        <w:kinsoku/>
        <w:wordWrap/>
        <w:overflowPunct/>
        <w:topLinePunct w:val="0"/>
        <w:bidi w:val="0"/>
        <w:adjustRightInd w:val="0"/>
        <w:spacing w:line="360" w:lineRule="auto"/>
        <w:ind w:left="0" w:firstLine="0"/>
        <w:textAlignment w:val="baseline"/>
        <w:rPr>
          <w:rFonts w:hint="eastAsia" w:ascii="宋体" w:hAnsi="宋体" w:eastAsia="宋体" w:cs="宋体"/>
        </w:rPr>
      </w:pPr>
    </w:p>
    <w:p>
      <w:pPr>
        <w:pStyle w:val="4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38"/>
        <w:keepNext w:val="0"/>
        <w:keepLines w:val="0"/>
        <w:kinsoku/>
        <w:wordWrap/>
        <w:overflowPunct/>
        <w:topLinePunct w:val="0"/>
        <w:bidi w:val="0"/>
        <w:adjustRightInd w:val="0"/>
        <w:spacing w:line="360" w:lineRule="auto"/>
        <w:ind w:left="0" w:firstLine="0"/>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480" w:firstLineChars="200"/>
        <w:jc w:val="left"/>
        <w:textAlignment w:val="baseline"/>
        <w:rPr>
          <w:rFonts w:hint="eastAsia" w:ascii="宋体" w:hAnsi="宋体" w:eastAsia="宋体" w:cs="宋体"/>
          <w:sz w:val="24"/>
        </w:rPr>
      </w:pPr>
    </w:p>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rPr>
      </w:pPr>
    </w:p>
    <w:p>
      <w:pPr>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pStyle w:val="38"/>
        <w:keepNext w:val="0"/>
        <w:keepLines w:val="0"/>
        <w:kinsoku/>
        <w:wordWrap/>
        <w:overflowPunct/>
        <w:topLinePunct w:val="0"/>
        <w:bidi w:val="0"/>
        <w:adjustRightInd w:val="0"/>
        <w:spacing w:line="360" w:lineRule="auto"/>
        <w:ind w:left="0" w:firstLine="0"/>
        <w:textAlignment w:val="baseline"/>
        <w:rPr>
          <w:rFonts w:hint="eastAsia" w:ascii="宋体" w:hAnsi="宋体" w:eastAsia="宋体" w:cs="宋体"/>
        </w:rPr>
      </w:pPr>
    </w:p>
    <w:p>
      <w:pPr>
        <w:keepNext w:val="0"/>
        <w:keepLines w:val="0"/>
        <w:kinsoku/>
        <w:wordWrap/>
        <w:overflowPunct/>
        <w:topLinePunct w:val="0"/>
        <w:autoSpaceDE w:val="0"/>
        <w:autoSpaceDN w:val="0"/>
        <w:bidi w:val="0"/>
        <w:adjustRightInd w:val="0"/>
        <w:spacing w:line="360" w:lineRule="auto"/>
        <w:ind w:firstLine="480" w:firstLineChars="200"/>
        <w:jc w:val="left"/>
        <w:textAlignment w:val="baseline"/>
        <w:rPr>
          <w:rFonts w:hint="eastAsia" w:ascii="宋体" w:hAnsi="宋体" w:eastAsia="宋体" w:cs="宋体"/>
          <w:sz w:val="24"/>
        </w:rPr>
      </w:pPr>
    </w:p>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rPr>
      </w:pPr>
    </w:p>
    <w:p>
      <w:pPr>
        <w:pStyle w:val="48"/>
        <w:keepNext w:val="0"/>
        <w:keepLines w:val="0"/>
        <w:kinsoku/>
        <w:wordWrap/>
        <w:overflowPunct/>
        <w:topLinePunct w:val="0"/>
        <w:bidi w:val="0"/>
        <w:adjustRightInd w:val="0"/>
        <w:spacing w:line="360" w:lineRule="auto"/>
        <w:textAlignment w:val="baseline"/>
        <w:rPr>
          <w:rFonts w:hint="eastAsia" w:ascii="宋体" w:hAnsi="宋体" w:eastAsia="宋体" w:cs="宋体"/>
        </w:rPr>
      </w:pPr>
    </w:p>
    <w:p>
      <w:pPr>
        <w:keepNext w:val="0"/>
        <w:keepLines w:val="0"/>
        <w:kinsoku/>
        <w:wordWrap/>
        <w:overflowPunct/>
        <w:topLinePunct w:val="0"/>
        <w:bidi w:val="0"/>
        <w:adjustRightInd w:val="0"/>
        <w:spacing w:line="360" w:lineRule="auto"/>
        <w:ind w:firstLine="0"/>
        <w:textAlignment w:val="baseline"/>
        <w:rPr>
          <w:rFonts w:hint="eastAsia" w:ascii="宋体" w:hAnsi="宋体" w:eastAsia="宋体" w:cs="宋体"/>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snapToGrid w:val="0"/>
      <w:ind w:firstLine="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snapToGrid w:val="0"/>
      <w:ind w:firstLine="0"/>
      <w:jc w:val="left"/>
      <w:rPr>
        <w:sz w:val="18"/>
      </w:rPr>
    </w:pPr>
    <w:r>
      <w:rPr>
        <w:sz w:val="18"/>
      </w:rPr>
      <w:pict>
        <v:shape id="_x0000_s1045" o:spid="_x0000_s104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4"/>
                  <w:ind w:left="0" w:leftChars="0" w:firstLine="0" w:firstLineChars="0"/>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40" o:spid="_x0000_s1040" o:spt="202" type="#_x0000_t202" style="position:absolute;left:0pt;margin-top:0pt;height:6pt;width:8.15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7"/>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57</w:t>
                </w:r>
                <w:r>
                  <w:rPr>
                    <w:sz w:val="18"/>
                    <w:szCs w:val="1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2MTE1YzA3OTEzN2RhNDY2ZDQ4MTA5ZWNiNWFhZDYifQ=="/>
  </w:docVars>
  <w:rsids>
    <w:rsidRoot w:val="00172A27"/>
    <w:rsid w:val="00005829"/>
    <w:rsid w:val="000252CB"/>
    <w:rsid w:val="00072F95"/>
    <w:rsid w:val="00083B08"/>
    <w:rsid w:val="000873CC"/>
    <w:rsid w:val="000C33DE"/>
    <w:rsid w:val="001444E2"/>
    <w:rsid w:val="0014738A"/>
    <w:rsid w:val="001702FE"/>
    <w:rsid w:val="00172A27"/>
    <w:rsid w:val="001C0A0B"/>
    <w:rsid w:val="001C19CC"/>
    <w:rsid w:val="001C7196"/>
    <w:rsid w:val="002134A4"/>
    <w:rsid w:val="002525D3"/>
    <w:rsid w:val="0026767B"/>
    <w:rsid w:val="002725AF"/>
    <w:rsid w:val="00274C65"/>
    <w:rsid w:val="002B3A18"/>
    <w:rsid w:val="002C0EB9"/>
    <w:rsid w:val="003422CF"/>
    <w:rsid w:val="00344B65"/>
    <w:rsid w:val="00354C94"/>
    <w:rsid w:val="0036004F"/>
    <w:rsid w:val="00387F03"/>
    <w:rsid w:val="003B3A85"/>
    <w:rsid w:val="003C50B9"/>
    <w:rsid w:val="003E3D2B"/>
    <w:rsid w:val="003E3D75"/>
    <w:rsid w:val="003E6611"/>
    <w:rsid w:val="003F3D6E"/>
    <w:rsid w:val="00404C49"/>
    <w:rsid w:val="00451311"/>
    <w:rsid w:val="004F1E4D"/>
    <w:rsid w:val="00544EBA"/>
    <w:rsid w:val="005A4121"/>
    <w:rsid w:val="006218CA"/>
    <w:rsid w:val="00627369"/>
    <w:rsid w:val="006372F8"/>
    <w:rsid w:val="006421EA"/>
    <w:rsid w:val="00673A97"/>
    <w:rsid w:val="006B3A28"/>
    <w:rsid w:val="006B4C49"/>
    <w:rsid w:val="006E709D"/>
    <w:rsid w:val="00720237"/>
    <w:rsid w:val="0072079A"/>
    <w:rsid w:val="0072314A"/>
    <w:rsid w:val="007D3246"/>
    <w:rsid w:val="007E662F"/>
    <w:rsid w:val="00867348"/>
    <w:rsid w:val="008C4873"/>
    <w:rsid w:val="008D5DFA"/>
    <w:rsid w:val="008E18C3"/>
    <w:rsid w:val="00916129"/>
    <w:rsid w:val="00920269"/>
    <w:rsid w:val="00951DAC"/>
    <w:rsid w:val="009617D0"/>
    <w:rsid w:val="0097381F"/>
    <w:rsid w:val="00975AD2"/>
    <w:rsid w:val="009936AD"/>
    <w:rsid w:val="00A23D8E"/>
    <w:rsid w:val="00A323BC"/>
    <w:rsid w:val="00A34A30"/>
    <w:rsid w:val="00A5398B"/>
    <w:rsid w:val="00A53EE9"/>
    <w:rsid w:val="00BE5959"/>
    <w:rsid w:val="00BF77AB"/>
    <w:rsid w:val="00C20FF9"/>
    <w:rsid w:val="00C64E3C"/>
    <w:rsid w:val="00CB69AD"/>
    <w:rsid w:val="00D332A8"/>
    <w:rsid w:val="00D5017B"/>
    <w:rsid w:val="00D61268"/>
    <w:rsid w:val="00D71469"/>
    <w:rsid w:val="00DA4F74"/>
    <w:rsid w:val="00DE6FFD"/>
    <w:rsid w:val="00DF286F"/>
    <w:rsid w:val="00DF45AB"/>
    <w:rsid w:val="00E07F62"/>
    <w:rsid w:val="00E7371C"/>
    <w:rsid w:val="00E85154"/>
    <w:rsid w:val="00EB1259"/>
    <w:rsid w:val="00EB39B0"/>
    <w:rsid w:val="00EE26F6"/>
    <w:rsid w:val="00F645B6"/>
    <w:rsid w:val="00F74A16"/>
    <w:rsid w:val="00FA32DC"/>
    <w:rsid w:val="00FE7B61"/>
    <w:rsid w:val="01054EFA"/>
    <w:rsid w:val="014557C2"/>
    <w:rsid w:val="02614FC7"/>
    <w:rsid w:val="0262309C"/>
    <w:rsid w:val="028D2B2E"/>
    <w:rsid w:val="02D908B8"/>
    <w:rsid w:val="03367AB9"/>
    <w:rsid w:val="03D270B5"/>
    <w:rsid w:val="043A3509"/>
    <w:rsid w:val="04C76AFB"/>
    <w:rsid w:val="073D0CEA"/>
    <w:rsid w:val="07A33243"/>
    <w:rsid w:val="09104908"/>
    <w:rsid w:val="0B361312"/>
    <w:rsid w:val="0B73117E"/>
    <w:rsid w:val="0BA07EC5"/>
    <w:rsid w:val="0BB43C70"/>
    <w:rsid w:val="0C56751F"/>
    <w:rsid w:val="0C9B6BDE"/>
    <w:rsid w:val="0CD619C5"/>
    <w:rsid w:val="0EC87A33"/>
    <w:rsid w:val="0FC25AA3"/>
    <w:rsid w:val="10443832"/>
    <w:rsid w:val="12BC165D"/>
    <w:rsid w:val="12D3062A"/>
    <w:rsid w:val="12D546F4"/>
    <w:rsid w:val="14F90BD6"/>
    <w:rsid w:val="16ED6517"/>
    <w:rsid w:val="171B2DF6"/>
    <w:rsid w:val="18EE41C1"/>
    <w:rsid w:val="196C1830"/>
    <w:rsid w:val="19C233E3"/>
    <w:rsid w:val="1A037B71"/>
    <w:rsid w:val="1A615854"/>
    <w:rsid w:val="1A744D34"/>
    <w:rsid w:val="1AE5282F"/>
    <w:rsid w:val="1B182506"/>
    <w:rsid w:val="1C7D3C0B"/>
    <w:rsid w:val="1E2D42A2"/>
    <w:rsid w:val="1F4711E8"/>
    <w:rsid w:val="1FBE49E5"/>
    <w:rsid w:val="205B60EA"/>
    <w:rsid w:val="215238B8"/>
    <w:rsid w:val="21D544E9"/>
    <w:rsid w:val="239677D4"/>
    <w:rsid w:val="24064B84"/>
    <w:rsid w:val="24165944"/>
    <w:rsid w:val="24DD1775"/>
    <w:rsid w:val="25FE400E"/>
    <w:rsid w:val="2A4F2C95"/>
    <w:rsid w:val="2BA50A88"/>
    <w:rsid w:val="2C0A18B7"/>
    <w:rsid w:val="2C1822B0"/>
    <w:rsid w:val="2D6F57F1"/>
    <w:rsid w:val="2D974507"/>
    <w:rsid w:val="2E5F13C2"/>
    <w:rsid w:val="2EA72B68"/>
    <w:rsid w:val="30241C05"/>
    <w:rsid w:val="30C916BD"/>
    <w:rsid w:val="31722355"/>
    <w:rsid w:val="31AF440F"/>
    <w:rsid w:val="32430FFB"/>
    <w:rsid w:val="33201BAC"/>
    <w:rsid w:val="339E5DE4"/>
    <w:rsid w:val="348D49C9"/>
    <w:rsid w:val="3498562E"/>
    <w:rsid w:val="37133692"/>
    <w:rsid w:val="37FE5C58"/>
    <w:rsid w:val="38650338"/>
    <w:rsid w:val="38A57CE4"/>
    <w:rsid w:val="38C6398A"/>
    <w:rsid w:val="395F496C"/>
    <w:rsid w:val="39A405D1"/>
    <w:rsid w:val="3C0A1D7F"/>
    <w:rsid w:val="3E2267C9"/>
    <w:rsid w:val="3EFA7E06"/>
    <w:rsid w:val="3F0F6AF5"/>
    <w:rsid w:val="3FC62719"/>
    <w:rsid w:val="3FF35821"/>
    <w:rsid w:val="4105404B"/>
    <w:rsid w:val="414D5F3C"/>
    <w:rsid w:val="41563F43"/>
    <w:rsid w:val="4157061F"/>
    <w:rsid w:val="419235EC"/>
    <w:rsid w:val="432B1D63"/>
    <w:rsid w:val="441F030C"/>
    <w:rsid w:val="448A0028"/>
    <w:rsid w:val="44FD08CC"/>
    <w:rsid w:val="461F5BAF"/>
    <w:rsid w:val="46D30FD7"/>
    <w:rsid w:val="481C74B8"/>
    <w:rsid w:val="4856518C"/>
    <w:rsid w:val="4A007AA5"/>
    <w:rsid w:val="4B226E13"/>
    <w:rsid w:val="4C83676C"/>
    <w:rsid w:val="4D066840"/>
    <w:rsid w:val="4F5D14F6"/>
    <w:rsid w:val="502A2742"/>
    <w:rsid w:val="5048734B"/>
    <w:rsid w:val="504F1ABF"/>
    <w:rsid w:val="506D39BB"/>
    <w:rsid w:val="508B3E41"/>
    <w:rsid w:val="511B51C5"/>
    <w:rsid w:val="513F2F02"/>
    <w:rsid w:val="51595CED"/>
    <w:rsid w:val="523227C6"/>
    <w:rsid w:val="52952D55"/>
    <w:rsid w:val="52AB4326"/>
    <w:rsid w:val="55630EE8"/>
    <w:rsid w:val="55F57D68"/>
    <w:rsid w:val="58507E4A"/>
    <w:rsid w:val="58CE0D6F"/>
    <w:rsid w:val="5A0507C0"/>
    <w:rsid w:val="5A1804F3"/>
    <w:rsid w:val="5ADA2410"/>
    <w:rsid w:val="5E0E59AD"/>
    <w:rsid w:val="5E671A49"/>
    <w:rsid w:val="5ECE7D1A"/>
    <w:rsid w:val="606A732E"/>
    <w:rsid w:val="61382AE7"/>
    <w:rsid w:val="61410E47"/>
    <w:rsid w:val="61453B98"/>
    <w:rsid w:val="61A67A6A"/>
    <w:rsid w:val="62031A89"/>
    <w:rsid w:val="622C7CC9"/>
    <w:rsid w:val="626F50C0"/>
    <w:rsid w:val="62B9234F"/>
    <w:rsid w:val="62E6159D"/>
    <w:rsid w:val="6309447C"/>
    <w:rsid w:val="646C600B"/>
    <w:rsid w:val="650674FA"/>
    <w:rsid w:val="6555725A"/>
    <w:rsid w:val="67542D87"/>
    <w:rsid w:val="67E1005A"/>
    <w:rsid w:val="690305C1"/>
    <w:rsid w:val="69B67D29"/>
    <w:rsid w:val="69E640D6"/>
    <w:rsid w:val="6B0A20DA"/>
    <w:rsid w:val="6B565C50"/>
    <w:rsid w:val="6BAF4A30"/>
    <w:rsid w:val="6D6F62BB"/>
    <w:rsid w:val="6ECD3B4B"/>
    <w:rsid w:val="708244C1"/>
    <w:rsid w:val="74C51344"/>
    <w:rsid w:val="752414E7"/>
    <w:rsid w:val="75D27C98"/>
    <w:rsid w:val="771A0386"/>
    <w:rsid w:val="7755292F"/>
    <w:rsid w:val="778D7C68"/>
    <w:rsid w:val="782A7918"/>
    <w:rsid w:val="78D14237"/>
    <w:rsid w:val="79440EAD"/>
    <w:rsid w:val="7AC11B22"/>
    <w:rsid w:val="7B292BF2"/>
    <w:rsid w:val="7BC934AC"/>
    <w:rsid w:val="7BE96ED2"/>
    <w:rsid w:val="7C3945CD"/>
    <w:rsid w:val="7D8361C8"/>
    <w:rsid w:val="7DC205F3"/>
    <w:rsid w:val="7F1021B3"/>
    <w:rsid w:val="7F760F93"/>
    <w:rsid w:val="7FD36AE7"/>
    <w:rsid w:val="7FEF12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tLeast"/>
      <w:ind w:firstLine="3584"/>
      <w:jc w:val="both"/>
      <w:textAlignment w:val="baseline"/>
    </w:pPr>
    <w:rPr>
      <w:rFonts w:ascii="Times New Roman" w:hAnsi="Times New Roman" w:eastAsia="Times New Roman" w:cs="Times New Roman"/>
      <w:lang w:val="en-US" w:eastAsia="zh-CN" w:bidi="ar-SA"/>
    </w:rPr>
  </w:style>
  <w:style w:type="paragraph" w:styleId="3">
    <w:name w:val="heading 1"/>
    <w:basedOn w:val="1"/>
    <w:next w:val="1"/>
    <w:link w:val="56"/>
    <w:autoRedefine/>
    <w:qFormat/>
    <w:uiPriority w:val="1"/>
    <w:pPr>
      <w:spacing w:before="340" w:after="330" w:line="578" w:lineRule="atLeast"/>
      <w:ind w:left="288" w:firstLine="18"/>
      <w:outlineLvl w:val="0"/>
    </w:pPr>
    <w:rPr>
      <w:rFonts w:ascii="Calibri"/>
    </w:rPr>
  </w:style>
  <w:style w:type="paragraph" w:styleId="4">
    <w:name w:val="heading 2"/>
    <w:basedOn w:val="1"/>
    <w:next w:val="1"/>
    <w:link w:val="57"/>
    <w:autoRedefine/>
    <w:qFormat/>
    <w:uiPriority w:val="1"/>
    <w:pPr>
      <w:spacing w:before="260" w:after="260" w:line="416" w:lineRule="atLeast"/>
      <w:ind w:left="254" w:firstLine="18"/>
      <w:outlineLvl w:val="1"/>
    </w:pPr>
    <w:rPr>
      <w:rFonts w:ascii="Arial"/>
    </w:rPr>
  </w:style>
  <w:style w:type="paragraph" w:styleId="5">
    <w:name w:val="heading 3"/>
    <w:basedOn w:val="1"/>
    <w:next w:val="1"/>
    <w:link w:val="58"/>
    <w:autoRedefine/>
    <w:qFormat/>
    <w:uiPriority w:val="1"/>
    <w:pPr>
      <w:autoSpaceDE w:val="0"/>
      <w:autoSpaceDN w:val="0"/>
      <w:spacing w:line="360" w:lineRule="auto"/>
      <w:ind w:left="-4" w:firstLine="24"/>
      <w:jc w:val="center"/>
      <w:outlineLvl w:val="2"/>
    </w:pPr>
    <w:rPr>
      <w:rFonts w:ascii="宋体"/>
    </w:rPr>
  </w:style>
  <w:style w:type="paragraph" w:styleId="6">
    <w:name w:val="heading 4"/>
    <w:basedOn w:val="1"/>
    <w:next w:val="1"/>
    <w:link w:val="59"/>
    <w:autoRedefine/>
    <w:qFormat/>
    <w:uiPriority w:val="1"/>
    <w:pPr>
      <w:spacing w:before="280" w:after="290" w:line="376" w:lineRule="atLeast"/>
      <w:ind w:firstLine="18"/>
      <w:outlineLvl w:val="3"/>
    </w:pPr>
    <w:rPr>
      <w:rFonts w:ascii="Arial"/>
    </w:rPr>
  </w:style>
  <w:style w:type="paragraph" w:styleId="7">
    <w:name w:val="heading 5"/>
    <w:basedOn w:val="1"/>
    <w:next w:val="1"/>
    <w:link w:val="60"/>
    <w:autoRedefine/>
    <w:qFormat/>
    <w:uiPriority w:val="0"/>
    <w:pPr>
      <w:spacing w:before="280" w:after="290" w:line="376" w:lineRule="auto"/>
      <w:ind w:firstLine="18"/>
      <w:outlineLvl w:val="4"/>
    </w:pPr>
    <w:rPr>
      <w:rFonts w:ascii="Calibri"/>
    </w:rPr>
  </w:style>
  <w:style w:type="paragraph" w:styleId="8">
    <w:name w:val="heading 6"/>
    <w:basedOn w:val="1"/>
    <w:next w:val="1"/>
    <w:link w:val="61"/>
    <w:autoRedefine/>
    <w:qFormat/>
    <w:uiPriority w:val="0"/>
    <w:pPr>
      <w:keepNext/>
      <w:keepLines/>
      <w:adjustRightInd/>
      <w:spacing w:before="240" w:after="64" w:line="320" w:lineRule="auto"/>
      <w:ind w:left="3252" w:hanging="1152"/>
      <w:textAlignment w:val="auto"/>
      <w:outlineLvl w:val="5"/>
    </w:pPr>
    <w:rPr>
      <w:rFonts w:ascii="黑体" w:hAnsi="Cambria" w:eastAsia="黑体"/>
      <w:bCs/>
      <w:kern w:val="2"/>
      <w:sz w:val="24"/>
      <w:szCs w:val="24"/>
    </w:rPr>
  </w:style>
  <w:style w:type="paragraph" w:styleId="9">
    <w:name w:val="heading 7"/>
    <w:basedOn w:val="1"/>
    <w:next w:val="1"/>
    <w:link w:val="62"/>
    <w:autoRedefine/>
    <w:qFormat/>
    <w:uiPriority w:val="0"/>
    <w:pPr>
      <w:keepNext/>
      <w:keepLines/>
      <w:adjustRightInd/>
      <w:spacing w:before="240" w:after="64" w:line="320" w:lineRule="auto"/>
      <w:ind w:left="1296" w:hanging="1296"/>
      <w:textAlignment w:val="auto"/>
      <w:outlineLvl w:val="6"/>
    </w:pPr>
    <w:rPr>
      <w:rFonts w:eastAsia="宋体"/>
      <w:b/>
      <w:bCs/>
      <w:kern w:val="2"/>
      <w:sz w:val="24"/>
      <w:szCs w:val="24"/>
    </w:rPr>
  </w:style>
  <w:style w:type="paragraph" w:styleId="10">
    <w:name w:val="heading 8"/>
    <w:basedOn w:val="1"/>
    <w:next w:val="1"/>
    <w:link w:val="63"/>
    <w:autoRedefine/>
    <w:qFormat/>
    <w:uiPriority w:val="0"/>
    <w:pPr>
      <w:keepNext/>
      <w:keepLines/>
      <w:adjustRightInd/>
      <w:spacing w:before="240" w:after="64" w:line="320" w:lineRule="auto"/>
      <w:ind w:left="1440" w:hanging="1440"/>
      <w:textAlignment w:val="auto"/>
      <w:outlineLvl w:val="7"/>
    </w:pPr>
    <w:rPr>
      <w:rFonts w:ascii="Cambria" w:hAnsi="Cambria" w:eastAsia="宋体"/>
      <w:kern w:val="2"/>
      <w:sz w:val="24"/>
      <w:szCs w:val="24"/>
    </w:rPr>
  </w:style>
  <w:style w:type="paragraph" w:styleId="11">
    <w:name w:val="heading 9"/>
    <w:basedOn w:val="1"/>
    <w:next w:val="1"/>
    <w:link w:val="64"/>
    <w:autoRedefine/>
    <w:qFormat/>
    <w:uiPriority w:val="0"/>
    <w:pPr>
      <w:keepNext/>
      <w:keepLines/>
      <w:adjustRightInd/>
      <w:spacing w:before="240" w:after="64" w:line="320" w:lineRule="auto"/>
      <w:ind w:left="1584" w:hanging="1584"/>
      <w:textAlignment w:val="auto"/>
      <w:outlineLvl w:val="8"/>
    </w:pPr>
    <w:rPr>
      <w:rFonts w:ascii="Cambria" w:hAnsi="Cambria" w:eastAsia="宋体"/>
      <w:kern w:val="2"/>
      <w:sz w:val="21"/>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style>
  <w:style w:type="paragraph" w:styleId="12">
    <w:name w:val="toc 7"/>
    <w:basedOn w:val="1"/>
    <w:next w:val="1"/>
    <w:autoRedefine/>
    <w:unhideWhenUsed/>
    <w:qFormat/>
    <w:uiPriority w:val="39"/>
    <w:pPr>
      <w:adjustRightInd/>
      <w:spacing w:line="240" w:lineRule="auto"/>
      <w:ind w:left="1260" w:firstLine="0"/>
      <w:jc w:val="left"/>
      <w:textAlignment w:val="auto"/>
    </w:pPr>
    <w:rPr>
      <w:rFonts w:ascii="Calibri" w:hAnsi="Calibri" w:eastAsia="宋体" w:cs="Calibri"/>
      <w:kern w:val="2"/>
      <w:sz w:val="18"/>
      <w:szCs w:val="18"/>
    </w:rPr>
  </w:style>
  <w:style w:type="paragraph" w:styleId="13">
    <w:name w:val="Normal Indent"/>
    <w:basedOn w:val="1"/>
    <w:next w:val="1"/>
    <w:link w:val="109"/>
    <w:autoRedefine/>
    <w:qFormat/>
    <w:uiPriority w:val="0"/>
    <w:pPr>
      <w:spacing w:line="240" w:lineRule="auto"/>
      <w:ind w:left="425" w:firstLine="3753"/>
    </w:pPr>
  </w:style>
  <w:style w:type="paragraph" w:styleId="14">
    <w:name w:val="caption"/>
    <w:basedOn w:val="1"/>
    <w:next w:val="1"/>
    <w:autoRedefine/>
    <w:qFormat/>
    <w:uiPriority w:val="0"/>
    <w:pPr>
      <w:spacing w:line="240" w:lineRule="auto"/>
    </w:pPr>
  </w:style>
  <w:style w:type="paragraph" w:styleId="15">
    <w:name w:val="Document Map"/>
    <w:basedOn w:val="1"/>
    <w:link w:val="100"/>
    <w:autoRedefine/>
    <w:qFormat/>
    <w:uiPriority w:val="0"/>
    <w:rPr>
      <w:rFonts w:ascii="宋体" w:hAnsiTheme="minorHAnsi" w:eastAsiaTheme="minorEastAsia" w:cstheme="minorBidi"/>
      <w:kern w:val="2"/>
      <w:sz w:val="18"/>
      <w:szCs w:val="18"/>
    </w:rPr>
  </w:style>
  <w:style w:type="paragraph" w:styleId="16">
    <w:name w:val="annotation text"/>
    <w:basedOn w:val="1"/>
    <w:next w:val="17"/>
    <w:link w:val="110"/>
    <w:autoRedefine/>
    <w:qFormat/>
    <w:uiPriority w:val="99"/>
    <w:pPr>
      <w:spacing w:line="240" w:lineRule="auto"/>
    </w:pPr>
  </w:style>
  <w:style w:type="paragraph" w:styleId="17">
    <w:name w:val="Body Text"/>
    <w:basedOn w:val="1"/>
    <w:next w:val="18"/>
    <w:link w:val="51"/>
    <w:autoRedefine/>
    <w:unhideWhenUsed/>
    <w:qFormat/>
    <w:uiPriority w:val="1"/>
    <w:pPr>
      <w:spacing w:after="120"/>
    </w:pPr>
  </w:style>
  <w:style w:type="paragraph" w:styleId="18">
    <w:name w:val="Body Text 2"/>
    <w:basedOn w:val="1"/>
    <w:next w:val="17"/>
    <w:autoRedefine/>
    <w:qFormat/>
    <w:uiPriority w:val="0"/>
    <w:pPr>
      <w:spacing w:after="120" w:line="480" w:lineRule="auto"/>
    </w:pPr>
  </w:style>
  <w:style w:type="paragraph" w:styleId="19">
    <w:name w:val="Body Text 3"/>
    <w:basedOn w:val="1"/>
    <w:next w:val="14"/>
    <w:link w:val="105"/>
    <w:autoRedefine/>
    <w:qFormat/>
    <w:uiPriority w:val="0"/>
    <w:pPr>
      <w:spacing w:line="240" w:lineRule="auto"/>
      <w:ind w:firstLine="5120"/>
    </w:pPr>
  </w:style>
  <w:style w:type="paragraph" w:styleId="20">
    <w:name w:val="Body Text Indent"/>
    <w:basedOn w:val="1"/>
    <w:next w:val="1"/>
    <w:link w:val="107"/>
    <w:autoRedefine/>
    <w:qFormat/>
    <w:uiPriority w:val="0"/>
    <w:pPr>
      <w:spacing w:after="120" w:line="240" w:lineRule="auto"/>
      <w:ind w:left="420"/>
    </w:pPr>
  </w:style>
  <w:style w:type="paragraph" w:styleId="21">
    <w:name w:val="toc 5"/>
    <w:basedOn w:val="1"/>
    <w:next w:val="1"/>
    <w:autoRedefine/>
    <w:qFormat/>
    <w:uiPriority w:val="39"/>
    <w:pPr>
      <w:spacing w:line="276" w:lineRule="auto"/>
      <w:ind w:left="960" w:firstLine="6144"/>
      <w:jc w:val="center"/>
    </w:pPr>
    <w:rPr>
      <w:rFonts w:ascii="Calibri"/>
    </w:rPr>
  </w:style>
  <w:style w:type="paragraph" w:styleId="22">
    <w:name w:val="toc 3"/>
    <w:basedOn w:val="1"/>
    <w:next w:val="1"/>
    <w:autoRedefine/>
    <w:qFormat/>
    <w:uiPriority w:val="39"/>
    <w:pPr>
      <w:spacing w:line="240" w:lineRule="auto"/>
      <w:ind w:left="480" w:firstLine="6144"/>
    </w:pPr>
    <w:rPr>
      <w:rFonts w:ascii="Calibri"/>
    </w:rPr>
  </w:style>
  <w:style w:type="paragraph" w:styleId="23">
    <w:name w:val="Plain Text"/>
    <w:basedOn w:val="1"/>
    <w:next w:val="24"/>
    <w:link w:val="103"/>
    <w:autoRedefine/>
    <w:qFormat/>
    <w:uiPriority w:val="0"/>
    <w:pPr>
      <w:spacing w:line="240" w:lineRule="auto"/>
    </w:pPr>
  </w:style>
  <w:style w:type="paragraph" w:styleId="24">
    <w:name w:val="footer"/>
    <w:basedOn w:val="1"/>
    <w:link w:val="50"/>
    <w:autoRedefine/>
    <w:unhideWhenUsed/>
    <w:qFormat/>
    <w:uiPriority w:val="99"/>
    <w:pPr>
      <w:tabs>
        <w:tab w:val="center" w:pos="4153"/>
        <w:tab w:val="right" w:pos="8306"/>
      </w:tabs>
      <w:snapToGrid w:val="0"/>
      <w:jc w:val="left"/>
    </w:pPr>
    <w:rPr>
      <w:sz w:val="18"/>
      <w:szCs w:val="18"/>
    </w:rPr>
  </w:style>
  <w:style w:type="paragraph" w:styleId="25">
    <w:name w:val="toc 8"/>
    <w:basedOn w:val="1"/>
    <w:next w:val="1"/>
    <w:autoRedefine/>
    <w:unhideWhenUsed/>
    <w:qFormat/>
    <w:uiPriority w:val="39"/>
    <w:pPr>
      <w:adjustRightInd/>
      <w:spacing w:line="240" w:lineRule="auto"/>
      <w:ind w:left="1470" w:firstLine="0"/>
      <w:jc w:val="left"/>
      <w:textAlignment w:val="auto"/>
    </w:pPr>
    <w:rPr>
      <w:rFonts w:ascii="Calibri" w:hAnsi="Calibri" w:eastAsia="宋体" w:cs="Calibri"/>
      <w:kern w:val="2"/>
      <w:sz w:val="18"/>
      <w:szCs w:val="18"/>
    </w:rPr>
  </w:style>
  <w:style w:type="paragraph" w:styleId="26">
    <w:name w:val="Date"/>
    <w:basedOn w:val="1"/>
    <w:next w:val="1"/>
    <w:link w:val="106"/>
    <w:autoRedefine/>
    <w:qFormat/>
    <w:uiPriority w:val="99"/>
    <w:pPr>
      <w:spacing w:line="240" w:lineRule="auto"/>
      <w:ind w:left="100"/>
    </w:pPr>
  </w:style>
  <w:style w:type="paragraph" w:styleId="27">
    <w:name w:val="Balloon Text"/>
    <w:basedOn w:val="1"/>
    <w:link w:val="55"/>
    <w:autoRedefine/>
    <w:unhideWhenUsed/>
    <w:qFormat/>
    <w:uiPriority w:val="99"/>
    <w:pPr>
      <w:spacing w:line="240" w:lineRule="auto"/>
    </w:pPr>
    <w:rPr>
      <w:sz w:val="18"/>
      <w:szCs w:val="18"/>
    </w:rPr>
  </w:style>
  <w:style w:type="paragraph" w:styleId="28">
    <w:name w:val="header"/>
    <w:basedOn w:val="1"/>
    <w:link w:val="4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line="240" w:lineRule="auto"/>
      <w:ind w:firstLine="6656"/>
    </w:pPr>
    <w:rPr>
      <w:rFonts w:ascii="Calibri"/>
      <w:caps/>
    </w:rPr>
  </w:style>
  <w:style w:type="paragraph" w:styleId="30">
    <w:name w:val="toc 4"/>
    <w:basedOn w:val="1"/>
    <w:next w:val="1"/>
    <w:autoRedefine/>
    <w:unhideWhenUsed/>
    <w:qFormat/>
    <w:uiPriority w:val="39"/>
    <w:pPr>
      <w:adjustRightInd/>
      <w:spacing w:line="240" w:lineRule="auto"/>
      <w:ind w:left="630" w:firstLine="0"/>
      <w:jc w:val="left"/>
      <w:textAlignment w:val="auto"/>
    </w:pPr>
    <w:rPr>
      <w:rFonts w:ascii="Calibri" w:hAnsi="Calibri" w:eastAsia="宋体" w:cs="Calibri"/>
      <w:kern w:val="2"/>
      <w:sz w:val="18"/>
      <w:szCs w:val="18"/>
    </w:rPr>
  </w:style>
  <w:style w:type="paragraph" w:styleId="31">
    <w:name w:val="List"/>
    <w:basedOn w:val="1"/>
    <w:autoRedefine/>
    <w:qFormat/>
    <w:uiPriority w:val="0"/>
    <w:pPr>
      <w:adjustRightInd/>
      <w:spacing w:line="240" w:lineRule="auto"/>
      <w:ind w:firstLine="0"/>
      <w:jc w:val="center"/>
      <w:textAlignment w:val="auto"/>
      <w:outlineLvl w:val="4"/>
    </w:pPr>
    <w:rPr>
      <w:rFonts w:ascii="宋体" w:eastAsia="宋体"/>
      <w:kern w:val="2"/>
      <w:sz w:val="21"/>
    </w:rPr>
  </w:style>
  <w:style w:type="paragraph" w:styleId="32">
    <w:name w:val="toc 6"/>
    <w:basedOn w:val="1"/>
    <w:next w:val="1"/>
    <w:autoRedefine/>
    <w:unhideWhenUsed/>
    <w:qFormat/>
    <w:uiPriority w:val="39"/>
    <w:pPr>
      <w:adjustRightInd/>
      <w:spacing w:line="240" w:lineRule="auto"/>
      <w:ind w:left="1050" w:firstLine="0"/>
      <w:jc w:val="left"/>
      <w:textAlignment w:val="auto"/>
    </w:pPr>
    <w:rPr>
      <w:rFonts w:ascii="Calibri" w:hAnsi="Calibri" w:eastAsia="宋体" w:cs="Calibri"/>
      <w:kern w:val="2"/>
      <w:sz w:val="18"/>
      <w:szCs w:val="18"/>
    </w:rPr>
  </w:style>
  <w:style w:type="paragraph" w:styleId="33">
    <w:name w:val="toc 2"/>
    <w:basedOn w:val="1"/>
    <w:next w:val="1"/>
    <w:autoRedefine/>
    <w:unhideWhenUsed/>
    <w:qFormat/>
    <w:uiPriority w:val="39"/>
    <w:pPr>
      <w:adjustRightInd/>
      <w:spacing w:line="240" w:lineRule="auto"/>
      <w:ind w:left="210" w:firstLine="0"/>
      <w:jc w:val="left"/>
      <w:textAlignment w:val="auto"/>
    </w:pPr>
    <w:rPr>
      <w:rFonts w:ascii="Calibri" w:hAnsi="Calibri" w:eastAsia="宋体" w:cs="Calibri"/>
      <w:smallCaps/>
      <w:kern w:val="2"/>
    </w:rPr>
  </w:style>
  <w:style w:type="paragraph" w:styleId="34">
    <w:name w:val="toc 9"/>
    <w:basedOn w:val="1"/>
    <w:next w:val="1"/>
    <w:autoRedefine/>
    <w:unhideWhenUsed/>
    <w:qFormat/>
    <w:uiPriority w:val="39"/>
    <w:pPr>
      <w:adjustRightInd/>
      <w:spacing w:line="240" w:lineRule="auto"/>
      <w:ind w:left="1680" w:firstLine="0"/>
      <w:jc w:val="left"/>
      <w:textAlignment w:val="auto"/>
    </w:pPr>
    <w:rPr>
      <w:rFonts w:ascii="Calibri" w:hAnsi="Calibri" w:eastAsia="宋体" w:cs="Calibri"/>
      <w:kern w:val="2"/>
      <w:sz w:val="18"/>
      <w:szCs w:val="18"/>
    </w:rPr>
  </w:style>
  <w:style w:type="paragraph" w:styleId="35">
    <w:name w:val="HTML Preformatted"/>
    <w:basedOn w:val="1"/>
    <w:next w:val="23"/>
    <w:link w:val="112"/>
    <w:autoRedefine/>
    <w:qFormat/>
    <w:uiPriority w:val="0"/>
    <w:pPr>
      <w:widowControl/>
      <w:spacing w:line="240" w:lineRule="auto"/>
    </w:pPr>
  </w:style>
  <w:style w:type="paragraph" w:styleId="36">
    <w:name w:val="Normal (Web)"/>
    <w:basedOn w:val="1"/>
    <w:autoRedefine/>
    <w:qFormat/>
    <w:uiPriority w:val="99"/>
    <w:pPr>
      <w:spacing w:line="240" w:lineRule="auto"/>
    </w:pPr>
  </w:style>
  <w:style w:type="paragraph" w:styleId="37">
    <w:name w:val="Title"/>
    <w:basedOn w:val="1"/>
    <w:next w:val="1"/>
    <w:link w:val="68"/>
    <w:autoRedefine/>
    <w:qFormat/>
    <w:uiPriority w:val="0"/>
    <w:pPr>
      <w:spacing w:before="240" w:after="60"/>
      <w:ind w:firstLine="0"/>
      <w:jc w:val="center"/>
      <w:outlineLvl w:val="0"/>
    </w:pPr>
    <w:rPr>
      <w:rFonts w:asciiTheme="minorHAnsi" w:hAnsiTheme="minorHAnsi" w:eastAsiaTheme="minorEastAsia" w:cstheme="minorBidi"/>
      <w:b/>
      <w:kern w:val="2"/>
      <w:sz w:val="21"/>
      <w:szCs w:val="22"/>
    </w:rPr>
  </w:style>
  <w:style w:type="paragraph" w:styleId="38">
    <w:name w:val="Body Text First Indent"/>
    <w:basedOn w:val="17"/>
    <w:next w:val="39"/>
    <w:link w:val="52"/>
    <w:autoRedefine/>
    <w:qFormat/>
    <w:uiPriority w:val="0"/>
    <w:pPr>
      <w:spacing w:line="240" w:lineRule="auto"/>
      <w:ind w:left="420" w:firstLine="3748"/>
    </w:pPr>
  </w:style>
  <w:style w:type="paragraph" w:styleId="39">
    <w:name w:val="Body Text First Indent 2"/>
    <w:basedOn w:val="20"/>
    <w:next w:val="1"/>
    <w:link w:val="108"/>
    <w:autoRedefine/>
    <w:qFormat/>
    <w:uiPriority w:val="99"/>
    <w:pPr>
      <w:spacing w:line="360" w:lineRule="atLeast"/>
      <w:ind w:left="840" w:firstLine="3748"/>
    </w:pPr>
  </w:style>
  <w:style w:type="table" w:styleId="41">
    <w:name w:val="Table Grid"/>
    <w:basedOn w:val="40"/>
    <w:autoRedefine/>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3">
    <w:name w:val="Strong"/>
    <w:autoRedefine/>
    <w:qFormat/>
    <w:uiPriority w:val="22"/>
    <w:rPr>
      <w:b/>
    </w:rPr>
  </w:style>
  <w:style w:type="character" w:styleId="44">
    <w:name w:val="page number"/>
    <w:basedOn w:val="42"/>
    <w:autoRedefine/>
    <w:qFormat/>
    <w:uiPriority w:val="0"/>
  </w:style>
  <w:style w:type="character" w:styleId="45">
    <w:name w:val="FollowedHyperlink"/>
    <w:autoRedefine/>
    <w:qFormat/>
    <w:uiPriority w:val="99"/>
    <w:rPr>
      <w:color w:val="000000"/>
      <w:u w:val="none"/>
    </w:rPr>
  </w:style>
  <w:style w:type="character" w:styleId="46">
    <w:name w:val="Emphasis"/>
    <w:autoRedefine/>
    <w:qFormat/>
    <w:uiPriority w:val="0"/>
    <w:rPr>
      <w:i/>
    </w:rPr>
  </w:style>
  <w:style w:type="character" w:styleId="47">
    <w:name w:val="Hyperlink"/>
    <w:autoRedefine/>
    <w:qFormat/>
    <w:uiPriority w:val="99"/>
    <w:rPr>
      <w:color w:val="000000"/>
      <w:u w:val="none"/>
    </w:rPr>
  </w:style>
  <w:style w:type="paragraph" w:customStyle="1" w:styleId="48">
    <w:name w:val="List Paragraph1"/>
    <w:basedOn w:val="1"/>
    <w:next w:val="1"/>
    <w:autoRedefine/>
    <w:qFormat/>
    <w:uiPriority w:val="0"/>
    <w:pPr>
      <w:spacing w:line="240" w:lineRule="auto"/>
      <w:ind w:left="420" w:firstLine="3748"/>
    </w:pPr>
  </w:style>
  <w:style w:type="character" w:customStyle="1" w:styleId="49">
    <w:name w:val="页眉 Char"/>
    <w:basedOn w:val="42"/>
    <w:link w:val="28"/>
    <w:autoRedefine/>
    <w:qFormat/>
    <w:uiPriority w:val="99"/>
    <w:rPr>
      <w:sz w:val="18"/>
      <w:szCs w:val="18"/>
    </w:rPr>
  </w:style>
  <w:style w:type="character" w:customStyle="1" w:styleId="50">
    <w:name w:val="页脚 Char"/>
    <w:basedOn w:val="42"/>
    <w:link w:val="24"/>
    <w:autoRedefine/>
    <w:qFormat/>
    <w:uiPriority w:val="99"/>
    <w:rPr>
      <w:sz w:val="18"/>
      <w:szCs w:val="18"/>
    </w:rPr>
  </w:style>
  <w:style w:type="character" w:customStyle="1" w:styleId="51">
    <w:name w:val="正文文本 Char"/>
    <w:basedOn w:val="42"/>
    <w:link w:val="17"/>
    <w:autoRedefine/>
    <w:qFormat/>
    <w:uiPriority w:val="99"/>
    <w:rPr>
      <w:rFonts w:ascii="Times New Roman" w:hAnsi="Times New Roman" w:eastAsia="Times New Roman" w:cs="Times New Roman"/>
      <w:kern w:val="0"/>
      <w:sz w:val="20"/>
      <w:szCs w:val="20"/>
    </w:rPr>
  </w:style>
  <w:style w:type="character" w:customStyle="1" w:styleId="52">
    <w:name w:val="正文首行缩进 Char"/>
    <w:basedOn w:val="51"/>
    <w:link w:val="38"/>
    <w:autoRedefine/>
    <w:qFormat/>
    <w:uiPriority w:val="0"/>
  </w:style>
  <w:style w:type="paragraph" w:customStyle="1" w:styleId="53">
    <w:name w:val="BodyText1I"/>
    <w:basedOn w:val="1"/>
    <w:autoRedefine/>
    <w:qFormat/>
    <w:uiPriority w:val="0"/>
    <w:pPr>
      <w:widowControl/>
      <w:adjustRightInd/>
      <w:spacing w:after="120" w:line="240" w:lineRule="auto"/>
      <w:ind w:firstLine="420" w:firstLineChars="100"/>
    </w:pPr>
    <w:rPr>
      <w:rFonts w:ascii="宋体" w:eastAsia="宋体"/>
      <w:sz w:val="34"/>
      <w:szCs w:val="34"/>
    </w:rPr>
  </w:style>
  <w:style w:type="character" w:customStyle="1" w:styleId="54">
    <w:name w:val="NormalCharacter"/>
    <w:autoRedefine/>
    <w:qFormat/>
    <w:uiPriority w:val="0"/>
  </w:style>
  <w:style w:type="character" w:customStyle="1" w:styleId="55">
    <w:name w:val="批注框文本 Char"/>
    <w:basedOn w:val="42"/>
    <w:link w:val="27"/>
    <w:autoRedefine/>
    <w:qFormat/>
    <w:uiPriority w:val="99"/>
    <w:rPr>
      <w:rFonts w:ascii="Times New Roman" w:hAnsi="Times New Roman" w:eastAsia="Times New Roman" w:cs="Times New Roman"/>
      <w:kern w:val="0"/>
      <w:sz w:val="18"/>
      <w:szCs w:val="18"/>
    </w:rPr>
  </w:style>
  <w:style w:type="character" w:customStyle="1" w:styleId="56">
    <w:name w:val="标题 1 Char"/>
    <w:basedOn w:val="42"/>
    <w:link w:val="3"/>
    <w:autoRedefine/>
    <w:qFormat/>
    <w:uiPriority w:val="1"/>
    <w:rPr>
      <w:rFonts w:ascii="Calibri" w:hAnsi="Times New Roman" w:eastAsia="Times New Roman" w:cs="Times New Roman"/>
      <w:kern w:val="0"/>
      <w:sz w:val="20"/>
      <w:szCs w:val="20"/>
    </w:rPr>
  </w:style>
  <w:style w:type="character" w:customStyle="1" w:styleId="57">
    <w:name w:val="标题 2 Char"/>
    <w:basedOn w:val="42"/>
    <w:link w:val="4"/>
    <w:autoRedefine/>
    <w:qFormat/>
    <w:uiPriority w:val="1"/>
    <w:rPr>
      <w:rFonts w:ascii="Arial" w:hAnsi="Times New Roman" w:eastAsia="Times New Roman" w:cs="Times New Roman"/>
      <w:kern w:val="0"/>
      <w:sz w:val="20"/>
      <w:szCs w:val="20"/>
    </w:rPr>
  </w:style>
  <w:style w:type="character" w:customStyle="1" w:styleId="58">
    <w:name w:val="标题 3 Char"/>
    <w:basedOn w:val="42"/>
    <w:link w:val="5"/>
    <w:autoRedefine/>
    <w:qFormat/>
    <w:uiPriority w:val="1"/>
    <w:rPr>
      <w:rFonts w:ascii="宋体" w:hAnsi="Times New Roman" w:eastAsia="Times New Roman" w:cs="Times New Roman"/>
      <w:kern w:val="0"/>
      <w:sz w:val="20"/>
      <w:szCs w:val="20"/>
    </w:rPr>
  </w:style>
  <w:style w:type="character" w:customStyle="1" w:styleId="59">
    <w:name w:val="标题 4 Char"/>
    <w:basedOn w:val="42"/>
    <w:link w:val="6"/>
    <w:autoRedefine/>
    <w:qFormat/>
    <w:uiPriority w:val="1"/>
    <w:rPr>
      <w:rFonts w:ascii="Arial" w:hAnsi="Times New Roman" w:eastAsia="Times New Roman" w:cs="Times New Roman"/>
      <w:kern w:val="0"/>
      <w:sz w:val="20"/>
      <w:szCs w:val="20"/>
    </w:rPr>
  </w:style>
  <w:style w:type="character" w:customStyle="1" w:styleId="60">
    <w:name w:val="标题 5 Char"/>
    <w:basedOn w:val="42"/>
    <w:link w:val="7"/>
    <w:autoRedefine/>
    <w:qFormat/>
    <w:uiPriority w:val="0"/>
    <w:rPr>
      <w:rFonts w:ascii="Calibri" w:hAnsi="Times New Roman" w:eastAsia="Times New Roman" w:cs="Times New Roman"/>
      <w:kern w:val="0"/>
      <w:sz w:val="20"/>
      <w:szCs w:val="20"/>
    </w:rPr>
  </w:style>
  <w:style w:type="character" w:customStyle="1" w:styleId="61">
    <w:name w:val="标题 6 Char"/>
    <w:basedOn w:val="42"/>
    <w:link w:val="8"/>
    <w:autoRedefine/>
    <w:qFormat/>
    <w:uiPriority w:val="0"/>
    <w:rPr>
      <w:rFonts w:ascii="黑体" w:hAnsi="Cambria" w:eastAsia="黑体" w:cs="Times New Roman"/>
      <w:bCs/>
      <w:sz w:val="24"/>
      <w:szCs w:val="24"/>
    </w:rPr>
  </w:style>
  <w:style w:type="character" w:customStyle="1" w:styleId="62">
    <w:name w:val="标题 7 Char"/>
    <w:basedOn w:val="42"/>
    <w:link w:val="9"/>
    <w:autoRedefine/>
    <w:qFormat/>
    <w:uiPriority w:val="0"/>
    <w:rPr>
      <w:rFonts w:ascii="Times New Roman" w:hAnsi="Times New Roman" w:eastAsia="宋体" w:cs="Times New Roman"/>
      <w:b/>
      <w:bCs/>
      <w:sz w:val="24"/>
      <w:szCs w:val="24"/>
    </w:rPr>
  </w:style>
  <w:style w:type="character" w:customStyle="1" w:styleId="63">
    <w:name w:val="标题 8 Char"/>
    <w:basedOn w:val="42"/>
    <w:link w:val="10"/>
    <w:autoRedefine/>
    <w:qFormat/>
    <w:uiPriority w:val="0"/>
    <w:rPr>
      <w:rFonts w:ascii="Cambria" w:hAnsi="Cambria" w:eastAsia="宋体" w:cs="Times New Roman"/>
      <w:sz w:val="24"/>
      <w:szCs w:val="24"/>
    </w:rPr>
  </w:style>
  <w:style w:type="character" w:customStyle="1" w:styleId="64">
    <w:name w:val="标题 9 Char"/>
    <w:basedOn w:val="42"/>
    <w:link w:val="11"/>
    <w:autoRedefine/>
    <w:qFormat/>
    <w:uiPriority w:val="0"/>
    <w:rPr>
      <w:rFonts w:ascii="Cambria" w:hAnsi="Cambria" w:eastAsia="宋体" w:cs="Times New Roman"/>
      <w:szCs w:val="21"/>
    </w:rPr>
  </w:style>
  <w:style w:type="character" w:customStyle="1" w:styleId="65">
    <w:name w:val="正文文本缩进 Char"/>
    <w:autoRedefine/>
    <w:qFormat/>
    <w:uiPriority w:val="0"/>
  </w:style>
  <w:style w:type="character" w:customStyle="1" w:styleId="66">
    <w:name w:val="gb-jt"/>
    <w:basedOn w:val="42"/>
    <w:autoRedefine/>
    <w:qFormat/>
    <w:uiPriority w:val="0"/>
  </w:style>
  <w:style w:type="character" w:customStyle="1" w:styleId="67">
    <w:name w:val="标题 Char1"/>
    <w:link w:val="37"/>
    <w:autoRedefine/>
    <w:qFormat/>
    <w:uiPriority w:val="0"/>
    <w:rPr>
      <w:b/>
    </w:rPr>
  </w:style>
  <w:style w:type="character" w:customStyle="1" w:styleId="68">
    <w:name w:val="标题 Char"/>
    <w:basedOn w:val="42"/>
    <w:link w:val="37"/>
    <w:autoRedefine/>
    <w:qFormat/>
    <w:uiPriority w:val="0"/>
    <w:rPr>
      <w:rFonts w:eastAsia="宋体" w:asciiTheme="majorHAnsi" w:hAnsiTheme="majorHAnsi" w:cstheme="majorBidi"/>
      <w:b/>
      <w:bCs/>
      <w:kern w:val="0"/>
      <w:sz w:val="32"/>
      <w:szCs w:val="32"/>
    </w:rPr>
  </w:style>
  <w:style w:type="character" w:customStyle="1" w:styleId="69">
    <w:name w:val="纯文本 Char1"/>
    <w:autoRedefine/>
    <w:qFormat/>
    <w:uiPriority w:val="0"/>
  </w:style>
  <w:style w:type="character" w:customStyle="1" w:styleId="70">
    <w:name w:val="Char Char1"/>
    <w:link w:val="71"/>
    <w:autoRedefine/>
    <w:qFormat/>
    <w:uiPriority w:val="0"/>
    <w:rPr>
      <w:sz w:val="24"/>
      <w:szCs w:val="24"/>
    </w:rPr>
  </w:style>
  <w:style w:type="paragraph" w:customStyle="1" w:styleId="71">
    <w:name w:val="Char"/>
    <w:basedOn w:val="1"/>
    <w:link w:val="70"/>
    <w:autoRedefine/>
    <w:qFormat/>
    <w:uiPriority w:val="0"/>
    <w:pPr>
      <w:tabs>
        <w:tab w:val="left" w:pos="360"/>
      </w:tabs>
      <w:ind w:firstLine="0"/>
    </w:pPr>
    <w:rPr>
      <w:rFonts w:asciiTheme="minorHAnsi" w:hAnsiTheme="minorHAnsi" w:eastAsiaTheme="minorEastAsia" w:cstheme="minorBidi"/>
      <w:kern w:val="2"/>
      <w:sz w:val="24"/>
      <w:szCs w:val="24"/>
    </w:rPr>
  </w:style>
  <w:style w:type="character" w:customStyle="1" w:styleId="72">
    <w:name w:val="日期 Char"/>
    <w:autoRedefine/>
    <w:qFormat/>
    <w:uiPriority w:val="99"/>
  </w:style>
  <w:style w:type="character" w:customStyle="1" w:styleId="73">
    <w:name w:val="正文文本 3 Char"/>
    <w:autoRedefine/>
    <w:qFormat/>
    <w:uiPriority w:val="0"/>
    <w:rPr>
      <w:color w:val="FF0000"/>
    </w:rPr>
  </w:style>
  <w:style w:type="character" w:customStyle="1" w:styleId="74">
    <w:name w:val="red3"/>
    <w:autoRedefine/>
    <w:qFormat/>
    <w:uiPriority w:val="0"/>
    <w:rPr>
      <w:color w:val="FF0000"/>
    </w:rPr>
  </w:style>
  <w:style w:type="character" w:customStyle="1" w:styleId="75">
    <w:name w:val="标题 Char2"/>
    <w:autoRedefine/>
    <w:qFormat/>
    <w:uiPriority w:val="0"/>
    <w:rPr>
      <w:rFonts w:ascii="Cambria" w:hAnsi="Cambria" w:cs="Times New Roman"/>
      <w:b/>
      <w:bCs/>
      <w:sz w:val="32"/>
      <w:szCs w:val="32"/>
    </w:rPr>
  </w:style>
  <w:style w:type="character" w:customStyle="1" w:styleId="76">
    <w:name w:val="HTML 预设格式 Char"/>
    <w:autoRedefine/>
    <w:qFormat/>
    <w:uiPriority w:val="0"/>
  </w:style>
  <w:style w:type="character" w:customStyle="1" w:styleId="77">
    <w:name w:val="red"/>
    <w:autoRedefine/>
    <w:qFormat/>
    <w:uiPriority w:val="0"/>
    <w:rPr>
      <w:color w:val="FF0000"/>
    </w:rPr>
  </w:style>
  <w:style w:type="character" w:customStyle="1" w:styleId="78">
    <w:name w:val="日期 Char1"/>
    <w:autoRedefine/>
    <w:semiHidden/>
    <w:qFormat/>
    <w:uiPriority w:val="0"/>
  </w:style>
  <w:style w:type="character" w:customStyle="1" w:styleId="79">
    <w:name w:val="red1"/>
    <w:autoRedefine/>
    <w:qFormat/>
    <w:uiPriority w:val="0"/>
    <w:rPr>
      <w:color w:val="FF0000"/>
    </w:rPr>
  </w:style>
  <w:style w:type="character" w:customStyle="1" w:styleId="80">
    <w:name w:val="right"/>
    <w:autoRedefine/>
    <w:qFormat/>
    <w:uiPriority w:val="0"/>
    <w:rPr>
      <w:color w:val="999999"/>
    </w:rPr>
  </w:style>
  <w:style w:type="character" w:customStyle="1" w:styleId="81">
    <w:name w:val="green"/>
    <w:autoRedefine/>
    <w:qFormat/>
    <w:uiPriority w:val="0"/>
    <w:rPr>
      <w:color w:val="66AE00"/>
    </w:rPr>
  </w:style>
  <w:style w:type="character" w:customStyle="1" w:styleId="82">
    <w:name w:val="edittexttarea"/>
    <w:basedOn w:val="42"/>
    <w:autoRedefine/>
    <w:qFormat/>
    <w:uiPriority w:val="0"/>
  </w:style>
  <w:style w:type="character" w:customStyle="1" w:styleId="83">
    <w:name w:val="blue"/>
    <w:autoRedefine/>
    <w:qFormat/>
    <w:uiPriority w:val="0"/>
    <w:rPr>
      <w:color w:val="0371C6"/>
    </w:rPr>
  </w:style>
  <w:style w:type="character" w:customStyle="1" w:styleId="84">
    <w:name w:val="hover25"/>
    <w:basedOn w:val="42"/>
    <w:autoRedefine/>
    <w:qFormat/>
    <w:uiPriority w:val="0"/>
  </w:style>
  <w:style w:type="character" w:customStyle="1" w:styleId="85">
    <w:name w:val="正文首行缩进 2 Char"/>
    <w:autoRedefine/>
    <w:qFormat/>
    <w:uiPriority w:val="99"/>
  </w:style>
  <w:style w:type="character" w:customStyle="1" w:styleId="86">
    <w:name w:val="页眉 Char1"/>
    <w:autoRedefine/>
    <w:semiHidden/>
    <w:qFormat/>
    <w:uiPriority w:val="0"/>
  </w:style>
  <w:style w:type="character" w:customStyle="1" w:styleId="87">
    <w:name w:val="纯文本 Char"/>
    <w:autoRedefine/>
    <w:qFormat/>
    <w:uiPriority w:val="0"/>
  </w:style>
  <w:style w:type="character" w:customStyle="1" w:styleId="88">
    <w:name w:val="纯文本 Char2"/>
    <w:autoRedefine/>
    <w:semiHidden/>
    <w:qFormat/>
    <w:uiPriority w:val="0"/>
  </w:style>
  <w:style w:type="character" w:customStyle="1" w:styleId="89">
    <w:name w:val="正文文本 3 Char1"/>
    <w:autoRedefine/>
    <w:semiHidden/>
    <w:qFormat/>
    <w:uiPriority w:val="0"/>
  </w:style>
  <w:style w:type="character" w:customStyle="1" w:styleId="90">
    <w:name w:val="HTML 预设格式 Char1"/>
    <w:autoRedefine/>
    <w:semiHidden/>
    <w:qFormat/>
    <w:uiPriority w:val="0"/>
  </w:style>
  <w:style w:type="character" w:customStyle="1" w:styleId="91">
    <w:name w:val="hover24"/>
    <w:basedOn w:val="42"/>
    <w:autoRedefine/>
    <w:qFormat/>
    <w:uiPriority w:val="0"/>
  </w:style>
  <w:style w:type="character" w:customStyle="1" w:styleId="92">
    <w:name w:val="标题 2 Char1"/>
    <w:autoRedefine/>
    <w:qFormat/>
    <w:uiPriority w:val="0"/>
    <w:rPr>
      <w:b/>
    </w:rPr>
  </w:style>
  <w:style w:type="character" w:customStyle="1" w:styleId="93">
    <w:name w:val="正文文本缩进 Char Char"/>
    <w:autoRedefine/>
    <w:qFormat/>
    <w:uiPriority w:val="0"/>
  </w:style>
  <w:style w:type="character" w:customStyle="1" w:styleId="94">
    <w:name w:val="green1"/>
    <w:autoRedefine/>
    <w:qFormat/>
    <w:uiPriority w:val="0"/>
    <w:rPr>
      <w:color w:val="66AE00"/>
    </w:rPr>
  </w:style>
  <w:style w:type="character" w:customStyle="1" w:styleId="95">
    <w:name w:val="red2"/>
    <w:autoRedefine/>
    <w:qFormat/>
    <w:uiPriority w:val="0"/>
    <w:rPr>
      <w:color w:val="CC0000"/>
    </w:rPr>
  </w:style>
  <w:style w:type="character" w:customStyle="1" w:styleId="96">
    <w:name w:val="批注文字 Char"/>
    <w:autoRedefine/>
    <w:qFormat/>
    <w:uiPriority w:val="99"/>
  </w:style>
  <w:style w:type="character" w:customStyle="1" w:styleId="97">
    <w:name w:val="页脚 Char1"/>
    <w:autoRedefine/>
    <w:semiHidden/>
    <w:qFormat/>
    <w:uiPriority w:val="0"/>
  </w:style>
  <w:style w:type="character" w:customStyle="1" w:styleId="98">
    <w:name w:val="日期 Char Char"/>
    <w:autoRedefine/>
    <w:qFormat/>
    <w:uiPriority w:val="0"/>
  </w:style>
  <w:style w:type="character" w:customStyle="1" w:styleId="99">
    <w:name w:val="文档结构图 Char"/>
    <w:link w:val="15"/>
    <w:autoRedefine/>
    <w:qFormat/>
    <w:uiPriority w:val="0"/>
    <w:rPr>
      <w:rFonts w:ascii="宋体"/>
      <w:sz w:val="18"/>
      <w:szCs w:val="18"/>
    </w:rPr>
  </w:style>
  <w:style w:type="character" w:customStyle="1" w:styleId="100">
    <w:name w:val="文档结构图 Char1"/>
    <w:basedOn w:val="42"/>
    <w:link w:val="15"/>
    <w:autoRedefine/>
    <w:semiHidden/>
    <w:qFormat/>
    <w:uiPriority w:val="99"/>
    <w:rPr>
      <w:rFonts w:ascii="宋体" w:hAnsi="Times New Roman" w:eastAsia="宋体" w:cs="Times New Roman"/>
      <w:kern w:val="0"/>
      <w:sz w:val="18"/>
      <w:szCs w:val="18"/>
    </w:rPr>
  </w:style>
  <w:style w:type="character" w:customStyle="1" w:styleId="101">
    <w:name w:val="Other|1_"/>
    <w:basedOn w:val="42"/>
    <w:link w:val="102"/>
    <w:autoRedefine/>
    <w:qFormat/>
    <w:uiPriority w:val="0"/>
    <w:rPr>
      <w:rFonts w:ascii="MingLiU" w:hAnsi="MingLiU" w:eastAsia="MingLiU" w:cs="MingLiU"/>
      <w:lang w:val="zh-TW" w:eastAsia="zh-TW" w:bidi="zh-TW"/>
    </w:rPr>
  </w:style>
  <w:style w:type="paragraph" w:customStyle="1" w:styleId="102">
    <w:name w:val="Other|1"/>
    <w:basedOn w:val="1"/>
    <w:link w:val="101"/>
    <w:autoRedefine/>
    <w:qFormat/>
    <w:uiPriority w:val="0"/>
    <w:pPr>
      <w:ind w:firstLine="0"/>
      <w:jc w:val="left"/>
    </w:pPr>
    <w:rPr>
      <w:rFonts w:ascii="MingLiU" w:hAnsi="MingLiU" w:eastAsia="MingLiU" w:cs="MingLiU"/>
      <w:kern w:val="2"/>
      <w:sz w:val="21"/>
      <w:szCs w:val="22"/>
      <w:shd w:val="clear" w:color="auto" w:fill="FFFFFF"/>
      <w:lang w:val="zh-TW" w:eastAsia="zh-TW" w:bidi="zh-TW"/>
    </w:rPr>
  </w:style>
  <w:style w:type="character" w:customStyle="1" w:styleId="103">
    <w:name w:val="纯文本 Char3"/>
    <w:basedOn w:val="42"/>
    <w:link w:val="23"/>
    <w:autoRedefine/>
    <w:qFormat/>
    <w:uiPriority w:val="0"/>
    <w:rPr>
      <w:rFonts w:ascii="Times New Roman" w:hAnsi="Times New Roman" w:eastAsia="Times New Roman" w:cs="Times New Roman"/>
      <w:kern w:val="0"/>
      <w:sz w:val="20"/>
      <w:szCs w:val="20"/>
    </w:rPr>
  </w:style>
  <w:style w:type="paragraph" w:customStyle="1" w:styleId="104">
    <w:name w:val="列出段落1"/>
    <w:basedOn w:val="1"/>
    <w:autoRedefine/>
    <w:qFormat/>
    <w:uiPriority w:val="0"/>
    <w:pPr>
      <w:spacing w:line="240" w:lineRule="auto"/>
      <w:ind w:left="420" w:firstLine="3748"/>
    </w:pPr>
  </w:style>
  <w:style w:type="character" w:customStyle="1" w:styleId="105">
    <w:name w:val="正文文本 3 Char2"/>
    <w:basedOn w:val="42"/>
    <w:link w:val="19"/>
    <w:autoRedefine/>
    <w:qFormat/>
    <w:uiPriority w:val="0"/>
    <w:rPr>
      <w:rFonts w:ascii="Times New Roman" w:hAnsi="Times New Roman" w:eastAsia="Times New Roman" w:cs="Times New Roman"/>
      <w:kern w:val="0"/>
      <w:sz w:val="20"/>
      <w:szCs w:val="20"/>
    </w:rPr>
  </w:style>
  <w:style w:type="character" w:customStyle="1" w:styleId="106">
    <w:name w:val="日期 Char2"/>
    <w:basedOn w:val="42"/>
    <w:link w:val="26"/>
    <w:autoRedefine/>
    <w:qFormat/>
    <w:uiPriority w:val="99"/>
    <w:rPr>
      <w:rFonts w:ascii="Times New Roman" w:hAnsi="Times New Roman" w:eastAsia="Times New Roman" w:cs="Times New Roman"/>
      <w:kern w:val="0"/>
      <w:sz w:val="20"/>
      <w:szCs w:val="20"/>
    </w:rPr>
  </w:style>
  <w:style w:type="character" w:customStyle="1" w:styleId="107">
    <w:name w:val="正文文本缩进 Char1"/>
    <w:basedOn w:val="42"/>
    <w:link w:val="20"/>
    <w:autoRedefine/>
    <w:qFormat/>
    <w:uiPriority w:val="0"/>
    <w:rPr>
      <w:rFonts w:ascii="Times New Roman" w:hAnsi="Times New Roman" w:eastAsia="Times New Roman" w:cs="Times New Roman"/>
      <w:kern w:val="0"/>
      <w:sz w:val="20"/>
      <w:szCs w:val="20"/>
    </w:rPr>
  </w:style>
  <w:style w:type="character" w:customStyle="1" w:styleId="108">
    <w:name w:val="正文首行缩进 2 Char1"/>
    <w:basedOn w:val="107"/>
    <w:link w:val="39"/>
    <w:autoRedefine/>
    <w:qFormat/>
    <w:uiPriority w:val="99"/>
  </w:style>
  <w:style w:type="character" w:customStyle="1" w:styleId="109">
    <w:name w:val="正文缩进 Char"/>
    <w:link w:val="13"/>
    <w:autoRedefine/>
    <w:qFormat/>
    <w:uiPriority w:val="0"/>
    <w:rPr>
      <w:rFonts w:ascii="Times New Roman" w:hAnsi="Times New Roman" w:eastAsia="Times New Roman" w:cs="Times New Roman"/>
      <w:kern w:val="0"/>
      <w:sz w:val="20"/>
      <w:szCs w:val="20"/>
    </w:rPr>
  </w:style>
  <w:style w:type="character" w:customStyle="1" w:styleId="110">
    <w:name w:val="批注文字 Char1"/>
    <w:basedOn w:val="42"/>
    <w:link w:val="16"/>
    <w:autoRedefine/>
    <w:qFormat/>
    <w:uiPriority w:val="99"/>
    <w:rPr>
      <w:rFonts w:ascii="Times New Roman" w:hAnsi="Times New Roman" w:eastAsia="Times New Roman" w:cs="Times New Roman"/>
      <w:kern w:val="0"/>
      <w:sz w:val="20"/>
      <w:szCs w:val="20"/>
    </w:rPr>
  </w:style>
  <w:style w:type="paragraph" w:customStyle="1" w:styleId="111">
    <w:name w:val="普通(网站)1"/>
    <w:basedOn w:val="1"/>
    <w:next w:val="1"/>
    <w:autoRedefine/>
    <w:qFormat/>
    <w:uiPriority w:val="0"/>
    <w:pPr>
      <w:spacing w:before="14" w:line="240" w:lineRule="auto"/>
    </w:pPr>
  </w:style>
  <w:style w:type="character" w:customStyle="1" w:styleId="112">
    <w:name w:val="HTML 预设格式 Char2"/>
    <w:basedOn w:val="42"/>
    <w:link w:val="35"/>
    <w:autoRedefine/>
    <w:qFormat/>
    <w:uiPriority w:val="0"/>
    <w:rPr>
      <w:rFonts w:ascii="Times New Roman" w:hAnsi="Times New Roman" w:eastAsia="Times New Roman" w:cs="Times New Roman"/>
      <w:kern w:val="0"/>
      <w:sz w:val="20"/>
      <w:szCs w:val="20"/>
    </w:rPr>
  </w:style>
  <w:style w:type="paragraph" w:styleId="113">
    <w:name w:val="List Paragraph"/>
    <w:basedOn w:val="1"/>
    <w:autoRedefine/>
    <w:qFormat/>
    <w:uiPriority w:val="1"/>
    <w:pPr>
      <w:spacing w:line="240" w:lineRule="auto"/>
      <w:ind w:left="420" w:firstLine="3748"/>
    </w:pPr>
  </w:style>
  <w:style w:type="paragraph" w:customStyle="1" w:styleId="114">
    <w:name w:val="正文 New New New New"/>
    <w:next w:val="115"/>
    <w:autoRedefine/>
    <w:qFormat/>
    <w:uiPriority w:val="0"/>
    <w:pPr>
      <w:widowControl w:val="0"/>
      <w:adjustRightInd w:val="0"/>
      <w:spacing w:line="360" w:lineRule="atLeast"/>
      <w:ind w:firstLine="2560"/>
      <w:jc w:val="both"/>
      <w:textAlignment w:val="baseline"/>
    </w:pPr>
    <w:rPr>
      <w:rFonts w:ascii="Times New Roman" w:hAnsi="Times New Roman" w:eastAsia="Times New Roman" w:cs="Times New Roman"/>
      <w:lang w:val="en-US" w:eastAsia="zh-CN" w:bidi="ar-SA"/>
    </w:rPr>
  </w:style>
  <w:style w:type="paragraph" w:customStyle="1" w:styleId="115">
    <w:name w:val="样式 样式 样式 样式 标题 2 + 宋体 五号 非加粗 黑色 + 段前: 6 磅 段后: 0 磅 行距: 单倍行距 + 段前:..."/>
    <w:basedOn w:val="1"/>
    <w:next w:val="116"/>
    <w:autoRedefine/>
    <w:qFormat/>
    <w:uiPriority w:val="0"/>
    <w:pPr>
      <w:spacing w:before="240" w:line="240" w:lineRule="auto"/>
      <w:ind w:firstLine="24"/>
      <w:outlineLvl w:val="1"/>
    </w:pPr>
    <w:rPr>
      <w:rFonts w:ascii="宋体"/>
    </w:rPr>
  </w:style>
  <w:style w:type="paragraph" w:customStyle="1" w:styleId="116">
    <w:name w:val="样式1"/>
    <w:basedOn w:val="1"/>
    <w:next w:val="117"/>
    <w:autoRedefine/>
    <w:qFormat/>
    <w:uiPriority w:val="0"/>
    <w:pPr>
      <w:spacing w:line="240" w:lineRule="auto"/>
      <w:ind w:left="709" w:firstLine="3643"/>
    </w:pPr>
  </w:style>
  <w:style w:type="paragraph" w:customStyle="1" w:styleId="117">
    <w:name w:val="正文缩进1"/>
    <w:basedOn w:val="1"/>
    <w:next w:val="36"/>
    <w:autoRedefine/>
    <w:qFormat/>
    <w:uiPriority w:val="0"/>
    <w:pPr>
      <w:ind w:left="420" w:firstLine="3748"/>
    </w:pPr>
  </w:style>
  <w:style w:type="paragraph" w:customStyle="1" w:styleId="118">
    <w:name w:val="正文1"/>
    <w:autoRedefine/>
    <w:qFormat/>
    <w:uiPriority w:val="0"/>
    <w:pPr>
      <w:widowControl w:val="0"/>
      <w:adjustRightInd w:val="0"/>
      <w:spacing w:line="312" w:lineRule="atLeast"/>
      <w:jc w:val="both"/>
      <w:textAlignment w:val="baseline"/>
    </w:pPr>
    <w:rPr>
      <w:rFonts w:ascii="宋体" w:hAnsi="Times New Roman" w:eastAsia="Times New Roman" w:cs="Times New Roman"/>
      <w:sz w:val="34"/>
      <w:lang w:val="en-US" w:eastAsia="zh-CN" w:bidi="ar-SA"/>
    </w:rPr>
  </w:style>
  <w:style w:type="paragraph" w:customStyle="1" w:styleId="119">
    <w:name w:val="日期1"/>
    <w:basedOn w:val="1"/>
    <w:next w:val="1"/>
    <w:autoRedefine/>
    <w:qFormat/>
    <w:uiPriority w:val="0"/>
    <w:pPr>
      <w:spacing w:line="240" w:lineRule="auto"/>
    </w:pPr>
  </w:style>
  <w:style w:type="paragraph" w:customStyle="1" w:styleId="120">
    <w:name w:val="正文文本缩进1"/>
    <w:basedOn w:val="1"/>
    <w:autoRedefine/>
    <w:qFormat/>
    <w:uiPriority w:val="0"/>
    <w:pPr>
      <w:spacing w:line="360" w:lineRule="auto"/>
      <w:ind w:left="480" w:firstLine="3808"/>
    </w:pPr>
  </w:style>
  <w:style w:type="paragraph" w:customStyle="1" w:styleId="121">
    <w:name w:val="Table Paragraph"/>
    <w:basedOn w:val="1"/>
    <w:autoRedefine/>
    <w:qFormat/>
    <w:uiPriority w:val="1"/>
    <w:pPr>
      <w:ind w:firstLine="0"/>
      <w:jc w:val="left"/>
    </w:pPr>
    <w:rPr>
      <w:sz w:val="22"/>
      <w:szCs w:val="22"/>
      <w:lang w:eastAsia="en-US"/>
    </w:rPr>
  </w:style>
  <w:style w:type="paragraph" w:customStyle="1" w:styleId="122">
    <w:name w:val="Default"/>
    <w:autoRedefine/>
    <w:qFormat/>
    <w:uiPriority w:val="0"/>
    <w:pPr>
      <w:widowControl w:val="0"/>
      <w:autoSpaceDE w:val="0"/>
      <w:autoSpaceDN w:val="0"/>
      <w:adjustRightInd w:val="0"/>
      <w:spacing w:line="360" w:lineRule="atLeast"/>
      <w:ind w:firstLine="4096"/>
      <w:jc w:val="both"/>
      <w:textAlignment w:val="baseline"/>
    </w:pPr>
    <w:rPr>
      <w:rFonts w:ascii="Times New Roman" w:hAnsi="Times New Roman" w:eastAsia="Times New Roman" w:cs="Times New Roman"/>
      <w:lang w:val="en-US" w:eastAsia="zh-CN" w:bidi="ar-SA"/>
    </w:rPr>
  </w:style>
  <w:style w:type="paragraph" w:customStyle="1" w:styleId="123">
    <w:name w:val="纯文本1"/>
    <w:basedOn w:val="1"/>
    <w:autoRedefine/>
    <w:qFormat/>
    <w:uiPriority w:val="0"/>
    <w:pPr>
      <w:spacing w:line="240" w:lineRule="auto"/>
    </w:pPr>
  </w:style>
  <w:style w:type="paragraph" w:customStyle="1" w:styleId="124">
    <w:name w:val="正文文本 21"/>
    <w:basedOn w:val="1"/>
    <w:autoRedefine/>
    <w:qFormat/>
    <w:uiPriority w:val="0"/>
    <w:pPr>
      <w:ind w:left="105" w:firstLine="540"/>
    </w:pPr>
    <w:rPr>
      <w:rFonts w:ascii="宋体"/>
      <w:sz w:val="32"/>
    </w:rPr>
  </w:style>
  <w:style w:type="paragraph" w:customStyle="1" w:styleId="125">
    <w:name w:val="样式 标题 1 + 四号 居中 段前: 12 磅 段后: 12 磅 行距: 单倍行距"/>
    <w:basedOn w:val="3"/>
    <w:autoRedefine/>
    <w:qFormat/>
    <w:uiPriority w:val="0"/>
    <w:pPr>
      <w:spacing w:before="240" w:after="240" w:line="240" w:lineRule="auto"/>
      <w:ind w:left="0"/>
      <w:jc w:val="center"/>
    </w:pPr>
  </w:style>
  <w:style w:type="paragraph" w:customStyle="1" w:styleId="126">
    <w:name w:val="正文格式"/>
    <w:next w:val="1"/>
    <w:autoRedefine/>
    <w:qFormat/>
    <w:uiPriority w:val="0"/>
    <w:pPr>
      <w:widowControl w:val="0"/>
      <w:adjustRightInd w:val="0"/>
      <w:spacing w:line="360" w:lineRule="auto"/>
      <w:ind w:firstLine="14"/>
      <w:jc w:val="both"/>
      <w:textAlignment w:val="baseline"/>
    </w:pPr>
    <w:rPr>
      <w:rFonts w:ascii="Times New Roman" w:hAnsi="Times New Roman" w:eastAsia="Times New Roman" w:cs="Times New Roman"/>
      <w:lang w:val="en-US" w:eastAsia="zh-CN" w:bidi="ar-SA"/>
    </w:rPr>
  </w:style>
  <w:style w:type="paragraph" w:customStyle="1" w:styleId="127">
    <w:name w:val="普通(网站)2"/>
    <w:basedOn w:val="1"/>
    <w:autoRedefine/>
    <w:qFormat/>
    <w:uiPriority w:val="0"/>
    <w:pPr>
      <w:spacing w:line="240" w:lineRule="auto"/>
    </w:pPr>
  </w:style>
  <w:style w:type="paragraph" w:customStyle="1" w:styleId="128">
    <w:name w:val="正文首行缩进1"/>
    <w:next w:val="1"/>
    <w:autoRedefine/>
    <w:qFormat/>
    <w:uiPriority w:val="0"/>
    <w:pPr>
      <w:widowControl w:val="0"/>
      <w:adjustRightInd w:val="0"/>
      <w:spacing w:line="360" w:lineRule="atLeast"/>
      <w:ind w:firstLine="14"/>
      <w:jc w:val="both"/>
      <w:textAlignment w:val="baseline"/>
    </w:pPr>
    <w:rPr>
      <w:rFonts w:ascii="Times New Roman" w:hAnsi="Times New Roman" w:eastAsia="Times New Roman" w:cs="Times New Roman"/>
      <w:lang w:val="en-US" w:eastAsia="zh-CN" w:bidi="ar-SA"/>
    </w:rPr>
  </w:style>
  <w:style w:type="paragraph" w:customStyle="1" w:styleId="129">
    <w:name w:val="题注1"/>
    <w:basedOn w:val="1"/>
    <w:next w:val="3"/>
    <w:autoRedefine/>
    <w:qFormat/>
    <w:uiPriority w:val="0"/>
    <w:pPr>
      <w:spacing w:before="14" w:line="240" w:lineRule="auto"/>
    </w:pPr>
  </w:style>
  <w:style w:type="paragraph" w:customStyle="1" w:styleId="130">
    <w:name w:val="图"/>
    <w:basedOn w:val="1"/>
    <w:autoRedefine/>
    <w:qFormat/>
    <w:uiPriority w:val="0"/>
    <w:pPr>
      <w:spacing w:before="60" w:after="60" w:line="300" w:lineRule="auto"/>
      <w:ind w:firstLine="5120"/>
      <w:jc w:val="center"/>
    </w:pPr>
    <w:rPr>
      <w:rFonts w:ascii="Calibri"/>
    </w:rPr>
  </w:style>
  <w:style w:type="table" w:customStyle="1" w:styleId="131">
    <w:name w:val="Grid Table 3 Accent 4"/>
    <w:basedOn w:val="40"/>
    <w:autoRedefine/>
    <w:qFormat/>
    <w:uiPriority w:val="0"/>
    <w:rPr>
      <w:rFonts w:ascii="Calibri" w:hAnsi="Calibri"/>
    </w:rPr>
    <w:tblPr>
      <w:tblBorders>
        <w:top w:val="single" w:color="auto" w:sz="10" w:space="0"/>
        <w:left w:val="single" w:color="auto" w:sz="10" w:space="0"/>
        <w:bottom w:val="single" w:color="auto" w:sz="10" w:space="0"/>
        <w:right w:val="single" w:color="auto" w:sz="10" w:space="0"/>
        <w:insideH w:val="single" w:color="auto" w:sz="10" w:space="0"/>
        <w:insideV w:val="single" w:color="auto" w:sz="10" w:space="0"/>
      </w:tblBorders>
      <w:tblCellMar>
        <w:top w:w="0" w:type="dxa"/>
        <w:left w:w="108" w:type="dxa"/>
        <w:bottom w:w="0" w:type="dxa"/>
        <w:right w:w="108" w:type="dxa"/>
      </w:tblCellMar>
    </w:tblPr>
  </w:style>
  <w:style w:type="character" w:customStyle="1" w:styleId="132">
    <w:name w:val="Body text|1_"/>
    <w:basedOn w:val="42"/>
    <w:link w:val="133"/>
    <w:autoRedefine/>
    <w:qFormat/>
    <w:uiPriority w:val="0"/>
    <w:rPr>
      <w:rFonts w:ascii="宋体" w:hAnsi="宋体" w:eastAsia="宋体" w:cs="宋体"/>
      <w:sz w:val="22"/>
      <w:lang w:val="zh-TW" w:eastAsia="zh-TW" w:bidi="zh-TW"/>
    </w:rPr>
  </w:style>
  <w:style w:type="paragraph" w:customStyle="1" w:styleId="133">
    <w:name w:val="Body text|1"/>
    <w:basedOn w:val="1"/>
    <w:link w:val="132"/>
    <w:autoRedefine/>
    <w:qFormat/>
    <w:uiPriority w:val="0"/>
    <w:pPr>
      <w:adjustRightInd/>
      <w:spacing w:line="449" w:lineRule="auto"/>
      <w:ind w:firstLine="400"/>
      <w:jc w:val="left"/>
      <w:textAlignment w:val="auto"/>
    </w:pPr>
    <w:rPr>
      <w:rFonts w:ascii="宋体" w:hAnsi="宋体" w:eastAsia="宋体" w:cs="宋体"/>
      <w:kern w:val="2"/>
      <w:sz w:val="22"/>
      <w:szCs w:val="22"/>
      <w:lang w:val="zh-TW" w:eastAsia="zh-TW" w:bidi="zh-TW"/>
    </w:rPr>
  </w:style>
  <w:style w:type="character" w:customStyle="1" w:styleId="134">
    <w:name w:val="Body text|2_"/>
    <w:basedOn w:val="42"/>
    <w:link w:val="135"/>
    <w:autoRedefine/>
    <w:qFormat/>
    <w:uiPriority w:val="0"/>
    <w:rPr>
      <w:rFonts w:ascii="宋体" w:hAnsi="宋体" w:eastAsia="宋体" w:cs="宋体"/>
      <w:sz w:val="30"/>
      <w:szCs w:val="30"/>
      <w:lang w:val="zh-TW" w:eastAsia="zh-TW" w:bidi="zh-TW"/>
    </w:rPr>
  </w:style>
  <w:style w:type="paragraph" w:customStyle="1" w:styleId="135">
    <w:name w:val="Body text|2"/>
    <w:basedOn w:val="1"/>
    <w:link w:val="134"/>
    <w:autoRedefine/>
    <w:qFormat/>
    <w:uiPriority w:val="0"/>
    <w:pPr>
      <w:adjustRightInd/>
      <w:spacing w:after="340" w:line="240" w:lineRule="auto"/>
      <w:ind w:firstLine="520"/>
      <w:jc w:val="left"/>
      <w:textAlignment w:val="auto"/>
    </w:pPr>
    <w:rPr>
      <w:rFonts w:ascii="宋体" w:hAnsi="宋体" w:eastAsia="宋体" w:cs="宋体"/>
      <w:kern w:val="2"/>
      <w:sz w:val="30"/>
      <w:szCs w:val="30"/>
      <w:lang w:val="zh-TW" w:eastAsia="zh-TW" w:bidi="zh-TW"/>
    </w:rPr>
  </w:style>
  <w:style w:type="character" w:customStyle="1" w:styleId="136">
    <w:name w:val="Header or footer|1_"/>
    <w:basedOn w:val="42"/>
    <w:link w:val="137"/>
    <w:autoRedefine/>
    <w:qFormat/>
    <w:uiPriority w:val="0"/>
    <w:rPr>
      <w:sz w:val="17"/>
      <w:szCs w:val="17"/>
      <w:lang w:val="zh-TW" w:eastAsia="zh-TW" w:bidi="zh-TW"/>
    </w:rPr>
  </w:style>
  <w:style w:type="paragraph" w:customStyle="1" w:styleId="137">
    <w:name w:val="Header or footer|1"/>
    <w:basedOn w:val="1"/>
    <w:link w:val="136"/>
    <w:autoRedefine/>
    <w:qFormat/>
    <w:uiPriority w:val="0"/>
    <w:pPr>
      <w:adjustRightInd/>
      <w:spacing w:line="240" w:lineRule="auto"/>
      <w:ind w:firstLine="0"/>
      <w:jc w:val="left"/>
      <w:textAlignment w:val="auto"/>
    </w:pPr>
    <w:rPr>
      <w:rFonts w:asciiTheme="minorHAnsi" w:hAnsiTheme="minorHAnsi" w:eastAsiaTheme="minorEastAsia" w:cstheme="minorBidi"/>
      <w:kern w:val="2"/>
      <w:sz w:val="17"/>
      <w:szCs w:val="17"/>
      <w:lang w:val="zh-TW" w:eastAsia="zh-TW" w:bidi="zh-TW"/>
    </w:rPr>
  </w:style>
  <w:style w:type="character" w:customStyle="1" w:styleId="138">
    <w:name w:val="Header or footer|2_"/>
    <w:basedOn w:val="42"/>
    <w:link w:val="139"/>
    <w:autoRedefine/>
    <w:qFormat/>
    <w:uiPriority w:val="0"/>
    <w:rPr>
      <w:lang w:val="zh-TW" w:eastAsia="zh-TW" w:bidi="zh-TW"/>
    </w:rPr>
  </w:style>
  <w:style w:type="paragraph" w:customStyle="1" w:styleId="139">
    <w:name w:val="Header or footer|2"/>
    <w:basedOn w:val="1"/>
    <w:link w:val="138"/>
    <w:autoRedefine/>
    <w:qFormat/>
    <w:uiPriority w:val="0"/>
    <w:pPr>
      <w:adjustRightInd/>
      <w:spacing w:line="240" w:lineRule="auto"/>
      <w:ind w:firstLine="0"/>
      <w:jc w:val="left"/>
      <w:textAlignment w:val="auto"/>
    </w:pPr>
    <w:rPr>
      <w:rFonts w:asciiTheme="minorHAnsi" w:hAnsiTheme="minorHAnsi" w:eastAsiaTheme="minorEastAsia" w:cstheme="minorBidi"/>
      <w:kern w:val="2"/>
      <w:sz w:val="21"/>
      <w:szCs w:val="22"/>
      <w:lang w:val="zh-TW" w:eastAsia="zh-TW" w:bidi="zh-TW"/>
    </w:rPr>
  </w:style>
  <w:style w:type="character" w:customStyle="1" w:styleId="140">
    <w:name w:val="Table caption|1_"/>
    <w:basedOn w:val="42"/>
    <w:link w:val="141"/>
    <w:autoRedefine/>
    <w:qFormat/>
    <w:uiPriority w:val="0"/>
    <w:rPr>
      <w:rFonts w:ascii="宋体" w:hAnsi="宋体" w:eastAsia="宋体" w:cs="宋体"/>
      <w:sz w:val="22"/>
      <w:lang w:val="zh-TW" w:eastAsia="zh-TW" w:bidi="zh-TW"/>
    </w:rPr>
  </w:style>
  <w:style w:type="paragraph" w:customStyle="1" w:styleId="141">
    <w:name w:val="Table caption|1"/>
    <w:basedOn w:val="1"/>
    <w:link w:val="140"/>
    <w:autoRedefine/>
    <w:qFormat/>
    <w:uiPriority w:val="0"/>
    <w:pPr>
      <w:adjustRightInd/>
      <w:spacing w:line="470" w:lineRule="exact"/>
      <w:ind w:firstLine="0"/>
      <w:jc w:val="left"/>
      <w:textAlignment w:val="auto"/>
    </w:pPr>
    <w:rPr>
      <w:rFonts w:ascii="宋体" w:hAnsi="宋体" w:eastAsia="宋体" w:cs="宋体"/>
      <w:kern w:val="2"/>
      <w:sz w:val="22"/>
      <w:szCs w:val="22"/>
      <w:lang w:val="zh-TW" w:eastAsia="zh-TW" w:bidi="zh-TW"/>
    </w:rPr>
  </w:style>
  <w:style w:type="character" w:customStyle="1" w:styleId="142">
    <w:name w:val="报告正文 Char Char"/>
    <w:link w:val="143"/>
    <w:autoRedefine/>
    <w:qFormat/>
    <w:uiPriority w:val="0"/>
    <w:rPr>
      <w:rFonts w:eastAsia="仿宋"/>
      <w:sz w:val="28"/>
      <w:szCs w:val="28"/>
    </w:rPr>
  </w:style>
  <w:style w:type="paragraph" w:customStyle="1" w:styleId="143">
    <w:name w:val="报告正文"/>
    <w:basedOn w:val="1"/>
    <w:link w:val="142"/>
    <w:autoRedefine/>
    <w:qFormat/>
    <w:uiPriority w:val="0"/>
    <w:pPr>
      <w:adjustRightInd/>
      <w:spacing w:line="360" w:lineRule="auto"/>
      <w:ind w:firstLine="560" w:firstLineChars="200"/>
      <w:textAlignment w:val="auto"/>
    </w:pPr>
    <w:rPr>
      <w:rFonts w:eastAsia="仿宋" w:asciiTheme="minorHAnsi" w:hAnsiTheme="minorHAnsi" w:cstheme="minorBidi"/>
      <w:kern w:val="2"/>
      <w:sz w:val="28"/>
      <w:szCs w:val="28"/>
    </w:rPr>
  </w:style>
  <w:style w:type="table" w:customStyle="1" w:styleId="144">
    <w:name w:val="Table Normal"/>
    <w:autoRedefine/>
    <w:semiHidden/>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character" w:customStyle="1" w:styleId="145">
    <w:name w:val="font81"/>
    <w:basedOn w:val="42"/>
    <w:autoRedefine/>
    <w:qFormat/>
    <w:uiPriority w:val="0"/>
    <w:rPr>
      <w:rFonts w:hint="eastAsia" w:ascii="宋体" w:hAnsi="宋体" w:eastAsia="宋体" w:cs="宋体"/>
      <w:color w:val="000000"/>
      <w:sz w:val="20"/>
      <w:szCs w:val="20"/>
      <w:u w:val="none"/>
      <w:vertAlign w:val="superscript"/>
    </w:rPr>
  </w:style>
  <w:style w:type="character" w:customStyle="1" w:styleId="146">
    <w:name w:val="font51"/>
    <w:basedOn w:val="42"/>
    <w:autoRedefine/>
    <w:qFormat/>
    <w:uiPriority w:val="0"/>
    <w:rPr>
      <w:rFonts w:hint="eastAsia" w:ascii="宋体" w:hAnsi="宋体" w:eastAsia="宋体" w:cs="宋体"/>
      <w:color w:val="000000"/>
      <w:sz w:val="20"/>
      <w:szCs w:val="20"/>
      <w:u w:val="none"/>
      <w:vertAlign w:val="superscript"/>
    </w:rPr>
  </w:style>
  <w:style w:type="character" w:customStyle="1" w:styleId="147">
    <w:name w:val="font11"/>
    <w:basedOn w:val="42"/>
    <w:autoRedefine/>
    <w:qFormat/>
    <w:uiPriority w:val="0"/>
    <w:rPr>
      <w:rFonts w:hint="default" w:ascii="Times New Roman" w:hAnsi="Times New Roman" w:cs="Times New Roman"/>
      <w:color w:val="000000"/>
      <w:sz w:val="20"/>
      <w:szCs w:val="20"/>
      <w:u w:val="none"/>
      <w:vertAlign w:val="superscript"/>
    </w:rPr>
  </w:style>
  <w:style w:type="character" w:customStyle="1" w:styleId="148">
    <w:name w:val="font21"/>
    <w:basedOn w:val="42"/>
    <w:autoRedefine/>
    <w:qFormat/>
    <w:uiPriority w:val="0"/>
    <w:rPr>
      <w:rFonts w:hint="eastAsia" w:ascii="宋体" w:hAnsi="宋体" w:eastAsia="宋体" w:cs="宋体"/>
      <w:color w:val="000000"/>
      <w:sz w:val="20"/>
      <w:szCs w:val="20"/>
      <w:u w:val="none"/>
    </w:rPr>
  </w:style>
  <w:style w:type="character" w:customStyle="1" w:styleId="149">
    <w:name w:val="font61"/>
    <w:basedOn w:val="42"/>
    <w:autoRedefine/>
    <w:qFormat/>
    <w:uiPriority w:val="0"/>
    <w:rPr>
      <w:rFonts w:hint="eastAsia" w:ascii="宋体" w:hAnsi="宋体" w:eastAsia="宋体" w:cs="宋体"/>
      <w:color w:val="000000"/>
      <w:sz w:val="20"/>
      <w:szCs w:val="20"/>
      <w:u w:val="none"/>
    </w:rPr>
  </w:style>
  <w:style w:type="character" w:customStyle="1" w:styleId="150">
    <w:name w:val="font71"/>
    <w:basedOn w:val="42"/>
    <w:autoRedefine/>
    <w:qFormat/>
    <w:uiPriority w:val="0"/>
    <w:rPr>
      <w:rFonts w:hint="default" w:ascii="Times New Roman" w:hAnsi="Times New Roman" w:cs="Times New Roman"/>
      <w:color w:val="000000"/>
      <w:sz w:val="20"/>
      <w:szCs w:val="20"/>
      <w:u w:val="none"/>
    </w:rPr>
  </w:style>
  <w:style w:type="paragraph" w:customStyle="1" w:styleId="151">
    <w:name w:val="p0"/>
    <w:basedOn w:val="1"/>
    <w:autoRedefine/>
    <w:qFormat/>
    <w:uiPriority w:val="0"/>
    <w:pPr>
      <w:widowControl/>
      <w:adjustRightInd/>
      <w:spacing w:line="240" w:lineRule="auto"/>
      <w:ind w:firstLine="0"/>
      <w:textAlignment w:val="auto"/>
    </w:pPr>
    <w:rPr>
      <w:rFonts w:eastAsia="宋体"/>
      <w:sz w:val="28"/>
      <w:szCs w:val="28"/>
    </w:rPr>
  </w:style>
  <w:style w:type="character" w:customStyle="1" w:styleId="152">
    <w:name w:val="奇秀路3 Char"/>
    <w:link w:val="153"/>
    <w:autoRedefine/>
    <w:qFormat/>
    <w:uiPriority w:val="0"/>
    <w:rPr>
      <w:rFonts w:ascii="黑体" w:eastAsia="黑体"/>
      <w:b/>
      <w:kern w:val="28"/>
      <w:sz w:val="30"/>
    </w:rPr>
  </w:style>
  <w:style w:type="paragraph" w:customStyle="1" w:styleId="153">
    <w:name w:val="奇秀路3"/>
    <w:basedOn w:val="5"/>
    <w:link w:val="152"/>
    <w:autoRedefine/>
    <w:qFormat/>
    <w:uiPriority w:val="0"/>
    <w:pPr>
      <w:autoSpaceDE/>
      <w:autoSpaceDN/>
      <w:adjustRightInd/>
      <w:spacing w:before="100" w:after="100" w:line="240" w:lineRule="auto"/>
      <w:ind w:left="709" w:hanging="709"/>
      <w:jc w:val="left"/>
      <w:textAlignment w:val="auto"/>
    </w:pPr>
    <w:rPr>
      <w:rFonts w:ascii="黑体" w:eastAsia="黑体" w:hAnsiTheme="minorHAnsi" w:cstheme="minorBidi"/>
      <w:b/>
      <w:kern w:val="28"/>
      <w:sz w:val="30"/>
      <w:szCs w:val="22"/>
    </w:rPr>
  </w:style>
  <w:style w:type="character" w:customStyle="1" w:styleId="154">
    <w:name w:val="奇秀路2 Char"/>
    <w:link w:val="155"/>
    <w:autoRedefine/>
    <w:qFormat/>
    <w:uiPriority w:val="0"/>
    <w:rPr>
      <w:rFonts w:ascii="黑体" w:hAnsi="Arial" w:eastAsia="黑体"/>
      <w:b/>
      <w:sz w:val="32"/>
    </w:rPr>
  </w:style>
  <w:style w:type="paragraph" w:customStyle="1" w:styleId="155">
    <w:name w:val="奇秀路2"/>
    <w:basedOn w:val="4"/>
    <w:link w:val="154"/>
    <w:autoRedefine/>
    <w:qFormat/>
    <w:uiPriority w:val="0"/>
    <w:pPr>
      <w:keepNext/>
      <w:keepLines/>
      <w:tabs>
        <w:tab w:val="left" w:pos="567"/>
      </w:tabs>
      <w:adjustRightInd/>
      <w:spacing w:before="120" w:after="120" w:line="240" w:lineRule="auto"/>
      <w:ind w:left="567" w:hanging="567"/>
      <w:jc w:val="left"/>
      <w:textAlignment w:val="auto"/>
    </w:pPr>
    <w:rPr>
      <w:rFonts w:ascii="黑体" w:hAnsi="Arial" w:eastAsia="黑体" w:cstheme="minorBidi"/>
      <w:b/>
      <w:kern w:val="2"/>
      <w:sz w:val="32"/>
      <w:szCs w:val="22"/>
    </w:rPr>
  </w:style>
  <w:style w:type="paragraph" w:customStyle="1" w:styleId="156">
    <w:name w:val="custom_unionstyle"/>
    <w:basedOn w:val="1"/>
    <w:autoRedefine/>
    <w:qFormat/>
    <w:uiPriority w:val="0"/>
    <w:pPr>
      <w:widowControl/>
      <w:adjustRightInd/>
      <w:spacing w:before="100" w:beforeAutospacing="1" w:after="100" w:afterAutospacing="1" w:line="240" w:lineRule="auto"/>
      <w:ind w:firstLine="0"/>
      <w:jc w:val="left"/>
      <w:textAlignment w:val="auto"/>
    </w:pPr>
    <w:rPr>
      <w:rFonts w:ascii="宋体" w:hAnsi="宋体" w:eastAsia="宋体" w:cs="宋体"/>
      <w:sz w:val="24"/>
      <w:szCs w:val="24"/>
    </w:rPr>
  </w:style>
  <w:style w:type="paragraph" w:customStyle="1" w:styleId="157">
    <w:name w:val="font5"/>
    <w:basedOn w:val="1"/>
    <w:autoRedefine/>
    <w:qFormat/>
    <w:uiPriority w:val="0"/>
    <w:pPr>
      <w:widowControl/>
      <w:adjustRightInd/>
      <w:spacing w:before="100" w:beforeAutospacing="1" w:after="100" w:afterAutospacing="1" w:line="240" w:lineRule="auto"/>
      <w:ind w:firstLine="0"/>
      <w:jc w:val="left"/>
      <w:textAlignment w:val="auto"/>
    </w:pPr>
    <w:rPr>
      <w:rFonts w:ascii="宋体" w:hAnsi="宋体" w:eastAsia="宋体" w:cs="宋体"/>
      <w:sz w:val="18"/>
      <w:szCs w:val="18"/>
    </w:rPr>
  </w:style>
  <w:style w:type="paragraph" w:customStyle="1" w:styleId="158">
    <w:name w:val="font6"/>
    <w:basedOn w:val="1"/>
    <w:autoRedefine/>
    <w:qFormat/>
    <w:uiPriority w:val="0"/>
    <w:pPr>
      <w:widowControl/>
      <w:adjustRightInd/>
      <w:spacing w:before="100" w:beforeAutospacing="1" w:after="100" w:afterAutospacing="1" w:line="240" w:lineRule="auto"/>
      <w:ind w:firstLine="0"/>
      <w:jc w:val="left"/>
      <w:textAlignment w:val="auto"/>
    </w:pPr>
    <w:rPr>
      <w:rFonts w:ascii="宋体" w:hAnsi="宋体" w:eastAsia="宋体" w:cs="宋体"/>
      <w:color w:val="000000"/>
      <w:sz w:val="24"/>
      <w:szCs w:val="24"/>
    </w:rPr>
  </w:style>
  <w:style w:type="paragraph" w:customStyle="1" w:styleId="159">
    <w:name w:val="font7"/>
    <w:basedOn w:val="1"/>
    <w:autoRedefine/>
    <w:qFormat/>
    <w:uiPriority w:val="0"/>
    <w:pPr>
      <w:widowControl/>
      <w:adjustRightInd/>
      <w:spacing w:before="100" w:beforeAutospacing="1" w:after="100" w:afterAutospacing="1" w:line="240" w:lineRule="auto"/>
      <w:ind w:firstLine="0"/>
      <w:jc w:val="left"/>
      <w:textAlignment w:val="auto"/>
    </w:pPr>
    <w:rPr>
      <w:rFonts w:ascii="宋体" w:hAnsi="宋体" w:eastAsia="宋体" w:cs="宋体"/>
      <w:color w:val="000000"/>
      <w:sz w:val="24"/>
      <w:szCs w:val="24"/>
    </w:rPr>
  </w:style>
  <w:style w:type="paragraph" w:customStyle="1" w:styleId="160">
    <w:name w:val="xl6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jc w:val="center"/>
      <w:textAlignment w:val="center"/>
    </w:pPr>
    <w:rPr>
      <w:rFonts w:ascii="宋体" w:hAnsi="宋体" w:eastAsia="宋体" w:cs="宋体"/>
      <w:sz w:val="24"/>
      <w:szCs w:val="24"/>
    </w:rPr>
  </w:style>
  <w:style w:type="paragraph" w:customStyle="1" w:styleId="161">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jc w:val="center"/>
      <w:textAlignment w:val="center"/>
    </w:pPr>
    <w:rPr>
      <w:rFonts w:ascii="宋体" w:hAnsi="宋体" w:eastAsia="宋体" w:cs="宋体"/>
      <w:color w:val="000000"/>
      <w:sz w:val="24"/>
      <w:szCs w:val="24"/>
    </w:rPr>
  </w:style>
  <w:style w:type="paragraph" w:customStyle="1" w:styleId="162">
    <w:name w:val="xl66"/>
    <w:basedOn w:val="1"/>
    <w:autoRedefine/>
    <w:qFormat/>
    <w:uiPriority w:val="0"/>
    <w:pPr>
      <w:widowControl/>
      <w:adjustRightInd/>
      <w:spacing w:before="100" w:beforeAutospacing="1" w:after="100" w:afterAutospacing="1" w:line="240" w:lineRule="auto"/>
      <w:ind w:firstLine="0"/>
      <w:jc w:val="center"/>
      <w:textAlignment w:val="auto"/>
    </w:pPr>
    <w:rPr>
      <w:rFonts w:ascii="宋体" w:hAnsi="宋体" w:eastAsia="宋体" w:cs="宋体"/>
      <w:sz w:val="24"/>
      <w:szCs w:val="24"/>
    </w:rPr>
  </w:style>
  <w:style w:type="paragraph" w:customStyle="1" w:styleId="163">
    <w:name w:val="xl67"/>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ind w:firstLine="0"/>
      <w:jc w:val="center"/>
      <w:textAlignment w:val="center"/>
    </w:pPr>
    <w:rPr>
      <w:rFonts w:ascii="宋体" w:hAnsi="宋体" w:eastAsia="宋体" w:cs="宋体"/>
      <w:color w:val="000000"/>
      <w:sz w:val="24"/>
      <w:szCs w:val="24"/>
    </w:rPr>
  </w:style>
  <w:style w:type="paragraph" w:customStyle="1" w:styleId="164">
    <w:name w:val="xl68"/>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ind w:firstLine="0"/>
      <w:jc w:val="center"/>
      <w:textAlignment w:val="center"/>
    </w:pPr>
    <w:rPr>
      <w:rFonts w:ascii="宋体" w:hAnsi="宋体" w:eastAsia="宋体" w:cs="宋体"/>
      <w:color w:val="000000"/>
      <w:sz w:val="24"/>
      <w:szCs w:val="24"/>
    </w:rPr>
  </w:style>
  <w:style w:type="paragraph" w:customStyle="1" w:styleId="165">
    <w:name w:val="xl69"/>
    <w:basedOn w:val="1"/>
    <w:autoRedefine/>
    <w:qFormat/>
    <w:uiPriority w:val="0"/>
    <w:pPr>
      <w:widowControl/>
      <w:pBdr>
        <w:left w:val="single" w:color="auto" w:sz="4" w:space="0"/>
        <w:right w:val="single" w:color="auto" w:sz="4" w:space="0"/>
      </w:pBdr>
      <w:adjustRightInd/>
      <w:spacing w:before="100" w:beforeAutospacing="1" w:after="100" w:afterAutospacing="1" w:line="240" w:lineRule="auto"/>
      <w:ind w:firstLine="0"/>
      <w:jc w:val="center"/>
      <w:textAlignment w:val="center"/>
    </w:pPr>
    <w:rPr>
      <w:rFonts w:ascii="宋体" w:hAnsi="宋体" w:eastAsia="宋体" w:cs="宋体"/>
      <w:color w:val="000000"/>
      <w:sz w:val="24"/>
      <w:szCs w:val="24"/>
    </w:rPr>
  </w:style>
  <w:style w:type="paragraph" w:customStyle="1" w:styleId="166">
    <w:name w:val="xl70"/>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ind w:firstLine="0"/>
      <w:jc w:val="center"/>
      <w:textAlignment w:val="center"/>
    </w:pPr>
    <w:rPr>
      <w:rFonts w:ascii="宋体" w:hAnsi="宋体" w:eastAsia="宋体" w:cs="宋体"/>
      <w:sz w:val="24"/>
      <w:szCs w:val="24"/>
    </w:rPr>
  </w:style>
  <w:style w:type="paragraph" w:customStyle="1" w:styleId="167">
    <w:name w:val="xl71"/>
    <w:basedOn w:val="1"/>
    <w:autoRedefine/>
    <w:qFormat/>
    <w:uiPriority w:val="0"/>
    <w:pPr>
      <w:widowControl/>
      <w:pBdr>
        <w:left w:val="single" w:color="auto" w:sz="4" w:space="0"/>
        <w:right w:val="single" w:color="auto" w:sz="4" w:space="0"/>
      </w:pBdr>
      <w:adjustRightInd/>
      <w:spacing w:before="100" w:beforeAutospacing="1" w:after="100" w:afterAutospacing="1" w:line="240" w:lineRule="auto"/>
      <w:ind w:firstLine="0"/>
      <w:jc w:val="center"/>
      <w:textAlignment w:val="center"/>
    </w:pPr>
    <w:rPr>
      <w:rFonts w:ascii="宋体" w:hAnsi="宋体" w:eastAsia="宋体" w:cs="宋体"/>
      <w:sz w:val="24"/>
      <w:szCs w:val="24"/>
    </w:rPr>
  </w:style>
  <w:style w:type="paragraph" w:customStyle="1" w:styleId="168">
    <w:name w:val="xl7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ind w:firstLine="0"/>
      <w:jc w:val="center"/>
      <w:textAlignment w:val="center"/>
    </w:pPr>
    <w:rPr>
      <w:rFonts w:ascii="宋体" w:hAnsi="宋体" w:eastAsia="宋体" w:cs="宋体"/>
      <w:sz w:val="24"/>
      <w:szCs w:val="24"/>
    </w:rPr>
  </w:style>
  <w:style w:type="character" w:customStyle="1" w:styleId="169">
    <w:name w:val="font41"/>
    <w:basedOn w:val="42"/>
    <w:autoRedefine/>
    <w:qFormat/>
    <w:uiPriority w:val="0"/>
    <w:rPr>
      <w:rFonts w:hint="eastAsia" w:ascii="宋体" w:hAnsi="宋体" w:eastAsia="宋体" w:cs="宋体"/>
      <w:color w:val="000000"/>
      <w:sz w:val="20"/>
      <w:szCs w:val="20"/>
      <w:u w:val="none"/>
    </w:rPr>
  </w:style>
  <w:style w:type="paragraph" w:customStyle="1" w:styleId="170">
    <w:name w:val="TOC 标题1"/>
    <w:basedOn w:val="3"/>
    <w:next w:val="1"/>
    <w:autoRedefine/>
    <w:unhideWhenUsed/>
    <w:qFormat/>
    <w:uiPriority w:val="39"/>
    <w:pPr>
      <w:keepNext/>
      <w:keepLines/>
      <w:widowControl/>
      <w:adjustRightInd/>
      <w:spacing w:before="480" w:after="0" w:line="276" w:lineRule="auto"/>
      <w:ind w:left="0" w:firstLine="0"/>
      <w:jc w:val="left"/>
      <w:textAlignment w:val="auto"/>
      <w:outlineLvl w:val="9"/>
    </w:pPr>
    <w:rPr>
      <w:rFonts w:ascii="Cambria" w:hAnsi="Cambria" w:eastAsia="宋体"/>
      <w:b/>
      <w:bCs/>
      <w:color w:val="365F91"/>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5" textRotate="1"/>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5666</Words>
  <Characters>32299</Characters>
  <Lines>269</Lines>
  <Paragraphs>75</Paragraphs>
  <TotalTime>6</TotalTime>
  <ScaleCrop>false</ScaleCrop>
  <LinksUpToDate>false</LinksUpToDate>
  <CharactersWithSpaces>37890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2021-07-19T15:45:00Z</dcterms:created>
  <dc:creator>欧邦工程管理集团有限公司:欧邦工程管理集团有限公司</dc:creator>
  <cp:lastModifiedBy>过客匆匆</cp:lastModifiedBy>
  <cp:lastPrinted>2023-12-28T06:59:00Z</cp:lastPrinted>
  <dcterms:modified xsi:type="dcterms:W3CDTF">2024-02-20T05:02:37Z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B2E9B9B275E944CA9945E56940C0D8DC_12</vt:lpwstr>
  </property>
</Properties>
</file>