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keepNext w:val="0"/>
        <w:keepLines w:val="0"/>
        <w:widowControl/>
        <w:suppressLineNumbers w:val="0"/>
        <w:spacing w:before="0" w:beforeAutospacing="1" w:after="0" w:afterAutospacing="1" w:line="240" w:lineRule="atLeast"/>
        <w:ind w:right="0"/>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长葛市农业农村局长葛市农田基础设施</w:t>
      </w:r>
    </w:p>
    <w:p>
      <w:pPr>
        <w:pStyle w:val="12"/>
        <w:keepNext w:val="0"/>
        <w:keepLines w:val="0"/>
        <w:widowControl/>
        <w:suppressLineNumbers w:val="0"/>
        <w:spacing w:before="0" w:beforeAutospacing="1" w:after="0" w:afterAutospacing="1" w:line="240" w:lineRule="atLeast"/>
        <w:ind w:right="0"/>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保险服务项目（不见面开标）</w:t>
      </w:r>
    </w:p>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72"/>
          <w:szCs w:val="72"/>
        </w:rPr>
      </w:pPr>
      <w:r>
        <w:rPr>
          <w:rFonts w:hint="eastAsia" w:ascii="宋体" w:hAnsi="宋体" w:eastAsia="宋体" w:cs="宋体"/>
          <w:b/>
          <w:bCs/>
          <w:kern w:val="0"/>
          <w:sz w:val="72"/>
          <w:szCs w:val="72"/>
        </w:rPr>
        <w:t>招</w:t>
      </w:r>
      <w:r>
        <w:rPr>
          <w:rFonts w:hint="eastAsia" w:ascii="宋体" w:hAnsi="宋体" w:eastAsia="宋体" w:cs="Calibri"/>
          <w:b/>
          <w:bCs/>
          <w:kern w:val="0"/>
          <w:sz w:val="72"/>
          <w:szCs w:val="72"/>
        </w:rPr>
        <w:t xml:space="preserve"> </w:t>
      </w:r>
      <w:r>
        <w:rPr>
          <w:rFonts w:hint="eastAsia" w:ascii="宋体" w:hAnsi="宋体" w:eastAsia="宋体" w:cs="宋体"/>
          <w:b/>
          <w:bCs/>
          <w:kern w:val="0"/>
          <w:sz w:val="72"/>
          <w:szCs w:val="72"/>
        </w:rPr>
        <w:t>标</w:t>
      </w:r>
      <w:r>
        <w:rPr>
          <w:rFonts w:hint="eastAsia" w:ascii="宋体" w:hAnsi="宋体" w:eastAsia="宋体" w:cs="Calibri"/>
          <w:b/>
          <w:bCs/>
          <w:kern w:val="0"/>
          <w:sz w:val="72"/>
          <w:szCs w:val="72"/>
        </w:rPr>
        <w:t xml:space="preserve"> </w:t>
      </w:r>
      <w:r>
        <w:rPr>
          <w:rFonts w:hint="eastAsia" w:ascii="宋体" w:hAnsi="宋体" w:eastAsia="宋体" w:cs="宋体"/>
          <w:b/>
          <w:bCs/>
          <w:kern w:val="0"/>
          <w:sz w:val="72"/>
          <w:szCs w:val="72"/>
        </w:rPr>
        <w:t>文</w:t>
      </w:r>
      <w:r>
        <w:rPr>
          <w:rFonts w:hint="eastAsia" w:ascii="宋体" w:hAnsi="宋体" w:eastAsia="宋体" w:cs="Calibri"/>
          <w:b/>
          <w:bCs/>
          <w:kern w:val="0"/>
          <w:sz w:val="72"/>
          <w:szCs w:val="72"/>
        </w:rPr>
        <w:t xml:space="preserve"> </w:t>
      </w:r>
      <w:r>
        <w:rPr>
          <w:rFonts w:hint="eastAsia" w:ascii="宋体" w:hAnsi="宋体" w:eastAsia="宋体" w:cs="宋体"/>
          <w:b/>
          <w:bCs/>
          <w:kern w:val="0"/>
          <w:sz w:val="72"/>
          <w:szCs w:val="72"/>
        </w:rPr>
        <w:t>件</w:t>
      </w:r>
    </w:p>
    <w:p>
      <w:pPr>
        <w:pStyle w:val="12"/>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2"/>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2"/>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2"/>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2"/>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2"/>
        <w:keepNext w:val="0"/>
        <w:keepLines w:val="0"/>
        <w:widowControl/>
        <w:suppressLineNumbers w:val="0"/>
        <w:spacing w:before="0" w:beforeAutospacing="1" w:after="0" w:afterAutospacing="1" w:line="240" w:lineRule="atLeast"/>
        <w:ind w:left="0" w:right="0" w:firstLine="708"/>
        <w:jc w:val="left"/>
        <w:rPr>
          <w:rFonts w:hint="eastAsia" w:ascii="新宋体" w:hAnsi="新宋体" w:eastAsia="新宋体" w:cs="新宋体"/>
          <w:b/>
          <w:bCs/>
          <w:kern w:val="0"/>
          <w:sz w:val="36"/>
          <w:szCs w:val="36"/>
        </w:rPr>
      </w:pPr>
      <w:r>
        <w:rPr>
          <w:rFonts w:hint="eastAsia" w:ascii="新宋体" w:hAnsi="新宋体" w:eastAsia="新宋体" w:cs="新宋体"/>
          <w:b/>
          <w:bCs/>
          <w:kern w:val="0"/>
          <w:sz w:val="36"/>
          <w:szCs w:val="36"/>
        </w:rPr>
        <w:t>采购编号：长招采公字【2024】001号</w:t>
      </w:r>
    </w:p>
    <w:p>
      <w:pPr>
        <w:pStyle w:val="12"/>
        <w:keepNext w:val="0"/>
        <w:keepLines w:val="0"/>
        <w:widowControl/>
        <w:suppressLineNumbers w:val="0"/>
        <w:spacing w:before="0" w:beforeAutospacing="1" w:after="0" w:afterAutospacing="1" w:line="240" w:lineRule="atLeast"/>
        <w:ind w:left="0" w:right="0" w:firstLine="708"/>
        <w:jc w:val="left"/>
        <w:rPr>
          <w:rFonts w:hint="eastAsia" w:ascii="新宋体" w:hAnsi="新宋体" w:eastAsia="新宋体" w:cs="新宋体"/>
          <w:b/>
          <w:bCs/>
          <w:kern w:val="0"/>
          <w:sz w:val="36"/>
          <w:szCs w:val="36"/>
        </w:rPr>
      </w:pPr>
      <w:r>
        <w:rPr>
          <w:rFonts w:hint="eastAsia" w:ascii="新宋体" w:hAnsi="新宋体" w:eastAsia="新宋体" w:cs="新宋体"/>
          <w:b/>
          <w:bCs/>
          <w:kern w:val="0"/>
          <w:sz w:val="36"/>
          <w:szCs w:val="36"/>
        </w:rPr>
        <w:t>采</w:t>
      </w:r>
      <w:r>
        <w:rPr>
          <w:rFonts w:hint="default" w:ascii="新宋体" w:hAnsi="新宋体" w:eastAsia="新宋体" w:cs="新宋体"/>
          <w:b/>
          <w:bCs/>
          <w:kern w:val="0"/>
          <w:sz w:val="36"/>
          <w:szCs w:val="36"/>
        </w:rPr>
        <w:t xml:space="preserve"> </w:t>
      </w:r>
      <w:r>
        <w:rPr>
          <w:rFonts w:hint="eastAsia" w:ascii="新宋体" w:hAnsi="新宋体" w:eastAsia="新宋体" w:cs="新宋体"/>
          <w:b/>
          <w:bCs/>
          <w:kern w:val="0"/>
          <w:sz w:val="36"/>
          <w:szCs w:val="36"/>
        </w:rPr>
        <w:t>购</w:t>
      </w:r>
      <w:r>
        <w:rPr>
          <w:rFonts w:hint="default" w:ascii="新宋体" w:hAnsi="新宋体" w:eastAsia="新宋体" w:cs="新宋体"/>
          <w:b/>
          <w:bCs/>
          <w:kern w:val="0"/>
          <w:sz w:val="36"/>
          <w:szCs w:val="36"/>
        </w:rPr>
        <w:t xml:space="preserve"> </w:t>
      </w:r>
      <w:r>
        <w:rPr>
          <w:rFonts w:hint="eastAsia" w:ascii="新宋体" w:hAnsi="新宋体" w:eastAsia="新宋体" w:cs="新宋体"/>
          <w:b/>
          <w:bCs/>
          <w:kern w:val="0"/>
          <w:sz w:val="36"/>
          <w:szCs w:val="36"/>
        </w:rPr>
        <w:t>人：长葛市农业农村局</w:t>
      </w:r>
    </w:p>
    <w:p>
      <w:pPr>
        <w:pStyle w:val="12"/>
        <w:keepNext w:val="0"/>
        <w:keepLines w:val="0"/>
        <w:widowControl/>
        <w:suppressLineNumbers w:val="0"/>
        <w:spacing w:before="0" w:beforeAutospacing="1" w:after="0" w:afterAutospacing="1" w:line="240" w:lineRule="atLeast"/>
        <w:ind w:left="0" w:right="0" w:firstLine="708"/>
        <w:jc w:val="left"/>
        <w:rPr>
          <w:rFonts w:hint="eastAsia" w:ascii="新宋体" w:hAnsi="新宋体" w:eastAsia="新宋体" w:cs="新宋体"/>
          <w:b/>
          <w:bCs/>
          <w:kern w:val="0"/>
          <w:sz w:val="36"/>
          <w:szCs w:val="36"/>
        </w:rPr>
      </w:pPr>
      <w:r>
        <w:rPr>
          <w:rFonts w:hint="eastAsia" w:ascii="新宋体" w:hAnsi="新宋体" w:eastAsia="新宋体" w:cs="新宋体"/>
          <w:b/>
          <w:bCs/>
          <w:kern w:val="0"/>
          <w:sz w:val="36"/>
          <w:szCs w:val="36"/>
        </w:rPr>
        <w:t>代理机构：旭航工程咨询有限公司</w:t>
      </w:r>
    </w:p>
    <w:p>
      <w:pPr>
        <w:pStyle w:val="12"/>
        <w:keepNext w:val="0"/>
        <w:keepLines w:val="0"/>
        <w:widowControl/>
        <w:suppressLineNumbers w:val="0"/>
        <w:spacing w:before="0" w:beforeAutospacing="1" w:after="0" w:afterAutospacing="1" w:line="240" w:lineRule="atLeast"/>
        <w:ind w:left="0" w:right="0" w:firstLine="1428" w:firstLineChars="395"/>
        <w:rPr>
          <w:rFonts w:hint="eastAsia" w:ascii="宋体" w:hAnsi="宋体" w:eastAsia="宋体" w:cs="宋体"/>
          <w:kern w:val="0"/>
          <w:sz w:val="24"/>
          <w:szCs w:val="24"/>
        </w:rPr>
      </w:pPr>
      <w:r>
        <w:rPr>
          <w:rFonts w:hint="eastAsia" w:ascii="新宋体" w:hAnsi="新宋体" w:eastAsia="新宋体" w:cs="新宋体"/>
          <w:b/>
          <w:bCs/>
          <w:kern w:val="0"/>
          <w:sz w:val="36"/>
          <w:szCs w:val="36"/>
        </w:rPr>
        <w:t xml:space="preserve">  二〇二四年二月</w:t>
      </w:r>
    </w:p>
    <w:p>
      <w:pPr>
        <w:pStyle w:val="12"/>
        <w:keepNext w:val="0"/>
        <w:keepLines w:val="0"/>
        <w:widowControl/>
        <w:suppressLineNumbers w:val="0"/>
        <w:spacing w:before="0" w:beforeAutospacing="1" w:after="0" w:afterAutospacing="1" w:line="700" w:lineRule="atLeast"/>
        <w:ind w:left="0" w:right="0"/>
        <w:jc w:val="center"/>
        <w:rPr>
          <w:rFonts w:hint="eastAsia" w:ascii="宋体" w:hAnsi="宋体" w:eastAsia="宋体" w:cs="宋体"/>
          <w:b/>
          <w:bCs/>
          <w:kern w:val="0"/>
          <w:sz w:val="44"/>
          <w:szCs w:val="44"/>
        </w:rPr>
        <w:sectPr>
          <w:pgSz w:w="11906" w:h="16839"/>
          <w:pgMar w:top="1440" w:right="1800" w:bottom="1440" w:left="1800" w:header="851" w:footer="992" w:gutter="0"/>
          <w:cols w:space="0" w:num="1"/>
        </w:sectPr>
      </w:pPr>
    </w:p>
    <w:p>
      <w:pPr>
        <w:pStyle w:val="12"/>
        <w:keepNext w:val="0"/>
        <w:keepLines w:val="0"/>
        <w:widowControl/>
        <w:suppressLineNumbers w:val="0"/>
        <w:spacing w:before="0" w:beforeAutospacing="1" w:after="0" w:afterAutospacing="1" w:line="70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44"/>
          <w:szCs w:val="44"/>
        </w:rPr>
        <w:t>目</w:t>
      </w:r>
      <w:r>
        <w:rPr>
          <w:rFonts w:hint="eastAsia" w:ascii="宋体" w:hAnsi="宋体" w:eastAsia="宋体" w:cs="Calibri"/>
          <w:b/>
          <w:bCs/>
          <w:kern w:val="0"/>
          <w:sz w:val="44"/>
          <w:szCs w:val="44"/>
        </w:rPr>
        <w:t xml:space="preserve"> </w:t>
      </w:r>
      <w:r>
        <w:rPr>
          <w:rFonts w:hint="eastAsia" w:ascii="宋体" w:hAnsi="宋体" w:eastAsia="宋体" w:cs="宋体"/>
          <w:b/>
          <w:bCs/>
          <w:kern w:val="0"/>
          <w:sz w:val="44"/>
          <w:szCs w:val="44"/>
        </w:rPr>
        <w:t>录</w:t>
      </w:r>
    </w:p>
    <w:p>
      <w:pPr>
        <w:pStyle w:val="12"/>
        <w:keepNext w:val="0"/>
        <w:keepLines w:val="0"/>
        <w:widowControl/>
        <w:suppressLineNumbers w:val="0"/>
        <w:spacing w:before="0" w:beforeAutospacing="1" w:after="0" w:afterAutospacing="1" w:line="360" w:lineRule="auto"/>
        <w:ind w:left="0" w:right="0" w:firstLine="551"/>
        <w:outlineLvl w:val="0"/>
        <w:rPr>
          <w:rFonts w:hint="eastAsia" w:ascii="宋体" w:hAnsi="宋体" w:eastAsia="宋体" w:cs="宋体"/>
          <w:kern w:val="0"/>
          <w:sz w:val="24"/>
          <w:szCs w:val="24"/>
        </w:rPr>
      </w:pPr>
      <w:r>
        <w:rPr>
          <w:rFonts w:hint="eastAsia" w:ascii="宋体" w:hAnsi="宋体" w:eastAsia="宋体" w:cs="宋体"/>
          <w:b/>
          <w:bCs/>
          <w:kern w:val="0"/>
          <w:sz w:val="32"/>
          <w:szCs w:val="32"/>
        </w:rPr>
        <w:t>第一章  投标邀请</w:t>
      </w:r>
    </w:p>
    <w:p>
      <w:pPr>
        <w:pStyle w:val="12"/>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第二章  项目需求</w:t>
      </w:r>
    </w:p>
    <w:p>
      <w:pPr>
        <w:pStyle w:val="12"/>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b/>
          <w:bCs/>
          <w:kern w:val="0"/>
          <w:sz w:val="32"/>
          <w:szCs w:val="32"/>
        </w:rPr>
        <w:t>第三章  供应商须知前附表</w:t>
      </w:r>
    </w:p>
    <w:p>
      <w:pPr>
        <w:pStyle w:val="12"/>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b/>
          <w:bCs/>
          <w:kern w:val="0"/>
          <w:sz w:val="32"/>
          <w:szCs w:val="32"/>
        </w:rPr>
        <w:t>第四章  供应商须知</w:t>
      </w:r>
    </w:p>
    <w:p>
      <w:pPr>
        <w:pStyle w:val="12"/>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一、概念释义</w:t>
      </w:r>
    </w:p>
    <w:p>
      <w:pPr>
        <w:pStyle w:val="12"/>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二、招标文件说明</w:t>
      </w:r>
    </w:p>
    <w:p>
      <w:pPr>
        <w:pStyle w:val="12"/>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三、投标文件的编制</w:t>
      </w:r>
    </w:p>
    <w:p>
      <w:pPr>
        <w:pStyle w:val="12"/>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四、投标文件的递交</w:t>
      </w:r>
    </w:p>
    <w:p>
      <w:pPr>
        <w:pStyle w:val="12"/>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五、开标和评标</w:t>
      </w:r>
    </w:p>
    <w:p>
      <w:pPr>
        <w:pStyle w:val="12"/>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kern w:val="0"/>
          <w:sz w:val="32"/>
          <w:szCs w:val="32"/>
        </w:rPr>
        <w:t>六、定标和授予合同</w:t>
      </w:r>
    </w:p>
    <w:p>
      <w:pPr>
        <w:pStyle w:val="12"/>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第五章  政府采购政策功能</w:t>
      </w:r>
    </w:p>
    <w:p>
      <w:pPr>
        <w:pStyle w:val="12"/>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第六章  资格审查与评标</w:t>
      </w:r>
    </w:p>
    <w:p>
      <w:pPr>
        <w:pStyle w:val="12"/>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第七章  合同条款及格式</w:t>
      </w:r>
    </w:p>
    <w:p>
      <w:pPr>
        <w:pStyle w:val="12"/>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第八章  投标文件有关格式</w:t>
      </w:r>
    </w:p>
    <w:p>
      <w:pPr>
        <w:pStyle w:val="1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5"/>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第一章 投标邀请</w:t>
      </w:r>
    </w:p>
    <w:p>
      <w:pPr>
        <w:pStyle w:val="12"/>
        <w:keepNext w:val="0"/>
        <w:keepLines w:val="0"/>
        <w:widowControl/>
        <w:suppressLineNumbers w:val="0"/>
        <w:spacing w:before="0" w:beforeAutospacing="1" w:after="0" w:afterAutospacing="1"/>
        <w:ind w:left="0" w:right="0"/>
        <w:jc w:val="center"/>
        <w:outlineLvl w:val="1"/>
        <w:rPr>
          <w:rFonts w:hint="eastAsia" w:ascii="宋体" w:hAnsi="宋体" w:eastAsia="宋体" w:cs="宋体"/>
          <w:kern w:val="0"/>
          <w:sz w:val="28"/>
          <w:szCs w:val="28"/>
        </w:rPr>
      </w:pPr>
      <w:r>
        <w:rPr>
          <w:rFonts w:hint="eastAsia" w:ascii="宋体" w:hAnsi="宋体" w:eastAsia="宋体" w:cs="宋体"/>
          <w:b/>
          <w:bCs/>
          <w:kern w:val="0"/>
          <w:sz w:val="28"/>
          <w:szCs w:val="28"/>
        </w:rPr>
        <w:t>长葛市农业农村局长葛市农田基础设施保险服务项目</w:t>
      </w:r>
    </w:p>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8"/>
          <w:szCs w:val="28"/>
        </w:rPr>
      </w:pPr>
      <w:r>
        <w:rPr>
          <w:rFonts w:hint="eastAsia" w:ascii="宋体" w:hAnsi="宋体" w:eastAsia="宋体" w:cs="宋体"/>
          <w:b/>
          <w:bCs/>
          <w:kern w:val="0"/>
          <w:sz w:val="28"/>
          <w:szCs w:val="28"/>
        </w:rPr>
        <w:t>（不见面开标）招标公告</w:t>
      </w:r>
    </w:p>
    <w:p>
      <w:pPr>
        <w:keepNext w:val="0"/>
        <w:keepLines w:val="0"/>
        <w:widowControl/>
        <w:suppressLineNumbers w:val="0"/>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旭航工程咨询有限公司受长葛市农业农村局的委托，就长葛市农业农村局长葛市农田基础设施保险服务项目进行公开招标，欢迎合格的供应商参加。</w:t>
      </w:r>
    </w:p>
    <w:p>
      <w:pPr>
        <w:keepNext w:val="0"/>
        <w:keepLines w:val="0"/>
        <w:widowControl/>
        <w:suppressLineNumbers w:val="0"/>
        <w:spacing w:line="360" w:lineRule="auto"/>
        <w:outlineLvl w:val="1"/>
        <w:rPr>
          <w:rFonts w:hint="eastAsia" w:ascii="宋体" w:hAnsi="宋体" w:eastAsia="宋体" w:cs="宋体"/>
          <w:kern w:val="0"/>
          <w:sz w:val="24"/>
          <w:szCs w:val="24"/>
        </w:rPr>
      </w:pPr>
      <w:r>
        <w:rPr>
          <w:rFonts w:hint="eastAsia" w:ascii="宋体" w:hAnsi="宋体" w:eastAsia="宋体" w:cs="宋体"/>
          <w:b/>
          <w:bCs/>
          <w:kern w:val="0"/>
          <w:sz w:val="24"/>
          <w:szCs w:val="24"/>
        </w:rPr>
        <w:t>一、项目基本情况</w:t>
      </w:r>
      <w:r>
        <w:rPr>
          <w:rFonts w:hint="eastAsia" w:ascii="宋体" w:hAnsi="宋体" w:eastAsia="宋体" w:cs="宋体"/>
          <w:kern w:val="0"/>
          <w:sz w:val="24"/>
          <w:szCs w:val="24"/>
        </w:rPr>
        <w:t xml:space="preserve"> </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1.1项目名称：长葛市农业农村局长葛市农田基础设施保险服务项目（不见面开标）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1.2项目编号：长招采公字【2024】001号</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1.3项目内容：对2011年以来高标准农田建设的7000余口农田水利机井（含2021年全市排查整改验收合格且能正常使用，2021年以来高标准农田项目所建机井项目进行投保，不含裸井）中水泵、扬程管及地埋线购买保险服务，具体采购内容详见采购需求；</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1.4标包划分：本项目划分为一个标包。</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1.5采购预算（最高限价）：2000000.00元。</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1.6服务期限：1年（2024年度）。</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1.7服务地点：采购人指定。</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1.8质量要求：符合国家标准、行业标准要求并达到合格标准。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1.9资金来源：财政资金。</w:t>
      </w:r>
    </w:p>
    <w:p>
      <w:pPr>
        <w:keepNext w:val="0"/>
        <w:keepLines w:val="0"/>
        <w:widowControl/>
        <w:suppressLineNumbers w:val="0"/>
        <w:spacing w:line="360" w:lineRule="auto"/>
        <w:jc w:val="left"/>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二、需要落实的政府采购政策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本项目落实节能环保、中小企业扶持、支持监狱企业发展、残疾人福利性单位扶持等相关政府采购政策。</w:t>
      </w:r>
    </w:p>
    <w:p>
      <w:pPr>
        <w:keepNext w:val="0"/>
        <w:keepLines w:val="0"/>
        <w:widowControl/>
        <w:suppressLineNumbers w:val="0"/>
        <w:spacing w:line="360" w:lineRule="auto"/>
        <w:jc w:val="left"/>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三、申请人资格要求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3.1符合《中华人民共和国政府采购法》第二十二条之规定。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3.2供应商须具有中国银行保险监督管理委员会（或原中国保险监督管理委员会）颁发的《经营保险业务许可证》或《保险公司法人许可证》。</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根据《中华人民共和国政府采购法实施条例》释义，银行、保险、石油石化、电力、电信等有行业特殊情况的，允许法人的分支机构参加投标和政府采购活动，取得营业执照的分支机构可以以分公司（支公司）名义参与投标，招标文件中涉及的“法定代表人”在前述特殊行业中即对应为“分支机构（分公司）负责人”；总公司与分支机构不得同时参加本项目投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3.4未被列入“信用中国”网站(www.creditchina.gov.cn）失信被执行人、重大税收违法案件当事人名单；“中国政府采购网”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注：1.供应商在投标时，提供《长葛市政府采购供应商信用承诺函》（详见 招标文件第八章3.5格式），无需再提交上述证明材料。 </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2.采购人有权在签订合同前要求中标供应商提供相关证明材料以核实中标供应商承诺事项的真实性。</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3.供应商对信用承诺内容的真实性、合法性、有效性负责，如作出虚假信用承诺，视同为“提供虚假材料谋取中标”的违法行为。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3.6本项目不接受联合体投标。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3.7本项目为非专门面向中小企业采购。</w:t>
      </w:r>
    </w:p>
    <w:p>
      <w:pPr>
        <w:keepNext w:val="0"/>
        <w:keepLines w:val="0"/>
        <w:widowControl/>
        <w:suppressLineNumbers w:val="0"/>
        <w:spacing w:line="360" w:lineRule="auto"/>
        <w:jc w:val="left"/>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四、招标文件的获取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4.2在投标截止时间前均可登录《全国公共资源交易平台（河南省•许昌市）》“供应商/供应商登录”入口（http://ggzy.xuchang.gov.cn:8088/ggzy/）自行下载采购文件（详见“常见问题解答-交易系统操作手册”）。</w:t>
      </w:r>
    </w:p>
    <w:p>
      <w:pPr>
        <w:pStyle w:val="12"/>
        <w:keepNext w:val="0"/>
        <w:keepLines w:val="0"/>
        <w:widowControl/>
        <w:suppressLineNumbers w:val="0"/>
        <w:spacing w:before="0" w:beforeAutospacing="0" w:after="0" w:afterAutospacing="0" w:line="360" w:lineRule="auto"/>
        <w:ind w:left="0" w:right="0"/>
        <w:outlineLvl w:val="1"/>
        <w:rPr>
          <w:rFonts w:hint="eastAsia" w:ascii="宋体" w:hAnsi="宋体" w:eastAsia="宋体" w:cs="宋体"/>
          <w:kern w:val="0"/>
          <w:sz w:val="24"/>
          <w:szCs w:val="24"/>
        </w:rPr>
      </w:pPr>
      <w:r>
        <w:rPr>
          <w:rFonts w:hint="eastAsia" w:ascii="宋体" w:hAnsi="宋体" w:eastAsia="宋体" w:cs="宋体"/>
          <w:b/>
          <w:bCs/>
          <w:kern w:val="0"/>
          <w:sz w:val="24"/>
          <w:szCs w:val="24"/>
        </w:rPr>
        <w:t>五、投标截止时间、开标时间及地点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5.1投标截止及开标时间：2024年3月19日9时00分（北京时间），逾期提交或不符合规定的投标文件不予接受。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5.2开标地点：长葛市公共资源交易中心开标四室（长葛市葛天大道东段商务区6#楼5楼507室），（本项目采用远程不见面开标，供应商无须到现场）。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5.3本项目为全流程电子化交易项目，供应商须提交电子投标文件。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1.加密电子投标文件（.file格式）须在投标截止时间（开标时间）前通过《全国公共资源交易平台（河南省▪许昌市）》公共资源交易系统成功上传。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2.开标时间前，供应商使用CA数字证书登录全国公共资源交易平台（河南省.许昌市）——进入公共资源交易系统（</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"http://ggzy.xuchang.gov.cn:8088/ggzy/）——点击“项目信息——项目名称”——在系统操作导航栏点击“开标——不见面开标大厅”，按照开标时间准时参加线上开标，进行远程解密、在线询问、电子签章等。"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http://ggzy.xuchang.gov.cn:8088/ggzy/）——点击“项目信息——项目名称”——在系统操作导航栏点击“开标——不见面开标大厅”，按照开标时间准时参加线上开标，进行远程解密、在线询问、电子签章等。</w:t>
      </w:r>
      <w:r>
        <w:rPr>
          <w:rFonts w:hint="eastAsia" w:ascii="宋体" w:hAnsi="宋体" w:eastAsia="宋体" w:cs="宋体"/>
          <w:kern w:val="0"/>
          <w:sz w:val="24"/>
          <w:szCs w:val="24"/>
        </w:rPr>
        <w:fldChar w:fldCharType="end"/>
      </w:r>
    </w:p>
    <w:p>
      <w:pPr>
        <w:keepNext w:val="0"/>
        <w:keepLines w:val="0"/>
        <w:widowControl/>
        <w:suppressLineNumbers w:val="0"/>
        <w:spacing w:line="360" w:lineRule="auto"/>
        <w:jc w:val="left"/>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六、发布公告的媒介</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本次招标公告同时在《河南省政府采购网》《全国公共资源交易平台（河南省•许昌市）》《长葛市人民政府门户网站》发布。</w:t>
      </w:r>
    </w:p>
    <w:p>
      <w:pPr>
        <w:keepNext w:val="0"/>
        <w:keepLines w:val="0"/>
        <w:widowControl/>
        <w:suppressLineNumbers w:val="0"/>
        <w:spacing w:line="360" w:lineRule="auto"/>
        <w:jc w:val="left"/>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七、公告期限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自本公告发布之日起5个工作日。</w:t>
      </w:r>
    </w:p>
    <w:p>
      <w:pPr>
        <w:keepNext w:val="0"/>
        <w:keepLines w:val="0"/>
        <w:widowControl/>
        <w:suppressLineNumbers w:val="0"/>
        <w:spacing w:line="360" w:lineRule="auto"/>
        <w:jc w:val="left"/>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八、联系方式</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采购人：长葛市农业农村局</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联系人：王先生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联系电话：0374-7010030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地址：长葛市葛天大道商务区2号楼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招标代理机构：旭航工程咨询有限公司</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联系人：许先生</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联系电话：19213612625 0371-86581181</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地址：郑州市金水区黄河路1号瀚海璞丽中心A座11楼</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监督单位：长葛市财政局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联系人：文女士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联系电话：0374-6189720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地址：长葛市葛天大道1号楼财政局308室                           </w:t>
      </w:r>
    </w:p>
    <w:p>
      <w:pPr>
        <w:keepNext w:val="0"/>
        <w:keepLines w:val="0"/>
        <w:widowControl/>
        <w:suppressLineNumbers w:val="0"/>
        <w:autoSpaceDE w:val="0"/>
        <w:autoSpaceDN/>
        <w:spacing w:line="360" w:lineRule="auto"/>
        <w:ind w:left="0" w:firstLine="480" w:firstLineChars="200"/>
        <w:jc w:val="left"/>
        <w:outlineLvl w:val="2"/>
        <w:rPr>
          <w:rFonts w:hint="eastAsia" w:ascii="宋体" w:hAnsi="宋体" w:eastAsia="宋体" w:cs="宋体"/>
          <w:kern w:val="0"/>
          <w:sz w:val="24"/>
          <w:szCs w:val="24"/>
        </w:rPr>
      </w:pPr>
      <w:r>
        <w:rPr>
          <w:rFonts w:hint="eastAsia" w:ascii="宋体" w:hAnsi="宋体" w:eastAsia="宋体" w:cs="宋体"/>
          <w:kern w:val="0"/>
          <w:sz w:val="24"/>
          <w:szCs w:val="24"/>
        </w:rPr>
        <w:t xml:space="preserve">长葛市公共资源交易中心业务科室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联系电话：0374-6189667 </w:t>
      </w:r>
    </w:p>
    <w:p>
      <w:pPr>
        <w:keepNext w:val="0"/>
        <w:keepLines w:val="0"/>
        <w:widowControl/>
        <w:suppressLineNumbers w:val="0"/>
        <w:spacing w:line="360" w:lineRule="auto"/>
        <w:jc w:val="left"/>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九、特别提示：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1.所有投标单位请时刻关注全国公共资源交易平台（河南省·许昌市），澄清、答疑、变更均在全国公共资源交易平台（河南省·许昌市）发布，不再另行通知。如未及时查看会影响其投标，后果自负。</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2.各供应商对代理公司提供的服务不满意，或认为代理公司在服务过程中有不当行为的，可致电长葛市公共资源交易中心监管股（0374-6189576），经查实后将按规定作出处理。</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温馨提示：</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本项目为全流程电子化交易项目，请认真阅读招标文件，并注意以下事项。</w:t>
      </w:r>
    </w:p>
    <w:p>
      <w:pPr>
        <w:keepNext w:val="0"/>
        <w:keepLines w:val="0"/>
        <w:widowControl/>
        <w:suppressLineNumbers w:val="0"/>
        <w:autoSpaceDE w:val="0"/>
        <w:autoSpaceDN/>
        <w:spacing w:line="360" w:lineRule="auto"/>
        <w:ind w:left="0" w:firstLine="482" w:firstLineChars="200"/>
        <w:jc w:val="left"/>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1.供应商应按招标文件规定编制、提交、解密电子投标文件。</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2.电子文件下载、制作、提交期间和远程不见面开标（电子投标文件的解密）环节，供应商须使用同一个CA数字证书（证书须在有效期内并可正常使用）。</w:t>
      </w:r>
    </w:p>
    <w:p>
      <w:pPr>
        <w:keepNext w:val="0"/>
        <w:keepLines w:val="0"/>
        <w:widowControl/>
        <w:suppressLineNumbers w:val="0"/>
        <w:autoSpaceDE w:val="0"/>
        <w:autoSpaceDN/>
        <w:spacing w:line="360" w:lineRule="auto"/>
        <w:ind w:left="0" w:firstLine="482" w:firstLineChars="200"/>
        <w:jc w:val="left"/>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3.电子投标文件的制作</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3.1供应商登录《全国公共资源交易平台(河南省▪许昌市)》公共资源交易系统（http://ggzy.xuchang.gov.cn:8088/ggzy/）下载“许昌投标文件制作系统SEARUN 最新版本”，按招标文件要求制作电子投标文件。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电子投标文件的制作，参考《全国公共资源交易平台（河南省▪许昌市）》公共资源交易系统——组件下载——交易系统操作手册（供应商、供应商）。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3.2供应商须将招标文件要求的资质、业绩、荣誉及相关人员证明材料等资料原件扫描件（或图片）制作到所提交的电子投标文件中。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3.3供应商对同一项目多个标段进行投标的，应分别下载所投标段的招标文件，按标段制作电子投标文件，并按招标文件要求在相应位置加盖供应商电子印章和法人电子印章。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keepNext w:val="0"/>
        <w:keepLines w:val="0"/>
        <w:widowControl/>
        <w:suppressLineNumbers w:val="0"/>
        <w:autoSpaceDE w:val="0"/>
        <w:autoSpaceDN/>
        <w:spacing w:line="360" w:lineRule="auto"/>
        <w:ind w:left="0" w:firstLine="482" w:firstLineChars="200"/>
        <w:jc w:val="left"/>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4.加密电子投标文件的提交</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4.1加密电子投标文件应按规定在投标截止时间（开标时间）之前成功提交至《全国公共资源交易平台(河南省▪许昌市)》公共资源交易系统（http://ggzy.xuchang.gov.cn:8088/ggzy/）。</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4.2供应商对同一项目多个标段进行投标的，加密电子投标文件应按标段分别提交。</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4.3加密电子投标文件成功提交后，《全国公共资源交易平台(河南省.许昌市)》公共资源交易系统（http://ggzy.xuchang.gov.cn:8088/ggzy/）生成“投标文件提交回执单”。</w:t>
      </w:r>
    </w:p>
    <w:p>
      <w:pPr>
        <w:keepNext w:val="0"/>
        <w:keepLines w:val="0"/>
        <w:widowControl/>
        <w:suppressLineNumbers w:val="0"/>
        <w:autoSpaceDE w:val="0"/>
        <w:autoSpaceDN/>
        <w:spacing w:line="360" w:lineRule="auto"/>
        <w:ind w:left="0" w:firstLine="482" w:firstLineChars="200"/>
        <w:jc w:val="left"/>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5.远程不见面开标（电子投标文件的解密）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5.2《许昌市不见面操作手册》下载路径：全国公共资源交易平台（河南省·许昌市）—“资料下载”栏目。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5.3开标时间前供应商应登录本项目不见面开标大厅，按照招标文件确定的开标时间准时参加网上开标。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5.4供应商对开标过程和开标记录如有疑问，可在本项目不见面开标大厅“文字互动”对话框或“新增质疑”处在线提出询问。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投标文件解密（供应商解密应自采购代理机构点击“开标”按钮后120分钟内完成）。供应商未解密或因供应商原因解密失败的，其投标将被拒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5.6项目远程不见面开标活动结束时，供应商应在《开标记录表》上进行电子签章。供应商未签章的，视同认可开标结果。</w:t>
      </w:r>
    </w:p>
    <w:p>
      <w:pPr>
        <w:keepNext w:val="0"/>
        <w:keepLines w:val="0"/>
        <w:widowControl/>
        <w:suppressLineNumbers w:val="0"/>
        <w:autoSpaceDE w:val="0"/>
        <w:autoSpaceDN/>
        <w:spacing w:line="360" w:lineRule="auto"/>
        <w:ind w:left="0" w:firstLine="482" w:firstLineChars="200"/>
        <w:jc w:val="left"/>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6.评标依据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6.1全流程电子化交易（不见面开标）项目，评标委员会以成功上传、解密的电子投标文件为依据评审。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6.2评标期间，供应商应保持通讯手机畅通。评标委员会如要求供应商作出澄清、说明或者补正等，供应商应在评标委员会要求的评标期间合理的时间内通过电子邮件形式提供。</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供应商通过电子邮件提供的书面说明或相关证明材料应加盖公章，或者由法定代表人或其授权的代表签字。</w:t>
      </w:r>
    </w:p>
    <w:p>
      <w:pPr>
        <w:keepNext w:val="0"/>
        <w:keepLines w:val="0"/>
        <w:widowControl/>
        <w:suppressLineNumbers w:val="0"/>
        <w:rPr>
          <w:rFonts w:hint="eastAsia" w:ascii="宋体" w:hAnsi="宋体" w:eastAsia="宋体" w:cs="Calibri"/>
          <w:b/>
          <w:bCs/>
          <w:color w:val="000000"/>
          <w:kern w:val="0"/>
          <w:sz w:val="32"/>
          <w:szCs w:val="32"/>
        </w:rPr>
      </w:pPr>
      <w:r>
        <w:rPr>
          <w:rFonts w:hint="eastAsia" w:ascii="宋体" w:hAnsi="宋体" w:eastAsia="宋体" w:cs="Calibri"/>
          <w:b/>
          <w:bCs/>
          <w:color w:val="000000"/>
          <w:kern w:val="0"/>
          <w:sz w:val="32"/>
          <w:szCs w:val="32"/>
        </w:rPr>
        <w:br w:type="page"/>
      </w:r>
    </w:p>
    <w:p>
      <w:pPr>
        <w:pStyle w:val="5"/>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第二章 采购需求</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一、采购技术服务要求</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（一）农田水利设施综合保障范围</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val="0"/>
          <w:bCs w:val="0"/>
          <w:kern w:val="0"/>
          <w:sz w:val="24"/>
          <w:szCs w:val="24"/>
        </w:rPr>
      </w:pPr>
      <w:r>
        <w:rPr>
          <w:rFonts w:hint="eastAsia" w:ascii="宋体" w:hAnsi="宋体" w:eastAsia="宋体" w:cs="宋体"/>
          <w:b/>
          <w:bCs/>
          <w:kern w:val="0"/>
          <w:sz w:val="24"/>
          <w:szCs w:val="24"/>
        </w:rPr>
        <w:t>1、保障范围</w:t>
      </w:r>
      <w:r>
        <w:rPr>
          <w:rFonts w:hint="eastAsia" w:ascii="宋体" w:hAnsi="宋体" w:eastAsia="宋体" w:cs="宋体"/>
          <w:b w:val="0"/>
          <w:bCs w:val="0"/>
          <w:kern w:val="0"/>
          <w:sz w:val="24"/>
          <w:szCs w:val="24"/>
        </w:rPr>
        <w:t>：对2011年以来高标准农田建设的7000余口农田水利机井（含2021年全市排查整改验收合格且能正常使用，2021年以来高标准农田项目所建机井项目进行投保，不含裸井）中水泵、扬程管及地埋线购买保险服务，具体采购内容详见采购需求；</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val="0"/>
          <w:bCs w:val="0"/>
          <w:kern w:val="0"/>
          <w:sz w:val="24"/>
          <w:szCs w:val="24"/>
        </w:rPr>
      </w:pPr>
      <w:r>
        <w:rPr>
          <w:rFonts w:hint="eastAsia" w:ascii="宋体" w:hAnsi="宋体" w:eastAsia="宋体" w:cs="宋体"/>
          <w:b/>
          <w:bCs/>
          <w:kern w:val="0"/>
          <w:sz w:val="24"/>
          <w:szCs w:val="24"/>
        </w:rPr>
        <w:t>2、转嫁风险：</w:t>
      </w:r>
      <w:r>
        <w:rPr>
          <w:rFonts w:hint="eastAsia" w:ascii="宋体" w:hAnsi="宋体" w:eastAsia="宋体" w:cs="宋体"/>
          <w:b w:val="0"/>
          <w:bCs w:val="0"/>
          <w:kern w:val="0"/>
          <w:sz w:val="24"/>
          <w:szCs w:val="24"/>
        </w:rPr>
        <w:t>对正常使用中的农田水利设施因自然灾害、意外事故、盗抢、恶意破坏、农机碰撞、操作人员操作不当以及超负荷、超电压等电气原因造成的损毁进行保障。同时对因内在或潜在缺陷、自然磨损、自然损耗、大气（气候或气温）变化或其他渐变原因等遭受损坏，为恢复保险标的投保时原状，对由此产生的鉴定评估费用、维护修缮费用等。</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（二）投保方式</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长葛市农业农村局统一签订服务协议。</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（三）服务机制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服务方式：对于投保基金，保险公司采取定期主动排查和365天、24小时全天候接收报案相结合的服务方式。</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定期开展风险主动排查。保险期限内，保险公司将根据农田水利设施使用频率及时间节点，定期主动对承保机井进行排查、检修并消除事故隐患。保险公司对承保清单范围内的机井进行排查检测，确保机井达到省政府文件要求的“井出水、电联通、泵可用、能灌溉”标准。针对无法正常使用的机井现场进行维修。保险公司在机井排查过程中进行拍照取证，并将排查结果明细清单归档留存，以确保资金用于该项目中，事后，保险公司将形成书面报告定期报送农业农村局。</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2、接报案处理。保险期限内，保险公司执行365天、24小时的全天候接报案制度。接到报案通知后，立即答复是否需要保留现场，并派出专职理赔人员第一时间赶到损失现场，进行现场查勘。</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服务流程：承保范围内的机井发现无法正常使用后，由当地护井员进行初步检修，若经检查当地护井员无法维修处理，由护井员或乡镇指定的负责人联系保险公司对应的运营管护联系人或拨打报案电话向保险公司进行报案。保险公司接到报案后，派出专业人员前往现场进行定损维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保险公司针对每笔赔案制作清单明细及资金审批表，每笔资金的支出需由区农业农村局签字确认，经乡镇政府及保险公司审核无误后，由保险公司进行支付。</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资金支付后，资金审批表、维修清单、现场照片等凭证由保险公司进行归档留存，定期上报农业农村局审查。</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（四）服务期限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根据农田水利设施维护保险项目的基本属性，为保证该项目运营的持续性，服务质量的稳定性，本项目服务期限为一年，双方协议原则上保持稳定，如果与实际情况有所偏差，双方可在主协议基础上签订补充协议进行修订与完善，长葛市农业农村局每年针对服务质量进行监督与评价。</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（五）保障机制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1、建立合作联席会议制度</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定期或不定期召开由各方主要负责同志牵头的联席会议，共同研究解决本合作协议贯彻落实中遇到的重大问题。</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2、双方建立对口联系制度</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要建立常态化工作联系机制，甲乙双方要明确对口联系人负责相关保障工作，保证双方日常联系和业务交流的顺利进行。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该项目有明确的省政府文件作为政策支撑依据，省财政厅、农业农村厅有年度专项资金作支撑，保险公司在农田水利设施保险项目已经有成熟的技术能力和服务优势。通过本项目，也能真正解决长葛市辖内农田水利设施建成后的管护、修缮问题，不仅解决种植户后顾之忧。</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（六）违约责任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保险机构应自觉接受相关部门监督，并按招标、投标文件和协议规定，认真履行其责任，全面高效落实承保理赔服务。农业农村局在合同有效期内配合保监部门对承保公司进行检查、监督，受理参保人员对理赔以及服务的投诉，对有违反合同规定行为的，一经调查属实，将按问题性质及保险机构整改情况予以处理：情节较轻、造成一定影响的，限期改正；对于情节较重、造成较大影响的行为，除限期整改外，我们将在长葛市范围内进行通报批评；情节严重，在社会上造成恶劣影响的，受到保监部门处罚的，取消其承办保险业务资格，并在三年内不得参与农业农村局所有项目的招标活动。</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二、其他要求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1、投标人应就本项目完整响应，否则为无效响应。</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2、采购文件中所列需求为最低要求，否则为无效投标。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3、质量要求：符合国家标准、行业标准要求并达到合格标准。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4、交付(服务、完工)时间：1年。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5、若供应商在保险期间有违反行业主管部门的规定的，采购人视情节严重，采购人有权调整服务内容或者终止合同。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6、结合长葛市农田水利设施的基础情况，主要承保水泵、扬程管、地埋线等的维护修缮，以实际发生损失为准。</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三、验收标准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1、由采购人成立验收小组，按照采购合同的约定对中标人履约情况进行验收。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2、验收时，按照采购合同的约定对每一项技术、服务、安全标准的履约情况进行确认。</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3、验收结束后，出具验收书，列明各项标准的验收情况及项目总体评价，由验收双方共同签署。</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四、本项目预算金额（最高限价）：200.00万元，投标报价不得超过预算金额（最高限价），否则为无效报价。</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五、采购资金支付</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1、支付方式：银行转账。</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2、支付时间及条件：双方签订合同时具体协商。</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5"/>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第三章 供应商须知前附表</w:t>
      </w:r>
    </w:p>
    <w:p>
      <w:pPr>
        <w:pStyle w:val="1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b/>
          <w:bCs/>
          <w:kern w:val="0"/>
          <w:sz w:val="24"/>
          <w:szCs w:val="24"/>
        </w:rPr>
        <w:t>采购文件中凡标有★条款均为实质性要求条款，投标文件须完全响应，未实质响应的，按照无效投标处理。</w:t>
      </w:r>
    </w:p>
    <w:tbl>
      <w:tblPr>
        <w:tblStyle w:val="13"/>
        <w:tblW w:w="95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06"/>
        <w:gridCol w:w="1983"/>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条款名称</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说明和要求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采购项目</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项目名称：长葛市农业农村局长葛市农田基础设施保险服务项目（不见面开标）</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项目编号：长招采公字【2024】001号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7"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采购人：长葛市农业农村局</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联系人：王先生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联系电话：0374-7010030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地址：长葛市葛天大道商务区2号楼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代理机构</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招标代理机构：旭航工程咨询有限公司</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联系人：许先生</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联系电话：19213612625 0371-86581181</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地址：郑州市金水区黄河路1号瀚海璞丽中心A座11楼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2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★供应商资格</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1、符合《政府采购法》第二十二条之规定。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2、供应商须具有中国银行保险监督管理委员会（或原中国保险监督管理委员会）颁发的《经营保险业务许可证》或《保险公司法人许可证》。</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根据《中华人民共和国政府采购法实施条例》释义，银行、保险、石油石化、电力、电信等有行业特殊情况的，允许法人的分支机构参加投标和政府采购活动，取得营业执照的分支机构可以以分公司（支公司）名义参与投标，招标文件中涉及的“法定代表人”在前述特殊行业中即对应为“分支机构（分公司）负责人”；总公司与分支机构不得同时参加本项目投标。</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注： 1、供应商在投标时，提供《长葛市政府采购供应商信用承诺函》（详见 招标文件第八章3.5格式），无需再提交上述证明材料。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2、采购人有权在签订合同前要求中标供应商提供相关证明材料以核实中标供应商承诺事项的真实性。</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3、供应商对信用承诺内容的真实性、合法性、有效性负责，如作出虚假信用承诺，视同为“提供虚假材料谋取中标”的违法行为。</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6、本项目不接受联合体投标。</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7、本项目为非专门面向中小企业采购。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★联合体投标</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本项目√不接受   □接受联合体响应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★预算金额</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预算金额：2000000.00元，投标报价不得超过预算金额（最高限价），否则为无效报价。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现场考察</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adjustRightInd w:val="0"/>
              <w:snapToGrid w:val="0"/>
              <w:spacing w:line="360" w:lineRule="auto"/>
              <w:ind w:right="-11" w:rightChars="0"/>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开标前答疑会</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adjustRightInd w:val="0"/>
              <w:snapToGrid w:val="0"/>
              <w:spacing w:line="360" w:lineRule="auto"/>
              <w:ind w:right="-11" w:rightChars="0"/>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进口产品参与</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adjustRightInd w:val="0"/>
              <w:snapToGrid w:val="0"/>
              <w:spacing w:line="360" w:lineRule="auto"/>
              <w:ind w:right="-11" w:rightChars="0"/>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不允许 □允许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★投标有效期</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60天（自提交投标文件的截止之日起算）</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中标供应商有效期延至合同验收之日，中标供应商全部合同义务履行完毕为止。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中标人将本项目非主体性工作、非关键性工作分包</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不允许 □允许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投标截止时间及开标时间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2024年3月19日9时00分（北京时间）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开标地点</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长葛市公共资源交易中心开标四室（长葛市葛天大道东段商务区6#楼5楼507室）（本项目采用远程不见面开标，供应商无须到交易中心现场）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8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投标保证金</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按照河南省《关于优化政府采购营商环境有关问题的通知》（豫财购（2019）4号文）的要求，不收取投标保证金。供应商应提供投标承诺函（按照招标文件第八章3.4格式填写）。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公告发布</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招标公告、中标公告、变更（更正）公告、现场勘察答复等相关信息同时在以下网站发布：《河南省政府采购网》《全国公共资源交易平台（河南省·许昌市）》《长葛市人民政府门户网站》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采购人澄清或修改采购文件时间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供应商对采购文件提出质疑的截止时间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招标公告期满之日起七个工作日内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投标文件份数</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电子投标文件：成功上传至《全国公共资源交易平台（河南省·许昌市）》公共资源交易系统加密电子投标文件1份（文件格式为： XXX公司XXX项目编号.file）。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投标文件的</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签署盖章</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电子投标文件：按采购文件要求加盖供应商电子印章和法人电子印章。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8"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评标委员会组建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由采购人代表1人和评审专家4人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□由评审专家组成。评审专家从政府采购评审专家库中随机抽取。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评标方法</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eastAsia="zh-CN"/>
              </w:rPr>
              <w:t>☑</w:t>
            </w:r>
            <w:r>
              <w:rPr>
                <w:rFonts w:hint="eastAsia" w:ascii="宋体" w:hAnsi="宋体" w:eastAsia="宋体" w:cs="宋体"/>
                <w:kern w:val="0"/>
                <w:sz w:val="24"/>
                <w:szCs w:val="24"/>
              </w:rPr>
              <w:t>综合评分法</w:t>
            </w:r>
            <w:r>
              <w:rPr>
                <w:rFonts w:hint="eastAsia" w:cs="宋体"/>
                <w:kern w:val="0"/>
                <w:sz w:val="24"/>
                <w:szCs w:val="24"/>
                <w:lang w:eastAsia="zh-CN"/>
              </w:rPr>
              <w:t>□</w:t>
            </w:r>
            <w:r>
              <w:rPr>
                <w:rFonts w:hint="eastAsia" w:ascii="宋体" w:hAnsi="宋体" w:eastAsia="宋体" w:cs="宋体"/>
                <w:kern w:val="0"/>
                <w:sz w:val="24"/>
                <w:szCs w:val="24"/>
              </w:rPr>
              <w:t>最低评标价法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履约担保</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无要求，按照《许昌市财政局关于加大政府采购支持中小企业力度有关事项的通知》（许财购【2022】5号）文的要求，不收取履约保证金。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代理服务费</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收取，中标通知书发出前，由中标供应商按照河南省招投标协会豫招协[2023]002号文，按照差额定率累进法收取，一次性以现金或转账形式交纳。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中标人资格核验</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供应商在中标后，应将由《长葛市政府采购供应商信用承诺函》替代的证明材料提交采购人核验，经核验无误后，发出中标通知书。</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一、法人或者其他组织的营业执照等证明文件，自然人的身份证明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1、企业法人营业执照或营业执照。（企业投标提供）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2、事业单位法人证书。（事业单位投标提供）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3、执业许可证。（非企业专业服务机构投标提供）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4、个体工商户营业执照。（个体工商户投标提供）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5、自然人身份证明。（自然人投标提供）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6、民办非企业单位登记证书。（民办非企业单位投标提供）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二、财务状况报告相关材料</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1、供应商是法人（法人包括企业法人、机关法人、事业单位法人和社会 团体法人），提供本单位：</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①2022年度经审计的财务报告，包括资产负债表、利润表、现金流量表、所有者权益变动表及其附注；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②基本开户银行出具的资信证明；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③财政部门认可的政府采购专业担保机构的证明文件和担保机构出具的投标担保函。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注：仅需提供序号①～③其中之一即可。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2、供应商（其他组织和自然人）提供本单位：</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①2022年度经审计的财务报告，包括资产负债表、利润表、现金流量表、 所有者权益变动表及其附注；</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②银行出具的资信证明；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③财政部门认可的政府采购专业担保机构的证明文件和担保机构出具的投标担保函。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注：仅需提供序号①～③其中之一即可。</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三、依法缴纳税收相关材料参加本次政府采购项目投标截止时间前一年内任意一个月缴纳税收凭据</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（依法免税的供应商，应提供相应文件证明依法免税）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四、依法缴纳社会保障资金的证明材料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参加本次政府采购项目投标截止时间前一年内任意一个月缴纳社会保险凭据。（依法不需要缴纳社会保障资金的供应商，应提供相应文件证明依 法不需要缴纳社会保障资金）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五、履行合同所必需的设备和专业技术能力的证明材料</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1、相关设备的购置发票、专业技术人员职称证书、用工合同等；</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2、供应商具备履行合同所必需的设备和专业技术能力承诺函或声明（承诺函或声明格式自拟）。</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注：仅需提供序号1～2其中之一即可。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六、参加政府采购活动前3年内在经营活动中没有重大违法记录的声明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供应商“参加政府采购活动前3年内在经营活动中没有重大违法记录的书面声明”重大违法记录，是指供应商因违法经营受到刑事处罚或者责令停产停业、吊销许可证或者执照、较大数额罚款等行政处罚。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七、未被列入“信用中国”网站(www.creditchina.gov.cn）失信被执行人、税收违法黑名单的供应商；“中国政府采购网” (www.ccgp.gov.cn)政府采购严重违法失信行为记录名单的供应商；“中国社会组织政务服 务平台”网站（https://chinanpo.mca.gov.cn）严重违法失信社会组织（联合体形式投标的，联合体成员存在不良信用记录，视同联合体存在 不良信用记录）。</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1、查询渠道：</w:t>
            </w:r>
          </w:p>
          <w:p>
            <w:pPr>
              <w:keepNext w:val="0"/>
              <w:keepLines w:val="0"/>
              <w:widowControl/>
              <w:suppressLineNumbers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①“信用中国”网站（www.creditchina.gov.cn） </w:t>
            </w:r>
          </w:p>
          <w:p>
            <w:pPr>
              <w:keepNext w:val="0"/>
              <w:keepLines w:val="0"/>
              <w:widowControl/>
              <w:suppressLineNumbers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②“中国政府采购网”（www.ccgp.gov.cn）</w:t>
            </w:r>
          </w:p>
          <w:p>
            <w:pPr>
              <w:keepNext w:val="0"/>
              <w:keepLines w:val="0"/>
              <w:widowControl/>
              <w:suppressLineNumbers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③“中国社会组织政务服务平台”网站（https://chinanpo.mca.gov.cn） （仅查询社会组织）；</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2、截止时间：同投标截止时间；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电子化采购模式</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是。供应商投标时须成功上传、解密电子投标文件。供应商资质、业绩、荣誉及相关人员证明材料等资料原件不再提交（本招标文件第六章另有要求提供原件的除外）。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供应商代表出席开标会</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供应商准时在网上参加投标、开标活动。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特别提示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按照《关于推进全流程电子化交易和在线监管工作有关问题的通知》（许公管办〔2019〕3号）规定：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评审专家应严格按照要求查看“硬件特征码”相关信息并进行评审，在评审报告中显示“不同供应商电子投标文件制作硬件特征码”是否雷同的分析及判定结果。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中小企业有关</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政策</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1、本项目为非专门面向中小企业采购。</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2、根据工信部等部委发布的《关于印发中小企业划型标准规定的通知》（工信部联企业〔2011〕300号），按照本次采购标的所属行业的划型标准，符合条件的中小企业应按照采购文件格式要求提供《中小企业声明 函》，否则不得享受相关中小企业扶持政策。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3、本次采购标的对应的中小企业划分标准所属行业：其他未列明行业*。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4、根据财政部、工业和信息化部发布的《政府采购促进中小企业发展管 理办法》（财库〔2020〕46号）、《关于进一步加大政府采购支持中小企业力度的通知》（财库〔2022〕19号）规定，对小型和微型企业投标价格给予20%（10%-20%）(工程项目为3%-5%）的扣除，用扣除后的价格参与评审。</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5、以联合体形式参加政府采购活动，联合体各方均为中小企业的，联合体视同中小企业。其中，联合体各方均为小微企业的，联合体视同小微企业。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4%—6%）（工程项目为1%-2%）的扣除，用扣除后的价格参加评审。组成联合体或者接受分包的小微企业与联合体内其他企业、分包企业之间存在直接控股、管理关系的，不享受价格扣除优惠政策。</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7、提供由省级以上监狱管理局、戒毒管理局（含新疆生产建设兵团）出具的属于监狱企业证明文件的，视同为小型和微型企业。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8、符合享受政府采购支持政策的残疾人福利性单位条件且提供《残疾人 福利性单位声明函》的，视同为小型和微型企业。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享受政府采购支持政策的残疾人福利性单位应当同时满足以下条件：</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（一）安置的残疾人占本单位在职职工人数的比例不低于 25%（含 25%），并且安置的残疾人人数不少于 10 人（含 10 人）；</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（二）依法与安置的每位残疾人签订了一年以上（含一年）的劳动合同或服务协议；</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（三）为安置的每位残疾人按月足额缴纳了基本养老保险、基本医疗保险、失业保险、工伤保险和生育保险等社会保险费；</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（四）通过银行等金融机构向安置的每位残疾人，按月支付了不低于单位所在区县适用的经省级人民政府批准的月最低工资标准的工资；</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（五）提供本单位制造的货物、承担的工程或者服务（以下简称产品），或者提供其他残疾人福利性单位制造的货物（不包括使用非残疾人福利性单位注册商标的货物）。</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9、小型和微型企业不包括民办非企业单位。</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10、符合中小企业划分标准的个体工商户，在政府采购活动中视同中小企业。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节能环保要求</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执行《财政部 发展改革委 生态环境部 市场监管总局关于调整优化节能 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未尽事宜，按国家有关规定执行。</w:t>
            </w:r>
          </w:p>
        </w:tc>
      </w:tr>
    </w:tbl>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5"/>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第四章 供应商须知</w:t>
      </w:r>
    </w:p>
    <w:p>
      <w:pPr>
        <w:pStyle w:val="12"/>
        <w:keepNext w:val="0"/>
        <w:keepLines w:val="0"/>
        <w:widowControl/>
        <w:suppressLineNumbers w:val="0"/>
        <w:spacing w:before="0" w:beforeAutospacing="1" w:after="0" w:afterAutospacing="1" w:line="240" w:lineRule="atLeast"/>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一、概念释义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适用范围</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1.1本采购文件仅适用于本次“采购邀请”和“供应商须知前附表”中所述采购项目的采购。</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1.2本采购文件解释权属于“采购邀请”和“供应商须知前附表”所述的采购人、采购代理公司。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default" w:ascii="Times New Roman" w:hAnsi="Times New Roman" w:eastAsia="宋体" w:cs="Calibri"/>
          <w:b/>
          <w:bCs/>
          <w:kern w:val="0"/>
          <w:sz w:val="24"/>
          <w:szCs w:val="24"/>
        </w:rPr>
      </w:pPr>
      <w:r>
        <w:rPr>
          <w:rFonts w:hint="default" w:ascii="Times New Roman" w:hAnsi="Times New Roman" w:eastAsia="宋体" w:cs="Calibri"/>
          <w:b/>
          <w:bCs/>
          <w:kern w:val="0"/>
          <w:sz w:val="24"/>
          <w:szCs w:val="24"/>
        </w:rPr>
        <w:t xml:space="preserve">2.  </w:t>
      </w:r>
      <w:r>
        <w:rPr>
          <w:rFonts w:hint="eastAsia" w:ascii="宋体" w:hAnsi="宋体" w:eastAsia="宋体" w:cs="宋体"/>
          <w:b/>
          <w:bCs/>
          <w:kern w:val="0"/>
          <w:sz w:val="24"/>
          <w:szCs w:val="24"/>
        </w:rPr>
        <w:t>定义</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2.1“采购项目”：系指“供应商须知前附表”中所述的采购项目。</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2.2“采购人、 采购代理机构”：系指“供应商须知前附表”中所述的组织本次采购的代理公司和采购人。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2.3“供应商”系指从采购人、代理机构处按规定获取采购文件，并按照采购文件向采购人、代理公司提交投标文件的供应商。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2.4“中标供应商”系指中标的供应商。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2.5“甲方”系指采购人。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2.6“乙方”系指中标并向采购人提供服务的供应商。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2.7“服务”系指采购文件规定的供应商为完成采购项目所需承担的全部义务。</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2.8.1采购文件列明不允许或未列明允许进口产品参加响应的，均视为拒绝进口产品参加响应。</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2.8.2如投标文件中已说明，经财政部门审核同意，允许部分或全部产品采购进口产品，供应商既可提供本国产品，也可以提供进口产品。</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2.9采购文件中凡标有“★”的条款均系实质性要求条款。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3.</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合格的供应商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3.1具有本项目生产、制造、供应或实施能力，符合、承认并承诺履行本采购文件各项规定的法人、其他组织或者自然人。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3.4单位负责人为同一人或者存在直接控股、管理关系的不同供应商，不得参加同一合同项下的政府采购活动。违反规定的，相关投标均无效。</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3.5除单一来源外，为采购项目提供整体设计、规范编制或者项目管理、监理、检测等服务的供应商，不得再参加该采购项目的其他采购活动。</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3.6.1在投标文件中向采购人提交联合体协议书，明确联合体各方承担的工作和义务；</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3.6.2采购人根据采购项目的特殊要求规定供应商特定条件的，联合体各方中至少应当有一方符合采购规定的特定条件。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3.6.3联合体各方不得再单独参加或者与其他供应商另外组成联合体参加同一合同项下的政府采购活动。</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3.6.4联合体各方应当共同与采购人签订采购合同，就采购合同约定的事项对采购人承担连带责任。</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3.7法律、行政法规规定的其他条件。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4.</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合格的货物和服务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4.2供应商所提供的服务应当没有侵犯任何第三方的知识产权、技术秘密等合法权利。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如供应商所投产品被列入《中华人民共和国实施强制性产品认证的产品目录》，则该产品应具备国家认监委指定强制性产品认证机构颁发的《中国国家强制性产品认证证书》（CCC认证）。供应商不能提供超出此目录范畴外的替代品。</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供应商所投产品如被列入《信息安全产品强制性认证目录》，则该产品应具备中国信息安全认证中心颁发的《中国国家信息安全产品认证证书》。供应商不能提供超出此目录范畴外的替代品。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5.</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投标费用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不论采购的结果如何，供应商均应自行承担所有与采购有关的全部费用，采购人、采购代理公司在任何情况下均无义务和责任承担这些费用。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6.</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信息发布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本采购项目需要公开的有关信息，包括招标公告、采购文件澄清或修改公告、中标公告以及延长投标文件提交截止时间等与采购活动有关的通知，采购人、采购代理机构均将通过在 《河南省政府采购网》《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7.</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代理费用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7.1收取标准：收取。详见供应商须知前附表。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7.2收取方式：中标通知书发出前，由中标供应商按照河南省招投标协会豫招协[2023]002号文，按照差额定率累进法收取，一次性以现金或转账形式交纳。</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8.</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其他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pPr>
        <w:pStyle w:val="12"/>
        <w:keepNext w:val="0"/>
        <w:keepLines w:val="0"/>
        <w:widowControl/>
        <w:suppressLineNumbers w:val="0"/>
        <w:spacing w:before="0" w:beforeAutospacing="1" w:after="0" w:afterAutospacing="1" w:line="360" w:lineRule="auto"/>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二、采购文件说明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9.</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采购文件构成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9.1采购文件由以下部分组成：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第一章 投标邀请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第二章 采购需求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第三章 供应商须知前附表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第四章 供应商须知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第五章 政府采购政策功能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第六章 资格审查与评审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第七章 合同书格式及合同条款</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第八章 投标文件有关格式</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中标，不得以不完全了解项目要求、项目情况等为借口而提出额外补偿等要求，否则，由此引起的一切后果由中标供应商负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10.</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现场考察、开标前答疑会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10.1招标人根据采购项目的具体情况，可以在招标文件公告期满后，组织已获取招标文件的潜在供应商现场考察或者召开开标前答疑会。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招标人组织现场考察或者召开开标前答疑会的，所有供应商应按“供应商须知前附表”规定的时间、地点前往参加现场考察或者开标前答疑会。供应商如不参加，其风险由供应商自行承担，招标人不承担任何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10.3招标人在考察现场和开标前答疑会口头介绍的情况，除招标人事后形成书面记录、并以澄清或修改公告的形式发布、构成招标文件的组成部分以外，其他内容仅供供应商在编制投标文件时参考，招标人不对供应商据此作出的判断和决策负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10.4现场考察及参加开标前答疑会所发生的费用及一切责任由供应商自行承担。</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11.</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采购文件的澄清或修改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11.1在投标截止期前，无论出于何种原因，采购人可主动地或在解答供应商提出的澄清问题时对采购文件进行修改。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11.2采购人、采购代理公司可以对已发出的采购文件进行必要的澄清或者修改。澄清或者修改的内容可能影响投标文件编制的，采购人将在投标文件提交截止之日15日前，在财政部门指定的政府采购信息发布媒体和《全国公共资源交易平台（河南省·许昌市）》发布更正公告。</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11.4如果澄清或者修改发出的时间距规定的投标截止时间不足15日的，采购人、采购代理公司将顺延提交投标文件的截止时间。</w:t>
      </w:r>
    </w:p>
    <w:p>
      <w:pPr>
        <w:pStyle w:val="12"/>
        <w:keepNext w:val="0"/>
        <w:keepLines w:val="0"/>
        <w:widowControl/>
        <w:suppressLineNumbers w:val="0"/>
        <w:spacing w:before="0" w:beforeAutospacing="1" w:after="0" w:afterAutospacing="1" w:line="360" w:lineRule="auto"/>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三、投标文件的编制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12.</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投标文件的语言及计量单位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12.1供应商提交的投标文件以及供应商与采购人、采购代理公司就有关采购事宜的所有来往书面文件均应使用中文。除签名、盖章、专用名称等特殊情形外，以中文以外的文字表述的投标文件视同未提供。</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12.2投标文件计量单位，采购文件已有明确规定的，使用采购文件规定的计量单位；采购文件没有规定的，一律采用中华人民共和国法定计量单位。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13.</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13.1本次采购项目的报价均以人民币为计算单位。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13.2采购人不得向供应商索要或者接受其给予的赠品、回扣或者与采购无关的其他商品、服务。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13.3供应商应对项目要求的全部内容进行报价，少报漏报将导致其投标为非实质性响应予以拒绝。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13.5本项目所涉及的运输、施工、安装、集成、调试、验收、备品和工具等费用均包含在响应报价中。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13.6本次招标不接受可选择或可调整的投标方案和报价，任何有选择的或可调整的投标方案和报价将被视为非实质性响应投标而作无效投标处理。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13.7报价不得高于本项目预算金额，且不低于成本价。供应商的响应报价高于预算金额（项目控制金额上限）的，该供应商的投标文件将被视为非实质性响应予以拒绝。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13.8最低报价不能作为中标的保证。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14.</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投标文件有效期</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14.2投标有效期内供应商撤销投标文件的，供应商将承担违背投标承诺函的责任追究。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14.3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14.4中标供应商的投标文件作为项目合同的附件，其有效期至中标供应商全部合同义务履行完毕为止。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15.</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投标文件构成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15.1投标文件的构成应符合法律法规及采购文件的要求。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15.2供应商应当按照采购文件的要求编制投标文件。投标文件应当对采购文件提出的要求和条件作出明确响应。</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15.3投标文件由资格证明材料、符合性证明材料、其它材料等组成。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15.4供应商根据采购文件的规定和采购项目的实际情况，拟在中标后将中标项目的非主体、非关键性工作分包的，应当在投标文件中载明分包承担主体，分包承担主体应当具备相应资质条件且不得再次分包。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15.5供应商登录许昌公共资源交易系统下载“许昌投标文件制作系统SEARUN 最新版本”，按招标文件要求根据所投标段制作电子投标文件。一个标段对应生成一个文件夹（xxxx项目xx标段）,后缀名为“.file”的文件用于电子投标使用。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电子投标文件制作技术咨询：0374-2961598。</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16.</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投标文件格式</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16.1投标文件应参照招标文件第八章（投标文件有关格式）的内容要求、编排顺序和格式要求，供应商应按照以上要求以A4幅将投标文件编上唯一的连贯页码，并在投标文件封面上注明：所投项目名称、项目编号、供应商名称、日期等字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16.2供应商应按采购文件提供的格式编写投标文件。采购文件未提供标准格式的供应商可自行拟定。</w:t>
      </w:r>
    </w:p>
    <w:p>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default" w:ascii="Times New Roman" w:hAnsi="Times New Roman" w:eastAsia="宋体" w:cs="Calibri"/>
          <w:b/>
          <w:bCs/>
          <w:kern w:val="0"/>
          <w:sz w:val="24"/>
          <w:szCs w:val="24"/>
        </w:rPr>
      </w:pPr>
      <w:r>
        <w:rPr>
          <w:rFonts w:hint="eastAsia" w:ascii="宋体" w:hAnsi="宋体" w:eastAsia="宋体" w:cs="宋体"/>
          <w:b/>
          <w:bCs/>
          <w:kern w:val="0"/>
          <w:sz w:val="24"/>
          <w:szCs w:val="24"/>
        </w:rPr>
        <w:t>投标保证金：</w:t>
      </w:r>
      <w:r>
        <w:rPr>
          <w:rFonts w:hint="eastAsia" w:ascii="宋体" w:hAnsi="宋体" w:eastAsia="宋体" w:cs="宋体"/>
          <w:kern w:val="0"/>
          <w:sz w:val="24"/>
          <w:szCs w:val="24"/>
        </w:rPr>
        <w:t>按照河南省《关于优化政府采购营商环境有关问题的通知》（豫财购（2019）4号文）的要求，不收取投标保证金。供应商应提供投标承诺函（按照招标文件第八章3.4格式填写）。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default"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18.</w:t>
      </w:r>
      <w:r>
        <w:rPr>
          <w:rFonts w:hint="eastAsia" w:ascii="宋体" w:hAnsi="宋体" w:eastAsia="宋体" w:cs="宋体"/>
          <w:b/>
          <w:bCs/>
          <w:kern w:val="0"/>
          <w:sz w:val="24"/>
          <w:szCs w:val="24"/>
        </w:rPr>
        <w:t>采购文件的数量和签署盖章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18.1供应商应提交投标文件份数见“供应商须知前附表”。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18.2在采购文件中已明示需盖章及签名之处，电子投标文件应按采购文件要求加盖供应商电子印章和法人电子印章或授权代表电子印章。</w:t>
      </w:r>
    </w:p>
    <w:p>
      <w:pPr>
        <w:pStyle w:val="12"/>
        <w:keepNext w:val="0"/>
        <w:keepLines w:val="0"/>
        <w:widowControl/>
        <w:suppressLineNumbers w:val="0"/>
        <w:spacing w:before="0" w:beforeAutospacing="1" w:after="0" w:afterAutospacing="1" w:line="360" w:lineRule="auto"/>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四、投标文件的提交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19.</w:t>
      </w:r>
      <w:r>
        <w:rPr>
          <w:rFonts w:hint="eastAsia" w:ascii="宋体" w:hAnsi="宋体" w:eastAsia="宋体" w:cs="宋体"/>
          <w:b/>
          <w:bCs/>
          <w:kern w:val="0"/>
          <w:sz w:val="24"/>
          <w:szCs w:val="24"/>
        </w:rPr>
        <w:t>投标截止时间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19.1供应商必须在“投标邀请”和“供应商须知前附表”中规定的投标截止时间前，将加密电子投标文件（.file格式）通过《全国公共资源交易平台(河南省▪许昌市)》公共资源交易系统成功上传。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19.2招标人可以按本须知第10条规定，通过修改招标文件自行决定酌情延长投标截止期。在此情况下，招标人和供应商受投标截止期制约的所有权利和义务均应延长至新的截止日期和时间。供应商按招标人修改通知规定的时间提交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default"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20.</w:t>
      </w:r>
      <w:r>
        <w:rPr>
          <w:rFonts w:hint="eastAsia" w:ascii="宋体" w:hAnsi="宋体" w:eastAsia="宋体" w:cs="宋体"/>
          <w:b/>
          <w:bCs/>
          <w:kern w:val="0"/>
          <w:sz w:val="24"/>
          <w:szCs w:val="24"/>
        </w:rPr>
        <w:t>迟交的投标文件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投标截止时间之后上传的投标文件，招标人将拒绝接收。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21.</w:t>
      </w:r>
      <w:r>
        <w:rPr>
          <w:rFonts w:hint="eastAsia" w:ascii="宋体" w:hAnsi="宋体" w:eastAsia="宋体" w:cs="宋体"/>
          <w:b/>
          <w:bCs/>
          <w:kern w:val="0"/>
          <w:sz w:val="24"/>
          <w:szCs w:val="24"/>
        </w:rPr>
        <w:t>投标文件的修改和撤回</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21.1.供应商应当在投标截止时间前完成电子投标文件的提交，可以补充、修改或撤回。投标截止时间前未完成电子投标文件提交、取得“投标文件提交回执单”的，视为撤回投标文件。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21.2.供应商补充、修改的内容并作为投标文件的组成部分。补充或修改应当按招标文件要求签署、盖章、提交，并应注明“修改”或“补充”字样。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21.3.供应商不得在投标有效期内撤销投标文件，否则供应商将承担违背投标承诺函的责任追究。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22.</w:t>
      </w:r>
      <w:r>
        <w:rPr>
          <w:rFonts w:hint="eastAsia" w:ascii="宋体" w:hAnsi="宋体" w:eastAsia="宋体" w:cs="宋体"/>
          <w:b/>
          <w:bCs/>
          <w:kern w:val="0"/>
          <w:sz w:val="24"/>
          <w:szCs w:val="24"/>
        </w:rPr>
        <w:t>除供应商须知前附表另有规定外，供应商所提交的电子投标文件不予退还。</w:t>
      </w:r>
    </w:p>
    <w:p>
      <w:pPr>
        <w:pStyle w:val="12"/>
        <w:keepNext w:val="0"/>
        <w:keepLines w:val="0"/>
        <w:widowControl/>
        <w:suppressLineNumbers w:val="0"/>
        <w:spacing w:before="0" w:beforeAutospacing="1" w:after="0" w:afterAutospacing="1" w:line="360" w:lineRule="auto"/>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五、开标和评标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23.</w:t>
      </w:r>
      <w:r>
        <w:rPr>
          <w:rFonts w:hint="eastAsia" w:ascii="宋体" w:hAnsi="宋体" w:eastAsia="宋体" w:cs="宋体"/>
          <w:b/>
          <w:bCs/>
          <w:kern w:val="0"/>
          <w:sz w:val="24"/>
          <w:szCs w:val="24"/>
        </w:rPr>
        <w:t>开标</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23.1本项目采用“远程不见面”开标方式,供应商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23.2投标截止时间到达时，采购代理机构点击“开标”按钮，开标开始，各供应商可以远程进行解密投标文件，解密时限为120分钟。供应商未进行解密或未按规定进行解密的，视为放弃投标。待全部供应商解密完成后，采购人（代理机构）进行一键解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代理机构）在线进行回复。</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23.4如无供应商提出异议，采购代理机构通过“文字互动”对话框通知各供应商进行电子签章。供应商应在《开标记录表》上进行电子签章，未进行电子签章的视为对开标结果无异议。</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23.5采购人（代理机构）签章并上传《开标记录表》，不见面开标活动结束。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24.</w:t>
      </w:r>
      <w:r>
        <w:rPr>
          <w:rFonts w:hint="eastAsia" w:ascii="宋体" w:hAnsi="宋体" w:eastAsia="宋体" w:cs="宋体"/>
          <w:b/>
          <w:bCs/>
          <w:kern w:val="0"/>
          <w:sz w:val="24"/>
          <w:szCs w:val="24"/>
        </w:rPr>
        <w:t>资格审查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开标结束后，采购人代表1人依法对供应商的资格进行审查。合格供应商不足3家的，不得评标。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25.</w:t>
      </w:r>
      <w:r>
        <w:rPr>
          <w:rFonts w:hint="eastAsia" w:ascii="宋体" w:hAnsi="宋体" w:eastAsia="宋体" w:cs="宋体"/>
          <w:b/>
          <w:bCs/>
          <w:kern w:val="0"/>
          <w:sz w:val="24"/>
          <w:szCs w:val="24"/>
        </w:rPr>
        <w:t>评标委员会的组成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25.1.1招标人将依法组建评标委员会，评标委员会由评审专家组成，成员人数应当为5人以上单数。评审专家依法从政府采购评审专家库中随机抽取。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25.1.2 采购项目符合下列情形之一的，评标委员会成员人数应当为7人以上单数：</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（1）采购预算金额在1000万元以上；</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（2）技术复杂；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（3）社会影响较大。</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25.1.3评审专家对本单位的采购项目只能作为采购人代表参与评标。采购代理机构工作人员不得参加由本机构代理的政府采购项目的评标。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25.1.4 评审专家与供应商存在下列利害关系之一的,应当回避:</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（1）参加采购活动前三年内,与供应商存在劳动关系,或者担任过供应商的董事、监事,或者是供应商的控股股东或实际控制人；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（2）与供应商的法定代表人或者负责人有夫妻、直系血亲、三代以内旁系血亲或者近姻亲关系；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（3）与供应商有其他可能影响政府采购活动公平、公正进行的关系。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25.1.5评审专家发现本人与参加采购活动的供应商有利害关系的,应当主动提出回避。采购人或者代理机构发现评审专家与参加采购活动的供应商有利害关系的,应当要求其回避。</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25.1.6采购人不得担任评标小组组长。</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25.1.7采购人可以在评标前说明项目背景和采购需求，说明内容不得含有歧视性、倾向性意见，不得超出招标文件所述范围。说明应当提交书面材料，并随采购文件一并存档。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25.2评标委员会成员名单在评标结果公告前应当保密。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26.</w:t>
      </w:r>
      <w:r>
        <w:rPr>
          <w:rFonts w:hint="eastAsia" w:ascii="宋体" w:hAnsi="宋体" w:eastAsia="宋体" w:cs="宋体"/>
          <w:b/>
          <w:bCs/>
          <w:kern w:val="0"/>
          <w:sz w:val="24"/>
          <w:szCs w:val="24"/>
        </w:rPr>
        <w:t>符合性审查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26.1评标委员会依据有关法律法规和招标文件的规定，对符合资格的供应商的投标文件进行符合性审查，以确定其是否满足招标文件的实质性要求。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26.2审查、评价投标文件是否符合招标文件的商务、技术等实质性要求。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26.3可要求供应商对投标文件有关事项作出澄清或者说明。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27.</w:t>
      </w:r>
      <w:r>
        <w:rPr>
          <w:rFonts w:hint="eastAsia" w:ascii="宋体" w:hAnsi="宋体" w:eastAsia="宋体" w:cs="宋体"/>
          <w:b/>
          <w:bCs/>
          <w:kern w:val="0"/>
          <w:sz w:val="24"/>
          <w:szCs w:val="24"/>
        </w:rPr>
        <w:t>投标文件的澄清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27.1 对于投标文件中含义不明确、同类问题表述不一致或者有明显文字错误和计算错误的内容，评标委员会应当以书面形式要求供应商作出必要的澄清、说明或者补正。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27.2供应商的澄清、说明或者补正应当采用书面形式，并加盖公章，或者由法定代表人或其授权的代表签字。供应商的澄清、说明或者补正不得超出投标文件的范围或者改变投标文件的实质性内容。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27.3供应商的澄清文件是其投标文件的组成部分。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28.</w:t>
      </w:r>
      <w:r>
        <w:rPr>
          <w:rFonts w:hint="eastAsia" w:ascii="宋体" w:hAnsi="宋体" w:eastAsia="宋体" w:cs="宋体"/>
          <w:b/>
          <w:bCs/>
          <w:kern w:val="0"/>
          <w:sz w:val="24"/>
          <w:szCs w:val="24"/>
        </w:rPr>
        <w:t>投标文件报价出现前后不一致的修正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（1）投标文件中开标一览表（报价表）内容与投标文件中相应内容不一致的，以开标一览表（报价表）为准；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（2）大写金额和小写金额不一致的，以大写金额为准；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 单价金额小数点或者百分比有明显错位的，以开标一览表的总价为准，并修改单价；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29.</w:t>
      </w:r>
      <w:r>
        <w:rPr>
          <w:rFonts w:hint="eastAsia" w:ascii="宋体" w:hAnsi="宋体" w:eastAsia="宋体" w:cs="宋体"/>
          <w:b/>
          <w:bCs/>
          <w:kern w:val="0"/>
          <w:sz w:val="24"/>
          <w:szCs w:val="24"/>
        </w:rPr>
        <w:t>相同品牌供应商的认定（服务类项目不适用本条款规定）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29.1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29.2使用综合评分法的采购项目，核心产品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30.</w:t>
      </w:r>
      <w:r>
        <w:rPr>
          <w:rFonts w:hint="eastAsia" w:ascii="宋体" w:hAnsi="宋体" w:eastAsia="宋体" w:cs="宋体"/>
          <w:b/>
          <w:bCs/>
          <w:kern w:val="0"/>
          <w:sz w:val="24"/>
          <w:szCs w:val="24"/>
        </w:rPr>
        <w:t>投标文件的比较与评价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评标委员会按照招标文件中规定的评标方法和标准，对符合性审查合格的投标文件进行商务和技术评估，综合比较与评价。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31.</w:t>
      </w:r>
      <w:r>
        <w:rPr>
          <w:rFonts w:hint="eastAsia" w:ascii="宋体" w:hAnsi="宋体" w:eastAsia="宋体" w:cs="宋体"/>
          <w:b/>
          <w:bCs/>
          <w:kern w:val="0"/>
          <w:sz w:val="24"/>
          <w:szCs w:val="24"/>
        </w:rPr>
        <w:t>评标方法、评标标准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31.1评标方法分为最低评标价法和综合评分法。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（1）最低评标价法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a. 最低评标价法，是指投标文件满足招标文件全部实质性要求，且投标报价最低的供应商为中标候选人的评标方法。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b. 采用最低评标价法评标时，除了算术修正和落实政府采购政策需进行的价格扣除外，不能对供应商的投标价格进行任何调整。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（2）综合评分法，是指投标文件满足招标文件全部实质性要求，且按照评审因素的量化指标评审得分最高的供应商为中标候选人的评标方法。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31.2  价格分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（1）价格分采用低价优先法计算，即满足招标文件要求且投标价格最低的投标报价为评标基准价，其价格分为满分。其他供应商的价格分统一按照下列公式计算：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投标报价得分=(评标基准价/投标报价）×100</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评标总得分=F1×A1+F2×A2+……+Fn×An</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F1、F2……Fn分别为各项评审因素的得分；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A1、A2、……An分别为各项评审因素所占的权重(A1+A2+……+An=1)。</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（2）评标过程中，不得去掉报价中的最高报价和最低报价。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（3）因落实政府采购政策进行价格调整的，以调整后的价格计算评标基准价和投标报价。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31.3本次评标具体评标方法、评标标准见（第六章 资格审查与评标）。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32.</w:t>
      </w:r>
      <w:r>
        <w:rPr>
          <w:rFonts w:hint="eastAsia" w:ascii="宋体" w:hAnsi="宋体" w:eastAsia="宋体" w:cs="宋体"/>
          <w:b/>
          <w:bCs/>
          <w:kern w:val="0"/>
          <w:sz w:val="24"/>
          <w:szCs w:val="24"/>
        </w:rPr>
        <w:t>推荐中标候选人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32.1采用最低评标价法的，评标结果按投标报价由低到高顺序排列，投标报价相同的并列。投标文件满足招标文件全部实质性要求且投标报价最低的供应商为排名第一的中标候选人。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33.</w:t>
      </w:r>
      <w:r>
        <w:rPr>
          <w:rFonts w:hint="eastAsia" w:ascii="宋体" w:hAnsi="宋体" w:eastAsia="宋体" w:cs="宋体"/>
          <w:b/>
          <w:bCs/>
          <w:kern w:val="0"/>
          <w:sz w:val="24"/>
          <w:szCs w:val="24"/>
        </w:rPr>
        <w:t>保密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33.1评审专家应当遵守评审工作纪律，不得泄露评审文件、评审情况和评审中获悉的商业秘密。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33.2采购人、采购代理机构应当采取必要措施，保证评标在严格保密的情况下进行。有关人员对评标情况以及在评标过程中获悉的国家秘密、商业秘密负有保密责任。</w:t>
      </w:r>
    </w:p>
    <w:p>
      <w:pPr>
        <w:pStyle w:val="12"/>
        <w:keepNext w:val="0"/>
        <w:keepLines w:val="0"/>
        <w:widowControl/>
        <w:suppressLineNumbers w:val="0"/>
        <w:spacing w:before="0" w:beforeAutospacing="1" w:after="0" w:afterAutospacing="1" w:line="360" w:lineRule="auto"/>
        <w:ind w:left="0" w:right="0" w:firstLine="482"/>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六、定标和授予合同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34.</w:t>
      </w:r>
      <w:r>
        <w:rPr>
          <w:rFonts w:hint="eastAsia" w:ascii="宋体" w:hAnsi="宋体" w:eastAsia="宋体" w:cs="宋体"/>
          <w:b/>
          <w:bCs/>
          <w:kern w:val="0"/>
          <w:sz w:val="24"/>
          <w:szCs w:val="24"/>
        </w:rPr>
        <w:t>确定中标人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34.1采购人应当自收到评标报告之日起5个工作日内，在评标报告确定的中标候选人名单中按顺序确定中标人。中标候选人并列的，由采购人采取随机抽取的方式确定。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34.2采购人在收到评标报告5个工作日内未按评标报告推荐的中标候选人顺序确定中标人，又不能说明合法理由的，视同按评标报告推荐的顺序确定排名第一的中标候选人为中标人。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35.</w:t>
      </w:r>
      <w:r>
        <w:rPr>
          <w:rFonts w:hint="eastAsia" w:ascii="宋体" w:hAnsi="宋体" w:eastAsia="宋体" w:cs="宋体"/>
          <w:b/>
          <w:bCs/>
          <w:kern w:val="0"/>
          <w:sz w:val="24"/>
          <w:szCs w:val="24"/>
        </w:rPr>
        <w:t>中标公告、发出中标通知书</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35.1采购人确认中标人后，招标人在公告中标结果和《中小企业声明函》（如有），向中标人发出中标通知书。</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35.2中标通知书发出后，采购人不得违法改变中标结果，中标人无正当理由不得放弃中标。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35.3中标人在接到中标通知时，须向代理机构发送投标报价及分项报价一览表（包含主要中标标的的名称、规格型号、数量、单价、服务要求等）电子文档，并同时通知代理机构联系人。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36.</w:t>
      </w:r>
      <w:r>
        <w:rPr>
          <w:rFonts w:hint="eastAsia" w:ascii="宋体" w:hAnsi="宋体" w:eastAsia="宋体" w:cs="宋体"/>
          <w:b/>
          <w:bCs/>
          <w:kern w:val="0"/>
          <w:sz w:val="24"/>
          <w:szCs w:val="24"/>
        </w:rPr>
        <w:t>质疑提出与答复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36.1供应商认为采购文件、采购过程和中标结果使自己的权益受到损害的，可以按照《政府采购质疑和投诉办法》（财政部令第94号）提出质疑。提出质疑的供应商应当是参与本项目采购活动的供应商。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对采购文件质疑的，潜在供应商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报送采购单位，如未提出视为全面接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 对采购过程质疑的，为各采购程序环节结束之日起七个工作日内，以书面形式向采购人和采购代理机构一次性提出；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（3）对中标结果质疑的，为中标结果公告期限届满之日起七个工作日内，以书面形式向采购人和采购代理机构一次性提出。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36.2采购人、采购代理机构认为供应商质疑不成立，或者成立但未对中标结果构成影响的，继续开展采购活动；认为供应商质疑成立且影响或者可能影响中标结果的，按照下列情况处理：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（1）对采购文件提出的质疑，依法通过澄清或者修改可以继续开展采购活动的，澄清或者修改采购文件后继续开展采购活动；否则应当修改采购文件后重新开展采购活动。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37.</w:t>
      </w:r>
      <w:r>
        <w:rPr>
          <w:rFonts w:hint="eastAsia" w:ascii="宋体" w:hAnsi="宋体" w:eastAsia="宋体" w:cs="宋体"/>
          <w:b/>
          <w:bCs/>
          <w:kern w:val="0"/>
          <w:sz w:val="24"/>
          <w:szCs w:val="24"/>
        </w:rPr>
        <w:t>签订合同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38.</w:t>
      </w:r>
      <w:r>
        <w:rPr>
          <w:rFonts w:hint="eastAsia" w:ascii="宋体" w:hAnsi="宋体" w:eastAsia="宋体" w:cs="宋体"/>
          <w:b/>
          <w:bCs/>
          <w:kern w:val="0"/>
          <w:sz w:val="24"/>
          <w:szCs w:val="24"/>
        </w:rPr>
        <w:t>履约担保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按照《许昌市财政局关于加大政府采购支持中小企业力度有关事项的通知》（许财购〔2022〕5号）文的要求，不收取履约保证金。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39.</w:t>
      </w:r>
      <w:r>
        <w:rPr>
          <w:rFonts w:hint="eastAsia" w:ascii="宋体" w:hAnsi="宋体" w:eastAsia="宋体" w:cs="宋体"/>
          <w:b/>
          <w:bCs/>
          <w:kern w:val="0"/>
          <w:sz w:val="24"/>
          <w:szCs w:val="24"/>
        </w:rPr>
        <w:t>政府采购合同融资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39.1 缓解中小企业融资难题</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39.2 合作金融机构（排名不分先后）</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合作金融机构名称：中原银行许昌分行（小微金融部）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联系人及电话：陈阳 13137407575 方金龙 15836539901</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地址：许昌市建安大道与紫云路交汇处中原银行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合作金融机构名称：浦发银行许昌分行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联系人及电话：赵勇 0374-7313569、7313502 18937459920</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地址：许昌市许继大道1163号许继花园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合作金融机构名称：交通银行许昌分行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联系人：宋纪刚 0374-2369912 13733951305</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地址：许昌市莲城大道114号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合作金融机构名称：光大银行许昌分行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联系人：李东磊 0374-2928168 18569936868</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地址：许昌市魏都区八一路与文峰路交叉口西北角</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合作金融机构名称：招商银行许昌分行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联系人及电话：崔星迪 0374-5376058 18839983051</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地址：许昌市建安大道中段新天下AB座</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合作金融机构名称：邮储银行许昌市分行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联系人及电话：张彦峰13839001972 武松涛18839902679</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徐亚爽15038297574</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地址：许昌市莲城大道邮储银行莲城支行二楼</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合作金融机构名称：中国银行许昌分行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联系人及电话：白炜 13938772680 刘晓飞 0374-3338596</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地址：许昌市魏都区建设路1488号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合作金融机构名称：中信银行郑州红专路支行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联系人：韩晨 13253490679</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地址：郑州市金水区经三路北26号中信银行郑州红专路支行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41.3 “许昌市政府采购合同融资金融产品推介名录”链接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http://xuchang.hngp.gov.cn/xuchang/content?infoId=1606365368231095&amp;channelCode=H711001</w:t>
      </w:r>
    </w:p>
    <w:p>
      <w:pPr>
        <w:keepNext w:val="0"/>
        <w:keepLines w:val="0"/>
        <w:widowControl/>
        <w:suppressLineNumbers w:val="0"/>
        <w:rPr>
          <w:rFonts w:hint="eastAsia" w:ascii="宋体" w:hAnsi="宋体" w:eastAsia="宋体" w:cs="宋体"/>
          <w:kern w:val="0"/>
          <w:sz w:val="32"/>
          <w:szCs w:val="32"/>
        </w:rPr>
      </w:pPr>
      <w:r>
        <w:rPr>
          <w:rFonts w:hint="eastAsia" w:ascii="宋体" w:hAnsi="宋体" w:eastAsia="宋体" w:cs="宋体"/>
          <w:kern w:val="0"/>
          <w:sz w:val="32"/>
          <w:szCs w:val="32"/>
        </w:rPr>
        <w:br w:type="page"/>
      </w:r>
    </w:p>
    <w:p>
      <w:pPr>
        <w:pStyle w:val="5"/>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第五章 政府采购政策功能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根据《中华人民共和国政府采购法》《中华人民共和国政府采购法实施条例》《政府采购货 物和服务招标投标管理办法》等规定，政府采购项目应落实节约能源、保护环境、促进中小企业发展、支持监狱企业发展、促进残疾人就业等政府采购政策。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一、节约能源、保护环境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按照《财政部、发展改革委、生态环境部、市场监管总局关于调整优化节能产品、环境标志 产品政府采购执行机制的通知》(财库〔2019〕9 号)和财政部、生态环境部《关于印发环境标志 产品政府采购品目清单的通知》(财库〔2019〕18号)以及财政部、发展改革委《关于印发节能产 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二、促进中小企业发展</w:t>
      </w:r>
      <w:r>
        <w:rPr>
          <w:rFonts w:hint="eastAsia" w:ascii="Times New Roman" w:hAnsi="Times New Roman" w:eastAsia="宋体" w:cs="Calibri"/>
          <w:b/>
          <w:bCs/>
          <w:kern w:val="0"/>
          <w:sz w:val="24"/>
          <w:szCs w:val="24"/>
        </w:rPr>
        <w:t xml:space="preserve"> </w:t>
      </w:r>
      <w:r>
        <w:rPr>
          <w:rFonts w:hint="eastAsia" w:ascii="宋体" w:hAnsi="宋体" w:eastAsia="宋体" w:cs="宋体"/>
          <w:b/>
          <w:bCs/>
          <w:kern w:val="0"/>
          <w:sz w:val="24"/>
          <w:szCs w:val="24"/>
        </w:rPr>
        <w:t>（不含民办非企业）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（一）专门面向中小企业预留采购份额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（二）非专门面向中小企业预留采购份额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1.根据财政部、工业和信息化部《政府采购促进中小企业发展管理办法》（财库〔2020〕46号）规定，对符合该办法规定的小型和微型企业报价给予10%-20%（工程项目为3%-5%）的扣除，用扣除后的价格参与评审。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2.在货物采购项目中，供应商提供的货物既有中小企业制造货物，也有大型企业制造货物的，不享受《政府采购促进中小企业发展管理办法》（财库〔2020〕46 号）规定的中小企业扶持政策。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3.以联合体形式参加政府采购活动，联合体各方均为中小企业的，联合体视同中小企业。其中，联合体各方均为小微企业的，联合体视同小微企业。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5.按照本次采购标的所属行业的划型标准，符合条件的中小企业应按照采购文件格式要求提供《中小企业声明函》，否则不得享受相关中小企业扶持政策。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三、支持监狱企业发展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 生产建设兵团）出具的属于监狱企业的证明文件。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四、促进残疾人就业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1.按照财政部、民政部、中国残疾人联合会和残疾人发布的《三部门联合发布关于促进残疾 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 疾人福利性单位注册商标的货物）用扣除后的价格参与评审。残疾人福利性单位属于小型、微型企业的，不重复享受政策。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2.符合条件的残疾人福利性单位在参加政府采购活动时，应当提供《三部门联合发布关于促 进残疾人就业政府采购政策的通知》规定的《残疾人福利性单位声明函》，并对声明的真实性负责。任何单位或者个人在政府采购活动中均不得要求残疾人福利性单位提供其他证明声明函内容的材料。</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3.中标人为残疾人福利性单位的，招标人应当随中标结果同时公告其《残疾人福利性单位声明函》，接受社会监督。</w:t>
      </w:r>
    </w:p>
    <w:p>
      <w:pPr>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2"/>
        <w:keepNext w:val="0"/>
        <w:keepLines w:val="0"/>
        <w:widowControl/>
        <w:suppressLineNumbers w:val="0"/>
        <w:spacing w:before="0" w:beforeAutospacing="1" w:after="0" w:afterAutospacing="1" w:line="620" w:lineRule="atLeast"/>
        <w:ind w:left="0" w:right="0"/>
        <w:jc w:val="center"/>
        <w:outlineLvl w:val="0"/>
        <w:rPr>
          <w:rFonts w:hint="eastAsia" w:ascii="宋体" w:hAnsi="宋体" w:eastAsia="宋体" w:cs="宋体"/>
          <w:b/>
          <w:bCs/>
          <w:kern w:val="0"/>
          <w:sz w:val="32"/>
          <w:szCs w:val="32"/>
        </w:rPr>
      </w:pPr>
      <w:r>
        <w:rPr>
          <w:rFonts w:hint="eastAsia" w:ascii="宋体" w:hAnsi="宋体" w:eastAsia="宋体" w:cs="宋体"/>
          <w:b/>
          <w:bCs/>
          <w:kern w:val="0"/>
          <w:sz w:val="32"/>
          <w:szCs w:val="32"/>
        </w:rPr>
        <w:t>第六章 资格审查与评审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一、资格审查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（一）开标结束后，在开标室进行。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（二）资格证明材料（本栏所列内容为本项目的资格审查条件，如有一项不符合要求，则不能进入下一步评审）。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资格审查小组由采购人代表1人组成（需出具由采购人法定代表人签署的有明确授权事项的授权委托书，资格审查小组成员不得作为业主代表进入评标委员会参与评标），对供应商的资格要求进行审查，在资格性审查期间，所有供应商应当回避。</w:t>
      </w:r>
    </w:p>
    <w:tbl>
      <w:tblPr>
        <w:tblStyle w:val="13"/>
        <w:tblW w:w="9215"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00"/>
        <w:gridCol w:w="2269"/>
        <w:gridCol w:w="6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资格审查因素</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说明与要求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参考招标文件第八章3.1格式填写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政府采购</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供应商信用承诺函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按照招标文件第八章3.5格式填写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投标报价</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投标报价是否超出招标文件中规定的预算金额，超出预算金额的投标无效。如供应商须知前附表规定最高限价，则超出预算金额和最高限价的投标无效。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投标承诺函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按照招标文件第八章3.4格式填写。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联合体协议</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招标文件接受联合体投标且供应商为联合体的，供应商应提供本协议；否则无须提供。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供应商身份证明</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及授权</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（1）法定代表人身份证明或提供法定代表人授权委托书及被授权人身份证明。（法人投标提供）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（2）单位负责人身份证明或提供单位负责人授权委托书及被授权人身份证明。（非法人投标提供）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①企业（银行、保险、石油石化、电力、电信等行业除外）、事业单位和社会团体供应商以法人身份参加投标的，法定代表人应与实际提交的“营业执照等证明文件”载明的一致。</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③供应商为自然人的，无需填写法定代表人授权书。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单位负责人为同一人或者存在直接控股、管理关系的不同供应商，不得参加同一合同项下的政府采购活动</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供应商提供与参加本项目投标的其他供应商之间，单位负责人不为同一人并且不存在直接控股、管理关系承诺函（承诺函格式自拟）。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为本项目提供整体设计、规范编制或者项目管理、监理、检测等服务的供应商不得参加本项目投标</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供应商提供未为本项目提供整体设计、规范编制或者项目管理、监理、检测等服务承诺函（承诺函格式自拟）。（工程项目须提供承诺函，货物和服务项目不提供承诺函）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中小企业</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如果本项目是专门面向中小企业采购的，须出具《中小企业声明函》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供应商须具备的特殊资质证书</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供应商须具有原中国银行保险监督管理委员会（或原中国保险监督管理委员会）颁发的《经营保险业务许可证》或《保险公司法人许可证》</w:t>
            </w:r>
          </w:p>
        </w:tc>
      </w:tr>
    </w:tbl>
    <w:p>
      <w:pPr>
        <w:pStyle w:val="12"/>
        <w:keepNext w:val="0"/>
        <w:keepLines w:val="0"/>
        <w:widowControl/>
        <w:suppressLineNumbers w:val="0"/>
        <w:spacing w:before="0" w:beforeAutospacing="1" w:after="0" w:afterAutospacing="1" w:line="360" w:lineRule="auto"/>
        <w:ind w:left="0" w:right="0"/>
        <w:outlineLvl w:val="1"/>
        <w:rPr>
          <w:rFonts w:hint="eastAsia" w:ascii="宋体" w:hAnsi="宋体" w:eastAsia="宋体" w:cs="宋体"/>
          <w:kern w:val="0"/>
          <w:sz w:val="24"/>
          <w:szCs w:val="24"/>
        </w:rPr>
      </w:pPr>
      <w:r>
        <w:rPr>
          <w:rFonts w:hint="eastAsia" w:ascii="宋体" w:hAnsi="宋体" w:eastAsia="宋体" w:cs="宋体"/>
          <w:b/>
          <w:bCs/>
          <w:kern w:val="0"/>
          <w:sz w:val="24"/>
          <w:szCs w:val="24"/>
        </w:rPr>
        <w:t>二、评审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（一）评标方法</w:t>
      </w:r>
    </w:p>
    <w:p>
      <w:pPr>
        <w:pStyle w:val="12"/>
        <w:keepNext w:val="0"/>
        <w:keepLines w:val="0"/>
        <w:widowControl/>
        <w:suppressLineNumbers w:val="0"/>
        <w:spacing w:before="0" w:beforeAutospacing="1" w:after="0" w:afterAutospacing="1" w:line="360" w:lineRule="auto"/>
        <w:ind w:right="0"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本项目采用综合评分法，总分为100分。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（二）评标委员会负责具体评标事务，并独立履行下列职责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1、审查、评价投标文件是否符合招标文件的商务、技术等实质性要求；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评标委员会对符合资格的供应商的投标文件进行符合性审查，以确定其是否满足采购需求等实质性要求。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注：符合性审查中所涉及的证书及材料，均须在电子投标文件中提供原件扫描件（或图片）。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2、要求供应商对投标文件有关事项作出澄清或者说明；</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对于投标文件中含义不明确、同类问题表述不一致或者有明显文字和计算错误的内容，评标委员会应当以书面形式要求供应商作出必要的澄清、说明或者补正。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供应商的澄清、说明或者补正应当采用书面形式，并加盖公章，或者由法定代表人或其授权的代表签字。供应商的澄清、说明或者补正不得超出投标文件的范围或者改变投标文件的实质性内容。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default" w:ascii="宋体" w:hAnsi="宋体" w:eastAsia="宋体" w:cs="宋体"/>
          <w:b/>
          <w:bCs/>
          <w:kern w:val="0"/>
          <w:sz w:val="24"/>
          <w:szCs w:val="24"/>
        </w:rPr>
        <w:t>3</w:t>
      </w:r>
      <w:r>
        <w:rPr>
          <w:rFonts w:hint="eastAsia" w:ascii="宋体" w:hAnsi="宋体" w:eastAsia="宋体" w:cs="宋体"/>
          <w:b/>
          <w:bCs/>
          <w:kern w:val="0"/>
          <w:sz w:val="24"/>
          <w:szCs w:val="24"/>
        </w:rPr>
        <w:t>、对投标文件进行比较和评价；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委员会按照招标文件中规定的评标方法和标准，对符合性审查合格的投标文件进行商务和技术评估，综合比较与评价。评标时，评标委员会各成员应当独立对每个供应商的投标文件进行评价，并汇总每个供应商的得分。评标过程中，不得去掉报价中的最高报价和最低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注：评标标准中所涉及到的证书及材料，均须在电子投标文件中提供原件扫描件（或图片）。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（1）价格分计算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如果本项目非专门面向中小企业采购，对符合《政府采购促进中小企业发展管理办法》（财库〔2020〕46号、《关于进一步加大政府采购支持中小企业力度的通知》（财库〔2022〕19号）规定的小微企业报价给予20%（工程项目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工程项目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小型和微型企业不包含民办非企业单位。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符合中小企业划分标准的个体工商户，在政府采购活动中视同中小企业。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2）对监狱企业价格给予20%（工程项目为5%）的扣除，用扣除后的价格参与评审。监狱企业应当提供由省级以上监狱管理局、戒毒管理局（含新疆生产建设兵团）出具的属于监狱企业的证明文件。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享受政府采购支持政策的残疾人福利性单位应当同时满足以下条件：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（一）安置的残疾人占本单位在职职工人数的比例不低于 25%（含 25%），并且安置的残疾人人数不少于10人（含10人）；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（二）依法与安置的每位残疾人签订了一年以上（含一年）的劳动合同或服务协议；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（三）为安置的每位残疾人按月足额缴纳了基本养老保险、基本医疗保险、失业保险、工伤保险和生育保险等社会保险费；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（四）通过银行等金融机构向安置的每位残疾人，按月支付了不低于单位所在区县适用的经省级人民政府批准的月最低工资标准的工资；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（五）提供本单位制造的货物、承担的工程或者服务（以下简称产品），或者提供其他残疾人福利性单位制造的货物（不包括使用非残疾人福利性单位注册商标的货物）。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（2）关于相同品牌产品（服务类项目不适用本条款规定）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用最低评标价法的，提供相同品牌产品的不同供应商参加同一合同项下投标的，以其中通过资格审查、符合性审查且报价最低的参加评标；报价相同的，由采购人或者采购人委托评标委员会采取随机抽取方式确定一个参加评标的供应商，其他投标无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评标委员会采取随机抽取方式确定一个供应商获得中标人推荐资格，其他同品牌供应商不作为中标候选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（3）强制采购节能产品和优先采购节能产品、优先采购环保产品</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（4）信息产品要求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1）供应商所投产品如被列入《信息安全产品强制性认证目录》，应提供由中国信息安全认证中心按国家标准认证颁发的有效认证证书。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（5）投标无效情形</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根据《河南省财政厅关于防范供应商串通投标促进政府采购公平竞争的通知》（豫财购﹝2021﹞6号）要求，参与同一个标段的供应商存在下列情形之一的，其投标文件无效：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(一)不同供应商的电子投标（响应）文件上传计算机的网卡MAC地址、CPU序列号和硬盘序列号等硬件信息相同的；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（二）不同供应商的投标（响应）文件由同一电子设备编制、打印、加密或者上传；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（三）不同供应商的投标（响应）文件由同一电子设备打印、复印；</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（四）不同供应商的投标（响应）文件由同一人送达或者分发，或者不同供应商联系人为同一人或不同联系人的联系电话一致的；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（五）不同供应商的投标（响应）文件的内容存在两处以上细节错误一致；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（六）不同供应商的法定代表人、委托代理人、项目经理、项目负责人等由同一个单位缴纳社会保险或者领取报酬的；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（七）不同供应商投标（响应）文件中法定代表人或者负责人签字出自同一人之手；</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（八）其他涉嫌串通的情形。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（6）评标标准</w:t>
      </w:r>
    </w:p>
    <w:tbl>
      <w:tblPr>
        <w:tblStyle w:val="13"/>
        <w:tblW w:w="95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76"/>
        <w:gridCol w:w="6722"/>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分值构成</w:t>
            </w:r>
          </w:p>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总分100分</w:t>
            </w:r>
          </w:p>
        </w:tc>
        <w:tc>
          <w:tcPr>
            <w:tcW w:w="7735" w:type="dxa"/>
            <w:gridSpan w:val="2"/>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价格分值：20分</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商务部分：50分</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技术部分：30分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9511"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4"/>
                <w:szCs w:val="24"/>
              </w:rPr>
              <w:t>价格部分（满分20分）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评分因素</w:t>
            </w:r>
          </w:p>
        </w:tc>
        <w:tc>
          <w:tcPr>
            <w:tcW w:w="6722"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评标标准</w:t>
            </w:r>
          </w:p>
        </w:tc>
        <w:tc>
          <w:tcPr>
            <w:tcW w:w="101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投标报价</w:t>
            </w:r>
          </w:p>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评分标准</w:t>
            </w:r>
          </w:p>
        </w:tc>
        <w:tc>
          <w:tcPr>
            <w:tcW w:w="6722"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评标基准价：满足招标文件要求的有效投标报价中，最低的投标报价为评标基准价。</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投标报价得分=（评标基准价/投标报价）×20</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注：分值计算保留小数点后两位，小数点后第三位“四舍五入”。</w:t>
            </w:r>
          </w:p>
        </w:tc>
        <w:tc>
          <w:tcPr>
            <w:tcW w:w="101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9511"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4"/>
                <w:szCs w:val="24"/>
              </w:rPr>
              <w:t>商务部分（满分 50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评分因素</w:t>
            </w:r>
          </w:p>
        </w:tc>
        <w:tc>
          <w:tcPr>
            <w:tcW w:w="6722"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评标标准</w:t>
            </w:r>
          </w:p>
        </w:tc>
        <w:tc>
          <w:tcPr>
            <w:tcW w:w="101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3"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公司偿付能力</w:t>
            </w:r>
          </w:p>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（10分）</w:t>
            </w:r>
          </w:p>
        </w:tc>
        <w:tc>
          <w:tcPr>
            <w:tcW w:w="6722"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根据供应商总公司偿付能力充足率进行评分：2022年度末偿付能力充足率200%及以上得10分；200%（含）-180%及以上得7分；180%（含）-160%得3分；160%以下不得分；注：需 提供总公司2022年度经审计的偿付能力报告扫描件（加盖总公司公章）未提供或提供的内容不能反映上述要求，不得分。</w:t>
            </w:r>
          </w:p>
        </w:tc>
        <w:tc>
          <w:tcPr>
            <w:tcW w:w="101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8" w:hRule="atLeast"/>
        </w:trPr>
        <w:tc>
          <w:tcPr>
            <w:tcW w:w="1776" w:type="dxa"/>
            <w:vMerge w:val="restart"/>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服务团队</w:t>
            </w:r>
          </w:p>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（20分）</w:t>
            </w:r>
          </w:p>
        </w:tc>
        <w:tc>
          <w:tcPr>
            <w:tcW w:w="6722"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依据《保险公司服务评价管理办法（试行）》（保监发〔2015〕75号），根据中国银保监会网站、中国银保信发布的对投标人所属总公司的服务评价结果，2022年风险评级四个季度均为AA级及其以上的得15分，风险评级三个季度在AA级得10分，风险评级两个季度在AA级得5分，其余不得分。</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注：需提供中国银行保险监督管理委员会监督信息系统截图，未提供或提供的内容不能反映上述要求不得分。</w:t>
            </w:r>
          </w:p>
        </w:tc>
        <w:tc>
          <w:tcPr>
            <w:tcW w:w="101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45" w:hRule="atLeast"/>
        </w:trPr>
        <w:tc>
          <w:tcPr>
            <w:tcW w:w="1776" w:type="dxa"/>
            <w:vMerge w:val="continue"/>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6722"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根据供应商分公司辖内保险公司分类监管评价进行评分：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2022年度省级保险公司分类监管评价结果：A级得5分，B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级得3分，C级及以下不得分。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注：需提供银保监局出具的2022年度分类监管评价结果文件，未提供或提供的内容不能反映上述要求不得分。</w:t>
            </w:r>
          </w:p>
        </w:tc>
        <w:tc>
          <w:tcPr>
            <w:tcW w:w="101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2"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专业能力</w:t>
            </w:r>
          </w:p>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（10分）</w:t>
            </w:r>
          </w:p>
        </w:tc>
        <w:tc>
          <w:tcPr>
            <w:tcW w:w="6722"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专业能力方面：拥有移动查勘设备软件、精确GPS应用技术、丰富数据地理信息管理系统、无人机等先进服务手段，公司拥有农险专用查勘车辆（提供总或省公司出具固定资产证明原件的扫描件、带有“保险”标识的查勘车辆照片和行车证复印件）,每有一项得2分，最高得10分，提供相关证明材料扫描件或图片。</w:t>
            </w:r>
          </w:p>
        </w:tc>
        <w:tc>
          <w:tcPr>
            <w:tcW w:w="101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0"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类似项目业绩</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（10分）</w:t>
            </w:r>
          </w:p>
        </w:tc>
        <w:tc>
          <w:tcPr>
            <w:tcW w:w="6722"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2021年以来，投标人每具有一项独家或首席承保类似项目业绩的得2分，本项最高得10分。</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注：需同时提供保险合同、中标/成交通知书和中标/成交网页截图。</w:t>
            </w:r>
          </w:p>
        </w:tc>
        <w:tc>
          <w:tcPr>
            <w:tcW w:w="101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6" w:hRule="atLeast"/>
        </w:trPr>
        <w:tc>
          <w:tcPr>
            <w:tcW w:w="9511"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技术部分（满分30分）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0"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评分因素</w:t>
            </w:r>
          </w:p>
        </w:tc>
        <w:tc>
          <w:tcPr>
            <w:tcW w:w="6722"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评分标准</w:t>
            </w:r>
          </w:p>
        </w:tc>
        <w:tc>
          <w:tcPr>
            <w:tcW w:w="101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 w:hRule="atLeast"/>
        </w:trPr>
        <w:tc>
          <w:tcPr>
            <w:tcW w:w="1776"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项目风险的认识与分析</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（5分）</w:t>
            </w:r>
          </w:p>
        </w:tc>
        <w:tc>
          <w:tcPr>
            <w:tcW w:w="6722" w:type="dxa"/>
            <w:tcBorders>
              <w:top w:val="single" w:color="000000" w:sz="4" w:space="0"/>
              <w:left w:val="nil"/>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结合本项目面临的一般性风险以及本项目特有风险进行分析，根据风险认识与分析的专业性、独特性评价；</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1.方案内容详实，科学、合理、安全，考虑周全，针对性和可实施性强，完全能够满足采购人的需要者，得5分；</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2.方案内容完整，方案在科学、合理、安全性方面一般，基本考虑不周，针对性不强，虽然能够基本满足项目的需要，但有很多方面需要进一步完善甚至重新考虑者得3分；</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3.缺项漏项得0分。</w:t>
            </w:r>
          </w:p>
        </w:tc>
        <w:tc>
          <w:tcPr>
            <w:tcW w:w="101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4" w:hRule="atLeast"/>
        </w:trPr>
        <w:tc>
          <w:tcPr>
            <w:tcW w:w="17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整体服务方案</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（5分）</w:t>
            </w:r>
          </w:p>
        </w:tc>
        <w:tc>
          <w:tcPr>
            <w:tcW w:w="672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提供一套科学合理的整体服务方案进行评价；</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整体服务内容包含但不限于各项服务制度及管理办法、项目服务实施计划、服务响应、重大事件应急预案、服务手册、培训服务、理赔时效和便捷性、服务种类全面、便捷的互联网服务等，根据整体服务进行评价。</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1.方案内容详实，科学、合理、安全，考虑周全，针对性和可实施性强，完全能够满足采购人的需要者，得5分；</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2.方案内容完整，方案在科学、合理、安全性方面一般，基本考虑不周，针对性不强，虽然能够基本满足项目的需要，但有很多方面需要进一步完善甚至重新考虑者得3分；</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3.缺项漏项得0分。</w:t>
            </w:r>
          </w:p>
        </w:tc>
        <w:tc>
          <w:tcPr>
            <w:tcW w:w="1013"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177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保险理赔服务</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能力（15分）</w:t>
            </w:r>
          </w:p>
        </w:tc>
        <w:tc>
          <w:tcPr>
            <w:tcW w:w="672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投标人对本项目确定的内部理赔工作流程进行说明，根据说明的清晰性、专业性、可操作性进行评价。1.方案内容详实，科学、合理、安全，考虑周全，针对性和可实施性强，完全能够满足采购人的需要者，得5分；</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2.方案内容完整，方案在科学、合理、安全性方面一般，基本考虑不周，针对性不强，虽然能够基本满足项目的需要，但有很多方面需要进一步完善甚至重新考虑者得3分；</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3.缺项漏项得0分。</w:t>
            </w:r>
          </w:p>
        </w:tc>
        <w:tc>
          <w:tcPr>
            <w:tcW w:w="1013"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4" w:hRule="atLeast"/>
        </w:trPr>
        <w:tc>
          <w:tcPr>
            <w:tcW w:w="177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672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投标人对本项目理赔服务的人员组织保证进行说明，根据说明的清晰性、专业性、可操作性进行评价。</w:t>
            </w:r>
            <w:bookmarkStart w:id="0" w:name="_GoBack"/>
            <w:bookmarkEnd w:id="0"/>
            <w:r>
              <w:rPr>
                <w:rFonts w:hint="eastAsia" w:ascii="宋体" w:hAnsi="宋体" w:eastAsia="宋体" w:cs="宋体"/>
                <w:kern w:val="0"/>
                <w:sz w:val="24"/>
                <w:szCs w:val="24"/>
              </w:rPr>
              <w:t>1.方案内容详实，科学、合理、安全，考虑周全，针对性和可实施性强，完全能够满足采购人的需要者，得5分；</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2.方案内容完整，方案在科学、合理、安全性方面一般，基本考虑不周，针对性不强，虽然能够基本满足项目的需要，但有很多方面需要进一步完善甚至重新考虑者得3分；</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3.缺项漏项得0分。</w:t>
            </w:r>
          </w:p>
        </w:tc>
        <w:tc>
          <w:tcPr>
            <w:tcW w:w="1013"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4" w:hRule="atLeast"/>
        </w:trPr>
        <w:tc>
          <w:tcPr>
            <w:tcW w:w="177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672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理赔时效：承诺自资料提供齐全之日起，理赔金额在1万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（含）以下，免资料提供，3个工作日内理赔款到账。理赔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金额在1万以上-5万（含），5个工作日内理赔款到账。理赔金额在5万以上，10个工作日内理赔款到账。以上时效要求每达到一项得2分，满分5分。</w:t>
            </w:r>
          </w:p>
        </w:tc>
        <w:tc>
          <w:tcPr>
            <w:tcW w:w="1013"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17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项目管理方案（5分）</w:t>
            </w:r>
          </w:p>
        </w:tc>
        <w:tc>
          <w:tcPr>
            <w:tcW w:w="672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项目管理：具有科学合理的实施方法及实践，实施合理，能有效控制项目实施中的质量、进度、变更，提供完善的质量保障体系，根据方案的清晰性、专业性、可操作性进行评价。</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1.方案内容详实，科学、合理、安全，考虑周全，针对性和可实施性强，完全能够满足采购人的需要者，得5分；</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2.方案内容完整，方案在科学、合理、安全性方面一般，基本考虑不周，针对性不强，虽然能够基本满足项目的需要，但有很多方面需要进一步完善甚至重新考虑者得3分；</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3.缺项漏项得0分。</w:t>
            </w:r>
          </w:p>
        </w:tc>
        <w:tc>
          <w:tcPr>
            <w:tcW w:w="1013"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5分</w:t>
            </w:r>
          </w:p>
        </w:tc>
      </w:tr>
    </w:tbl>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注：评标标准中所涉及的证书及材料不需提供原件，均应在电子投标文件中提供原件扫描件（或图片）。</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（7）评标结果汇总完成后，除下列情形外，任何人不得修改评标结果：</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1）分值汇总计算错误的；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2）分项评分超出评分标准范围的；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3）评标委员会成员对客观评审因素评分不一致的；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4）经评标委员会认定评分畸高、畸低的。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供应商对本条第一款情形质疑的，采购人或者采购代理机构可以组织原评标委员会进行重新评审，重新评审改变评标结果的，应当书面报告本级财政部门。</w:t>
      </w:r>
    </w:p>
    <w:p>
      <w:pPr>
        <w:keepNext w:val="0"/>
        <w:keepLines w:val="0"/>
        <w:widowControl/>
        <w:suppressLineNumbers w:val="0"/>
        <w:autoSpaceDE w:val="0"/>
        <w:autoSpaceDN/>
        <w:spacing w:line="360" w:lineRule="auto"/>
        <w:ind w:left="0"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8）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pPr>
        <w:keepNext w:val="0"/>
        <w:keepLines w:val="0"/>
        <w:widowControl/>
        <w:suppressLineNumbers w:val="0"/>
        <w:autoSpaceDE w:val="0"/>
        <w:autoSpaceDN/>
        <w:spacing w:line="360" w:lineRule="auto"/>
        <w:ind w:left="0"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（9）评标委员会争议处理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4.确定中标候选人名单，以及根据采购人委托直接确定中标人。</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2"/>
        <w:keepNext w:val="0"/>
        <w:keepLines w:val="0"/>
        <w:widowControl/>
        <w:suppressLineNumbers w:val="0"/>
        <w:spacing w:before="0" w:beforeAutospacing="1" w:after="0" w:afterAutospacing="1" w:line="620" w:lineRule="atLeast"/>
        <w:ind w:left="0" w:right="0"/>
        <w:jc w:val="center"/>
        <w:outlineLvl w:val="0"/>
        <w:rPr>
          <w:rFonts w:hint="eastAsia" w:ascii="宋体" w:hAnsi="宋体" w:eastAsia="宋体" w:cs="宋体"/>
          <w:kern w:val="0"/>
          <w:sz w:val="24"/>
          <w:szCs w:val="24"/>
        </w:rPr>
      </w:pPr>
      <w:r>
        <w:rPr>
          <w:rFonts w:hint="eastAsia" w:ascii="宋体" w:hAnsi="宋体" w:eastAsia="宋体" w:cs="宋体"/>
          <w:b/>
          <w:bCs/>
          <w:kern w:val="0"/>
          <w:sz w:val="32"/>
          <w:szCs w:val="32"/>
        </w:rPr>
        <w:t>第七章 合同条款及格式</w:t>
      </w:r>
    </w:p>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（此合同仅供参考。以最终采购人与中标供应商签订的合同条款为准进行公示，</w:t>
      </w:r>
    </w:p>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最终签订合同的主要条款不能与招标文件有冲突</w:t>
      </w:r>
    </w:p>
    <w:p>
      <w:pPr>
        <w:pStyle w:val="12"/>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甲方：</w:t>
      </w:r>
      <w:r>
        <w:rPr>
          <w:rFonts w:hint="eastAsia" w:ascii="宋体" w:hAnsi="宋体" w:eastAsia="宋体" w:cs="宋体"/>
          <w:kern w:val="0"/>
          <w:sz w:val="24"/>
          <w:szCs w:val="24"/>
          <w:u w:val="single"/>
        </w:rPr>
        <w:t>（采购人全称）</w:t>
      </w:r>
    </w:p>
    <w:p>
      <w:pPr>
        <w:pStyle w:val="12"/>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乙方：</w:t>
      </w:r>
      <w:r>
        <w:rPr>
          <w:rFonts w:hint="eastAsia" w:ascii="宋体" w:hAnsi="宋体" w:eastAsia="宋体" w:cs="宋体"/>
          <w:kern w:val="0"/>
          <w:sz w:val="24"/>
          <w:szCs w:val="24"/>
          <w:u w:val="single"/>
        </w:rPr>
        <w:t>（中标人全称）</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根据招标编号为的</w:t>
      </w:r>
      <w:r>
        <w:rPr>
          <w:rFonts w:hint="eastAsia" w:ascii="宋体" w:hAnsi="宋体" w:eastAsia="宋体" w:cs="宋体"/>
          <w:kern w:val="0"/>
          <w:sz w:val="24"/>
          <w:szCs w:val="24"/>
          <w:u w:val="single"/>
        </w:rPr>
        <w:t>（填写“项目名称”）</w:t>
      </w:r>
      <w:r>
        <w:rPr>
          <w:rFonts w:hint="eastAsia" w:ascii="宋体" w:hAnsi="宋体" w:eastAsia="宋体" w:cs="宋体"/>
          <w:kern w:val="0"/>
          <w:sz w:val="24"/>
          <w:szCs w:val="24"/>
        </w:rPr>
        <w:t>项目（以下简称：“本项目”）的招标结果，乙方为中标人。现经甲乙双方友好协商，就以下事项达成一致并签订本合同：</w:t>
      </w:r>
    </w:p>
    <w:p>
      <w:pPr>
        <w:pStyle w:val="12"/>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1、下列合同文件是构成本合同不可分割的部分：</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1.1合同条款；</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1.2招标文件、乙方的投标文件；</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1.3其他文件或材料：□无。□</w:t>
      </w:r>
      <w:r>
        <w:rPr>
          <w:rFonts w:hint="eastAsia" w:ascii="宋体" w:hAnsi="宋体" w:eastAsia="宋体" w:cs="宋体"/>
          <w:kern w:val="0"/>
          <w:sz w:val="24"/>
          <w:szCs w:val="24"/>
          <w:u w:val="single"/>
        </w:rPr>
        <w:t>（按照实际情况编制填写需要增加的内容）</w:t>
      </w:r>
      <w:r>
        <w:rPr>
          <w:rFonts w:hint="eastAsia" w:ascii="宋体" w:hAnsi="宋体" w:eastAsia="宋体" w:cs="宋体"/>
          <w:kern w:val="0"/>
          <w:sz w:val="24"/>
          <w:szCs w:val="24"/>
        </w:rPr>
        <w:t>。</w:t>
      </w:r>
    </w:p>
    <w:p>
      <w:pPr>
        <w:pStyle w:val="12"/>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2、合同标的</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2"/>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3、合同总金额</w:t>
      </w:r>
    </w:p>
    <w:p>
      <w:pPr>
        <w:pStyle w:val="12"/>
        <w:keepNext w:val="0"/>
        <w:keepLines w:val="0"/>
        <w:widowControl/>
        <w:suppressLineNumbers w:val="0"/>
        <w:spacing w:before="0" w:beforeAutospacing="0" w:after="0" w:afterAutospacing="0" w:line="360" w:lineRule="auto"/>
        <w:ind w:left="0" w:right="0" w:firstLine="482"/>
        <w:outlineLvl w:val="2"/>
        <w:rPr>
          <w:rFonts w:hint="eastAsia" w:ascii="宋体" w:hAnsi="宋体" w:eastAsia="宋体" w:cs="宋体"/>
          <w:kern w:val="0"/>
          <w:sz w:val="24"/>
          <w:szCs w:val="24"/>
        </w:rPr>
      </w:pPr>
      <w:r>
        <w:rPr>
          <w:rFonts w:hint="eastAsia" w:ascii="宋体" w:hAnsi="宋体" w:eastAsia="宋体" w:cs="宋体"/>
          <w:kern w:val="0"/>
          <w:sz w:val="24"/>
          <w:szCs w:val="24"/>
        </w:rPr>
        <w:t>3.1合同总金额为人民币大写：元（￥）。</w:t>
      </w:r>
    </w:p>
    <w:p>
      <w:pPr>
        <w:pStyle w:val="12"/>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4、合同标的交付时间、地点和条件</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4.1交付时间：；</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4.2交付地点：；</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4.3交付条件：。</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5、合同标的应符合招标文件、乙方投标文件的规定或约定，具体如下：</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2"/>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6、验收</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6.1验收应按照招标文件、乙方投标文件的规定或约定进行，具体如下：</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2"/>
        <w:keepNext w:val="0"/>
        <w:keepLines w:val="0"/>
        <w:widowControl/>
        <w:suppressLineNumbers w:val="0"/>
        <w:spacing w:before="0" w:beforeAutospacing="0" w:after="0" w:afterAutospacing="0" w:line="360" w:lineRule="auto"/>
        <w:ind w:left="0" w:right="0" w:firstLine="482"/>
        <w:outlineLvl w:val="2"/>
        <w:rPr>
          <w:rFonts w:hint="eastAsia" w:ascii="宋体" w:hAnsi="宋体" w:eastAsia="宋体" w:cs="宋体"/>
          <w:kern w:val="0"/>
          <w:sz w:val="24"/>
          <w:szCs w:val="24"/>
        </w:rPr>
      </w:pPr>
      <w:r>
        <w:rPr>
          <w:rFonts w:hint="eastAsia" w:ascii="宋体" w:hAnsi="宋体" w:eastAsia="宋体" w:cs="宋体"/>
          <w:kern w:val="0"/>
          <w:sz w:val="24"/>
          <w:szCs w:val="24"/>
        </w:rPr>
        <w:t>6.2本项目是否邀请其他供应商参与验收：</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□不邀请。□邀请，具体如下：</w:t>
      </w:r>
      <w:r>
        <w:rPr>
          <w:rFonts w:hint="eastAsia" w:ascii="宋体" w:hAnsi="宋体" w:eastAsia="宋体" w:cs="宋体"/>
          <w:kern w:val="0"/>
          <w:sz w:val="24"/>
          <w:szCs w:val="24"/>
          <w:u w:val="single"/>
        </w:rPr>
        <w:t>（按照招标文件规定填写）</w:t>
      </w:r>
      <w:r>
        <w:rPr>
          <w:rFonts w:hint="eastAsia" w:ascii="宋体" w:hAnsi="宋体" w:eastAsia="宋体" w:cs="宋体"/>
          <w:kern w:val="0"/>
          <w:sz w:val="24"/>
          <w:szCs w:val="24"/>
        </w:rPr>
        <w:t>。</w:t>
      </w:r>
    </w:p>
    <w:p>
      <w:pPr>
        <w:pStyle w:val="12"/>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7、合同款项的支付应按照招标文件的规定进行，具体如下：</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（按照实际情况编制填写，可以是表格或文字描述，包括一次性支付等）</w:t>
      </w:r>
      <w:r>
        <w:rPr>
          <w:rFonts w:hint="eastAsia" w:ascii="宋体" w:hAnsi="宋体" w:eastAsia="宋体" w:cs="宋体"/>
          <w:kern w:val="0"/>
          <w:sz w:val="24"/>
          <w:szCs w:val="24"/>
        </w:rPr>
        <w:t>。</w:t>
      </w:r>
    </w:p>
    <w:p>
      <w:pPr>
        <w:pStyle w:val="12"/>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8、履约担保</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□无。□有，具体如下：</w:t>
      </w:r>
      <w:r>
        <w:rPr>
          <w:rFonts w:hint="eastAsia" w:ascii="宋体" w:hAnsi="宋体" w:eastAsia="宋体" w:cs="宋体"/>
          <w:kern w:val="0"/>
          <w:sz w:val="24"/>
          <w:szCs w:val="24"/>
          <w:u w:val="single"/>
        </w:rPr>
        <w:t>（按照招标文件规定填写）</w:t>
      </w:r>
      <w:r>
        <w:rPr>
          <w:rFonts w:hint="eastAsia" w:ascii="宋体" w:hAnsi="宋体" w:eastAsia="宋体" w:cs="宋体"/>
          <w:kern w:val="0"/>
          <w:sz w:val="24"/>
          <w:szCs w:val="24"/>
        </w:rPr>
        <w:t>。</w:t>
      </w:r>
    </w:p>
    <w:p>
      <w:pPr>
        <w:pStyle w:val="12"/>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9、合同有效期</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2"/>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10、违约责任</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2"/>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11、知识产权</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受损失，则乙方应赔偿该损失。</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kern w:val="0"/>
          <w:sz w:val="24"/>
          <w:szCs w:val="24"/>
          <w:u w:val="single"/>
        </w:rPr>
        <w:t>（按照实际情况编制填写）</w:t>
      </w:r>
      <w:r>
        <w:rPr>
          <w:rFonts w:hint="eastAsia" w:ascii="宋体" w:hAnsi="宋体" w:eastAsia="宋体" w:cs="宋体"/>
          <w:kern w:val="0"/>
          <w:sz w:val="24"/>
          <w:szCs w:val="24"/>
        </w:rPr>
        <w:t>。</w:t>
      </w:r>
    </w:p>
    <w:p>
      <w:pPr>
        <w:pStyle w:val="12"/>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12、解决争议的方法</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12.1甲、乙双方协商解决。</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12.2若协商解决不成，则通过下列途径之一解决：</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□提交仲裁委员会仲裁，具体如下：</w:t>
      </w:r>
      <w:r>
        <w:rPr>
          <w:rFonts w:hint="eastAsia" w:ascii="宋体" w:hAnsi="宋体" w:eastAsia="宋体" w:cs="宋体"/>
          <w:kern w:val="0"/>
          <w:sz w:val="24"/>
          <w:szCs w:val="24"/>
          <w:u w:val="single"/>
        </w:rPr>
        <w:t>（按照实际情况编制填写）</w:t>
      </w:r>
      <w:r>
        <w:rPr>
          <w:rFonts w:hint="eastAsia" w:ascii="宋体" w:hAnsi="宋体" w:eastAsia="宋体" w:cs="宋体"/>
          <w:kern w:val="0"/>
          <w:sz w:val="24"/>
          <w:szCs w:val="24"/>
        </w:rPr>
        <w:t>。</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□向人民法院提起诉讼，具体如下：</w:t>
      </w:r>
      <w:r>
        <w:rPr>
          <w:rFonts w:hint="eastAsia" w:ascii="宋体" w:hAnsi="宋体" w:eastAsia="宋体" w:cs="宋体"/>
          <w:kern w:val="0"/>
          <w:sz w:val="24"/>
          <w:szCs w:val="24"/>
          <w:u w:val="single"/>
        </w:rPr>
        <w:t>（按照实际情况编制填写）</w:t>
      </w:r>
      <w:r>
        <w:rPr>
          <w:rFonts w:hint="eastAsia" w:ascii="宋体" w:hAnsi="宋体" w:eastAsia="宋体" w:cs="宋体"/>
          <w:kern w:val="0"/>
          <w:sz w:val="24"/>
          <w:szCs w:val="24"/>
        </w:rPr>
        <w:t>。</w:t>
      </w:r>
    </w:p>
    <w:p>
      <w:pPr>
        <w:pStyle w:val="12"/>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13、不可抗力</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14、合同条款</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kern w:val="0"/>
          <w:sz w:val="24"/>
          <w:szCs w:val="24"/>
        </w:rPr>
        <w:t>。</w:t>
      </w:r>
    </w:p>
    <w:p>
      <w:pPr>
        <w:pStyle w:val="12"/>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15、其他约定</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15.1合同文件与本合同具有同等法律效力。</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15.2本合同未尽事宜，双方可另行补充。</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15.3合同生效：自签订之日起生效。</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15.4本合同一式</w:t>
      </w:r>
      <w:r>
        <w:rPr>
          <w:rFonts w:hint="eastAsia" w:ascii="宋体" w:hAnsi="宋体" w:eastAsia="宋体" w:cs="宋体"/>
          <w:kern w:val="0"/>
          <w:sz w:val="24"/>
          <w:szCs w:val="24"/>
          <w:u w:val="single"/>
        </w:rPr>
        <w:t>（填写具体份数）</w:t>
      </w:r>
      <w:r>
        <w:rPr>
          <w:rFonts w:hint="eastAsia" w:ascii="宋体" w:hAnsi="宋体" w:eastAsia="宋体" w:cs="宋体"/>
          <w:kern w:val="0"/>
          <w:sz w:val="24"/>
          <w:szCs w:val="24"/>
        </w:rPr>
        <w:t>份，经双方授权代表签字并盖章后生效。甲方、乙方各执</w:t>
      </w:r>
      <w:r>
        <w:rPr>
          <w:rFonts w:hint="eastAsia" w:ascii="宋体" w:hAnsi="宋体" w:eastAsia="宋体" w:cs="宋体"/>
          <w:kern w:val="0"/>
          <w:sz w:val="24"/>
          <w:szCs w:val="24"/>
          <w:u w:val="single"/>
        </w:rPr>
        <w:t>（填写具体份数）</w:t>
      </w:r>
      <w:r>
        <w:rPr>
          <w:rFonts w:hint="eastAsia" w:ascii="宋体" w:hAnsi="宋体" w:eastAsia="宋体" w:cs="宋体"/>
          <w:kern w:val="0"/>
          <w:sz w:val="24"/>
          <w:szCs w:val="24"/>
        </w:rPr>
        <w:t>份，送</w:t>
      </w:r>
      <w:r>
        <w:rPr>
          <w:rFonts w:hint="eastAsia" w:ascii="宋体" w:hAnsi="宋体" w:eastAsia="宋体" w:cs="宋体"/>
          <w:kern w:val="0"/>
          <w:sz w:val="24"/>
          <w:szCs w:val="24"/>
          <w:u w:val="single"/>
        </w:rPr>
        <w:t>（填写需要备案的监管部门的全称）</w:t>
      </w:r>
      <w:r>
        <w:rPr>
          <w:rFonts w:hint="eastAsia" w:ascii="宋体" w:hAnsi="宋体" w:eastAsia="宋体" w:cs="宋体"/>
          <w:kern w:val="0"/>
          <w:sz w:val="24"/>
          <w:szCs w:val="24"/>
        </w:rPr>
        <w:t>备案</w:t>
      </w:r>
      <w:r>
        <w:rPr>
          <w:rFonts w:hint="eastAsia" w:ascii="宋体" w:hAnsi="宋体" w:eastAsia="宋体" w:cs="宋体"/>
          <w:kern w:val="0"/>
          <w:sz w:val="24"/>
          <w:szCs w:val="24"/>
          <w:u w:val="single"/>
        </w:rPr>
        <w:t>（填写具体份数）</w:t>
      </w:r>
      <w:r>
        <w:rPr>
          <w:rFonts w:hint="eastAsia" w:ascii="宋体" w:hAnsi="宋体" w:eastAsia="宋体" w:cs="宋体"/>
          <w:kern w:val="0"/>
          <w:sz w:val="24"/>
          <w:szCs w:val="24"/>
        </w:rPr>
        <w:t>份，具有同等效力。</w:t>
      </w:r>
    </w:p>
    <w:p>
      <w:pPr>
        <w:pStyle w:val="12"/>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15.5其他：□无。□</w:t>
      </w:r>
      <w:r>
        <w:rPr>
          <w:rFonts w:hint="eastAsia" w:ascii="宋体" w:hAnsi="宋体" w:eastAsia="宋体" w:cs="宋体"/>
          <w:kern w:val="0"/>
          <w:sz w:val="24"/>
          <w:szCs w:val="24"/>
          <w:u w:val="single"/>
        </w:rPr>
        <w:t>（按照实际情况编制填写需要增加的内容）</w:t>
      </w:r>
      <w:r>
        <w:rPr>
          <w:rFonts w:hint="eastAsia" w:ascii="宋体" w:hAnsi="宋体" w:eastAsia="宋体" w:cs="宋体"/>
          <w:kern w:val="0"/>
          <w:sz w:val="24"/>
          <w:szCs w:val="24"/>
        </w:rPr>
        <w:t>。</w:t>
      </w:r>
    </w:p>
    <w:p>
      <w:pPr>
        <w:pStyle w:val="12"/>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                        乙方：</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住所：                        住所：</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    法定代表人（单位负责人）：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联系方法：                    联系方法：</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开户银行：                    开户银行：</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账号：                        账号：</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签订地点：</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签订日期： 年 月 日</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2"/>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2"/>
        <w:keepNext w:val="0"/>
        <w:keepLines w:val="0"/>
        <w:widowControl/>
        <w:suppressLineNumbers w:val="0"/>
        <w:spacing w:before="0" w:beforeAutospacing="1" w:after="0" w:afterAutospacing="1" w:line="240" w:lineRule="atLeast"/>
        <w:ind w:left="0" w:right="0"/>
        <w:jc w:val="center"/>
        <w:outlineLvl w:val="0"/>
        <w:rPr>
          <w:rFonts w:hint="eastAsia" w:ascii="宋体" w:hAnsi="宋体" w:eastAsia="宋体" w:cs="宋体"/>
          <w:kern w:val="0"/>
          <w:sz w:val="24"/>
          <w:szCs w:val="24"/>
        </w:rPr>
      </w:pPr>
      <w:r>
        <w:rPr>
          <w:rFonts w:hint="eastAsia" w:ascii="宋体" w:hAnsi="宋体" w:eastAsia="宋体" w:cs="宋体"/>
          <w:b/>
          <w:bCs/>
          <w:kern w:val="0"/>
          <w:sz w:val="32"/>
          <w:szCs w:val="32"/>
        </w:rPr>
        <w:t>第八章 投标文件有关格式</w:t>
      </w:r>
    </w:p>
    <w:p>
      <w:pPr>
        <w:pStyle w:val="12"/>
        <w:keepNext w:val="0"/>
        <w:keepLines w:val="0"/>
        <w:widowControl/>
        <w:suppressLineNumbers w:val="0"/>
        <w:spacing w:before="0" w:beforeAutospacing="1" w:after="0" w:afterAutospacing="1" w:line="240" w:lineRule="atLeast"/>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32"/>
          <w:szCs w:val="32"/>
        </w:rPr>
        <w:t>（如涉及本项目的提供）</w:t>
      </w:r>
    </w:p>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52"/>
          <w:szCs w:val="52"/>
          <w:u w:val="single"/>
        </w:rPr>
        <w:t xml:space="preserve">  </w:t>
      </w:r>
      <w:r>
        <w:rPr>
          <w:rFonts w:hint="eastAsia" w:ascii="宋体" w:hAnsi="宋体" w:eastAsia="宋体" w:cs="Calibri"/>
          <w:b/>
          <w:bCs/>
          <w:kern w:val="0"/>
          <w:sz w:val="52"/>
          <w:szCs w:val="52"/>
          <w:u w:val="single"/>
        </w:rPr>
        <w:t xml:space="preserve">               </w:t>
      </w:r>
      <w:r>
        <w:rPr>
          <w:rFonts w:hint="eastAsia" w:ascii="宋体" w:hAnsi="宋体" w:eastAsia="宋体" w:cs="宋体"/>
          <w:b/>
          <w:bCs/>
          <w:kern w:val="0"/>
          <w:sz w:val="52"/>
          <w:szCs w:val="52"/>
          <w:u w:val="single"/>
        </w:rPr>
        <w:t>项目</w:t>
      </w:r>
    </w:p>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72"/>
          <w:szCs w:val="72"/>
        </w:rPr>
        <w:t>投标文件</w:t>
      </w:r>
    </w:p>
    <w:p>
      <w:pPr>
        <w:pStyle w:val="12"/>
        <w:keepNext w:val="0"/>
        <w:keepLines w:val="0"/>
        <w:widowControl/>
        <w:suppressLineNumbers w:val="0"/>
        <w:spacing w:before="0" w:beforeAutospacing="1" w:after="0" w:afterAutospacing="1" w:line="240" w:lineRule="atLeast"/>
        <w:ind w:left="0" w:right="0" w:firstLine="900"/>
        <w:rPr>
          <w:rFonts w:hint="eastAsia" w:ascii="宋体" w:hAnsi="宋体" w:eastAsia="宋体" w:cs="Calibri"/>
          <w:b/>
          <w:bCs/>
          <w:kern w:val="0"/>
          <w:sz w:val="36"/>
          <w:szCs w:val="36"/>
        </w:rPr>
      </w:pPr>
      <w:r>
        <w:rPr>
          <w:rFonts w:hint="eastAsia" w:ascii="宋体" w:hAnsi="宋体" w:eastAsia="宋体" w:cs="Calibri"/>
          <w:b/>
          <w:bCs/>
          <w:kern w:val="0"/>
          <w:sz w:val="36"/>
          <w:szCs w:val="36"/>
        </w:rPr>
        <w:t xml:space="preserve"> </w:t>
      </w:r>
    </w:p>
    <w:p>
      <w:pPr>
        <w:pStyle w:val="12"/>
        <w:keepNext w:val="0"/>
        <w:keepLines w:val="0"/>
        <w:widowControl/>
        <w:suppressLineNumbers w:val="0"/>
        <w:spacing w:before="0" w:beforeAutospacing="1" w:after="0" w:afterAutospacing="1" w:line="240" w:lineRule="atLeast"/>
        <w:ind w:left="0" w:right="0" w:firstLine="900"/>
        <w:rPr>
          <w:rFonts w:hint="eastAsia" w:ascii="宋体" w:hAnsi="宋体" w:eastAsia="宋体" w:cs="Calibri"/>
          <w:b/>
          <w:bCs/>
          <w:kern w:val="0"/>
          <w:sz w:val="36"/>
          <w:szCs w:val="36"/>
        </w:rPr>
      </w:pPr>
      <w:r>
        <w:rPr>
          <w:rFonts w:hint="eastAsia" w:ascii="宋体" w:hAnsi="宋体" w:eastAsia="宋体" w:cs="Calibri"/>
          <w:b/>
          <w:bCs/>
          <w:kern w:val="0"/>
          <w:sz w:val="36"/>
          <w:szCs w:val="36"/>
        </w:rPr>
        <w:t xml:space="preserve"> </w:t>
      </w:r>
    </w:p>
    <w:p>
      <w:pPr>
        <w:pStyle w:val="12"/>
        <w:keepNext w:val="0"/>
        <w:keepLines w:val="0"/>
        <w:widowControl/>
        <w:suppressLineNumbers w:val="0"/>
        <w:spacing w:before="0" w:beforeAutospacing="1" w:after="0" w:afterAutospacing="1" w:line="240" w:lineRule="atLeast"/>
        <w:ind w:left="0" w:right="0" w:firstLine="900"/>
        <w:rPr>
          <w:rFonts w:hint="eastAsia" w:ascii="宋体" w:hAnsi="宋体" w:eastAsia="宋体" w:cs="Calibri"/>
          <w:b/>
          <w:bCs/>
          <w:kern w:val="0"/>
          <w:sz w:val="36"/>
          <w:szCs w:val="36"/>
        </w:rPr>
      </w:pPr>
      <w:r>
        <w:rPr>
          <w:rFonts w:hint="eastAsia" w:ascii="宋体" w:hAnsi="宋体" w:eastAsia="宋体" w:cs="Calibri"/>
          <w:b/>
          <w:bCs/>
          <w:kern w:val="0"/>
          <w:sz w:val="36"/>
          <w:szCs w:val="36"/>
        </w:rPr>
        <w:t xml:space="preserve"> </w:t>
      </w:r>
    </w:p>
    <w:p>
      <w:pPr>
        <w:pStyle w:val="12"/>
        <w:keepNext w:val="0"/>
        <w:keepLines w:val="0"/>
        <w:widowControl/>
        <w:suppressLineNumbers w:val="0"/>
        <w:spacing w:before="0" w:beforeAutospacing="1" w:after="0" w:afterAutospacing="1" w:line="240" w:lineRule="atLeast"/>
        <w:ind w:left="0" w:right="0" w:firstLine="723" w:firstLineChars="200"/>
        <w:rPr>
          <w:rFonts w:hint="eastAsia" w:ascii="宋体" w:hAnsi="宋体" w:eastAsia="宋体" w:cs="宋体"/>
          <w:kern w:val="0"/>
          <w:sz w:val="24"/>
          <w:szCs w:val="24"/>
        </w:rPr>
      </w:pPr>
      <w:r>
        <w:rPr>
          <w:rFonts w:hint="eastAsia" w:ascii="宋体" w:hAnsi="宋体" w:eastAsia="宋体" w:cs="宋体"/>
          <w:b/>
          <w:bCs/>
          <w:kern w:val="0"/>
          <w:sz w:val="36"/>
          <w:szCs w:val="36"/>
        </w:rPr>
        <w:t>采购项目名称</w:t>
      </w:r>
      <w:r>
        <w:rPr>
          <w:rFonts w:hint="eastAsia" w:ascii="宋体" w:hAnsi="宋体" w:eastAsia="宋体" w:cs="宋体"/>
          <w:b/>
          <w:bCs/>
          <w:kern w:val="0"/>
          <w:sz w:val="36"/>
          <w:szCs w:val="36"/>
          <w:u w:val="single"/>
        </w:rPr>
        <w:t>：</w:t>
      </w:r>
      <w:r>
        <w:rPr>
          <w:rFonts w:hint="eastAsia" w:cs="宋体"/>
          <w:b/>
          <w:bCs/>
          <w:kern w:val="0"/>
          <w:sz w:val="36"/>
          <w:szCs w:val="36"/>
          <w:u w:val="single"/>
          <w:lang w:val="en-US" w:eastAsia="zh-CN"/>
        </w:rPr>
        <w:t xml:space="preserve">            </w:t>
      </w:r>
      <w:r>
        <w:rPr>
          <w:rFonts w:hint="eastAsia" w:ascii="宋体" w:hAnsi="宋体" w:eastAsia="宋体" w:cs="宋体"/>
          <w:b/>
          <w:bCs/>
          <w:kern w:val="0"/>
          <w:sz w:val="36"/>
          <w:szCs w:val="36"/>
          <w:u w:val="single"/>
        </w:rPr>
        <w:t xml:space="preserve">  </w:t>
      </w:r>
      <w:r>
        <w:rPr>
          <w:rFonts w:hint="eastAsia" w:ascii="宋体" w:hAnsi="宋体" w:eastAsia="宋体" w:cs="Calibri"/>
          <w:b/>
          <w:bCs/>
          <w:kern w:val="0"/>
          <w:sz w:val="36"/>
          <w:szCs w:val="36"/>
          <w:u w:val="single"/>
        </w:rPr>
        <w:t xml:space="preserve">  </w:t>
      </w:r>
    </w:p>
    <w:p>
      <w:pPr>
        <w:pStyle w:val="12"/>
        <w:keepNext w:val="0"/>
        <w:keepLines w:val="0"/>
        <w:widowControl/>
        <w:suppressLineNumbers w:val="0"/>
        <w:spacing w:before="0" w:beforeAutospacing="1" w:after="0" w:afterAutospacing="1" w:line="240" w:lineRule="atLeast"/>
        <w:ind w:left="0" w:right="0" w:firstLine="723" w:firstLineChars="200"/>
        <w:rPr>
          <w:rFonts w:hint="eastAsia" w:ascii="宋体" w:hAnsi="宋体" w:eastAsia="宋体" w:cs="宋体"/>
          <w:kern w:val="0"/>
          <w:sz w:val="24"/>
          <w:szCs w:val="24"/>
        </w:rPr>
      </w:pPr>
      <w:r>
        <w:rPr>
          <w:rFonts w:hint="eastAsia" w:ascii="宋体" w:hAnsi="宋体" w:eastAsia="宋体" w:cs="宋体"/>
          <w:b/>
          <w:bCs/>
          <w:kern w:val="0"/>
          <w:sz w:val="36"/>
          <w:szCs w:val="36"/>
        </w:rPr>
        <w:t>采购项目编号</w:t>
      </w:r>
      <w:r>
        <w:rPr>
          <w:rFonts w:hint="eastAsia" w:ascii="宋体" w:hAnsi="宋体" w:eastAsia="宋体" w:cs="宋体"/>
          <w:b/>
          <w:bCs/>
          <w:kern w:val="0"/>
          <w:sz w:val="36"/>
          <w:szCs w:val="36"/>
          <w:u w:val="single"/>
        </w:rPr>
        <w:t xml:space="preserve">：  </w:t>
      </w:r>
    </w:p>
    <w:p>
      <w:pPr>
        <w:pStyle w:val="12"/>
        <w:keepNext w:val="0"/>
        <w:keepLines w:val="0"/>
        <w:widowControl/>
        <w:suppressLineNumbers w:val="0"/>
        <w:spacing w:before="0" w:beforeAutospacing="1" w:after="0" w:afterAutospacing="1" w:line="240" w:lineRule="atLeast"/>
        <w:ind w:left="0" w:right="0" w:firstLine="723" w:firstLineChars="200"/>
        <w:rPr>
          <w:rFonts w:hint="eastAsia" w:ascii="宋体" w:hAnsi="宋体" w:eastAsia="宋体" w:cs="宋体"/>
          <w:kern w:val="0"/>
          <w:sz w:val="24"/>
          <w:szCs w:val="24"/>
        </w:rPr>
      </w:pPr>
      <w:r>
        <w:rPr>
          <w:rFonts w:hint="eastAsia" w:ascii="宋体" w:hAnsi="宋体" w:eastAsia="宋体" w:cs="宋体"/>
          <w:b/>
          <w:bCs/>
          <w:kern w:val="0"/>
          <w:sz w:val="36"/>
          <w:szCs w:val="36"/>
        </w:rPr>
        <w:t>供应商名称（盖单位公章）</w:t>
      </w:r>
      <w:r>
        <w:rPr>
          <w:rFonts w:hint="eastAsia" w:ascii="宋体" w:hAnsi="宋体" w:eastAsia="宋体" w:cs="宋体"/>
          <w:b/>
          <w:bCs/>
          <w:kern w:val="0"/>
          <w:sz w:val="36"/>
          <w:szCs w:val="36"/>
          <w:u w:val="single"/>
        </w:rPr>
        <w:t xml:space="preserve">：  </w:t>
      </w:r>
      <w:r>
        <w:rPr>
          <w:rFonts w:hint="eastAsia" w:ascii="宋体" w:hAnsi="宋体" w:eastAsia="宋体" w:cs="宋体"/>
          <w:b/>
          <w:bCs/>
          <w:kern w:val="0"/>
          <w:sz w:val="36"/>
          <w:szCs w:val="36"/>
        </w:rPr>
        <w:t xml:space="preserve"> </w:t>
      </w:r>
    </w:p>
    <w:p>
      <w:pPr>
        <w:pStyle w:val="1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b/>
          <w:bCs/>
          <w:kern w:val="0"/>
          <w:sz w:val="36"/>
          <w:szCs w:val="36"/>
        </w:rPr>
        <w:t xml:space="preserve"> </w:t>
      </w:r>
      <w:r>
        <w:rPr>
          <w:rFonts w:hint="eastAsia" w:ascii="宋体" w:hAnsi="宋体" w:eastAsia="宋体" w:cs="Lucida Sans Unicode"/>
          <w:b/>
          <w:bCs/>
          <w:kern w:val="0"/>
          <w:sz w:val="36"/>
          <w:szCs w:val="36"/>
        </w:rPr>
        <w:t xml:space="preserve">  </w:t>
      </w:r>
      <w:r>
        <w:rPr>
          <w:rFonts w:hint="eastAsia" w:cs="Lucida Sans Unicode"/>
          <w:b/>
          <w:bCs/>
          <w:kern w:val="0"/>
          <w:sz w:val="36"/>
          <w:szCs w:val="36"/>
          <w:lang w:val="en-US" w:eastAsia="zh-CN"/>
        </w:rPr>
        <w:t xml:space="preserve"> </w:t>
      </w:r>
      <w:r>
        <w:rPr>
          <w:rFonts w:hint="eastAsia" w:ascii="宋体" w:hAnsi="宋体" w:eastAsia="宋体" w:cs="宋体"/>
          <w:b/>
          <w:bCs/>
          <w:kern w:val="0"/>
          <w:sz w:val="36"/>
          <w:szCs w:val="36"/>
        </w:rPr>
        <w:t>日期：</w:t>
      </w:r>
      <w:r>
        <w:rPr>
          <w:rFonts w:hint="eastAsia" w:ascii="宋体" w:hAnsi="宋体" w:eastAsia="宋体" w:cs="宋体"/>
          <w:b/>
          <w:bCs/>
          <w:kern w:val="0"/>
          <w:sz w:val="36"/>
          <w:szCs w:val="36"/>
          <w:u w:val="single"/>
        </w:rPr>
        <w:t xml:space="preserve">  </w:t>
      </w:r>
      <w:r>
        <w:rPr>
          <w:rFonts w:hint="eastAsia" w:ascii="宋体" w:hAnsi="宋体" w:eastAsia="宋体" w:cs="宋体"/>
          <w:b/>
          <w:bCs/>
          <w:kern w:val="0"/>
          <w:sz w:val="36"/>
          <w:szCs w:val="36"/>
        </w:rPr>
        <w:t>年</w:t>
      </w:r>
      <w:r>
        <w:rPr>
          <w:rFonts w:hint="eastAsia" w:ascii="宋体" w:hAnsi="宋体" w:eastAsia="宋体" w:cs="宋体"/>
          <w:b/>
          <w:bCs/>
          <w:kern w:val="0"/>
          <w:sz w:val="36"/>
          <w:szCs w:val="36"/>
          <w:u w:val="single"/>
        </w:rPr>
        <w:t xml:space="preserve">  </w:t>
      </w:r>
      <w:r>
        <w:rPr>
          <w:rFonts w:hint="eastAsia" w:ascii="宋体" w:hAnsi="宋体" w:eastAsia="宋体" w:cs="宋体"/>
          <w:b/>
          <w:bCs/>
          <w:kern w:val="0"/>
          <w:sz w:val="36"/>
          <w:szCs w:val="36"/>
        </w:rPr>
        <w:t>月</w:t>
      </w:r>
      <w:r>
        <w:rPr>
          <w:rFonts w:hint="eastAsia" w:ascii="宋体" w:hAnsi="宋体" w:eastAsia="宋体" w:cs="宋体"/>
          <w:b/>
          <w:bCs/>
          <w:kern w:val="0"/>
          <w:sz w:val="36"/>
          <w:szCs w:val="36"/>
          <w:u w:val="single"/>
        </w:rPr>
        <w:t xml:space="preserve"> </w:t>
      </w:r>
      <w:r>
        <w:rPr>
          <w:rFonts w:hint="eastAsia" w:ascii="宋体" w:hAnsi="宋体" w:eastAsia="宋体" w:cs="Lucida Sans Unicode"/>
          <w:b/>
          <w:bCs/>
          <w:kern w:val="0"/>
          <w:sz w:val="36"/>
          <w:szCs w:val="36"/>
          <w:u w:val="single"/>
        </w:rPr>
        <w:t xml:space="preserve">  </w:t>
      </w:r>
      <w:r>
        <w:rPr>
          <w:rFonts w:hint="eastAsia" w:ascii="宋体" w:hAnsi="宋体" w:eastAsia="宋体" w:cs="宋体"/>
          <w:b/>
          <w:bCs/>
          <w:kern w:val="0"/>
          <w:sz w:val="36"/>
          <w:szCs w:val="36"/>
        </w:rPr>
        <w:t>日</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2"/>
        <w:keepNext w:val="0"/>
        <w:keepLines w:val="0"/>
        <w:widowControl/>
        <w:suppressLineNumbers w:val="0"/>
        <w:spacing w:before="0" w:beforeAutospacing="1" w:after="0" w:afterAutospacing="1"/>
        <w:ind w:left="0" w:right="0"/>
        <w:jc w:val="center"/>
        <w:outlineLvl w:val="1"/>
        <w:rPr>
          <w:rFonts w:hint="eastAsia" w:ascii="宋体" w:hAnsi="宋体" w:eastAsia="宋体" w:cs="黑体"/>
          <w:b/>
          <w:bCs/>
          <w:kern w:val="0"/>
          <w:sz w:val="28"/>
          <w:szCs w:val="28"/>
        </w:rPr>
      </w:pPr>
      <w:r>
        <w:rPr>
          <w:rFonts w:hint="eastAsia" w:ascii="宋体" w:hAnsi="宋体" w:eastAsia="宋体" w:cs="宋体"/>
          <w:b/>
          <w:bCs/>
          <w:kern w:val="0"/>
          <w:sz w:val="28"/>
          <w:szCs w:val="28"/>
        </w:rPr>
        <w:t>一、供应商应答索引表</w:t>
      </w:r>
    </w:p>
    <w:tbl>
      <w:tblPr>
        <w:tblStyle w:val="13"/>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68"/>
        <w:gridCol w:w="3751"/>
        <w:gridCol w:w="1559"/>
        <w:gridCol w:w="1560"/>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项</w:t>
            </w:r>
            <w:r>
              <w:rPr>
                <w:rFonts w:hint="eastAsia" w:ascii="宋体" w:hAnsi="宋体" w:eastAsia="宋体" w:cs="微软雅黑"/>
                <w:b/>
                <w:bCs/>
                <w:kern w:val="0"/>
                <w:sz w:val="21"/>
                <w:szCs w:val="21"/>
              </w:rPr>
              <w:t xml:space="preserve"> </w:t>
            </w:r>
            <w:r>
              <w:rPr>
                <w:rFonts w:hint="eastAsia" w:ascii="宋体" w:hAnsi="宋体" w:eastAsia="宋体" w:cs="宋体"/>
                <w:b/>
                <w:bCs/>
                <w:kern w:val="0"/>
                <w:sz w:val="21"/>
                <w:szCs w:val="21"/>
              </w:rPr>
              <w:t> 目</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供应商应答</w:t>
            </w:r>
          </w:p>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（有/没有）</w:t>
            </w: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投标文件中所在页码</w:t>
            </w: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供应商应答索引表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开标一览表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3</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投标函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4</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法定代表人（单位负责人）资格证明书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5</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法定代表人（单位负责人）授权书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6</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投标承诺函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7</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长葛市政府采购供应商信用承诺函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8</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联合体协议</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9</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供应商与参加本项目投标的其他供应商之间，单位负责人不为同一人，并且不存在直接控股、管理关系承诺函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10</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供应商未为本项目提供整体设计、规范编制或者项目管理、监理、检测等服务承诺函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double" w:color="000000" w:sz="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11</w:t>
            </w:r>
          </w:p>
        </w:tc>
        <w:tc>
          <w:tcPr>
            <w:tcW w:w="3751"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投标分项报价表</w:t>
            </w:r>
          </w:p>
        </w:tc>
        <w:tc>
          <w:tcPr>
            <w:tcW w:w="1559"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1"/>
                <w:szCs w:val="21"/>
              </w:rPr>
              <w:t>12</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color w:val="000000"/>
                <w:kern w:val="0"/>
                <w:sz w:val="21"/>
                <w:szCs w:val="21"/>
              </w:rPr>
              <w:t>项目管理机构配备情况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13</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技术服务方案（实施方案）</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4"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4"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14</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售后服务方案及承诺</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15</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业绩情况表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16</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政府强制采购节能产品品目清单情况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17</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优先采购节能产品政府采购品目清单情况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18</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优先采购环境标志产品政府采购品目清单情况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19</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中小企业声明函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20</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残疾人福利性单位声明函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21</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监狱企业证明文件</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4"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22</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中国信息安全认证中心按国家标准认证颁发的信息安全产品有效认证证书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4"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23</w:t>
            </w:r>
          </w:p>
        </w:tc>
        <w:tc>
          <w:tcPr>
            <w:tcW w:w="3751" w:type="dxa"/>
            <w:tcBorders>
              <w:top w:val="single" w:color="000000" w:sz="6" w:space="0"/>
              <w:left w:val="nil"/>
              <w:bottom w:val="single" w:color="000000" w:sz="4"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其它资料</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bl>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2"/>
        <w:keepNext w:val="0"/>
        <w:keepLines w:val="0"/>
        <w:widowControl/>
        <w:suppressLineNumbers w:val="0"/>
        <w:spacing w:before="0" w:beforeAutospacing="1" w:after="0" w:afterAutospacing="1"/>
        <w:ind w:left="0" w:right="0"/>
        <w:jc w:val="center"/>
        <w:outlineLvl w:val="1"/>
        <w:rPr>
          <w:rFonts w:hint="eastAsia" w:ascii="宋体" w:hAnsi="宋体" w:eastAsia="宋体" w:cs="黑体"/>
          <w:b/>
          <w:bCs/>
          <w:kern w:val="0"/>
          <w:sz w:val="28"/>
          <w:szCs w:val="28"/>
        </w:rPr>
      </w:pPr>
      <w:r>
        <w:rPr>
          <w:rFonts w:hint="eastAsia" w:ascii="宋体" w:hAnsi="宋体" w:eastAsia="宋体" w:cs="宋体"/>
          <w:b/>
          <w:bCs/>
          <w:kern w:val="0"/>
          <w:sz w:val="28"/>
          <w:szCs w:val="28"/>
        </w:rPr>
        <w:t>二、报价一览表</w:t>
      </w:r>
    </w:p>
    <w:p>
      <w:pPr>
        <w:pStyle w:val="12"/>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p>
    <w:p>
      <w:pPr>
        <w:pStyle w:val="1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等线" w:hAnsi="等线" w:eastAsia="宋体" w:cs="Calibri"/>
          <w:kern w:val="0"/>
          <w:sz w:val="24"/>
          <w:szCs w:val="24"/>
        </w:rPr>
        <w:t xml:space="preserve"> </w:t>
      </w:r>
      <w:r>
        <w:rPr>
          <w:rFonts w:hint="eastAsia" w:ascii="等线" w:hAnsi="等线" w:eastAsia="等线" w:cs="等线"/>
          <w:kern w:val="0"/>
          <w:sz w:val="24"/>
          <w:szCs w:val="24"/>
        </w:rPr>
        <w:t xml:space="preserve">                                    </w:t>
      </w:r>
      <w:r>
        <w:rPr>
          <w:rFonts w:hint="eastAsia" w:ascii="宋体" w:hAnsi="宋体" w:eastAsia="宋体" w:cs="宋体"/>
          <w:kern w:val="0"/>
          <w:sz w:val="24"/>
          <w:szCs w:val="24"/>
        </w:rPr>
        <w:t>单位：元（人民币）</w:t>
      </w:r>
    </w:p>
    <w:tbl>
      <w:tblPr>
        <w:tblStyle w:val="13"/>
        <w:tblW w:w="89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52"/>
        <w:gridCol w:w="2852"/>
        <w:gridCol w:w="2360"/>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4" w:hRule="atLeast"/>
        </w:trPr>
        <w:tc>
          <w:tcPr>
            <w:tcW w:w="2552" w:type="dxa"/>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供应商名称</w:t>
            </w:r>
          </w:p>
        </w:tc>
        <w:tc>
          <w:tcPr>
            <w:tcW w:w="2852"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投标报价</w:t>
            </w:r>
          </w:p>
        </w:tc>
        <w:tc>
          <w:tcPr>
            <w:tcW w:w="2360"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服务期限</w:t>
            </w:r>
          </w:p>
        </w:tc>
        <w:tc>
          <w:tcPr>
            <w:tcW w:w="1143"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4" w:hRule="atLeast"/>
        </w:trPr>
        <w:tc>
          <w:tcPr>
            <w:tcW w:w="25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852"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48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大写：　</w:t>
            </w:r>
          </w:p>
          <w:p>
            <w:pPr>
              <w:pStyle w:val="12"/>
              <w:keepNext w:val="0"/>
              <w:keepLines w:val="0"/>
              <w:widowControl/>
              <w:suppressLineNumbers w:val="0"/>
              <w:spacing w:before="0" w:beforeAutospacing="1" w:after="0" w:afterAutospacing="1" w:line="48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小写：</w:t>
            </w:r>
          </w:p>
        </w:tc>
        <w:tc>
          <w:tcPr>
            <w:tcW w:w="23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143"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4" w:hRule="atLeast"/>
        </w:trPr>
        <w:tc>
          <w:tcPr>
            <w:tcW w:w="25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852"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3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143"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bl>
    <w:p>
      <w:pPr>
        <w:pStyle w:val="1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等线" w:hAnsi="等线" w:eastAsia="等线" w:cs="等线"/>
          <w:kern w:val="0"/>
          <w:sz w:val="24"/>
          <w:szCs w:val="24"/>
          <w:u w:val="single"/>
        </w:rPr>
        <w:t xml:space="preserve">     </w:t>
      </w:r>
      <w:r>
        <w:rPr>
          <w:rFonts w:hint="eastAsia" w:ascii="宋体" w:hAnsi="宋体" w:eastAsia="宋体" w:cs="宋体"/>
          <w:kern w:val="0"/>
          <w:sz w:val="24"/>
          <w:szCs w:val="24"/>
          <w:u w:val="single"/>
        </w:rPr>
        <w:t xml:space="preserve">（全称） </w:t>
      </w:r>
      <w:r>
        <w:rPr>
          <w:rFonts w:hint="eastAsia" w:ascii="等线" w:hAnsi="等线" w:eastAsia="等线" w:cs="等线"/>
          <w:kern w:val="0"/>
          <w:sz w:val="24"/>
          <w:szCs w:val="24"/>
          <w:u w:val="single"/>
        </w:rPr>
        <w:t xml:space="preserve">  </w:t>
      </w:r>
      <w:r>
        <w:rPr>
          <w:rFonts w:hint="eastAsia" w:ascii="宋体" w:hAnsi="宋体" w:eastAsia="宋体" w:cs="宋体"/>
          <w:kern w:val="0"/>
          <w:sz w:val="24"/>
          <w:szCs w:val="24"/>
        </w:rPr>
        <w:t>（盖单位公章）</w:t>
      </w:r>
    </w:p>
    <w:p>
      <w:pPr>
        <w:pStyle w:val="1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供应商法定代表人（单位负责人）或授权代表签字：</w:t>
      </w:r>
    </w:p>
    <w:p>
      <w:pPr>
        <w:pStyle w:val="1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等线" w:hAnsi="等线" w:eastAsia="宋体" w:cs="宋体"/>
          <w:kern w:val="0"/>
          <w:sz w:val="24"/>
          <w:szCs w:val="24"/>
        </w:rPr>
        <w:t xml:space="preserve"> </w:t>
      </w:r>
      <w:r>
        <w:rPr>
          <w:rFonts w:hint="eastAsia" w:ascii="宋体" w:hAnsi="宋体" w:eastAsia="宋体" w:cs="宋体"/>
          <w:kern w:val="0"/>
          <w:sz w:val="24"/>
          <w:szCs w:val="24"/>
        </w:rPr>
        <w:t>年</w:t>
      </w:r>
      <w:r>
        <w:rPr>
          <w:rFonts w:hint="eastAsia" w:ascii="等线" w:hAnsi="等线" w:eastAsia="宋体" w:cs="宋体"/>
          <w:kern w:val="0"/>
          <w:sz w:val="24"/>
          <w:szCs w:val="24"/>
        </w:rPr>
        <w:t xml:space="preserve"> </w:t>
      </w:r>
      <w:r>
        <w:rPr>
          <w:rFonts w:hint="eastAsia" w:ascii="宋体" w:hAnsi="宋体" w:eastAsia="宋体" w:cs="宋体"/>
          <w:kern w:val="0"/>
          <w:sz w:val="24"/>
          <w:szCs w:val="24"/>
        </w:rPr>
        <w:t>月</w:t>
      </w:r>
      <w:r>
        <w:rPr>
          <w:rFonts w:hint="eastAsia" w:ascii="等线" w:hAnsi="等线" w:eastAsia="宋体" w:cs="宋体"/>
          <w:kern w:val="0"/>
          <w:sz w:val="24"/>
          <w:szCs w:val="24"/>
        </w:rPr>
        <w:t xml:space="preserve"> </w:t>
      </w:r>
      <w:r>
        <w:rPr>
          <w:rFonts w:hint="eastAsia" w:ascii="宋体" w:hAnsi="宋体" w:eastAsia="宋体" w:cs="宋体"/>
          <w:kern w:val="0"/>
          <w:sz w:val="24"/>
          <w:szCs w:val="24"/>
        </w:rPr>
        <w:t>日</w:t>
      </w:r>
    </w:p>
    <w:p>
      <w:pPr>
        <w:pStyle w:val="1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default" w:ascii="Times New Roman" w:hAnsi="Times New Roman" w:eastAsia="宋体" w:cs="Calibri"/>
          <w:kern w:val="0"/>
          <w:sz w:val="21"/>
          <w:szCs w:val="21"/>
        </w:rPr>
        <w:t xml:space="preserve"> </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2"/>
        <w:keepNext w:val="0"/>
        <w:keepLines w:val="0"/>
        <w:widowControl/>
        <w:suppressLineNumbers w:val="0"/>
        <w:spacing w:before="0" w:beforeAutospacing="1" w:after="0" w:afterAutospacing="1"/>
        <w:ind w:left="0" w:right="0"/>
        <w:jc w:val="center"/>
        <w:outlineLvl w:val="1"/>
        <w:rPr>
          <w:rFonts w:hint="eastAsia" w:ascii="宋体" w:hAnsi="宋体" w:eastAsia="宋体" w:cs="黑体"/>
          <w:b/>
          <w:bCs/>
          <w:kern w:val="0"/>
          <w:sz w:val="28"/>
          <w:szCs w:val="28"/>
        </w:rPr>
      </w:pPr>
      <w:r>
        <w:rPr>
          <w:rFonts w:hint="eastAsia" w:ascii="宋体" w:hAnsi="宋体" w:eastAsia="宋体" w:cs="宋体"/>
          <w:b/>
          <w:bCs/>
          <w:kern w:val="0"/>
          <w:sz w:val="28"/>
          <w:szCs w:val="28"/>
        </w:rPr>
        <w:t>三、资格审查证明材料</w:t>
      </w:r>
    </w:p>
    <w:p>
      <w:pPr>
        <w:pStyle w:val="12"/>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8"/>
          <w:szCs w:val="28"/>
        </w:rPr>
        <w:t>3.1 投 标 函</w:t>
      </w:r>
    </w:p>
    <w:p>
      <w:pPr>
        <w:pStyle w:val="12"/>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b/>
          <w:bCs/>
          <w:kern w:val="0"/>
          <w:sz w:val="24"/>
          <w:szCs w:val="24"/>
        </w:rPr>
        <w:t>致</w:t>
      </w:r>
      <w:r>
        <w:rPr>
          <w:rFonts w:hint="eastAsia" w:ascii="宋体" w:hAnsi="宋体" w:eastAsia="宋体" w:cs="宋体"/>
          <w:kern w:val="0"/>
          <w:sz w:val="28"/>
          <w:szCs w:val="28"/>
        </w:rPr>
        <w:t>：</w:t>
      </w:r>
      <w:r>
        <w:rPr>
          <w:rFonts w:hint="eastAsia" w:ascii="宋体" w:hAnsi="宋体" w:eastAsia="宋体" w:cs="宋体"/>
          <w:b/>
          <w:bCs/>
          <w:kern w:val="0"/>
          <w:sz w:val="24"/>
          <w:szCs w:val="24"/>
          <w:u w:val="single"/>
        </w:rPr>
        <w:t>（采购人）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根据贵方（项目名称、项目编号）采购的招标公告及投标邀请，_______</w:t>
      </w:r>
      <w:r>
        <w:rPr>
          <w:rFonts w:hint="eastAsia" w:ascii="宋体" w:hAnsi="宋体" w:eastAsia="宋体" w:cs="宋体"/>
          <w:kern w:val="0"/>
          <w:sz w:val="24"/>
          <w:szCs w:val="24"/>
          <w:u w:val="single"/>
        </w:rPr>
        <w:t>（姓名和职务）</w:t>
      </w:r>
      <w:r>
        <w:rPr>
          <w:rFonts w:hint="eastAsia" w:ascii="宋体" w:hAnsi="宋体" w:eastAsia="宋体" w:cs="宋体"/>
          <w:kern w:val="0"/>
          <w:sz w:val="24"/>
          <w:szCs w:val="24"/>
        </w:rPr>
        <w:t>被正式授权并代表供应商（供应商名称、地址）提交。</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我方确认收到贵方提供的</w:t>
      </w:r>
      <w:r>
        <w:rPr>
          <w:rFonts w:hint="eastAsia" w:ascii="宋体" w:hAnsi="宋体" w:eastAsia="宋体" w:cs="宋体"/>
          <w:kern w:val="0"/>
          <w:sz w:val="24"/>
          <w:szCs w:val="24"/>
          <w:u w:val="single"/>
        </w:rPr>
        <w:t>（项目名称、项目编号）</w:t>
      </w:r>
      <w:r>
        <w:rPr>
          <w:rFonts w:hint="eastAsia" w:ascii="宋体" w:hAnsi="宋体" w:eastAsia="宋体" w:cs="宋体"/>
          <w:kern w:val="0"/>
          <w:sz w:val="24"/>
          <w:szCs w:val="24"/>
        </w:rPr>
        <w:t>招标文件的全部内容。</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我方已完全明白招标文件的所有条款和要求，并声明如下：</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一、按招标文件提供的全部货物与相关服务的投标总价详见《开标一览表》。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我方同意在本项目招标文件中规定的自开标之日起60天内遵守本投标文件中的承诺且在此期限期满之前均具有约束力。我方同意并遵守本招标文件“供应商须知”中第十四条第三款关于延长投标有效期的规定。如果中标，则有效期将延长至供货终止日。在此提交的资格证明文件均至投标截止日有效，如有在投标有效期内失效的，我方承诺在中标后补齐一切手续，保证所有资格证明文件能在签订采购合同时直至采购合同终止日有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三、我方明白并同意，在规定的开标日之后，投标有效期之内撤销投标的，则我方承担违背投标承诺的责任追究。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四、我方同意按照贵方可能提出的要求而提供与投标有关的任何其他数据、信息或资料。</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五、我方理解贵方不一定接受最低投标价或任何贵方可能收到的投标。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六、我方如果中标，将保证履行招标文件及其澄清、修改文件（如果有）中的全部责任和义务，按质、按量、按期完成《项目需求》及《合同书》中的全部任务。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七、我方在此保证所提交的所有文件和全部说明是真实的和正确的。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九、我方具备《中华人民共和国政府采购法》第二十二条规定的条件；承诺如下：</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1.具有独立承担民事责任能力的在中华人民共和国境内注册的法人或其他组织或自然人，有效的营业执照（或事业法人登记证或身份证等相关证明）。</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2.我方已依法缴纳了各项税费及社会保险费用，如有需要，可随时向采购人提供近三个月内的相关缴费证明，以便核查。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3.我方已依法建立健全的财务会计制度，如有需要，可随时向采购人提供相关证明材料，以便核查。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4.参加政府采购活动前三年内，在经营活动中没有重大违法记录。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5.符合法律、行政法规规定的其他条件。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以上内容如有虚假或与事实不符的，评审委员会可将我方作无效投标处理，我方愿意承担相应的法律责任。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十、我方具备履行合同所必需的设备和专业技术能力。</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十一、我方对在本函及投标文件中所作的所有承诺承担法律责任。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所有与本招标有关的正式往来请寄：</w:t>
      </w:r>
    </w:p>
    <w:p>
      <w:pPr>
        <w:pStyle w:val="12"/>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地    址：                邮政编码：</w:t>
      </w:r>
    </w:p>
    <w:p>
      <w:pPr>
        <w:pStyle w:val="12"/>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电    话：                传    真：</w:t>
      </w:r>
    </w:p>
    <w:p>
      <w:pPr>
        <w:pStyle w:val="12"/>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供应商代表姓名：            职    务：</w:t>
      </w:r>
    </w:p>
    <w:p>
      <w:pPr>
        <w:pStyle w:val="12"/>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供应商名称（盖单位公章）：</w:t>
      </w:r>
    </w:p>
    <w:p>
      <w:pPr>
        <w:pStyle w:val="12"/>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日期：年</w:t>
      </w:r>
      <w:r>
        <w:rPr>
          <w:rFonts w:hint="eastAsia" w:cs="宋体"/>
          <w:kern w:val="0"/>
          <w:sz w:val="24"/>
          <w:szCs w:val="24"/>
          <w:lang w:val="en-US" w:eastAsia="zh-CN"/>
        </w:rPr>
        <w:t xml:space="preserve"> </w:t>
      </w:r>
      <w:r>
        <w:rPr>
          <w:rFonts w:hint="eastAsia" w:ascii="宋体" w:hAnsi="宋体" w:eastAsia="宋体" w:cs="宋体"/>
          <w:kern w:val="0"/>
          <w:sz w:val="24"/>
          <w:szCs w:val="24"/>
        </w:rPr>
        <w:t>月 日</w:t>
      </w:r>
    </w:p>
    <w:p>
      <w:pPr>
        <w:pStyle w:val="12"/>
        <w:keepNext w:val="0"/>
        <w:keepLines w:val="0"/>
        <w:widowControl/>
        <w:suppressLineNumbers w:val="0"/>
        <w:spacing w:before="0" w:beforeAutospacing="1" w:after="0" w:afterAutospacing="1" w:line="48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3.2 法定代表人（单位负责人）资格证明书</w:t>
      </w:r>
    </w:p>
    <w:p>
      <w:pPr>
        <w:pStyle w:val="12"/>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单位名称</w:t>
      </w:r>
      <w:r>
        <w:rPr>
          <w:rFonts w:hint="eastAsia" w:ascii="宋体" w:hAnsi="宋体" w:eastAsia="宋体" w:cs="宋体"/>
          <w:kern w:val="0"/>
          <w:sz w:val="24"/>
          <w:szCs w:val="24"/>
          <w:u w:val="single"/>
        </w:rPr>
        <w:t xml:space="preserve">：                 </w:t>
      </w:r>
    </w:p>
    <w:p>
      <w:pPr>
        <w:pStyle w:val="12"/>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pStyle w:val="12"/>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年龄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职务</w:t>
      </w:r>
      <w:r>
        <w:rPr>
          <w:rFonts w:hint="eastAsia" w:ascii="宋体" w:hAnsi="宋体" w:eastAsia="宋体" w:cs="宋体"/>
          <w:kern w:val="0"/>
          <w:sz w:val="24"/>
          <w:szCs w:val="24"/>
          <w:u w:val="single"/>
        </w:rPr>
        <w:t xml:space="preserve">：  </w:t>
      </w:r>
    </w:p>
    <w:p>
      <w:pPr>
        <w:pStyle w:val="12"/>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本人系</w:t>
      </w:r>
      <w:r>
        <w:rPr>
          <w:rFonts w:hint="eastAsia" w:ascii="宋体" w:hAnsi="宋体" w:eastAsia="宋体" w:cs="宋体"/>
          <w:i/>
          <w:iCs/>
          <w:kern w:val="0"/>
          <w:sz w:val="24"/>
          <w:szCs w:val="24"/>
          <w:u w:val="single"/>
        </w:rPr>
        <w:t>供应商名称</w:t>
      </w:r>
      <w:r>
        <w:rPr>
          <w:rFonts w:hint="eastAsia" w:ascii="宋体" w:hAnsi="宋体" w:eastAsia="宋体" w:cs="宋体"/>
          <w:kern w:val="0"/>
          <w:sz w:val="24"/>
          <w:szCs w:val="24"/>
        </w:rPr>
        <w:t>的法定代表人（单位负责人），就参加贵方招标编号为</w:t>
      </w:r>
      <w:r>
        <w:rPr>
          <w:rFonts w:hint="eastAsia" w:ascii="宋体" w:hAnsi="宋体" w:eastAsia="宋体" w:cs="宋体"/>
          <w:i/>
          <w:iCs/>
          <w:kern w:val="0"/>
          <w:sz w:val="24"/>
          <w:szCs w:val="24"/>
          <w:u w:val="single"/>
        </w:rPr>
        <w:t>项目编号</w:t>
      </w:r>
      <w:r>
        <w:rPr>
          <w:rFonts w:hint="eastAsia" w:ascii="宋体" w:hAnsi="宋体" w:eastAsia="宋体" w:cs="宋体"/>
          <w:kern w:val="0"/>
          <w:sz w:val="24"/>
          <w:szCs w:val="24"/>
        </w:rPr>
        <w:t>的</w:t>
      </w:r>
      <w:r>
        <w:rPr>
          <w:rFonts w:hint="eastAsia" w:ascii="宋体" w:hAnsi="宋体" w:eastAsia="宋体" w:cs="宋体"/>
          <w:i/>
          <w:iCs/>
          <w:kern w:val="0"/>
          <w:sz w:val="24"/>
          <w:szCs w:val="24"/>
          <w:u w:val="single"/>
        </w:rPr>
        <w:t>项目名称</w:t>
      </w:r>
      <w:r>
        <w:rPr>
          <w:rFonts w:hint="eastAsia" w:ascii="宋体" w:hAnsi="宋体" w:eastAsia="宋体" w:cs="宋体"/>
          <w:kern w:val="0"/>
          <w:sz w:val="24"/>
          <w:szCs w:val="24"/>
        </w:rPr>
        <w:t>采购项目的投标报价，签署上述项目的投标文件及合同的执行、完成、服务和保修，签署合同和处理与之有关的一切事务。</w:t>
      </w:r>
    </w:p>
    <w:p>
      <w:pPr>
        <w:pStyle w:val="12"/>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特此证明。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【此处请粘贴法定代表人（单位负责人）身份证复印件，需清晰反映身份证有效期限】</w:t>
      </w:r>
    </w:p>
    <w:p>
      <w:pPr>
        <w:pStyle w:val="12"/>
        <w:keepNext w:val="0"/>
        <w:keepLines w:val="0"/>
        <w:widowControl/>
        <w:suppressLineNumbers w:val="0"/>
        <w:spacing w:before="0" w:beforeAutospacing="1" w:after="0" w:afterAutospacing="1" w:line="360" w:lineRule="auto"/>
        <w:ind w:left="0" w:right="0" w:firstLine="4500"/>
        <w:rPr>
          <w:rFonts w:hint="eastAsia" w:ascii="宋体" w:hAnsi="宋体" w:eastAsia="宋体" w:cs="Arial"/>
          <w:kern w:val="0"/>
          <w:sz w:val="24"/>
          <w:szCs w:val="24"/>
        </w:rPr>
      </w:pPr>
      <w:r>
        <w:rPr>
          <w:rFonts w:hint="eastAsia" w:ascii="宋体" w:hAnsi="宋体" w:eastAsia="宋体" w:cs="Arial"/>
          <w:kern w:val="0"/>
          <w:sz w:val="24"/>
          <w:szCs w:val="24"/>
        </w:rPr>
        <w:t xml:space="preserve"> </w:t>
      </w:r>
    </w:p>
    <w:p>
      <w:pPr>
        <w:pStyle w:val="12"/>
        <w:keepNext w:val="0"/>
        <w:keepLines w:val="0"/>
        <w:widowControl/>
        <w:suppressLineNumbers w:val="0"/>
        <w:spacing w:before="0" w:beforeAutospacing="1" w:after="0" w:afterAutospacing="1" w:line="360" w:lineRule="auto"/>
        <w:ind w:left="0" w:right="0" w:firstLine="4500"/>
        <w:rPr>
          <w:rFonts w:hint="eastAsia" w:ascii="宋体" w:hAnsi="宋体" w:eastAsia="宋体" w:cs="宋体"/>
          <w:kern w:val="0"/>
          <w:sz w:val="24"/>
          <w:szCs w:val="24"/>
        </w:rPr>
      </w:pPr>
      <w:r>
        <w:rPr>
          <w:rFonts w:hint="eastAsia" w:ascii="宋体" w:hAnsi="宋体" w:eastAsia="宋体" w:cs="宋体"/>
          <w:kern w:val="0"/>
          <w:sz w:val="24"/>
          <w:szCs w:val="24"/>
        </w:rPr>
        <w:t>供应商名称（盖单位公章）：</w:t>
      </w:r>
    </w:p>
    <w:p>
      <w:pPr>
        <w:pStyle w:val="12"/>
        <w:keepNext w:val="0"/>
        <w:keepLines w:val="0"/>
        <w:widowControl/>
        <w:suppressLineNumbers w:val="0"/>
        <w:spacing w:before="60" w:beforeAutospacing="0" w:after="0" w:afterAutospacing="1" w:line="360" w:lineRule="auto"/>
        <w:ind w:left="0" w:right="0" w:firstLine="4500"/>
        <w:rPr>
          <w:rFonts w:hint="eastAsia" w:ascii="宋体" w:hAnsi="宋体" w:eastAsia="宋体" w:cs="宋体"/>
          <w:kern w:val="0"/>
          <w:sz w:val="24"/>
          <w:szCs w:val="24"/>
        </w:rPr>
      </w:pPr>
      <w:r>
        <w:rPr>
          <w:rFonts w:hint="eastAsia" w:ascii="宋体" w:hAnsi="宋体" w:eastAsia="宋体" w:cs="宋体"/>
          <w:kern w:val="0"/>
          <w:sz w:val="24"/>
          <w:szCs w:val="24"/>
        </w:rPr>
        <w:t>签署日期：</w:t>
      </w:r>
      <w:r>
        <w:rPr>
          <w:rFonts w:hint="eastAsia" w:ascii="宋体" w:hAnsi="宋体" w:eastAsia="宋体" w:cs="Arial"/>
          <w:kern w:val="0"/>
          <w:sz w:val="24"/>
          <w:szCs w:val="24"/>
        </w:rPr>
        <w:t xml:space="preserve"> </w:t>
      </w:r>
      <w:r>
        <w:rPr>
          <w:rFonts w:hint="eastAsia" w:ascii="宋体" w:hAnsi="宋体" w:eastAsia="宋体" w:cs="宋体"/>
          <w:kern w:val="0"/>
          <w:sz w:val="24"/>
          <w:szCs w:val="24"/>
        </w:rPr>
        <w:t xml:space="preserve">  年   月  日</w:t>
      </w:r>
    </w:p>
    <w:p>
      <w:pPr>
        <w:pStyle w:val="12"/>
        <w:keepNext w:val="0"/>
        <w:keepLines w:val="0"/>
        <w:widowControl/>
        <w:suppressLineNumbers w:val="0"/>
        <w:spacing w:before="0" w:beforeAutospacing="1" w:after="0" w:afterAutospacing="1" w:line="360" w:lineRule="auto"/>
        <w:ind w:left="0" w:right="0"/>
        <w:rPr>
          <w:rFonts w:hint="eastAsia" w:ascii="宋体" w:hAnsi="宋体" w:eastAsia="宋体" w:cs="Calibri"/>
          <w:kern w:val="0"/>
          <w:sz w:val="24"/>
          <w:szCs w:val="24"/>
        </w:rPr>
      </w:pPr>
      <w:r>
        <w:rPr>
          <w:rFonts w:hint="eastAsia" w:ascii="宋体" w:hAnsi="宋体" w:eastAsia="宋体" w:cs="Calibri"/>
          <w:kern w:val="0"/>
          <w:sz w:val="24"/>
          <w:szCs w:val="24"/>
        </w:rPr>
        <w:t xml:space="preserve"> </w:t>
      </w:r>
    </w:p>
    <w:p>
      <w:pPr>
        <w:pStyle w:val="12"/>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说明：法定代表人（单位负责人）参加本采购项目投标的，仅须出具此证明书。</w:t>
      </w:r>
    </w:p>
    <w:p>
      <w:pPr>
        <w:pStyle w:val="1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2"/>
        <w:keepNext w:val="0"/>
        <w:keepLines w:val="0"/>
        <w:widowControl/>
        <w:suppressLineNumbers w:val="0"/>
        <w:spacing w:before="0" w:beforeAutospacing="1" w:after="0" w:afterAutospacing="1" w:line="48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3.3 法定代表人（单位负责人）授权书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i/>
          <w:iCs/>
          <w:kern w:val="0"/>
          <w:sz w:val="24"/>
          <w:szCs w:val="24"/>
          <w:u w:val="single"/>
        </w:rPr>
        <w:t xml:space="preserve"> 法人姓名</w:t>
      </w:r>
      <w:r>
        <w:rPr>
          <w:rFonts w:hint="eastAsia" w:cs="宋体"/>
          <w:kern w:val="0"/>
          <w:sz w:val="24"/>
          <w:szCs w:val="24"/>
          <w:u w:val="single"/>
          <w:lang w:val="en-US" w:eastAsia="zh-CN"/>
        </w:rPr>
        <w:t xml:space="preserve">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i/>
          <w:iCs/>
          <w:kern w:val="0"/>
          <w:sz w:val="24"/>
          <w:szCs w:val="24"/>
          <w:u w:val="single"/>
        </w:rPr>
        <w:t xml:space="preserve">供应商名称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的法定代表人（单位负责人），现委托</w:t>
      </w:r>
      <w:r>
        <w:rPr>
          <w:rFonts w:hint="eastAsia" w:ascii="宋体" w:hAnsi="宋体" w:eastAsia="宋体" w:cs="宋体"/>
          <w:i/>
          <w:iCs/>
          <w:kern w:val="0"/>
          <w:sz w:val="24"/>
          <w:szCs w:val="24"/>
          <w:u w:val="single"/>
        </w:rPr>
        <w:t xml:space="preserve"> </w:t>
      </w:r>
      <w:r>
        <w:rPr>
          <w:rFonts w:hint="eastAsia" w:cs="宋体"/>
          <w:i/>
          <w:iCs/>
          <w:kern w:val="0"/>
          <w:sz w:val="24"/>
          <w:szCs w:val="24"/>
          <w:u w:val="single"/>
          <w:lang w:val="en-US" w:eastAsia="zh-CN"/>
        </w:rPr>
        <w:t xml:space="preserve">   </w:t>
      </w:r>
      <w:r>
        <w:rPr>
          <w:rFonts w:hint="eastAsia" w:ascii="宋体" w:hAnsi="宋体" w:eastAsia="宋体" w:cs="宋体"/>
          <w:i/>
          <w:iCs/>
          <w:kern w:val="0"/>
          <w:sz w:val="24"/>
          <w:szCs w:val="24"/>
          <w:u w:val="single"/>
        </w:rPr>
        <w:t xml:space="preserve"> 姓名，职务</w:t>
      </w:r>
      <w:r>
        <w:rPr>
          <w:rFonts w:hint="eastAsia" w:ascii="宋体" w:hAnsi="宋体" w:eastAsia="宋体" w:cs="宋体"/>
          <w:kern w:val="0"/>
          <w:sz w:val="24"/>
          <w:szCs w:val="24"/>
        </w:rPr>
        <w:t>以我方的名义参加贵方______________________项目的投标活动，并代表我方全权办理针对上述项目的投标、开标、投标文件澄清、签约等一切具体事务和签署相关文件。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我方对被授权人的签名事项负全部责任。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keepNext w:val="0"/>
        <w:keepLines w:val="0"/>
        <w:widowControl/>
        <w:suppressLineNumbers w:val="0"/>
        <w:spacing w:line="360" w:lineRule="auto"/>
        <w:rPr>
          <w:rFonts w:hint="eastAsia" w:ascii="宋体" w:hAnsi="宋体" w:eastAsia="宋体" w:cs="宋体"/>
          <w:kern w:val="0"/>
          <w:sz w:val="24"/>
          <w:szCs w:val="24"/>
        </w:rPr>
      </w:pP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 xml:space="preserve">        （全称）        </w:t>
      </w:r>
      <w:r>
        <w:rPr>
          <w:rFonts w:hint="eastAsia" w:ascii="宋体" w:hAnsi="宋体" w:eastAsia="宋体" w:cs="宋体"/>
          <w:kern w:val="0"/>
          <w:sz w:val="24"/>
          <w:szCs w:val="24"/>
        </w:rPr>
        <w:t>（盖单位公章）</w:t>
      </w: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w:t>
      </w:r>
      <w:r>
        <w:rPr>
          <w:rFonts w:hint="eastAsia" w:ascii="宋体" w:hAnsi="宋体" w:eastAsia="宋体" w:cs="宋体"/>
          <w:kern w:val="0"/>
          <w:sz w:val="24"/>
          <w:szCs w:val="24"/>
          <w:u w:val="single"/>
        </w:rPr>
        <w:t>（签字或加盖名章）</w:t>
      </w: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法定代表人（单位负责人）授权代表：</w:t>
      </w:r>
      <w:r>
        <w:rPr>
          <w:rFonts w:hint="eastAsia" w:ascii="宋体" w:hAnsi="宋体" w:eastAsia="宋体" w:cs="宋体"/>
          <w:kern w:val="0"/>
          <w:sz w:val="24"/>
          <w:szCs w:val="24"/>
          <w:u w:val="single"/>
        </w:rPr>
        <w:t xml:space="preserve">  （签字或加盖名章）</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6" w:hRule="atLeast"/>
        </w:trPr>
        <w:tc>
          <w:tcPr>
            <w:tcW w:w="44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法定代表人（单位负责人）身份证（正面）</w:t>
            </w:r>
          </w:p>
        </w:tc>
        <w:tc>
          <w:tcPr>
            <w:tcW w:w="403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法定代表人（单位负责人）身份证（反面）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法定代表人（单位负责人）授权代表身份证</w:t>
            </w:r>
          </w:p>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（正面）</w:t>
            </w:r>
          </w:p>
        </w:tc>
        <w:tc>
          <w:tcPr>
            <w:tcW w:w="0" w:type="auto"/>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法定代表人（单位负责人）授权代表身份证</w:t>
            </w:r>
          </w:p>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（反面）</w:t>
            </w:r>
          </w:p>
        </w:tc>
      </w:tr>
    </w:tbl>
    <w:p>
      <w:pPr>
        <w:pStyle w:val="1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2"/>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3.4 投标承诺函</w:t>
      </w:r>
    </w:p>
    <w:p>
      <w:pPr>
        <w:pStyle w:val="12"/>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eastAsia="宋体" w:cs="宋体"/>
          <w:kern w:val="0"/>
          <w:sz w:val="24"/>
          <w:szCs w:val="24"/>
          <w:u w:val="single"/>
        </w:rPr>
        <w:t xml:space="preserve">   采购人   </w:t>
      </w:r>
    </w:p>
    <w:p>
      <w:pPr>
        <w:pStyle w:val="12"/>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经研究，我方自愿参与贵方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i/>
          <w:iCs/>
          <w:kern w:val="0"/>
          <w:sz w:val="24"/>
          <w:szCs w:val="24"/>
          <w:u w:val="single"/>
        </w:rPr>
        <w:t>（项目编号、项目名称）</w:t>
      </w:r>
      <w:r>
        <w:rPr>
          <w:rFonts w:hint="eastAsia" w:ascii="宋体" w:hAnsi="宋体" w:eastAsia="宋体" w:cs="宋体"/>
          <w:kern w:val="0"/>
          <w:sz w:val="24"/>
          <w:szCs w:val="24"/>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pStyle w:val="12"/>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一、在投标有效期内撤销投标文件；</w:t>
      </w:r>
    </w:p>
    <w:p>
      <w:pPr>
        <w:pStyle w:val="12"/>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二、在投标文件中提供虚假材料；</w:t>
      </w:r>
    </w:p>
    <w:p>
      <w:pPr>
        <w:pStyle w:val="12"/>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三、除因不可抗力或招标文件认可的情形以外，中标后不与采购人签订合同；</w:t>
      </w:r>
    </w:p>
    <w:p>
      <w:pPr>
        <w:pStyle w:val="12"/>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四、与采购人、其他供应商或者采购代理机构恶意串通；</w:t>
      </w:r>
    </w:p>
    <w:p>
      <w:pPr>
        <w:pStyle w:val="12"/>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五、法律法规及本招标文件规定的其他严重违法行为。</w:t>
      </w:r>
    </w:p>
    <w:p>
      <w:pPr>
        <w:pStyle w:val="12"/>
        <w:keepNext w:val="0"/>
        <w:keepLines w:val="0"/>
        <w:widowControl/>
        <w:suppressLineNumbers w:val="0"/>
        <w:spacing w:before="0" w:beforeAutospacing="1" w:after="0" w:afterAutospacing="1" w:line="240" w:lineRule="atLeast"/>
        <w:ind w:left="0" w:right="0" w:firstLine="4980"/>
        <w:rPr>
          <w:rFonts w:hint="eastAsia" w:ascii="宋体" w:hAnsi="宋体" w:eastAsia="宋体" w:cs="Arial"/>
          <w:kern w:val="0"/>
          <w:sz w:val="24"/>
          <w:szCs w:val="24"/>
        </w:rPr>
      </w:pPr>
      <w:r>
        <w:rPr>
          <w:rFonts w:hint="eastAsia" w:ascii="宋体" w:hAnsi="宋体" w:eastAsia="宋体" w:cs="Arial"/>
          <w:kern w:val="0"/>
          <w:sz w:val="24"/>
          <w:szCs w:val="24"/>
        </w:rPr>
        <w:t xml:space="preserve"> </w:t>
      </w:r>
    </w:p>
    <w:p>
      <w:pPr>
        <w:pStyle w:val="12"/>
        <w:keepNext w:val="0"/>
        <w:keepLines w:val="0"/>
        <w:widowControl/>
        <w:suppressLineNumbers w:val="0"/>
        <w:spacing w:before="0" w:beforeAutospacing="1" w:after="0" w:afterAutospacing="1" w:line="240" w:lineRule="atLeast"/>
        <w:ind w:left="0" w:right="0" w:firstLine="4980"/>
        <w:rPr>
          <w:rFonts w:hint="eastAsia" w:ascii="宋体" w:hAnsi="宋体" w:eastAsia="宋体" w:cs="Arial"/>
          <w:kern w:val="0"/>
          <w:sz w:val="24"/>
          <w:szCs w:val="24"/>
        </w:rPr>
      </w:pPr>
      <w:r>
        <w:rPr>
          <w:rFonts w:hint="eastAsia" w:ascii="宋体" w:hAnsi="宋体" w:eastAsia="宋体" w:cs="Arial"/>
          <w:kern w:val="0"/>
          <w:sz w:val="24"/>
          <w:szCs w:val="24"/>
        </w:rPr>
        <w:t xml:space="preserve"> </w:t>
      </w:r>
    </w:p>
    <w:p>
      <w:pPr>
        <w:pStyle w:val="12"/>
        <w:keepNext w:val="0"/>
        <w:keepLines w:val="0"/>
        <w:widowControl/>
        <w:suppressLineNumbers w:val="0"/>
        <w:spacing w:before="0" w:beforeAutospacing="1" w:after="0" w:afterAutospacing="1" w:line="240" w:lineRule="atLeast"/>
        <w:ind w:left="0" w:right="0" w:firstLine="4980"/>
        <w:rPr>
          <w:rFonts w:hint="eastAsia" w:ascii="宋体" w:hAnsi="宋体" w:eastAsia="宋体" w:cs="宋体"/>
          <w:kern w:val="0"/>
          <w:sz w:val="24"/>
          <w:szCs w:val="24"/>
        </w:rPr>
      </w:pPr>
      <w:r>
        <w:rPr>
          <w:rFonts w:hint="eastAsia" w:ascii="宋体" w:hAnsi="宋体" w:eastAsia="宋体" w:cs="宋体"/>
          <w:kern w:val="0"/>
          <w:sz w:val="24"/>
          <w:szCs w:val="24"/>
        </w:rPr>
        <w:t xml:space="preserve">供应商名称（盖单位公章）：         </w:t>
      </w:r>
    </w:p>
    <w:p>
      <w:pPr>
        <w:pStyle w:val="12"/>
        <w:keepNext w:val="0"/>
        <w:keepLines w:val="0"/>
        <w:widowControl/>
        <w:suppressLineNumbers w:val="0"/>
        <w:spacing w:before="0" w:beforeAutospacing="1" w:after="0" w:afterAutospacing="1" w:line="240" w:lineRule="atLeast"/>
        <w:ind w:left="0" w:right="0" w:firstLine="4980"/>
        <w:rPr>
          <w:rFonts w:hint="eastAsia" w:ascii="宋体" w:hAnsi="宋体" w:eastAsia="宋体" w:cs="宋体"/>
          <w:kern w:val="0"/>
          <w:sz w:val="24"/>
          <w:szCs w:val="24"/>
        </w:rPr>
      </w:pPr>
      <w:r>
        <w:rPr>
          <w:rFonts w:hint="eastAsia" w:ascii="宋体" w:hAnsi="宋体" w:eastAsia="宋体" w:cs="宋体"/>
          <w:kern w:val="0"/>
          <w:sz w:val="24"/>
          <w:szCs w:val="24"/>
        </w:rPr>
        <w:t xml:space="preserve">日 </w:t>
      </w:r>
      <w:r>
        <w:rPr>
          <w:rFonts w:hint="eastAsia" w:ascii="宋体" w:hAnsi="宋体" w:eastAsia="宋体" w:cs="Arial"/>
          <w:kern w:val="0"/>
          <w:sz w:val="24"/>
          <w:szCs w:val="24"/>
        </w:rPr>
        <w:t xml:space="preserve"> </w:t>
      </w:r>
      <w:r>
        <w:rPr>
          <w:rFonts w:hint="eastAsia" w:ascii="宋体" w:hAnsi="宋体" w:eastAsia="宋体" w:cs="宋体"/>
          <w:kern w:val="0"/>
          <w:sz w:val="24"/>
          <w:szCs w:val="24"/>
        </w:rPr>
        <w:t xml:space="preserve"> 期：  年  月   日</w:t>
      </w:r>
    </w:p>
    <w:p>
      <w:pPr>
        <w:pStyle w:val="1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2"/>
        <w:keepNext w:val="0"/>
        <w:keepLines w:val="0"/>
        <w:widowControl/>
        <w:suppressLineNumbers w:val="0"/>
        <w:spacing w:before="0" w:beforeAutospacing="1" w:after="0" w:afterAutospacing="1"/>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3.5、长葛市政府采购供应商信用承诺函</w:t>
      </w:r>
    </w:p>
    <w:p>
      <w:pPr>
        <w:pStyle w:val="12"/>
        <w:keepNext w:val="0"/>
        <w:keepLines w:val="0"/>
        <w:widowControl/>
        <w:suppressLineNumbers w:val="0"/>
        <w:spacing w:before="0" w:beforeAutospacing="1" w:after="0" w:afterAutospacing="1" w:line="60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eastAsia="宋体" w:cs="宋体"/>
          <w:kern w:val="0"/>
          <w:sz w:val="24"/>
          <w:szCs w:val="24"/>
          <w:u w:val="single"/>
        </w:rPr>
        <w:t>（采购人或采购代理机构）</w:t>
      </w:r>
      <w:r>
        <w:rPr>
          <w:rFonts w:hint="eastAsia" w:ascii="宋体" w:hAnsi="宋体" w:eastAsia="宋体" w:cs="宋体"/>
          <w:kern w:val="0"/>
          <w:sz w:val="24"/>
          <w:szCs w:val="24"/>
        </w:rPr>
        <w:t>：</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单位名称（自然人姓名）:</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统一社会信用代码（身份证号码）:</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法定代表人（负责人）: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联系地址和电话：</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为维护公平、公正、公开的政府采购市场秩序，树立诚实守信的政府采购供应商形象，我单位（本人）自愿作出以下承诺：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（一）具有独立承担民事责任的能力；</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（二）具有良好的商业信誉和健全的财务会计制度；</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（三）具有履行合同所必需的设备和专业技术能力；</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（四）有依法缴纳税收和社会保障资金的良好记录；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（五）参加政府采购活动前三年内，在经营活动中没有重大违法记录；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（六）未被列入经营异常名录或者严重违法失信名单、失信被执行人，重大税收违法案件当事人名单、政府采购严重违法失信行为记录名单；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（七）未被相关监管部门作出行政处罚且尚在处罚有效期的；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（八）未曾作出虚假采购承诺；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（九）符合法律、行政法规规定的其他条件。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我单位（本人）保证上述承诺事项的真实性。如有弄虚作假或其他违法违规行为，自愿按照规定将违背承诺行为作为失信行为记录到社会信用信息平台，并视同为“提供虚假材料谋取中标、中标”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供应商（盖单位公章）:</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法定代表人、负责人、本人、或授权代表（签字或电子印章）:</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日期：    年   月  日</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注：1.供应商须在投标文件中按此模板提供承诺函，未提供视为未实质性响应招标文件要求，按无效投标处理。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2.供应商的法定代表人或者授权代表的签字或盖章应真实、有效，如由授权代表签字或盖章的，应提供“法定代表人授权书”。</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3.6供应商提供与参加本项目投标的其他供应商之间，单位负责人不为同一人并且不存在直接控股、管理关系承诺函</w:t>
      </w:r>
    </w:p>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（承诺函格式自拟）</w:t>
      </w:r>
    </w:p>
    <w:p>
      <w:pPr>
        <w:pStyle w:val="1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2"/>
        <w:keepNext w:val="0"/>
        <w:keepLines w:val="0"/>
        <w:widowControl/>
        <w:suppressLineNumbers w:val="0"/>
        <w:spacing w:before="0" w:beforeAutospacing="1" w:after="0" w:afterAutospacing="1" w:line="360" w:lineRule="auto"/>
        <w:ind w:left="0" w:right="0"/>
        <w:jc w:val="left"/>
        <w:rPr>
          <w:rFonts w:hint="eastAsia" w:ascii="宋体" w:hAnsi="宋体" w:eastAsia="宋体" w:cs="宋体"/>
          <w:kern w:val="0"/>
          <w:sz w:val="24"/>
          <w:szCs w:val="24"/>
        </w:rPr>
      </w:pPr>
      <w:r>
        <w:rPr>
          <w:rFonts w:hint="eastAsia" w:ascii="宋体" w:hAnsi="宋体" w:eastAsia="宋体" w:cs="宋体"/>
          <w:b/>
          <w:bCs/>
          <w:kern w:val="0"/>
          <w:sz w:val="24"/>
          <w:szCs w:val="24"/>
        </w:rPr>
        <w:t>3.7供应商提供未为本项目提供整体设计、规范编制或者项目管理、监理、检测等服务承诺函（</w:t>
      </w:r>
      <w:r>
        <w:rPr>
          <w:rFonts w:hint="eastAsia" w:ascii="宋体" w:hAnsi="宋体" w:eastAsia="宋体" w:cs="宋体"/>
          <w:kern w:val="0"/>
          <w:sz w:val="24"/>
          <w:szCs w:val="24"/>
        </w:rPr>
        <w:t>工程项目提供；货物类项目、服务类项目不提供</w:t>
      </w:r>
      <w:r>
        <w:rPr>
          <w:rFonts w:hint="eastAsia" w:ascii="宋体" w:hAnsi="宋体" w:eastAsia="宋体" w:cs="宋体"/>
          <w:b/>
          <w:bCs/>
          <w:kern w:val="0"/>
          <w:sz w:val="24"/>
          <w:szCs w:val="24"/>
        </w:rPr>
        <w:t>）</w:t>
      </w:r>
    </w:p>
    <w:p>
      <w:pPr>
        <w:pStyle w:val="1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（承诺函格式自拟）</w:t>
      </w:r>
    </w:p>
    <w:p>
      <w:pPr>
        <w:pStyle w:val="1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2"/>
        <w:keepNext w:val="0"/>
        <w:keepLines w:val="0"/>
        <w:widowControl/>
        <w:suppressLineNumbers w:val="0"/>
        <w:spacing w:before="0" w:beforeAutospacing="1" w:after="0" w:afterAutospacing="1"/>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3.8</w:t>
      </w:r>
      <w:r>
        <w:rPr>
          <w:rFonts w:hint="eastAsia" w:ascii="宋体" w:hAnsi="宋体" w:eastAsia="宋体" w:cs="宋体"/>
          <w:b/>
          <w:bCs/>
          <w:kern w:val="0"/>
          <w:sz w:val="28"/>
          <w:szCs w:val="28"/>
        </w:rPr>
        <w:t>中小企业声明函（工程、服务）</w:t>
      </w:r>
    </w:p>
    <w:p>
      <w:pPr>
        <w:widowControl/>
        <w:spacing w:line="360" w:lineRule="auto"/>
        <w:ind w:firstLine="360" w:firstLineChars="150"/>
        <w:jc w:val="left"/>
        <w:rPr>
          <w:rFonts w:hint="eastAsia" w:ascii="宋体" w:hAnsi="宋体" w:eastAsia="宋体" w:cs="宋体"/>
        </w:rPr>
      </w:pPr>
      <w:r>
        <w:rPr>
          <w:rFonts w:hint="eastAsia" w:ascii="宋体" w:hAnsi="宋体" w:eastAsia="宋体" w:cs="宋体"/>
        </w:rPr>
        <w:t>本公司（联合体）郑重声明，根据《政府采购促进中小 企业发展管理办法》（财库﹝2020﹞46号）的规定，本公司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60" w:firstLineChars="150"/>
        <w:jc w:val="left"/>
        <w:rPr>
          <w:rFonts w:hint="eastAsia" w:ascii="宋体" w:hAnsi="宋体" w:eastAsia="宋体" w:cs="宋体"/>
        </w:rPr>
      </w:pPr>
      <w:r>
        <w:rPr>
          <w:rFonts w:hint="eastAsia" w:ascii="宋体" w:hAnsi="宋体" w:eastAsia="宋体" w:cs="宋体"/>
        </w:rPr>
        <w:t xml:space="preserve"> 1.</w:t>
      </w:r>
      <w:r>
        <w:rPr>
          <w:rFonts w:hint="eastAsia" w:ascii="宋体" w:hAnsi="宋体" w:eastAsia="宋体" w:cs="宋体"/>
          <w:i/>
          <w:u w:val="single"/>
        </w:rPr>
        <w:t xml:space="preserve"> （标的名称）</w:t>
      </w:r>
      <w:r>
        <w:rPr>
          <w:rFonts w:hint="eastAsia" w:ascii="宋体" w:hAnsi="宋体" w:eastAsia="宋体" w:cs="宋体"/>
        </w:rPr>
        <w:t xml:space="preserve"> ，属于</w:t>
      </w:r>
      <w:r>
        <w:rPr>
          <w:rFonts w:hint="eastAsia" w:ascii="宋体" w:hAnsi="宋体" w:eastAsia="宋体" w:cs="宋体"/>
          <w:i/>
          <w:u w:val="single"/>
        </w:rPr>
        <w:t>（采购文件中明确的所属行业）</w:t>
      </w:r>
      <w:r>
        <w:rPr>
          <w:rFonts w:hint="eastAsia" w:ascii="宋体" w:hAnsi="宋体" w:eastAsia="宋体" w:cs="宋体"/>
        </w:rPr>
        <w:t>； 承建（承接）企业为</w:t>
      </w:r>
      <w:r>
        <w:rPr>
          <w:rFonts w:hint="eastAsia" w:ascii="宋体" w:hAnsi="宋体" w:eastAsia="宋体" w:cs="宋体"/>
          <w:i/>
          <w:u w:val="single"/>
        </w:rPr>
        <w:t>（企业名称）</w:t>
      </w:r>
      <w:r>
        <w:rPr>
          <w:rFonts w:hint="eastAsia" w:ascii="宋体" w:hAnsi="宋体" w:eastAsia="宋体" w:cs="宋体"/>
        </w:rPr>
        <w:t>，从业人员 人，营业 收入为万元，资产总额为万元，属于</w:t>
      </w:r>
      <w:r>
        <w:rPr>
          <w:rFonts w:hint="eastAsia" w:ascii="宋体" w:hAnsi="宋体" w:eastAsia="宋体" w:cs="宋体"/>
          <w:i/>
          <w:u w:val="single"/>
        </w:rPr>
        <w:t>（中型企业、 小型企业、微型企业</w:t>
      </w:r>
      <w:r>
        <w:rPr>
          <w:rFonts w:hint="eastAsia" w:ascii="宋体" w:hAnsi="宋体" w:eastAsia="宋体" w:cs="宋体"/>
        </w:rPr>
        <w:t>）；</w:t>
      </w:r>
    </w:p>
    <w:p>
      <w:pPr>
        <w:widowControl/>
        <w:spacing w:line="360" w:lineRule="auto"/>
        <w:ind w:firstLine="360" w:firstLineChars="150"/>
        <w:jc w:val="left"/>
        <w:rPr>
          <w:rFonts w:hint="eastAsia" w:ascii="宋体" w:hAnsi="宋体" w:eastAsia="宋体" w:cs="宋体"/>
        </w:rPr>
      </w:pPr>
      <w:r>
        <w:rPr>
          <w:rFonts w:hint="eastAsia" w:ascii="宋体" w:hAnsi="宋体" w:eastAsia="宋体" w:cs="宋体"/>
        </w:rPr>
        <w:t xml:space="preserve"> 2. </w:t>
      </w:r>
      <w:r>
        <w:rPr>
          <w:rFonts w:hint="eastAsia" w:ascii="宋体" w:hAnsi="宋体" w:eastAsia="宋体" w:cs="宋体"/>
          <w:i/>
        </w:rPr>
        <w:t>（标的名称）</w:t>
      </w:r>
      <w:r>
        <w:rPr>
          <w:rFonts w:hint="eastAsia" w:ascii="宋体" w:hAnsi="宋体" w:eastAsia="宋体" w:cs="宋体"/>
        </w:rPr>
        <w:t xml:space="preserve"> ，属于</w:t>
      </w:r>
      <w:r>
        <w:rPr>
          <w:rFonts w:hint="eastAsia" w:ascii="宋体" w:hAnsi="宋体" w:eastAsia="宋体" w:cs="宋体"/>
          <w:i/>
        </w:rPr>
        <w:t>（采购文件中明确的所属行业）</w:t>
      </w:r>
      <w:r>
        <w:rPr>
          <w:rFonts w:hint="eastAsia" w:ascii="宋体" w:hAnsi="宋体" w:eastAsia="宋体" w:cs="宋体"/>
        </w:rPr>
        <w:t>； 承建（承接）企业为</w:t>
      </w:r>
      <w:r>
        <w:rPr>
          <w:rFonts w:hint="eastAsia" w:ascii="宋体" w:hAnsi="宋体" w:eastAsia="宋体" w:cs="宋体"/>
          <w:i/>
        </w:rPr>
        <w:t>（企业名称）</w:t>
      </w:r>
      <w:r>
        <w:rPr>
          <w:rFonts w:hint="eastAsia" w:ascii="宋体" w:hAnsi="宋体" w:eastAsia="宋体" w:cs="宋体"/>
        </w:rPr>
        <w:t>，从业人员人，营业 收入为万元，资产总额为万元，属于</w:t>
      </w:r>
      <w:r>
        <w:rPr>
          <w:rFonts w:hint="eastAsia" w:ascii="宋体" w:hAnsi="宋体" w:eastAsia="宋体" w:cs="宋体"/>
          <w:i/>
        </w:rPr>
        <w:t>（中型企业、 小型企业、微型企业）</w:t>
      </w:r>
      <w:r>
        <w:rPr>
          <w:rFonts w:hint="eastAsia" w:ascii="宋体" w:hAnsi="宋体" w:eastAsia="宋体" w:cs="宋体"/>
        </w:rPr>
        <w:t>；</w:t>
      </w:r>
    </w:p>
    <w:p>
      <w:pPr>
        <w:widowControl/>
        <w:spacing w:line="360" w:lineRule="auto"/>
        <w:ind w:firstLine="360" w:firstLineChars="150"/>
        <w:jc w:val="left"/>
        <w:rPr>
          <w:rFonts w:hint="eastAsia" w:ascii="宋体" w:hAnsi="宋体" w:eastAsia="宋体" w:cs="宋体"/>
        </w:rPr>
      </w:pPr>
      <w:r>
        <w:rPr>
          <w:rFonts w:hint="eastAsia" w:ascii="宋体" w:hAnsi="宋体" w:eastAsia="宋体" w:cs="宋体"/>
        </w:rPr>
        <w:t xml:space="preserve"> ……</w:t>
      </w:r>
    </w:p>
    <w:p>
      <w:pPr>
        <w:widowControl/>
        <w:spacing w:line="360" w:lineRule="auto"/>
        <w:ind w:firstLine="360" w:firstLineChars="150"/>
        <w:jc w:val="left"/>
        <w:rPr>
          <w:rFonts w:hint="eastAsia" w:ascii="宋体" w:hAnsi="宋体" w:eastAsia="宋体" w:cs="宋体"/>
        </w:rPr>
      </w:pPr>
      <w:r>
        <w:rPr>
          <w:rFonts w:hint="eastAsia" w:ascii="宋体" w:hAnsi="宋体" w:eastAsia="宋体" w:cs="宋体"/>
        </w:rPr>
        <w:t xml:space="preserve"> 以上企业，不属于大企业的分支机构，不存在控股股东 为大企业的情形，也不存在与大企业的负责人为同一人的情 形。 </w:t>
      </w:r>
    </w:p>
    <w:p>
      <w:pPr>
        <w:widowControl/>
        <w:spacing w:line="360" w:lineRule="auto"/>
        <w:ind w:firstLine="360" w:firstLineChars="150"/>
        <w:jc w:val="left"/>
        <w:rPr>
          <w:rFonts w:hint="eastAsia" w:ascii="宋体" w:hAnsi="宋体" w:eastAsia="宋体" w:cs="宋体"/>
        </w:rPr>
      </w:pPr>
      <w:r>
        <w:rPr>
          <w:rFonts w:hint="eastAsia" w:ascii="宋体" w:hAnsi="宋体" w:eastAsia="宋体" w:cs="宋体"/>
        </w:rPr>
        <w:t xml:space="preserve">本企业对上述声明内容的真实性负责。如有虚假，将依 法承担相应责任。 </w:t>
      </w:r>
    </w:p>
    <w:p>
      <w:pPr>
        <w:widowControl/>
        <w:spacing w:line="360" w:lineRule="auto"/>
        <w:ind w:right="840" w:firstLine="5520" w:firstLineChars="2300"/>
        <w:rPr>
          <w:rFonts w:hint="eastAsia" w:ascii="宋体" w:hAnsi="宋体" w:eastAsia="宋体" w:cs="宋体"/>
        </w:rPr>
      </w:pPr>
    </w:p>
    <w:p>
      <w:pPr>
        <w:widowControl/>
        <w:spacing w:line="360" w:lineRule="auto"/>
        <w:ind w:right="840" w:firstLine="5520" w:firstLineChars="2300"/>
        <w:rPr>
          <w:rFonts w:hint="eastAsia" w:ascii="宋体" w:hAnsi="宋体" w:eastAsia="宋体" w:cs="宋体"/>
        </w:rPr>
      </w:pPr>
      <w:r>
        <w:rPr>
          <w:rFonts w:hint="eastAsia" w:ascii="宋体" w:hAnsi="宋体" w:eastAsia="宋体" w:cs="宋体"/>
        </w:rPr>
        <w:t>企业名称（盖章）：</w:t>
      </w:r>
    </w:p>
    <w:p>
      <w:pPr>
        <w:widowControl/>
        <w:spacing w:line="360" w:lineRule="auto"/>
        <w:ind w:right="1155" w:firstLine="360" w:firstLineChars="150"/>
        <w:jc w:val="cente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日 期： </w:t>
      </w:r>
    </w:p>
    <w:p>
      <w:pPr>
        <w:autoSpaceDE w:val="0"/>
        <w:autoSpaceDN w:val="0"/>
        <w:adjustRightInd w:val="0"/>
        <w:spacing w:line="360" w:lineRule="auto"/>
        <w:jc w:val="center"/>
        <w:outlineLvl w:val="0"/>
        <w:rPr>
          <w:rFonts w:hint="eastAsia" w:ascii="宋体" w:hAnsi="宋体" w:eastAsia="宋体" w:cs="宋体"/>
        </w:rPr>
      </w:pPr>
    </w:p>
    <w:p>
      <w:pPr>
        <w:widowControl/>
        <w:spacing w:before="100" w:beforeAutospacing="1" w:after="100" w:afterAutospacing="1" w:line="360" w:lineRule="auto"/>
        <w:contextualSpacing/>
        <w:jc w:val="left"/>
        <w:rPr>
          <w:rFonts w:hint="eastAsia" w:ascii="宋体" w:hAnsi="宋体" w:eastAsia="宋体" w:cs="宋体"/>
        </w:rPr>
      </w:pPr>
      <w:r>
        <w:rPr>
          <w:rFonts w:hint="eastAsia" w:ascii="宋体" w:hAnsi="宋体" w:eastAsia="宋体" w:cs="宋体"/>
        </w:rPr>
        <w:t>说明：</w:t>
      </w:r>
    </w:p>
    <w:p>
      <w:pPr>
        <w:widowControl/>
        <w:spacing w:before="100" w:beforeAutospacing="1" w:after="100" w:afterAutospacing="1" w:line="360" w:lineRule="auto"/>
        <w:contextualSpacing/>
        <w:jc w:val="left"/>
        <w:rPr>
          <w:rFonts w:hint="eastAsia" w:ascii="宋体" w:hAnsi="宋体" w:eastAsia="宋体" w:cs="宋体"/>
          <w:kern w:val="0"/>
        </w:rPr>
      </w:pPr>
      <w:r>
        <w:rPr>
          <w:rFonts w:hint="eastAsia" w:ascii="宋体" w:hAnsi="宋体" w:eastAsia="宋体" w:cs="宋体"/>
          <w:kern w:val="0"/>
        </w:rPr>
        <w:t>1、</w:t>
      </w:r>
      <w:r>
        <w:rPr>
          <w:rFonts w:hint="eastAsia" w:ascii="宋体" w:hAnsi="宋体" w:eastAsia="宋体" w:cs="宋体"/>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hint="eastAsia" w:ascii="宋体" w:hAnsi="宋体" w:eastAsia="宋体" w:cs="宋体"/>
          <w:kern w:val="0"/>
        </w:rPr>
      </w:pPr>
      <w:r>
        <w:rPr>
          <w:rFonts w:hint="eastAsia" w:ascii="宋体" w:hAnsi="宋体" w:eastAsia="宋体" w:cs="宋体"/>
          <w:kern w:val="0"/>
        </w:rPr>
        <w:t>2、中小企业参加政府采购活动，应当出具</w:t>
      </w:r>
      <w:r>
        <w:rPr>
          <w:rFonts w:hint="eastAsia" w:ascii="宋体" w:hAnsi="宋体" w:eastAsia="宋体" w:cs="宋体"/>
        </w:rPr>
        <w:t>《中小企业声明函》，否则不得享受相关中小企业扶持政</w:t>
      </w:r>
      <w:r>
        <w:rPr>
          <w:rFonts w:hint="eastAsia" w:ascii="宋体" w:hAnsi="宋体" w:eastAsia="宋体" w:cs="宋体"/>
          <w:kern w:val="0"/>
        </w:rPr>
        <w:t>策。</w:t>
      </w:r>
    </w:p>
    <w:p>
      <w:pPr>
        <w:pStyle w:val="1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2"/>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3.9 残疾人福利性单位声明函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本单位对上述声明的真实性负责，如有虚假，将依法承担相应责任。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单位名称（盖章）：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日    期：      年    月    日</w:t>
      </w:r>
    </w:p>
    <w:p>
      <w:pPr>
        <w:pStyle w:val="1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黑体"/>
          <w:b/>
          <w:bCs/>
          <w:kern w:val="0"/>
          <w:sz w:val="24"/>
          <w:szCs w:val="24"/>
        </w:rPr>
      </w:pPr>
      <w:r>
        <w:rPr>
          <w:rFonts w:hint="eastAsia" w:ascii="宋体" w:hAnsi="宋体" w:eastAsia="宋体" w:cs="黑体"/>
          <w:b/>
          <w:bCs/>
          <w:kern w:val="0"/>
          <w:sz w:val="24"/>
          <w:szCs w:val="24"/>
        </w:rPr>
        <w:br w:type="page"/>
      </w:r>
    </w:p>
    <w:p>
      <w:pPr>
        <w:pStyle w:val="12"/>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3.10 监狱企业证明函</w:t>
      </w:r>
    </w:p>
    <w:p>
      <w:pPr>
        <w:pStyle w:val="12"/>
        <w:keepNext w:val="0"/>
        <w:keepLines w:val="0"/>
        <w:widowControl/>
        <w:suppressLineNumbers w:val="0"/>
        <w:spacing w:before="0" w:beforeAutospacing="1" w:after="0" w:afterAutospacing="1" w:line="240" w:lineRule="atLeast"/>
        <w:ind w:left="0" w:right="0" w:firstLine="562"/>
        <w:jc w:val="left"/>
        <w:rPr>
          <w:rFonts w:hint="eastAsia" w:ascii="宋体" w:hAnsi="宋体" w:eastAsia="宋体" w:cs="宋体"/>
          <w:kern w:val="0"/>
          <w:sz w:val="24"/>
          <w:szCs w:val="24"/>
        </w:rPr>
      </w:pPr>
      <w:r>
        <w:rPr>
          <w:rFonts w:hint="eastAsia" w:ascii="宋体" w:hAnsi="宋体" w:eastAsia="宋体" w:cs="宋体"/>
          <w:kern w:val="0"/>
          <w:sz w:val="24"/>
          <w:szCs w:val="24"/>
        </w:rPr>
        <w:t>根据《财政部</w:t>
      </w:r>
      <w:r>
        <w:rPr>
          <w:rFonts w:hint="eastAsia" w:ascii="宋体" w:hAnsi="宋体" w:eastAsia="宋体" w:cs="Calibri"/>
          <w:kern w:val="0"/>
          <w:sz w:val="24"/>
          <w:szCs w:val="24"/>
        </w:rPr>
        <w:t xml:space="preserve"> </w:t>
      </w:r>
      <w:r>
        <w:rPr>
          <w:rFonts w:hint="eastAsia" w:ascii="宋体" w:hAnsi="宋体" w:eastAsia="宋体" w:cs="宋体"/>
          <w:kern w:val="0"/>
          <w:sz w:val="24"/>
          <w:szCs w:val="24"/>
        </w:rPr>
        <w:t>司法部关于政府采购支持监狱企业发展有关问题的通知》（财库〔2014〕68号）的规定，</w:t>
      </w:r>
      <w:r>
        <w:rPr>
          <w:rFonts w:hint="eastAsia" w:ascii="宋体" w:hAnsi="宋体" w:eastAsia="宋体" w:cs="宋体"/>
          <w:kern w:val="0"/>
          <w:sz w:val="24"/>
          <w:szCs w:val="24"/>
          <w:u w:val="single"/>
        </w:rPr>
        <w:t>（填写投标人全称）</w:t>
      </w:r>
      <w:r>
        <w:rPr>
          <w:rFonts w:hint="eastAsia" w:ascii="宋体" w:hAnsi="宋体" w:eastAsia="宋体" w:cs="黑体"/>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为监狱企业。</w:t>
      </w:r>
      <w:r>
        <w:rPr>
          <w:rFonts w:hint="eastAsia" w:ascii="宋体" w:hAnsi="宋体" w:eastAsia="宋体" w:cs="黑体"/>
          <w:kern w:val="0"/>
          <w:sz w:val="24"/>
          <w:szCs w:val="24"/>
        </w:rPr>
        <w:t xml:space="preserve"> </w:t>
      </w:r>
    </w:p>
    <w:p>
      <w:pPr>
        <w:pStyle w:val="12"/>
        <w:keepNext w:val="0"/>
        <w:keepLines w:val="0"/>
        <w:widowControl/>
        <w:suppressLineNumbers w:val="0"/>
        <w:spacing w:before="0" w:beforeAutospacing="1" w:after="0" w:afterAutospacing="1" w:line="240" w:lineRule="atLeast"/>
        <w:ind w:left="0" w:right="0" w:firstLine="562"/>
        <w:jc w:val="left"/>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pStyle w:val="12"/>
        <w:keepNext w:val="0"/>
        <w:keepLines w:val="0"/>
        <w:widowControl/>
        <w:suppressLineNumbers w:val="0"/>
        <w:spacing w:before="0" w:beforeAutospacing="1" w:after="0" w:afterAutospacing="1" w:line="240" w:lineRule="atLeast"/>
        <w:ind w:left="0" w:right="0"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省级以上监狱管理局、戒毒管理局（含新疆生产建设兵团）（盖章）：</w:t>
      </w:r>
    </w:p>
    <w:p>
      <w:pPr>
        <w:pStyle w:val="12"/>
        <w:keepNext w:val="0"/>
        <w:keepLines w:val="0"/>
        <w:widowControl/>
        <w:suppressLineNumbers w:val="0"/>
        <w:spacing w:before="0" w:beforeAutospacing="1" w:after="0" w:afterAutospacing="1" w:line="240" w:lineRule="atLeast"/>
        <w:ind w:left="0" w:right="0" w:firstLine="28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日    期：  年  月 日 </w:t>
      </w:r>
    </w:p>
    <w:p>
      <w:pPr>
        <w:pStyle w:val="12"/>
        <w:keepNext w:val="0"/>
        <w:keepLines w:val="0"/>
        <w:widowControl/>
        <w:suppressLineNumbers w:val="0"/>
        <w:spacing w:before="0" w:beforeAutospacing="1" w:after="0" w:afterAutospacing="1" w:line="240" w:lineRule="atLeast"/>
        <w:ind w:left="0" w:right="0"/>
        <w:jc w:val="left"/>
        <w:rPr>
          <w:rFonts w:hint="eastAsia" w:ascii="宋体" w:hAnsi="宋体" w:eastAsia="宋体" w:cs="黑体"/>
          <w:b/>
          <w:bCs/>
          <w:kern w:val="0"/>
          <w:sz w:val="24"/>
          <w:szCs w:val="24"/>
        </w:rPr>
      </w:pPr>
      <w:r>
        <w:rPr>
          <w:rFonts w:hint="eastAsia" w:ascii="宋体" w:hAnsi="宋体" w:eastAsia="宋体" w:cs="黑体"/>
          <w:b/>
          <w:bCs/>
          <w:kern w:val="0"/>
          <w:sz w:val="24"/>
          <w:szCs w:val="24"/>
        </w:rPr>
        <w:t xml:space="preserve"> </w:t>
      </w:r>
    </w:p>
    <w:p>
      <w:pPr>
        <w:pStyle w:val="12"/>
        <w:keepNext w:val="0"/>
        <w:keepLines w:val="0"/>
        <w:widowControl/>
        <w:suppressLineNumbers w:val="0"/>
        <w:spacing w:before="0" w:beforeAutospacing="1" w:after="0" w:afterAutospacing="1" w:line="240" w:lineRule="atLeast"/>
        <w:ind w:left="0" w:right="0"/>
        <w:jc w:val="left"/>
        <w:rPr>
          <w:rFonts w:hint="eastAsia" w:ascii="宋体" w:hAnsi="宋体" w:eastAsia="宋体" w:cs="黑体"/>
          <w:b/>
          <w:bCs/>
          <w:kern w:val="0"/>
          <w:sz w:val="24"/>
          <w:szCs w:val="24"/>
        </w:rPr>
      </w:pPr>
      <w:r>
        <w:rPr>
          <w:rFonts w:hint="eastAsia" w:ascii="宋体" w:hAnsi="宋体" w:eastAsia="宋体" w:cs="黑体"/>
          <w:b/>
          <w:bCs/>
          <w:kern w:val="0"/>
          <w:sz w:val="24"/>
          <w:szCs w:val="24"/>
        </w:rPr>
        <w:t xml:space="preserve"> </w:t>
      </w:r>
    </w:p>
    <w:p>
      <w:pPr>
        <w:pStyle w:val="12"/>
        <w:keepNext w:val="0"/>
        <w:keepLines w:val="0"/>
        <w:widowControl/>
        <w:suppressLineNumbers w:val="0"/>
        <w:spacing w:before="0" w:beforeAutospacing="1" w:after="0" w:afterAutospacing="1" w:line="240" w:lineRule="atLeast"/>
        <w:ind w:left="0" w:right="0"/>
        <w:jc w:val="left"/>
        <w:rPr>
          <w:rFonts w:hint="eastAsia" w:ascii="宋体" w:hAnsi="宋体" w:eastAsia="宋体" w:cs="宋体"/>
          <w:kern w:val="0"/>
          <w:sz w:val="24"/>
          <w:szCs w:val="24"/>
        </w:rPr>
      </w:pPr>
      <w:r>
        <w:rPr>
          <w:rFonts w:hint="eastAsia" w:ascii="宋体" w:hAnsi="宋体" w:eastAsia="宋体" w:cs="宋体"/>
          <w:b/>
          <w:bCs/>
          <w:kern w:val="0"/>
          <w:sz w:val="24"/>
          <w:szCs w:val="24"/>
        </w:rPr>
        <w:t>注：符合条件的监狱企业请提供本函，不符合的不提供本函。</w:t>
      </w:r>
    </w:p>
    <w:p>
      <w:pPr>
        <w:pStyle w:val="1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2"/>
        <w:keepNext w:val="0"/>
        <w:keepLines w:val="0"/>
        <w:widowControl/>
        <w:suppressLineNumbers w:val="0"/>
        <w:spacing w:before="0" w:beforeAutospacing="1" w:after="0" w:afterAutospacing="1"/>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3.11联合体协议书（如有）</w:t>
      </w:r>
    </w:p>
    <w:p>
      <w:pPr>
        <w:pStyle w:val="12"/>
        <w:keepNext w:val="0"/>
        <w:keepLines w:val="0"/>
        <w:widowControl/>
        <w:suppressLineNumbers w:val="0"/>
        <w:spacing w:before="0" w:beforeAutospacing="1" w:after="0" w:afterAutospacing="1" w:line="460" w:lineRule="atLeast"/>
        <w:ind w:left="210" w:right="0" w:firstLine="210"/>
        <w:rPr>
          <w:rFonts w:hint="eastAsia" w:ascii="宋体" w:hAnsi="宋体" w:eastAsia="宋体" w:cs="宋体"/>
          <w:kern w:val="0"/>
          <w:sz w:val="24"/>
          <w:szCs w:val="24"/>
        </w:rPr>
      </w:pPr>
      <w:r>
        <w:rPr>
          <w:rFonts w:hint="eastAsia" w:ascii="宋体" w:hAnsi="宋体" w:eastAsia="宋体" w:cs="宋体"/>
          <w:kern w:val="0"/>
          <w:sz w:val="21"/>
          <w:szCs w:val="21"/>
        </w:rPr>
        <w:t>（所有成员单位名称）自愿组成（联合体名称）联合体，共同参加（项目名称）投标。现就联合体投标事宜订立如下协议。</w:t>
      </w:r>
    </w:p>
    <w:p>
      <w:pPr>
        <w:pStyle w:val="12"/>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1</w:t>
      </w:r>
      <w:r>
        <w:rPr>
          <w:rFonts w:hint="eastAsia" w:ascii="宋体" w:hAnsi="宋体" w:eastAsia="宋体" w:cs="宋体"/>
          <w:kern w:val="0"/>
          <w:sz w:val="21"/>
          <w:szCs w:val="21"/>
        </w:rPr>
        <w:t>、（某成员单位名称）为（联合体名称）牵头人。</w:t>
      </w:r>
    </w:p>
    <w:p>
      <w:pPr>
        <w:pStyle w:val="12"/>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2</w:t>
      </w:r>
      <w:r>
        <w:rPr>
          <w:rFonts w:hint="eastAsia" w:ascii="宋体" w:hAnsi="宋体" w:eastAsia="宋体" w:cs="宋体"/>
          <w:kern w:val="0"/>
          <w:sz w:val="21"/>
          <w:szCs w:val="21"/>
        </w:rPr>
        <w:t>、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pStyle w:val="12"/>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3</w:t>
      </w:r>
      <w:r>
        <w:rPr>
          <w:rFonts w:hint="eastAsia" w:ascii="宋体" w:hAnsi="宋体" w:eastAsia="宋体" w:cs="宋体"/>
          <w:kern w:val="0"/>
          <w:sz w:val="21"/>
          <w:szCs w:val="21"/>
        </w:rPr>
        <w:t>、联合体将严格按照招标文件的各项要求，递交投标文件，履行合同，并对招标人承担连带责任。</w:t>
      </w:r>
    </w:p>
    <w:p>
      <w:pPr>
        <w:pStyle w:val="12"/>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4</w:t>
      </w:r>
      <w:r>
        <w:rPr>
          <w:rFonts w:hint="eastAsia" w:ascii="宋体" w:hAnsi="宋体" w:eastAsia="宋体" w:cs="宋体"/>
          <w:kern w:val="0"/>
          <w:sz w:val="21"/>
          <w:szCs w:val="21"/>
        </w:rPr>
        <w:t>、联合体各成员单位内部的职责分工如下：。</w:t>
      </w:r>
    </w:p>
    <w:p>
      <w:pPr>
        <w:pStyle w:val="12"/>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5</w:t>
      </w:r>
      <w:r>
        <w:rPr>
          <w:rFonts w:hint="eastAsia" w:ascii="宋体" w:hAnsi="宋体" w:eastAsia="宋体" w:cs="宋体"/>
          <w:kern w:val="0"/>
          <w:sz w:val="21"/>
          <w:szCs w:val="21"/>
        </w:rPr>
        <w:t>、本协议书自签署之日起生效，合同履行完毕后自动失效。</w:t>
      </w:r>
    </w:p>
    <w:p>
      <w:pPr>
        <w:pStyle w:val="12"/>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6</w:t>
      </w:r>
      <w:r>
        <w:rPr>
          <w:rFonts w:hint="eastAsia" w:ascii="宋体" w:hAnsi="宋体" w:eastAsia="宋体" w:cs="宋体"/>
          <w:kern w:val="0"/>
          <w:sz w:val="21"/>
          <w:szCs w:val="21"/>
        </w:rPr>
        <w:t>、本协议书一式份，联合体成员和招标人各执一份。</w:t>
      </w:r>
    </w:p>
    <w:p>
      <w:pPr>
        <w:pStyle w:val="12"/>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注：本协议书由委托代理人签字的，应附法定代表人签字的授权委托书。</w:t>
      </w:r>
    </w:p>
    <w:p>
      <w:pPr>
        <w:pStyle w:val="12"/>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牵头人名称：（盖单位公章）</w:t>
      </w:r>
    </w:p>
    <w:p>
      <w:pPr>
        <w:pStyle w:val="12"/>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法定代表人或其委托代理人：（签字或盖章）</w:t>
      </w:r>
    </w:p>
    <w:p>
      <w:pPr>
        <w:pStyle w:val="12"/>
        <w:keepNext w:val="0"/>
        <w:keepLines w:val="0"/>
        <w:widowControl/>
        <w:suppressLineNumbers w:val="0"/>
        <w:spacing w:before="0" w:beforeAutospacing="1" w:after="0" w:afterAutospacing="1" w:line="24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成员名称：（盖单位章）</w:t>
      </w:r>
    </w:p>
    <w:p>
      <w:pPr>
        <w:pStyle w:val="12"/>
        <w:keepNext w:val="0"/>
        <w:keepLines w:val="0"/>
        <w:widowControl/>
        <w:suppressLineNumbers w:val="0"/>
        <w:spacing w:before="0" w:beforeAutospacing="1" w:after="0" w:afterAutospacing="1" w:line="24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法定代表人或其委托代理人：（签字或盖章）</w:t>
      </w:r>
    </w:p>
    <w:p>
      <w:pPr>
        <w:pStyle w:val="12"/>
        <w:keepNext w:val="0"/>
        <w:keepLines w:val="0"/>
        <w:widowControl/>
        <w:suppressLineNumbers w:val="0"/>
        <w:spacing w:before="0" w:beforeAutospacing="1" w:after="0" w:afterAutospacing="1" w:line="24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年</w:t>
      </w:r>
      <w:r>
        <w:rPr>
          <w:rFonts w:hint="default" w:ascii="Times New Roman" w:hAnsi="Times New Roman" w:eastAsia="宋体" w:cs="宋体"/>
          <w:kern w:val="0"/>
          <w:sz w:val="21"/>
          <w:szCs w:val="21"/>
        </w:rPr>
        <w:t xml:space="preserve">  </w:t>
      </w:r>
      <w:r>
        <w:rPr>
          <w:rFonts w:hint="eastAsia" w:ascii="宋体" w:hAnsi="宋体" w:eastAsia="宋体" w:cs="宋体"/>
          <w:kern w:val="0"/>
          <w:sz w:val="21"/>
          <w:szCs w:val="21"/>
        </w:rPr>
        <w:t>月</w:t>
      </w:r>
      <w:r>
        <w:rPr>
          <w:rFonts w:hint="default" w:ascii="Times New Roman" w:hAnsi="Times New Roman" w:eastAsia="宋体" w:cs="Times New Roman"/>
          <w:kern w:val="0"/>
          <w:sz w:val="21"/>
          <w:szCs w:val="21"/>
        </w:rPr>
        <w:t xml:space="preserve">  </w:t>
      </w:r>
      <w:r>
        <w:rPr>
          <w:rFonts w:hint="eastAsia" w:ascii="宋体" w:hAnsi="宋体" w:eastAsia="宋体" w:cs="宋体"/>
          <w:kern w:val="0"/>
          <w:sz w:val="21"/>
          <w:szCs w:val="21"/>
        </w:rPr>
        <w:t>日</w:t>
      </w:r>
    </w:p>
    <w:p>
      <w:pPr>
        <w:pStyle w:val="1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2"/>
        <w:keepNext w:val="0"/>
        <w:keepLines w:val="0"/>
        <w:widowControl/>
        <w:suppressLineNumbers w:val="0"/>
        <w:spacing w:before="0" w:beforeAutospacing="1" w:after="0" w:afterAutospacing="1" w:line="240" w:lineRule="atLeast"/>
        <w:ind w:left="0" w:right="0" w:firstLine="361"/>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3.12其他资格证书或材料</w:t>
      </w:r>
    </w:p>
    <w:p>
      <w:pPr>
        <w:pStyle w:val="1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黑体"/>
          <w:b/>
          <w:bCs/>
          <w:kern w:val="0"/>
          <w:sz w:val="28"/>
          <w:szCs w:val="28"/>
        </w:rPr>
      </w:pPr>
      <w:r>
        <w:rPr>
          <w:rFonts w:hint="eastAsia" w:ascii="宋体" w:hAnsi="宋体" w:eastAsia="宋体" w:cs="黑体"/>
          <w:b/>
          <w:bCs/>
          <w:kern w:val="0"/>
          <w:sz w:val="28"/>
          <w:szCs w:val="28"/>
        </w:rPr>
        <w:br w:type="page"/>
      </w:r>
    </w:p>
    <w:p>
      <w:pPr>
        <w:pStyle w:val="12"/>
        <w:keepNext w:val="0"/>
        <w:keepLines w:val="0"/>
        <w:widowControl/>
        <w:suppressLineNumbers w:val="0"/>
        <w:spacing w:before="0" w:beforeAutospacing="1" w:after="0" w:afterAutospacing="1"/>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8"/>
          <w:szCs w:val="28"/>
        </w:rPr>
        <w:t>四、符合性审查证明材料</w:t>
      </w:r>
    </w:p>
    <w:p>
      <w:pPr>
        <w:pStyle w:val="12"/>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4.1 投标分项报价表</w:t>
      </w:r>
    </w:p>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分项报价格式自拟，并加盖单位公章。</w:t>
      </w:r>
    </w:p>
    <w:p>
      <w:pPr>
        <w:pStyle w:val="1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2"/>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 xml:space="preserve">4.2 </w:t>
      </w:r>
      <w:r>
        <w:rPr>
          <w:rFonts w:hint="eastAsia" w:ascii="宋体" w:hAnsi="宋体" w:eastAsia="宋体" w:cs="宋体"/>
          <w:b/>
          <w:bCs/>
          <w:color w:val="000000"/>
          <w:kern w:val="0"/>
          <w:sz w:val="24"/>
          <w:szCs w:val="24"/>
        </w:rPr>
        <w:t>项目管理机构配备情况</w:t>
      </w:r>
    </w:p>
    <w:p>
      <w:pPr>
        <w:pStyle w:val="12"/>
        <w:keepNext w:val="0"/>
        <w:keepLines w:val="0"/>
        <w:widowControl/>
        <w:suppressLineNumbers w:val="0"/>
        <w:spacing w:before="0" w:beforeAutospacing="1" w:after="315"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项目管理机构组成表</w:t>
      </w:r>
    </w:p>
    <w:tbl>
      <w:tblPr>
        <w:tblStyle w:val="13"/>
        <w:tblW w:w="101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0"/>
        <w:gridCol w:w="779"/>
        <w:gridCol w:w="1177"/>
        <w:gridCol w:w="1834"/>
        <w:gridCol w:w="823"/>
        <w:gridCol w:w="1059"/>
        <w:gridCol w:w="1294"/>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26" w:hRule="atLeast"/>
          <w:jc w:val="center"/>
        </w:trPr>
        <w:tc>
          <w:tcPr>
            <w:tcW w:w="560"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序号</w:t>
            </w:r>
          </w:p>
        </w:tc>
        <w:tc>
          <w:tcPr>
            <w:tcW w:w="779"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姓名</w:t>
            </w:r>
          </w:p>
        </w:tc>
        <w:tc>
          <w:tcPr>
            <w:tcW w:w="1177"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在公司担任的职务</w:t>
            </w:r>
          </w:p>
        </w:tc>
        <w:tc>
          <w:tcPr>
            <w:tcW w:w="1834"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本项目拟担任的职务</w:t>
            </w:r>
          </w:p>
        </w:tc>
        <w:tc>
          <w:tcPr>
            <w:tcW w:w="823"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专业</w:t>
            </w:r>
          </w:p>
        </w:tc>
        <w:tc>
          <w:tcPr>
            <w:tcW w:w="1059"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技术职称</w:t>
            </w:r>
          </w:p>
        </w:tc>
        <w:tc>
          <w:tcPr>
            <w:tcW w:w="1294"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联系方式</w:t>
            </w:r>
          </w:p>
        </w:tc>
        <w:tc>
          <w:tcPr>
            <w:tcW w:w="1294" w:type="dxa"/>
            <w:vAlign w:val="center"/>
          </w:tcPr>
          <w:p>
            <w:pPr>
              <w:keepNext w:val="0"/>
              <w:keepLines w:val="0"/>
              <w:widowControl/>
              <w:suppressLineNumbers w:val="0"/>
              <w:spacing w:line="240" w:lineRule="auto"/>
              <w:jc w:val="center"/>
              <w:rPr>
                <w:rFonts w:hint="default" w:ascii="宋体" w:hAnsi="宋体" w:eastAsia="宋体"/>
                <w:szCs w:val="24"/>
                <w:lang w:val="en-US" w:eastAsia="zh-CN"/>
              </w:rPr>
            </w:pPr>
            <w:r>
              <w:rPr>
                <w:rFonts w:hint="eastAsia" w:ascii="宋体" w:hAnsi="宋体"/>
                <w:szCs w:val="24"/>
                <w:lang w:val="en-US" w:eastAsia="zh-CN"/>
              </w:rPr>
              <w:t>养老保险</w:t>
            </w:r>
          </w:p>
        </w:tc>
        <w:tc>
          <w:tcPr>
            <w:tcW w:w="1294" w:type="dxa"/>
            <w:vAlign w:val="center"/>
          </w:tcPr>
          <w:p>
            <w:pPr>
              <w:keepNext w:val="0"/>
              <w:keepLines w:val="0"/>
              <w:widowControl/>
              <w:suppressLineNumbers w:val="0"/>
              <w:spacing w:line="240" w:lineRule="auto"/>
              <w:jc w:val="center"/>
              <w:rPr>
                <w:rFonts w:hint="eastAsia" w:ascii="宋体" w:hAnsi="宋体" w:eastAsia="宋体"/>
                <w:szCs w:val="24"/>
                <w:lang w:val="en-US" w:eastAsia="zh-CN"/>
              </w:rPr>
            </w:pPr>
            <w:r>
              <w:rPr>
                <w:rFonts w:hint="eastAsia" w:ascii="宋体" w:hAnsi="宋体"/>
                <w:szCs w:val="24"/>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1</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3</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4</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5</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6</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hint="eastAsia" w:ascii="宋体" w:hAnsi="宋体"/>
                <w:b/>
                <w:szCs w:val="24"/>
              </w:rPr>
              <w:t>7</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hint="eastAsia" w:ascii="宋体" w:hAnsi="宋体"/>
                <w:b/>
                <w:szCs w:val="24"/>
              </w:rPr>
              <w:t>...</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r>
              <w:rPr>
                <w:rFonts w:hint="eastAsia" w:ascii="宋体" w:hAnsi="宋体"/>
                <w:b/>
                <w:szCs w:val="24"/>
              </w:rPr>
              <w:t>....</w:t>
            </w: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bl>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2"/>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4.3 技术服务方案</w:t>
      </w:r>
    </w:p>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（供应商根据招标文件要求自行编制）</w:t>
      </w:r>
    </w:p>
    <w:p>
      <w:pPr>
        <w:pStyle w:val="1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2"/>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4.4 业绩情况表</w:t>
      </w:r>
    </w:p>
    <w:p>
      <w:pPr>
        <w:pStyle w:val="12"/>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r>
        <w:rPr>
          <w:rFonts w:hint="eastAsia" w:ascii="宋体" w:hAnsi="宋体" w:eastAsia="宋体" w:cs="Calibri"/>
          <w:kern w:val="0"/>
          <w:sz w:val="21"/>
          <w:szCs w:val="21"/>
        </w:rPr>
        <w:t xml:space="preserve"> </w:t>
      </w:r>
      <w:r>
        <w:rPr>
          <w:rFonts w:hint="eastAsia" w:ascii="宋体" w:hAnsi="宋体" w:eastAsia="宋体" w:cs="宋体"/>
          <w:kern w:val="0"/>
          <w:sz w:val="21"/>
          <w:szCs w:val="21"/>
        </w:rPr>
        <w:t xml:space="preserve">  </w:t>
      </w:r>
    </w:p>
    <w:tbl>
      <w:tblPr>
        <w:tblStyle w:val="13"/>
        <w:tblW w:w="9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12"/>
        <w:gridCol w:w="1808"/>
        <w:gridCol w:w="3579"/>
        <w:gridCol w:w="1440"/>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 w:hRule="atLeast"/>
        </w:trPr>
        <w:tc>
          <w:tcPr>
            <w:tcW w:w="712" w:type="dxa"/>
            <w:tcBorders>
              <w:top w:val="single" w:color="000000" w:sz="4" w:space="0"/>
              <w:left w:val="single" w:color="000000" w:sz="4" w:space="0"/>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1808"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客户单位名称</w:t>
            </w:r>
          </w:p>
        </w:tc>
        <w:tc>
          <w:tcPr>
            <w:tcW w:w="3579"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项目名称及主要内容</w:t>
            </w:r>
          </w:p>
        </w:tc>
        <w:tc>
          <w:tcPr>
            <w:tcW w:w="1440"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合同金额</w:t>
            </w:r>
          </w:p>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（万元）</w:t>
            </w:r>
          </w:p>
        </w:tc>
        <w:tc>
          <w:tcPr>
            <w:tcW w:w="1706"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3</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4</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bl>
    <w:p>
      <w:pPr>
        <w:pStyle w:val="1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2"/>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4.5 售后服务方案及承诺</w:t>
      </w:r>
    </w:p>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（供应商根据招标文件要求自行编制）</w:t>
      </w:r>
    </w:p>
    <w:p>
      <w:pPr>
        <w:pStyle w:val="1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2"/>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4.6《节能产品政府采购品目清单》强制节能产品情况</w:t>
      </w:r>
    </w:p>
    <w:p>
      <w:pPr>
        <w:pStyle w:val="12"/>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p>
    <w:tbl>
      <w:tblPr>
        <w:tblStyle w:val="13"/>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0"/>
        <w:gridCol w:w="1281"/>
        <w:gridCol w:w="1415"/>
        <w:gridCol w:w="1156"/>
        <w:gridCol w:w="1535"/>
        <w:gridCol w:w="1493"/>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bl>
    <w:p>
      <w:pPr>
        <w:pStyle w:val="1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2"/>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1"/>
          <w:szCs w:val="21"/>
        </w:rPr>
        <w:t>说明：所投产品节能认证证书须附后。</w:t>
      </w:r>
    </w:p>
    <w:p>
      <w:pPr>
        <w:pStyle w:val="1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2"/>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4.7《节能产品政府采购品目清单》优先采购节能产品情况</w:t>
      </w:r>
    </w:p>
    <w:p>
      <w:pPr>
        <w:pStyle w:val="12"/>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p>
    <w:tbl>
      <w:tblPr>
        <w:tblStyle w:val="13"/>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0"/>
        <w:gridCol w:w="1281"/>
        <w:gridCol w:w="1415"/>
        <w:gridCol w:w="1156"/>
        <w:gridCol w:w="1535"/>
        <w:gridCol w:w="1493"/>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bl>
    <w:p>
      <w:pPr>
        <w:pStyle w:val="1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2"/>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1"/>
          <w:szCs w:val="21"/>
        </w:rPr>
        <w:t>说明：所投产品节能认证证书须附后。</w:t>
      </w:r>
    </w:p>
    <w:p>
      <w:pPr>
        <w:pStyle w:val="1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2"/>
        <w:keepNext w:val="0"/>
        <w:keepLines w:val="0"/>
        <w:widowControl/>
        <w:suppressLineNumbers w:val="0"/>
        <w:spacing w:before="0" w:beforeAutospacing="1" w:after="0" w:afterAutospacing="1"/>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4.8“环境标志产品政府采购品目清单”优先采购产品情况</w:t>
      </w:r>
    </w:p>
    <w:p>
      <w:pPr>
        <w:pStyle w:val="12"/>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p>
    <w:tbl>
      <w:tblPr>
        <w:tblStyle w:val="13"/>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0"/>
        <w:gridCol w:w="1281"/>
        <w:gridCol w:w="1415"/>
        <w:gridCol w:w="1156"/>
        <w:gridCol w:w="1535"/>
        <w:gridCol w:w="1493"/>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bl>
    <w:p>
      <w:pPr>
        <w:pStyle w:val="1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说明：所投产品环境标志产品认证证书须附后。</w:t>
      </w:r>
    </w:p>
    <w:p>
      <w:pPr>
        <w:keepNext w:val="0"/>
        <w:keepLines w:val="0"/>
        <w:widowControl/>
        <w:suppressLineNumbers w:val="0"/>
        <w:rPr>
          <w:rFonts w:hint="eastAsia" w:ascii="宋体" w:hAnsi="宋体" w:eastAsia="宋体" w:cs="黑体"/>
          <w:b/>
          <w:bCs/>
          <w:kern w:val="0"/>
          <w:sz w:val="28"/>
          <w:szCs w:val="28"/>
        </w:rPr>
      </w:pPr>
      <w:r>
        <w:rPr>
          <w:rFonts w:hint="eastAsia" w:ascii="宋体" w:hAnsi="宋体" w:eastAsia="宋体" w:cs="黑体"/>
          <w:b/>
          <w:bCs/>
          <w:kern w:val="0"/>
          <w:sz w:val="28"/>
          <w:szCs w:val="28"/>
        </w:rPr>
        <w:br w:type="page"/>
      </w:r>
    </w:p>
    <w:p>
      <w:pPr>
        <w:pStyle w:val="12"/>
        <w:keepNext w:val="0"/>
        <w:keepLines w:val="0"/>
        <w:widowControl/>
        <w:suppressLineNumbers w:val="0"/>
        <w:spacing w:before="0" w:beforeAutospacing="1" w:after="0" w:afterAutospacing="1" w:line="240" w:lineRule="atLeast"/>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8"/>
          <w:szCs w:val="28"/>
        </w:rPr>
        <w:t>五、其他资料（若有）</w:t>
      </w:r>
    </w:p>
    <w:p>
      <w:pPr>
        <w:pStyle w:val="1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8"/>
          <w:szCs w:val="28"/>
        </w:rPr>
        <w:t>除招标文件另有规定外，供应商认为需要提交的其他证明材料或资料加盖供应商单位公章后应在此项下提交。</w:t>
      </w:r>
    </w:p>
    <w:sectPr>
      <w:footerReference r:id="rId4" w:type="default"/>
      <w:pgSz w:w="11906" w:h="16839"/>
      <w:pgMar w:top="1440" w:right="1800" w:bottom="1440" w:left="1800" w:header="851" w:footer="992"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widowControl/>
      <w:suppressLineNumbers w:val="0"/>
      <w:rPr>
        <w:rFonts w:hint="eastAsia" w:ascii="宋体" w:hAnsi="宋体" w:eastAsia="宋体" w:cs="宋体"/>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E042D0"/>
    <w:multiLevelType w:val="multilevel"/>
    <w:tmpl w:val="46E042D0"/>
    <w:lvl w:ilvl="0" w:tentative="0">
      <w:start w:val="17"/>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MTRkNTcxZGU2ZjdkM2NiZmQyOTE0NjVkMWM1OWQifQ=="/>
  </w:docVars>
  <w:rsids>
    <w:rsidRoot w:val="00000000"/>
    <w:rsid w:val="004672B9"/>
    <w:rsid w:val="00844285"/>
    <w:rsid w:val="008B3984"/>
    <w:rsid w:val="008B76A3"/>
    <w:rsid w:val="00E0770D"/>
    <w:rsid w:val="013E4434"/>
    <w:rsid w:val="017C6D0A"/>
    <w:rsid w:val="01964270"/>
    <w:rsid w:val="01A85D51"/>
    <w:rsid w:val="01C667A3"/>
    <w:rsid w:val="01EF3980"/>
    <w:rsid w:val="02062685"/>
    <w:rsid w:val="023B6BC5"/>
    <w:rsid w:val="025A704C"/>
    <w:rsid w:val="02A12ECC"/>
    <w:rsid w:val="02CB619B"/>
    <w:rsid w:val="02EB4148"/>
    <w:rsid w:val="03756034"/>
    <w:rsid w:val="03D96696"/>
    <w:rsid w:val="04610B65"/>
    <w:rsid w:val="04E84DE3"/>
    <w:rsid w:val="04F01EE9"/>
    <w:rsid w:val="053C0C8A"/>
    <w:rsid w:val="05657B8B"/>
    <w:rsid w:val="058D7738"/>
    <w:rsid w:val="059C5BCD"/>
    <w:rsid w:val="05AC22B4"/>
    <w:rsid w:val="05D02FF5"/>
    <w:rsid w:val="06392C6E"/>
    <w:rsid w:val="06585F98"/>
    <w:rsid w:val="06606BFB"/>
    <w:rsid w:val="068232B7"/>
    <w:rsid w:val="06FC1BA6"/>
    <w:rsid w:val="07181283"/>
    <w:rsid w:val="07891C05"/>
    <w:rsid w:val="07B1103F"/>
    <w:rsid w:val="07CB4548"/>
    <w:rsid w:val="08234384"/>
    <w:rsid w:val="087B41C0"/>
    <w:rsid w:val="089A4646"/>
    <w:rsid w:val="08A059D4"/>
    <w:rsid w:val="08CA2A7A"/>
    <w:rsid w:val="093A1985"/>
    <w:rsid w:val="09630EDC"/>
    <w:rsid w:val="09960EC9"/>
    <w:rsid w:val="0A067AB9"/>
    <w:rsid w:val="0A1C108A"/>
    <w:rsid w:val="0A4A3E4A"/>
    <w:rsid w:val="0A7B2255"/>
    <w:rsid w:val="0A8E1F88"/>
    <w:rsid w:val="0ADB1147"/>
    <w:rsid w:val="0B297F03"/>
    <w:rsid w:val="0B7C44D7"/>
    <w:rsid w:val="0BCE4606"/>
    <w:rsid w:val="0C1C1816"/>
    <w:rsid w:val="0C4A6383"/>
    <w:rsid w:val="0CD43E9E"/>
    <w:rsid w:val="0D1B59B9"/>
    <w:rsid w:val="0D2A3ABE"/>
    <w:rsid w:val="0D3D7C96"/>
    <w:rsid w:val="0D487A4F"/>
    <w:rsid w:val="0D7A67F4"/>
    <w:rsid w:val="0DDE3227"/>
    <w:rsid w:val="0DF02F5A"/>
    <w:rsid w:val="0DF2282E"/>
    <w:rsid w:val="0E2844A2"/>
    <w:rsid w:val="0EAD2BF9"/>
    <w:rsid w:val="0EAF3FFE"/>
    <w:rsid w:val="0EDD528C"/>
    <w:rsid w:val="0EE859DF"/>
    <w:rsid w:val="0EF3685E"/>
    <w:rsid w:val="0F096081"/>
    <w:rsid w:val="0FA364D6"/>
    <w:rsid w:val="0FC226D4"/>
    <w:rsid w:val="0FD541B5"/>
    <w:rsid w:val="0FE6740F"/>
    <w:rsid w:val="100D7DF3"/>
    <w:rsid w:val="109B71AD"/>
    <w:rsid w:val="11585E09"/>
    <w:rsid w:val="11665A0D"/>
    <w:rsid w:val="11785740"/>
    <w:rsid w:val="117874EE"/>
    <w:rsid w:val="11847C41"/>
    <w:rsid w:val="11F34DC7"/>
    <w:rsid w:val="12612E3B"/>
    <w:rsid w:val="12E110C3"/>
    <w:rsid w:val="12E52961"/>
    <w:rsid w:val="12EF26A3"/>
    <w:rsid w:val="13A4281C"/>
    <w:rsid w:val="13CB7DA9"/>
    <w:rsid w:val="13CC58CF"/>
    <w:rsid w:val="14977C8B"/>
    <w:rsid w:val="14B46A8F"/>
    <w:rsid w:val="14D40EDF"/>
    <w:rsid w:val="14F926F4"/>
    <w:rsid w:val="151237B6"/>
    <w:rsid w:val="155D7127"/>
    <w:rsid w:val="156C2EC6"/>
    <w:rsid w:val="157D3325"/>
    <w:rsid w:val="15B11221"/>
    <w:rsid w:val="15B8138A"/>
    <w:rsid w:val="15BB5BFB"/>
    <w:rsid w:val="15C01464"/>
    <w:rsid w:val="15D13671"/>
    <w:rsid w:val="15E05662"/>
    <w:rsid w:val="15E2587E"/>
    <w:rsid w:val="160A26DF"/>
    <w:rsid w:val="16585B40"/>
    <w:rsid w:val="1660086F"/>
    <w:rsid w:val="16663DD9"/>
    <w:rsid w:val="166E0EC0"/>
    <w:rsid w:val="16BA4105"/>
    <w:rsid w:val="17253C74"/>
    <w:rsid w:val="17342109"/>
    <w:rsid w:val="175005C5"/>
    <w:rsid w:val="175B0D07"/>
    <w:rsid w:val="175E0F34"/>
    <w:rsid w:val="17712A16"/>
    <w:rsid w:val="17797B1C"/>
    <w:rsid w:val="177C20EF"/>
    <w:rsid w:val="179E7583"/>
    <w:rsid w:val="17AF1790"/>
    <w:rsid w:val="17C214C3"/>
    <w:rsid w:val="185D11EC"/>
    <w:rsid w:val="191C10A7"/>
    <w:rsid w:val="192D6E10"/>
    <w:rsid w:val="193006AE"/>
    <w:rsid w:val="19C71013"/>
    <w:rsid w:val="19CA465F"/>
    <w:rsid w:val="1A0C094E"/>
    <w:rsid w:val="1B012302"/>
    <w:rsid w:val="1B140288"/>
    <w:rsid w:val="1B663E66"/>
    <w:rsid w:val="1B685738"/>
    <w:rsid w:val="1B71746F"/>
    <w:rsid w:val="1B876A10"/>
    <w:rsid w:val="1BB05247"/>
    <w:rsid w:val="1BD25A4D"/>
    <w:rsid w:val="1BF81957"/>
    <w:rsid w:val="1C0A4C03"/>
    <w:rsid w:val="1C13053F"/>
    <w:rsid w:val="1C2A5889"/>
    <w:rsid w:val="1C33298F"/>
    <w:rsid w:val="1C4921B3"/>
    <w:rsid w:val="1C4C3A51"/>
    <w:rsid w:val="1C623275"/>
    <w:rsid w:val="1C7020CE"/>
    <w:rsid w:val="1CC932F4"/>
    <w:rsid w:val="1CFA34AD"/>
    <w:rsid w:val="1CFF2872"/>
    <w:rsid w:val="1D630B07"/>
    <w:rsid w:val="1D6D1ED1"/>
    <w:rsid w:val="1D8B05A9"/>
    <w:rsid w:val="1DA43419"/>
    <w:rsid w:val="1DAF24EA"/>
    <w:rsid w:val="1E3C7C36"/>
    <w:rsid w:val="1E48649A"/>
    <w:rsid w:val="1F0E1492"/>
    <w:rsid w:val="1F1D7927"/>
    <w:rsid w:val="1F356A1F"/>
    <w:rsid w:val="1F460C2C"/>
    <w:rsid w:val="1F9279CD"/>
    <w:rsid w:val="1FC97167"/>
    <w:rsid w:val="1FF24910"/>
    <w:rsid w:val="200F56D3"/>
    <w:rsid w:val="20C95670"/>
    <w:rsid w:val="20FD17BE"/>
    <w:rsid w:val="212E3725"/>
    <w:rsid w:val="216E6936"/>
    <w:rsid w:val="21E40288"/>
    <w:rsid w:val="21EB7868"/>
    <w:rsid w:val="220A4192"/>
    <w:rsid w:val="22835CF3"/>
    <w:rsid w:val="22995516"/>
    <w:rsid w:val="22A55C69"/>
    <w:rsid w:val="22BE6D2B"/>
    <w:rsid w:val="23111551"/>
    <w:rsid w:val="233C481F"/>
    <w:rsid w:val="239B0E1A"/>
    <w:rsid w:val="239F6B5C"/>
    <w:rsid w:val="23AF110E"/>
    <w:rsid w:val="241C6A54"/>
    <w:rsid w:val="2425014F"/>
    <w:rsid w:val="2452042A"/>
    <w:rsid w:val="246456B0"/>
    <w:rsid w:val="246A716A"/>
    <w:rsid w:val="24D10F97"/>
    <w:rsid w:val="24E52C95"/>
    <w:rsid w:val="25CD7611"/>
    <w:rsid w:val="25DA3E7C"/>
    <w:rsid w:val="25F34F3E"/>
    <w:rsid w:val="26527EB6"/>
    <w:rsid w:val="26647BE9"/>
    <w:rsid w:val="266B0F78"/>
    <w:rsid w:val="267C13D7"/>
    <w:rsid w:val="26D174C8"/>
    <w:rsid w:val="271D6716"/>
    <w:rsid w:val="273D0B66"/>
    <w:rsid w:val="274C0DA9"/>
    <w:rsid w:val="278542BB"/>
    <w:rsid w:val="278A18D2"/>
    <w:rsid w:val="283A50A6"/>
    <w:rsid w:val="283F1F77"/>
    <w:rsid w:val="28542DF3"/>
    <w:rsid w:val="286133E5"/>
    <w:rsid w:val="286B34B1"/>
    <w:rsid w:val="29015BC3"/>
    <w:rsid w:val="292C0E92"/>
    <w:rsid w:val="29581C87"/>
    <w:rsid w:val="29622B06"/>
    <w:rsid w:val="29EA6657"/>
    <w:rsid w:val="2A241B69"/>
    <w:rsid w:val="2A2B2EF8"/>
    <w:rsid w:val="2A554419"/>
    <w:rsid w:val="2A7523C5"/>
    <w:rsid w:val="2ABA24CE"/>
    <w:rsid w:val="2ABE5B1A"/>
    <w:rsid w:val="2B6A7A50"/>
    <w:rsid w:val="2B7B3A0B"/>
    <w:rsid w:val="2B977CDD"/>
    <w:rsid w:val="2BBE1B4A"/>
    <w:rsid w:val="2BF832AE"/>
    <w:rsid w:val="2C071743"/>
    <w:rsid w:val="2C2C2F57"/>
    <w:rsid w:val="2C695F59"/>
    <w:rsid w:val="2C90798A"/>
    <w:rsid w:val="2C956D4E"/>
    <w:rsid w:val="2CA156F3"/>
    <w:rsid w:val="2CB2345D"/>
    <w:rsid w:val="2D51096C"/>
    <w:rsid w:val="2D630BFB"/>
    <w:rsid w:val="2D9708A4"/>
    <w:rsid w:val="2DD45655"/>
    <w:rsid w:val="2E1B3283"/>
    <w:rsid w:val="2EC519AD"/>
    <w:rsid w:val="2ECB4CA9"/>
    <w:rsid w:val="2ED31DB0"/>
    <w:rsid w:val="2EFE0BDB"/>
    <w:rsid w:val="2EFE6E2D"/>
    <w:rsid w:val="2F106B60"/>
    <w:rsid w:val="2F194722"/>
    <w:rsid w:val="2F8A06C1"/>
    <w:rsid w:val="2FA06136"/>
    <w:rsid w:val="2FE222AB"/>
    <w:rsid w:val="30240B15"/>
    <w:rsid w:val="30601421"/>
    <w:rsid w:val="30AA08EF"/>
    <w:rsid w:val="30D00355"/>
    <w:rsid w:val="30D36097"/>
    <w:rsid w:val="31077AEF"/>
    <w:rsid w:val="3163741B"/>
    <w:rsid w:val="31E542D4"/>
    <w:rsid w:val="322F37A1"/>
    <w:rsid w:val="323112C7"/>
    <w:rsid w:val="32621481"/>
    <w:rsid w:val="32911D66"/>
    <w:rsid w:val="32A7158A"/>
    <w:rsid w:val="338673F1"/>
    <w:rsid w:val="33947D60"/>
    <w:rsid w:val="339F04B3"/>
    <w:rsid w:val="33AE06F6"/>
    <w:rsid w:val="33BC1065"/>
    <w:rsid w:val="33F46A50"/>
    <w:rsid w:val="341D7D55"/>
    <w:rsid w:val="342B2C5D"/>
    <w:rsid w:val="342D3D10"/>
    <w:rsid w:val="34711E4F"/>
    <w:rsid w:val="34842DE4"/>
    <w:rsid w:val="35040F15"/>
    <w:rsid w:val="350727B3"/>
    <w:rsid w:val="350C0B5E"/>
    <w:rsid w:val="35C42453"/>
    <w:rsid w:val="35CD2861"/>
    <w:rsid w:val="35D46B3A"/>
    <w:rsid w:val="35E84393"/>
    <w:rsid w:val="362C0724"/>
    <w:rsid w:val="366003CD"/>
    <w:rsid w:val="36A93855"/>
    <w:rsid w:val="36D52B69"/>
    <w:rsid w:val="36E90627"/>
    <w:rsid w:val="371D62BE"/>
    <w:rsid w:val="374C2700"/>
    <w:rsid w:val="376E6B1A"/>
    <w:rsid w:val="37A34A15"/>
    <w:rsid w:val="37FB19D0"/>
    <w:rsid w:val="381E409C"/>
    <w:rsid w:val="382D2531"/>
    <w:rsid w:val="38876C5F"/>
    <w:rsid w:val="38D97FC3"/>
    <w:rsid w:val="38EA0422"/>
    <w:rsid w:val="392D4BC6"/>
    <w:rsid w:val="395B30CE"/>
    <w:rsid w:val="399D5494"/>
    <w:rsid w:val="3A06039A"/>
    <w:rsid w:val="3A145757"/>
    <w:rsid w:val="3A4A6037"/>
    <w:rsid w:val="3AB64A60"/>
    <w:rsid w:val="3AFB2473"/>
    <w:rsid w:val="3B4E4C98"/>
    <w:rsid w:val="3B563B4D"/>
    <w:rsid w:val="3B8803E4"/>
    <w:rsid w:val="3BB54D17"/>
    <w:rsid w:val="3BED44B1"/>
    <w:rsid w:val="3BFF41E4"/>
    <w:rsid w:val="3C215F09"/>
    <w:rsid w:val="3C4E0CC8"/>
    <w:rsid w:val="3C616C4D"/>
    <w:rsid w:val="3C7921E9"/>
    <w:rsid w:val="3CC80A7A"/>
    <w:rsid w:val="3CEC4769"/>
    <w:rsid w:val="3D023F8C"/>
    <w:rsid w:val="3D145A6E"/>
    <w:rsid w:val="3D6A38DF"/>
    <w:rsid w:val="3D78424E"/>
    <w:rsid w:val="3DCE20C0"/>
    <w:rsid w:val="3E3D2DA2"/>
    <w:rsid w:val="3EBA43F3"/>
    <w:rsid w:val="3EC11C25"/>
    <w:rsid w:val="3EC3599D"/>
    <w:rsid w:val="3ECB6600"/>
    <w:rsid w:val="3EDF3E59"/>
    <w:rsid w:val="3F060B3B"/>
    <w:rsid w:val="3F06588A"/>
    <w:rsid w:val="3F0833B0"/>
    <w:rsid w:val="3F4E170B"/>
    <w:rsid w:val="3FD15E98"/>
    <w:rsid w:val="3FE43E1D"/>
    <w:rsid w:val="40300E10"/>
    <w:rsid w:val="403A57EB"/>
    <w:rsid w:val="406E1BCA"/>
    <w:rsid w:val="4093314D"/>
    <w:rsid w:val="409D5D7A"/>
    <w:rsid w:val="4125649B"/>
    <w:rsid w:val="418C2076"/>
    <w:rsid w:val="41A56956"/>
    <w:rsid w:val="41E719A3"/>
    <w:rsid w:val="41FD2F74"/>
    <w:rsid w:val="425B50B1"/>
    <w:rsid w:val="427053F0"/>
    <w:rsid w:val="42845443"/>
    <w:rsid w:val="42870A90"/>
    <w:rsid w:val="4292190E"/>
    <w:rsid w:val="42976F25"/>
    <w:rsid w:val="430F5BCF"/>
    <w:rsid w:val="43236A0A"/>
    <w:rsid w:val="438A4CDB"/>
    <w:rsid w:val="43947908"/>
    <w:rsid w:val="43954C23"/>
    <w:rsid w:val="439B2A45"/>
    <w:rsid w:val="44157AF8"/>
    <w:rsid w:val="44316F05"/>
    <w:rsid w:val="444D62DE"/>
    <w:rsid w:val="44595852"/>
    <w:rsid w:val="448E6105"/>
    <w:rsid w:val="44AD0C81"/>
    <w:rsid w:val="44DD0E3B"/>
    <w:rsid w:val="44EE3048"/>
    <w:rsid w:val="45012D7B"/>
    <w:rsid w:val="45083A8C"/>
    <w:rsid w:val="459F3964"/>
    <w:rsid w:val="45A831F7"/>
    <w:rsid w:val="45D24718"/>
    <w:rsid w:val="46003632"/>
    <w:rsid w:val="46492C2C"/>
    <w:rsid w:val="465B295F"/>
    <w:rsid w:val="465D2233"/>
    <w:rsid w:val="467E7287"/>
    <w:rsid w:val="4685178A"/>
    <w:rsid w:val="470B0879"/>
    <w:rsid w:val="47484C91"/>
    <w:rsid w:val="475353E4"/>
    <w:rsid w:val="47D3043F"/>
    <w:rsid w:val="485A59A1"/>
    <w:rsid w:val="488E0DCA"/>
    <w:rsid w:val="48E66739"/>
    <w:rsid w:val="4933371F"/>
    <w:rsid w:val="495E079C"/>
    <w:rsid w:val="496E6505"/>
    <w:rsid w:val="49A575DF"/>
    <w:rsid w:val="49C175B0"/>
    <w:rsid w:val="49D071C0"/>
    <w:rsid w:val="4A104325"/>
    <w:rsid w:val="4A233794"/>
    <w:rsid w:val="4A677B24"/>
    <w:rsid w:val="4A6E0EB3"/>
    <w:rsid w:val="4A7A7858"/>
    <w:rsid w:val="4A8F0E29"/>
    <w:rsid w:val="4A9326C8"/>
    <w:rsid w:val="4AB64608"/>
    <w:rsid w:val="4ABB5360"/>
    <w:rsid w:val="4AC63D4B"/>
    <w:rsid w:val="4ADB406F"/>
    <w:rsid w:val="4ADB7BCB"/>
    <w:rsid w:val="4BC32E2A"/>
    <w:rsid w:val="4BEF7DD1"/>
    <w:rsid w:val="4BFF5B3B"/>
    <w:rsid w:val="4C105B58"/>
    <w:rsid w:val="4C3B3017"/>
    <w:rsid w:val="4C5F380C"/>
    <w:rsid w:val="4CB701C3"/>
    <w:rsid w:val="4D3161C8"/>
    <w:rsid w:val="4DE44FE8"/>
    <w:rsid w:val="4E0D09E3"/>
    <w:rsid w:val="4EB40E5E"/>
    <w:rsid w:val="4F4E3061"/>
    <w:rsid w:val="4FBB7FCB"/>
    <w:rsid w:val="500D4CCA"/>
    <w:rsid w:val="501A1195"/>
    <w:rsid w:val="507B726E"/>
    <w:rsid w:val="50F814D6"/>
    <w:rsid w:val="515609E2"/>
    <w:rsid w:val="517448D5"/>
    <w:rsid w:val="519B00B4"/>
    <w:rsid w:val="51BC0756"/>
    <w:rsid w:val="5212481A"/>
    <w:rsid w:val="52232583"/>
    <w:rsid w:val="52BE04FE"/>
    <w:rsid w:val="53682217"/>
    <w:rsid w:val="537D2167"/>
    <w:rsid w:val="53901E9A"/>
    <w:rsid w:val="54694499"/>
    <w:rsid w:val="5488491F"/>
    <w:rsid w:val="54B73456"/>
    <w:rsid w:val="550F5041"/>
    <w:rsid w:val="557430F6"/>
    <w:rsid w:val="55AE4859"/>
    <w:rsid w:val="55BF2913"/>
    <w:rsid w:val="55D83684"/>
    <w:rsid w:val="560426A9"/>
    <w:rsid w:val="562A0A72"/>
    <w:rsid w:val="562A2C10"/>
    <w:rsid w:val="56400843"/>
    <w:rsid w:val="56D26326"/>
    <w:rsid w:val="57723665"/>
    <w:rsid w:val="57770C7B"/>
    <w:rsid w:val="57790E97"/>
    <w:rsid w:val="57A203EE"/>
    <w:rsid w:val="57FD73D2"/>
    <w:rsid w:val="583077A8"/>
    <w:rsid w:val="58346B6C"/>
    <w:rsid w:val="585A65D3"/>
    <w:rsid w:val="58A91308"/>
    <w:rsid w:val="59103135"/>
    <w:rsid w:val="59345076"/>
    <w:rsid w:val="59484FC5"/>
    <w:rsid w:val="59561490"/>
    <w:rsid w:val="59617E35"/>
    <w:rsid w:val="5A5359CF"/>
    <w:rsid w:val="5A655703"/>
    <w:rsid w:val="5A67147B"/>
    <w:rsid w:val="5AB126F6"/>
    <w:rsid w:val="5BBC1352"/>
    <w:rsid w:val="5BE663CF"/>
    <w:rsid w:val="5BFE5E0F"/>
    <w:rsid w:val="5C07081F"/>
    <w:rsid w:val="5C1D6295"/>
    <w:rsid w:val="5C4B016F"/>
    <w:rsid w:val="5C8E2CEF"/>
    <w:rsid w:val="5CA02A22"/>
    <w:rsid w:val="5CDC6150"/>
    <w:rsid w:val="5CE172C2"/>
    <w:rsid w:val="5CF07506"/>
    <w:rsid w:val="5D2E44D2"/>
    <w:rsid w:val="5D3C099D"/>
    <w:rsid w:val="5D46181B"/>
    <w:rsid w:val="5D4E06D0"/>
    <w:rsid w:val="5D4E4706"/>
    <w:rsid w:val="5D50269A"/>
    <w:rsid w:val="5D610403"/>
    <w:rsid w:val="5D9F0F2C"/>
    <w:rsid w:val="5E2F0501"/>
    <w:rsid w:val="5E5E4943"/>
    <w:rsid w:val="5F88611B"/>
    <w:rsid w:val="5FA82319"/>
    <w:rsid w:val="5FB707AE"/>
    <w:rsid w:val="5FF27A39"/>
    <w:rsid w:val="5FF92B75"/>
    <w:rsid w:val="60726CBE"/>
    <w:rsid w:val="608763D3"/>
    <w:rsid w:val="60B116A2"/>
    <w:rsid w:val="60C50CA9"/>
    <w:rsid w:val="60E5134B"/>
    <w:rsid w:val="60F15F42"/>
    <w:rsid w:val="61970898"/>
    <w:rsid w:val="61C3168D"/>
    <w:rsid w:val="61D05B58"/>
    <w:rsid w:val="61EB2991"/>
    <w:rsid w:val="6256605D"/>
    <w:rsid w:val="62606EDB"/>
    <w:rsid w:val="627E55B4"/>
    <w:rsid w:val="62A274F4"/>
    <w:rsid w:val="62A768B8"/>
    <w:rsid w:val="62B15507"/>
    <w:rsid w:val="62D55BDA"/>
    <w:rsid w:val="63057A83"/>
    <w:rsid w:val="63442359"/>
    <w:rsid w:val="635C403F"/>
    <w:rsid w:val="637013A0"/>
    <w:rsid w:val="637D3ABD"/>
    <w:rsid w:val="640D6BEF"/>
    <w:rsid w:val="64350DB8"/>
    <w:rsid w:val="64591E34"/>
    <w:rsid w:val="64923598"/>
    <w:rsid w:val="64B67287"/>
    <w:rsid w:val="64BD6867"/>
    <w:rsid w:val="651E6BDA"/>
    <w:rsid w:val="65340C45"/>
    <w:rsid w:val="654B1A3C"/>
    <w:rsid w:val="65A05841"/>
    <w:rsid w:val="65BC70E8"/>
    <w:rsid w:val="65D33E68"/>
    <w:rsid w:val="66287D10"/>
    <w:rsid w:val="6635242D"/>
    <w:rsid w:val="666B40A1"/>
    <w:rsid w:val="66E856F1"/>
    <w:rsid w:val="677B477D"/>
    <w:rsid w:val="67F15CDF"/>
    <w:rsid w:val="6834182C"/>
    <w:rsid w:val="687C4343"/>
    <w:rsid w:val="68C33D20"/>
    <w:rsid w:val="691602F4"/>
    <w:rsid w:val="69807E63"/>
    <w:rsid w:val="69B06269"/>
    <w:rsid w:val="69DF102E"/>
    <w:rsid w:val="6A3A6264"/>
    <w:rsid w:val="6A415844"/>
    <w:rsid w:val="6A5A06B4"/>
    <w:rsid w:val="6AB75B07"/>
    <w:rsid w:val="6ACD3F53"/>
    <w:rsid w:val="6AE52674"/>
    <w:rsid w:val="6B301415"/>
    <w:rsid w:val="6B724148"/>
    <w:rsid w:val="6BDB2B76"/>
    <w:rsid w:val="6C046B2A"/>
    <w:rsid w:val="6C1A00FB"/>
    <w:rsid w:val="6C975BF0"/>
    <w:rsid w:val="6CFC3CA5"/>
    <w:rsid w:val="6D175E50"/>
    <w:rsid w:val="6D2D20B0"/>
    <w:rsid w:val="6D6F26C8"/>
    <w:rsid w:val="6D885538"/>
    <w:rsid w:val="6DBB3B05"/>
    <w:rsid w:val="6DDF3EE6"/>
    <w:rsid w:val="6E0077C5"/>
    <w:rsid w:val="6E4753F3"/>
    <w:rsid w:val="6E663ACB"/>
    <w:rsid w:val="6E7D70AA"/>
    <w:rsid w:val="6E891926"/>
    <w:rsid w:val="6EBF31DC"/>
    <w:rsid w:val="6EE94580"/>
    <w:rsid w:val="6F0926A9"/>
    <w:rsid w:val="6F1F1ECC"/>
    <w:rsid w:val="6F327E52"/>
    <w:rsid w:val="6F683873"/>
    <w:rsid w:val="6FEF7AF1"/>
    <w:rsid w:val="6FF3138F"/>
    <w:rsid w:val="6FF76411"/>
    <w:rsid w:val="70057314"/>
    <w:rsid w:val="701D28B0"/>
    <w:rsid w:val="704A4D27"/>
    <w:rsid w:val="704C0A9F"/>
    <w:rsid w:val="708B483C"/>
    <w:rsid w:val="70993797"/>
    <w:rsid w:val="70C1148D"/>
    <w:rsid w:val="70DA42FD"/>
    <w:rsid w:val="70E6366C"/>
    <w:rsid w:val="715737BA"/>
    <w:rsid w:val="71926986"/>
    <w:rsid w:val="71DE606F"/>
    <w:rsid w:val="720A29C0"/>
    <w:rsid w:val="72141CB1"/>
    <w:rsid w:val="722E4900"/>
    <w:rsid w:val="72431185"/>
    <w:rsid w:val="72536115"/>
    <w:rsid w:val="72BF2B30"/>
    <w:rsid w:val="72EB0A43"/>
    <w:rsid w:val="733777E5"/>
    <w:rsid w:val="73A37CE6"/>
    <w:rsid w:val="73AB01D2"/>
    <w:rsid w:val="73B8679E"/>
    <w:rsid w:val="73BB4394"/>
    <w:rsid w:val="73FE6554"/>
    <w:rsid w:val="746574F5"/>
    <w:rsid w:val="74CC6652"/>
    <w:rsid w:val="74DB4137"/>
    <w:rsid w:val="7501454E"/>
    <w:rsid w:val="7555229E"/>
    <w:rsid w:val="75693EA1"/>
    <w:rsid w:val="756D3991"/>
    <w:rsid w:val="75DF5F11"/>
    <w:rsid w:val="763B583E"/>
    <w:rsid w:val="766052A4"/>
    <w:rsid w:val="76724FD8"/>
    <w:rsid w:val="77073972"/>
    <w:rsid w:val="7708698D"/>
    <w:rsid w:val="772E53A2"/>
    <w:rsid w:val="775E7B47"/>
    <w:rsid w:val="77A613DD"/>
    <w:rsid w:val="77B91110"/>
    <w:rsid w:val="78034139"/>
    <w:rsid w:val="78A23952"/>
    <w:rsid w:val="78FE2B52"/>
    <w:rsid w:val="792E64AD"/>
    <w:rsid w:val="79607369"/>
    <w:rsid w:val="796450AB"/>
    <w:rsid w:val="79733540"/>
    <w:rsid w:val="79A75DED"/>
    <w:rsid w:val="79A94CF0"/>
    <w:rsid w:val="79F71A7C"/>
    <w:rsid w:val="7A48677B"/>
    <w:rsid w:val="7A540C7C"/>
    <w:rsid w:val="7A6115EB"/>
    <w:rsid w:val="7BD76009"/>
    <w:rsid w:val="7BFF730D"/>
    <w:rsid w:val="7C06244A"/>
    <w:rsid w:val="7C9D233B"/>
    <w:rsid w:val="7CAD7B5E"/>
    <w:rsid w:val="7D1110A6"/>
    <w:rsid w:val="7D3F20B7"/>
    <w:rsid w:val="7D527C02"/>
    <w:rsid w:val="7DF12C86"/>
    <w:rsid w:val="7E6C6339"/>
    <w:rsid w:val="7E7E09BD"/>
    <w:rsid w:val="7EE822DB"/>
    <w:rsid w:val="7EF23159"/>
    <w:rsid w:val="7F1A5AAF"/>
    <w:rsid w:val="7F623E3B"/>
    <w:rsid w:val="7F7459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autoRedefine/>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autoRedefine/>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5"/>
    <w:basedOn w:val="1"/>
    <w:next w:val="1"/>
    <w:autoRedefine/>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8">
    <w:name w:val="heading 6"/>
    <w:basedOn w:val="1"/>
    <w:next w:val="1"/>
    <w:autoRedefine/>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autoRedefine/>
    <w:semiHidden/>
    <w:unhideWhenUsed/>
    <w:qFormat/>
    <w:uiPriority w:val="99"/>
  </w:style>
  <w:style w:type="table" w:default="1" w:styleId="1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basedOn w:val="1"/>
    <w:autoRedefine/>
    <w:qFormat/>
    <w:uiPriority w:val="99"/>
    <w:pPr>
      <w:spacing w:after="120" w:afterAutospacing="0"/>
      <w:ind w:left="1440" w:leftChars="700" w:right="1440" w:rightChars="700"/>
      <w:jc w:val="left"/>
    </w:pPr>
    <w:rPr>
      <w:rFonts w:hint="eastAsia" w:ascii="宋体" w:hAnsi="宋体" w:eastAsia="宋体" w:cs="宋体"/>
      <w:kern w:val="0"/>
      <w:sz w:val="24"/>
      <w:szCs w:val="24"/>
      <w:lang w:val="en-US" w:eastAsia="zh-CN" w:bidi="ar"/>
    </w:rPr>
  </w:style>
  <w:style w:type="paragraph" w:styleId="9">
    <w:name w:val="footer"/>
    <w:basedOn w:val="1"/>
    <w:autoRedefine/>
    <w:qFormat/>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10">
    <w:name w:val="header"/>
    <w:basedOn w:val="1"/>
    <w:autoRedefine/>
    <w:qFormat/>
    <w:uiPriority w:val="0"/>
    <w:pPr>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both"/>
    </w:pPr>
    <w:rPr>
      <w:rFonts w:hint="eastAsia" w:ascii="宋体" w:hAnsi="宋体" w:eastAsia="宋体" w:cs="宋体"/>
      <w:kern w:val="0"/>
      <w:sz w:val="18"/>
      <w:szCs w:val="18"/>
      <w:lang w:val="en-US" w:eastAsia="zh-CN" w:bidi="ar"/>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5">
    <w:name w:val="Hyperlink"/>
    <w:basedOn w:val="14"/>
    <w:autoRedefine/>
    <w:uiPriority w:val="0"/>
    <w:rPr>
      <w:color w:val="0000FF"/>
      <w:u w:val="single"/>
    </w:rPr>
  </w:style>
  <w:style w:type="paragraph" w:customStyle="1" w:styleId="16">
    <w:name w:val="Default"/>
    <w:next w:val="17"/>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正文 A"/>
    <w:next w:val="16"/>
    <w:autoRedefine/>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18">
    <w:name w:val="p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9">
    <w:name w:val="10"/>
    <w:basedOn w:val="14"/>
    <w:autoRedefine/>
    <w:qFormat/>
    <w:uiPriority w:val="0"/>
    <w:rPr>
      <w:rFonts w:hint="default" w:ascii="Times New Roman" w:hAnsi="Times New Roman" w:cs="Times New Roman"/>
    </w:rPr>
  </w:style>
  <w:style w:type="character" w:customStyle="1" w:styleId="20">
    <w:name w:val="15"/>
    <w:basedOn w:val="14"/>
    <w:autoRedefine/>
    <w:qFormat/>
    <w:uiPriority w:val="0"/>
    <w:rPr>
      <w:rFonts w:hint="default" w:ascii="Times New Roman" w:hAnsi="Times New Roman" w:cs="Times New Roman"/>
      <w:color w:val="0000FF"/>
      <w:u w:val="single"/>
    </w:rPr>
  </w:style>
  <w:style w:type="paragraph" w:customStyle="1" w:styleId="21">
    <w:name w:val="HTML 预设格式 Char"/>
    <w:basedOn w:val="1"/>
    <w:autoRedefine/>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2024-02-27T00:50:00Z</dcterms:created>
  <dc:creator>Administrator</dc:creator>
  <cp:lastModifiedBy>怀旧</cp:lastModifiedBy>
  <dcterms:modified xsi:type="dcterms:W3CDTF">2024-02-27T02:55:00Z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FBA72DA536244E859BA66B149B77F214_13</vt:lpwstr>
  </property>
</Properties>
</file>