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b/>
          <w:bCs/>
          <w:color w:val="auto"/>
          <w:sz w:val="44"/>
          <w:szCs w:val="44"/>
        </w:rPr>
      </w:pPr>
    </w:p>
    <w:p>
      <w:pPr>
        <w:spacing w:line="360" w:lineRule="auto"/>
        <w:jc w:val="center"/>
        <w:rPr>
          <w:rFonts w:asciiTheme="minorEastAsia" w:hAnsiTheme="minorEastAsia"/>
          <w:b/>
          <w:bCs/>
          <w:color w:val="auto"/>
          <w:sz w:val="44"/>
          <w:szCs w:val="44"/>
        </w:rPr>
      </w:pPr>
      <w:r>
        <w:rPr>
          <w:rFonts w:hint="eastAsia" w:asciiTheme="minorEastAsia" w:hAnsiTheme="minorEastAsia"/>
          <w:b/>
          <w:bCs/>
          <w:color w:val="auto"/>
          <w:sz w:val="44"/>
          <w:szCs w:val="44"/>
          <w:lang w:eastAsia="zh-CN"/>
        </w:rPr>
        <w:t>禹州市公路事业发展中心省道228禹州段改建工程土地预审和规划选址意见项目</w:t>
      </w:r>
      <w:r>
        <w:rPr>
          <w:rFonts w:hint="eastAsia" w:asciiTheme="minorEastAsia" w:hAnsiTheme="minorEastAsia"/>
          <w:b/>
          <w:bCs/>
          <w:color w:val="auto"/>
          <w:sz w:val="44"/>
          <w:szCs w:val="44"/>
        </w:rPr>
        <w:tab/>
      </w:r>
    </w:p>
    <w:p>
      <w:pPr>
        <w:spacing w:line="600" w:lineRule="exact"/>
        <w:ind w:firstLine="1325" w:firstLineChars="300"/>
        <w:rPr>
          <w:b/>
          <w:bCs/>
          <w:color w:val="auto"/>
          <w:sz w:val="44"/>
          <w:szCs w:val="44"/>
        </w:rPr>
      </w:pPr>
    </w:p>
    <w:p>
      <w:pPr>
        <w:spacing w:line="600" w:lineRule="exact"/>
        <w:jc w:val="center"/>
        <w:rPr>
          <w:b/>
          <w:bCs/>
          <w:color w:val="auto"/>
          <w:sz w:val="44"/>
          <w:szCs w:val="44"/>
        </w:rPr>
      </w:pPr>
    </w:p>
    <w:p>
      <w:pPr>
        <w:rPr>
          <w:rFonts w:ascii="微软简隶书" w:eastAsia="微软简隶书"/>
          <w:color w:val="auto"/>
        </w:rPr>
      </w:pPr>
    </w:p>
    <w:p>
      <w:pPr>
        <w:pStyle w:val="6"/>
        <w:ind w:left="420" w:firstLine="480"/>
        <w:rPr>
          <w:rFonts w:hint="default"/>
          <w:color w:val="auto"/>
          <w:lang w:eastAsia="zh-CN"/>
        </w:rPr>
      </w:pPr>
    </w:p>
    <w:p>
      <w:pPr>
        <w:rPr>
          <w:rFonts w:ascii="华文隶书" w:eastAsia="华文隶书"/>
          <w:bCs/>
          <w:color w:val="auto"/>
          <w:w w:val="90"/>
          <w:sz w:val="44"/>
          <w:szCs w:val="44"/>
        </w:rPr>
      </w:pPr>
    </w:p>
    <w:p>
      <w:pPr>
        <w:jc w:val="center"/>
        <w:rPr>
          <w:rFonts w:ascii="宋体" w:hAnsi="宋体" w:eastAsia="宋体"/>
          <w:b/>
          <w:color w:val="auto"/>
          <w:w w:val="90"/>
          <w:sz w:val="80"/>
          <w:szCs w:val="80"/>
        </w:rPr>
      </w:pPr>
      <w:r>
        <w:rPr>
          <w:rFonts w:hint="eastAsia" w:ascii="宋体" w:hAnsi="宋体" w:eastAsia="宋体"/>
          <w:b/>
          <w:color w:val="auto"/>
          <w:w w:val="90"/>
          <w:sz w:val="80"/>
          <w:szCs w:val="80"/>
        </w:rPr>
        <w:t>竞争性谈判文件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pStyle w:val="2"/>
        <w:ind w:firstLine="340"/>
        <w:rPr>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spacing w:line="720" w:lineRule="auto"/>
        <w:ind w:firstLine="1446" w:firstLineChars="400"/>
        <w:rPr>
          <w:rFonts w:hint="eastAsia" w:ascii="宋体" w:hAnsi="宋体" w:eastAsia="宋体" w:cstheme="majorEastAsia"/>
          <w:b/>
          <w:bCs/>
          <w:color w:val="auto"/>
          <w:sz w:val="36"/>
          <w:szCs w:val="36"/>
          <w:lang w:eastAsia="zh-CN"/>
        </w:rPr>
      </w:pPr>
      <w:r>
        <w:rPr>
          <w:rFonts w:hint="eastAsia" w:ascii="宋体" w:hAnsi="宋体" w:eastAsia="宋体" w:cstheme="majorEastAsia"/>
          <w:b/>
          <w:bCs/>
          <w:color w:val="auto"/>
          <w:sz w:val="36"/>
          <w:szCs w:val="36"/>
        </w:rPr>
        <w:t>项目编号：YZCG-</w:t>
      </w:r>
      <w:r>
        <w:rPr>
          <w:rFonts w:ascii="宋体" w:hAnsi="宋体" w:eastAsia="宋体" w:cstheme="majorEastAsia"/>
          <w:b/>
          <w:bCs/>
          <w:color w:val="auto"/>
          <w:sz w:val="36"/>
          <w:szCs w:val="36"/>
        </w:rPr>
        <w:t>DLT</w:t>
      </w:r>
      <w:r>
        <w:rPr>
          <w:rFonts w:hint="eastAsia" w:ascii="宋体" w:hAnsi="宋体" w:eastAsia="宋体" w:cstheme="majorEastAsia"/>
          <w:b/>
          <w:bCs/>
          <w:color w:val="auto"/>
          <w:sz w:val="36"/>
          <w:szCs w:val="36"/>
        </w:rPr>
        <w:t>202</w:t>
      </w:r>
      <w:r>
        <w:rPr>
          <w:rFonts w:hint="eastAsia" w:ascii="宋体" w:hAnsi="宋体" w:eastAsia="宋体" w:cstheme="majorEastAsia"/>
          <w:b/>
          <w:bCs/>
          <w:color w:val="auto"/>
          <w:sz w:val="36"/>
          <w:szCs w:val="36"/>
          <w:lang w:val="en-US" w:eastAsia="zh-CN"/>
        </w:rPr>
        <w:t xml:space="preserve">4011 </w:t>
      </w:r>
    </w:p>
    <w:p>
      <w:pPr>
        <w:spacing w:line="720" w:lineRule="auto"/>
        <w:ind w:firstLine="1446" w:firstLineChars="400"/>
        <w:jc w:val="left"/>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采购单位：禹州市公路事业发展中心</w:t>
      </w:r>
    </w:p>
    <w:p>
      <w:pPr>
        <w:tabs>
          <w:tab w:val="left" w:pos="8132"/>
        </w:tabs>
        <w:spacing w:line="720" w:lineRule="auto"/>
        <w:ind w:firstLine="1446" w:firstLineChars="400"/>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代理机构：天勤工程咨询有限公司</w:t>
      </w:r>
      <w:r>
        <w:rPr>
          <w:rFonts w:ascii="宋体" w:hAnsi="宋体" w:eastAsia="宋体" w:cstheme="majorEastAsia"/>
          <w:b/>
          <w:bCs/>
          <w:color w:val="auto"/>
          <w:sz w:val="36"/>
          <w:szCs w:val="36"/>
        </w:rPr>
        <w:tab/>
      </w:r>
    </w:p>
    <w:p>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二〇二</w:t>
      </w:r>
      <w:r>
        <w:rPr>
          <w:rFonts w:hint="eastAsia" w:asciiTheme="majorEastAsia" w:hAnsiTheme="majorEastAsia" w:eastAsiaTheme="majorEastAsia" w:cstheme="majorEastAsia"/>
          <w:b/>
          <w:bCs/>
          <w:color w:val="auto"/>
          <w:sz w:val="36"/>
          <w:szCs w:val="36"/>
          <w:lang w:val="en-US" w:eastAsia="zh-CN"/>
        </w:rPr>
        <w:t>四</w:t>
      </w:r>
      <w:r>
        <w:rPr>
          <w:rFonts w:hint="eastAsia" w:asciiTheme="majorEastAsia" w:hAnsiTheme="majorEastAsia" w:eastAsiaTheme="majorEastAsia" w:cstheme="majorEastAsia"/>
          <w:b/>
          <w:bCs/>
          <w:color w:val="auto"/>
          <w:sz w:val="36"/>
          <w:szCs w:val="36"/>
        </w:rPr>
        <w:t>年</w:t>
      </w:r>
      <w:r>
        <w:rPr>
          <w:rFonts w:hint="eastAsia" w:asciiTheme="majorEastAsia" w:hAnsiTheme="majorEastAsia" w:eastAsiaTheme="majorEastAsia" w:cstheme="majorEastAsia"/>
          <w:b/>
          <w:bCs/>
          <w:color w:val="auto"/>
          <w:sz w:val="36"/>
          <w:szCs w:val="36"/>
          <w:lang w:val="en-US" w:eastAsia="zh-CN"/>
        </w:rPr>
        <w:t>二</w:t>
      </w:r>
      <w:bookmarkStart w:id="61" w:name="_GoBack"/>
      <w:bookmarkEnd w:id="61"/>
      <w:r>
        <w:rPr>
          <w:rFonts w:hint="eastAsia" w:asciiTheme="majorEastAsia" w:hAnsiTheme="majorEastAsia" w:eastAsiaTheme="majorEastAsia" w:cstheme="majorEastAsia"/>
          <w:b/>
          <w:bCs/>
          <w:color w:val="auto"/>
          <w:sz w:val="36"/>
          <w:szCs w:val="36"/>
        </w:rPr>
        <w:t>月</w:t>
      </w:r>
    </w:p>
    <w:p>
      <w:pPr>
        <w:autoSpaceDE w:val="0"/>
        <w:autoSpaceDN w:val="0"/>
        <w:adjustRightInd w:val="0"/>
        <w:spacing w:line="700" w:lineRule="exact"/>
        <w:rPr>
          <w:rFonts w:cs="黑体" w:asciiTheme="minorEastAsia" w:hAnsiTheme="minorEastAsia"/>
          <w:b/>
          <w:bCs/>
          <w:color w:val="auto"/>
          <w:sz w:val="44"/>
          <w:szCs w:val="44"/>
          <w:lang w:val="zh-CN"/>
        </w:rPr>
        <w:sectPr>
          <w:pgSz w:w="11906" w:h="16838"/>
          <w:pgMar w:top="1474" w:right="1531" w:bottom="1418" w:left="1531" w:header="851" w:footer="992" w:gutter="0"/>
          <w:pgNumType w:start="1"/>
          <w:cols w:space="425" w:num="1"/>
          <w:docGrid w:type="lines" w:linePitch="312" w:charSpace="0"/>
        </w:sectPr>
      </w:pPr>
    </w:p>
    <w:p>
      <w:pPr>
        <w:autoSpaceDE w:val="0"/>
        <w:autoSpaceDN w:val="0"/>
        <w:adjustRightInd w:val="0"/>
        <w:spacing w:line="700" w:lineRule="exact"/>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采购需求</w:t>
      </w:r>
    </w:p>
    <w:p>
      <w:pPr>
        <w:tabs>
          <w:tab w:val="left" w:pos="7013"/>
        </w:tabs>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供应商须知前附表</w:t>
      </w:r>
      <w:r>
        <w:rPr>
          <w:rFonts w:hint="eastAsia" w:asciiTheme="majorEastAsia" w:hAnsiTheme="majorEastAsia" w:eastAsiaTheme="majorEastAsia" w:cstheme="majorEastAsia"/>
          <w:b/>
          <w:color w:val="auto"/>
          <w:kern w:val="0"/>
          <w:sz w:val="32"/>
          <w:szCs w:val="32"/>
        </w:rPr>
        <w:tab/>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响应文件有关格式</w:t>
      </w:r>
    </w:p>
    <w:p>
      <w:pPr>
        <w:pStyle w:val="36"/>
        <w:rPr>
          <w:rFonts w:asciiTheme="majorEastAsia" w:hAnsiTheme="majorEastAsia" w:eastAsiaTheme="majorEastAsia" w:cstheme="majorEastAsia"/>
          <w:b/>
          <w:color w:val="auto"/>
          <w:sz w:val="32"/>
          <w:szCs w:val="32"/>
        </w:rPr>
      </w:pPr>
    </w:p>
    <w:p>
      <w:pPr>
        <w:pStyle w:val="36"/>
        <w:rPr>
          <w:rFonts w:asciiTheme="majorEastAsia" w:hAnsiTheme="majorEastAsia" w:eastAsiaTheme="majorEastAsia" w:cstheme="majorEastAsia"/>
          <w:b/>
          <w:color w:val="auto"/>
          <w:sz w:val="32"/>
          <w:szCs w:val="32"/>
        </w:rPr>
      </w:pPr>
    </w:p>
    <w:p>
      <w:pPr>
        <w:pStyle w:val="36"/>
        <w:rPr>
          <w:rFonts w:asciiTheme="majorEastAsia" w:hAnsiTheme="majorEastAsia" w:eastAsiaTheme="majorEastAsia" w:cstheme="majorEastAsia"/>
          <w:b/>
          <w:color w:val="auto"/>
          <w:sz w:val="32"/>
          <w:szCs w:val="32"/>
        </w:rPr>
      </w:pPr>
    </w:p>
    <w:p>
      <w:pPr>
        <w:pStyle w:val="36"/>
        <w:rPr>
          <w:rFonts w:asciiTheme="majorEastAsia" w:hAnsiTheme="majorEastAsia" w:eastAsiaTheme="majorEastAsia" w:cstheme="majorEastAsia"/>
          <w:b/>
          <w:color w:val="auto"/>
          <w:sz w:val="32"/>
          <w:szCs w:val="32"/>
        </w:rPr>
      </w:pPr>
    </w:p>
    <w:p>
      <w:pPr>
        <w:pStyle w:val="36"/>
        <w:rPr>
          <w:rFonts w:asciiTheme="majorEastAsia" w:hAnsiTheme="majorEastAsia" w:eastAsiaTheme="majorEastAsia" w:cstheme="majorEastAsia"/>
          <w:b/>
          <w:color w:val="auto"/>
          <w:sz w:val="32"/>
          <w:szCs w:val="32"/>
        </w:rPr>
      </w:pPr>
    </w:p>
    <w:p>
      <w:pPr>
        <w:pStyle w:val="36"/>
        <w:rPr>
          <w:rFonts w:asciiTheme="majorEastAsia" w:hAnsiTheme="majorEastAsia" w:eastAsiaTheme="majorEastAsia" w:cstheme="majorEastAsia"/>
          <w:b/>
          <w:color w:val="auto"/>
          <w:sz w:val="32"/>
          <w:szCs w:val="32"/>
        </w:rPr>
      </w:pPr>
    </w:p>
    <w:p>
      <w:pPr>
        <w:pStyle w:val="36"/>
        <w:rPr>
          <w:rFonts w:asciiTheme="majorEastAsia" w:hAnsiTheme="majorEastAsia" w:eastAsiaTheme="majorEastAsia" w:cstheme="majorEastAsia"/>
          <w:b/>
          <w:color w:val="auto"/>
          <w:sz w:val="32"/>
          <w:szCs w:val="32"/>
        </w:rPr>
      </w:pPr>
    </w:p>
    <w:p>
      <w:pPr>
        <w:pStyle w:val="36"/>
        <w:rPr>
          <w:rFonts w:asciiTheme="majorEastAsia" w:hAnsiTheme="majorEastAsia" w:eastAsiaTheme="majorEastAsia" w:cstheme="majorEastAsia"/>
          <w:b/>
          <w:color w:val="auto"/>
          <w:sz w:val="32"/>
          <w:szCs w:val="32"/>
        </w:rPr>
      </w:pPr>
    </w:p>
    <w:p>
      <w:pPr>
        <w:numPr>
          <w:ilvl w:val="0"/>
          <w:numId w:val="4"/>
        </w:num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谈判邀请</w:t>
      </w:r>
    </w:p>
    <w:p>
      <w:pPr>
        <w:spacing w:line="440" w:lineRule="exact"/>
        <w:ind w:firstLine="525" w:firstLineChars="250"/>
        <w:rPr>
          <w:rFonts w:asciiTheme="majorEastAsia" w:hAnsiTheme="majorEastAsia" w:eastAsiaTheme="majorEastAsia" w:cstheme="majorEastAsia"/>
          <w:color w:val="auto"/>
          <w:szCs w:val="21"/>
        </w:rPr>
      </w:pPr>
      <w:bookmarkStart w:id="0" w:name="_Hlk55574033"/>
      <w:r>
        <w:rPr>
          <w:rFonts w:hint="eastAsia" w:asciiTheme="majorEastAsia" w:hAnsiTheme="majorEastAsia" w:eastAsiaTheme="majorEastAsia" w:cstheme="majorEastAsia"/>
          <w:bCs/>
          <w:color w:val="auto"/>
          <w:szCs w:val="21"/>
          <w:lang w:eastAsia="zh-CN"/>
        </w:rPr>
        <w:t>禹州市公路事业发展中心省道228禹州段改建工程土地预审和规划选址意见项目</w:t>
      </w:r>
      <w:r>
        <w:rPr>
          <w:rFonts w:hint="eastAsia" w:asciiTheme="majorEastAsia" w:hAnsiTheme="majorEastAsia" w:eastAsiaTheme="majorEastAsia" w:cstheme="majorEastAsia"/>
          <w:color w:val="auto"/>
          <w:szCs w:val="21"/>
        </w:rPr>
        <w:t>的潜在投标人应在谈判响应截止时间前登录《全国公共资源交易平台（河南省·许昌市）》“投标人/供应商登录”入口（http://ggzy.xuchang.gov.cn:8088/ggzy/）自行免费下载获取招标文件，并于202</w:t>
      </w:r>
      <w:r>
        <w:rPr>
          <w:rFonts w:hint="eastAsia" w:asciiTheme="majorEastAsia" w:hAnsiTheme="majorEastAsia" w:eastAsiaTheme="majorEastAsia" w:cstheme="majorEastAsia"/>
          <w:color w:val="auto"/>
          <w:szCs w:val="21"/>
          <w:lang w:val="en-US" w:eastAsia="zh-CN"/>
        </w:rPr>
        <w:t>4</w:t>
      </w:r>
      <w:r>
        <w:rPr>
          <w:rFonts w:hint="eastAsia" w:asciiTheme="majorEastAsia" w:hAnsiTheme="majorEastAsia" w:eastAsiaTheme="majorEastAsia" w:cstheme="majorEastAsia"/>
          <w:color w:val="auto"/>
          <w:szCs w:val="21"/>
        </w:rPr>
        <w:t>年</w:t>
      </w:r>
      <w:r>
        <w:rPr>
          <w:rFonts w:hint="eastAsia" w:asciiTheme="majorEastAsia" w:hAnsiTheme="majorEastAsia" w:eastAsiaTheme="majorEastAsia" w:cstheme="majorEastAsia"/>
          <w:color w:val="auto"/>
          <w:szCs w:val="21"/>
          <w:lang w:val="en-US" w:eastAsia="zh-CN"/>
        </w:rPr>
        <w:t>3</w:t>
      </w:r>
      <w:r>
        <w:rPr>
          <w:rFonts w:hint="eastAsia" w:asciiTheme="majorEastAsia" w:hAnsiTheme="majorEastAsia" w:eastAsiaTheme="majorEastAsia" w:cstheme="majorEastAsia"/>
          <w:color w:val="auto"/>
          <w:szCs w:val="21"/>
        </w:rPr>
        <w:t>月</w:t>
      </w:r>
      <w:r>
        <w:rPr>
          <w:rFonts w:hint="eastAsia" w:asciiTheme="majorEastAsia" w:hAnsiTheme="majorEastAsia" w:eastAsiaTheme="majorEastAsia" w:cstheme="majorEastAsia"/>
          <w:color w:val="auto"/>
          <w:szCs w:val="21"/>
          <w:lang w:val="en-US" w:eastAsia="zh-CN"/>
        </w:rPr>
        <w:t>6</w:t>
      </w:r>
      <w:r>
        <w:rPr>
          <w:rFonts w:hint="eastAsia" w:asciiTheme="majorEastAsia" w:hAnsiTheme="majorEastAsia" w:eastAsiaTheme="majorEastAsia" w:cstheme="majorEastAsia"/>
          <w:color w:val="auto"/>
          <w:szCs w:val="21"/>
        </w:rPr>
        <w:t>日</w:t>
      </w:r>
      <w:r>
        <w:rPr>
          <w:rFonts w:hint="eastAsia" w:asciiTheme="majorEastAsia" w:hAnsiTheme="majorEastAsia" w:eastAsiaTheme="majorEastAsia" w:cstheme="majorEastAsia"/>
          <w:color w:val="auto"/>
          <w:szCs w:val="21"/>
          <w:lang w:val="en-US" w:eastAsia="zh-CN"/>
        </w:rPr>
        <w:t>9</w:t>
      </w:r>
      <w:r>
        <w:rPr>
          <w:rFonts w:hint="eastAsia" w:asciiTheme="majorEastAsia" w:hAnsiTheme="majorEastAsia" w:eastAsiaTheme="majorEastAsia" w:cstheme="majorEastAsia"/>
          <w:color w:val="auto"/>
          <w:szCs w:val="21"/>
        </w:rPr>
        <w:t>时</w:t>
      </w:r>
      <w:r>
        <w:rPr>
          <w:rFonts w:hint="eastAsia" w:asciiTheme="majorEastAsia" w:hAnsiTheme="majorEastAsia" w:eastAsiaTheme="majorEastAsia" w:cstheme="majorEastAsia"/>
          <w:color w:val="auto"/>
          <w:szCs w:val="21"/>
          <w:lang w:val="en-US" w:eastAsia="zh-CN"/>
        </w:rPr>
        <w:t>30</w:t>
      </w:r>
      <w:r>
        <w:rPr>
          <w:rFonts w:hint="eastAsia" w:asciiTheme="majorEastAsia" w:hAnsiTheme="majorEastAsia" w:eastAsiaTheme="majorEastAsia" w:cstheme="majorEastAsia"/>
          <w:color w:val="auto"/>
          <w:szCs w:val="21"/>
        </w:rPr>
        <w:t>分（北京时间）前递交响应文件。</w:t>
      </w:r>
    </w:p>
    <w:p>
      <w:pPr>
        <w:spacing w:line="360" w:lineRule="auto"/>
        <w:rPr>
          <w:b/>
          <w:bCs/>
          <w:color w:val="auto"/>
          <w:szCs w:val="21"/>
        </w:rPr>
      </w:pPr>
      <w:r>
        <w:rPr>
          <w:rFonts w:hint="eastAsia"/>
          <w:b/>
          <w:bCs/>
          <w:color w:val="auto"/>
          <w:szCs w:val="21"/>
        </w:rPr>
        <w:t>一.项目基本情况</w:t>
      </w:r>
    </w:p>
    <w:p>
      <w:pPr>
        <w:spacing w:line="360" w:lineRule="auto"/>
        <w:ind w:firstLine="420" w:firstLineChars="200"/>
        <w:rPr>
          <w:color w:val="auto"/>
          <w:szCs w:val="21"/>
        </w:rPr>
      </w:pPr>
      <w:r>
        <w:rPr>
          <w:rFonts w:hint="eastAsia"/>
          <w:color w:val="auto"/>
          <w:szCs w:val="21"/>
        </w:rPr>
        <w:t>1、采购人：禹州市公路事业发展中心；</w:t>
      </w:r>
    </w:p>
    <w:p>
      <w:pPr>
        <w:spacing w:line="360" w:lineRule="auto"/>
        <w:ind w:firstLine="420" w:firstLineChars="200"/>
        <w:rPr>
          <w:color w:val="auto"/>
          <w:szCs w:val="21"/>
        </w:rPr>
      </w:pPr>
      <w:r>
        <w:rPr>
          <w:rFonts w:hint="eastAsia"/>
          <w:color w:val="auto"/>
          <w:szCs w:val="21"/>
        </w:rPr>
        <w:t>2、项目名称：</w:t>
      </w:r>
      <w:r>
        <w:rPr>
          <w:rFonts w:hint="eastAsia" w:asciiTheme="majorEastAsia" w:hAnsiTheme="majorEastAsia" w:eastAsiaTheme="majorEastAsia" w:cstheme="majorEastAsia"/>
          <w:bCs/>
          <w:color w:val="auto"/>
          <w:szCs w:val="21"/>
          <w:lang w:eastAsia="zh-CN"/>
        </w:rPr>
        <w:t>禹州市公路事业发展中心省道228禹州段改建工程土地预审和规划选址意见项目</w:t>
      </w:r>
      <w:r>
        <w:rPr>
          <w:rFonts w:hint="eastAsia"/>
          <w:color w:val="auto"/>
          <w:szCs w:val="21"/>
        </w:rPr>
        <w:t>；</w:t>
      </w:r>
    </w:p>
    <w:p>
      <w:pPr>
        <w:spacing w:line="360" w:lineRule="auto"/>
        <w:ind w:firstLine="420" w:firstLineChars="200"/>
        <w:rPr>
          <w:color w:val="auto"/>
          <w:szCs w:val="21"/>
        </w:rPr>
      </w:pPr>
      <w:r>
        <w:rPr>
          <w:rFonts w:hint="eastAsia"/>
          <w:color w:val="auto"/>
          <w:szCs w:val="21"/>
        </w:rPr>
        <w:t>3、采购编号：YZCG-DL</w:t>
      </w:r>
      <w:r>
        <w:rPr>
          <w:color w:val="auto"/>
          <w:szCs w:val="21"/>
        </w:rPr>
        <w:t>T</w:t>
      </w:r>
      <w:r>
        <w:rPr>
          <w:rFonts w:hint="eastAsia"/>
          <w:color w:val="auto"/>
          <w:szCs w:val="21"/>
        </w:rPr>
        <w:t>202</w:t>
      </w:r>
      <w:r>
        <w:rPr>
          <w:rFonts w:hint="eastAsia"/>
          <w:color w:val="auto"/>
          <w:szCs w:val="21"/>
          <w:lang w:val="en-US" w:eastAsia="zh-CN"/>
        </w:rPr>
        <w:t>4011</w:t>
      </w:r>
      <w:r>
        <w:rPr>
          <w:rFonts w:hint="eastAsia"/>
          <w:color w:val="auto"/>
          <w:szCs w:val="21"/>
        </w:rPr>
        <w:t xml:space="preserve"> </w:t>
      </w:r>
    </w:p>
    <w:p>
      <w:pPr>
        <w:spacing w:line="360" w:lineRule="auto"/>
        <w:ind w:firstLine="420" w:firstLineChars="200"/>
        <w:rPr>
          <w:color w:val="auto"/>
          <w:szCs w:val="21"/>
        </w:rPr>
      </w:pPr>
      <w:r>
        <w:rPr>
          <w:rFonts w:hint="eastAsia"/>
          <w:color w:val="auto"/>
          <w:szCs w:val="21"/>
        </w:rPr>
        <w:t>4、项目需求：</w:t>
      </w:r>
      <w:r>
        <w:rPr>
          <w:rFonts w:hint="eastAsia" w:asciiTheme="majorEastAsia" w:hAnsiTheme="majorEastAsia" w:eastAsiaTheme="majorEastAsia" w:cstheme="majorEastAsia"/>
          <w:bCs/>
          <w:color w:val="auto"/>
          <w:szCs w:val="21"/>
          <w:lang w:eastAsia="zh-CN"/>
        </w:rPr>
        <w:t>省道228禹州段改建工程土地预审和规划选址意见</w:t>
      </w:r>
      <w:r>
        <w:rPr>
          <w:rFonts w:hint="eastAsia"/>
          <w:color w:val="auto"/>
          <w:szCs w:val="21"/>
        </w:rPr>
        <w:t>（详见谈判文件第二章项目需求）；</w:t>
      </w:r>
    </w:p>
    <w:p>
      <w:pPr>
        <w:spacing w:line="360" w:lineRule="auto"/>
        <w:ind w:firstLine="420" w:firstLineChars="200"/>
        <w:rPr>
          <w:color w:val="auto"/>
          <w:szCs w:val="21"/>
        </w:rPr>
      </w:pPr>
      <w:r>
        <w:rPr>
          <w:rFonts w:hint="eastAsia"/>
          <w:color w:val="auto"/>
          <w:szCs w:val="21"/>
        </w:rPr>
        <w:t>5、采购预算（最高限价）：</w:t>
      </w:r>
      <w:r>
        <w:rPr>
          <w:rFonts w:hint="eastAsia" w:ascii="宋体" w:hAnsi="宋体" w:eastAsia="宋体"/>
          <w:color w:val="auto"/>
          <w:szCs w:val="21"/>
        </w:rPr>
        <w:t>￥</w:t>
      </w:r>
      <w:r>
        <w:rPr>
          <w:rFonts w:hint="eastAsia" w:ascii="宋体" w:hAnsi="宋体" w:eastAsia="宋体"/>
          <w:color w:val="auto"/>
          <w:szCs w:val="21"/>
          <w:lang w:eastAsia="zh-CN"/>
        </w:rPr>
        <w:t>354000.00</w:t>
      </w:r>
      <w:r>
        <w:rPr>
          <w:rFonts w:hint="eastAsia" w:ascii="宋体" w:hAnsi="宋体" w:eastAsia="宋体"/>
          <w:color w:val="auto"/>
          <w:szCs w:val="21"/>
        </w:rPr>
        <w:t>元</w:t>
      </w:r>
      <w:r>
        <w:rPr>
          <w:rFonts w:hint="eastAsia"/>
          <w:color w:val="auto"/>
          <w:szCs w:val="21"/>
        </w:rPr>
        <w:t>；</w:t>
      </w:r>
    </w:p>
    <w:p>
      <w:pPr>
        <w:spacing w:line="360" w:lineRule="auto"/>
        <w:ind w:firstLine="420" w:firstLineChars="200"/>
        <w:rPr>
          <w:color w:val="auto"/>
          <w:szCs w:val="21"/>
        </w:rPr>
      </w:pPr>
      <w:r>
        <w:rPr>
          <w:rFonts w:hint="eastAsia"/>
          <w:color w:val="auto"/>
          <w:szCs w:val="21"/>
        </w:rPr>
        <w:t>6、</w:t>
      </w:r>
      <w:r>
        <w:rPr>
          <w:color w:val="auto"/>
          <w:szCs w:val="21"/>
        </w:rPr>
        <w:t>合同履行期限：自合同签订之日起至取得建设项目用地预审与选址意见书止。</w:t>
      </w:r>
    </w:p>
    <w:p>
      <w:pPr>
        <w:spacing w:line="360" w:lineRule="auto"/>
        <w:ind w:firstLine="420" w:firstLineChars="200"/>
        <w:rPr>
          <w:color w:val="auto"/>
          <w:szCs w:val="21"/>
        </w:rPr>
      </w:pPr>
      <w:r>
        <w:rPr>
          <w:color w:val="auto"/>
          <w:szCs w:val="21"/>
        </w:rPr>
        <w:t>7</w:t>
      </w:r>
      <w:r>
        <w:rPr>
          <w:rFonts w:hint="eastAsia"/>
          <w:color w:val="auto"/>
          <w:szCs w:val="21"/>
        </w:rPr>
        <w:t>、交付地点：禹州市；</w:t>
      </w:r>
    </w:p>
    <w:p>
      <w:pPr>
        <w:spacing w:line="360" w:lineRule="auto"/>
        <w:ind w:firstLine="420" w:firstLineChars="200"/>
        <w:rPr>
          <w:color w:val="auto"/>
          <w:szCs w:val="21"/>
        </w:rPr>
      </w:pPr>
      <w:r>
        <w:rPr>
          <w:color w:val="auto"/>
          <w:szCs w:val="21"/>
        </w:rPr>
        <w:t>8</w:t>
      </w:r>
      <w:r>
        <w:rPr>
          <w:rFonts w:hint="eastAsia"/>
          <w:color w:val="auto"/>
          <w:szCs w:val="21"/>
        </w:rPr>
        <w:t>、质量要求：符合国家相关法律规定及现行行业标准与规范的要求；</w:t>
      </w:r>
    </w:p>
    <w:p>
      <w:pPr>
        <w:spacing w:line="360" w:lineRule="auto"/>
        <w:ind w:firstLine="420" w:firstLineChars="200"/>
        <w:rPr>
          <w:color w:val="auto"/>
          <w:szCs w:val="21"/>
        </w:rPr>
      </w:pPr>
      <w:r>
        <w:rPr>
          <w:color w:val="auto"/>
          <w:szCs w:val="21"/>
        </w:rPr>
        <w:t>9</w:t>
      </w:r>
      <w:r>
        <w:rPr>
          <w:rFonts w:hint="eastAsia"/>
          <w:color w:val="auto"/>
          <w:szCs w:val="21"/>
        </w:rPr>
        <w:t>、标包划分：本项目共划分为一个标包。</w:t>
      </w:r>
    </w:p>
    <w:p>
      <w:pPr>
        <w:spacing w:line="360" w:lineRule="auto"/>
        <w:rPr>
          <w:b/>
          <w:bCs/>
          <w:color w:val="auto"/>
          <w:szCs w:val="21"/>
        </w:rPr>
      </w:pPr>
      <w:r>
        <w:rPr>
          <w:rFonts w:hint="eastAsia"/>
          <w:b/>
          <w:bCs/>
          <w:color w:val="auto"/>
          <w:szCs w:val="21"/>
        </w:rPr>
        <w:t>二、需要落实的政府采购政策</w:t>
      </w:r>
    </w:p>
    <w:p>
      <w:pPr>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本项目落实节约能源、保护环境、扶持不发达地区和少数民族地区、促进中小企业、监狱企业发展等政府采购政策。（</w:t>
      </w:r>
      <w:r>
        <w:rPr>
          <w:rFonts w:hint="eastAsia" w:asciiTheme="majorEastAsia" w:hAnsiTheme="majorEastAsia" w:eastAsiaTheme="majorEastAsia" w:cstheme="majorEastAsia"/>
          <w:color w:val="auto"/>
          <w:szCs w:val="21"/>
        </w:rPr>
        <w:t>本项目专门面向</w:t>
      </w:r>
      <w:r>
        <w:rPr>
          <w:rFonts w:hint="eastAsia" w:asciiTheme="majorEastAsia" w:hAnsiTheme="majorEastAsia" w:eastAsiaTheme="majorEastAsia" w:cstheme="majorEastAsia"/>
          <w:color w:val="auto"/>
          <w:szCs w:val="21"/>
          <w:lang w:val="en-US" w:eastAsia="zh-CN"/>
        </w:rPr>
        <w:t>中、</w:t>
      </w:r>
      <w:r>
        <w:rPr>
          <w:rFonts w:hint="eastAsia" w:asciiTheme="majorEastAsia" w:hAnsiTheme="majorEastAsia" w:eastAsiaTheme="majorEastAsia" w:cstheme="majorEastAsia"/>
          <w:color w:val="auto"/>
          <w:szCs w:val="21"/>
        </w:rPr>
        <w:t>小</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微企业采购）</w:t>
      </w:r>
    </w:p>
    <w:p>
      <w:pPr>
        <w:spacing w:line="360" w:lineRule="auto"/>
        <w:rPr>
          <w:b/>
          <w:bCs/>
          <w:color w:val="auto"/>
          <w:szCs w:val="21"/>
        </w:rPr>
      </w:pPr>
      <w:r>
        <w:rPr>
          <w:rFonts w:hint="eastAsia"/>
          <w:b/>
          <w:bCs/>
          <w:color w:val="auto"/>
          <w:szCs w:val="21"/>
        </w:rPr>
        <w:t>三、供应商资格要求</w:t>
      </w:r>
    </w:p>
    <w:p>
      <w:pPr>
        <w:autoSpaceDE w:val="0"/>
        <w:autoSpaceDN w:val="0"/>
        <w:adjustRightInd w:val="0"/>
        <w:spacing w:line="360" w:lineRule="auto"/>
        <w:ind w:firstLine="560"/>
        <w:rPr>
          <w:rFonts w:ascii="宋体" w:hAnsi="宋体" w:eastAsia="宋体" w:cs="宋体"/>
          <w:color w:val="auto"/>
          <w:kern w:val="0"/>
          <w:szCs w:val="21"/>
        </w:rPr>
      </w:pPr>
      <w:r>
        <w:rPr>
          <w:rFonts w:hint="eastAsia" w:ascii="宋体" w:hAnsi="宋体" w:eastAsia="宋体" w:cs="宋体"/>
          <w:color w:val="auto"/>
          <w:kern w:val="0"/>
          <w:szCs w:val="21"/>
        </w:rPr>
        <w:t>1、</w:t>
      </w:r>
      <w:bookmarkStart w:id="1" w:name="_Hlk22733676"/>
      <w:r>
        <w:rPr>
          <w:rFonts w:hint="eastAsia" w:ascii="宋体" w:hAnsi="宋体" w:eastAsia="宋体" w:cs="宋体"/>
          <w:color w:val="auto"/>
          <w:kern w:val="0"/>
          <w:szCs w:val="21"/>
        </w:rPr>
        <w:t>供应商</w:t>
      </w:r>
      <w:bookmarkEnd w:id="1"/>
      <w:r>
        <w:rPr>
          <w:rFonts w:hint="eastAsia" w:ascii="宋体" w:hAnsi="宋体" w:eastAsia="宋体" w:cs="宋体"/>
          <w:color w:val="auto"/>
          <w:kern w:val="0"/>
          <w:szCs w:val="21"/>
        </w:rPr>
        <w:t>须符合《政府采购法》第二十二条之规定；</w:t>
      </w:r>
    </w:p>
    <w:p>
      <w:pPr>
        <w:spacing w:after="120"/>
        <w:ind w:firstLine="525" w:firstLineChars="250"/>
        <w:rPr>
          <w:rFonts w:ascii="宋体" w:hAnsi="宋体" w:eastAsia="宋体" w:cs="宋体"/>
          <w:color w:val="auto"/>
          <w:kern w:val="0"/>
          <w:szCs w:val="21"/>
        </w:rPr>
      </w:pPr>
      <w:r>
        <w:rPr>
          <w:rFonts w:hint="eastAsia" w:ascii="宋体" w:hAnsi="宋体" w:eastAsia="宋体" w:cs="宋体"/>
          <w:color w:val="auto"/>
          <w:kern w:val="0"/>
          <w:szCs w:val="21"/>
        </w:rPr>
        <w:t>2、本项目不接受联合体投标。</w:t>
      </w:r>
    </w:p>
    <w:p>
      <w:pPr>
        <w:spacing w:line="360" w:lineRule="auto"/>
        <w:rPr>
          <w:b/>
          <w:bCs/>
          <w:color w:val="auto"/>
          <w:szCs w:val="21"/>
        </w:rPr>
      </w:pPr>
      <w:r>
        <w:rPr>
          <w:rFonts w:hint="eastAsia"/>
          <w:b/>
          <w:bCs/>
          <w:color w:val="auto"/>
          <w:szCs w:val="21"/>
        </w:rPr>
        <w:t>四、获取谈判文件的方式</w:t>
      </w:r>
    </w:p>
    <w:p>
      <w:pPr>
        <w:spacing w:line="360" w:lineRule="auto"/>
        <w:ind w:firstLine="315" w:firstLineChars="150"/>
        <w:rPr>
          <w:rFonts w:ascii="宋体" w:hAnsi="宋体" w:eastAsia="宋体" w:cs="宋体"/>
          <w:color w:val="auto"/>
          <w:kern w:val="0"/>
          <w:szCs w:val="21"/>
        </w:rPr>
      </w:pPr>
      <w:r>
        <w:rPr>
          <w:rFonts w:hint="eastAsia" w:ascii="宋体" w:hAnsi="宋体" w:eastAsia="宋体" w:cs="宋体"/>
          <w:color w:val="auto"/>
          <w:kern w:val="0"/>
          <w:szCs w:val="21"/>
        </w:rPr>
        <w:t>即日起至投标截止时间，登录《全国公共资源交易平台（河南省·许昌市）》“投标人/供应商登录”入口（http://ggzy.xuchang.gov.cn:8088/ggzy/）自行免费下载竞争性谈判文件。</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 xml:space="preserve">五、响应文件的提交方式及注意事项 </w:t>
      </w:r>
    </w:p>
    <w:p>
      <w:pPr>
        <w:spacing w:line="360" w:lineRule="auto"/>
        <w:rPr>
          <w:rFonts w:hAnsi="宋体"/>
          <w:color w:val="auto"/>
          <w:szCs w:val="21"/>
        </w:rPr>
      </w:pPr>
      <w:r>
        <w:rPr>
          <w:rFonts w:hint="eastAsia" w:hAnsi="宋体"/>
          <w:color w:val="auto"/>
          <w:szCs w:val="21"/>
        </w:rPr>
        <w:t>本项目为全流程电子化交易项目，供应商必须通过许昌公共资源交易系统下载“许昌投标文件制作系统 SEARUN 最新版本”制作并上传加密电子响应文件。截至投标截止时间，交易系统投标通道将关闭，供应商未完成电子投标文件上传的，投标将被拒绝。</w:t>
      </w:r>
    </w:p>
    <w:p>
      <w:pPr>
        <w:spacing w:line="420" w:lineRule="exact"/>
        <w:ind w:firstLine="422" w:firstLineChars="200"/>
        <w:jc w:val="left"/>
        <w:rPr>
          <w:rFonts w:ascii="宋体" w:hAnsi="宋体" w:cs="宋体"/>
          <w:b/>
          <w:bCs/>
          <w:color w:val="auto"/>
          <w:szCs w:val="21"/>
        </w:rPr>
      </w:pPr>
      <w:r>
        <w:rPr>
          <w:rFonts w:hint="eastAsia" w:ascii="宋体" w:hAnsi="宋体" w:cs="宋体"/>
          <w:b/>
          <w:bCs/>
          <w:color w:val="auto"/>
          <w:szCs w:val="21"/>
        </w:rPr>
        <w:t>六、响应文件提交截止时间及谈判响应截止时间、谈判时间</w:t>
      </w:r>
    </w:p>
    <w:p>
      <w:pPr>
        <w:spacing w:line="440" w:lineRule="exact"/>
        <w:ind w:firstLine="640"/>
        <w:rPr>
          <w:rFonts w:cs="仿宋_GB2312" w:asciiTheme="minorEastAsia" w:hAnsiTheme="minorEastAsia"/>
          <w:color w:val="auto"/>
          <w:szCs w:val="21"/>
          <w:shd w:val="clear" w:color="auto" w:fill="FFFFFF"/>
        </w:rPr>
      </w:pPr>
      <w:r>
        <w:rPr>
          <w:rFonts w:hint="eastAsia" w:cs="仿宋_GB2312" w:asciiTheme="minorEastAsia" w:hAnsiTheme="minorEastAsia"/>
          <w:color w:val="auto"/>
          <w:szCs w:val="21"/>
          <w:shd w:val="clear" w:color="auto" w:fill="FFFFFF"/>
        </w:rPr>
        <w:t>1、响应文件提交截止时间及谈判响应截止时间、谈判时间：202</w:t>
      </w:r>
      <w:r>
        <w:rPr>
          <w:rFonts w:hint="eastAsia" w:cs="仿宋_GB2312" w:asciiTheme="minorEastAsia" w:hAnsiTheme="minorEastAsia"/>
          <w:color w:val="auto"/>
          <w:szCs w:val="21"/>
          <w:shd w:val="clear" w:color="auto" w:fill="FFFFFF"/>
          <w:lang w:val="en-US" w:eastAsia="zh-CN"/>
        </w:rPr>
        <w:t>4</w:t>
      </w:r>
      <w:r>
        <w:rPr>
          <w:rFonts w:hint="eastAsia" w:cs="仿宋_GB2312" w:asciiTheme="minorEastAsia" w:hAnsiTheme="minorEastAsia"/>
          <w:color w:val="auto"/>
          <w:szCs w:val="21"/>
          <w:shd w:val="clear" w:color="auto" w:fill="FFFFFF"/>
        </w:rPr>
        <w:t>年</w:t>
      </w:r>
      <w:r>
        <w:rPr>
          <w:rFonts w:hint="eastAsia" w:cs="仿宋_GB2312" w:asciiTheme="minorEastAsia" w:hAnsiTheme="minorEastAsia"/>
          <w:color w:val="auto"/>
          <w:szCs w:val="21"/>
          <w:shd w:val="clear" w:color="auto" w:fill="FFFFFF"/>
          <w:lang w:val="en-US" w:eastAsia="zh-CN"/>
        </w:rPr>
        <w:t>3</w:t>
      </w:r>
      <w:r>
        <w:rPr>
          <w:rFonts w:hint="eastAsia" w:cs="仿宋_GB2312" w:asciiTheme="minorEastAsia" w:hAnsiTheme="minorEastAsia"/>
          <w:color w:val="auto"/>
          <w:szCs w:val="21"/>
          <w:shd w:val="clear" w:color="auto" w:fill="FFFFFF"/>
        </w:rPr>
        <w:t>月</w:t>
      </w:r>
      <w:r>
        <w:rPr>
          <w:rFonts w:hint="eastAsia" w:cs="仿宋_GB2312" w:asciiTheme="minorEastAsia" w:hAnsiTheme="minorEastAsia"/>
          <w:color w:val="auto"/>
          <w:szCs w:val="21"/>
          <w:shd w:val="clear" w:color="auto" w:fill="FFFFFF"/>
          <w:lang w:val="en-US" w:eastAsia="zh-CN"/>
        </w:rPr>
        <w:t>6</w:t>
      </w:r>
      <w:r>
        <w:rPr>
          <w:rFonts w:hint="eastAsia" w:cs="仿宋_GB2312" w:asciiTheme="minorEastAsia" w:hAnsiTheme="minorEastAsia"/>
          <w:color w:val="auto"/>
          <w:szCs w:val="21"/>
          <w:shd w:val="clear" w:color="auto" w:fill="FFFFFF"/>
        </w:rPr>
        <w:t>日</w:t>
      </w:r>
      <w:r>
        <w:rPr>
          <w:rFonts w:hint="eastAsia" w:cs="仿宋_GB2312" w:asciiTheme="minorEastAsia" w:hAnsiTheme="minorEastAsia"/>
          <w:color w:val="auto"/>
          <w:szCs w:val="21"/>
          <w:shd w:val="clear" w:color="auto" w:fill="FFFFFF"/>
          <w:lang w:val="en-US" w:eastAsia="zh-CN"/>
        </w:rPr>
        <w:t>9：30</w:t>
      </w:r>
      <w:r>
        <w:rPr>
          <w:rFonts w:hint="eastAsia" w:cs="仿宋_GB2312" w:asciiTheme="minorEastAsia" w:hAnsiTheme="minorEastAsia"/>
          <w:color w:val="auto"/>
          <w:szCs w:val="21"/>
          <w:shd w:val="clear" w:color="auto" w:fill="FFFFFF"/>
        </w:rPr>
        <w:t>（北京时间），逾期送达或不符合规定的响应文件恕不接受。</w:t>
      </w:r>
    </w:p>
    <w:p>
      <w:pPr>
        <w:spacing w:line="440" w:lineRule="exact"/>
        <w:ind w:firstLine="640"/>
        <w:rPr>
          <w:rFonts w:cs="仿宋_GB2312" w:asciiTheme="minorEastAsia" w:hAnsiTheme="minorEastAsia"/>
          <w:color w:val="auto"/>
          <w:szCs w:val="21"/>
          <w:shd w:val="clear" w:color="auto" w:fill="FFFFFF"/>
        </w:rPr>
      </w:pPr>
      <w:r>
        <w:rPr>
          <w:rFonts w:hint="eastAsia" w:cs="仿宋_GB2312" w:asciiTheme="minorEastAsia" w:hAnsiTheme="minorEastAsia"/>
          <w:color w:val="auto"/>
          <w:szCs w:val="21"/>
          <w:shd w:val="clear" w:color="auto" w:fill="FFFFFF"/>
        </w:rPr>
        <w:t>2、响应文件开启时间：同响应文件提交截止时间。</w:t>
      </w:r>
    </w:p>
    <w:p>
      <w:pPr>
        <w:spacing w:line="360" w:lineRule="auto"/>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3、谈判响应文件开启地点：禹州市公共资源交易中心九楼第</w:t>
      </w:r>
      <w:r>
        <w:rPr>
          <w:rFonts w:hint="eastAsia" w:ascii="宋体" w:hAnsi="宋体" w:eastAsia="宋体" w:cs="宋体"/>
          <w:color w:val="auto"/>
          <w:szCs w:val="21"/>
          <w:shd w:val="clear" w:color="auto" w:fill="FFFFFF"/>
          <w:lang w:val="en-US" w:eastAsia="zh-CN"/>
        </w:rPr>
        <w:t>二</w:t>
      </w:r>
      <w:r>
        <w:rPr>
          <w:rFonts w:hint="eastAsia" w:ascii="宋体" w:hAnsi="宋体" w:eastAsia="宋体" w:cs="宋体"/>
          <w:color w:val="auto"/>
          <w:szCs w:val="21"/>
          <w:shd w:val="clear" w:color="auto" w:fill="FFFFFF"/>
        </w:rPr>
        <w:t>开标室。（本项目采用远程不见面谈判，供应商无须到达现场）。</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七、开标注意事项</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widowControl/>
        <w:shd w:val="clear" w:color="auto" w:fill="FFFFFF"/>
        <w:spacing w:line="440" w:lineRule="exact"/>
        <w:ind w:firstLine="422" w:firstLineChars="200"/>
        <w:jc w:val="left"/>
        <w:rPr>
          <w:rFonts w:hAnsi="宋体"/>
          <w:b/>
          <w:bCs/>
          <w:color w:val="auto"/>
          <w:szCs w:val="21"/>
        </w:rPr>
      </w:pPr>
      <w:r>
        <w:rPr>
          <w:rFonts w:hint="eastAsia" w:ascii="宋体" w:hAnsi="宋体" w:cs="宋体"/>
          <w:b/>
          <w:bCs/>
          <w:color w:val="auto"/>
          <w:szCs w:val="21"/>
        </w:rPr>
        <w:t>八、</w:t>
      </w:r>
      <w:r>
        <w:rPr>
          <w:rFonts w:hint="eastAsia" w:hAnsi="宋体"/>
          <w:b/>
          <w:bCs/>
          <w:color w:val="auto"/>
          <w:szCs w:val="21"/>
        </w:rPr>
        <w:t>发布公告的媒</w:t>
      </w:r>
    </w:p>
    <w:p>
      <w:pPr>
        <w:widowControl/>
        <w:shd w:val="clear" w:color="auto" w:fill="FFFFFF"/>
        <w:spacing w:line="440" w:lineRule="exact"/>
        <w:ind w:firstLine="420" w:firstLineChars="200"/>
        <w:jc w:val="left"/>
        <w:rPr>
          <w:rFonts w:cs="仿宋_GB2312" w:asciiTheme="minorEastAsia" w:hAnsiTheme="minorEastAsia"/>
          <w:color w:val="auto"/>
          <w:szCs w:val="21"/>
          <w:shd w:val="clear" w:color="auto" w:fill="FFFFFF"/>
        </w:rPr>
      </w:pPr>
      <w:r>
        <w:rPr>
          <w:rFonts w:hint="eastAsia" w:ascii="宋体" w:hAnsi="宋体" w:cs="宋体"/>
          <w:bCs/>
          <w:color w:val="auto"/>
          <w:szCs w:val="21"/>
        </w:rPr>
        <w:t>本次谈判公告同时在《河南省政府采购网》《全国公共资源交易平台（河南省·许昌市）》发布等</w:t>
      </w:r>
      <w:r>
        <w:rPr>
          <w:rFonts w:hint="eastAsia" w:cs="仿宋_GB2312" w:asciiTheme="minorEastAsia" w:hAnsiTheme="minorEastAsia"/>
          <w:color w:val="auto"/>
          <w:szCs w:val="21"/>
          <w:shd w:val="clear" w:color="auto" w:fill="FFFFFF"/>
        </w:rPr>
        <w:t>。</w:t>
      </w:r>
    </w:p>
    <w:p>
      <w:pPr>
        <w:spacing w:line="360" w:lineRule="auto"/>
        <w:ind w:firstLine="310" w:firstLineChars="147"/>
        <w:rPr>
          <w:b/>
          <w:bCs/>
          <w:color w:val="auto"/>
          <w:szCs w:val="21"/>
        </w:rPr>
      </w:pPr>
      <w:r>
        <w:rPr>
          <w:rFonts w:hint="eastAsia"/>
          <w:b/>
          <w:bCs/>
          <w:color w:val="auto"/>
          <w:szCs w:val="21"/>
        </w:rPr>
        <w:t>八、联系方式</w:t>
      </w:r>
    </w:p>
    <w:p>
      <w:pPr>
        <w:spacing w:line="360" w:lineRule="auto"/>
        <w:ind w:firstLine="630" w:firstLineChars="300"/>
        <w:rPr>
          <w:rFonts w:ascii="宋体" w:hAnsi="宋体" w:eastAsia="宋体" w:cs="Times New Roman"/>
          <w:bCs/>
          <w:color w:val="auto"/>
          <w:szCs w:val="21"/>
        </w:rPr>
      </w:pPr>
      <w:r>
        <w:rPr>
          <w:rFonts w:hint="eastAsia" w:ascii="宋体" w:hAnsi="宋体" w:eastAsia="宋体" w:cs="Times New Roman"/>
          <w:bCs/>
          <w:color w:val="auto"/>
          <w:szCs w:val="21"/>
        </w:rPr>
        <w:t>1.名称：禹州市公路事业发展中心</w:t>
      </w:r>
    </w:p>
    <w:p>
      <w:pPr>
        <w:spacing w:line="360" w:lineRule="auto"/>
        <w:ind w:firstLine="630" w:firstLineChars="300"/>
        <w:rPr>
          <w:rFonts w:ascii="宋体" w:hAnsi="宋体" w:eastAsia="宋体" w:cs="Times New Roman"/>
          <w:bCs/>
          <w:color w:val="auto"/>
          <w:szCs w:val="21"/>
        </w:rPr>
      </w:pPr>
      <w:r>
        <w:rPr>
          <w:rFonts w:hint="eastAsia" w:ascii="宋体" w:hAnsi="宋体" w:eastAsia="宋体" w:cs="Times New Roman"/>
          <w:bCs/>
          <w:color w:val="auto"/>
          <w:szCs w:val="21"/>
        </w:rPr>
        <w:t>地址：禹王大道东段15号</w:t>
      </w:r>
    </w:p>
    <w:p>
      <w:pPr>
        <w:spacing w:line="360" w:lineRule="auto"/>
        <w:ind w:firstLine="630" w:firstLineChars="300"/>
        <w:rPr>
          <w:rFonts w:hint="eastAsia" w:ascii="宋体" w:hAnsi="宋体" w:eastAsia="宋体" w:cs="Times New Roman"/>
          <w:bCs/>
          <w:color w:val="auto"/>
          <w:szCs w:val="21"/>
          <w:lang w:eastAsia="zh-CN"/>
        </w:rPr>
      </w:pPr>
      <w:r>
        <w:rPr>
          <w:rFonts w:hint="eastAsia" w:ascii="宋体" w:hAnsi="宋体" w:eastAsia="宋体" w:cs="Times New Roman"/>
          <w:bCs/>
          <w:color w:val="auto"/>
          <w:szCs w:val="21"/>
        </w:rPr>
        <w:t>联系人：</w:t>
      </w:r>
      <w:r>
        <w:rPr>
          <w:rFonts w:hint="eastAsia" w:ascii="宋体" w:hAnsi="宋体" w:eastAsia="宋体" w:cs="Times New Roman"/>
          <w:bCs/>
          <w:color w:val="auto"/>
          <w:szCs w:val="21"/>
          <w:lang w:eastAsia="zh-CN"/>
        </w:rPr>
        <w:t>马钜</w:t>
      </w:r>
    </w:p>
    <w:p>
      <w:pPr>
        <w:spacing w:line="360" w:lineRule="auto"/>
        <w:ind w:firstLine="630" w:firstLineChars="300"/>
        <w:rPr>
          <w:rFonts w:ascii="宋体" w:hAnsi="宋体" w:eastAsia="宋体" w:cs="Times New Roman"/>
          <w:bCs/>
          <w:color w:val="auto"/>
          <w:szCs w:val="21"/>
        </w:rPr>
      </w:pPr>
      <w:r>
        <w:rPr>
          <w:rFonts w:hint="eastAsia" w:ascii="宋体" w:hAnsi="宋体" w:eastAsia="宋体" w:cs="Times New Roman"/>
          <w:bCs/>
          <w:color w:val="auto"/>
          <w:szCs w:val="21"/>
        </w:rPr>
        <w:t>联系电话：0374-8288617</w:t>
      </w:r>
    </w:p>
    <w:p>
      <w:pPr>
        <w:spacing w:line="360" w:lineRule="auto"/>
        <w:ind w:firstLine="630" w:firstLineChars="300"/>
        <w:rPr>
          <w:rFonts w:ascii="宋体" w:hAnsi="宋体" w:eastAsia="宋体" w:cs="Times New Roman"/>
          <w:bCs/>
          <w:color w:val="auto"/>
          <w:szCs w:val="21"/>
        </w:rPr>
      </w:pPr>
      <w:r>
        <w:rPr>
          <w:rFonts w:hint="eastAsia" w:ascii="宋体" w:hAnsi="宋体" w:eastAsia="宋体" w:cs="Times New Roman"/>
          <w:bCs/>
          <w:color w:val="auto"/>
          <w:szCs w:val="21"/>
        </w:rPr>
        <w:t>2.代理机构：天勤工程咨询有限公司</w:t>
      </w:r>
    </w:p>
    <w:p>
      <w:pPr>
        <w:spacing w:line="360" w:lineRule="auto"/>
        <w:ind w:firstLine="630" w:firstLineChars="300"/>
        <w:rPr>
          <w:rFonts w:ascii="宋体" w:hAnsi="宋体" w:eastAsia="宋体" w:cs="Times New Roman"/>
          <w:bCs/>
          <w:color w:val="auto"/>
          <w:szCs w:val="21"/>
        </w:rPr>
      </w:pPr>
      <w:r>
        <w:rPr>
          <w:rFonts w:hint="eastAsia" w:ascii="宋体" w:hAnsi="宋体" w:eastAsia="宋体" w:cs="Times New Roman"/>
          <w:bCs/>
          <w:color w:val="auto"/>
          <w:szCs w:val="21"/>
        </w:rPr>
        <w:t>联系人：刘军政</w:t>
      </w:r>
    </w:p>
    <w:p>
      <w:pPr>
        <w:spacing w:line="360" w:lineRule="auto"/>
        <w:ind w:firstLine="630" w:firstLineChars="300"/>
        <w:rPr>
          <w:rFonts w:ascii="宋体" w:hAnsi="宋体" w:eastAsia="宋体" w:cs="Times New Roman"/>
          <w:bCs/>
          <w:color w:val="auto"/>
          <w:szCs w:val="21"/>
        </w:rPr>
      </w:pPr>
      <w:r>
        <w:rPr>
          <w:rFonts w:hint="eastAsia" w:ascii="宋体" w:hAnsi="宋体" w:eastAsia="宋体" w:cs="Times New Roman"/>
          <w:bCs/>
          <w:color w:val="auto"/>
          <w:szCs w:val="21"/>
        </w:rPr>
        <w:t>联系电话：15237466887</w:t>
      </w:r>
    </w:p>
    <w:p>
      <w:pPr>
        <w:pStyle w:val="2"/>
        <w:ind w:firstLine="630" w:firstLineChars="300"/>
        <w:rPr>
          <w:color w:val="auto"/>
        </w:rPr>
      </w:pPr>
      <w:r>
        <w:rPr>
          <w:rFonts w:hint="eastAsia" w:hAnsi="宋体"/>
          <w:bCs/>
          <w:color w:val="auto"/>
          <w:sz w:val="21"/>
          <w:szCs w:val="21"/>
        </w:rPr>
        <w:t>3.监督单位：禹州市政府采购监督管理办公室</w:t>
      </w:r>
    </w:p>
    <w:bookmarkEnd w:id="0"/>
    <w:p>
      <w:pPr>
        <w:spacing w:line="360" w:lineRule="auto"/>
        <w:rPr>
          <w:rFonts w:ascii="宋体" w:hAnsi="宋体" w:eastAsia="宋体" w:cs="Times New Roman"/>
          <w:b/>
          <w:color w:val="auto"/>
          <w:sz w:val="24"/>
          <w:szCs w:val="24"/>
        </w:rPr>
      </w:pPr>
      <w:r>
        <w:rPr>
          <w:rFonts w:hint="eastAsia" w:ascii="宋体" w:hAnsi="宋体" w:eastAsia="宋体" w:cs="Times New Roman"/>
          <w:b/>
          <w:color w:val="auto"/>
          <w:sz w:val="24"/>
          <w:szCs w:val="24"/>
        </w:rPr>
        <w:t>温馨提示：</w:t>
      </w:r>
    </w:p>
    <w:p>
      <w:pPr>
        <w:tabs>
          <w:tab w:val="left" w:pos="7095"/>
        </w:tabs>
        <w:spacing w:line="360" w:lineRule="auto"/>
        <w:ind w:firstLine="482" w:firstLineChars="200"/>
        <w:contextualSpacing/>
        <w:rPr>
          <w:rFonts w:ascii="宋体" w:hAnsi="宋体" w:eastAsia="宋体" w:cs="Times New Roman"/>
          <w:b/>
          <w:color w:val="auto"/>
          <w:sz w:val="24"/>
          <w:szCs w:val="24"/>
        </w:rPr>
      </w:pPr>
      <w:r>
        <w:rPr>
          <w:rFonts w:hint="eastAsia" w:ascii="宋体" w:hAnsi="宋体" w:eastAsia="宋体" w:cs="Times New Roman"/>
          <w:b/>
          <w:color w:val="auto"/>
          <w:sz w:val="24"/>
          <w:szCs w:val="24"/>
        </w:rPr>
        <w:t>本项目为全流程电子化交易项目，请注意以下事项。</w:t>
      </w:r>
    </w:p>
    <w:p>
      <w:pPr>
        <w:tabs>
          <w:tab w:val="left" w:pos="7095"/>
        </w:tabs>
        <w:spacing w:line="360" w:lineRule="auto"/>
        <w:ind w:firstLine="413" w:firstLineChars="196"/>
        <w:contextualSpacing/>
        <w:rPr>
          <w:rFonts w:ascii="宋体" w:hAnsi="宋体" w:eastAsia="宋体" w:cs="Times New Roman"/>
          <w:b/>
          <w:color w:val="auto"/>
        </w:rPr>
      </w:pPr>
      <w:r>
        <w:rPr>
          <w:rFonts w:hint="eastAsia" w:ascii="宋体" w:hAnsi="宋体" w:eastAsia="宋体" w:cs="Helvetica"/>
          <w:b/>
          <w:color w:val="auto"/>
        </w:rPr>
        <w:t>1.供应商参加本项目投标，需提前自行联系CA服务机构办理数字认证证书并进行电子签章。</w:t>
      </w:r>
    </w:p>
    <w:p>
      <w:pPr>
        <w:tabs>
          <w:tab w:val="left" w:pos="7095"/>
        </w:tabs>
        <w:spacing w:line="360" w:lineRule="auto"/>
        <w:ind w:firstLine="413" w:firstLineChars="196"/>
        <w:contextualSpacing/>
        <w:rPr>
          <w:rFonts w:ascii="宋体" w:hAnsi="宋体" w:eastAsia="宋体" w:cs="Times New Roman"/>
          <w:b/>
          <w:color w:val="auto"/>
        </w:rPr>
      </w:pPr>
      <w:r>
        <w:rPr>
          <w:rFonts w:hint="eastAsia" w:ascii="宋体" w:hAnsi="宋体" w:eastAsia="宋体" w:cs="Times New Roman"/>
          <w:b/>
          <w:color w:val="auto"/>
        </w:rPr>
        <w:t>2.采购文件下载、响应文件制作、提交、远程不见面开标（电子投标文件的解密）环节，供应商须使用同一个</w:t>
      </w:r>
      <w:r>
        <w:rPr>
          <w:rFonts w:ascii="宋体" w:hAnsi="宋体" w:eastAsia="宋体" w:cs="Times New Roman"/>
          <w:b/>
          <w:color w:val="auto"/>
        </w:rPr>
        <w:t>CA数字证书</w:t>
      </w:r>
      <w:r>
        <w:rPr>
          <w:rFonts w:hint="eastAsia" w:ascii="宋体" w:hAnsi="宋体" w:eastAsia="宋体" w:cs="Times New Roman"/>
          <w:b/>
          <w:color w:val="auto"/>
        </w:rPr>
        <w:t>（证书须在有效期内并可正常使用）</w:t>
      </w:r>
      <w:r>
        <w:rPr>
          <w:rFonts w:ascii="宋体" w:hAnsi="宋体" w:eastAsia="宋体" w:cs="Times New Roman"/>
          <w:b/>
          <w:color w:val="auto"/>
        </w:rPr>
        <w:t>。</w:t>
      </w:r>
    </w:p>
    <w:p>
      <w:pPr>
        <w:tabs>
          <w:tab w:val="left" w:pos="7095"/>
        </w:tabs>
        <w:spacing w:line="360" w:lineRule="auto"/>
        <w:ind w:firstLine="422" w:firstLineChars="200"/>
        <w:contextualSpacing/>
        <w:rPr>
          <w:rFonts w:ascii="宋体" w:hAnsi="宋体" w:eastAsia="宋体" w:cs="Times New Roman"/>
          <w:b/>
          <w:color w:val="auto"/>
          <w:szCs w:val="21"/>
        </w:rPr>
      </w:pPr>
      <w:r>
        <w:rPr>
          <w:rFonts w:ascii="宋体" w:hAnsi="宋体" w:eastAsia="宋体" w:cs="Times New Roman"/>
          <w:b/>
          <w:color w:val="auto"/>
          <w:szCs w:val="21"/>
        </w:rPr>
        <w:t>3</w:t>
      </w:r>
      <w:r>
        <w:rPr>
          <w:rFonts w:hint="eastAsia" w:ascii="宋体" w:hAnsi="宋体" w:eastAsia="宋体" w:cs="Times New Roman"/>
          <w:b/>
          <w:color w:val="auto"/>
          <w:szCs w:val="21"/>
        </w:rPr>
        <w:t>.电子响应文件的制作</w:t>
      </w:r>
    </w:p>
    <w:p>
      <w:pPr>
        <w:tabs>
          <w:tab w:val="left" w:pos="7095"/>
        </w:tabs>
        <w:spacing w:line="360" w:lineRule="auto"/>
        <w:ind w:left="420" w:leftChars="200"/>
        <w:contextualSpacing/>
        <w:jc w:val="left"/>
        <w:rPr>
          <w:rFonts w:ascii="宋体" w:hAnsi="宋体" w:eastAsia="宋体" w:cs="Times New Roman"/>
          <w:color w:val="auto"/>
        </w:rPr>
      </w:pPr>
      <w:r>
        <w:rPr>
          <w:rFonts w:hint="eastAsia" w:ascii="宋体" w:hAnsi="宋体" w:eastAsia="宋体" w:cs="Times New Roman"/>
          <w:color w:val="auto"/>
        </w:rPr>
        <w:t>3.1供应商登录《全国公共资源交易平台（河南省</w:t>
      </w:r>
      <w:r>
        <w:rPr>
          <w:rFonts w:hint="eastAsia" w:ascii="宋体" w:hAnsi="MS PGothic" w:eastAsia="MS PGothic" w:cs="MS PGothic"/>
          <w:color w:val="auto"/>
        </w:rPr>
        <w:t>▪</w:t>
      </w:r>
      <w:r>
        <w:rPr>
          <w:rFonts w:hint="eastAsia" w:ascii="宋体" w:hAnsi="宋体" w:eastAsia="宋体" w:cs="宋体"/>
          <w:color w:val="auto"/>
        </w:rPr>
        <w:t>许昌市）</w:t>
      </w:r>
      <w:r>
        <w:rPr>
          <w:rFonts w:hint="eastAsia" w:ascii="宋体" w:hAnsi="宋体" w:eastAsia="宋体" w:cs="Times New Roman"/>
          <w:color w:val="auto"/>
        </w:rPr>
        <w:t>》公共资源交易系统（</w:t>
      </w:r>
      <w:r>
        <w:rPr>
          <w:color w:val="auto"/>
        </w:rPr>
        <w:fldChar w:fldCharType="begin"/>
      </w:r>
      <w:r>
        <w:rPr>
          <w:color w:val="auto"/>
        </w:rPr>
        <w:instrText xml:space="preserve"> HYPERLINK "http://221.14.6.70:8088/ggzy/" </w:instrText>
      </w:r>
      <w:r>
        <w:rPr>
          <w:color w:val="auto"/>
        </w:rPr>
        <w:fldChar w:fldCharType="separate"/>
      </w:r>
      <w:r>
        <w:rPr>
          <w:rFonts w:ascii="宋体" w:hAnsi="宋体" w:eastAsia="宋体" w:cs="Times New Roman"/>
          <w:color w:val="auto"/>
          <w:u w:val="single"/>
        </w:rPr>
        <w:t>http://221.14.6.70:8088/ggzy/</w:t>
      </w:r>
      <w:r>
        <w:rPr>
          <w:rFonts w:ascii="宋体" w:hAnsi="宋体" w:eastAsia="宋体" w:cs="Times New Roman"/>
          <w:color w:val="auto"/>
          <w:u w:val="single"/>
        </w:rPr>
        <w:fldChar w:fldCharType="end"/>
      </w:r>
      <w:r>
        <w:rPr>
          <w:rFonts w:hint="eastAsia" w:ascii="宋体" w:hAnsi="宋体" w:eastAsia="宋体" w:cs="Times New Roman"/>
          <w:color w:val="auto"/>
        </w:rPr>
        <w:t>）下载“许昌投标文件制作系统SEARUN 最新版本”，制作投标文件。</w:t>
      </w:r>
    </w:p>
    <w:p>
      <w:pPr>
        <w:tabs>
          <w:tab w:val="left" w:pos="7095"/>
        </w:tabs>
        <w:spacing w:line="360" w:lineRule="auto"/>
        <w:ind w:left="840" w:leftChars="200" w:hanging="420" w:hangingChars="200"/>
        <w:contextualSpacing/>
        <w:rPr>
          <w:rFonts w:ascii="宋体" w:hAnsi="宋体" w:eastAsia="宋体" w:cs="Times New Roman"/>
          <w:color w:val="auto"/>
        </w:rPr>
      </w:pPr>
      <w:r>
        <w:rPr>
          <w:rFonts w:hint="eastAsia" w:ascii="宋体" w:hAnsi="宋体" w:eastAsia="宋体" w:cs="Times New Roman"/>
          <w:color w:val="auto"/>
        </w:rPr>
        <w:t>3.2供应商对同一项目多个标段进行响应的，应分别下载所投标段的谈判文件，按标段制作响应文件。一个标段对应生成一个文件夹（xxxx项目xx标段），其中后缀名为“</w:t>
      </w:r>
      <w:r>
        <w:rPr>
          <w:rFonts w:ascii="宋体" w:hAnsi="宋体" w:eastAsia="宋体" w:cs="Times New Roman"/>
          <w:color w:val="auto"/>
        </w:rPr>
        <w:t>.file</w:t>
      </w:r>
      <w:r>
        <w:rPr>
          <w:rFonts w:hint="eastAsia" w:ascii="宋体" w:hAnsi="宋体" w:eastAsia="宋体" w:cs="Times New Roman"/>
          <w:color w:val="auto"/>
        </w:rPr>
        <w:t>”的文件用于投标。</w:t>
      </w:r>
    </w:p>
    <w:p>
      <w:pPr>
        <w:tabs>
          <w:tab w:val="left" w:pos="7095"/>
        </w:tabs>
        <w:spacing w:line="360" w:lineRule="auto"/>
        <w:ind w:firstLine="413" w:firstLineChars="196"/>
        <w:contextualSpacing/>
        <w:rPr>
          <w:rFonts w:ascii="宋体" w:hAnsi="宋体" w:eastAsia="宋体" w:cs="Times New Roman"/>
          <w:b/>
          <w:color w:val="auto"/>
        </w:rPr>
      </w:pPr>
      <w:r>
        <w:rPr>
          <w:rFonts w:hint="eastAsia" w:ascii="宋体" w:hAnsi="宋体" w:eastAsia="宋体" w:cs="Times New Roman"/>
          <w:b/>
          <w:color w:val="auto"/>
        </w:rPr>
        <w:t>4.加密电子投标文件的提交</w:t>
      </w:r>
    </w:p>
    <w:p>
      <w:pPr>
        <w:tabs>
          <w:tab w:val="left" w:pos="7095"/>
        </w:tabs>
        <w:spacing w:line="360" w:lineRule="auto"/>
        <w:ind w:firstLine="420" w:firstLineChars="200"/>
        <w:contextualSpacing/>
        <w:rPr>
          <w:rFonts w:ascii="宋体" w:hAnsi="宋体" w:eastAsia="宋体" w:cs="Times New Roman"/>
          <w:color w:val="auto"/>
        </w:rPr>
      </w:pPr>
      <w:r>
        <w:rPr>
          <w:rFonts w:hint="eastAsia" w:ascii="宋体" w:hAnsi="宋体" w:eastAsia="宋体" w:cs="Times New Roman"/>
          <w:color w:val="auto"/>
        </w:rPr>
        <w:t>4.1供应商对同一项目多个标段进行响应的，加密电子响应文件应按标段分别提交。</w:t>
      </w:r>
    </w:p>
    <w:p>
      <w:pPr>
        <w:tabs>
          <w:tab w:val="left" w:pos="7095"/>
        </w:tabs>
        <w:spacing w:line="360" w:lineRule="auto"/>
        <w:ind w:firstLine="420" w:firstLineChars="200"/>
        <w:contextualSpacing/>
        <w:rPr>
          <w:rFonts w:ascii="宋体" w:hAnsi="宋体" w:eastAsia="宋体" w:cs="Times New Roman"/>
          <w:color w:val="auto"/>
        </w:rPr>
      </w:pPr>
      <w:r>
        <w:rPr>
          <w:rFonts w:hint="eastAsia" w:ascii="宋体" w:hAnsi="宋体" w:eastAsia="宋体" w:cs="Times New Roman"/>
          <w:color w:val="auto"/>
        </w:rPr>
        <w:t>4.2加密电子响应文件成功提交后，《全国公共资源交易平台（河南省</w:t>
      </w:r>
      <w:r>
        <w:rPr>
          <w:rFonts w:hint="eastAsia" w:ascii="宋体" w:hAnsi="MS PGothic" w:eastAsia="MS PGothic" w:cs="MS PGothic"/>
          <w:color w:val="auto"/>
        </w:rPr>
        <w:t>▪</w:t>
      </w:r>
      <w:r>
        <w:rPr>
          <w:rFonts w:hint="eastAsia" w:ascii="宋体" w:hAnsi="宋体" w:eastAsia="宋体" w:cs="宋体"/>
          <w:color w:val="auto"/>
        </w:rPr>
        <w:t>许昌市）</w:t>
      </w:r>
      <w:r>
        <w:rPr>
          <w:rFonts w:hint="eastAsia" w:ascii="宋体" w:hAnsi="宋体" w:eastAsia="宋体" w:cs="Times New Roman"/>
          <w:color w:val="auto"/>
        </w:rPr>
        <w:t>》公共资源交易系统（</w:t>
      </w:r>
      <w:r>
        <w:rPr>
          <w:color w:val="auto"/>
        </w:rPr>
        <w:fldChar w:fldCharType="begin"/>
      </w:r>
      <w:r>
        <w:rPr>
          <w:color w:val="auto"/>
        </w:rPr>
        <w:instrText xml:space="preserve"> HYPERLINK "http://221.14.6.70:8088/ggzy/" </w:instrText>
      </w:r>
      <w:r>
        <w:rPr>
          <w:color w:val="auto"/>
        </w:rPr>
        <w:fldChar w:fldCharType="separate"/>
      </w:r>
      <w:r>
        <w:rPr>
          <w:rFonts w:ascii="宋体" w:hAnsi="宋体" w:eastAsia="宋体" w:cs="Times New Roman"/>
          <w:color w:val="auto"/>
          <w:u w:val="single"/>
        </w:rPr>
        <w:t>http://221.14.6.70:8088/ggzy/</w:t>
      </w:r>
      <w:r>
        <w:rPr>
          <w:rFonts w:ascii="宋体" w:hAnsi="宋体" w:eastAsia="宋体" w:cs="Times New Roman"/>
          <w:color w:val="auto"/>
          <w:u w:val="single"/>
        </w:rPr>
        <w:fldChar w:fldCharType="end"/>
      </w:r>
      <w:r>
        <w:rPr>
          <w:rFonts w:hint="eastAsia" w:ascii="宋体" w:hAnsi="宋体" w:eastAsia="宋体" w:cs="Times New Roman"/>
          <w:color w:val="auto"/>
        </w:rPr>
        <w:t>）</w:t>
      </w:r>
      <w:r>
        <w:rPr>
          <w:rFonts w:hint="eastAsia" w:ascii="宋体" w:hAnsi="宋体" w:eastAsia="宋体" w:cs="宋体"/>
          <w:color w:val="auto"/>
        </w:rPr>
        <w:t>生成“投标文件提交回执单”。</w:t>
      </w:r>
    </w:p>
    <w:p>
      <w:pPr>
        <w:tabs>
          <w:tab w:val="left" w:pos="7095"/>
        </w:tabs>
        <w:spacing w:line="360" w:lineRule="auto"/>
        <w:ind w:firstLine="413" w:firstLineChars="196"/>
        <w:contextualSpacing/>
        <w:rPr>
          <w:rFonts w:ascii="宋体" w:hAnsi="宋体" w:eastAsia="宋体" w:cs="Times New Roman"/>
          <w:b/>
          <w:color w:val="auto"/>
        </w:rPr>
      </w:pPr>
      <w:r>
        <w:rPr>
          <w:rFonts w:hint="eastAsia" w:ascii="宋体" w:hAnsi="宋体" w:eastAsia="宋体" w:cs="Times New Roman"/>
          <w:b/>
          <w:color w:val="auto"/>
        </w:rPr>
        <w:t>5.远程不见面开标（电子响应文件的解密）</w:t>
      </w:r>
    </w:p>
    <w:p>
      <w:pPr>
        <w:tabs>
          <w:tab w:val="left" w:pos="7095"/>
        </w:tabs>
        <w:spacing w:line="360" w:lineRule="auto"/>
        <w:ind w:firstLine="420" w:firstLineChars="200"/>
        <w:contextualSpacing/>
        <w:rPr>
          <w:rFonts w:ascii="宋体" w:hAnsi="宋体" w:eastAsia="宋体" w:cs="Times New Roman"/>
          <w:color w:val="auto"/>
        </w:rPr>
      </w:pPr>
      <w:r>
        <w:rPr>
          <w:rFonts w:hint="eastAsia" w:ascii="宋体" w:hAnsi="宋体" w:eastAsia="宋体" w:cs="Times New Roman"/>
          <w:color w:val="auto"/>
        </w:rPr>
        <w:t>5.1本项目采用远程“不见面”开标方式，投标前请详细阅读全国公共资源交易平台（河南省·许昌市）首页“资料下载”栏目的《</w:t>
      </w:r>
      <w:r>
        <w:rPr>
          <w:rFonts w:hint="eastAsia" w:ascii="宋体" w:hAnsi="宋体" w:eastAsia="宋体"/>
          <w:color w:val="auto"/>
        </w:rPr>
        <w:t>许昌市不见面操作手册</w:t>
      </w:r>
      <w:r>
        <w:rPr>
          <w:rFonts w:ascii="宋体" w:hAnsi="宋体" w:eastAsia="宋体"/>
          <w:color w:val="auto"/>
        </w:rPr>
        <w:t>（代理机构/投标人）</w:t>
      </w:r>
      <w:r>
        <w:rPr>
          <w:rFonts w:hint="eastAsia" w:ascii="宋体" w:hAnsi="宋体" w:eastAsia="宋体" w:cs="Times New Roman"/>
          <w:color w:val="auto"/>
        </w:rPr>
        <w:t>》。</w:t>
      </w:r>
    </w:p>
    <w:p>
      <w:pPr>
        <w:tabs>
          <w:tab w:val="left" w:pos="7095"/>
        </w:tabs>
        <w:spacing w:line="360" w:lineRule="auto"/>
        <w:ind w:firstLine="420" w:firstLineChars="200"/>
        <w:contextualSpacing/>
        <w:rPr>
          <w:rFonts w:ascii="宋体" w:hAnsi="宋体" w:eastAsia="宋体" w:cs="Times New Roman"/>
          <w:color w:val="auto"/>
        </w:rPr>
      </w:pPr>
      <w:r>
        <w:rPr>
          <w:rFonts w:hint="eastAsia" w:ascii="宋体" w:hAnsi="宋体" w:eastAsia="宋体" w:cs="Times New Roman"/>
          <w:color w:val="auto"/>
        </w:rPr>
        <w:t>5.2供应商提前设置不见面开标浏览器，并于开标时间前登录本项目不见面开标大厅，按照规定的开标时间准时参加网上开标。</w:t>
      </w:r>
    </w:p>
    <w:p>
      <w:pPr>
        <w:pStyle w:val="51"/>
        <w:tabs>
          <w:tab w:val="left" w:pos="7095"/>
        </w:tabs>
        <w:spacing w:line="360" w:lineRule="auto"/>
        <w:ind w:left="360" w:firstLine="0" w:firstLineChars="0"/>
        <w:contextualSpacing/>
        <w:rPr>
          <w:rFonts w:ascii="宋体" w:hAnsi="宋体" w:eastAsia="宋体" w:cs="Times New Roman"/>
          <w:color w:val="auto"/>
        </w:rPr>
      </w:pPr>
      <w:r>
        <w:rPr>
          <w:rFonts w:hint="eastAsia" w:ascii="宋体" w:hAnsi="宋体" w:eastAsia="宋体" w:cs="Times New Roman"/>
          <w:color w:val="auto"/>
        </w:rPr>
        <w:t>5.3根据采购代理机构在“文字互动”对话框的通知，投标人选择功能栏“解密环节”按钮进行电子响应文件解密（投标人解密应当由采购代理机构点击“开标开始”按钮后120分钟内完成）。供应商未解密或因供应商原因解密失败的，其响应文件将被拒绝。</w:t>
      </w:r>
    </w:p>
    <w:p>
      <w:pPr>
        <w:tabs>
          <w:tab w:val="left" w:pos="7095"/>
        </w:tabs>
        <w:spacing w:line="360" w:lineRule="auto"/>
        <w:ind w:firstLine="420" w:firstLineChars="200"/>
        <w:contextualSpacing/>
        <w:rPr>
          <w:rFonts w:ascii="宋体" w:hAnsi="宋体" w:eastAsia="宋体" w:cs="Times New Roman"/>
          <w:color w:val="auto"/>
        </w:rPr>
      </w:pPr>
      <w:r>
        <w:rPr>
          <w:rFonts w:hint="eastAsia" w:ascii="宋体" w:hAnsi="宋体" w:eastAsia="宋体" w:cs="Times New Roman"/>
          <w:color w:val="auto"/>
        </w:rPr>
        <w:t>5.4开标活动结束时，供应商应在《开标记录表》上进行电子签章。供应商未签章的，视同认可开标结果。</w:t>
      </w:r>
    </w:p>
    <w:p>
      <w:pPr>
        <w:tabs>
          <w:tab w:val="left" w:pos="7095"/>
        </w:tabs>
        <w:spacing w:line="360" w:lineRule="auto"/>
        <w:ind w:firstLine="420" w:firstLineChars="200"/>
        <w:contextualSpacing/>
        <w:rPr>
          <w:rFonts w:ascii="宋体" w:hAnsi="宋体" w:eastAsia="宋体" w:cs="Times New Roman"/>
          <w:color w:val="auto"/>
        </w:rPr>
      </w:pPr>
      <w:r>
        <w:rPr>
          <w:rFonts w:hint="eastAsia" w:ascii="宋体" w:hAnsi="宋体" w:eastAsia="宋体" w:cs="Times New Roman"/>
          <w:color w:val="auto"/>
        </w:rPr>
        <w:t>5.5供应商对开标过程和开标记录如有疑义，可在本项目不见面开标大厅“文字互动”对话框或“新增质疑”处在线提出询问。</w:t>
      </w:r>
    </w:p>
    <w:p>
      <w:pPr>
        <w:tabs>
          <w:tab w:val="left" w:pos="7095"/>
        </w:tabs>
        <w:spacing w:line="360" w:lineRule="auto"/>
        <w:ind w:firstLine="413" w:firstLineChars="196"/>
        <w:contextualSpacing/>
        <w:rPr>
          <w:rFonts w:ascii="宋体" w:hAnsi="宋体" w:eastAsia="宋体" w:cs="Times New Roman"/>
          <w:b/>
          <w:color w:val="auto"/>
        </w:rPr>
      </w:pPr>
      <w:r>
        <w:rPr>
          <w:rFonts w:hint="eastAsia" w:ascii="宋体" w:hAnsi="宋体" w:eastAsia="宋体" w:cs="Times New Roman"/>
          <w:b/>
          <w:color w:val="auto"/>
        </w:rPr>
        <w:t>6.评标依据</w:t>
      </w:r>
    </w:p>
    <w:p>
      <w:pPr>
        <w:tabs>
          <w:tab w:val="left" w:pos="7095"/>
        </w:tabs>
        <w:spacing w:line="360" w:lineRule="auto"/>
        <w:ind w:firstLine="420" w:firstLineChars="200"/>
        <w:contextualSpacing/>
        <w:rPr>
          <w:rFonts w:ascii="宋体" w:hAnsi="宋体" w:eastAsia="宋体" w:cs="Times New Roman"/>
          <w:color w:val="auto"/>
        </w:rPr>
      </w:pPr>
      <w:r>
        <w:rPr>
          <w:rFonts w:hint="eastAsia" w:ascii="宋体" w:hAnsi="宋体" w:eastAsia="宋体" w:cs="Times New Roman"/>
          <w:color w:val="auto"/>
        </w:rPr>
        <w:t>6.1全流程电子化交易（不见面开标）项目，</w:t>
      </w:r>
      <w:r>
        <w:rPr>
          <w:rFonts w:hint="eastAsia" w:ascii="宋体" w:hAnsi="宋体" w:eastAsia="宋体" w:cs="Times New Roman"/>
          <w:color w:val="auto"/>
          <w:szCs w:val="21"/>
        </w:rPr>
        <w:t>谈判小组</w:t>
      </w:r>
      <w:r>
        <w:rPr>
          <w:rFonts w:hint="eastAsia" w:ascii="宋体" w:hAnsi="宋体" w:eastAsia="宋体" w:cs="Times New Roman"/>
          <w:color w:val="auto"/>
        </w:rPr>
        <w:t>以成功上传、解密的电子响应文件为依据评审。</w:t>
      </w:r>
    </w:p>
    <w:p>
      <w:pPr>
        <w:tabs>
          <w:tab w:val="left" w:pos="7095"/>
        </w:tabs>
        <w:spacing w:line="360" w:lineRule="auto"/>
        <w:ind w:firstLine="420" w:firstLineChars="200"/>
        <w:contextualSpacing/>
        <w:rPr>
          <w:rFonts w:ascii="宋体" w:hAnsi="宋体" w:eastAsia="宋体" w:cs="Times New Roman"/>
          <w:color w:val="auto"/>
        </w:rPr>
      </w:pPr>
      <w:r>
        <w:rPr>
          <w:rFonts w:hint="eastAsia" w:ascii="宋体" w:hAnsi="宋体" w:eastAsia="宋体"/>
          <w:color w:val="auto"/>
          <w:szCs w:val="21"/>
        </w:rPr>
        <w:t>6.2评审期间，供应商（参加谈判的法定代表人或其授权代表）应保持通讯手机畅通，并根据谈判小组要求在规定时间内提供：</w:t>
      </w:r>
    </w:p>
    <w:p>
      <w:pPr>
        <w:tabs>
          <w:tab w:val="left" w:pos="7095"/>
        </w:tabs>
        <w:spacing w:line="360" w:lineRule="auto"/>
        <w:contextualSpacing/>
        <w:rPr>
          <w:rFonts w:ascii="宋体" w:hAnsi="宋体" w:eastAsia="宋体"/>
          <w:color w:val="auto"/>
          <w:szCs w:val="21"/>
        </w:rPr>
      </w:pPr>
      <w:r>
        <w:rPr>
          <w:rFonts w:hint="eastAsia" w:ascii="宋体" w:hAnsi="宋体" w:eastAsia="宋体"/>
          <w:color w:val="auto"/>
          <w:szCs w:val="21"/>
        </w:rPr>
        <w:t>（1）最后报价（加盖公章，或者由法定代表人或其授权的代表签字）；</w:t>
      </w:r>
    </w:p>
    <w:p>
      <w:pPr>
        <w:autoSpaceDE w:val="0"/>
        <w:autoSpaceDN w:val="0"/>
        <w:spacing w:line="360" w:lineRule="auto"/>
        <w:ind w:firstLine="525" w:firstLineChars="250"/>
        <w:contextualSpacing/>
        <w:rPr>
          <w:rFonts w:ascii="宋体" w:hAnsi="宋体" w:eastAsia="宋体"/>
          <w:color w:val="auto"/>
        </w:rPr>
      </w:pPr>
      <w:r>
        <w:rPr>
          <w:rFonts w:hint="eastAsia" w:ascii="宋体" w:hAnsi="宋体" w:eastAsia="宋体"/>
          <w:color w:val="auto"/>
        </w:rPr>
        <w:t>提交方式：供应商须使用</w:t>
      </w:r>
      <w:r>
        <w:rPr>
          <w:rFonts w:ascii="宋体" w:hAnsi="宋体" w:eastAsia="宋体"/>
          <w:color w:val="auto"/>
        </w:rPr>
        <w:t>CA数字证书</w:t>
      </w:r>
      <w:r>
        <w:rPr>
          <w:rFonts w:hint="eastAsia" w:ascii="宋体" w:hAnsi="宋体" w:eastAsia="宋体"/>
          <w:color w:val="auto"/>
        </w:rPr>
        <w:t>登录</w:t>
      </w:r>
      <w:r>
        <w:rPr>
          <w:rFonts w:hint="eastAsia" w:ascii="宋体" w:hAnsi="宋体" w:eastAsia="宋体"/>
          <w:color w:val="auto"/>
          <w:szCs w:val="21"/>
        </w:rPr>
        <w:t>《全国公共资源交易平台（河南省</w:t>
      </w:r>
      <w:r>
        <w:rPr>
          <w:rFonts w:hint="eastAsia" w:ascii="宋体" w:hAnsi="MS PGothic" w:eastAsia="MS PGothic" w:cs="MS PGothic"/>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w:t>
      </w:r>
      <w:r>
        <w:rPr>
          <w:rFonts w:ascii="宋体" w:hAnsi="宋体" w:eastAsia="宋体"/>
          <w:color w:val="auto"/>
        </w:rPr>
        <w:t>http://ggzy.xuchang.gov.cn:8088/ggzy/</w:t>
      </w:r>
      <w:r>
        <w:rPr>
          <w:rFonts w:hint="eastAsia" w:ascii="宋体" w:hAnsi="宋体" w:eastAsia="宋体"/>
          <w:color w:val="auto"/>
          <w:szCs w:val="21"/>
        </w:rPr>
        <w:t>）进行最后报价，</w:t>
      </w:r>
      <w:r>
        <w:rPr>
          <w:rFonts w:hint="eastAsia" w:ascii="宋体" w:hAnsi="宋体" w:eastAsia="宋体"/>
          <w:color w:val="auto"/>
        </w:rPr>
        <w:t>最后报价应包括：①总报价②分项报价。</w:t>
      </w:r>
    </w:p>
    <w:p>
      <w:pPr>
        <w:autoSpaceDE w:val="0"/>
        <w:autoSpaceDN w:val="0"/>
        <w:spacing w:line="360" w:lineRule="auto"/>
        <w:ind w:firstLine="525" w:firstLineChars="250"/>
        <w:contextualSpacing/>
        <w:rPr>
          <w:rFonts w:ascii="宋体" w:hAnsi="宋体" w:eastAsia="宋体"/>
          <w:color w:val="auto"/>
        </w:rPr>
      </w:pPr>
      <w:r>
        <w:rPr>
          <w:rFonts w:hint="eastAsia" w:ascii="宋体" w:hAnsi="宋体" w:eastAsia="宋体"/>
          <w:color w:val="auto"/>
        </w:rPr>
        <w:t>注：①谈判小组要求供应商提交最后报价时，在谈判小组规定时间内，供应商未提交最后报价则以其初次提交响应文件报价为最后报价。</w:t>
      </w:r>
    </w:p>
    <w:p>
      <w:pPr>
        <w:autoSpaceDE w:val="0"/>
        <w:autoSpaceDN w:val="0"/>
        <w:spacing w:line="360" w:lineRule="auto"/>
        <w:ind w:firstLine="525" w:firstLineChars="250"/>
        <w:contextualSpacing/>
        <w:rPr>
          <w:rFonts w:ascii="宋体" w:hAnsi="宋体" w:eastAsia="宋体"/>
          <w:color w:val="auto"/>
        </w:rPr>
      </w:pPr>
      <w:r>
        <w:rPr>
          <w:rFonts w:hint="eastAsia" w:ascii="宋体" w:hAnsi="宋体" w:eastAsia="宋体"/>
          <w:color w:val="auto"/>
        </w:rPr>
        <w:t>②谈判文件第二章“采购需求”中“采购清单”以工程量清单提供的，供应商应以工程量清单方式提交最后报价。</w:t>
      </w:r>
    </w:p>
    <w:p>
      <w:pPr>
        <w:autoSpaceDE w:val="0"/>
        <w:autoSpaceDN w:val="0"/>
        <w:spacing w:line="360" w:lineRule="auto"/>
        <w:ind w:firstLine="525" w:firstLineChars="250"/>
        <w:contextualSpacing/>
        <w:rPr>
          <w:rFonts w:ascii="宋体" w:hAnsi="宋体" w:eastAsia="宋体"/>
          <w:color w:val="auto"/>
        </w:rPr>
      </w:pPr>
      <w:r>
        <w:rPr>
          <w:rFonts w:hint="eastAsia" w:ascii="宋体" w:hAnsi="宋体" w:eastAsia="宋体"/>
          <w:color w:val="auto"/>
        </w:rPr>
        <w:t>③请供应商根据项目情况，可提前准备分项报价。</w:t>
      </w:r>
    </w:p>
    <w:p>
      <w:pPr>
        <w:autoSpaceDE w:val="0"/>
        <w:autoSpaceDN w:val="0"/>
        <w:spacing w:line="360" w:lineRule="auto"/>
        <w:contextualSpacing/>
        <w:rPr>
          <w:rFonts w:ascii="宋体" w:hAnsi="宋体" w:eastAsia="宋体"/>
          <w:color w:val="auto"/>
          <w:szCs w:val="21"/>
        </w:rPr>
      </w:pPr>
      <w:r>
        <w:rPr>
          <w:rFonts w:hint="eastAsia" w:ascii="宋体" w:hAnsi="宋体" w:eastAsia="宋体"/>
          <w:color w:val="auto"/>
        </w:rPr>
        <w:t>（2）谈判小组如要求供应商提供“澄清、说明或者更正”；“按照谈判文件的变动情况和谈判小组的要求重新提交响应文件”；“</w:t>
      </w:r>
      <w:r>
        <w:rPr>
          <w:rFonts w:ascii="宋体" w:hAnsi="宋体" w:eastAsia="宋体"/>
          <w:color w:val="auto"/>
        </w:rPr>
        <w:t>最终设计方案或解决方案</w:t>
      </w:r>
      <w:r>
        <w:rPr>
          <w:rFonts w:hint="eastAsia" w:ascii="宋体" w:hAnsi="宋体" w:eastAsia="宋体"/>
          <w:color w:val="auto"/>
        </w:rPr>
        <w:t>”的，供应商提供的书面材料应加</w:t>
      </w:r>
      <w:r>
        <w:rPr>
          <w:rFonts w:hint="eastAsia" w:ascii="宋体" w:hAnsi="宋体" w:eastAsia="宋体"/>
          <w:color w:val="auto"/>
          <w:szCs w:val="21"/>
        </w:rPr>
        <w:t>盖公章，或者由法定代表人或其授权的代表签字后通过电子邮件形式提供。</w:t>
      </w:r>
    </w:p>
    <w:p>
      <w:pPr>
        <w:tabs>
          <w:tab w:val="left" w:pos="7095"/>
        </w:tabs>
        <w:spacing w:line="360" w:lineRule="auto"/>
        <w:contextualSpacing/>
        <w:rPr>
          <w:rFonts w:ascii="宋体" w:hAnsi="宋体" w:eastAsia="宋体" w:cs="宋体"/>
          <w:b/>
          <w:color w:val="auto"/>
          <w:kern w:val="0"/>
          <w:sz w:val="32"/>
          <w:szCs w:val="32"/>
        </w:rPr>
      </w:pPr>
      <w:r>
        <w:rPr>
          <w:rFonts w:hint="eastAsia" w:ascii="宋体" w:hAnsi="宋体" w:eastAsia="宋体"/>
          <w:color w:val="auto"/>
          <w:szCs w:val="21"/>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采购代理机构不承担任何责任。</w:t>
      </w:r>
    </w:p>
    <w:p>
      <w:pPr>
        <w:jc w:val="center"/>
        <w:rPr>
          <w:rFonts w:cs="宋体" w:asciiTheme="majorEastAsia" w:hAnsiTheme="majorEastAsia" w:eastAsiaTheme="majorEastAsia"/>
          <w:b/>
          <w:color w:val="auto"/>
          <w:kern w:val="0"/>
          <w:sz w:val="32"/>
          <w:szCs w:val="32"/>
        </w:rPr>
      </w:pPr>
    </w:p>
    <w:p>
      <w:pPr>
        <w:pStyle w:val="2"/>
        <w:ind w:firstLine="340"/>
        <w:rPr>
          <w:color w:val="auto"/>
        </w:rPr>
      </w:pPr>
    </w:p>
    <w:p>
      <w:pPr>
        <w:pStyle w:val="6"/>
        <w:ind w:left="420" w:firstLine="480"/>
        <w:rPr>
          <w:rFonts w:hint="default"/>
          <w:color w:val="auto"/>
          <w:lang w:eastAsia="zh-CN"/>
        </w:rPr>
      </w:pPr>
    </w:p>
    <w:p>
      <w:pPr>
        <w:rPr>
          <w:color w:val="auto"/>
        </w:rPr>
      </w:pPr>
    </w:p>
    <w:p>
      <w:pPr>
        <w:pStyle w:val="2"/>
        <w:ind w:firstLine="340"/>
        <w:rPr>
          <w:color w:val="auto"/>
        </w:rPr>
      </w:pPr>
    </w:p>
    <w:p>
      <w:pPr>
        <w:pStyle w:val="6"/>
        <w:ind w:left="420" w:firstLine="480"/>
        <w:rPr>
          <w:rFonts w:hint="default"/>
          <w:color w:val="auto"/>
          <w:lang w:eastAsia="zh-CN"/>
        </w:rPr>
      </w:pPr>
    </w:p>
    <w:p>
      <w:pPr>
        <w:rPr>
          <w:color w:val="auto"/>
        </w:rPr>
      </w:pPr>
    </w:p>
    <w:p>
      <w:pPr>
        <w:rPr>
          <w:color w:val="auto"/>
        </w:rPr>
      </w:pPr>
    </w:p>
    <w:p>
      <w:pPr>
        <w:pStyle w:val="2"/>
        <w:ind w:firstLine="340"/>
        <w:rPr>
          <w:color w:val="auto"/>
        </w:rPr>
      </w:pPr>
    </w:p>
    <w:p>
      <w:pPr>
        <w:pStyle w:val="6"/>
        <w:ind w:left="420" w:firstLine="480"/>
        <w:rPr>
          <w:rFonts w:hint="default"/>
          <w:color w:val="auto"/>
          <w:lang w:eastAsia="zh-CN"/>
        </w:rPr>
      </w:pPr>
    </w:p>
    <w:p>
      <w:pPr>
        <w:rPr>
          <w:rFonts w:hint="default"/>
          <w:color w:val="auto"/>
          <w:lang w:eastAsia="zh-CN"/>
        </w:rPr>
      </w:pPr>
    </w:p>
    <w:p>
      <w:pPr>
        <w:pStyle w:val="2"/>
        <w:rPr>
          <w:rFonts w:hint="default"/>
          <w:color w:val="auto"/>
          <w:lang w:eastAsia="zh-CN"/>
        </w:rPr>
      </w:pPr>
    </w:p>
    <w:p>
      <w:pPr>
        <w:pStyle w:val="6"/>
        <w:rPr>
          <w:rFonts w:hint="default"/>
          <w:color w:val="auto"/>
          <w:lang w:eastAsia="zh-CN"/>
        </w:rPr>
      </w:pPr>
    </w:p>
    <w:p>
      <w:pPr>
        <w:rPr>
          <w:rFonts w:hint="default"/>
          <w:color w:val="auto"/>
          <w:lang w:eastAsia="zh-CN"/>
        </w:rPr>
      </w:pPr>
    </w:p>
    <w:p>
      <w:pPr>
        <w:pStyle w:val="2"/>
        <w:rPr>
          <w:rFonts w:hint="default"/>
          <w:color w:val="auto"/>
          <w:lang w:eastAsia="zh-CN"/>
        </w:rPr>
      </w:pPr>
    </w:p>
    <w:p>
      <w:pPr>
        <w:pStyle w:val="6"/>
        <w:rPr>
          <w:rFonts w:hint="default"/>
          <w:color w:val="auto"/>
          <w:lang w:eastAsia="zh-CN"/>
        </w:rPr>
      </w:pPr>
    </w:p>
    <w:p>
      <w:pPr>
        <w:rPr>
          <w:rFonts w:hint="default"/>
          <w:color w:val="auto"/>
          <w:lang w:eastAsia="zh-CN"/>
        </w:rPr>
      </w:pPr>
    </w:p>
    <w:p>
      <w:pPr>
        <w:pStyle w:val="2"/>
        <w:rPr>
          <w:rFonts w:hint="default"/>
          <w:color w:val="auto"/>
          <w:lang w:eastAsia="zh-CN"/>
        </w:rPr>
      </w:pPr>
    </w:p>
    <w:p>
      <w:pPr>
        <w:pStyle w:val="6"/>
        <w:rPr>
          <w:rFonts w:hint="default"/>
          <w:color w:val="auto"/>
          <w:lang w:eastAsia="zh-CN"/>
        </w:rPr>
      </w:pPr>
    </w:p>
    <w:p>
      <w:pPr>
        <w:rPr>
          <w:rFonts w:hint="default"/>
          <w:color w:val="auto"/>
          <w:lang w:eastAsia="zh-CN"/>
        </w:rPr>
      </w:pPr>
    </w:p>
    <w:p>
      <w:pPr>
        <w:pStyle w:val="2"/>
        <w:rPr>
          <w:rFonts w:hint="default"/>
          <w:color w:val="auto"/>
          <w:lang w:eastAsia="zh-CN"/>
        </w:rPr>
      </w:pPr>
    </w:p>
    <w:p>
      <w:pPr>
        <w:rPr>
          <w:color w:val="auto"/>
        </w:rPr>
      </w:pPr>
    </w:p>
    <w:p>
      <w:pPr>
        <w:pStyle w:val="2"/>
        <w:ind w:firstLine="340"/>
        <w:rPr>
          <w:color w:val="auto"/>
        </w:rPr>
      </w:pPr>
    </w:p>
    <w:p>
      <w:p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第二章 采购需求</w:t>
      </w:r>
    </w:p>
    <w:p>
      <w:pPr>
        <w:tabs>
          <w:tab w:val="left" w:pos="7095"/>
        </w:tabs>
        <w:spacing w:line="360" w:lineRule="auto"/>
        <w:rPr>
          <w:rFonts w:hAnsi="宋体"/>
          <w:b/>
          <w:bCs/>
          <w:color w:val="auto"/>
          <w:szCs w:val="21"/>
          <w:lang w:val="zh-CN"/>
        </w:rPr>
      </w:pPr>
      <w:r>
        <w:rPr>
          <w:rFonts w:hint="eastAsia" w:hAnsi="宋体"/>
          <w:b/>
          <w:bCs/>
          <w:color w:val="auto"/>
          <w:szCs w:val="21"/>
          <w:lang w:val="zh-CN"/>
        </w:rPr>
        <w:t>一、采购内容及要求</w:t>
      </w:r>
    </w:p>
    <w:p>
      <w:pPr>
        <w:spacing w:line="360" w:lineRule="auto"/>
        <w:ind w:firstLine="420" w:firstLineChars="200"/>
        <w:rPr>
          <w:rFonts w:hint="eastAsia" w:hAnsi="宋体" w:cs="宋体" w:eastAsiaTheme="minorEastAsia"/>
          <w:bCs/>
          <w:color w:val="auto"/>
          <w:szCs w:val="21"/>
          <w:lang w:eastAsia="zh-CN"/>
        </w:rPr>
      </w:pPr>
      <w:r>
        <w:rPr>
          <w:rFonts w:hint="eastAsia" w:hAnsi="宋体" w:cs="宋体"/>
          <w:bCs/>
          <w:color w:val="auto"/>
          <w:szCs w:val="21"/>
          <w:lang w:eastAsia="zh-CN"/>
        </w:rPr>
        <w:t>禹州市公路事业发展中心省道228禹州段改建工程土地预审和规划选址意见项目</w:t>
      </w:r>
    </w:p>
    <w:p>
      <w:pPr>
        <w:numPr>
          <w:ilvl w:val="0"/>
          <w:numId w:val="5"/>
        </w:numPr>
        <w:rPr>
          <w:rFonts w:hint="default"/>
          <w:color w:val="auto"/>
          <w:lang w:val="en-US" w:eastAsia="zh-CN"/>
        </w:rPr>
      </w:pPr>
      <w:r>
        <w:rPr>
          <w:rFonts w:hint="eastAsia" w:hAnsi="宋体"/>
          <w:b/>
          <w:bCs/>
          <w:color w:val="auto"/>
          <w:szCs w:val="21"/>
          <w:lang w:val="en-US" w:eastAsia="zh-CN"/>
        </w:rPr>
        <w:t>采购需求</w:t>
      </w:r>
    </w:p>
    <w:p>
      <w:pPr>
        <w:spacing w:line="360" w:lineRule="auto"/>
        <w:ind w:firstLine="420" w:firstLineChars="200"/>
        <w:rPr>
          <w:rFonts w:hint="eastAsia" w:hAnsi="宋体" w:cs="宋体"/>
          <w:bCs/>
          <w:color w:val="auto"/>
          <w:szCs w:val="21"/>
          <w:lang w:val="en-US" w:eastAsia="zh-CN"/>
        </w:rPr>
      </w:pPr>
      <w:r>
        <w:rPr>
          <w:rFonts w:hint="eastAsia" w:hAnsi="宋体" w:cs="宋体"/>
          <w:bCs/>
          <w:color w:val="auto"/>
          <w:szCs w:val="21"/>
          <w:lang w:eastAsia="zh-CN"/>
        </w:rPr>
        <w:t>省道228禹州段改建工程土地预审和规划选址，</w:t>
      </w:r>
      <w:r>
        <w:rPr>
          <w:rFonts w:hint="default" w:hAnsi="宋体" w:cs="宋体"/>
          <w:bCs/>
          <w:color w:val="auto"/>
          <w:szCs w:val="21"/>
          <w:lang w:val="en-US" w:eastAsia="zh-CN"/>
        </w:rPr>
        <w:t>最终取得建设项目用地预审与选址意见书</w:t>
      </w:r>
      <w:r>
        <w:rPr>
          <w:rFonts w:hint="eastAsia" w:hAnsi="宋体" w:cs="宋体"/>
          <w:bCs/>
          <w:color w:val="auto"/>
          <w:szCs w:val="21"/>
          <w:lang w:val="en-US" w:eastAsia="zh-CN"/>
        </w:rPr>
        <w:t>。</w:t>
      </w:r>
    </w:p>
    <w:p>
      <w:pPr>
        <w:pStyle w:val="2"/>
        <w:numPr>
          <w:ilvl w:val="0"/>
          <w:numId w:val="0"/>
        </w:numPr>
        <w:ind w:firstLine="420" w:firstLineChars="200"/>
        <w:rPr>
          <w:rFonts w:hint="eastAsia"/>
          <w:color w:val="auto"/>
          <w:sz w:val="21"/>
          <w:szCs w:val="21"/>
          <w:lang w:val="en-US" w:eastAsia="zh-CN"/>
        </w:rPr>
      </w:pPr>
      <w:r>
        <w:rPr>
          <w:rFonts w:hint="eastAsia"/>
          <w:color w:val="auto"/>
          <w:sz w:val="21"/>
          <w:szCs w:val="21"/>
          <w:lang w:val="en-US" w:eastAsia="zh-CN"/>
        </w:rPr>
        <w:t>1、具体要求</w:t>
      </w:r>
    </w:p>
    <w:p>
      <w:pPr>
        <w:spacing w:line="360" w:lineRule="auto"/>
        <w:ind w:firstLine="420" w:firstLineChars="200"/>
        <w:rPr>
          <w:rFonts w:hint="default"/>
          <w:color w:val="auto"/>
          <w:lang w:val="en-US" w:eastAsia="zh-CN"/>
        </w:rPr>
      </w:pPr>
      <w:r>
        <w:rPr>
          <w:rFonts w:hint="eastAsia"/>
          <w:color w:val="auto"/>
        </w:rPr>
        <w:t>工作环节</w:t>
      </w:r>
      <w:r>
        <w:rPr>
          <w:rFonts w:hint="eastAsia"/>
          <w:color w:val="auto"/>
          <w:lang w:eastAsia="zh-CN"/>
        </w:rPr>
        <w:t>：</w:t>
      </w:r>
      <w:r>
        <w:rPr>
          <w:rFonts w:hint="eastAsia" w:ascii="宋体" w:hAnsi="宋体" w:eastAsia="宋体" w:cs="宋体"/>
          <w:color w:val="auto"/>
          <w:lang w:val="en-US" w:eastAsia="zh-CN"/>
        </w:rPr>
        <w:t>1.</w:t>
      </w:r>
      <w:r>
        <w:rPr>
          <w:rFonts w:hint="eastAsia" w:ascii="宋体" w:hAnsi="宋体" w:eastAsia="宋体" w:cs="宋体"/>
          <w:color w:val="auto"/>
        </w:rPr>
        <w:t>搜集数据，统计数据，县市自然资源主管部门对接，制定工作方案</w:t>
      </w:r>
      <w:r>
        <w:rPr>
          <w:rFonts w:hint="eastAsia" w:ascii="宋体" w:hAnsi="宋体" w:eastAsia="宋体" w:cs="宋体"/>
          <w:color w:val="auto"/>
          <w:lang w:eastAsia="zh-CN"/>
        </w:rPr>
        <w:t>。</w:t>
      </w:r>
      <w:r>
        <w:rPr>
          <w:rFonts w:hint="eastAsia" w:ascii="宋体" w:hAnsi="宋体" w:eastAsia="宋体" w:cs="宋体"/>
          <w:color w:val="auto"/>
          <w:lang w:val="en-US" w:eastAsia="zh-CN"/>
        </w:rPr>
        <w:t>2.</w:t>
      </w:r>
      <w:r>
        <w:rPr>
          <w:rFonts w:hint="eastAsia" w:ascii="宋体" w:hAnsi="宋体" w:eastAsia="宋体" w:cs="宋体"/>
          <w:color w:val="auto"/>
        </w:rPr>
        <w:t>编制用地预审与选址论证报告</w:t>
      </w:r>
      <w:r>
        <w:rPr>
          <w:rFonts w:hint="eastAsia" w:ascii="宋体" w:hAnsi="宋体" w:eastAsia="宋体" w:cs="宋体"/>
          <w:color w:val="auto"/>
          <w:lang w:eastAsia="zh-CN"/>
        </w:rPr>
        <w:t>。</w:t>
      </w:r>
      <w:r>
        <w:rPr>
          <w:rFonts w:hint="eastAsia" w:ascii="宋体" w:hAnsi="宋体" w:eastAsia="宋体" w:cs="宋体"/>
          <w:color w:val="auto"/>
          <w:lang w:val="en-US" w:eastAsia="zh-CN"/>
        </w:rPr>
        <w:t>3.</w:t>
      </w:r>
      <w:r>
        <w:rPr>
          <w:rFonts w:hint="eastAsia" w:ascii="宋体" w:hAnsi="宋体" w:eastAsia="宋体" w:cs="宋体"/>
          <w:color w:val="auto"/>
        </w:rPr>
        <w:t>完成评审取得专家意见</w:t>
      </w:r>
      <w:r>
        <w:rPr>
          <w:rFonts w:hint="eastAsia" w:ascii="宋体" w:hAnsi="宋体" w:eastAsia="宋体" w:cs="宋体"/>
          <w:color w:val="auto"/>
          <w:lang w:eastAsia="zh-CN"/>
        </w:rPr>
        <w:t>。</w:t>
      </w:r>
      <w:r>
        <w:rPr>
          <w:rFonts w:hint="eastAsia" w:ascii="宋体" w:hAnsi="宋体" w:eastAsia="宋体" w:cs="宋体"/>
          <w:color w:val="auto"/>
          <w:lang w:val="en-US" w:eastAsia="zh-CN"/>
        </w:rPr>
        <w:t>4.</w:t>
      </w:r>
      <w:r>
        <w:rPr>
          <w:rFonts w:hint="eastAsia" w:ascii="宋体" w:hAnsi="宋体" w:eastAsia="宋体" w:cs="宋体"/>
          <w:color w:val="auto"/>
        </w:rPr>
        <w:t>用地预审与选址报件县级初审、市级预审并取得意见</w:t>
      </w:r>
      <w:r>
        <w:rPr>
          <w:rFonts w:hint="eastAsia" w:ascii="宋体" w:hAnsi="宋体" w:eastAsia="宋体" w:cs="宋体"/>
          <w:color w:val="auto"/>
          <w:lang w:eastAsia="zh-CN"/>
        </w:rPr>
        <w:t>。</w:t>
      </w:r>
      <w:r>
        <w:rPr>
          <w:rFonts w:hint="eastAsia" w:ascii="宋体" w:hAnsi="宋体" w:eastAsia="宋体" w:cs="宋体"/>
          <w:color w:val="auto"/>
          <w:lang w:val="en-US" w:eastAsia="zh-CN"/>
        </w:rPr>
        <w:t>4.</w:t>
      </w:r>
      <w:r>
        <w:rPr>
          <w:rFonts w:hint="eastAsia" w:ascii="宋体" w:hAnsi="宋体" w:eastAsia="宋体" w:cs="宋体"/>
          <w:color w:val="auto"/>
        </w:rPr>
        <w:t>用</w:t>
      </w:r>
      <w:r>
        <w:rPr>
          <w:rFonts w:hint="eastAsia"/>
          <w:color w:val="auto"/>
        </w:rPr>
        <w:t>地预审与选址报件市级审查并取得二合一证书</w:t>
      </w:r>
    </w:p>
    <w:p>
      <w:pPr>
        <w:spacing w:line="360" w:lineRule="auto"/>
        <w:ind w:firstLine="420" w:firstLineChars="200"/>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2、项目概况</w:t>
      </w:r>
    </w:p>
    <w:p>
      <w:pPr>
        <w:spacing w:line="360" w:lineRule="auto"/>
        <w:ind w:firstLine="420" w:firstLineChars="200"/>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省道228禹州段改建工程，起于禹州浅井镇黑山沟西北禹新交界处，终于国道234线与西环路交叉口，全长26.323公路。</w:t>
      </w:r>
    </w:p>
    <w:p>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三、采购标的的其他技术、服务等要求</w:t>
      </w:r>
    </w:p>
    <w:p>
      <w:pPr>
        <w:spacing w:line="360" w:lineRule="auto"/>
        <w:ind w:firstLine="420" w:firstLineChars="200"/>
        <w:rPr>
          <w:rFonts w:hint="default"/>
          <w:color w:val="auto"/>
          <w:lang w:val="en-US" w:eastAsia="zh-CN"/>
        </w:rPr>
      </w:pPr>
      <w:r>
        <w:rPr>
          <w:rFonts w:hint="eastAsia" w:ascii="宋体" w:hAnsi="宋体" w:eastAsia="宋体" w:cs="宋体"/>
          <w:color w:val="auto"/>
          <w:lang w:val="en-US" w:eastAsia="zh-CN"/>
        </w:rPr>
        <w:t>1、</w:t>
      </w:r>
      <w:r>
        <w:rPr>
          <w:rFonts w:hint="eastAsia"/>
          <w:color w:val="auto"/>
          <w:lang w:val="en-US" w:eastAsia="zh-CN"/>
        </w:rPr>
        <w:t>成果要求：最终</w:t>
      </w:r>
      <w:r>
        <w:rPr>
          <w:rFonts w:hint="eastAsia"/>
          <w:color w:val="auto"/>
        </w:rPr>
        <w:t>取得建设项目用地预审与选址意见书</w:t>
      </w:r>
    </w:p>
    <w:p>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lang w:val="en-US" w:eastAsia="zh-CN"/>
        </w:rPr>
        <w:t>2</w:t>
      </w:r>
      <w:r>
        <w:rPr>
          <w:rFonts w:hint="eastAsia" w:ascii="宋体" w:hAnsi="宋体" w:eastAsia="宋体" w:cs="宋体"/>
          <w:bCs/>
          <w:color w:val="auto"/>
          <w:szCs w:val="21"/>
        </w:rPr>
        <w:t>、本次招标某些技术标准与国家所要求的标准不统一或有不兼容的地方，均以国家强制性标准或最新出台的标准为准。</w:t>
      </w:r>
    </w:p>
    <w:p>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lang w:val="en-US" w:eastAsia="zh-CN"/>
        </w:rPr>
        <w:t>3</w:t>
      </w:r>
      <w:r>
        <w:rPr>
          <w:rFonts w:hint="eastAsia" w:ascii="宋体" w:hAnsi="宋体" w:eastAsia="宋体" w:cs="宋体"/>
          <w:bCs/>
          <w:color w:val="auto"/>
          <w:szCs w:val="21"/>
        </w:rPr>
        <w:t>、如果未在竞争性谈判文件中要求提供其相关行业标准或国家强制性标准的，则投标人有责任给予补充说明。</w:t>
      </w:r>
    </w:p>
    <w:p>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lang w:val="en-US" w:eastAsia="zh-CN"/>
        </w:rPr>
        <w:t>4</w:t>
      </w:r>
      <w:r>
        <w:rPr>
          <w:rFonts w:hint="eastAsia" w:ascii="宋体" w:hAnsi="宋体" w:eastAsia="宋体" w:cs="宋体"/>
          <w:bCs/>
          <w:color w:val="auto"/>
          <w:szCs w:val="21"/>
        </w:rPr>
        <w:t>、中标方未达到作业计划标准及工作违规或引起纠纷、被上级部门处罚等不良后果，造成重大经济损失或服务严重失误，采购方有权终止本合同，并追究中标方的经济责任；</w:t>
      </w:r>
    </w:p>
    <w:p>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lang w:val="en-US" w:eastAsia="zh-CN"/>
        </w:rPr>
        <w:t>5</w:t>
      </w:r>
      <w:r>
        <w:rPr>
          <w:rFonts w:hint="eastAsia" w:ascii="宋体" w:hAnsi="宋体" w:eastAsia="宋体" w:cs="宋体"/>
          <w:bCs/>
          <w:color w:val="auto"/>
          <w:szCs w:val="21"/>
        </w:rPr>
        <w:t>、本谈判文件所列的要求为最低要求，对谈判文件中没有列出的而对本项目必不可少的其他要求，谈判供应商必须给予实现。</w:t>
      </w:r>
    </w:p>
    <w:p>
      <w:pPr>
        <w:spacing w:line="360" w:lineRule="auto"/>
        <w:rPr>
          <w:rFonts w:ascii="宋体" w:hAnsi="宋体" w:eastAsia="宋体" w:cs="宋体"/>
          <w:b/>
          <w:color w:val="auto"/>
          <w:szCs w:val="21"/>
        </w:rPr>
      </w:pPr>
      <w:r>
        <w:rPr>
          <w:rFonts w:hint="eastAsia" w:ascii="宋体" w:hAnsi="宋体" w:eastAsia="宋体" w:cs="宋体"/>
          <w:b/>
          <w:color w:val="auto"/>
          <w:szCs w:val="21"/>
        </w:rPr>
        <w:t>四、验收标准</w:t>
      </w:r>
    </w:p>
    <w:p>
      <w:pPr>
        <w:widowControl/>
        <w:shd w:val="clear" w:color="auto" w:fill="FFFFFF"/>
        <w:spacing w:line="360" w:lineRule="auto"/>
        <w:ind w:firstLine="600"/>
        <w:jc w:val="left"/>
        <w:rPr>
          <w:rFonts w:ascii="宋体" w:hAnsi="宋体" w:eastAsia="宋体"/>
          <w:color w:val="auto"/>
          <w:szCs w:val="21"/>
        </w:rPr>
      </w:pPr>
      <w:r>
        <w:rPr>
          <w:rFonts w:hint="eastAsia" w:ascii="宋体" w:hAnsi="宋体" w:eastAsia="宋体"/>
          <w:color w:val="auto"/>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1、按照国家相关标准、行业标准、地方标准或者其他标准、规范验收；</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2、按照招标文件要求、投标文件响应和承诺验收；</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3、项目质量按照国家相关标准及规范,委托第三方进行验收。</w:t>
      </w:r>
    </w:p>
    <w:p>
      <w:pPr>
        <w:pStyle w:val="2"/>
        <w:ind w:firstLine="0" w:firstLineChars="0"/>
        <w:rPr>
          <w:rFonts w:hAnsi="宋体" w:cs="宋体"/>
          <w:b/>
          <w:color w:val="auto"/>
          <w:sz w:val="21"/>
          <w:szCs w:val="21"/>
        </w:rPr>
      </w:pPr>
      <w:r>
        <w:rPr>
          <w:rFonts w:hint="eastAsia" w:hAnsi="宋体" w:cs="宋体"/>
          <w:b/>
          <w:color w:val="auto"/>
          <w:sz w:val="21"/>
          <w:szCs w:val="21"/>
        </w:rPr>
        <w:t>五、资金支付</w:t>
      </w:r>
    </w:p>
    <w:p>
      <w:pPr>
        <w:pStyle w:val="2"/>
        <w:ind w:firstLineChars="200"/>
        <w:rPr>
          <w:rFonts w:hAnsi="宋体" w:cs="宋体"/>
          <w:bCs/>
          <w:color w:val="auto"/>
          <w:sz w:val="21"/>
          <w:szCs w:val="21"/>
        </w:rPr>
      </w:pPr>
      <w:r>
        <w:rPr>
          <w:rFonts w:hint="eastAsia" w:hAnsi="宋体" w:cs="宋体"/>
          <w:bCs/>
          <w:color w:val="auto"/>
          <w:sz w:val="21"/>
          <w:szCs w:val="21"/>
        </w:rPr>
        <w:t>1、支付方式：</w:t>
      </w:r>
      <w:r>
        <w:rPr>
          <w:rFonts w:hint="eastAsia" w:hAnsi="宋体" w:cs="宋体"/>
          <w:bCs/>
          <w:color w:val="auto"/>
          <w:sz w:val="21"/>
          <w:szCs w:val="21"/>
          <w:lang w:val="en-US" w:eastAsia="zh-CN"/>
        </w:rPr>
        <w:t>财政支付</w:t>
      </w:r>
      <w:r>
        <w:rPr>
          <w:rFonts w:hint="eastAsia" w:hAnsi="宋体" w:cs="宋体"/>
          <w:bCs/>
          <w:color w:val="auto"/>
          <w:sz w:val="21"/>
          <w:szCs w:val="21"/>
        </w:rPr>
        <w:t>。</w:t>
      </w:r>
    </w:p>
    <w:p>
      <w:pPr>
        <w:pStyle w:val="2"/>
        <w:ind w:firstLineChars="200"/>
        <w:rPr>
          <w:rFonts w:hAnsi="宋体" w:cs="宋体"/>
          <w:bCs/>
          <w:color w:val="auto"/>
          <w:sz w:val="21"/>
          <w:szCs w:val="21"/>
        </w:rPr>
      </w:pPr>
      <w:r>
        <w:rPr>
          <w:rFonts w:hint="eastAsia" w:hAnsi="宋体" w:cs="宋体"/>
          <w:bCs/>
          <w:color w:val="auto"/>
          <w:sz w:val="21"/>
          <w:szCs w:val="21"/>
        </w:rPr>
        <w:t>2、支付时间及条件：</w:t>
      </w:r>
      <w:r>
        <w:rPr>
          <w:rFonts w:hint="eastAsia" w:hAnsi="宋体" w:cs="宋体"/>
          <w:bCs/>
          <w:color w:val="auto"/>
          <w:sz w:val="21"/>
          <w:szCs w:val="21"/>
          <w:lang w:val="en-US" w:eastAsia="zh-CN"/>
        </w:rPr>
        <w:t>以签订合同为准</w:t>
      </w:r>
      <w:r>
        <w:rPr>
          <w:rFonts w:hint="eastAsia" w:hAnsi="宋体" w:cs="宋体"/>
          <w:bCs/>
          <w:color w:val="auto"/>
          <w:sz w:val="21"/>
          <w:szCs w:val="21"/>
        </w:rPr>
        <w:t>。</w:t>
      </w:r>
    </w:p>
    <w:p>
      <w:pPr>
        <w:pStyle w:val="6"/>
        <w:ind w:left="420" w:firstLine="480"/>
        <w:rPr>
          <w:rFonts w:hint="default"/>
          <w:color w:val="auto"/>
          <w:lang w:eastAsia="zh-CN"/>
        </w:rPr>
      </w:pPr>
    </w:p>
    <w:p>
      <w:pPr>
        <w:autoSpaceDE w:val="0"/>
        <w:autoSpaceDN w:val="0"/>
        <w:adjustRightInd w:val="0"/>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供应商须知前附表</w:t>
      </w:r>
    </w:p>
    <w:p>
      <w:pPr>
        <w:autoSpaceDE w:val="0"/>
        <w:autoSpaceDN w:val="0"/>
        <w:adjustRightInd w:val="0"/>
        <w:jc w:val="left"/>
        <w:rPr>
          <w:rFonts w:cs="宋体" w:asciiTheme="majorEastAsia" w:hAnsiTheme="majorEastAsia" w:eastAsiaTheme="majorEastAsia"/>
          <w:b/>
          <w:bCs/>
          <w:i/>
          <w:iCs/>
          <w:color w:val="auto"/>
          <w:kern w:val="0"/>
          <w:szCs w:val="21"/>
        </w:rPr>
      </w:pPr>
      <w:r>
        <w:rPr>
          <w:rFonts w:hint="eastAsia"/>
          <w:b/>
          <w:bCs/>
          <w:i/>
          <w:iCs/>
          <w:color w:val="auto"/>
          <w:szCs w:val="21"/>
        </w:rPr>
        <w:t>谈判文件中凡标有★条款均为实质性要求条款，响应文件须完全响应，未实质响应的，按照无效响应处理。</w:t>
      </w:r>
    </w:p>
    <w:tbl>
      <w:tblPr>
        <w:tblStyle w:val="2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748"/>
        <w:gridCol w:w="6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eastAsia="宋体" w:cs="宋体"/>
                <w:b/>
                <w:color w:val="auto"/>
                <w:szCs w:val="21"/>
              </w:rPr>
            </w:pPr>
            <w:r>
              <w:rPr>
                <w:rFonts w:hint="eastAsia" w:ascii="宋体" w:hAnsi="宋体" w:eastAsia="宋体" w:cs="宋体"/>
                <w:b/>
                <w:color w:val="auto"/>
                <w:szCs w:val="21"/>
              </w:rPr>
              <w:t xml:space="preserve">序号 </w:t>
            </w:r>
          </w:p>
        </w:tc>
        <w:tc>
          <w:tcPr>
            <w:tcW w:w="1748" w:type="dxa"/>
            <w:vAlign w:val="center"/>
          </w:tcPr>
          <w:p>
            <w:pPr>
              <w:autoSpaceDE w:val="0"/>
              <w:autoSpaceDN w:val="0"/>
              <w:adjustRightInd w:val="0"/>
              <w:spacing w:line="276" w:lineRule="auto"/>
              <w:jc w:val="center"/>
              <w:rPr>
                <w:rFonts w:ascii="宋体" w:hAnsi="宋体" w:eastAsia="宋体" w:cs="宋体"/>
                <w:b/>
                <w:color w:val="auto"/>
                <w:szCs w:val="21"/>
              </w:rPr>
            </w:pPr>
            <w:r>
              <w:rPr>
                <w:rFonts w:hint="eastAsia" w:ascii="宋体" w:hAnsi="宋体" w:eastAsia="宋体" w:cs="宋体"/>
                <w:b/>
                <w:color w:val="auto"/>
                <w:szCs w:val="21"/>
              </w:rPr>
              <w:t>条款名称</w:t>
            </w:r>
          </w:p>
        </w:tc>
        <w:tc>
          <w:tcPr>
            <w:tcW w:w="6513" w:type="dxa"/>
            <w:vAlign w:val="center"/>
          </w:tcPr>
          <w:p>
            <w:pPr>
              <w:autoSpaceDE w:val="0"/>
              <w:autoSpaceDN w:val="0"/>
              <w:adjustRightInd w:val="0"/>
              <w:spacing w:line="276" w:lineRule="auto"/>
              <w:jc w:val="center"/>
              <w:rPr>
                <w:rFonts w:ascii="宋体" w:hAnsi="宋体" w:eastAsia="宋体" w:cs="宋体"/>
                <w:b/>
                <w:color w:val="auto"/>
                <w:szCs w:val="21"/>
              </w:rPr>
            </w:pPr>
            <w:r>
              <w:rPr>
                <w:rFonts w:hint="eastAsia" w:ascii="宋体" w:hAnsi="宋体" w:eastAsia="宋体" w:cs="宋体"/>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74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采购项目</w:t>
            </w:r>
          </w:p>
        </w:tc>
        <w:tc>
          <w:tcPr>
            <w:tcW w:w="6513" w:type="dxa"/>
          </w:tcPr>
          <w:p>
            <w:pPr>
              <w:autoSpaceDE w:val="0"/>
              <w:autoSpaceDN w:val="0"/>
              <w:adjustRightInd w:val="0"/>
              <w:spacing w:line="360" w:lineRule="auto"/>
              <w:jc w:val="left"/>
              <w:rPr>
                <w:color w:val="auto"/>
                <w:szCs w:val="21"/>
              </w:rPr>
            </w:pPr>
            <w:r>
              <w:rPr>
                <w:rFonts w:hint="eastAsia"/>
                <w:color w:val="auto"/>
                <w:szCs w:val="21"/>
              </w:rPr>
              <w:t>项目名称：</w:t>
            </w:r>
            <w:r>
              <w:rPr>
                <w:rFonts w:hint="eastAsia"/>
                <w:bCs/>
                <w:color w:val="auto"/>
                <w:szCs w:val="21"/>
                <w:lang w:eastAsia="zh-CN"/>
              </w:rPr>
              <w:t>禹州市公路事业发展中心省道228禹州段改建工程土地预审和规划选址意见项目</w:t>
            </w: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74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采购人</w:t>
            </w:r>
          </w:p>
        </w:tc>
        <w:tc>
          <w:tcPr>
            <w:tcW w:w="6513" w:type="dxa"/>
            <w:vAlign w:val="center"/>
          </w:tcPr>
          <w:p>
            <w:pPr>
              <w:spacing w:line="440" w:lineRule="exac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名称：禹州市公路事业发展中心</w:t>
            </w:r>
          </w:p>
          <w:p>
            <w:pPr>
              <w:spacing w:line="440" w:lineRule="exac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地址：禹王大道东段15号</w:t>
            </w:r>
          </w:p>
          <w:p>
            <w:pPr>
              <w:spacing w:line="440" w:lineRule="exac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rPr>
              <w:t>联系人：</w:t>
            </w:r>
            <w:r>
              <w:rPr>
                <w:rFonts w:hint="eastAsia" w:asciiTheme="majorEastAsia" w:hAnsiTheme="majorEastAsia" w:eastAsiaTheme="majorEastAsia" w:cstheme="majorEastAsia"/>
                <w:color w:val="auto"/>
                <w:szCs w:val="21"/>
                <w:lang w:eastAsia="zh-CN"/>
              </w:rPr>
              <w:t>马钜</w:t>
            </w:r>
          </w:p>
          <w:p>
            <w:pPr>
              <w:spacing w:line="440" w:lineRule="exac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联系电话：0374-8288617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w:t>
            </w:r>
          </w:p>
        </w:tc>
        <w:tc>
          <w:tcPr>
            <w:tcW w:w="174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代理机构</w:t>
            </w:r>
          </w:p>
        </w:tc>
        <w:tc>
          <w:tcPr>
            <w:tcW w:w="6513" w:type="dxa"/>
            <w:vAlign w:val="center"/>
          </w:tcPr>
          <w:p>
            <w:pPr>
              <w:autoSpaceDE w:val="0"/>
              <w:autoSpaceDN w:val="0"/>
              <w:adjustRightInd w:val="0"/>
              <w:spacing w:line="360" w:lineRule="auto"/>
              <w:jc w:val="left"/>
              <w:rPr>
                <w:rFonts w:ascii="宋体" w:hAnsi="宋体" w:eastAsia="宋体" w:cs="宋体"/>
                <w:color w:val="auto"/>
                <w:szCs w:val="21"/>
              </w:rPr>
            </w:pPr>
            <w:r>
              <w:rPr>
                <w:rFonts w:hint="eastAsia" w:ascii="宋体" w:hAnsi="宋体" w:eastAsia="宋体" w:cs="宋体"/>
                <w:color w:val="auto"/>
                <w:szCs w:val="21"/>
              </w:rPr>
              <w:t>代理机构：天勤工程咨询有限公司</w:t>
            </w:r>
          </w:p>
          <w:p>
            <w:pPr>
              <w:autoSpaceDE w:val="0"/>
              <w:autoSpaceDN w:val="0"/>
              <w:adjustRightInd w:val="0"/>
              <w:spacing w:line="360" w:lineRule="auto"/>
              <w:jc w:val="left"/>
              <w:rPr>
                <w:rFonts w:ascii="宋体" w:hAnsi="宋体" w:eastAsia="宋体" w:cs="宋体"/>
                <w:color w:val="auto"/>
                <w:szCs w:val="21"/>
              </w:rPr>
            </w:pPr>
            <w:r>
              <w:rPr>
                <w:rFonts w:hint="eastAsia" w:ascii="宋体" w:hAnsi="宋体" w:eastAsia="宋体" w:cs="宋体"/>
                <w:color w:val="auto"/>
                <w:szCs w:val="21"/>
              </w:rPr>
              <w:t>联系人：刘军政</w:t>
            </w:r>
          </w:p>
          <w:p>
            <w:pPr>
              <w:autoSpaceDE w:val="0"/>
              <w:autoSpaceDN w:val="0"/>
              <w:adjustRightInd w:val="0"/>
              <w:spacing w:line="360" w:lineRule="auto"/>
              <w:jc w:val="left"/>
              <w:rPr>
                <w:rFonts w:ascii="宋体" w:hAnsi="宋体" w:eastAsia="宋体" w:cs="宋体"/>
                <w:color w:val="auto"/>
                <w:szCs w:val="21"/>
              </w:rPr>
            </w:pPr>
            <w:r>
              <w:rPr>
                <w:rFonts w:hint="eastAsia" w:ascii="宋体" w:hAnsi="宋体" w:eastAsia="宋体" w:cs="宋体"/>
                <w:color w:val="auto"/>
                <w:szCs w:val="21"/>
              </w:rPr>
              <w:t>联系电话：15237466887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cs="黑体"/>
                <w:color w:val="auto"/>
                <w:szCs w:val="21"/>
              </w:rPr>
              <w:t>4</w:t>
            </w:r>
          </w:p>
        </w:tc>
        <w:tc>
          <w:tcPr>
            <w:tcW w:w="174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cs="仿宋_GB2312"/>
                <w:color w:val="auto"/>
                <w:szCs w:val="21"/>
              </w:rPr>
              <w:t>资金来源及落实情况</w:t>
            </w:r>
          </w:p>
        </w:tc>
        <w:tc>
          <w:tcPr>
            <w:tcW w:w="6513" w:type="dxa"/>
            <w:vAlign w:val="center"/>
          </w:tcPr>
          <w:p>
            <w:pPr>
              <w:autoSpaceDE w:val="0"/>
              <w:autoSpaceDN w:val="0"/>
              <w:adjustRightInd w:val="0"/>
              <w:spacing w:line="360" w:lineRule="auto"/>
              <w:jc w:val="left"/>
              <w:rPr>
                <w:rFonts w:ascii="宋体" w:hAnsi="宋体" w:eastAsia="宋体" w:cs="宋体"/>
                <w:color w:val="auto"/>
                <w:szCs w:val="21"/>
              </w:rPr>
            </w:pPr>
            <w:r>
              <w:rPr>
                <w:rFonts w:hint="eastAsia" w:ascii="宋体" w:hAnsi="宋体" w:cs="仿宋_GB2312"/>
                <w:color w:val="auto"/>
                <w:szCs w:val="21"/>
              </w:rPr>
              <w:t>财政资金，已落实。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cs="黑体"/>
                <w:color w:val="auto"/>
                <w:szCs w:val="21"/>
              </w:rPr>
              <w:t>5</w:t>
            </w:r>
          </w:p>
        </w:tc>
        <w:tc>
          <w:tcPr>
            <w:tcW w:w="1748" w:type="dxa"/>
            <w:vAlign w:val="center"/>
          </w:tcPr>
          <w:p>
            <w:pPr>
              <w:autoSpaceDE w:val="0"/>
              <w:autoSpaceDN w:val="0"/>
              <w:adjustRightInd w:val="0"/>
              <w:spacing w:line="276" w:lineRule="auto"/>
              <w:jc w:val="center"/>
              <w:rPr>
                <w:rFonts w:ascii="宋体" w:hAnsi="宋体" w:eastAsia="宋体" w:cs="宋体"/>
                <w:color w:val="auto"/>
                <w:szCs w:val="21"/>
              </w:rPr>
            </w:pPr>
            <w:r>
              <w:rPr>
                <w:color w:val="auto"/>
                <w:szCs w:val="21"/>
              </w:rPr>
              <w:t>合同履行期限</w:t>
            </w:r>
          </w:p>
        </w:tc>
        <w:tc>
          <w:tcPr>
            <w:tcW w:w="6513" w:type="dxa"/>
            <w:vAlign w:val="center"/>
          </w:tcPr>
          <w:p>
            <w:pPr>
              <w:autoSpaceDE w:val="0"/>
              <w:autoSpaceDN w:val="0"/>
              <w:adjustRightInd w:val="0"/>
              <w:spacing w:line="360" w:lineRule="auto"/>
              <w:jc w:val="left"/>
              <w:rPr>
                <w:rFonts w:ascii="宋体" w:hAnsi="宋体" w:eastAsia="宋体" w:cs="宋体"/>
                <w:color w:val="auto"/>
                <w:szCs w:val="21"/>
              </w:rPr>
            </w:pPr>
            <w:r>
              <w:rPr>
                <w:color w:val="auto"/>
                <w:szCs w:val="21"/>
              </w:rPr>
              <w:t>自合同签订之日起至取得建设项目用地预审与选址意见书止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hint="eastAsia" w:ascii="宋体" w:hAnsi="宋体" w:cs="黑体"/>
                <w:color w:val="auto"/>
                <w:szCs w:val="21"/>
              </w:rPr>
              <w:t>6</w:t>
            </w:r>
          </w:p>
        </w:tc>
        <w:tc>
          <w:tcPr>
            <w:tcW w:w="1748" w:type="dxa"/>
            <w:vAlign w:val="center"/>
          </w:tcPr>
          <w:p>
            <w:pPr>
              <w:autoSpaceDE w:val="0"/>
              <w:autoSpaceDN w:val="0"/>
              <w:adjustRightInd w:val="0"/>
              <w:spacing w:line="276" w:lineRule="auto"/>
              <w:jc w:val="center"/>
              <w:rPr>
                <w:rFonts w:ascii="宋体" w:hAnsi="宋体" w:cs="仿宋_GB2312"/>
                <w:color w:val="auto"/>
                <w:szCs w:val="21"/>
              </w:rPr>
            </w:pPr>
            <w:r>
              <w:rPr>
                <w:rFonts w:hint="eastAsia" w:ascii="宋体" w:hAnsi="宋体" w:eastAsia="宋体" w:cs="仿宋"/>
                <w:color w:val="auto"/>
                <w:szCs w:val="21"/>
              </w:rPr>
              <w:t>质量要求</w:t>
            </w:r>
          </w:p>
        </w:tc>
        <w:tc>
          <w:tcPr>
            <w:tcW w:w="6513" w:type="dxa"/>
            <w:vAlign w:val="center"/>
          </w:tcPr>
          <w:p>
            <w:pPr>
              <w:autoSpaceDE w:val="0"/>
              <w:autoSpaceDN w:val="0"/>
              <w:adjustRightInd w:val="0"/>
              <w:spacing w:line="360" w:lineRule="auto"/>
              <w:jc w:val="left"/>
              <w:rPr>
                <w:rFonts w:ascii="宋体" w:hAnsi="宋体" w:cs="仿宋_GB2312"/>
                <w:color w:val="auto"/>
                <w:szCs w:val="21"/>
              </w:rPr>
            </w:pPr>
            <w:r>
              <w:rPr>
                <w:rFonts w:hint="eastAsia"/>
                <w:color w:val="auto"/>
                <w:szCs w:val="21"/>
              </w:rPr>
              <w:t>符合国家相关法律规定及现行行业标准与规范的要求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7</w:t>
            </w:r>
          </w:p>
        </w:tc>
        <w:tc>
          <w:tcPr>
            <w:tcW w:w="1748" w:type="dxa"/>
            <w:vMerge w:val="restart"/>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b/>
                <w:color w:val="auto"/>
                <w:szCs w:val="21"/>
              </w:rPr>
              <w:t>★</w:t>
            </w:r>
            <w:r>
              <w:rPr>
                <w:rFonts w:hint="eastAsia" w:ascii="宋体" w:hAnsi="宋体" w:eastAsia="宋体" w:cs="宋体"/>
                <w:color w:val="auto"/>
                <w:szCs w:val="21"/>
              </w:rPr>
              <w:t>供应商资格</w:t>
            </w:r>
          </w:p>
        </w:tc>
        <w:tc>
          <w:tcPr>
            <w:tcW w:w="6513" w:type="dxa"/>
            <w:vAlign w:val="center"/>
          </w:tcPr>
          <w:p>
            <w:pPr>
              <w:autoSpaceDE w:val="0"/>
              <w:autoSpaceDN w:val="0"/>
              <w:adjustRightInd w:val="0"/>
              <w:spacing w:line="360" w:lineRule="auto"/>
              <w:jc w:val="left"/>
              <w:rPr>
                <w:rFonts w:hint="eastAsia"/>
                <w:color w:val="auto"/>
                <w:lang w:val="zh-CN" w:eastAsia="zh-CN"/>
              </w:rPr>
            </w:pPr>
            <w:r>
              <w:rPr>
                <w:rFonts w:hint="eastAsia"/>
                <w:color w:val="auto"/>
                <w:lang w:val="zh-CN" w:eastAsia="zh-CN"/>
              </w:rPr>
              <w:t>一、中小企业或者残疾人福利性单位声明函、监狱企业证明文件</w:t>
            </w:r>
          </w:p>
          <w:p>
            <w:pPr>
              <w:autoSpaceDE w:val="0"/>
              <w:autoSpaceDN w:val="0"/>
              <w:adjustRightInd w:val="0"/>
              <w:spacing w:line="360" w:lineRule="auto"/>
              <w:jc w:val="left"/>
              <w:rPr>
                <w:rFonts w:hint="eastAsia"/>
                <w:color w:val="auto"/>
                <w:lang w:val="zh-CN" w:eastAsia="zh-CN"/>
              </w:rPr>
            </w:pPr>
            <w:r>
              <w:rPr>
                <w:rFonts w:hint="eastAsia"/>
                <w:color w:val="auto"/>
                <w:lang w:val="zh-CN" w:eastAsia="zh-CN"/>
              </w:rPr>
              <w:t>1、中、小、微型企业出具《中小企业声明函》</w:t>
            </w:r>
          </w:p>
          <w:p>
            <w:pPr>
              <w:autoSpaceDE w:val="0"/>
              <w:autoSpaceDN w:val="0"/>
              <w:adjustRightInd w:val="0"/>
              <w:spacing w:line="360" w:lineRule="auto"/>
              <w:jc w:val="left"/>
              <w:rPr>
                <w:rFonts w:hint="eastAsia"/>
                <w:color w:val="auto"/>
                <w:lang w:val="zh-CN" w:eastAsia="zh-CN"/>
              </w:rPr>
            </w:pPr>
            <w:r>
              <w:rPr>
                <w:rFonts w:hint="eastAsia"/>
                <w:color w:val="auto"/>
                <w:lang w:val="zh-CN" w:eastAsia="zh-CN"/>
              </w:rPr>
              <w:t>2、残疾人福利性单位出具《残疾人福利企业声明函》</w:t>
            </w:r>
          </w:p>
          <w:p>
            <w:pPr>
              <w:autoSpaceDE w:val="0"/>
              <w:autoSpaceDN w:val="0"/>
              <w:adjustRightInd w:val="0"/>
              <w:spacing w:line="360" w:lineRule="auto"/>
              <w:jc w:val="left"/>
              <w:rPr>
                <w:rFonts w:hint="eastAsia"/>
                <w:color w:val="auto"/>
                <w:lang w:val="en-US" w:eastAsia="zh-CN"/>
              </w:rPr>
            </w:pPr>
            <w:r>
              <w:rPr>
                <w:rFonts w:hint="eastAsia"/>
                <w:color w:val="auto"/>
                <w:lang w:val="en-US" w:eastAsia="zh-CN"/>
              </w:rPr>
              <w:t xml:space="preserve">3、监狱企业提供由省级以上监狱管理局、戒毒管理局（含新疆生产建设 </w:t>
            </w:r>
          </w:p>
          <w:p>
            <w:pPr>
              <w:autoSpaceDE w:val="0"/>
              <w:autoSpaceDN w:val="0"/>
              <w:adjustRightInd w:val="0"/>
              <w:spacing w:line="360" w:lineRule="auto"/>
              <w:jc w:val="left"/>
              <w:rPr>
                <w:rFonts w:hint="default"/>
                <w:color w:val="auto"/>
                <w:lang w:val="en-US" w:eastAsia="zh-CN"/>
              </w:rPr>
            </w:pPr>
            <w:r>
              <w:rPr>
                <w:rFonts w:hint="eastAsia"/>
                <w:color w:val="auto"/>
                <w:lang w:val="en-US" w:eastAsia="zh-CN"/>
              </w:rPr>
              <w:t>兵团）出具的属于监狱企业的证明文件</w:t>
            </w:r>
          </w:p>
          <w:p>
            <w:pPr>
              <w:autoSpaceDE w:val="0"/>
              <w:autoSpaceDN w:val="0"/>
              <w:adjustRightInd w:val="0"/>
              <w:spacing w:line="360" w:lineRule="auto"/>
              <w:jc w:val="left"/>
              <w:rPr>
                <w:rFonts w:ascii="宋体"/>
                <w:color w:val="auto"/>
                <w:szCs w:val="21"/>
              </w:rPr>
            </w:pPr>
            <w:r>
              <w:rPr>
                <w:rFonts w:hint="eastAsia"/>
                <w:color w:val="auto"/>
                <w:lang w:val="en-US" w:eastAsia="zh-CN"/>
              </w:rPr>
              <w:t>二、符合《政府采购法》第二十二条规定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ascii="宋体" w:hAnsi="宋体" w:eastAsia="宋体" w:cs="宋体"/>
                <w:color w:val="auto"/>
                <w:szCs w:val="21"/>
              </w:rPr>
            </w:pPr>
          </w:p>
        </w:tc>
        <w:tc>
          <w:tcPr>
            <w:tcW w:w="1748" w:type="dxa"/>
            <w:vMerge w:val="continue"/>
            <w:vAlign w:val="center"/>
          </w:tcPr>
          <w:p>
            <w:pPr>
              <w:autoSpaceDE w:val="0"/>
              <w:autoSpaceDN w:val="0"/>
              <w:adjustRightInd w:val="0"/>
              <w:spacing w:line="276" w:lineRule="auto"/>
              <w:jc w:val="center"/>
              <w:rPr>
                <w:rFonts w:hint="eastAsia" w:ascii="宋体" w:hAnsi="宋体" w:eastAsia="宋体" w:cs="宋体"/>
                <w:b/>
                <w:color w:val="auto"/>
                <w:szCs w:val="21"/>
              </w:rPr>
            </w:pPr>
          </w:p>
        </w:tc>
        <w:tc>
          <w:tcPr>
            <w:tcW w:w="6513" w:type="dxa"/>
            <w:vAlign w:val="center"/>
          </w:tcPr>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一、法人或者其他组织的营业执照等证明文件，自然人的身份证明</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1、企业法人营业执照或营业执照。（企业提供）</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2、事业单位法人证书。（事业单位提供）</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3、执业许可证。（非企业专业服务机构提供）</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4、个体工商户营业执照。（个体工商户提供）</w:t>
            </w:r>
          </w:p>
          <w:p>
            <w:pPr>
              <w:autoSpaceDE w:val="0"/>
              <w:autoSpaceDN w:val="0"/>
              <w:adjustRightInd w:val="0"/>
              <w:spacing w:line="360" w:lineRule="auto"/>
              <w:jc w:val="left"/>
              <w:rPr>
                <w:rFonts w:hint="eastAsia" w:ascii="宋体" w:hAnsi="宋体" w:eastAsia="宋体" w:cs="宋体"/>
                <w:color w:val="auto"/>
                <w:lang w:val="zh-CN"/>
              </w:rPr>
            </w:pPr>
            <w:r>
              <w:rPr>
                <w:rFonts w:hint="eastAsia" w:ascii="宋体" w:hAnsi="宋体" w:eastAsia="宋体" w:cs="宋体"/>
                <w:color w:val="auto"/>
                <w:lang w:val="zh-CN"/>
              </w:rPr>
              <w:t>5、自然人身份证明。（自然人提供）</w:t>
            </w:r>
          </w:p>
          <w:p>
            <w:pPr>
              <w:autoSpaceDE w:val="0"/>
              <w:autoSpaceDN w:val="0"/>
              <w:adjustRightInd w:val="0"/>
              <w:spacing w:line="360" w:lineRule="auto"/>
              <w:jc w:val="left"/>
              <w:rPr>
                <w:rFonts w:hint="eastAsia" w:ascii="宋体" w:hAnsi="宋体" w:eastAsia="宋体" w:cs="宋体"/>
                <w:color w:val="auto"/>
                <w:lang w:val="zh-CN"/>
              </w:rPr>
            </w:pPr>
            <w:r>
              <w:rPr>
                <w:rFonts w:hint="eastAsia" w:ascii="宋体" w:hAnsi="宋体" w:eastAsia="宋体" w:cs="宋体"/>
                <w:color w:val="auto"/>
                <w:lang w:val="zh-CN"/>
              </w:rPr>
              <w:t>6、民办非企业单位登记证书。（民办非企业单位提供）</w:t>
            </w:r>
          </w:p>
          <w:p>
            <w:pPr>
              <w:autoSpaceDE w:val="0"/>
              <w:autoSpaceDN w:val="0"/>
              <w:adjustRightInd w:val="0"/>
              <w:spacing w:line="360" w:lineRule="auto"/>
              <w:jc w:val="left"/>
              <w:rPr>
                <w:rFonts w:hint="eastAsia" w:ascii="宋体" w:hAnsi="宋体" w:eastAsia="宋体" w:cs="宋体"/>
                <w:color w:val="auto"/>
              </w:rPr>
            </w:pPr>
            <w:r>
              <w:rPr>
                <w:rFonts w:hint="eastAsia" w:ascii="宋体" w:hAnsi="宋体" w:eastAsia="宋体" w:cs="宋体"/>
                <w:color w:val="auto"/>
              </w:rPr>
              <w:t>二、财务状况报告相关材料</w:t>
            </w:r>
          </w:p>
          <w:p>
            <w:pPr>
              <w:spacing w:line="360" w:lineRule="auto"/>
              <w:rPr>
                <w:rFonts w:hint="eastAsia" w:ascii="宋体" w:hAnsi="宋体" w:eastAsia="宋体" w:cs="宋体"/>
                <w:color w:val="auto"/>
              </w:rPr>
            </w:pPr>
            <w:r>
              <w:rPr>
                <w:rFonts w:hint="eastAsia" w:ascii="宋体" w:hAnsi="宋体" w:eastAsia="宋体" w:cs="宋体"/>
                <w:color w:val="auto"/>
              </w:rPr>
              <w:t>（1）供应商是法人（法人包括企业法人、机关法人、事业单位法人和社会团体法人），提供本单位：</w:t>
            </w:r>
          </w:p>
          <w:p>
            <w:pPr>
              <w:spacing w:line="360" w:lineRule="auto"/>
              <w:rPr>
                <w:rFonts w:hint="eastAsia" w:ascii="宋体" w:hAnsi="宋体" w:eastAsia="宋体" w:cs="宋体"/>
                <w:color w:val="auto"/>
              </w:rPr>
            </w:pPr>
            <w:r>
              <w:rPr>
                <w:rFonts w:hint="eastAsia" w:ascii="宋体" w:hAnsi="宋体" w:eastAsia="宋体" w:cs="宋体"/>
                <w:color w:val="auto"/>
              </w:rPr>
              <w:t>①</w:t>
            </w:r>
            <w:r>
              <w:rPr>
                <w:rFonts w:hint="eastAsia" w:ascii="宋体" w:hAnsi="宋体" w:eastAsia="宋体" w:cs="宋体"/>
                <w:color w:val="auto"/>
                <w:lang w:val="en-US" w:eastAsia="zh-CN"/>
              </w:rPr>
              <w:t>2022年度</w:t>
            </w:r>
            <w:r>
              <w:rPr>
                <w:rFonts w:hint="eastAsia" w:ascii="宋体" w:hAnsi="宋体" w:eastAsia="宋体" w:cs="宋体"/>
                <w:color w:val="auto"/>
              </w:rPr>
              <w:t>经审计的财务报告，包括资产负债表、利润表、现金流量表、所有者权益变动表及其附注；</w:t>
            </w:r>
          </w:p>
          <w:p>
            <w:pPr>
              <w:spacing w:line="360" w:lineRule="auto"/>
              <w:rPr>
                <w:rFonts w:hint="eastAsia" w:ascii="宋体" w:hAnsi="宋体" w:eastAsia="宋体" w:cs="宋体"/>
                <w:color w:val="auto"/>
              </w:rPr>
            </w:pPr>
            <w:r>
              <w:rPr>
                <w:rFonts w:hint="eastAsia" w:ascii="宋体" w:hAnsi="宋体" w:eastAsia="宋体" w:cs="宋体"/>
                <w:color w:val="auto"/>
              </w:rPr>
              <w:t>②基本开户银行出具的资信证明；</w:t>
            </w:r>
          </w:p>
          <w:p>
            <w:pPr>
              <w:spacing w:line="360" w:lineRule="auto"/>
              <w:rPr>
                <w:rFonts w:hint="eastAsia" w:ascii="宋体" w:hAnsi="宋体" w:eastAsia="宋体" w:cs="宋体"/>
                <w:color w:val="auto"/>
              </w:rPr>
            </w:pPr>
            <w:r>
              <w:rPr>
                <w:rFonts w:hint="eastAsia" w:ascii="宋体" w:hAnsi="宋体" w:eastAsia="宋体" w:cs="宋体"/>
                <w:color w:val="auto"/>
              </w:rPr>
              <w:t>③财政部门认可的政府采购专业担保机构的证明文件和担保机构出具的投标担保函。</w:t>
            </w:r>
          </w:p>
          <w:p>
            <w:pPr>
              <w:spacing w:line="360" w:lineRule="auto"/>
              <w:rPr>
                <w:rFonts w:hint="eastAsia" w:ascii="宋体" w:hAnsi="宋体" w:eastAsia="宋体" w:cs="宋体"/>
                <w:color w:val="auto"/>
              </w:rPr>
            </w:pPr>
            <w:r>
              <w:rPr>
                <w:rFonts w:hint="eastAsia" w:ascii="宋体" w:hAnsi="宋体" w:eastAsia="宋体" w:cs="宋体"/>
                <w:color w:val="auto"/>
                <w:lang w:val="zh-CN"/>
              </w:rPr>
              <w:t>注：仅需提供序号</w:t>
            </w:r>
            <w:r>
              <w:rPr>
                <w:rFonts w:hint="eastAsia" w:ascii="宋体" w:hAnsi="宋体" w:eastAsia="宋体" w:cs="宋体"/>
                <w:color w:val="auto"/>
              </w:rPr>
              <w:t>①～③其中之一即可。</w:t>
            </w:r>
          </w:p>
          <w:p>
            <w:pPr>
              <w:spacing w:line="360" w:lineRule="auto"/>
              <w:rPr>
                <w:rFonts w:hint="eastAsia" w:ascii="宋体" w:hAnsi="宋体" w:eastAsia="宋体" w:cs="宋体"/>
                <w:color w:val="auto"/>
              </w:rPr>
            </w:pPr>
            <w:r>
              <w:rPr>
                <w:rFonts w:hint="eastAsia" w:ascii="宋体" w:hAnsi="宋体" w:eastAsia="宋体" w:cs="宋体"/>
                <w:color w:val="auto"/>
              </w:rPr>
              <w:t>（2）供应商（其他组织和自然人）提供本单位：</w:t>
            </w:r>
          </w:p>
          <w:p>
            <w:pPr>
              <w:spacing w:line="360" w:lineRule="auto"/>
              <w:rPr>
                <w:rFonts w:hint="eastAsia" w:ascii="宋体" w:hAnsi="宋体" w:eastAsia="宋体" w:cs="宋体"/>
                <w:color w:val="auto"/>
              </w:rPr>
            </w:pPr>
            <w:r>
              <w:rPr>
                <w:rFonts w:hint="eastAsia" w:ascii="宋体" w:hAnsi="宋体" w:eastAsia="宋体" w:cs="宋体"/>
                <w:color w:val="auto"/>
              </w:rPr>
              <w:t>①</w:t>
            </w:r>
            <w:r>
              <w:rPr>
                <w:rFonts w:hint="eastAsia" w:ascii="宋体" w:hAnsi="宋体" w:eastAsia="宋体" w:cs="宋体"/>
                <w:color w:val="auto"/>
                <w:lang w:val="en-US" w:eastAsia="zh-CN"/>
              </w:rPr>
              <w:t>2022年度</w:t>
            </w:r>
            <w:r>
              <w:rPr>
                <w:rFonts w:hint="eastAsia" w:ascii="宋体" w:hAnsi="宋体" w:eastAsia="宋体" w:cs="宋体"/>
                <w:color w:val="auto"/>
              </w:rPr>
              <w:t>经审计的财务报告，包括资产负债表、利润表、现金流量表、所有者权益变动表及其附注；</w:t>
            </w:r>
          </w:p>
          <w:p>
            <w:pPr>
              <w:spacing w:line="360" w:lineRule="auto"/>
              <w:rPr>
                <w:rFonts w:hint="eastAsia" w:ascii="宋体" w:hAnsi="宋体" w:eastAsia="宋体" w:cs="宋体"/>
                <w:color w:val="auto"/>
              </w:rPr>
            </w:pPr>
            <w:r>
              <w:rPr>
                <w:rFonts w:hint="eastAsia" w:ascii="宋体" w:hAnsi="宋体" w:eastAsia="宋体" w:cs="宋体"/>
                <w:color w:val="auto"/>
              </w:rPr>
              <w:t>②银行出具的资信证明；</w:t>
            </w:r>
          </w:p>
          <w:p>
            <w:pPr>
              <w:spacing w:line="360" w:lineRule="auto"/>
              <w:rPr>
                <w:rFonts w:hint="eastAsia" w:ascii="宋体" w:hAnsi="宋体" w:eastAsia="宋体" w:cs="宋体"/>
                <w:color w:val="auto"/>
              </w:rPr>
            </w:pPr>
            <w:r>
              <w:rPr>
                <w:rFonts w:hint="eastAsia" w:ascii="宋体" w:hAnsi="宋体" w:eastAsia="宋体" w:cs="宋体"/>
                <w:color w:val="auto"/>
              </w:rPr>
              <w:t>③财政部门认可的政府采购专业担保机构的证明文件和担保机构出具的投标担保函。</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注：仅需提供序号</w:t>
            </w:r>
            <w:r>
              <w:rPr>
                <w:rFonts w:hint="eastAsia" w:ascii="宋体" w:hAnsi="宋体" w:eastAsia="宋体" w:cs="宋体"/>
                <w:color w:val="auto"/>
              </w:rPr>
              <w:t>①～③其中之一即可。</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rPr>
              <w:t>三、依法缴纳税收相关材料</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四、依法缴纳社会保障资金的证明材料</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五、履行合同所必须的设备和专业技术能力的证明材料</w:t>
            </w:r>
          </w:p>
          <w:p>
            <w:pPr>
              <w:autoSpaceDE w:val="0"/>
              <w:autoSpaceDN w:val="0"/>
              <w:adjustRightInd w:val="0"/>
              <w:spacing w:line="360" w:lineRule="auto"/>
              <w:jc w:val="left"/>
              <w:rPr>
                <w:rFonts w:hint="eastAsia" w:ascii="宋体" w:hAnsi="宋体" w:eastAsia="宋体" w:cs="宋体"/>
                <w:color w:val="auto"/>
                <w:lang w:val="zh-CN"/>
              </w:rPr>
            </w:pPr>
            <w:r>
              <w:rPr>
                <w:rFonts w:hint="eastAsia" w:ascii="宋体" w:hAnsi="宋体" w:eastAsia="宋体" w:cs="宋体"/>
                <w:color w:val="auto"/>
                <w:lang w:val="zh-CN"/>
              </w:rPr>
              <w:t>①相关设备的购置发票、专业技术人员职称证书、用工合同等；</w:t>
            </w:r>
          </w:p>
          <w:p>
            <w:pPr>
              <w:spacing w:line="360" w:lineRule="auto"/>
              <w:rPr>
                <w:rFonts w:hint="eastAsia" w:ascii="宋体" w:hAnsi="宋体" w:eastAsia="宋体" w:cs="宋体"/>
                <w:color w:val="auto"/>
              </w:rPr>
            </w:pPr>
            <w:r>
              <w:rPr>
                <w:rFonts w:hint="eastAsia" w:ascii="宋体" w:hAnsi="宋体" w:eastAsia="宋体" w:cs="宋体"/>
                <w:color w:val="auto"/>
              </w:rPr>
              <w:t>②供应商具备履行合同所必须的设备和专业技术能力承诺函或声明（承诺函或声明格式自拟）。</w:t>
            </w:r>
          </w:p>
          <w:p>
            <w:pPr>
              <w:autoSpaceDE w:val="0"/>
              <w:autoSpaceDN w:val="0"/>
              <w:adjustRightInd w:val="0"/>
              <w:spacing w:line="360" w:lineRule="auto"/>
              <w:ind w:right="-11"/>
              <w:rPr>
                <w:rFonts w:hint="eastAsia" w:ascii="宋体" w:hAnsi="宋体" w:eastAsia="宋体" w:cs="宋体"/>
                <w:color w:val="auto"/>
              </w:rPr>
            </w:pPr>
            <w:r>
              <w:rPr>
                <w:rFonts w:hint="eastAsia" w:ascii="宋体" w:hAnsi="宋体" w:eastAsia="宋体" w:cs="宋体"/>
                <w:color w:val="auto"/>
                <w:lang w:val="zh-CN"/>
              </w:rPr>
              <w:t>注：仅需提供序号</w:t>
            </w:r>
            <w:r>
              <w:rPr>
                <w:rFonts w:hint="eastAsia" w:ascii="宋体" w:hAnsi="宋体" w:eastAsia="宋体" w:cs="宋体"/>
                <w:color w:val="auto"/>
              </w:rPr>
              <w:t>①～②其中之一即可。</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rPr>
              <w:t>六、</w:t>
            </w:r>
            <w:r>
              <w:rPr>
                <w:rFonts w:hint="eastAsia" w:ascii="宋体" w:hAnsi="宋体" w:eastAsia="宋体" w:cs="宋体"/>
                <w:color w:val="auto"/>
                <w:lang w:val="zh-CN"/>
              </w:rPr>
              <w:t>参加政府采购活动前3年内在经营活动中没有重大违法记录的声明</w:t>
            </w:r>
          </w:p>
          <w:p>
            <w:pPr>
              <w:autoSpaceDE w:val="0"/>
              <w:autoSpaceDN w:val="0"/>
              <w:spacing w:line="360" w:lineRule="auto"/>
              <w:contextualSpacing/>
              <w:jc w:val="left"/>
              <w:rPr>
                <w:rFonts w:hint="eastAsia" w:ascii="宋体" w:hAnsi="宋体" w:eastAsia="宋体" w:cs="宋体"/>
                <w:color w:val="auto"/>
                <w:lang w:val="zh-CN"/>
              </w:rPr>
            </w:pPr>
            <w:r>
              <w:rPr>
                <w:rFonts w:hint="eastAsia" w:ascii="宋体" w:hAnsi="宋体" w:eastAsia="宋体" w:cs="宋体"/>
                <w:color w:val="auto"/>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hint="eastAsia" w:ascii="宋体" w:hAnsi="宋体" w:eastAsia="宋体" w:cs="宋体"/>
                <w:color w:val="auto"/>
              </w:rPr>
            </w:pPr>
            <w:r>
              <w:rPr>
                <w:rFonts w:hint="eastAsia" w:ascii="宋体" w:hAnsi="宋体" w:eastAsia="宋体" w:cs="宋体"/>
                <w:color w:val="auto"/>
                <w:lang w:val="zh-CN"/>
              </w:rPr>
              <w:t>七、</w:t>
            </w:r>
            <w:r>
              <w:rPr>
                <w:rFonts w:hint="eastAsia" w:ascii="宋体" w:hAnsi="宋体" w:eastAsia="宋体" w:cs="宋体"/>
                <w:color w:val="auto"/>
              </w:rPr>
              <w:t>未被列入“信用中国”网站(www.creditchina.gov.cn)失信被执行人、</w:t>
            </w:r>
            <w:r>
              <w:rPr>
                <w:rFonts w:hint="eastAsia" w:ascii="宋体" w:hAnsi="宋体" w:eastAsia="宋体" w:cs="宋体"/>
                <w:color w:val="auto"/>
                <w:lang w:eastAsia="zh-CN"/>
              </w:rPr>
              <w:t>重大税收违法失信主体</w:t>
            </w:r>
            <w:r>
              <w:rPr>
                <w:rFonts w:hint="eastAsia" w:ascii="宋体" w:hAnsi="宋体" w:eastAsia="宋体" w:cs="宋体"/>
                <w:color w:val="auto"/>
              </w:rPr>
              <w:t>的供应商；“中国政府采购网” (www.ccgp.gov.cn)政府采购严重违法失信行为记录名单的供应商</w:t>
            </w:r>
            <w:r>
              <w:rPr>
                <w:rFonts w:hint="eastAsia" w:ascii="宋体" w:hAnsi="宋体" w:eastAsia="宋体" w:cs="宋体"/>
                <w:color w:val="auto"/>
                <w:lang w:val="zh-CN"/>
              </w:rPr>
              <w:t>；</w:t>
            </w:r>
            <w:r>
              <w:rPr>
                <w:rFonts w:hint="eastAsia" w:ascii="宋体" w:hAnsi="宋体" w:eastAsia="宋体" w:cs="宋体"/>
                <w:color w:val="auto"/>
              </w:rPr>
              <w:t xml:space="preserve"> “中国社会组织</w:t>
            </w:r>
            <w:r>
              <w:rPr>
                <w:rFonts w:hint="eastAsia" w:ascii="宋体" w:hAnsi="宋体" w:eastAsia="宋体" w:cs="宋体"/>
                <w:color w:val="auto"/>
                <w:lang w:eastAsia="zh-CN"/>
              </w:rPr>
              <w:t>政务</w:t>
            </w:r>
            <w:r>
              <w:rPr>
                <w:rFonts w:hint="eastAsia" w:ascii="宋体" w:hAnsi="宋体" w:eastAsia="宋体" w:cs="宋体"/>
                <w:color w:val="auto"/>
              </w:rPr>
              <w:t>服务平台”网站（www.chinanpo.gov.cn）严重违法失信社会组织名单的供应商（联合体形式投标的，联合体成员存在不良信用记录，视同联合体存在不良信用记录）。</w:t>
            </w:r>
          </w:p>
          <w:p>
            <w:pPr>
              <w:spacing w:line="360" w:lineRule="auto"/>
              <w:rPr>
                <w:rFonts w:hint="eastAsia" w:ascii="宋体" w:hAnsi="宋体" w:eastAsia="宋体" w:cs="宋体"/>
                <w:color w:val="auto"/>
              </w:rPr>
            </w:pPr>
            <w:r>
              <w:rPr>
                <w:rFonts w:hint="eastAsia" w:ascii="宋体" w:hAnsi="宋体" w:eastAsia="宋体" w:cs="宋体"/>
                <w:color w:val="auto"/>
              </w:rPr>
              <w:t>1、查询渠道：</w:t>
            </w:r>
          </w:p>
          <w:p>
            <w:pPr>
              <w:spacing w:line="360" w:lineRule="auto"/>
              <w:rPr>
                <w:rFonts w:hint="eastAsia" w:ascii="宋体" w:hAnsi="宋体" w:eastAsia="宋体" w:cs="宋体"/>
                <w:color w:val="auto"/>
              </w:rPr>
            </w:pPr>
            <w:r>
              <w:rPr>
                <w:rFonts w:hint="eastAsia" w:ascii="宋体" w:hAnsi="宋体" w:eastAsia="宋体" w:cs="宋体"/>
                <w:color w:val="auto"/>
              </w:rPr>
              <w:t>①“信用中国”网站（</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"http://www.creditchina.gov.cn" </w:instrText>
            </w:r>
            <w:r>
              <w:rPr>
                <w:rFonts w:hint="eastAsia" w:ascii="宋体" w:hAnsi="宋体" w:eastAsia="宋体" w:cs="宋体"/>
                <w:color w:val="auto"/>
              </w:rPr>
              <w:fldChar w:fldCharType="separate"/>
            </w:r>
            <w:r>
              <w:rPr>
                <w:rFonts w:hint="eastAsia" w:ascii="宋体" w:hAnsi="宋体" w:eastAsia="宋体" w:cs="宋体"/>
                <w:color w:val="auto"/>
              </w:rPr>
              <w:t>www.creditchina.gov.cn</w:t>
            </w:r>
            <w:r>
              <w:rPr>
                <w:rFonts w:hint="eastAsia" w:ascii="宋体" w:hAnsi="宋体" w:eastAsia="宋体" w:cs="宋体"/>
                <w:color w:val="auto"/>
              </w:rPr>
              <w:fldChar w:fldCharType="end"/>
            </w:r>
            <w:r>
              <w:rPr>
                <w:rFonts w:hint="eastAsia" w:ascii="宋体" w:hAnsi="宋体" w:eastAsia="宋体" w:cs="宋体"/>
                <w:color w:val="auto"/>
              </w:rPr>
              <w:t>）</w:t>
            </w:r>
          </w:p>
          <w:p>
            <w:pPr>
              <w:spacing w:line="360" w:lineRule="auto"/>
              <w:rPr>
                <w:rFonts w:hint="eastAsia" w:ascii="宋体" w:hAnsi="宋体" w:eastAsia="宋体" w:cs="宋体"/>
                <w:color w:val="auto"/>
              </w:rPr>
            </w:pPr>
            <w:r>
              <w:rPr>
                <w:rFonts w:hint="eastAsia" w:ascii="宋体" w:hAnsi="宋体" w:eastAsia="宋体" w:cs="宋体"/>
                <w:color w:val="auto"/>
              </w:rPr>
              <w:t>②“中国政府采购网”（www.ccgp.gov.cn）</w:t>
            </w:r>
          </w:p>
          <w:p>
            <w:pPr>
              <w:spacing w:line="360" w:lineRule="auto"/>
              <w:rPr>
                <w:rFonts w:hint="eastAsia" w:ascii="宋体" w:hAnsi="宋体" w:eastAsia="宋体" w:cs="宋体"/>
                <w:color w:val="auto"/>
              </w:rPr>
            </w:pPr>
            <w:r>
              <w:rPr>
                <w:rFonts w:hint="eastAsia" w:ascii="宋体" w:hAnsi="宋体" w:eastAsia="宋体" w:cs="宋体"/>
                <w:color w:val="auto"/>
              </w:rPr>
              <w:t>③“中国社会组织</w:t>
            </w:r>
            <w:r>
              <w:rPr>
                <w:rFonts w:hint="eastAsia" w:ascii="宋体" w:hAnsi="宋体" w:eastAsia="宋体" w:cs="宋体"/>
                <w:color w:val="auto"/>
                <w:lang w:eastAsia="zh-CN"/>
              </w:rPr>
              <w:t>政务</w:t>
            </w:r>
            <w:r>
              <w:rPr>
                <w:rFonts w:hint="eastAsia" w:ascii="宋体" w:hAnsi="宋体" w:eastAsia="宋体" w:cs="宋体"/>
                <w:color w:val="auto"/>
              </w:rPr>
              <w:t>服务平台”网站（www.chinanpo.gov.cn）（仅查询社会组织）；</w:t>
            </w:r>
          </w:p>
          <w:p>
            <w:pPr>
              <w:autoSpaceDE w:val="0"/>
              <w:autoSpaceDN w:val="0"/>
              <w:spacing w:line="360" w:lineRule="auto"/>
              <w:contextualSpacing/>
              <w:rPr>
                <w:rFonts w:ascii="宋体" w:hAnsi="宋体" w:eastAsia="宋体" w:cs="宋体"/>
                <w:b/>
                <w:bCs/>
                <w:color w:val="auto"/>
                <w:szCs w:val="21"/>
              </w:rPr>
            </w:pPr>
            <w:r>
              <w:rPr>
                <w:rFonts w:hint="eastAsia" w:ascii="宋体" w:hAnsi="宋体" w:eastAsia="宋体" w:cs="宋体"/>
                <w:b/>
                <w:bCs/>
                <w:color w:val="auto"/>
                <w:szCs w:val="21"/>
              </w:rPr>
              <w:t>注：</w:t>
            </w:r>
          </w:p>
          <w:p>
            <w:pPr>
              <w:autoSpaceDE w:val="0"/>
              <w:autoSpaceDN w:val="0"/>
              <w:spacing w:line="360" w:lineRule="auto"/>
              <w:contextualSpacing/>
              <w:rPr>
                <w:rFonts w:ascii="宋体" w:hAnsi="宋体" w:eastAsia="宋体" w:cs="宋体"/>
                <w:b/>
                <w:bCs/>
                <w:color w:val="auto"/>
                <w:szCs w:val="21"/>
              </w:rPr>
            </w:pPr>
            <w:r>
              <w:rPr>
                <w:rFonts w:hint="eastAsia" w:ascii="宋体" w:hAnsi="宋体" w:eastAsia="宋体" w:cs="宋体"/>
                <w:b/>
                <w:bCs/>
                <w:color w:val="auto"/>
                <w:szCs w:val="21"/>
              </w:rPr>
              <w:t>1、</w:t>
            </w:r>
            <w:r>
              <w:rPr>
                <w:rFonts w:hint="eastAsia" w:ascii="宋体" w:hAnsi="宋体" w:eastAsia="宋体" w:cs="宋体"/>
                <w:b/>
                <w:bCs/>
                <w:color w:val="auto"/>
                <w:szCs w:val="21"/>
              </w:rPr>
              <w:tab/>
            </w:r>
            <w:r>
              <w:rPr>
                <w:rFonts w:hint="eastAsia" w:ascii="宋体" w:hAnsi="宋体" w:eastAsia="宋体" w:cs="宋体"/>
                <w:b/>
                <w:bCs/>
                <w:color w:val="auto"/>
                <w:szCs w:val="21"/>
              </w:rPr>
              <w:t>供应商在投标时，提供《禹州市政府采购供应商信用承诺函》（详见招标文件第八章3.</w:t>
            </w:r>
            <w:r>
              <w:rPr>
                <w:rFonts w:ascii="宋体" w:hAnsi="宋体" w:eastAsia="宋体" w:cs="宋体"/>
                <w:b/>
                <w:bCs/>
                <w:color w:val="auto"/>
                <w:szCs w:val="21"/>
              </w:rPr>
              <w:t>7</w:t>
            </w:r>
            <w:r>
              <w:rPr>
                <w:rFonts w:hint="eastAsia" w:ascii="宋体" w:hAnsi="宋体" w:eastAsia="宋体" w:cs="宋体"/>
                <w:b/>
                <w:bCs/>
                <w:color w:val="auto"/>
                <w:szCs w:val="21"/>
              </w:rPr>
              <w:t>格式），无需再提交上述第一至七项证明材料。</w:t>
            </w:r>
          </w:p>
          <w:p>
            <w:pPr>
              <w:autoSpaceDE w:val="0"/>
              <w:autoSpaceDN w:val="0"/>
              <w:spacing w:line="360" w:lineRule="auto"/>
              <w:contextualSpacing/>
              <w:rPr>
                <w:rFonts w:ascii="宋体" w:hAnsi="宋体" w:eastAsia="宋体" w:cs="宋体"/>
                <w:b/>
                <w:bCs/>
                <w:color w:val="auto"/>
                <w:szCs w:val="21"/>
              </w:rPr>
            </w:pPr>
            <w:r>
              <w:rPr>
                <w:rFonts w:hint="eastAsia" w:ascii="宋体" w:hAnsi="宋体" w:eastAsia="宋体" w:cs="宋体"/>
                <w:b/>
                <w:bCs/>
                <w:color w:val="auto"/>
                <w:szCs w:val="21"/>
              </w:rPr>
              <w:t>2、</w:t>
            </w:r>
            <w:r>
              <w:rPr>
                <w:rFonts w:hint="eastAsia" w:ascii="宋体" w:hAnsi="宋体" w:eastAsia="宋体" w:cs="宋体"/>
                <w:b/>
                <w:bCs/>
                <w:color w:val="auto"/>
                <w:szCs w:val="21"/>
              </w:rPr>
              <w:tab/>
            </w:r>
            <w:r>
              <w:rPr>
                <w:rFonts w:hint="eastAsia" w:ascii="宋体" w:hAnsi="宋体" w:eastAsia="宋体" w:cs="宋体"/>
                <w:b/>
                <w:bCs/>
                <w:color w:val="auto"/>
                <w:szCs w:val="21"/>
              </w:rPr>
              <w:t>采购人有权在签订合同前要求中标供应商提供相关证明材料以核实中标供应商承诺事项的真实性。</w:t>
            </w:r>
          </w:p>
          <w:p>
            <w:pPr>
              <w:pStyle w:val="3"/>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color w:val="auto"/>
                <w:szCs w:val="21"/>
              </w:rPr>
            </w:pPr>
            <w:r>
              <w:rPr>
                <w:rFonts w:hint="eastAsia" w:ascii="宋体" w:hAnsi="宋体" w:eastAsia="宋体" w:cs="宋体"/>
                <w:b/>
                <w:bCs/>
                <w:color w:val="auto"/>
                <w:szCs w:val="21"/>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8</w:t>
            </w:r>
          </w:p>
        </w:tc>
        <w:tc>
          <w:tcPr>
            <w:tcW w:w="1748" w:type="dxa"/>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
                <w:color w:val="auto"/>
                <w:szCs w:val="21"/>
              </w:rPr>
              <w:t>★</w:t>
            </w:r>
            <w:r>
              <w:rPr>
                <w:rFonts w:hint="eastAsia" w:ascii="宋体" w:hAnsi="宋体" w:eastAsia="宋体" w:cs="宋体"/>
                <w:bCs/>
                <w:color w:val="auto"/>
                <w:szCs w:val="21"/>
                <w:lang w:val="zh-CN"/>
              </w:rPr>
              <w:t>联合体响应</w:t>
            </w:r>
          </w:p>
        </w:tc>
        <w:tc>
          <w:tcPr>
            <w:tcW w:w="6513" w:type="dxa"/>
            <w:vAlign w:val="center"/>
          </w:tcPr>
          <w:p>
            <w:pPr>
              <w:autoSpaceDE w:val="0"/>
              <w:autoSpaceDN w:val="0"/>
              <w:adjustRightInd w:val="0"/>
              <w:spacing w:line="276" w:lineRule="auto"/>
              <w:rPr>
                <w:rFonts w:ascii="宋体" w:hAnsi="宋体" w:eastAsia="宋体" w:cs="宋体"/>
                <w:bCs/>
                <w:color w:val="auto"/>
                <w:szCs w:val="21"/>
                <w:lang w:val="zh-CN"/>
              </w:rPr>
            </w:pPr>
            <w:r>
              <w:rPr>
                <w:rFonts w:hint="eastAsia" w:ascii="宋体" w:hAnsi="宋体" w:eastAsia="宋体" w:cs="宋体"/>
                <w:color w:val="auto"/>
                <w:kern w:val="0"/>
                <w:szCs w:val="21"/>
              </w:rPr>
              <w:t xml:space="preserve">本项目 </w:t>
            </w: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color w:val="auto"/>
                <w:kern w:val="0"/>
                <w:szCs w:val="21"/>
              </w:rPr>
              <w:t>不接受</w:t>
            </w:r>
            <w:r>
              <w:rPr>
                <w:rFonts w:hint="eastAsia" w:ascii="宋体" w:hAnsi="宋体" w:eastAsia="宋体" w:cs="宋体"/>
                <w:bCs/>
                <w:color w:val="auto"/>
                <w:szCs w:val="21"/>
                <w:lang w:val="zh-CN"/>
              </w:rPr>
              <w:t>□接受</w:t>
            </w:r>
            <w:r>
              <w:rPr>
                <w:rFonts w:hint="eastAsia" w:ascii="宋体" w:hAnsi="宋体" w:eastAsia="宋体" w:cs="宋体"/>
                <w:color w:val="auto"/>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9</w:t>
            </w:r>
          </w:p>
        </w:tc>
        <w:tc>
          <w:tcPr>
            <w:tcW w:w="1748" w:type="dxa"/>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
                <w:color w:val="auto"/>
                <w:szCs w:val="21"/>
              </w:rPr>
              <w:t>★</w:t>
            </w:r>
            <w:r>
              <w:rPr>
                <w:rFonts w:hint="eastAsia" w:ascii="宋体" w:hAnsi="宋体" w:eastAsia="宋体" w:cs="宋体"/>
                <w:bCs/>
                <w:color w:val="auto"/>
                <w:szCs w:val="21"/>
                <w:lang w:val="zh-CN"/>
              </w:rPr>
              <w:t>最高限价</w:t>
            </w:r>
          </w:p>
        </w:tc>
        <w:tc>
          <w:tcPr>
            <w:tcW w:w="6513" w:type="dxa"/>
            <w:vAlign w:val="center"/>
          </w:tcPr>
          <w:p>
            <w:pPr>
              <w:autoSpaceDE w:val="0"/>
              <w:autoSpaceDN w:val="0"/>
              <w:adjustRightInd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本项目最高限价为：￥</w:t>
            </w:r>
            <w:r>
              <w:rPr>
                <w:rFonts w:hint="eastAsia" w:ascii="宋体" w:hAnsi="宋体" w:eastAsia="宋体" w:cs="宋体"/>
                <w:color w:val="auto"/>
                <w:kern w:val="0"/>
                <w:szCs w:val="21"/>
                <w:lang w:eastAsia="zh-CN"/>
              </w:rPr>
              <w:t>354000.00</w:t>
            </w:r>
            <w:r>
              <w:rPr>
                <w:rFonts w:hint="eastAsia" w:ascii="宋体" w:hAnsi="宋体" w:eastAsia="宋体" w:cs="宋体"/>
                <w:color w:val="auto"/>
                <w:kern w:val="0"/>
                <w:szCs w:val="21"/>
              </w:rPr>
              <w:t>元</w:t>
            </w:r>
          </w:p>
          <w:p>
            <w:pPr>
              <w:autoSpaceDE w:val="0"/>
              <w:autoSpaceDN w:val="0"/>
              <w:adjustRightInd w:val="0"/>
              <w:spacing w:line="360" w:lineRule="auto"/>
              <w:rPr>
                <w:rFonts w:ascii="宋体" w:hAnsi="宋体" w:eastAsia="宋体" w:cs="宋体"/>
                <w:bCs/>
                <w:color w:val="auto"/>
                <w:szCs w:val="21"/>
                <w:highlight w:val="yellow"/>
                <w:lang w:val="zh-CN"/>
              </w:rPr>
            </w:pPr>
            <w:r>
              <w:rPr>
                <w:rFonts w:hint="eastAsia" w:ascii="宋体" w:hAnsi="宋体" w:eastAsia="宋体" w:cs="宋体"/>
                <w:color w:val="auto"/>
                <w:kern w:val="0"/>
                <w:szCs w:val="21"/>
              </w:rPr>
              <w:t>投标人响应报价超出采购人发布的相应招标控制价的，投标无效。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10</w:t>
            </w:r>
          </w:p>
        </w:tc>
        <w:tc>
          <w:tcPr>
            <w:tcW w:w="1748" w:type="dxa"/>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现场考察</w:t>
            </w:r>
          </w:p>
        </w:tc>
        <w:tc>
          <w:tcPr>
            <w:tcW w:w="6513" w:type="dxa"/>
            <w:vAlign w:val="center"/>
          </w:tcPr>
          <w:p>
            <w:pPr>
              <w:autoSpaceDE w:val="0"/>
              <w:autoSpaceDN w:val="0"/>
              <w:adjustRightInd w:val="0"/>
              <w:spacing w:line="360" w:lineRule="auto"/>
              <w:rPr>
                <w:rFonts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不组织</w:t>
            </w:r>
          </w:p>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
                <w:bCs/>
                <w:color w:val="auto"/>
                <w:szCs w:val="21"/>
                <w:lang w:val="zh-CN"/>
              </w:rPr>
              <w:t>□</w:t>
            </w:r>
            <w:r>
              <w:rPr>
                <w:rFonts w:hint="eastAsia" w:ascii="宋体" w:hAnsi="宋体" w:eastAsia="宋体" w:cs="宋体"/>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11</w:t>
            </w:r>
          </w:p>
        </w:tc>
        <w:tc>
          <w:tcPr>
            <w:tcW w:w="1748" w:type="dxa"/>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谈判前答疑会</w:t>
            </w:r>
          </w:p>
        </w:tc>
        <w:tc>
          <w:tcPr>
            <w:tcW w:w="6513" w:type="dxa"/>
            <w:vAlign w:val="center"/>
          </w:tcPr>
          <w:p>
            <w:pPr>
              <w:autoSpaceDE w:val="0"/>
              <w:autoSpaceDN w:val="0"/>
              <w:adjustRightInd w:val="0"/>
              <w:spacing w:line="360" w:lineRule="auto"/>
              <w:rPr>
                <w:rFonts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不召开</w:t>
            </w:r>
          </w:p>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12</w:t>
            </w:r>
          </w:p>
        </w:tc>
        <w:tc>
          <w:tcPr>
            <w:tcW w:w="174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进口产品参与</w:t>
            </w:r>
          </w:p>
        </w:tc>
        <w:tc>
          <w:tcPr>
            <w:tcW w:w="6513" w:type="dxa"/>
            <w:vAlign w:val="center"/>
          </w:tcPr>
          <w:p>
            <w:pPr>
              <w:autoSpaceDE w:val="0"/>
              <w:autoSpaceDN w:val="0"/>
              <w:adjustRightInd w:val="0"/>
              <w:spacing w:line="276" w:lineRule="auto"/>
              <w:rPr>
                <w:rFonts w:ascii="宋体" w:hAnsi="宋体" w:eastAsia="宋体" w:cs="宋体"/>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s="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13</w:t>
            </w:r>
          </w:p>
        </w:tc>
        <w:tc>
          <w:tcPr>
            <w:tcW w:w="174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b/>
                <w:color w:val="auto"/>
                <w:szCs w:val="21"/>
              </w:rPr>
              <w:t>★</w:t>
            </w:r>
            <w:r>
              <w:rPr>
                <w:rFonts w:hint="eastAsia" w:ascii="宋体" w:hAnsi="宋体" w:eastAsia="宋体" w:cs="宋体"/>
                <w:color w:val="auto"/>
                <w:szCs w:val="21"/>
              </w:rPr>
              <w:t>谈判有效期</w:t>
            </w:r>
          </w:p>
        </w:tc>
        <w:tc>
          <w:tcPr>
            <w:tcW w:w="6513" w:type="dxa"/>
            <w:vAlign w:val="center"/>
          </w:tcPr>
          <w:p>
            <w:pPr>
              <w:autoSpaceDE w:val="0"/>
              <w:autoSpaceDN w:val="0"/>
              <w:adjustRightInd w:val="0"/>
              <w:spacing w:line="360" w:lineRule="auto"/>
              <w:rPr>
                <w:rFonts w:ascii="宋体" w:hAnsi="Calibri" w:eastAsia="宋体" w:cs="仿宋_GB2312"/>
                <w:color w:val="auto"/>
                <w:szCs w:val="21"/>
              </w:rPr>
            </w:pPr>
            <w:r>
              <w:rPr>
                <w:rFonts w:hint="eastAsia" w:ascii="宋体" w:hAnsi="宋体" w:eastAsia="宋体" w:cs="仿宋_GB2312"/>
                <w:color w:val="auto"/>
                <w:szCs w:val="21"/>
              </w:rPr>
              <w:t>90天（自</w:t>
            </w:r>
            <w:r>
              <w:rPr>
                <w:rFonts w:hint="eastAsia" w:ascii="宋体" w:hAnsi="宋体" w:eastAsia="宋体" w:cs="宋体"/>
                <w:color w:val="auto"/>
                <w:kern w:val="0"/>
                <w:szCs w:val="21"/>
              </w:rPr>
              <w:t>提交谈判响应文件的截止之日起算</w:t>
            </w:r>
            <w:r>
              <w:rPr>
                <w:rFonts w:hint="eastAsia" w:ascii="宋体" w:hAnsi="宋体" w:eastAsia="宋体" w:cs="仿宋_GB2312"/>
                <w:color w:val="auto"/>
                <w:szCs w:val="21"/>
              </w:rPr>
              <w:t>）</w:t>
            </w:r>
          </w:p>
          <w:p>
            <w:pPr>
              <w:autoSpaceDE w:val="0"/>
              <w:autoSpaceDN w:val="0"/>
              <w:adjustRightInd w:val="0"/>
              <w:spacing w:line="360" w:lineRule="auto"/>
              <w:rPr>
                <w:rFonts w:ascii="宋体" w:hAnsi="宋体" w:eastAsia="宋体" w:cs="宋体"/>
                <w:color w:val="auto"/>
                <w:szCs w:val="21"/>
              </w:rPr>
            </w:pPr>
            <w:r>
              <w:rPr>
                <w:rFonts w:hint="eastAsia" w:ascii="宋体" w:hAnsi="宋体" w:eastAsia="宋体" w:cs="仿宋_GB2312"/>
                <w:color w:val="auto"/>
                <w:szCs w:val="21"/>
                <w:lang w:val="zh-CN"/>
              </w:rPr>
              <w:t>成交供应商谈判有效期延至合同验收之日，</w:t>
            </w:r>
            <w:r>
              <w:rPr>
                <w:rFonts w:hint="eastAsia" w:ascii="宋体" w:hAnsi="宋体" w:eastAsia="宋体" w:cs="宋体"/>
                <w:color w:val="auto"/>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14</w:t>
            </w:r>
          </w:p>
        </w:tc>
        <w:tc>
          <w:tcPr>
            <w:tcW w:w="1748" w:type="dxa"/>
            <w:vAlign w:val="center"/>
          </w:tcPr>
          <w:p>
            <w:pPr>
              <w:autoSpaceDE w:val="0"/>
              <w:autoSpaceDN w:val="0"/>
              <w:adjustRightInd w:val="0"/>
              <w:spacing w:line="360" w:lineRule="auto"/>
              <w:rPr>
                <w:rFonts w:ascii="宋体" w:hAnsi="宋体" w:eastAsia="宋体" w:cs="宋体"/>
                <w:color w:val="auto"/>
                <w:szCs w:val="21"/>
              </w:rPr>
            </w:pPr>
            <w:r>
              <w:rPr>
                <w:rFonts w:hint="eastAsia" w:ascii="宋体" w:hAnsi="宋体" w:eastAsia="宋体" w:cs="宋体"/>
                <w:bCs/>
                <w:color w:val="auto"/>
                <w:szCs w:val="21"/>
                <w:lang w:val="zh-CN"/>
              </w:rPr>
              <w:t>成交供应商将本项目非主体、非关键性工作分包</w:t>
            </w:r>
          </w:p>
        </w:tc>
        <w:tc>
          <w:tcPr>
            <w:tcW w:w="6513" w:type="dxa"/>
            <w:vAlign w:val="center"/>
          </w:tcPr>
          <w:p>
            <w:pPr>
              <w:autoSpaceDE w:val="0"/>
              <w:autoSpaceDN w:val="0"/>
              <w:adjustRightInd w:val="0"/>
              <w:spacing w:line="276" w:lineRule="auto"/>
              <w:rPr>
                <w:rFonts w:ascii="宋体" w:hAnsi="宋体" w:eastAsia="宋体" w:cs="宋体"/>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s="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15</w:t>
            </w:r>
          </w:p>
        </w:tc>
        <w:tc>
          <w:tcPr>
            <w:tcW w:w="1748"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响应文件提交截止、谈判响应截止及谈判时间</w:t>
            </w:r>
          </w:p>
        </w:tc>
        <w:tc>
          <w:tcPr>
            <w:tcW w:w="6513" w:type="dxa"/>
            <w:vAlign w:val="center"/>
          </w:tcPr>
          <w:p>
            <w:pPr>
              <w:autoSpaceDE w:val="0"/>
              <w:autoSpaceDN w:val="0"/>
              <w:adjustRightInd w:val="0"/>
              <w:spacing w:line="276" w:lineRule="auto"/>
              <w:ind w:firstLine="207" w:firstLineChars="98"/>
              <w:rPr>
                <w:rFonts w:ascii="宋体" w:hAnsi="宋体" w:eastAsia="宋体" w:cs="宋体"/>
                <w:b/>
                <w:color w:val="auto"/>
                <w:szCs w:val="21"/>
                <w:lang w:val="zh-CN"/>
              </w:rPr>
            </w:pPr>
            <w:r>
              <w:rPr>
                <w:rFonts w:hint="eastAsia" w:ascii="宋体" w:hAnsi="宋体" w:eastAsia="宋体" w:cs="宋体"/>
                <w:b/>
                <w:color w:val="auto"/>
                <w:kern w:val="0"/>
                <w:szCs w:val="21"/>
              </w:rPr>
              <w:t>202</w:t>
            </w:r>
            <w:r>
              <w:rPr>
                <w:rFonts w:hint="eastAsia" w:ascii="宋体" w:hAnsi="宋体" w:eastAsia="宋体" w:cs="宋体"/>
                <w:b/>
                <w:color w:val="auto"/>
                <w:kern w:val="0"/>
                <w:szCs w:val="21"/>
                <w:lang w:val="en-US" w:eastAsia="zh-CN"/>
              </w:rPr>
              <w:t>4</w:t>
            </w:r>
            <w:r>
              <w:rPr>
                <w:rFonts w:hint="eastAsia" w:ascii="宋体" w:hAnsi="宋体" w:eastAsia="宋体" w:cs="宋体"/>
                <w:b/>
                <w:color w:val="auto"/>
                <w:kern w:val="0"/>
                <w:szCs w:val="21"/>
              </w:rPr>
              <w:t>年</w:t>
            </w:r>
            <w:r>
              <w:rPr>
                <w:rFonts w:hint="eastAsia" w:ascii="宋体" w:hAnsi="宋体" w:eastAsia="宋体" w:cs="宋体"/>
                <w:b/>
                <w:color w:val="auto"/>
                <w:kern w:val="0"/>
                <w:szCs w:val="21"/>
                <w:lang w:val="en-US" w:eastAsia="zh-CN"/>
              </w:rPr>
              <w:t>3</w:t>
            </w:r>
            <w:r>
              <w:rPr>
                <w:rFonts w:hint="eastAsia" w:ascii="宋体" w:hAnsi="宋体" w:eastAsia="宋体" w:cs="宋体"/>
                <w:b/>
                <w:color w:val="auto"/>
                <w:kern w:val="0"/>
                <w:szCs w:val="21"/>
              </w:rPr>
              <w:t>月</w:t>
            </w:r>
            <w:r>
              <w:rPr>
                <w:rFonts w:hint="eastAsia" w:ascii="宋体" w:hAnsi="宋体" w:eastAsia="宋体" w:cs="宋体"/>
                <w:b/>
                <w:color w:val="auto"/>
                <w:kern w:val="0"/>
                <w:szCs w:val="21"/>
                <w:lang w:val="en-US" w:eastAsia="zh-CN"/>
              </w:rPr>
              <w:t>6</w:t>
            </w:r>
            <w:r>
              <w:rPr>
                <w:rFonts w:hint="eastAsia" w:ascii="宋体" w:hAnsi="宋体" w:eastAsia="宋体" w:cs="宋体"/>
                <w:b/>
                <w:color w:val="auto"/>
                <w:kern w:val="0"/>
                <w:szCs w:val="21"/>
              </w:rPr>
              <w:t>日</w:t>
            </w:r>
            <w:r>
              <w:rPr>
                <w:rFonts w:hint="eastAsia" w:ascii="宋体" w:hAnsi="宋体" w:eastAsia="宋体" w:cs="宋体"/>
                <w:b/>
                <w:color w:val="auto"/>
                <w:kern w:val="0"/>
                <w:szCs w:val="21"/>
                <w:lang w:val="en-US" w:eastAsia="zh-CN"/>
              </w:rPr>
              <w:t>9</w:t>
            </w:r>
            <w:r>
              <w:rPr>
                <w:rFonts w:hint="eastAsia" w:ascii="宋体" w:hAnsi="宋体" w:eastAsia="宋体" w:cs="宋体"/>
                <w:b/>
                <w:color w:val="auto"/>
                <w:kern w:val="0"/>
                <w:szCs w:val="21"/>
              </w:rPr>
              <w:t>时</w:t>
            </w:r>
            <w:r>
              <w:rPr>
                <w:rFonts w:hint="eastAsia" w:ascii="宋体" w:hAnsi="宋体" w:eastAsia="宋体" w:cs="宋体"/>
                <w:b/>
                <w:color w:val="auto"/>
                <w:kern w:val="0"/>
                <w:szCs w:val="21"/>
                <w:lang w:val="en-US" w:eastAsia="zh-CN"/>
              </w:rPr>
              <w:t>30</w:t>
            </w:r>
            <w:r>
              <w:rPr>
                <w:rFonts w:hint="eastAsia" w:ascii="宋体" w:hAnsi="宋体" w:eastAsia="宋体" w:cs="宋体"/>
                <w:b/>
                <w:color w:val="auto"/>
                <w:kern w:val="0"/>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16</w:t>
            </w:r>
          </w:p>
        </w:tc>
        <w:tc>
          <w:tcPr>
            <w:tcW w:w="1748"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响应</w:t>
            </w:r>
          </w:p>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文件开启地点</w:t>
            </w:r>
          </w:p>
        </w:tc>
        <w:tc>
          <w:tcPr>
            <w:tcW w:w="6513" w:type="dxa"/>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cs="宋体" w:asciiTheme="minorEastAsia" w:hAnsiTheme="minorEastAsia"/>
                <w:bCs/>
                <w:color w:val="auto"/>
                <w:szCs w:val="21"/>
              </w:rPr>
              <w:t>禹州市公共资源交易中心开标</w:t>
            </w:r>
            <w:r>
              <w:rPr>
                <w:rFonts w:hint="eastAsia" w:cs="宋体" w:asciiTheme="minorEastAsia" w:hAnsiTheme="minorEastAsia"/>
                <w:bCs/>
                <w:color w:val="auto"/>
                <w:szCs w:val="21"/>
                <w:lang w:val="en-US" w:eastAsia="zh-CN"/>
              </w:rPr>
              <w:t>二</w:t>
            </w:r>
            <w:r>
              <w:rPr>
                <w:rFonts w:hint="eastAsia" w:cs="宋体" w:asciiTheme="minorEastAsia" w:hAnsiTheme="minorEastAsia"/>
                <w:bCs/>
                <w:color w:val="auto"/>
                <w:szCs w:val="21"/>
              </w:rPr>
              <w:t>室（地址：禹州市行政服务中心楼九楼）（</w:t>
            </w:r>
            <w:r>
              <w:rPr>
                <w:rFonts w:hint="eastAsia" w:cs="宋体" w:asciiTheme="minorEastAsia" w:hAnsiTheme="minorEastAsia"/>
                <w:b/>
                <w:bCs/>
                <w:color w:val="auto"/>
                <w:szCs w:val="21"/>
              </w:rPr>
              <w:t>本项目采用远程不见面谈判，供应商无须到达现场</w:t>
            </w:r>
            <w:r>
              <w:rPr>
                <w:rFonts w:hint="eastAsia" w:cs="宋体" w:asciiTheme="minorEastAsia" w:hAnsiTheme="minorEastAsia"/>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17</w:t>
            </w:r>
          </w:p>
        </w:tc>
        <w:tc>
          <w:tcPr>
            <w:tcW w:w="1748"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谈判保证金</w:t>
            </w:r>
          </w:p>
        </w:tc>
        <w:tc>
          <w:tcPr>
            <w:tcW w:w="6513" w:type="dxa"/>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1、不缴纳。</w:t>
            </w:r>
          </w:p>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2、供应商须提供谈判承诺函。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w:t>
            </w:r>
            <w:r>
              <w:rPr>
                <w:rFonts w:ascii="宋体" w:hAnsi="宋体" w:eastAsia="宋体" w:cs="宋体"/>
                <w:color w:val="auto"/>
                <w:szCs w:val="21"/>
              </w:rPr>
              <w:t>8</w:t>
            </w:r>
          </w:p>
        </w:tc>
        <w:tc>
          <w:tcPr>
            <w:tcW w:w="17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Calibri" w:eastAsia="宋体" w:cs="仿宋_GB2312"/>
                <w:color w:val="auto"/>
                <w:szCs w:val="21"/>
              </w:rPr>
            </w:pPr>
            <w:r>
              <w:rPr>
                <w:rFonts w:hint="eastAsia" w:ascii="宋体" w:hAnsi="宋体" w:cs="仿宋_GB2312"/>
                <w:color w:val="auto"/>
                <w:szCs w:val="21"/>
              </w:rPr>
              <w:t>谈判文件费用</w:t>
            </w:r>
          </w:p>
          <w:p>
            <w:pPr>
              <w:autoSpaceDE w:val="0"/>
              <w:autoSpaceDN w:val="0"/>
              <w:adjustRightInd w:val="0"/>
              <w:spacing w:line="360" w:lineRule="auto"/>
              <w:jc w:val="center"/>
              <w:rPr>
                <w:rFonts w:ascii="宋体" w:hAnsi="宋体" w:eastAsia="宋体" w:cs="宋体"/>
                <w:color w:val="auto"/>
                <w:kern w:val="0"/>
                <w:szCs w:val="21"/>
                <w:highlight w:val="yellow"/>
              </w:rPr>
            </w:pPr>
            <w:r>
              <w:rPr>
                <w:rFonts w:hint="eastAsia" w:ascii="宋体" w:hAnsi="宋体" w:cs="仿宋_GB2312"/>
                <w:color w:val="auto"/>
                <w:szCs w:val="21"/>
              </w:rPr>
              <w:t>缴纳方式</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highlight w:val="yellow"/>
              </w:rPr>
            </w:pPr>
            <w:r>
              <w:rPr>
                <w:rFonts w:hint="eastAsia" w:ascii="宋体" w:hAnsi="宋体" w:cs="宋体"/>
                <w:color w:val="auto"/>
                <w:szCs w:val="21"/>
              </w:rPr>
              <w:t>谈判文件每份售价人民币0元。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19</w:t>
            </w:r>
          </w:p>
        </w:tc>
        <w:tc>
          <w:tcPr>
            <w:tcW w:w="174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公告发布</w:t>
            </w:r>
          </w:p>
        </w:tc>
        <w:tc>
          <w:tcPr>
            <w:tcW w:w="6513" w:type="dxa"/>
            <w:tcBorders>
              <w:top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color w:val="auto"/>
                <w:szCs w:val="21"/>
              </w:rPr>
              <w:t>谈判公告、成交公告、变更（更正）公告、现场勘察答复等相关信息同时在以下网站发布：</w:t>
            </w:r>
            <w:r>
              <w:rPr>
                <w:rFonts w:hint="eastAsia" w:asciiTheme="majorEastAsia" w:hAnsiTheme="majorEastAsia" w:eastAsiaTheme="majorEastAsia" w:cstheme="majorEastAsia"/>
                <w:color w:val="auto"/>
                <w:szCs w:val="21"/>
              </w:rPr>
              <w:t>《河南省政府采购网》 《全国公共资源交易平台（河南省·许昌市）》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20</w:t>
            </w:r>
          </w:p>
        </w:tc>
        <w:tc>
          <w:tcPr>
            <w:tcW w:w="1748"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采购人澄清或修改谈判文件时间</w:t>
            </w:r>
          </w:p>
        </w:tc>
        <w:tc>
          <w:tcPr>
            <w:tcW w:w="6513" w:type="dxa"/>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谈判响应截止时间3个工作日前（</w:t>
            </w:r>
            <w:r>
              <w:rPr>
                <w:rFonts w:hint="eastAsia" w:ascii="宋体" w:hAnsi="宋体" w:eastAsia="宋体" w:cs="宋体"/>
                <w:color w:val="auto"/>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21</w:t>
            </w:r>
          </w:p>
        </w:tc>
        <w:tc>
          <w:tcPr>
            <w:tcW w:w="1748"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供应商对谈判文件质疑截止时间</w:t>
            </w:r>
          </w:p>
        </w:tc>
        <w:tc>
          <w:tcPr>
            <w:tcW w:w="6513" w:type="dxa"/>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谈判公告期满之日起</w:t>
            </w:r>
            <w:r>
              <w:rPr>
                <w:rFonts w:hint="eastAsia" w:ascii="宋体" w:hAnsi="宋体" w:eastAsia="宋体" w:cs="宋体"/>
                <w:bCs/>
                <w:color w:val="auto"/>
                <w:szCs w:val="21"/>
              </w:rPr>
              <w:t>7</w:t>
            </w:r>
            <w:r>
              <w:rPr>
                <w:rFonts w:hint="eastAsia" w:ascii="宋体" w:hAnsi="宋体" w:eastAsia="宋体" w:cs="宋体"/>
                <w:bCs/>
                <w:color w:val="auto"/>
                <w:szCs w:val="21"/>
                <w:lang w:val="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22</w:t>
            </w:r>
          </w:p>
        </w:tc>
        <w:tc>
          <w:tcPr>
            <w:tcW w:w="1748"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响应文件份数</w:t>
            </w:r>
          </w:p>
        </w:tc>
        <w:tc>
          <w:tcPr>
            <w:tcW w:w="65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电子响应文件：成功上传至《全国公共资源交易平台（河南省·许昌市）》公共资源交易系统加密电子响应文件1份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w:t>
            </w:r>
            <w:r>
              <w:rPr>
                <w:rFonts w:hint="eastAsia" w:ascii="新宋体" w:hAnsi="新宋体" w:eastAsia="新宋体"/>
                <w:color w:val="auto"/>
                <w:szCs w:val="21"/>
              </w:rPr>
              <w:t>副本一份</w:t>
            </w:r>
            <w:r>
              <w:rPr>
                <w:rFonts w:hint="eastAsia" w:cs="仿宋_GB2312" w:asciiTheme="minorEastAsia" w:hAnsiTheme="minorEastAsia"/>
                <w:color w:val="auto"/>
                <w:szCs w:val="21"/>
              </w:rPr>
              <w:t>。使用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ascii="宋体" w:hAnsi="宋体" w:eastAsia="宋体" w:cs="宋体"/>
                <w:bCs/>
                <w:color w:val="auto"/>
                <w:szCs w:val="21"/>
                <w:lang w:val="zh-CN"/>
              </w:rPr>
            </w:pPr>
            <w:r>
              <w:rPr>
                <w:rFonts w:hint="eastAsia" w:ascii="新宋体" w:hAnsi="新宋体" w:eastAsia="新宋体"/>
                <w:color w:val="auto"/>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23</w:t>
            </w:r>
          </w:p>
        </w:tc>
        <w:tc>
          <w:tcPr>
            <w:tcW w:w="1748"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响应文件的</w:t>
            </w:r>
          </w:p>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签署盖章</w:t>
            </w:r>
          </w:p>
        </w:tc>
        <w:tc>
          <w:tcPr>
            <w:tcW w:w="6513" w:type="dxa"/>
            <w:vAlign w:val="center"/>
          </w:tcPr>
          <w:p>
            <w:pPr>
              <w:autoSpaceDE w:val="0"/>
              <w:autoSpaceDN w:val="0"/>
              <w:adjustRightInd w:val="0"/>
              <w:spacing w:line="420" w:lineRule="exact"/>
              <w:rPr>
                <w:rFonts w:ascii="宋体" w:hAnsi="宋体" w:eastAsia="宋体" w:cs="宋体"/>
                <w:color w:val="auto"/>
                <w:szCs w:val="21"/>
              </w:rPr>
            </w:pPr>
            <w:r>
              <w:rPr>
                <w:rFonts w:hint="eastAsia" w:ascii="宋体" w:hAnsi="宋体" w:eastAsia="宋体" w:cs="Times New Roman"/>
                <w:color w:val="auto"/>
                <w:szCs w:val="21"/>
              </w:rPr>
              <w:t>电子响应文件：按谈判文件要求加盖供应商电子印章和法人电子印章。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24</w:t>
            </w:r>
          </w:p>
        </w:tc>
        <w:tc>
          <w:tcPr>
            <w:tcW w:w="1748"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谈判小组组建</w:t>
            </w:r>
          </w:p>
        </w:tc>
        <w:tc>
          <w:tcPr>
            <w:tcW w:w="6513" w:type="dxa"/>
            <w:vAlign w:val="center"/>
          </w:tcPr>
          <w:p>
            <w:pPr>
              <w:autoSpaceDE w:val="0"/>
              <w:autoSpaceDN w:val="0"/>
              <w:adjustRightInd w:val="0"/>
              <w:spacing w:line="360" w:lineRule="auto"/>
              <w:rPr>
                <w:rFonts w:ascii="宋体" w:hAnsi="宋体" w:cs="仿宋_GB2312"/>
                <w:color w:val="auto"/>
                <w:szCs w:val="21"/>
                <w:lang w:val="zh-CN"/>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bCs/>
                <w:color w:val="auto"/>
                <w:szCs w:val="21"/>
              </w:rPr>
              <w:t>谈</w:t>
            </w:r>
            <w:r>
              <w:rPr>
                <w:rFonts w:hint="eastAsia" w:ascii="宋体" w:hAnsi="宋体" w:cs="仿宋_GB2312"/>
                <w:color w:val="auto"/>
                <w:szCs w:val="21"/>
                <w:lang w:val="zh-CN"/>
              </w:rPr>
              <w:t>判小组 共3人（其中采购人代表1人，评审专家2人），评审专家从政府采购评审专家库中随机抽取。</w:t>
            </w:r>
          </w:p>
          <w:p>
            <w:pPr>
              <w:autoSpaceDE w:val="0"/>
              <w:autoSpaceDN w:val="0"/>
              <w:adjustRightInd w:val="0"/>
              <w:spacing w:line="360" w:lineRule="auto"/>
              <w:rPr>
                <w:rFonts w:ascii="宋体" w:hAnsi="宋体" w:eastAsia="宋体" w:cs="宋体"/>
                <w:color w:val="auto"/>
                <w:szCs w:val="21"/>
                <w:lang w:val="zh-CN"/>
              </w:rPr>
            </w:pPr>
            <w:r>
              <w:rPr>
                <w:rFonts w:hint="eastAsia" w:ascii="宋体" w:hAnsi="宋体" w:cs="仿宋_GB2312"/>
                <w:color w:val="auto"/>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25</w:t>
            </w:r>
          </w:p>
        </w:tc>
        <w:tc>
          <w:tcPr>
            <w:tcW w:w="1748"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评审方法</w:t>
            </w:r>
          </w:p>
        </w:tc>
        <w:tc>
          <w:tcPr>
            <w:tcW w:w="6513" w:type="dxa"/>
            <w:vAlign w:val="center"/>
          </w:tcPr>
          <w:p>
            <w:pPr>
              <w:autoSpaceDE w:val="0"/>
              <w:autoSpaceDN w:val="0"/>
              <w:adjustRightInd w:val="0"/>
              <w:spacing w:line="360" w:lineRule="auto"/>
              <w:rPr>
                <w:rFonts w:ascii="宋体" w:hAnsi="宋体" w:eastAsia="宋体" w:cs="宋体"/>
                <w:color w:val="auto"/>
                <w:szCs w:val="21"/>
              </w:rPr>
            </w:pPr>
            <w:r>
              <w:rPr>
                <w:rFonts w:hint="eastAsia" w:ascii="宋体" w:hAnsi="宋体" w:eastAsia="宋体" w:cs="宋体"/>
                <w:color w:val="auto"/>
                <w:szCs w:val="21"/>
              </w:rPr>
              <w:t>质量和服务均能满足谈判文件实质性响应要求且最后报价最低的原则确定成交供应商。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26</w:t>
            </w:r>
          </w:p>
        </w:tc>
        <w:tc>
          <w:tcPr>
            <w:tcW w:w="1748"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履约保证金</w:t>
            </w:r>
          </w:p>
        </w:tc>
        <w:tc>
          <w:tcPr>
            <w:tcW w:w="6513" w:type="dxa"/>
            <w:vAlign w:val="center"/>
          </w:tcPr>
          <w:p>
            <w:pPr>
              <w:autoSpaceDE w:val="0"/>
              <w:autoSpaceDN w:val="0"/>
              <w:adjustRightInd w:val="0"/>
              <w:spacing w:line="360" w:lineRule="auto"/>
              <w:rPr>
                <w:rFonts w:ascii="宋体" w:hAnsi="宋体" w:eastAsia="宋体" w:cs="宋体"/>
                <w:color w:val="auto"/>
                <w:kern w:val="0"/>
                <w:szCs w:val="21"/>
                <w:lang w:val="zh-CN"/>
              </w:rPr>
            </w:pPr>
            <w:r>
              <w:rPr>
                <w:rFonts w:ascii="Segoe UI Symbol" w:hAnsi="Segoe UI Symbol" w:eastAsia="宋体" w:cs="Segoe UI Symbol"/>
                <w:color w:val="auto"/>
                <w:szCs w:val="21"/>
                <w:lang w:val="zh-CN"/>
              </w:rPr>
              <w:t>☑</w:t>
            </w:r>
            <w:r>
              <w:rPr>
                <w:rFonts w:hint="eastAsia" w:ascii="宋体" w:hAnsi="宋体" w:eastAsia="宋体" w:cs="宋体"/>
                <w:bCs/>
                <w:color w:val="auto"/>
                <w:szCs w:val="21"/>
                <w:lang w:val="zh-CN"/>
              </w:rPr>
              <w:t>无要求</w:t>
            </w:r>
          </w:p>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要求提交。履约保证金的数额为合同金额的%。成交供应商以支票、汇票、本票或者金融机构、担保机构出具的保函等非现金形式向采购人提交。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27</w:t>
            </w:r>
          </w:p>
        </w:tc>
        <w:tc>
          <w:tcPr>
            <w:tcW w:w="1748"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代理服务费</w:t>
            </w:r>
          </w:p>
        </w:tc>
        <w:tc>
          <w:tcPr>
            <w:tcW w:w="6513" w:type="dxa"/>
            <w:vAlign w:val="center"/>
          </w:tcPr>
          <w:p>
            <w:pPr>
              <w:spacing w:line="420" w:lineRule="exact"/>
              <w:ind w:firstLine="420" w:firstLineChars="200"/>
              <w:rPr>
                <w:rFonts w:ascii="宋体" w:hAnsi="宋体" w:eastAsia="宋体" w:cs="宋体"/>
                <w:bCs/>
                <w:color w:val="auto"/>
                <w:szCs w:val="21"/>
                <w:lang w:val="zh-CN"/>
              </w:rPr>
            </w:pPr>
            <w:r>
              <w:rPr>
                <w:rFonts w:hint="eastAsia" w:ascii="宋体" w:hAnsi="宋体" w:eastAsia="宋体" w:cs="宋体"/>
                <w:color w:val="auto"/>
              </w:rPr>
              <w:t>招标代理服务费由中标人支付，按照豫招协【2023】002 《河南省招标代理服务收费指导意见》收取，由中标单位在领取中标通知书时一次性支付给代理机构。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28</w:t>
            </w:r>
          </w:p>
        </w:tc>
        <w:tc>
          <w:tcPr>
            <w:tcW w:w="174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中小企业有关政策</w:t>
            </w:r>
          </w:p>
        </w:tc>
        <w:tc>
          <w:tcPr>
            <w:tcW w:w="65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pPr>
              <w:autoSpaceDE w:val="0"/>
              <w:autoSpaceDN w:val="0"/>
              <w:adjustRightInd w:val="0"/>
              <w:spacing w:line="360" w:lineRule="auto"/>
              <w:contextualSpacing/>
              <w:rPr>
                <w:rFonts w:hint="default" w:eastAsiaTheme="minorEastAsia"/>
                <w:color w:val="auto"/>
                <w:lang w:val="en-US" w:eastAsia="zh-CN"/>
              </w:rPr>
            </w:pPr>
            <w:r>
              <w:rPr>
                <w:rFonts w:hint="eastAsia" w:ascii="ˎ̥" w:hAnsi="ˎ̥"/>
                <w:color w:val="auto"/>
              </w:rPr>
              <w:t>2、本次</w:t>
            </w:r>
            <w:r>
              <w:rPr>
                <w:color w:val="auto"/>
              </w:rPr>
              <w:t>采购标的对应的中小企业划分标准所属行业</w:t>
            </w:r>
            <w:r>
              <w:rPr>
                <w:rFonts w:hint="eastAsia"/>
                <w:color w:val="auto"/>
              </w:rPr>
              <w:t>：</w:t>
            </w:r>
            <w:r>
              <w:rPr>
                <w:rFonts w:hint="eastAsia"/>
                <w:color w:val="auto"/>
                <w:lang w:val="en-US" w:eastAsia="zh-CN"/>
              </w:rPr>
              <w:t>其他未列明行业</w:t>
            </w:r>
          </w:p>
          <w:p>
            <w:pPr>
              <w:autoSpaceDE w:val="0"/>
              <w:autoSpaceDN w:val="0"/>
              <w:adjustRightInd w:val="0"/>
              <w:spacing w:line="360" w:lineRule="auto"/>
              <w:contextualSpacing/>
              <w:rPr>
                <w:rFonts w:cs="仿宋_GB2312" w:asciiTheme="minorEastAsia" w:hAnsiTheme="minorEastAsia"/>
                <w:color w:val="auto"/>
                <w:szCs w:val="21"/>
              </w:rPr>
            </w:pPr>
            <w:r>
              <w:rPr>
                <w:rFonts w:hint="eastAsia" w:ascii="ˎ̥" w:hAnsi="ˎ̥"/>
                <w:color w:val="auto"/>
              </w:rPr>
              <w:t>3、</w:t>
            </w:r>
            <w:r>
              <w:rPr>
                <w:rFonts w:hint="eastAsia"/>
                <w:color w:val="auto"/>
              </w:rPr>
              <w:t>本项目属于专门面向中</w:t>
            </w:r>
            <w:r>
              <w:rPr>
                <w:rFonts w:hint="eastAsia"/>
                <w:color w:val="auto"/>
                <w:lang w:eastAsia="zh-CN"/>
              </w:rPr>
              <w:t>、</w:t>
            </w:r>
            <w:r>
              <w:rPr>
                <w:rFonts w:hint="eastAsia"/>
                <w:color w:val="auto"/>
              </w:rPr>
              <w:t>小</w:t>
            </w:r>
            <w:r>
              <w:rPr>
                <w:rFonts w:hint="eastAsia"/>
                <w:color w:val="auto"/>
                <w:lang w:eastAsia="zh-CN"/>
              </w:rPr>
              <w:t>、</w:t>
            </w:r>
            <w:r>
              <w:rPr>
                <w:rFonts w:hint="eastAsia"/>
                <w:color w:val="auto"/>
                <w:lang w:val="en-US" w:eastAsia="zh-CN"/>
              </w:rPr>
              <w:t>微</w:t>
            </w:r>
            <w:r>
              <w:rPr>
                <w:rFonts w:hint="eastAsia"/>
                <w:color w:val="auto"/>
              </w:rPr>
              <w:t>企业采购的项目</w:t>
            </w:r>
            <w:r>
              <w:rPr>
                <w:rFonts w:hint="eastAsia"/>
                <w:color w:val="auto"/>
                <w:lang w:eastAsia="zh-CN"/>
              </w:rPr>
              <w:t>（不再执行价格评审优惠的扶持政策）。</w:t>
            </w:r>
          </w:p>
          <w:p>
            <w:pPr>
              <w:autoSpaceDE w:val="0"/>
              <w:autoSpaceDN w:val="0"/>
              <w:adjustRightInd w:val="0"/>
              <w:spacing w:line="360" w:lineRule="auto"/>
              <w:contextualSpacing/>
              <w:rPr>
                <w:rFonts w:ascii="ˎ̥" w:hAnsi="ˎ̥"/>
                <w:color w:val="auto"/>
              </w:rPr>
            </w:pPr>
            <w:r>
              <w:rPr>
                <w:rFonts w:hint="eastAsia" w:ascii="ˎ̥" w:hAnsi="ˎ̥"/>
                <w:color w:val="auto"/>
              </w:rPr>
              <w:t>4、提供由省级以上监狱管理局、戒毒管理局（含新疆生产建设兵团）出具的属于监狱企业证明文件的，视同为小型和微型企业。</w:t>
            </w:r>
          </w:p>
          <w:p>
            <w:pPr>
              <w:numPr>
                <w:ilvl w:val="0"/>
                <w:numId w:val="0"/>
              </w:numPr>
              <w:spacing w:line="420" w:lineRule="exact"/>
              <w:rPr>
                <w:rFonts w:cs="宋体" w:asciiTheme="minorEastAsia" w:hAnsiTheme="minorEastAsia"/>
                <w:b/>
                <w:color w:val="auto"/>
                <w:kern w:val="0"/>
                <w:szCs w:val="21"/>
                <w:lang w:val="zh-CN"/>
              </w:rPr>
            </w:pPr>
            <w:r>
              <w:rPr>
                <w:rFonts w:hint="eastAsia" w:ascii="ˎ̥" w:hAnsi="ˎ̥"/>
                <w:color w:val="auto"/>
                <w:lang w:val="en-US" w:eastAsia="zh-CN"/>
              </w:rPr>
              <w:t>5</w:t>
            </w:r>
            <w:r>
              <w:rPr>
                <w:rFonts w:hint="eastAsia" w:ascii="ˎ̥" w:hAnsi="ˎ̥"/>
                <w:color w:val="auto"/>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29</w:t>
            </w:r>
          </w:p>
        </w:tc>
        <w:tc>
          <w:tcPr>
            <w:tcW w:w="174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节能环保要求</w:t>
            </w:r>
          </w:p>
        </w:tc>
        <w:tc>
          <w:tcPr>
            <w:tcW w:w="6513" w:type="dxa"/>
            <w:vAlign w:val="center"/>
          </w:tcPr>
          <w:p>
            <w:pPr>
              <w:autoSpaceDE w:val="0"/>
              <w:autoSpaceDN w:val="0"/>
              <w:adjustRightInd w:val="0"/>
              <w:spacing w:line="360" w:lineRule="auto"/>
              <w:rPr>
                <w:rFonts w:ascii="ˎ̥" w:hAnsi="ˎ̥"/>
                <w:color w:val="auto"/>
              </w:rPr>
            </w:pPr>
            <w:r>
              <w:rPr>
                <w:rFonts w:hint="eastAsia" w:cs="宋体" w:asciiTheme="minorEastAsia" w:hAnsiTheme="minorEastAsia"/>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2"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w:t>
            </w:r>
            <w:r>
              <w:rPr>
                <w:rFonts w:ascii="宋体" w:hAnsi="宋体" w:eastAsia="宋体" w:cs="宋体"/>
                <w:color w:val="auto"/>
                <w:szCs w:val="21"/>
              </w:rPr>
              <w:t>0</w:t>
            </w:r>
          </w:p>
        </w:tc>
        <w:tc>
          <w:tcPr>
            <w:tcW w:w="17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政府采购合同融资 </w:t>
            </w: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政策告知函</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w:t>
            </w:r>
            <w:r>
              <w:rPr>
                <w:rFonts w:ascii="宋体" w:hAnsi="宋体" w:eastAsia="宋体" w:cs="宋体"/>
                <w:color w:val="auto"/>
                <w:szCs w:val="21"/>
              </w:rPr>
              <w:t>1</w:t>
            </w:r>
          </w:p>
        </w:tc>
        <w:tc>
          <w:tcPr>
            <w:tcW w:w="1748" w:type="dxa"/>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成交供应商需提交</w:t>
            </w: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的资料</w:t>
            </w:r>
          </w:p>
        </w:tc>
        <w:tc>
          <w:tcPr>
            <w:tcW w:w="6513" w:type="dxa"/>
            <w:vAlign w:val="center"/>
          </w:tcPr>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中标人在接到中标通知时，须向代理机构发送投标报价及分项报价一览表（包含主要中标标的的名称、规格型号、数量、单价、服务要求等）电子文档。电话：0374-8351168，邮箱：921364740@qq.com。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w:t>
            </w:r>
            <w:r>
              <w:rPr>
                <w:rFonts w:ascii="宋体" w:hAnsi="宋体" w:eastAsia="宋体" w:cs="宋体"/>
                <w:color w:val="auto"/>
                <w:szCs w:val="21"/>
              </w:rPr>
              <w:t>2</w:t>
            </w:r>
          </w:p>
        </w:tc>
        <w:tc>
          <w:tcPr>
            <w:tcW w:w="1748" w:type="dxa"/>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电子化采购模式</w:t>
            </w:r>
          </w:p>
        </w:tc>
        <w:tc>
          <w:tcPr>
            <w:tcW w:w="6513" w:type="dxa"/>
            <w:vAlign w:val="center"/>
          </w:tcPr>
          <w:p>
            <w:pPr>
              <w:autoSpaceDE w:val="0"/>
              <w:autoSpaceDN w:val="0"/>
              <w:adjustRightInd w:val="0"/>
              <w:spacing w:line="360" w:lineRule="auto"/>
              <w:rPr>
                <w:rFonts w:cs="宋体" w:asciiTheme="minorEastAsia" w:hAnsiTheme="minorEastAsia"/>
                <w:color w:val="auto"/>
                <w:szCs w:val="21"/>
              </w:rPr>
            </w:pPr>
            <w:r>
              <w:rPr>
                <w:rFonts w:cs="宋体" w:asciiTheme="minorEastAsia" w:hAnsiTheme="minorEastAsia"/>
                <w:color w:val="auto"/>
                <w:szCs w:val="21"/>
              </w:rPr>
              <w:fldChar w:fldCharType="begin"/>
            </w:r>
            <w:r>
              <w:rPr>
                <w:rFonts w:hint="eastAsia" w:cs="宋体" w:asciiTheme="minorEastAsia" w:hAnsiTheme="minorEastAsia"/>
                <w:color w:val="auto"/>
                <w:szCs w:val="21"/>
              </w:rPr>
              <w:instrText xml:space="preserve">eq \o\ac(□,√)</w:instrText>
            </w:r>
            <w:r>
              <w:rPr>
                <w:rFonts w:cs="宋体" w:asciiTheme="minorEastAsia" w:hAnsiTheme="minorEastAsia"/>
                <w:color w:val="auto"/>
                <w:szCs w:val="21"/>
              </w:rPr>
              <w:fldChar w:fldCharType="end"/>
            </w:r>
            <w:r>
              <w:rPr>
                <w:rFonts w:hint="eastAsia" w:cs="宋体" w:asciiTheme="minorEastAsia" w:hAnsiTheme="minorEastAsia"/>
                <w:color w:val="auto"/>
                <w:szCs w:val="21"/>
              </w:rPr>
              <w:t>是。供应商响应时须成功上传、加密电子响应文件。供应商资质、业绩、荣誉及相关人员证明材料等资料原件谈判现场不再提供。</w:t>
            </w:r>
          </w:p>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33</w:t>
            </w:r>
          </w:p>
        </w:tc>
        <w:tc>
          <w:tcPr>
            <w:tcW w:w="17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最后报价</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根据谈判小组要求，供应商须使用</w:t>
            </w:r>
            <w:r>
              <w:rPr>
                <w:rFonts w:cs="宋体" w:asciiTheme="minorEastAsia" w:hAnsiTheme="minorEastAsia"/>
                <w:color w:val="auto"/>
                <w:szCs w:val="21"/>
              </w:rPr>
              <w:t>CA数字证书</w:t>
            </w:r>
            <w:r>
              <w:rPr>
                <w:rFonts w:hint="eastAsia" w:cs="宋体" w:asciiTheme="minorEastAsia" w:hAnsiTheme="minorEastAsia"/>
                <w:color w:val="auto"/>
                <w:szCs w:val="21"/>
              </w:rPr>
              <w:t>登录《全国公共资源交易平台(河南省▪许昌市)》公共资源交易系统（</w:t>
            </w:r>
            <w:r>
              <w:rPr>
                <w:rFonts w:cs="宋体" w:asciiTheme="minorEastAsia" w:hAnsiTheme="minorEastAsia"/>
                <w:color w:val="auto"/>
                <w:szCs w:val="21"/>
              </w:rPr>
              <w:t>http://ggzy.xuchang.gov.cn:8088/ggzy/</w:t>
            </w:r>
            <w:r>
              <w:rPr>
                <w:rFonts w:hint="eastAsia" w:cs="宋体" w:asciiTheme="minorEastAsia" w:hAnsiTheme="minorEastAsia"/>
                <w:color w:val="auto"/>
                <w:szCs w:val="21"/>
              </w:rPr>
              <w:t>）进行最后报价，最后报价应包括：①总报价②分项报价。</w:t>
            </w:r>
          </w:p>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注：</w:t>
            </w:r>
          </w:p>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①谈判小组要求供应商提交最后报价时，在谈判小组规定时间内，供应商未提交最后报价则以其初次提交响应文件报价为最后报价。</w:t>
            </w:r>
          </w:p>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②采购文件第二章“采购需求”中“采购清单”以工程量清单提供的，供应商应以工程量清单方式提交最后报价。</w:t>
            </w:r>
          </w:p>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34</w:t>
            </w:r>
          </w:p>
        </w:tc>
        <w:tc>
          <w:tcPr>
            <w:tcW w:w="1748" w:type="dxa"/>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特别提示</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1、按照《关于推进全流程电子化交易和在线监管工作有关问题的通知》（许公管办[2019]3号）规定：</w:t>
            </w:r>
          </w:p>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不同供应商电子投标文件制作硬件特征码（网卡MAC地址、CPU序号、硬盘序列号）均一致时，视为‘</w:t>
            </w:r>
            <w:r>
              <w:rPr>
                <w:rFonts w:cs="宋体" w:asciiTheme="minorEastAsia" w:hAnsiTheme="minorEastAsia"/>
                <w:color w:val="auto"/>
                <w:szCs w:val="21"/>
              </w:rPr>
              <w:t>不同</w:t>
            </w:r>
            <w:r>
              <w:rPr>
                <w:rFonts w:hint="eastAsia" w:cs="宋体" w:asciiTheme="minorEastAsia" w:hAnsiTheme="minorEastAsia"/>
                <w:color w:val="auto"/>
                <w:szCs w:val="21"/>
              </w:rPr>
              <w:t>投标人的投标</w:t>
            </w:r>
            <w:r>
              <w:rPr>
                <w:rFonts w:cs="宋体" w:asciiTheme="minorEastAsia" w:hAnsiTheme="minorEastAsia"/>
                <w:color w:val="auto"/>
                <w:szCs w:val="21"/>
              </w:rPr>
              <w:t>文件由同一单位或者个人编制</w:t>
            </w:r>
            <w:r>
              <w:rPr>
                <w:rFonts w:hint="eastAsia" w:cs="宋体" w:asciiTheme="minorEastAsia" w:hAnsiTheme="minorEastAsia"/>
                <w:color w:val="auto"/>
                <w:szCs w:val="21"/>
              </w:rPr>
              <w:t>’或‘</w:t>
            </w:r>
            <w:r>
              <w:rPr>
                <w:rFonts w:cs="宋体" w:asciiTheme="minorEastAsia" w:hAnsiTheme="minorEastAsia"/>
                <w:color w:val="auto"/>
                <w:szCs w:val="21"/>
              </w:rPr>
              <w:t>不同</w:t>
            </w:r>
            <w:r>
              <w:rPr>
                <w:rFonts w:hint="eastAsia" w:cs="宋体" w:asciiTheme="minorEastAsia" w:hAnsiTheme="minorEastAsia"/>
                <w:color w:val="auto"/>
                <w:szCs w:val="21"/>
              </w:rPr>
              <w:t>投标人</w:t>
            </w:r>
            <w:r>
              <w:rPr>
                <w:rFonts w:cs="宋体" w:asciiTheme="minorEastAsia" w:hAnsiTheme="minorEastAsia"/>
                <w:color w:val="auto"/>
                <w:szCs w:val="21"/>
              </w:rPr>
              <w:t>委托同一单位或者个人办理</w:t>
            </w:r>
            <w:r>
              <w:rPr>
                <w:rFonts w:hint="eastAsia" w:cs="宋体" w:asciiTheme="minorEastAsia" w:hAnsiTheme="minorEastAsia"/>
                <w:color w:val="auto"/>
                <w:szCs w:val="21"/>
              </w:rPr>
              <w:t>响应</w:t>
            </w:r>
            <w:r>
              <w:rPr>
                <w:rFonts w:cs="宋体" w:asciiTheme="minorEastAsia" w:hAnsiTheme="minorEastAsia"/>
                <w:color w:val="auto"/>
                <w:szCs w:val="21"/>
              </w:rPr>
              <w:t>事宜</w:t>
            </w:r>
            <w:r>
              <w:rPr>
                <w:rFonts w:hint="eastAsia" w:cs="宋体" w:asciiTheme="minorEastAsia" w:hAnsiTheme="minorEastAsia"/>
                <w:color w:val="auto"/>
                <w:szCs w:val="21"/>
              </w:rPr>
              <w:t>’，其投标无效。</w:t>
            </w:r>
          </w:p>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评审专家应严格按照要求查看“硬件特征码”相关信息并进行评审，在评审报告中显示“不同投标人电子投标文件制作硬件特征码”是否雷同的分析及判定结果。</w:t>
            </w:r>
          </w:p>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2、项目编号以本谈判文件中的采购编号为准：</w:t>
            </w:r>
          </w:p>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3、谈判文件第八章  响应文件有关格式的先后顺序不做无效响应。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67" w:type="dxa"/>
            <w:gridSpan w:val="3"/>
            <w:tcBorders>
              <w:right w:val="single" w:color="auto" w:sz="4" w:space="0"/>
            </w:tcBorders>
            <w:vAlign w:val="center"/>
          </w:tcPr>
          <w:p>
            <w:pPr>
              <w:autoSpaceDE w:val="0"/>
              <w:autoSpaceDN w:val="0"/>
              <w:adjustRightInd w:val="0"/>
              <w:spacing w:line="360" w:lineRule="auto"/>
              <w:jc w:val="center"/>
              <w:rPr>
                <w:rFonts w:ascii="宋体" w:hAnsi="宋体"/>
                <w:color w:val="auto"/>
                <w:szCs w:val="21"/>
              </w:rPr>
            </w:pPr>
            <w:r>
              <w:rPr>
                <w:rFonts w:hint="eastAsia" w:ascii="宋体" w:hAnsi="宋体" w:eastAsia="宋体" w:cs="宋体"/>
                <w:color w:val="auto"/>
                <w:position w:val="6"/>
                <w:szCs w:val="21"/>
              </w:rPr>
              <w:t>未尽事宜，按国家有关规定执行。</w:t>
            </w:r>
          </w:p>
        </w:tc>
      </w:tr>
    </w:tbl>
    <w:p>
      <w:pPr>
        <w:pStyle w:val="2"/>
        <w:ind w:firstLine="0" w:firstLineChars="0"/>
        <w:rPr>
          <w:color w:val="auto"/>
        </w:rPr>
      </w:pPr>
    </w:p>
    <w:p>
      <w:pPr>
        <w:pStyle w:val="6"/>
        <w:ind w:left="420" w:firstLine="480"/>
        <w:rPr>
          <w:rFonts w:hint="default"/>
          <w:color w:val="auto"/>
          <w:lang w:eastAsia="zh-CN"/>
        </w:rPr>
      </w:pPr>
    </w:p>
    <w:p>
      <w:pPr>
        <w:rPr>
          <w:rFonts w:hint="default"/>
          <w:color w:val="auto"/>
          <w:lang w:eastAsia="zh-CN"/>
        </w:rPr>
      </w:pPr>
    </w:p>
    <w:p>
      <w:pPr>
        <w:pStyle w:val="2"/>
        <w:rPr>
          <w:rFonts w:hint="default"/>
          <w:color w:val="auto"/>
          <w:lang w:eastAsia="zh-CN"/>
        </w:rPr>
      </w:pPr>
    </w:p>
    <w:p>
      <w:pPr>
        <w:pStyle w:val="6"/>
        <w:rPr>
          <w:rFonts w:hint="default"/>
          <w:color w:val="auto"/>
          <w:lang w:eastAsia="zh-CN"/>
        </w:rPr>
      </w:pPr>
    </w:p>
    <w:p>
      <w:pPr>
        <w:rPr>
          <w:rFonts w:hint="default"/>
          <w:color w:val="auto"/>
          <w:lang w:eastAsia="zh-CN"/>
        </w:rPr>
      </w:pPr>
    </w:p>
    <w:p>
      <w:pPr>
        <w:pStyle w:val="2"/>
        <w:rPr>
          <w:rFonts w:hint="default"/>
          <w:color w:val="auto"/>
          <w:lang w:eastAsia="zh-CN"/>
        </w:rPr>
      </w:pPr>
    </w:p>
    <w:p>
      <w:pPr>
        <w:pStyle w:val="6"/>
        <w:rPr>
          <w:rFonts w:hint="default"/>
          <w:color w:val="auto"/>
          <w:lang w:eastAsia="zh-CN"/>
        </w:rPr>
      </w:pPr>
    </w:p>
    <w:p>
      <w:pPr>
        <w:rPr>
          <w:rFonts w:hint="default"/>
          <w:color w:val="auto"/>
          <w:lang w:eastAsia="zh-CN"/>
        </w:rPr>
      </w:pPr>
    </w:p>
    <w:p>
      <w:pPr>
        <w:pStyle w:val="2"/>
        <w:rPr>
          <w:rFonts w:hint="default"/>
          <w:color w:val="auto"/>
          <w:lang w:eastAsia="zh-CN"/>
        </w:rPr>
      </w:pPr>
    </w:p>
    <w:p>
      <w:pPr>
        <w:pStyle w:val="6"/>
        <w:rPr>
          <w:rFonts w:hint="default"/>
          <w:color w:val="auto"/>
          <w:lang w:eastAsia="zh-CN"/>
        </w:rPr>
      </w:pPr>
    </w:p>
    <w:p>
      <w:pPr>
        <w:rPr>
          <w:rFonts w:hint="default"/>
          <w:color w:val="auto"/>
          <w:lang w:eastAsia="zh-CN"/>
        </w:rPr>
      </w:pPr>
    </w:p>
    <w:p>
      <w:pPr>
        <w:pStyle w:val="2"/>
        <w:rPr>
          <w:rFonts w:hint="default"/>
          <w:color w:val="auto"/>
          <w:lang w:eastAsia="zh-CN"/>
        </w:rPr>
      </w:pPr>
    </w:p>
    <w:p>
      <w:pPr>
        <w:pStyle w:val="6"/>
        <w:rPr>
          <w:rFonts w:hint="default"/>
          <w:color w:val="auto"/>
          <w:lang w:eastAsia="zh-CN"/>
        </w:rPr>
      </w:pPr>
    </w:p>
    <w:p>
      <w:pPr>
        <w:rPr>
          <w:rFonts w:hint="default"/>
          <w:color w:val="auto"/>
          <w:lang w:eastAsia="zh-CN"/>
        </w:rPr>
      </w:pPr>
    </w:p>
    <w:p>
      <w:pPr>
        <w:pStyle w:val="2"/>
        <w:rPr>
          <w:rFonts w:hint="default"/>
          <w:color w:val="auto"/>
          <w:lang w:eastAsia="zh-CN"/>
        </w:rPr>
      </w:pPr>
    </w:p>
    <w:p>
      <w:pPr>
        <w:pStyle w:val="6"/>
        <w:rPr>
          <w:rFonts w:hint="default"/>
          <w:color w:val="auto"/>
          <w:lang w:eastAsia="zh-CN"/>
        </w:rPr>
      </w:pPr>
    </w:p>
    <w:p>
      <w:pPr>
        <w:rPr>
          <w:rFonts w:hint="default"/>
          <w:color w:val="auto"/>
          <w:lang w:eastAsia="zh-CN"/>
        </w:rPr>
      </w:pPr>
    </w:p>
    <w:p>
      <w:pPr>
        <w:pStyle w:val="2"/>
        <w:rPr>
          <w:rFonts w:hint="default"/>
          <w:color w:val="auto"/>
          <w:lang w:eastAsia="zh-CN"/>
        </w:rPr>
      </w:pPr>
    </w:p>
    <w:p>
      <w:pPr>
        <w:pStyle w:val="6"/>
        <w:rPr>
          <w:rFonts w:hint="default"/>
          <w:color w:val="auto"/>
          <w:lang w:eastAsia="zh-CN"/>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51"/>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 适用范围</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 本谈判文件仅适用于本次“采购邀请”</w:t>
      </w:r>
      <w:r>
        <w:rPr>
          <w:rFonts w:hint="eastAsia" w:ascii="宋体" w:hAnsi="宋体"/>
          <w:color w:val="auto"/>
          <w:szCs w:val="21"/>
        </w:rPr>
        <w:t xml:space="preserve"> 和“供应商须知前附表”中所述采购项目的采购。</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 本谈判文件解释权属于“采购邀请”</w:t>
      </w:r>
      <w:r>
        <w:rPr>
          <w:rFonts w:hint="eastAsia" w:ascii="宋体" w:hAnsi="宋体"/>
          <w:color w:val="auto"/>
          <w:szCs w:val="21"/>
        </w:rPr>
        <w:t xml:space="preserve"> 和“供应商须知前附表”</w:t>
      </w:r>
      <w:r>
        <w:rPr>
          <w:rFonts w:hint="eastAsia" w:cs="宋体" w:asciiTheme="minorEastAsia" w:hAnsiTheme="minorEastAsia"/>
          <w:color w:val="auto"/>
          <w:kern w:val="0"/>
          <w:szCs w:val="21"/>
        </w:rPr>
        <w:t>所述的采购人、采购代理机构。</w:t>
      </w:r>
    </w:p>
    <w:p>
      <w:pPr>
        <w:pStyle w:val="51"/>
        <w:autoSpaceDE w:val="0"/>
        <w:autoSpaceDN w:val="0"/>
        <w:spacing w:line="360" w:lineRule="auto"/>
        <w:ind w:left="-424" w:leftChars="-202" w:firstLine="424" w:firstLineChars="201"/>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2.定义</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2.1“采购项目”：</w:t>
      </w:r>
      <w:r>
        <w:rPr>
          <w:rFonts w:hint="eastAsia" w:ascii="宋体" w:hAnsi="宋体"/>
          <w:color w:val="auto"/>
          <w:szCs w:val="21"/>
        </w:rPr>
        <w:t xml:space="preserve"> 系指</w:t>
      </w:r>
      <w:r>
        <w:rPr>
          <w:rFonts w:hint="eastAsia" w:cs="宋体" w:asciiTheme="minorEastAsia" w:hAnsiTheme="minorEastAsia"/>
          <w:color w:val="auto"/>
          <w:kern w:val="0"/>
          <w:szCs w:val="21"/>
        </w:rPr>
        <w:t>“供应商须知前附表”中所述的采购项目。</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2.2“采购人、采购代理机构”：</w:t>
      </w:r>
      <w:r>
        <w:rPr>
          <w:rFonts w:hint="eastAsia" w:ascii="宋体" w:hAnsi="宋体"/>
          <w:color w:val="auto"/>
          <w:szCs w:val="21"/>
        </w:rPr>
        <w:t>系指“供应商须知前附表”中所述的组织本次采购的采购招标代理机构和采购人。</w:t>
      </w:r>
    </w:p>
    <w:p>
      <w:pPr>
        <w:pStyle w:val="51"/>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2.3“供应商”系指从采购人、采购代理机构处按规定获取谈判文件，并按照谈判文件向采购人、采购代理机构提交响应文件的供应商。</w:t>
      </w:r>
    </w:p>
    <w:p>
      <w:pPr>
        <w:pStyle w:val="51"/>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2.4“成交供应商”系指成交的供应商。</w:t>
      </w:r>
    </w:p>
    <w:p>
      <w:pPr>
        <w:pStyle w:val="51"/>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2.5“甲方”系指采购人。</w:t>
      </w:r>
    </w:p>
    <w:p>
      <w:pPr>
        <w:pStyle w:val="51"/>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2.6“乙方”系指成交并向采购人提供服务的供应商。</w:t>
      </w:r>
    </w:p>
    <w:p>
      <w:pPr>
        <w:pStyle w:val="51"/>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2.7“服务”系指谈判文件规定的供应商为完成采购项目所需承担的全部义务。</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  “进口产品”：是指通过中国海关报关验放进入中国境内且产自关境外的产品，包括已经进入中国境内的进口产品。详见《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autoSpaceDE w:val="0"/>
        <w:autoSpaceDN w:val="0"/>
        <w:spacing w:line="360" w:lineRule="auto"/>
        <w:ind w:left="1415" w:leftChars="199" w:hanging="997" w:hangingChars="4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  谈判</w:t>
      </w:r>
      <w:r>
        <w:rPr>
          <w:rFonts w:cs="宋体" w:asciiTheme="minorEastAsia" w:hAnsiTheme="minorEastAsia"/>
          <w:color w:val="auto"/>
          <w:kern w:val="0"/>
          <w:szCs w:val="21"/>
        </w:rPr>
        <w:t>文件列明不允许或未列明允许进口产品参加</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的，均视为拒绝进口产品参加</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w:t>
      </w:r>
    </w:p>
    <w:p>
      <w:pPr>
        <w:autoSpaceDE w:val="0"/>
        <w:autoSpaceDN w:val="0"/>
        <w:spacing w:line="360" w:lineRule="auto"/>
        <w:ind w:left="1415" w:leftChars="199" w:hanging="997" w:hangingChars="4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2.8.2   </w:t>
      </w:r>
      <w:r>
        <w:rPr>
          <w:rFonts w:cs="宋体" w:asciiTheme="minorEastAsia" w:hAnsiTheme="minorEastAsia"/>
          <w:color w:val="auto"/>
          <w:kern w:val="0"/>
          <w:szCs w:val="21"/>
        </w:rPr>
        <w:t>如</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文件中已说明，经财政部门审核同意，允许部分或全部产品采购进口产品，</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w:t>
      </w:r>
      <w:r>
        <w:rPr>
          <w:rFonts w:cs="宋体" w:asciiTheme="minorEastAsia" w:hAnsiTheme="minorEastAsia"/>
          <w:color w:val="auto"/>
          <w:kern w:val="0"/>
          <w:szCs w:val="21"/>
        </w:rPr>
        <w:t>既可提供本国产品，也可以提供进口产品。</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 谈判文件中凡标有“★”的条款均系实质性要求条款。</w:t>
      </w:r>
    </w:p>
    <w:p>
      <w:pPr>
        <w:pStyle w:val="51"/>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3.合格的供应商</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3.1在中华人民共和国境内注册，具有本项目生产、制造、供应或实施能力，符合、承认并承诺履行本谈判文件各项规定的法人、其他组织或者自然人。</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3.2符合本项目“投标邀请”和“供应商须知前附表”中规定的合格供应商所必须具备的条件。</w:t>
      </w:r>
    </w:p>
    <w:p>
      <w:pPr>
        <w:pStyle w:val="51"/>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3.3按照财政部《</w:t>
      </w:r>
      <w:r>
        <w:rPr>
          <w:rFonts w:hint="eastAsia" w:ascii="宋体" w:hAnsi="宋体" w:cs="微软雅黑"/>
          <w:bCs/>
          <w:color w:val="auto"/>
          <w:szCs w:val="21"/>
        </w:rPr>
        <w:t>关于在政府采购活动中查询及使用信用记录有关问题的通知</w:t>
      </w:r>
      <w:r>
        <w:rPr>
          <w:rFonts w:hint="eastAsia" w:ascii="宋体" w:hAnsi="宋体"/>
          <w:color w:val="auto"/>
          <w:szCs w:val="21"/>
        </w:rPr>
        <w:t>》（财库</w:t>
      </w:r>
      <w:r>
        <w:rPr>
          <w:rFonts w:hint="eastAsia" w:ascii="宋体" w:hAnsi="宋体" w:cs="微软雅黑"/>
          <w:bCs/>
          <w:color w:val="auto"/>
          <w:szCs w:val="21"/>
        </w:rPr>
        <w:t>〔2016〕</w:t>
      </w:r>
      <w:r>
        <w:rPr>
          <w:rFonts w:hint="eastAsia" w:ascii="宋体" w:hAnsi="宋体"/>
          <w:color w:val="auto"/>
          <w:szCs w:val="21"/>
        </w:rPr>
        <w:t>125号）要求，</w:t>
      </w:r>
      <w:r>
        <w:rPr>
          <w:rFonts w:hint="eastAsia" w:cs="宋体" w:asciiTheme="minorEastAsia" w:hAnsiTheme="minorEastAsia"/>
          <w:color w:val="auto"/>
          <w:kern w:val="0"/>
          <w:szCs w:val="21"/>
        </w:rPr>
        <w:t>政府采购活动中查询及使用供应商信用记录的具体要求为：供应商未被列入失信被执行人、</w:t>
      </w:r>
      <w:r>
        <w:rPr>
          <w:color w:val="auto"/>
        </w:rPr>
        <w:t>重大税收违法</w:t>
      </w:r>
      <w:r>
        <w:rPr>
          <w:rFonts w:hint="eastAsia"/>
          <w:color w:val="auto"/>
        </w:rPr>
        <w:t>失信主体</w:t>
      </w:r>
      <w:r>
        <w:rPr>
          <w:rFonts w:hint="eastAsia" w:cs="宋体" w:asciiTheme="minorEastAsia" w:hAnsiTheme="minorEastAsia"/>
          <w:color w:val="auto"/>
          <w:kern w:val="0"/>
          <w:szCs w:val="21"/>
        </w:rPr>
        <w:t>名单、</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严重违法失信社会组织名单（联合体形式投标的，联合体成员存在不良信用记录，视同联合体存在不良信用记录）。</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3.3.1查询渠道：“信用中国”网站（</w:t>
      </w:r>
      <w:r>
        <w:rPr>
          <w:rFonts w:cs="宋体" w:asciiTheme="minorEastAsia" w:hAnsiTheme="minorEastAsia"/>
          <w:color w:val="auto"/>
          <w:kern w:val="0"/>
          <w:szCs w:val="21"/>
        </w:rPr>
        <w:t>www.creditchina.gov.cn</w:t>
      </w:r>
      <w:r>
        <w:rPr>
          <w:rFonts w:hint="eastAsia" w:cs="宋体" w:asciiTheme="minorEastAsia" w:hAnsiTheme="minorEastAsia"/>
          <w:color w:val="auto"/>
          <w:kern w:val="0"/>
          <w:szCs w:val="21"/>
        </w:rPr>
        <w:t>）、“中国政府采购网”（</w:t>
      </w:r>
      <w:r>
        <w:rPr>
          <w:rFonts w:cs="宋体" w:asciiTheme="minorEastAsia" w:hAnsiTheme="minorEastAsia"/>
          <w:color w:val="auto"/>
          <w:kern w:val="0"/>
          <w:szCs w:val="21"/>
        </w:rPr>
        <w:t>www.ccgp.gov.cn</w:t>
      </w:r>
      <w:r>
        <w:rPr>
          <w:rFonts w:hint="eastAsia" w:cs="宋体" w:asciiTheme="minorEastAsia" w:hAnsiTheme="minorEastAsia"/>
          <w:color w:val="auto"/>
          <w:kern w:val="0"/>
          <w:szCs w:val="21"/>
        </w:rPr>
        <w:t>）、“中国社会组织政务服务平台”网站（</w:t>
      </w:r>
      <w:r>
        <w:rPr>
          <w:rFonts w:hint="eastAsia" w:ascii="宋体" w:hAnsi="宋体" w:eastAsia="宋体" w:cs="宋体"/>
          <w:color w:val="auto"/>
          <w:szCs w:val="21"/>
        </w:rPr>
        <w:t>chinanpo.mca.gov.cn</w:t>
      </w:r>
      <w:r>
        <w:rPr>
          <w:rFonts w:hint="eastAsia" w:cs="宋体" w:asciiTheme="minorEastAsia" w:hAnsiTheme="minorEastAsia"/>
          <w:color w:val="auto"/>
          <w:kern w:val="0"/>
          <w:szCs w:val="21"/>
        </w:rPr>
        <w:t>）；</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3.4单位负责人为同一人或者存在直接控股、管理关系的不同供应商，不得同时参加本项目响应。违反规定的，相关响应均无效。</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3.5为采购项目提供整体设计、规范编制或者项目管理、监理、检测等服务的供应商，不得再参加该采购项目的其他采购活动。</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3.6“投标邀请”和“供应商须知前附表”规定接受联合体投标的，除应符合本章第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3.6.1在响应文件中向采购人提交联合体协议书，明确联合体各方承担的工作和义务；</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3.6.2联合体中有同类资质的供应商按联合体分工承担相同工作的，应当按照资质等级较低的供应商确定资质等级；</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3.6.3采购人根据采购项目的特殊要求规定供应商特定条件的，联合体各方中至少应当有一方符合采购规定的特定条件；</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3.6.4联合体各方不得再单独参加或者与其他供应商另外组成联合体参加同一合同项下的政府采购活动；</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3.6.5</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hint="eastAsia"/>
          <w:color w:val="auto"/>
        </w:rPr>
        <w:t>。</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3.7法律、行政法规规定的其他条件。</w:t>
      </w:r>
    </w:p>
    <w:p>
      <w:pPr>
        <w:pStyle w:val="51"/>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4 .合格的货物和服务</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4.2供应商所提供的服务应当没有侵犯任何第三方的知识产权、技术秘密等合法权利。</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1"/>
        <w:autoSpaceDE w:val="0"/>
        <w:autoSpaceDN w:val="0"/>
        <w:spacing w:line="360" w:lineRule="auto"/>
        <w:contextualSpacing/>
        <w:rPr>
          <w:rFonts w:cs="宋体" w:asciiTheme="minorEastAsia" w:hAnsiTheme="minorEastAsia"/>
          <w:color w:val="auto"/>
          <w:kern w:val="0"/>
          <w:szCs w:val="21"/>
        </w:rPr>
      </w:pPr>
      <w:r>
        <w:rPr>
          <w:rFonts w:hint="eastAsia"/>
          <w:color w:val="auto"/>
          <w:szCs w:val="21"/>
          <w:shd w:val="clear" w:color="auto" w:fill="FFFFFF"/>
        </w:rPr>
        <w:t>4.4根据《强制性产品认证管理规定》（质检总局第117号令）要求，</w:t>
      </w:r>
      <w:r>
        <w:rPr>
          <w:rFonts w:hint="eastAsia" w:cs="宋体" w:asciiTheme="minorEastAsia" w:hAnsiTheme="minorEastAsia"/>
          <w:color w:val="auto"/>
          <w:kern w:val="0"/>
          <w:szCs w:val="21"/>
        </w:rPr>
        <w:t>如供应商所投产品被列入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4.5根据财政部、工业和信息化部、国家质检总局、国家认监委联合发布</w:t>
      </w:r>
      <w:bookmarkStart w:id="2" w:name="baidusnap0"/>
      <w:bookmarkEnd w:id="2"/>
      <w:r>
        <w:rPr>
          <w:rFonts w:hint="eastAsia" w:cs="宋体" w:asciiTheme="minorEastAsia" w:hAnsiTheme="minorEastAsia"/>
          <w:color w:val="auto"/>
          <w:kern w:val="0"/>
          <w:szCs w:val="21"/>
        </w:rPr>
        <w:t>《关于信息安全产品实施政府采购的通知》（财库[2010]48号）要求，供应商所投产品如被列入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51"/>
        <w:autoSpaceDE w:val="0"/>
        <w:autoSpaceDN w:val="0"/>
        <w:spacing w:line="360" w:lineRule="auto"/>
        <w:contextualSpacing/>
        <w:rPr>
          <w:rFonts w:cs="宋体" w:asciiTheme="minorEastAsia" w:hAnsiTheme="minorEastAsia"/>
          <w:color w:val="auto"/>
          <w:kern w:val="0"/>
          <w:szCs w:val="21"/>
        </w:rPr>
      </w:pPr>
      <w:r>
        <w:rPr>
          <w:rFonts w:ascii="宋体" w:hAnsi="宋体" w:cs="宋体"/>
          <w:color w:val="auto"/>
          <w:kern w:val="0"/>
          <w:szCs w:val="21"/>
        </w:rPr>
        <w:t xml:space="preserve">4.6 </w:t>
      </w:r>
      <w:r>
        <w:rPr>
          <w:rFonts w:hint="eastAsia" w:ascii="宋体" w:hAnsi="宋体" w:cs="宋体"/>
          <w:color w:val="auto"/>
          <w:kern w:val="0"/>
          <w:szCs w:val="21"/>
        </w:rPr>
        <w:t>成交单位由于自身原因造成项目延期交付使用，造成采购人损失由成交单位承担，对此作出承诺，否则按未实质性影响招标文件，无效标处理。</w:t>
      </w:r>
    </w:p>
    <w:p>
      <w:pPr>
        <w:pStyle w:val="51"/>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5 .谈判费用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不论采购的结果如何，供应商均应自行承担所有与谈判有关的全部费用，采购人、采购代理机构在任何情况下均无义务和责任承担这些费用。</w:t>
      </w:r>
    </w:p>
    <w:p>
      <w:pPr>
        <w:pStyle w:val="51"/>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6 .信息发布</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采购项目需要公开的有关信息，包括谈判公告、谈判文件澄清或修改公告、成交公告以及延长响应文件提交截止时间等与采购活动有关的通知，采购人、采购代理机构均将通过在《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51"/>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7.代理费用</w:t>
      </w:r>
    </w:p>
    <w:p>
      <w:pPr>
        <w:spacing w:line="420" w:lineRule="exact"/>
        <w:ind w:firstLine="420" w:firstLineChars="200"/>
        <w:rPr>
          <w:rFonts w:ascii="宋体" w:hAnsi="宋体" w:eastAsia="宋体" w:cs="宋体"/>
          <w:color w:val="auto"/>
        </w:rPr>
      </w:pPr>
      <w:r>
        <w:rPr>
          <w:rFonts w:hint="eastAsia" w:ascii="宋体" w:hAnsi="宋体" w:eastAsia="宋体" w:cs="宋体"/>
          <w:color w:val="auto"/>
        </w:rPr>
        <w:t>招标代理服务费由中标人支付，按照豫招协【2023】002 《河南省招标代理服务收费指导意见》收取，由中标单位在领取中标通知书时一次性支付给代理机构。</w:t>
      </w:r>
    </w:p>
    <w:p>
      <w:pPr>
        <w:pStyle w:val="51"/>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8 .其他</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二、谈判文件说明</w:t>
      </w:r>
    </w:p>
    <w:p>
      <w:pPr>
        <w:pStyle w:val="51"/>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9. 谈判文件构成</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9.1谈判文件由以下部分组成：</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（1）采购邀请</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（2）采购需求</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（3）供应商须知前附表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（4）供应商须知</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（6）对响应文件审查与评审</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（7）合同书格式及合同条款</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（8）响应文件有关格式</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（9）本项目谈判文件的澄清、答复、修改、补充内容（如有的话）</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1"/>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10 .谈判文件的澄清或修改</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10.1在谈判响应截止期前，无论出于何种原因，采购人可主动地或在解答供应商提出的澄清问题时对谈判文件进行修改。</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10.2采购人、采购代理机构可以对已发出的谈判文件进行必要的澄清或者修改。澄清或者修改的内容可能影响响应文件编制的，采购人将在响应文件提交截止之日3个工作日前，在《</w:t>
      </w:r>
      <w:r>
        <w:rPr>
          <w:rFonts w:hint="eastAsia" w:ascii="宋体" w:hAnsi="宋体" w:cs="宋体"/>
          <w:bCs/>
          <w:color w:val="auto"/>
          <w:szCs w:val="21"/>
        </w:rPr>
        <w:t>全国公共资源交易平台（河南省·许昌市）</w:t>
      </w:r>
      <w:r>
        <w:rPr>
          <w:rFonts w:hint="eastAsia" w:cs="宋体" w:asciiTheme="minorEastAsia" w:hAnsiTheme="minorEastAsia"/>
          <w:color w:val="auto"/>
          <w:kern w:val="0"/>
          <w:szCs w:val="21"/>
        </w:rPr>
        <w:t>》《河南省政府采购网》发布更正公告。</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10.3澄清或修改公告的内容为谈判文件的组成部分，并对供应商具有约束力。当谈判文件与澄清或修改公告就同一内容的表述不一致时，以最后发出的文件内容为准。</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10.4如果澄清或者修改发出的时间距规定的谈判响应截止时间不足3个工作日的，采购人、采购代理机构将顺延提交响应文件的截止时间。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三、响应文件的编制</w:t>
      </w:r>
    </w:p>
    <w:p>
      <w:pPr>
        <w:pStyle w:val="51"/>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11 .响应文件的语言及计量单位</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11.2响应文件计量单位，谈判文件已有明确规定的，使用谈判文件规定的计量单位；谈判文件没有规定的，一律采用中华人民共和国法定计量单位。</w:t>
      </w:r>
    </w:p>
    <w:p>
      <w:pPr>
        <w:pStyle w:val="51"/>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12 .报价</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12.1本次谈判项目的报价均以人民币为计算单位。</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12.2采购人不得向供应商索要或者接受其给予的赠品、回扣或者与采购无关的其他商品、服务。</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12.3供应商应对项目要求的全部内容进行报价，少报漏报将导致其响应为非实质性响应予以拒绝。</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12.5本项目所涉及的运输、施工、安装、集成、调试、验收、备品和工具等费用均包含在响应报价中。</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12.6报价不得高于本项目预算金额，且不低于成本价。供应商的响应报价高于预算金额（项目控制金额上限）的，该供应商的响应文件将被视为非实质性响应予以拒绝。</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12.7最低报价不能做为成交的保证。</w:t>
      </w:r>
    </w:p>
    <w:p>
      <w:pPr>
        <w:pStyle w:val="51"/>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13 .响应文件有效期</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13.3成交供应商的响应文件作为项目合同的附件，其有效期至成交供应商全部合同义务履行完毕为止。</w:t>
      </w:r>
    </w:p>
    <w:p>
      <w:pPr>
        <w:pStyle w:val="51"/>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14 .响应文件构成</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14.1响应文件的构成应符合法律法规及谈判文件的要求。</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14.2供应商应当按照谈判文件的要求编制响应文件。响应文件应当对谈判文件提出的要求和条件作出明确响应。</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14.3响应文件由资格证明材料、符合性证明材料、其它材料等组成。</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1"/>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15 .响应文件格式</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15.1响应文件应参照谈判文件第八章（响应文件有关格式）的内容要求、编排顺序和格式要求。</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15.2供应商应按谈判文件提供的格式编写响应文件。谈判文件未提供标准格式的供应商可自行拟定。</w:t>
      </w:r>
    </w:p>
    <w:p>
      <w:pPr>
        <w:pStyle w:val="51"/>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16 .谈判保证金</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16.1本项目不收取谈判保证金。</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16.2供应商应提供谈判承诺函。</w:t>
      </w:r>
    </w:p>
    <w:p>
      <w:pPr>
        <w:pStyle w:val="51"/>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17 .谈判文件的数量和签署盖章</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17.1供应商应提交响应文件份数见“供应商须知前附表”。</w:t>
      </w:r>
    </w:p>
    <w:p>
      <w:pPr>
        <w:pStyle w:val="51"/>
        <w:autoSpaceDE w:val="0"/>
        <w:autoSpaceDN w:val="0"/>
        <w:spacing w:line="360" w:lineRule="auto"/>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17.2在谈判文件中已明示需盖章及签名之处，应按谈判文件要求盖章、签名。</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四、响应文件的提交</w:t>
      </w:r>
    </w:p>
    <w:p>
      <w:pPr>
        <w:pStyle w:val="51"/>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18 .谈判响应截止时间</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18.1供应商必须在“采购邀请”和“供应商须知前附表”中规定的响应截止时间前，将</w:t>
      </w:r>
      <w:r>
        <w:rPr>
          <w:rFonts w:hint="eastAsia" w:cs="仿宋_GB2312" w:asciiTheme="minorEastAsia" w:hAnsiTheme="minorEastAsia"/>
          <w:color w:val="auto"/>
          <w:szCs w:val="21"/>
        </w:rPr>
        <w:t>加密电子响应文件</w:t>
      </w:r>
      <w:r>
        <w:rPr>
          <w:rFonts w:hint="eastAsia" w:cs="宋体" w:asciiTheme="minorEastAsia" w:hAnsiTheme="minorEastAsia"/>
          <w:color w:val="auto"/>
          <w:szCs w:val="21"/>
        </w:rPr>
        <w:t>（</w:t>
      </w:r>
      <w:r>
        <w:rPr>
          <w:rFonts w:asciiTheme="minorEastAsia" w:hAnsiTheme="minorEastAsia"/>
          <w:color w:val="auto"/>
          <w:szCs w:val="21"/>
        </w:rPr>
        <w:t>.file</w:t>
      </w:r>
      <w:r>
        <w:rPr>
          <w:rFonts w:hint="eastAsia" w:cs="宋体" w:asciiTheme="minorEastAsia" w:hAnsiTheme="minorEastAsia"/>
          <w:color w:val="auto"/>
          <w:szCs w:val="21"/>
        </w:rPr>
        <w:t>格式）</w:t>
      </w:r>
      <w:r>
        <w:rPr>
          <w:rFonts w:hint="eastAsia" w:cs="仿宋_GB2312" w:asciiTheme="minorEastAsia" w:hAnsiTheme="minorEastAsia"/>
          <w:color w:val="auto"/>
          <w:szCs w:val="21"/>
        </w:rPr>
        <w:t>通过《全国公共资源交易平台(河南省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cs="仿宋_GB2312" w:asciiTheme="minorEastAsia" w:hAnsiTheme="minorEastAsia"/>
          <w:color w:val="auto"/>
          <w:szCs w:val="21"/>
        </w:rPr>
        <w:t>)》公共资源交易系统成功上传</w:t>
      </w:r>
      <w:r>
        <w:rPr>
          <w:rFonts w:hint="eastAsia" w:cs="宋体" w:asciiTheme="minorEastAsia" w:hAnsiTheme="minorEastAsia"/>
          <w:color w:val="auto"/>
          <w:kern w:val="0"/>
          <w:szCs w:val="21"/>
        </w:rPr>
        <w:t>。</w:t>
      </w:r>
      <w:r>
        <w:rPr>
          <w:rFonts w:hint="eastAsia" w:cs="微软雅黑"/>
          <w:color w:val="auto"/>
        </w:rPr>
        <w:t>在提交截止时间以后上传的响应文件，</w:t>
      </w:r>
      <w:r>
        <w:rPr>
          <w:rFonts w:hint="eastAsia" w:cs="宋体" w:asciiTheme="minorEastAsia" w:hAnsiTheme="minorEastAsia"/>
          <w:color w:val="auto"/>
          <w:kern w:val="0"/>
          <w:szCs w:val="21"/>
        </w:rPr>
        <w:t>采购人、采购代理机构</w:t>
      </w:r>
      <w:r>
        <w:rPr>
          <w:rFonts w:hint="eastAsia" w:cs="微软雅黑"/>
          <w:color w:val="auto"/>
        </w:rPr>
        <w:t>将予以拒绝。</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1"/>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19 .迟交的响应文件</w:t>
      </w:r>
    </w:p>
    <w:p>
      <w:pPr>
        <w:autoSpaceDE w:val="0"/>
        <w:autoSpaceDN w:val="0"/>
        <w:spacing w:line="360" w:lineRule="auto"/>
        <w:ind w:left="42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谈判响应文件截止时间之后上传的响应文件，采购人、采购代理机构将拒绝接收。</w:t>
      </w:r>
    </w:p>
    <w:p>
      <w:pPr>
        <w:pStyle w:val="51"/>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20 .响应文件的修改和撤回</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20.1供应商在谈判响应截止时间前，对所提交的响应文件进行补充、修改或者撤回的，须书面通知采购人和采购代理机构。</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供应商应当在谈判响应截止时间前完成电子响应文件的提交，可以补充、修改或撤回。谈判响应截止时间前未完成电子响应文件提交的，视为撤回响应文件。</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20.2供应商补充、修改的内容并作为响应文件的组成部分。补充或修改应当按谈判文件要求签署、盖章、提交，并应注明“修改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20.3供应商不得在响应有效期内撤销响应文件，否则供应商将承担违背响应承诺函的责任追究。</w:t>
      </w:r>
    </w:p>
    <w:p>
      <w:pPr>
        <w:pStyle w:val="51"/>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21.除供应商须知前附表另有规定外，供应商所提交的响应文件不予退还。</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五、谈判和评审</w:t>
      </w:r>
    </w:p>
    <w:p>
      <w:pPr>
        <w:pStyle w:val="51"/>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22.响应文件解密</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22.1采购人将按谈判文件规定的</w:t>
      </w:r>
      <w:r>
        <w:rPr>
          <w:rFonts w:hint="eastAsia" w:cs="仿宋_GB2312" w:asciiTheme="minorEastAsia" w:hAnsiTheme="minorEastAsia"/>
          <w:color w:val="auto"/>
          <w:szCs w:val="21"/>
        </w:rPr>
        <w:t>谈判响应截止时间</w:t>
      </w:r>
      <w:r>
        <w:rPr>
          <w:rFonts w:hint="eastAsia" w:cs="宋体" w:asciiTheme="minorEastAsia" w:hAnsiTheme="minorEastAsia"/>
          <w:color w:val="auto"/>
          <w:kern w:val="0"/>
          <w:szCs w:val="21"/>
        </w:rPr>
        <w:t>和地点解密电子响应文件。由代理机构主持，供应商无须到现场。</w:t>
      </w:r>
    </w:p>
    <w:p>
      <w:pPr>
        <w:pStyle w:val="51"/>
        <w:autoSpaceDE w:val="0"/>
        <w:autoSpaceDN w:val="0"/>
        <w:spacing w:line="360" w:lineRule="auto"/>
        <w:contextualSpacing/>
        <w:rPr>
          <w:rFonts w:cs="宋体" w:asciiTheme="minorEastAsia" w:hAnsiTheme="minorEastAsia"/>
          <w:color w:val="auto"/>
          <w:kern w:val="0"/>
          <w:szCs w:val="21"/>
        </w:rPr>
      </w:pPr>
      <w:r>
        <w:rPr>
          <w:rFonts w:hint="eastAsia" w:cs="仿宋_GB2312" w:asciiTheme="minorEastAsia" w:hAnsiTheme="minorEastAsia"/>
          <w:color w:val="auto"/>
          <w:szCs w:val="21"/>
        </w:rPr>
        <w:t>22.2谈判响应截止时间</w:t>
      </w:r>
      <w:r>
        <w:rPr>
          <w:rFonts w:hint="eastAsia" w:cs="宋体" w:asciiTheme="minorEastAsia" w:hAnsiTheme="minorEastAsia"/>
          <w:color w:val="auto"/>
          <w:kern w:val="0"/>
          <w:szCs w:val="21"/>
        </w:rPr>
        <w:t>，由代理机构开通远程不见面开标大厅及开启“文字互动”等功能；供应商、代理机构进行电子响应文件的解密。解密后</w:t>
      </w:r>
      <w:r>
        <w:rPr>
          <w:rFonts w:hint="eastAsia" w:asciiTheme="minorEastAsia" w:hAnsiTheme="minorEastAsia"/>
          <w:color w:val="auto"/>
          <w:szCs w:val="21"/>
        </w:rPr>
        <w:t>供应商选择功能栏“开标记录”按钮可查看</w:t>
      </w:r>
      <w:r>
        <w:rPr>
          <w:rFonts w:hint="eastAsia" w:cs="宋体" w:asciiTheme="minorEastAsia" w:hAnsiTheme="minorEastAsia"/>
          <w:color w:val="auto"/>
          <w:kern w:val="0"/>
          <w:szCs w:val="21"/>
        </w:rPr>
        <w:t>供应商名称、修改和撤回投标的通知（如有的话）和谈判文件规定的需要宣布的其他内容。</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22.2.1电子响应文件的解密：全流程电子化交易项目电子响应文件采用双重加密。解密需分标段进行两次解密。</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22.2.1.1供应商解密：供应商使用本单位CA数字证书进行远程解密。</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22.2.1.2采购代理机构解密：采购代理机构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电子响应文件到达交易系统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pStyle w:val="51"/>
        <w:autoSpaceDE w:val="0"/>
        <w:autoSpaceDN w:val="0"/>
        <w:spacing w:line="360" w:lineRule="auto"/>
        <w:contextualSpacing/>
        <w:rPr>
          <w:rFonts w:cs="宋体" w:asciiTheme="minorEastAsia" w:hAnsiTheme="minorEastAsia"/>
          <w:color w:val="auto"/>
          <w:kern w:val="0"/>
          <w:szCs w:val="21"/>
        </w:rPr>
      </w:pPr>
      <w:r>
        <w:rPr>
          <w:rFonts w:hint="eastAsia" w:asciiTheme="minorEastAsia" w:hAnsiTheme="minorEastAsia"/>
          <w:color w:val="auto"/>
          <w:szCs w:val="21"/>
        </w:rPr>
        <w:t>22.2.1.3供应商未在规定时间内解密或</w:t>
      </w:r>
      <w:r>
        <w:rPr>
          <w:rFonts w:hint="eastAsia" w:cs="宋体" w:asciiTheme="minorEastAsia" w:hAnsiTheme="minorEastAsia"/>
          <w:color w:val="auto"/>
          <w:kern w:val="0"/>
          <w:szCs w:val="21"/>
        </w:rPr>
        <w:t>因供应商原因解密失败的，其响应文件将被拒绝。</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22.3 供应商不足3家的，本项目谈判活动终止。（如符合《《政府采购非招标采购方式管理办法》》（财政部令第74号）第二十七条第二款中的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22.4 响应文件解密过程由采购代理机构负责记录。</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51"/>
        <w:autoSpaceDE w:val="0"/>
        <w:autoSpaceDN w:val="0"/>
        <w:spacing w:line="360" w:lineRule="auto"/>
        <w:contextualSpacing/>
        <w:rPr>
          <w:rFonts w:cs="宋体" w:asciiTheme="minorEastAsia" w:hAnsiTheme="minorEastAsia"/>
          <w:color w:val="auto"/>
          <w:kern w:val="0"/>
          <w:szCs w:val="21"/>
        </w:rPr>
      </w:pPr>
      <w:r>
        <w:rPr>
          <w:rFonts w:hint="eastAsia" w:asciiTheme="minorEastAsia" w:hAnsiTheme="minorEastAsia"/>
          <w:color w:val="auto"/>
          <w:szCs w:val="21"/>
        </w:rPr>
        <w:t>22.6 响应文件</w:t>
      </w:r>
      <w:r>
        <w:rPr>
          <w:rFonts w:hint="eastAsia" w:hAnsi="宋体"/>
          <w:color w:val="auto"/>
          <w:szCs w:val="21"/>
        </w:rPr>
        <w:t>解密活动结束时，供应商应在《开标记录表》上进行电子签章。供应商未签章的，视同认可解密结果。</w:t>
      </w:r>
    </w:p>
    <w:p>
      <w:pPr>
        <w:pStyle w:val="51"/>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谈判小组组成</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23.1采购人将依法组建谈判小组，谈判小组</w:t>
      </w:r>
      <w:r>
        <w:rPr>
          <w:rFonts w:ascii="ˎ̥" w:hAnsi="ˎ̥"/>
          <w:color w:val="auto"/>
        </w:rPr>
        <w:t>由采购人代表和评审专家共3人以上单数组成，其中评审专家人数不得少于竞争性谈判小组成员总数</w:t>
      </w:r>
      <w:r>
        <w:rPr>
          <w:rFonts w:hint="eastAsia" w:cs="宋体" w:asciiTheme="minorEastAsia" w:hAnsiTheme="minorEastAsia"/>
          <w:color w:val="auto"/>
          <w:kern w:val="0"/>
          <w:szCs w:val="21"/>
        </w:rPr>
        <w:t>的三分之二。评审专家依法从政府采购评审专家库中随机抽取。</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23.1.1采购人将依法组建谈判小组，谈判小组由评审专家组成，成员人数应当为</w:t>
      </w:r>
      <w:r>
        <w:rPr>
          <w:rFonts w:ascii="ˎ̥" w:hAnsi="ˎ̥"/>
          <w:color w:val="auto"/>
        </w:rPr>
        <w:t>3人以上单数组成</w:t>
      </w:r>
      <w:r>
        <w:rPr>
          <w:rFonts w:hint="eastAsia" w:cs="宋体" w:asciiTheme="minorEastAsia" w:hAnsiTheme="minorEastAsia"/>
          <w:color w:val="auto"/>
          <w:kern w:val="0"/>
          <w:szCs w:val="21"/>
        </w:rPr>
        <w:t>。评审专家依法从政府采购评审专家库中随机抽取。</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23.1.2</w:t>
      </w:r>
      <w:r>
        <w:rPr>
          <w:rFonts w:ascii="ˎ̥" w:hAnsi="ˎ̥"/>
          <w:color w:val="auto"/>
        </w:rPr>
        <w:t>达到公开招标数额标准的货物或者服务采购项目，或者达到招标规模标准的政府采购工程，竞争性谈判小组应当由5人以上单数组成</w:t>
      </w:r>
      <w:r>
        <w:rPr>
          <w:rFonts w:hint="eastAsia" w:ascii="ˎ̥" w:hAnsi="ˎ̥"/>
          <w:color w:val="auto"/>
        </w:rPr>
        <w:t>。</w:t>
      </w:r>
    </w:p>
    <w:p>
      <w:pPr>
        <w:pStyle w:val="51"/>
        <w:numPr>
          <w:ilvl w:val="1"/>
          <w:numId w:val="6"/>
        </w:numPr>
        <w:autoSpaceDE w:val="0"/>
        <w:autoSpaceDN w:val="0"/>
        <w:spacing w:line="360" w:lineRule="auto"/>
        <w:ind w:firstLineChars="0"/>
        <w:contextualSpacing/>
        <w:rPr>
          <w:rFonts w:ascii="ˎ̥" w:hAnsi="ˎ̥"/>
          <w:vanish/>
          <w:color w:val="auto"/>
        </w:rPr>
      </w:pP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23.1.3 </w:t>
      </w:r>
      <w:r>
        <w:rPr>
          <w:rFonts w:ascii="ˎ̥" w:hAnsi="ˎ̥"/>
          <w:color w:val="auto"/>
        </w:rPr>
        <w:t>采购人不得以评审专家身份参加本部门或本单位采购项目的评审</w:t>
      </w:r>
      <w:r>
        <w:rPr>
          <w:rFonts w:hint="eastAsia" w:cs="宋体" w:asciiTheme="minorEastAsia" w:hAnsiTheme="minorEastAsia"/>
          <w:color w:val="auto"/>
          <w:kern w:val="0"/>
          <w:szCs w:val="21"/>
        </w:rPr>
        <w:t>。</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23.1.4谈判小组成员与供应商存在下列利害关系之一的,应当回避：</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23.1.5参加采购活动前三年内,与供应商存在劳动关系,或者担任过供应商的董事、监事,或者是供应商的控股股东或实际控制人；</w:t>
      </w:r>
    </w:p>
    <w:p>
      <w:pPr>
        <w:pStyle w:val="51"/>
        <w:autoSpaceDE w:val="0"/>
        <w:autoSpaceDN w:val="0"/>
        <w:spacing w:line="360" w:lineRule="auto"/>
        <w:contextualSpacing/>
        <w:rPr>
          <w:rFonts w:ascii="ˎ̥" w:hAnsi="ˎ̥"/>
          <w:color w:val="auto"/>
        </w:rPr>
      </w:pPr>
      <w:r>
        <w:rPr>
          <w:rFonts w:hint="eastAsia" w:cs="宋体" w:asciiTheme="minorEastAsia" w:hAnsiTheme="minorEastAsia"/>
          <w:color w:val="auto"/>
          <w:kern w:val="0"/>
          <w:szCs w:val="21"/>
        </w:rPr>
        <w:t>23.1.6与供</w:t>
      </w:r>
      <w:r>
        <w:rPr>
          <w:rFonts w:hint="eastAsia" w:ascii="ˎ̥" w:hAnsi="ˎ̥"/>
          <w:color w:val="auto"/>
        </w:rPr>
        <w:t>应商的法定代表人或者负责人有夫妻、直系血亲、三代以内旁系血亲或者近姻亲关系；</w:t>
      </w:r>
    </w:p>
    <w:p>
      <w:pPr>
        <w:pStyle w:val="51"/>
        <w:autoSpaceDE w:val="0"/>
        <w:autoSpaceDN w:val="0"/>
        <w:spacing w:line="360" w:lineRule="auto"/>
        <w:contextualSpacing/>
        <w:rPr>
          <w:rFonts w:ascii="ˎ̥" w:hAnsi="ˎ̥"/>
          <w:color w:val="auto"/>
        </w:rPr>
      </w:pPr>
      <w:r>
        <w:rPr>
          <w:rFonts w:hint="eastAsia" w:cs="宋体" w:asciiTheme="minorEastAsia" w:hAnsiTheme="minorEastAsia"/>
          <w:color w:val="auto"/>
          <w:kern w:val="0"/>
          <w:szCs w:val="21"/>
        </w:rPr>
        <w:t>23.1.7</w:t>
      </w:r>
      <w:r>
        <w:rPr>
          <w:rFonts w:hint="eastAsia" w:ascii="ˎ̥" w:hAnsi="ˎ̥"/>
          <w:color w:val="auto"/>
        </w:rPr>
        <w:t>与供应商有其他可能影响政府采购活动公平、公正进行的关系。</w:t>
      </w:r>
    </w:p>
    <w:p>
      <w:pPr>
        <w:pStyle w:val="51"/>
        <w:numPr>
          <w:ilvl w:val="0"/>
          <w:numId w:val="7"/>
        </w:numPr>
        <w:autoSpaceDE w:val="0"/>
        <w:autoSpaceDN w:val="0"/>
        <w:spacing w:line="360" w:lineRule="auto"/>
        <w:ind w:firstLineChars="0"/>
        <w:contextualSpacing/>
        <w:rPr>
          <w:rFonts w:cs="宋体" w:asciiTheme="minorEastAsia" w:hAnsiTheme="minorEastAsia"/>
          <w:vanish/>
          <w:color w:val="auto"/>
          <w:kern w:val="0"/>
          <w:szCs w:val="21"/>
        </w:rPr>
      </w:pP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23.2评审专家发现本人与参加采购活动的供应商有利害关系的,应当主动提出回避。采购人或者采购代理机构发现评审专家与参加采购活动的供应商有利害关系的,应当要求其回避。</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23.3采购人不得担任谈判小组组长。</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23.4谈判小组成员名单在成交结果公告前应当保密。</w:t>
      </w:r>
    </w:p>
    <w:p>
      <w:pPr>
        <w:pStyle w:val="51"/>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资格审查和符合性审查</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24.1资格审查：谈判小组依据有关法律法规和谈判文件的规定对供应商的资格进行审查。</w:t>
      </w:r>
    </w:p>
    <w:p>
      <w:pPr>
        <w:pStyle w:val="51"/>
        <w:autoSpaceDE w:val="0"/>
        <w:autoSpaceDN w:val="0"/>
        <w:spacing w:line="360" w:lineRule="auto"/>
        <w:ind w:firstLine="422"/>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本项目具体资格审查详见（第六章 资格审查与评审）</w:t>
      </w:r>
      <w:r>
        <w:rPr>
          <w:rFonts w:hint="eastAsia" w:cs="宋体" w:asciiTheme="minorEastAsia" w:hAnsiTheme="minorEastAsia"/>
          <w:color w:val="auto"/>
          <w:kern w:val="0"/>
          <w:szCs w:val="21"/>
        </w:rPr>
        <w:t>。</w:t>
      </w:r>
    </w:p>
    <w:p>
      <w:pPr>
        <w:pStyle w:val="51"/>
        <w:numPr>
          <w:ilvl w:val="0"/>
          <w:numId w:val="8"/>
        </w:numPr>
        <w:autoSpaceDE w:val="0"/>
        <w:autoSpaceDN w:val="0"/>
        <w:spacing w:line="360" w:lineRule="auto"/>
        <w:ind w:firstLineChars="0"/>
        <w:contextualSpacing/>
        <w:rPr>
          <w:rFonts w:cs="宋体" w:asciiTheme="minorEastAsia" w:hAnsiTheme="minorEastAsia"/>
          <w:vanish/>
          <w:color w:val="auto"/>
          <w:kern w:val="0"/>
          <w:szCs w:val="21"/>
        </w:rPr>
      </w:pPr>
    </w:p>
    <w:p>
      <w:pPr>
        <w:pStyle w:val="51"/>
        <w:numPr>
          <w:ilvl w:val="0"/>
          <w:numId w:val="8"/>
        </w:numPr>
        <w:autoSpaceDE w:val="0"/>
        <w:autoSpaceDN w:val="0"/>
        <w:spacing w:line="360" w:lineRule="auto"/>
        <w:ind w:firstLineChars="0"/>
        <w:contextualSpacing/>
        <w:rPr>
          <w:rFonts w:cs="宋体" w:asciiTheme="minorEastAsia" w:hAnsiTheme="minorEastAsia"/>
          <w:vanish/>
          <w:color w:val="auto"/>
          <w:kern w:val="0"/>
          <w:szCs w:val="21"/>
        </w:rPr>
      </w:pPr>
    </w:p>
    <w:p>
      <w:pPr>
        <w:pStyle w:val="51"/>
        <w:numPr>
          <w:ilvl w:val="1"/>
          <w:numId w:val="8"/>
        </w:numPr>
        <w:autoSpaceDE w:val="0"/>
        <w:autoSpaceDN w:val="0"/>
        <w:spacing w:line="360" w:lineRule="auto"/>
        <w:ind w:firstLineChars="0"/>
        <w:contextualSpacing/>
        <w:rPr>
          <w:rFonts w:cs="宋体" w:asciiTheme="minorEastAsia" w:hAnsiTheme="minorEastAsia"/>
          <w:vanish/>
          <w:color w:val="auto"/>
          <w:kern w:val="0"/>
          <w:szCs w:val="21"/>
        </w:rPr>
      </w:pP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24.2符合性审查：依据谈判文件的规定，从响应文件的有效性、完整性和对谈判文件的响应程度进行审查，以确定是否对谈判文件的全部实质性要求作出响应。</w:t>
      </w:r>
    </w:p>
    <w:p>
      <w:pPr>
        <w:pStyle w:val="51"/>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响应文件的澄清</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25.1谈</w:t>
      </w:r>
      <w:r>
        <w:rPr>
          <w:rFonts w:ascii="ˎ̥" w:hAnsi="ˎ̥"/>
          <w:color w:val="auto"/>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Cs w:val="21"/>
        </w:rPr>
        <w:t>。</w:t>
      </w:r>
      <w:r>
        <w:rPr>
          <w:rFonts w:ascii="ˎ̥" w:hAnsi="ˎ̥"/>
          <w:color w:val="auto"/>
        </w:rPr>
        <w:t>供应商的澄清、说明或者更正不得超出响应文件的范围或者改变响应文件的实质性内容</w:t>
      </w:r>
      <w:r>
        <w:rPr>
          <w:rFonts w:hint="eastAsia" w:ascii="ˎ̥" w:hAnsi="ˎ̥"/>
          <w:color w:val="auto"/>
        </w:rPr>
        <w:t>。</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25.2供应商的澄清、说明或者更正应当采用书面</w:t>
      </w:r>
      <w:r>
        <w:rPr>
          <w:rFonts w:hint="eastAsia" w:ascii="ˎ̥" w:hAnsi="ˎ̥"/>
          <w:color w:val="auto"/>
        </w:rPr>
        <w:t>形式，</w:t>
      </w:r>
      <w:r>
        <w:rPr>
          <w:rFonts w:ascii="ˎ̥" w:hAnsi="ˎ̥"/>
          <w:color w:val="auto"/>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rPr>
        <w:t>。供应商的澄清、说明或者补正不得超出</w:t>
      </w:r>
      <w:r>
        <w:rPr>
          <w:rFonts w:hint="eastAsia" w:cs="宋体" w:asciiTheme="minorEastAsia" w:hAnsiTheme="minorEastAsia"/>
          <w:color w:val="auto"/>
          <w:kern w:val="0"/>
          <w:szCs w:val="21"/>
        </w:rPr>
        <w:t>投标文件的范围或者改变响应文件的实质性内容。</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25.3供应商的澄清文件是其响应文件的组成部分。</w:t>
      </w:r>
    </w:p>
    <w:p>
      <w:pPr>
        <w:pStyle w:val="51"/>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响应文件报价出现前后不一致的修正</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26.1大写金额和小写金额不一致的，以大写金额为准；</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26.2单价金额小数点或者百分比有明显错位的，以开标一览表的总价为准，并修改单价；</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1"/>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27.响应无效情形</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27.1响应文件属下列情况之一的，按照无效响应处理：</w:t>
      </w:r>
    </w:p>
    <w:p>
      <w:pPr>
        <w:pStyle w:val="51"/>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1"/>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1"/>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1"/>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1"/>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1"/>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1"/>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1"/>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1"/>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1"/>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1"/>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1"/>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1"/>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1"/>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1"/>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1"/>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1"/>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1"/>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1"/>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1"/>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1"/>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1"/>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1"/>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1"/>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1"/>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1"/>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1"/>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27.1.1未按照谈判文件的规定提交谈判承诺函的；</w:t>
      </w:r>
    </w:p>
    <w:p>
      <w:pPr>
        <w:pStyle w:val="51"/>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27.1.2响应文件未按谈判文件要求签署、盖章的；</w:t>
      </w:r>
    </w:p>
    <w:p>
      <w:pPr>
        <w:pStyle w:val="51"/>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27.1.3不具备谈判文件中规定的资格要求的；</w:t>
      </w:r>
    </w:p>
    <w:p>
      <w:pPr>
        <w:pStyle w:val="51"/>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27.1.4报价超过谈判文件中规定的预算金额的；</w:t>
      </w:r>
    </w:p>
    <w:p>
      <w:pPr>
        <w:pStyle w:val="51"/>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27.1.5投标文件内容模糊不清，无法辨认的；</w:t>
      </w:r>
    </w:p>
    <w:p>
      <w:pPr>
        <w:pStyle w:val="51"/>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27.1.6响应</w:t>
      </w:r>
      <w:r>
        <w:rPr>
          <w:rFonts w:cs="宋体" w:asciiTheme="minorEastAsia" w:hAnsiTheme="minorEastAsia"/>
          <w:color w:val="auto"/>
          <w:kern w:val="0"/>
          <w:szCs w:val="21"/>
        </w:rPr>
        <w:t>文件含有采购人不能接受的附加条件的</w:t>
      </w:r>
      <w:r>
        <w:rPr>
          <w:rFonts w:hint="eastAsia" w:cs="宋体" w:asciiTheme="minorEastAsia" w:hAnsiTheme="minorEastAsia"/>
          <w:color w:val="auto"/>
          <w:kern w:val="0"/>
          <w:szCs w:val="21"/>
        </w:rPr>
        <w:t>。</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27.2有下列情形之一的，视为供应商串通谈判，其响应无效：</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27.2.1不同供应商的响应文件由同一单位或者个人编制；</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27.2.2不同供应商委托同一单位或者个人办理响应事宜；</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27.2.3不同供应商的响应文件载明的项目管理成员或者联系人员为同一人；</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27.2.4不同供应商的响应文件异常一致或者投标报价呈规律性差异；</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27.2.5不同供应商的响应文件相互混装。</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27.3按照《关于推进全流程电子化交易和在线监管工作有关问题的通知》（许公管办[2019]3号）规定，不同供应商电子响应文件制作硬件特征码（网卡MAC地址、CPU序号、硬盘序列号）均一致时，视为‘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的</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文件由同一单位或者个人编制</w:t>
      </w:r>
      <w:r>
        <w:rPr>
          <w:rFonts w:hint="eastAsia" w:cs="宋体" w:asciiTheme="minorEastAsia" w:hAnsiTheme="minorEastAsia"/>
          <w:color w:val="auto"/>
          <w:kern w:val="0"/>
          <w:szCs w:val="21"/>
        </w:rPr>
        <w:t>’或‘</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委托同一单位或者个人办理</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事宜</w:t>
      </w:r>
      <w:r>
        <w:rPr>
          <w:rFonts w:hint="eastAsia" w:cs="宋体" w:asciiTheme="minorEastAsia" w:hAnsiTheme="minorEastAsia"/>
          <w:color w:val="auto"/>
          <w:kern w:val="0"/>
          <w:szCs w:val="21"/>
        </w:rPr>
        <w:t>’，其谈判响应无效。</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27.4</w:t>
      </w:r>
      <w:r>
        <w:rPr>
          <w:rFonts w:cs="宋体" w:asciiTheme="minorEastAsia" w:hAnsiTheme="minorEastAsia"/>
          <w:color w:val="auto"/>
          <w:kern w:val="0"/>
          <w:szCs w:val="21"/>
        </w:rPr>
        <w:t>法律、法规和</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文件规定的其他无效情形</w:t>
      </w:r>
      <w:r>
        <w:rPr>
          <w:rFonts w:hint="eastAsia" w:cs="宋体" w:asciiTheme="minorEastAsia" w:hAnsiTheme="minorEastAsia"/>
          <w:color w:val="auto"/>
          <w:kern w:val="0"/>
          <w:szCs w:val="21"/>
        </w:rPr>
        <w:t>。</w:t>
      </w:r>
    </w:p>
    <w:p>
      <w:pPr>
        <w:pStyle w:val="51"/>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28.响应文件评审与谈判</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w:t>
      </w:r>
      <w:r>
        <w:rPr>
          <w:rFonts w:cs="宋体" w:asciiTheme="minorEastAsia" w:hAnsiTheme="minorEastAsia"/>
          <w:color w:val="auto"/>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auto"/>
          <w:kern w:val="0"/>
          <w:szCs w:val="21"/>
        </w:rPr>
        <w:t>。</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28.2谈判小组所有成员应当集中与单一供应商分别进行谈判，并给予所有参加谈判的供应商平等的谈判机会。</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28.3在谈判中，谈判的任何一方不得透露与谈判有关的其他供应商的技术资料、价格和其他信息。</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解决方案的，谈判结束后，谈判小组应当按照少数服从多数的原则投票推荐3家以上供应商的解决方案，并要求其在规定时间内提交最后报价。</w:t>
      </w:r>
    </w:p>
    <w:p>
      <w:pPr>
        <w:pStyle w:val="51"/>
        <w:autoSpaceDE w:val="0"/>
        <w:autoSpaceDN w:val="0"/>
        <w:spacing w:line="360" w:lineRule="auto"/>
        <w:ind w:left="-29"/>
        <w:contextualSpacing/>
        <w:rPr>
          <w:rFonts w:ascii="宋体" w:hAnsi="宋体" w:eastAsia="宋体" w:cs="宋体"/>
          <w:color w:val="auto"/>
        </w:rPr>
      </w:pPr>
      <w:r>
        <w:rPr>
          <w:rFonts w:hint="eastAsia" w:ascii="宋体" w:hAnsi="宋体" w:eastAsia="宋体" w:cs="宋体"/>
          <w:color w:val="auto"/>
        </w:rPr>
        <w:t>28.7最后报价是供应商响应文件的有效组成部分。</w:t>
      </w:r>
    </w:p>
    <w:p>
      <w:pPr>
        <w:pStyle w:val="51"/>
        <w:autoSpaceDE w:val="0"/>
        <w:autoSpaceDN w:val="0"/>
        <w:spacing w:line="360" w:lineRule="auto"/>
        <w:ind w:left="-29"/>
        <w:contextualSpacing/>
        <w:rPr>
          <w:rFonts w:ascii="宋体" w:hAnsi="宋体" w:eastAsia="宋体" w:cs="宋体"/>
          <w:color w:val="auto"/>
        </w:rPr>
      </w:pPr>
      <w:r>
        <w:rPr>
          <w:rFonts w:hint="eastAsia" w:ascii="宋体" w:hAnsi="宋体" w:eastAsia="宋体" w:cs="宋体"/>
          <w:color w:val="auto"/>
        </w:rPr>
        <w:t>28.8已提交响应文件的供应商，在提交最后报价之前，可以根据谈判情况退出谈判。</w:t>
      </w:r>
    </w:p>
    <w:p>
      <w:pPr>
        <w:pStyle w:val="51"/>
        <w:autoSpaceDE w:val="0"/>
        <w:autoSpaceDN w:val="0"/>
        <w:spacing w:line="360" w:lineRule="auto"/>
        <w:ind w:left="-29"/>
        <w:contextualSpacing/>
        <w:rPr>
          <w:rFonts w:ascii="ˎ̥" w:hAnsi="ˎ̥"/>
          <w:color w:val="auto"/>
        </w:rPr>
      </w:pPr>
      <w:r>
        <w:rPr>
          <w:rFonts w:hint="eastAsia" w:ascii="宋体" w:hAnsi="宋体" w:eastAsia="宋体" w:cs="宋体"/>
          <w:color w:val="auto"/>
        </w:rPr>
        <w:t>28.9按</w:t>
      </w:r>
      <w:r>
        <w:rPr>
          <w:rFonts w:hint="eastAsia" w:ascii="ˎ̥" w:hAnsi="ˎ̥"/>
          <w:color w:val="auto"/>
        </w:rPr>
        <w:t>照《关于推进全流程电子化交易和在线监管工作有关问题的通知》（许公管办[2019]3号）规定，评审专家应严格按照要求查看“硬件特征码相”相关信息并进行评审。</w:t>
      </w:r>
    </w:p>
    <w:p>
      <w:pPr>
        <w:pStyle w:val="51"/>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29.评审方法与提出成交候选人</w:t>
      </w:r>
    </w:p>
    <w:p>
      <w:pPr>
        <w:pStyle w:val="51"/>
        <w:autoSpaceDE w:val="0"/>
        <w:autoSpaceDN w:val="0"/>
        <w:spacing w:line="360" w:lineRule="auto"/>
        <w:contextualSpacing/>
        <w:rPr>
          <w:rFonts w:cs="宋体" w:asciiTheme="minorEastAsia" w:hAnsiTheme="minorEastAsia"/>
          <w:color w:val="auto"/>
          <w:kern w:val="0"/>
          <w:szCs w:val="21"/>
        </w:rPr>
      </w:pPr>
      <w:r>
        <w:rPr>
          <w:rFonts w:ascii="ˎ̥" w:hAnsi="ˎ̥"/>
          <w:color w:val="auto"/>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六、确定成交供应商和授予合同</w:t>
      </w:r>
    </w:p>
    <w:p>
      <w:pPr>
        <w:pStyle w:val="51"/>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30 .确定成交供应商</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30.1采购人应当在收到评审报告后5个工作日内，从评审报告提出的成交候选人中，根据质量和服务均能满足采购文件实质性响应要求且最后报价最低的原则确定成交供应商。</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30.2采购</w:t>
      </w:r>
      <w:r>
        <w:rPr>
          <w:rFonts w:ascii="ˎ̥" w:hAnsi="ˎ̥"/>
          <w:color w:val="auto"/>
        </w:rPr>
        <w:t>人逾期未确定成交供应商且不提出异议的，视为确定评审报告提出的最后报价最低的供应商为成交供应商</w:t>
      </w:r>
      <w:r>
        <w:rPr>
          <w:rFonts w:hint="eastAsia" w:ascii="ˎ̥" w:hAnsi="ˎ̥"/>
          <w:color w:val="auto"/>
        </w:rPr>
        <w:t>。</w:t>
      </w:r>
    </w:p>
    <w:p>
      <w:pPr>
        <w:pStyle w:val="51"/>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31 .终止采购活动的情形</w:t>
      </w:r>
    </w:p>
    <w:p>
      <w:pPr>
        <w:pStyle w:val="51"/>
        <w:autoSpaceDE w:val="0"/>
        <w:autoSpaceDN w:val="0"/>
        <w:spacing w:line="360" w:lineRule="auto"/>
        <w:contextualSpacing/>
        <w:rPr>
          <w:rFonts w:cs="宋体" w:asciiTheme="minorEastAsia" w:hAnsiTheme="minorEastAsia"/>
          <w:b/>
          <w:color w:val="auto"/>
          <w:kern w:val="0"/>
          <w:szCs w:val="21"/>
        </w:rPr>
      </w:pPr>
      <w:r>
        <w:rPr>
          <w:rFonts w:hint="eastAsia" w:cs="微软雅黑"/>
          <w:color w:val="auto"/>
        </w:rPr>
        <w:t>在谈判采购中，出现下列情形之一的，采购人应当终止竞争性谈判采购活动，发布项目终止公告并说明原因，重新开展采购活动：</w:t>
      </w:r>
    </w:p>
    <w:p>
      <w:pPr>
        <w:pStyle w:val="51"/>
        <w:numPr>
          <w:ilvl w:val="0"/>
          <w:numId w:val="10"/>
        </w:numPr>
        <w:autoSpaceDE w:val="0"/>
        <w:autoSpaceDN w:val="0"/>
        <w:spacing w:line="360" w:lineRule="auto"/>
        <w:ind w:firstLineChars="0"/>
        <w:contextualSpacing/>
        <w:rPr>
          <w:rFonts w:cs="宋体" w:asciiTheme="minorEastAsia" w:hAnsiTheme="minorEastAsia"/>
          <w:vanish/>
          <w:color w:val="auto"/>
          <w:kern w:val="0"/>
          <w:szCs w:val="21"/>
        </w:rPr>
      </w:pPr>
    </w:p>
    <w:p>
      <w:pPr>
        <w:pStyle w:val="51"/>
        <w:autoSpaceDE w:val="0"/>
        <w:autoSpaceDN w:val="0"/>
        <w:spacing w:line="360" w:lineRule="auto"/>
        <w:contextualSpacing/>
        <w:rPr>
          <w:rFonts w:asciiTheme="minorEastAsia" w:hAnsiTheme="minorEastAsia"/>
          <w:color w:val="auto"/>
        </w:rPr>
      </w:pPr>
      <w:r>
        <w:rPr>
          <w:rFonts w:hint="eastAsia" w:asciiTheme="minorEastAsia" w:hAnsiTheme="minorEastAsia"/>
          <w:color w:val="auto"/>
        </w:rPr>
        <w:t>31.1</w:t>
      </w:r>
      <w:r>
        <w:rPr>
          <w:rFonts w:asciiTheme="minorEastAsia" w:hAnsiTheme="minorEastAsia"/>
          <w:color w:val="auto"/>
        </w:rPr>
        <w:t>因情况变化，不再符合规定的竞争性谈判采购方式适用情形的；</w:t>
      </w:r>
    </w:p>
    <w:p>
      <w:pPr>
        <w:pStyle w:val="51"/>
        <w:autoSpaceDE w:val="0"/>
        <w:autoSpaceDN w:val="0"/>
        <w:spacing w:line="360" w:lineRule="auto"/>
        <w:contextualSpacing/>
        <w:rPr>
          <w:rFonts w:asciiTheme="minorEastAsia" w:hAnsiTheme="minorEastAsia"/>
          <w:color w:val="auto"/>
        </w:rPr>
      </w:pPr>
      <w:r>
        <w:rPr>
          <w:rFonts w:hint="eastAsia" w:asciiTheme="minorEastAsia" w:hAnsiTheme="minorEastAsia"/>
          <w:color w:val="auto"/>
        </w:rPr>
        <w:t>31.2</w:t>
      </w:r>
      <w:r>
        <w:rPr>
          <w:rFonts w:asciiTheme="minorEastAsia" w:hAnsiTheme="minorEastAsia"/>
          <w:color w:val="auto"/>
        </w:rPr>
        <w:t>出现影响采购公正的违法、违规行为的</w:t>
      </w:r>
      <w:r>
        <w:rPr>
          <w:rFonts w:hint="eastAsia" w:asciiTheme="minorEastAsia" w:hAnsiTheme="minorEastAsia"/>
          <w:color w:val="auto"/>
        </w:rPr>
        <w:t>；</w:t>
      </w:r>
    </w:p>
    <w:p>
      <w:pPr>
        <w:pStyle w:val="51"/>
        <w:autoSpaceDE w:val="0"/>
        <w:autoSpaceDN w:val="0"/>
        <w:spacing w:line="360" w:lineRule="auto"/>
        <w:contextualSpacing/>
        <w:rPr>
          <w:rFonts w:ascii="ˎ̥" w:hAnsi="ˎ̥"/>
          <w:color w:val="auto"/>
        </w:rPr>
      </w:pPr>
      <w:r>
        <w:rPr>
          <w:rFonts w:hint="eastAsia" w:asciiTheme="minorEastAsia" w:hAnsiTheme="minorEastAsia"/>
          <w:color w:val="auto"/>
        </w:rPr>
        <w:t>31.3在采购过程中符合竞争要求的供应商或者报价未超过采购预算的供应商不足3家的，但《政府采购非招标采购方式管理办法》第二十七条第二款规定的情形除外。</w:t>
      </w:r>
    </w:p>
    <w:p>
      <w:pPr>
        <w:pStyle w:val="51"/>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32 .成交公告、发出成交通知书</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32.1采购人确认成交供应商后，采购人在公告成交结果的同时，向成交供应商发出成交通知书。</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32.2成交通知书发出后，采购人不得违法改变成交结果，成交供应商无正当理由不得放弃成交。</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pPr>
        <w:pStyle w:val="51"/>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33 .质疑提出与答复</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33.1供应商认为谈判文件、采购过程和成交结果使自己的权益受到损害的，可以按照《政府采购质疑和投诉办法》（财政部令第94号）提出质疑。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33.1.1对谈判文件提出质疑的，供应商应</w:t>
      </w:r>
      <w:r>
        <w:rPr>
          <w:rFonts w:cs="宋体" w:asciiTheme="minorEastAsia" w:hAnsiTheme="minorEastAsia"/>
          <w:color w:val="auto"/>
          <w:kern w:val="0"/>
          <w:szCs w:val="21"/>
        </w:rPr>
        <w:t>已依法获取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文件或者</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文件公告期限届满之日起7个工作日内</w:t>
      </w:r>
      <w:r>
        <w:rPr>
          <w:rFonts w:hint="eastAsia" w:cs="宋体" w:asciiTheme="minorEastAsia" w:hAnsiTheme="minorEastAsia"/>
          <w:color w:val="auto"/>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33.1.2对采购过程提出质疑的，为各采购程序环节结束之日起七个工作日内，以书面形式向采购人和采购代理机构一次性提出；</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33.1.3对成交结果提出质疑的，为成交结果公告期限届满之日起七个工作日内，以书面形式向采购人和采购代理机构一次性提出。</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w:t>
      </w:r>
      <w:r>
        <w:rPr>
          <w:rFonts w:cs="宋体" w:asciiTheme="minorEastAsia" w:hAnsiTheme="minorEastAsia"/>
          <w:color w:val="auto"/>
          <w:kern w:val="0"/>
          <w:szCs w:val="21"/>
        </w:rPr>
        <w:t>采购人、采购代理机构认为供应商质疑不成立，或者成立但未对</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结果构成影响的，继续开展采购活动；认为供应商质疑成立且影响或者可能影响</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结果的，按照下列情况处理：</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33.2.1</w:t>
      </w:r>
      <w:r>
        <w:rPr>
          <w:rFonts w:cs="宋体" w:asciiTheme="minorEastAsia" w:hAnsiTheme="minorEastAsia"/>
          <w:color w:val="auto"/>
          <w:kern w:val="0"/>
          <w:szCs w:val="21"/>
        </w:rPr>
        <w:t>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文件提出的质疑，依法通过澄清或者修改可以继续开展采购活动的，澄清或者修改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文件后继续开展采购活动；否则应当修改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文件后重新开展采购活动。</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33.2.2</w:t>
      </w:r>
      <w:r>
        <w:rPr>
          <w:rFonts w:cs="宋体" w:asciiTheme="minorEastAsia" w:hAnsiTheme="minorEastAsia"/>
          <w:color w:val="auto"/>
          <w:kern w:val="0"/>
          <w:szCs w:val="21"/>
        </w:rPr>
        <w:t>对采购过程、</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结果提出的质疑，合格供应商符合法定数量时，可以从合格的</w:t>
      </w:r>
      <w:r>
        <w:rPr>
          <w:rFonts w:hint="eastAsia" w:cs="宋体" w:asciiTheme="minorEastAsia" w:hAnsiTheme="minorEastAsia"/>
          <w:color w:val="auto"/>
          <w:kern w:val="0"/>
          <w:szCs w:val="21"/>
        </w:rPr>
        <w:t>成交候选人</w:t>
      </w:r>
      <w:r>
        <w:rPr>
          <w:rFonts w:cs="宋体" w:asciiTheme="minorEastAsia" w:hAnsiTheme="minorEastAsia"/>
          <w:color w:val="auto"/>
          <w:kern w:val="0"/>
          <w:szCs w:val="21"/>
        </w:rPr>
        <w:t>中另行确定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供应商的，应当依法另行确定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供应商；否则应当重新开展采购活动</w:t>
      </w:r>
      <w:r>
        <w:rPr>
          <w:rFonts w:hint="eastAsia" w:cs="宋体" w:asciiTheme="minorEastAsia" w:hAnsiTheme="minorEastAsia"/>
          <w:color w:val="auto"/>
          <w:kern w:val="0"/>
          <w:szCs w:val="21"/>
        </w:rPr>
        <w:t>。</w:t>
      </w:r>
    </w:p>
    <w:p>
      <w:pPr>
        <w:pStyle w:val="51"/>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34 .签订合同</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34.1</w:t>
      </w:r>
      <w:r>
        <w:rPr>
          <w:rFonts w:cs="宋体" w:asciiTheme="minorEastAsia" w:hAnsiTheme="minorEastAsia"/>
          <w:color w:val="auto"/>
          <w:kern w:val="0"/>
          <w:szCs w:val="21"/>
        </w:rPr>
        <w:t>采购人与成交供应商应当在成交通知书发出之日起30日内，按照</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文件确定的合同文本以及采购标的、规格型号、采购金额、采购数量、技术和服务要求等事项签订政府采购合同</w:t>
      </w:r>
      <w:r>
        <w:rPr>
          <w:rFonts w:hint="eastAsia" w:cs="宋体" w:asciiTheme="minorEastAsia" w:hAnsiTheme="minorEastAsia"/>
          <w:color w:val="auto"/>
          <w:kern w:val="0"/>
          <w:szCs w:val="21"/>
        </w:rPr>
        <w:t>。</w:t>
      </w:r>
    </w:p>
    <w:p>
      <w:pPr>
        <w:pStyle w:val="51"/>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34.2</w:t>
      </w:r>
      <w:r>
        <w:rPr>
          <w:rFonts w:cs="宋体" w:asciiTheme="minorEastAsia" w:hAnsiTheme="minorEastAsia"/>
          <w:color w:val="auto"/>
          <w:kern w:val="0"/>
          <w:szCs w:val="21"/>
        </w:rPr>
        <w:t>采购人不得向成交供应商提出超出采购文件以外的任何要求作为签订合同的条件，不得与成交供应商订立背离</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文件确定的合同文本以及采购标的、规格型号、采购金额、采购数量、技术和服务要求等实质性内容的协议</w:t>
      </w:r>
      <w:r>
        <w:rPr>
          <w:rFonts w:hint="eastAsia" w:cs="宋体" w:asciiTheme="minorEastAsia" w:hAnsiTheme="minorEastAsia"/>
          <w:color w:val="auto"/>
          <w:kern w:val="0"/>
          <w:szCs w:val="21"/>
        </w:rPr>
        <w:t>。</w:t>
      </w:r>
    </w:p>
    <w:p>
      <w:pPr>
        <w:pStyle w:val="51"/>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35 .履约保证金</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pStyle w:val="51"/>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36. 政府采购合同融资</w:t>
      </w:r>
    </w:p>
    <w:p>
      <w:pPr>
        <w:pStyle w:val="51"/>
        <w:numPr>
          <w:ilvl w:val="1"/>
          <w:numId w:val="11"/>
        </w:numPr>
        <w:wordWrap w:val="0"/>
        <w:topLinePunct/>
        <w:autoSpaceDE w:val="0"/>
        <w:autoSpaceDN w:val="0"/>
        <w:adjustRightInd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缓解中小企业融资难题</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36.2  合作金融机构（排名不分先后）</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0374-7313569、7313502 18937459920</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地址：许昌市许继大道1163号许继花园</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合作金融机构名称：交通银行许昌分行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联系人：宋纪刚  0374-2369912  13733951305</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地址：许昌市莲城大道114号</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合作金融机构名称：光大银行许昌分行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联系人：李东磊  0374-2928168 18569936868</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地址：许昌市魏都区八一路文峰路交叉口西北角</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合作金融机构名称：招商银行许昌分行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联系人及电话：崔星迪  0374-5376058  18839983051</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地址：许昌市建安大道中段新天下AB座</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合作金融机构名称：邮储银行许昌市分行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联系人及电话：张彦峰13839001972 武松涛18839902679</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徐亚爽15038297574</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地址：许昌市莲城大道邮储银行莲城支行二楼</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合作金融机构名称：中国银行许昌分行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联系人及电话：白炜 13938772680   刘晓飞  0374-3338596</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地址：许昌市魏都区建设路1488号</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合作金融机构名称：中信银行郑州红专路支行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联系人：韩晨  13253490679</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地址：郑州市金水区经三路北26号中信银行郑州红专路支行</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36.3 “许昌市政府采购合同融资金融产品推介名录”链接</w:t>
      </w:r>
    </w:p>
    <w:p>
      <w:pPr>
        <w:autoSpaceDE w:val="0"/>
        <w:autoSpaceDN w:val="0"/>
        <w:spacing w:line="360" w:lineRule="auto"/>
        <w:ind w:firstLine="840" w:firstLineChars="4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http://xuchang.hngp.gov.cn/xuchang/content?infoId=1606365368231095&amp;channelCode=H711001</w:t>
      </w:r>
    </w:p>
    <w:p>
      <w:pPr>
        <w:pStyle w:val="80"/>
        <w:rPr>
          <w:color w:val="auto"/>
        </w:rPr>
      </w:pPr>
    </w:p>
    <w:p>
      <w:pPr>
        <w:pStyle w:val="13"/>
        <w:ind w:firstLine="0"/>
        <w:rPr>
          <w:rFonts w:cs="宋体" w:asciiTheme="majorEastAsia" w:hAnsiTheme="majorEastAsia" w:eastAsiaTheme="majorEastAsia"/>
          <w:b/>
          <w:color w:val="auto"/>
          <w:kern w:val="0"/>
          <w:sz w:val="32"/>
          <w:szCs w:val="32"/>
        </w:rPr>
      </w:pPr>
    </w:p>
    <w:p>
      <w:pPr>
        <w:pStyle w:val="13"/>
        <w:ind w:firstLine="0"/>
        <w:rPr>
          <w:rFonts w:cs="宋体" w:asciiTheme="majorEastAsia" w:hAnsiTheme="majorEastAsia" w:eastAsiaTheme="majorEastAsia"/>
          <w:b/>
          <w:color w:val="auto"/>
          <w:kern w:val="0"/>
          <w:sz w:val="32"/>
          <w:szCs w:val="32"/>
        </w:rPr>
      </w:pPr>
    </w:p>
    <w:p>
      <w:pPr>
        <w:pStyle w:val="13"/>
        <w:ind w:firstLine="0"/>
        <w:rPr>
          <w:rFonts w:cs="宋体" w:asciiTheme="majorEastAsia" w:hAnsiTheme="majorEastAsia" w:eastAsiaTheme="majorEastAsia"/>
          <w:b/>
          <w:color w:val="auto"/>
          <w:kern w:val="0"/>
          <w:sz w:val="32"/>
          <w:szCs w:val="32"/>
        </w:rPr>
      </w:pPr>
    </w:p>
    <w:p>
      <w:pPr>
        <w:pStyle w:val="13"/>
        <w:ind w:firstLine="0"/>
        <w:rPr>
          <w:rFonts w:cs="宋体" w:asciiTheme="majorEastAsia" w:hAnsiTheme="majorEastAsia" w:eastAsiaTheme="majorEastAsia"/>
          <w:b/>
          <w:color w:val="auto"/>
          <w:kern w:val="0"/>
          <w:sz w:val="32"/>
          <w:szCs w:val="32"/>
        </w:rPr>
      </w:pPr>
    </w:p>
    <w:p>
      <w:pPr>
        <w:pStyle w:val="13"/>
        <w:ind w:firstLine="0"/>
        <w:rPr>
          <w:rFonts w:cs="宋体" w:asciiTheme="majorEastAsia" w:hAnsiTheme="majorEastAsia" w:eastAsiaTheme="majorEastAsia"/>
          <w:b/>
          <w:color w:val="auto"/>
          <w:kern w:val="0"/>
          <w:sz w:val="32"/>
          <w:szCs w:val="32"/>
        </w:rPr>
      </w:pPr>
    </w:p>
    <w:p>
      <w:pPr>
        <w:pStyle w:val="13"/>
        <w:ind w:firstLine="0"/>
        <w:rPr>
          <w:rFonts w:cs="宋体" w:asciiTheme="majorEastAsia" w:hAnsiTheme="majorEastAsia" w:eastAsiaTheme="majorEastAsia"/>
          <w:b/>
          <w:color w:val="auto"/>
          <w:kern w:val="0"/>
          <w:sz w:val="32"/>
          <w:szCs w:val="32"/>
        </w:rPr>
      </w:pPr>
    </w:p>
    <w:p>
      <w:pPr>
        <w:pStyle w:val="13"/>
        <w:ind w:firstLine="0"/>
        <w:rPr>
          <w:rFonts w:cs="宋体" w:asciiTheme="majorEastAsia" w:hAnsiTheme="majorEastAsia" w:eastAsiaTheme="majorEastAsia"/>
          <w:b/>
          <w:color w:val="auto"/>
          <w:kern w:val="0"/>
          <w:sz w:val="32"/>
          <w:szCs w:val="32"/>
        </w:rPr>
      </w:pPr>
    </w:p>
    <w:p>
      <w:pPr>
        <w:pStyle w:val="13"/>
        <w:ind w:firstLine="0"/>
        <w:rPr>
          <w:rFonts w:cs="宋体" w:asciiTheme="majorEastAsia" w:hAnsiTheme="majorEastAsia" w:eastAsiaTheme="majorEastAsia"/>
          <w:b/>
          <w:color w:val="auto"/>
          <w:kern w:val="0"/>
          <w:sz w:val="32"/>
          <w:szCs w:val="32"/>
        </w:rPr>
      </w:pPr>
    </w:p>
    <w:p>
      <w:pPr>
        <w:pStyle w:val="13"/>
        <w:ind w:firstLine="0"/>
        <w:rPr>
          <w:rFonts w:cs="宋体" w:asciiTheme="majorEastAsia" w:hAnsiTheme="majorEastAsia" w:eastAsiaTheme="majorEastAsia"/>
          <w:b/>
          <w:color w:val="auto"/>
          <w:kern w:val="0"/>
          <w:sz w:val="32"/>
          <w:szCs w:val="32"/>
        </w:rPr>
      </w:pPr>
    </w:p>
    <w:p>
      <w:pPr>
        <w:pStyle w:val="13"/>
        <w:ind w:firstLine="0"/>
        <w:rPr>
          <w:rFonts w:cs="宋体" w:asciiTheme="majorEastAsia" w:hAnsiTheme="majorEastAsia" w:eastAsiaTheme="majorEastAsia"/>
          <w:b/>
          <w:color w:val="auto"/>
          <w:kern w:val="0"/>
          <w:sz w:val="32"/>
          <w:szCs w:val="32"/>
        </w:rPr>
      </w:pPr>
    </w:p>
    <w:p>
      <w:pPr>
        <w:pStyle w:val="13"/>
        <w:ind w:firstLine="0"/>
        <w:rPr>
          <w:rFonts w:cs="宋体" w:asciiTheme="majorEastAsia" w:hAnsiTheme="majorEastAsia" w:eastAsiaTheme="majorEastAsia"/>
          <w:b/>
          <w:color w:val="auto"/>
          <w:kern w:val="0"/>
          <w:sz w:val="32"/>
          <w:szCs w:val="32"/>
        </w:rPr>
      </w:pPr>
    </w:p>
    <w:p>
      <w:pPr>
        <w:pStyle w:val="13"/>
        <w:ind w:firstLine="0"/>
        <w:rPr>
          <w:rFonts w:cs="宋体" w:asciiTheme="majorEastAsia" w:hAnsiTheme="majorEastAsia" w:eastAsiaTheme="majorEastAsia"/>
          <w:b/>
          <w:color w:val="auto"/>
          <w:kern w:val="0"/>
          <w:sz w:val="32"/>
          <w:szCs w:val="32"/>
        </w:rPr>
      </w:pPr>
    </w:p>
    <w:p>
      <w:pPr>
        <w:pStyle w:val="13"/>
        <w:ind w:firstLine="0"/>
        <w:rPr>
          <w:rFonts w:cs="宋体" w:asciiTheme="majorEastAsia" w:hAnsiTheme="majorEastAsia" w:eastAsiaTheme="majorEastAsia"/>
          <w:b/>
          <w:color w:val="auto"/>
          <w:kern w:val="0"/>
          <w:sz w:val="32"/>
          <w:szCs w:val="32"/>
        </w:rPr>
      </w:pPr>
    </w:p>
    <w:p>
      <w:pPr>
        <w:pStyle w:val="13"/>
        <w:ind w:firstLine="0"/>
        <w:rPr>
          <w:rFonts w:cs="宋体" w:asciiTheme="majorEastAsia" w:hAnsiTheme="majorEastAsia" w:eastAsiaTheme="majorEastAsia"/>
          <w:b/>
          <w:color w:val="auto"/>
          <w:kern w:val="0"/>
          <w:sz w:val="32"/>
          <w:szCs w:val="32"/>
        </w:rPr>
      </w:pPr>
    </w:p>
    <w:p>
      <w:pPr>
        <w:pStyle w:val="13"/>
        <w:ind w:firstLine="0"/>
        <w:rPr>
          <w:rFonts w:cs="宋体" w:asciiTheme="majorEastAsia" w:hAnsiTheme="majorEastAsia" w:eastAsiaTheme="majorEastAsia"/>
          <w:b/>
          <w:color w:val="auto"/>
          <w:kern w:val="0"/>
          <w:sz w:val="32"/>
          <w:szCs w:val="32"/>
        </w:rPr>
      </w:pPr>
    </w:p>
    <w:p>
      <w:pPr>
        <w:pStyle w:val="13"/>
        <w:ind w:firstLine="0"/>
        <w:rPr>
          <w:rFonts w:cs="宋体" w:asciiTheme="majorEastAsia" w:hAnsiTheme="majorEastAsia" w:eastAsiaTheme="majorEastAsia"/>
          <w:b/>
          <w:color w:val="auto"/>
          <w:kern w:val="0"/>
          <w:sz w:val="32"/>
          <w:szCs w:val="32"/>
        </w:rPr>
      </w:pPr>
    </w:p>
    <w:p>
      <w:pPr>
        <w:pStyle w:val="13"/>
        <w:ind w:firstLine="0"/>
        <w:rPr>
          <w:rFonts w:cs="宋体" w:asciiTheme="majorEastAsia" w:hAnsiTheme="majorEastAsia" w:eastAsiaTheme="majorEastAsia"/>
          <w:b/>
          <w:color w:val="auto"/>
          <w:kern w:val="0"/>
          <w:sz w:val="32"/>
          <w:szCs w:val="32"/>
        </w:rPr>
      </w:pPr>
    </w:p>
    <w:p>
      <w:pPr>
        <w:pStyle w:val="13"/>
        <w:ind w:firstLine="0"/>
        <w:rPr>
          <w:rFonts w:cs="宋体" w:asciiTheme="majorEastAsia" w:hAnsiTheme="majorEastAsia" w:eastAsiaTheme="majorEastAsia"/>
          <w:b/>
          <w:color w:val="auto"/>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第五章 政府采购政策功能</w:t>
      </w:r>
    </w:p>
    <w:p>
      <w:pPr>
        <w:pStyle w:val="18"/>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eastAsiaTheme="minorEastAsia"/>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8"/>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8"/>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采购政府强</w:t>
      </w:r>
      <w:r>
        <w:rPr>
          <w:rFonts w:hint="eastAsia" w:cs="仿宋_GB2312" w:asciiTheme="minorEastAsia" w:hAnsiTheme="minorEastAsia" w:eastAsiaTheme="minorEastAsia"/>
          <w:color w:val="auto"/>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8"/>
        <w:spacing w:line="360"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hint="eastAsia" w:cs="仿宋_GB2312" w:asciiTheme="minorEastAsia" w:hAnsiTheme="minorEastAsia"/>
          <w:b/>
          <w:color w:val="auto"/>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ascii="ˎ̥" w:hAnsi="ˎ̥"/>
          <w:color w:val="auto"/>
        </w:rPr>
        <w:t>1、项目如</w:t>
      </w:r>
      <w:r>
        <w:rPr>
          <w:rFonts w:hint="eastAsia" w:cs="仿宋_GB2312" w:asciiTheme="minorEastAsia" w:hAnsiTheme="minorEastAsia"/>
          <w:color w:val="auto"/>
          <w:szCs w:val="21"/>
          <w:lang w:val="zh-CN"/>
        </w:rPr>
        <w:t>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spacing w:line="360" w:lineRule="auto"/>
        <w:ind w:firstLine="420" w:firstLineChars="200"/>
        <w:contextualSpacing/>
        <w:rPr>
          <w:rFonts w:ascii="ˎ̥" w:hAnsi="ˎ̥"/>
          <w:color w:val="auto"/>
        </w:rPr>
      </w:pPr>
      <w:r>
        <w:rPr>
          <w:rFonts w:hint="eastAsia" w:ascii="ˎ̥" w:hAnsi="ˎ̥"/>
          <w:color w:val="auto"/>
        </w:rPr>
        <w:t>2、</w:t>
      </w:r>
      <w:r>
        <w:rPr>
          <w:rFonts w:ascii="ˎ̥" w:hAnsi="ˎ̥"/>
          <w:color w:val="auto"/>
        </w:rPr>
        <w:t>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ascii="ˎ̥" w:hAnsi="ˎ̥"/>
          <w:color w:val="auto"/>
        </w:rPr>
        <w:t>规定的中小企业扶持政策。</w:t>
      </w:r>
    </w:p>
    <w:p>
      <w:pPr>
        <w:spacing w:line="360" w:lineRule="auto"/>
        <w:ind w:firstLine="420" w:firstLineChars="200"/>
        <w:contextualSpacing/>
        <w:rPr>
          <w:rFonts w:ascii="ˎ̥" w:hAnsi="ˎ̥"/>
          <w:color w:val="auto"/>
        </w:rPr>
      </w:pPr>
      <w:r>
        <w:rPr>
          <w:rFonts w:hint="eastAsia" w:ascii="ˎ̥" w:hAnsi="ˎ̥"/>
          <w:color w:val="auto"/>
        </w:rPr>
        <w:t>3、</w:t>
      </w:r>
      <w:r>
        <w:rPr>
          <w:rFonts w:ascii="ˎ̥" w:hAnsi="ˎ̥"/>
          <w:color w:val="auto"/>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auto"/>
        </w:rPr>
      </w:pPr>
      <w:r>
        <w:rPr>
          <w:rFonts w:hint="eastAsia" w:ascii="ˎ̥" w:hAnsi="ˎ̥"/>
          <w:color w:val="auto"/>
        </w:rPr>
        <w:t>4、</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auto"/>
        </w:rPr>
        <w:t>4</w:t>
      </w:r>
      <w:r>
        <w:rPr>
          <w:rFonts w:ascii="ˎ̥" w:hAnsi="ˎ̥"/>
          <w:color w:val="auto"/>
        </w:rPr>
        <w:t>—</w:t>
      </w:r>
      <w:r>
        <w:rPr>
          <w:rFonts w:hint="eastAsia" w:ascii="ˎ̥" w:hAnsi="ˎ̥"/>
          <w:color w:val="auto"/>
        </w:rPr>
        <w:t>6</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auto"/>
        </w:rPr>
      </w:pPr>
      <w:r>
        <w:rPr>
          <w:rFonts w:hint="eastAsia" w:ascii="ˎ̥" w:hAnsi="ˎ̥"/>
          <w:color w:val="auto"/>
        </w:rPr>
        <w:t>5、按照本次采购标的所属行业的划型标准，符合条件的中小企业应按照招标文件格式要求提供《中小企业声明函》，</w:t>
      </w:r>
      <w:r>
        <w:rPr>
          <w:rFonts w:ascii="ˎ̥" w:hAnsi="ˎ̥"/>
          <w:color w:val="auto"/>
        </w:rPr>
        <w:t>否则不得享受相关中小企业扶持政策。</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3" w:name="OLE_LINK6"/>
      <w:r>
        <w:rPr>
          <w:rFonts w:hint="eastAsia" w:cs="仿宋_GB2312" w:asciiTheme="minorEastAsia" w:hAnsiTheme="minorEastAsia"/>
          <w:color w:val="auto"/>
          <w:szCs w:val="21"/>
          <w:lang w:val="zh-CN"/>
        </w:rPr>
        <w:t>财库[2014]68号</w:t>
      </w:r>
      <w:bookmarkEnd w:id="3"/>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8"/>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8"/>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8"/>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3、中标人为残疾人福利性单位的，采购人应当随中标结果同时公告其《残疾人福利性单位声明函》，接受社会监督。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pStyle w:val="2"/>
        <w:ind w:firstLine="340"/>
        <w:rPr>
          <w:color w:val="auto"/>
        </w:rPr>
      </w:pPr>
    </w:p>
    <w:p>
      <w:pPr>
        <w:pStyle w:val="6"/>
        <w:ind w:left="420" w:firstLine="480"/>
        <w:rPr>
          <w:rFonts w:hint="default"/>
          <w:color w:val="auto"/>
          <w:lang w:eastAsia="zh-CN"/>
        </w:rPr>
      </w:pPr>
    </w:p>
    <w:p>
      <w:pPr>
        <w:rPr>
          <w:color w:val="auto"/>
        </w:rPr>
      </w:pPr>
    </w:p>
    <w:p>
      <w:pPr>
        <w:pStyle w:val="2"/>
        <w:ind w:firstLine="340"/>
        <w:rPr>
          <w:color w:val="auto"/>
        </w:rPr>
      </w:pPr>
    </w:p>
    <w:p>
      <w:pPr>
        <w:pStyle w:val="6"/>
        <w:ind w:left="420" w:firstLine="480"/>
        <w:rPr>
          <w:rFonts w:hint="default"/>
          <w:color w:val="auto"/>
          <w:lang w:eastAsia="zh-CN"/>
        </w:rPr>
      </w:pPr>
    </w:p>
    <w:p>
      <w:pPr>
        <w:pStyle w:val="6"/>
        <w:ind w:left="420" w:firstLine="480"/>
        <w:rPr>
          <w:rFonts w:hint="default"/>
          <w:color w:val="auto"/>
          <w:lang w:eastAsia="zh-CN"/>
        </w:rPr>
      </w:pPr>
    </w:p>
    <w:p>
      <w:pPr>
        <w:rPr>
          <w:rFonts w:hint="default"/>
          <w:color w:val="auto"/>
          <w:lang w:eastAsia="zh-CN"/>
        </w:rPr>
      </w:pPr>
    </w:p>
    <w:p>
      <w:pPr>
        <w:pStyle w:val="2"/>
        <w:rPr>
          <w:rFonts w:hint="default"/>
          <w:color w:val="auto"/>
          <w:lang w:eastAsia="zh-CN"/>
        </w:rPr>
      </w:pPr>
    </w:p>
    <w:p>
      <w:pPr>
        <w:pStyle w:val="6"/>
        <w:rPr>
          <w:rFonts w:hint="default"/>
          <w:color w:val="auto"/>
          <w:lang w:eastAsia="zh-CN"/>
        </w:rPr>
      </w:pPr>
    </w:p>
    <w:p>
      <w:pPr>
        <w:rPr>
          <w:rFonts w:hint="default"/>
          <w:color w:val="auto"/>
          <w:lang w:eastAsia="zh-CN"/>
        </w:rPr>
      </w:pPr>
    </w:p>
    <w:p>
      <w:pPr>
        <w:pStyle w:val="2"/>
        <w:rPr>
          <w:rFonts w:hint="default"/>
          <w:color w:val="auto"/>
          <w:lang w:eastAsia="zh-CN"/>
        </w:rPr>
      </w:pPr>
    </w:p>
    <w:p>
      <w:pPr>
        <w:rPr>
          <w:color w:val="auto"/>
        </w:rPr>
      </w:pPr>
    </w:p>
    <w:p>
      <w:pPr>
        <w:pStyle w:val="2"/>
        <w:ind w:firstLine="340"/>
        <w:rPr>
          <w:color w:val="auto"/>
        </w:rPr>
      </w:pPr>
    </w:p>
    <w:p>
      <w:pPr>
        <w:tabs>
          <w:tab w:val="left" w:pos="1260"/>
        </w:tabs>
        <w:autoSpaceDE w:val="0"/>
        <w:autoSpaceDN w:val="0"/>
        <w:adjustRightInd w:val="0"/>
        <w:spacing w:line="360" w:lineRule="auto"/>
        <w:contextualSpacing/>
        <w:jc w:val="center"/>
        <w:rPr>
          <w:rFonts w:cs="仿宋_GB2312" w:asciiTheme="minorEastAsia" w:hAnsiTheme="minorEastAsia"/>
          <w:color w:val="auto"/>
          <w:lang w:val="zh-CN"/>
        </w:rPr>
      </w:pPr>
      <w:r>
        <w:rPr>
          <w:rFonts w:hint="eastAsia" w:cs="宋体" w:asciiTheme="majorEastAsia" w:hAnsiTheme="majorEastAsia" w:eastAsiaTheme="majorEastAsia"/>
          <w:b/>
          <w:color w:val="auto"/>
          <w:kern w:val="0"/>
          <w:sz w:val="32"/>
          <w:szCs w:val="32"/>
        </w:rPr>
        <w:t>第六章 对响应文件审查与评审</w:t>
      </w:r>
    </w:p>
    <w:p>
      <w:pPr>
        <w:pStyle w:val="18"/>
        <w:spacing w:line="360" w:lineRule="auto"/>
        <w:contextualSpacing/>
        <w:rPr>
          <w:rFonts w:asciiTheme="minorEastAsia" w:hAnsiTheme="minorEastAsia" w:eastAsiaTheme="minorEastAsia"/>
          <w:bCs/>
          <w:color w:val="auto"/>
          <w:sz w:val="21"/>
          <w:szCs w:val="21"/>
        </w:rPr>
      </w:pPr>
      <w:r>
        <w:rPr>
          <w:rFonts w:cs="仿宋_GB2312" w:asciiTheme="minorEastAsia" w:hAnsiTheme="minorEastAsia" w:eastAsiaTheme="minorEastAsia"/>
          <w:b/>
          <w:color w:val="auto"/>
          <w:sz w:val="21"/>
          <w:szCs w:val="21"/>
          <w:lang w:val="zh-CN"/>
        </w:rPr>
        <w:t>一、资格审查</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asciiTheme="minorEastAsia" w:hAnsiTheme="minorEastAsia"/>
          <w:bCs/>
          <w:color w:val="auto"/>
          <w:szCs w:val="21"/>
        </w:rPr>
        <w:t>谈判小组依法对供应商资格进行审查</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确定符合资格的供应商不少于3家，将</w:t>
      </w:r>
      <w:r>
        <w:rPr>
          <w:rFonts w:ascii="ˎ̥" w:hAnsi="ˎ̥"/>
          <w:color w:val="auto"/>
        </w:rPr>
        <w:t>对响应文件的有效性、完整性和响应程度进行审查</w:t>
      </w:r>
      <w:r>
        <w:rPr>
          <w:rFonts w:hint="eastAsia" w:ascii="ˎ̥" w:hAnsi="ˎ̥"/>
          <w:color w:val="auto"/>
        </w:rPr>
        <w:t>并对响应文件进行评审</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spacing w:line="360" w:lineRule="auto"/>
        <w:ind w:right="420" w:rightChars="200"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注：（1）资格证明材料（本栏所列内容为本项目的资格审查条件，如有一项不符合要求，则不能进入下一步评审）。</w:t>
      </w:r>
    </w:p>
    <w:p>
      <w:pPr>
        <w:spacing w:line="360" w:lineRule="auto"/>
        <w:ind w:right="420" w:rightChars="200"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（2）资格审查中所涉及到的证书及材料，均须在响应投标文件中提供原件扫描件（或图片）。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序号</w:t>
            </w:r>
          </w:p>
        </w:tc>
        <w:tc>
          <w:tcPr>
            <w:tcW w:w="2410" w:type="dxa"/>
            <w:vAlign w:val="center"/>
          </w:tcPr>
          <w:p>
            <w:pPr>
              <w:spacing w:line="360" w:lineRule="auto"/>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资格审查因素</w:t>
            </w:r>
          </w:p>
        </w:tc>
        <w:tc>
          <w:tcPr>
            <w:tcW w:w="5954" w:type="dxa"/>
            <w:vAlign w:val="center"/>
          </w:tcPr>
          <w:p>
            <w:pPr>
              <w:spacing w:line="360" w:lineRule="auto"/>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1</w:t>
            </w:r>
          </w:p>
        </w:tc>
        <w:tc>
          <w:tcPr>
            <w:tcW w:w="2410" w:type="dxa"/>
            <w:vAlign w:val="center"/>
          </w:tcPr>
          <w:p>
            <w:pPr>
              <w:spacing w:line="360" w:lineRule="auto"/>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投标函</w:t>
            </w:r>
          </w:p>
        </w:tc>
        <w:tc>
          <w:tcPr>
            <w:tcW w:w="5954" w:type="dxa"/>
            <w:vAlign w:val="center"/>
          </w:tcPr>
          <w:p>
            <w:pPr>
              <w:spacing w:line="360" w:lineRule="auto"/>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Cs/>
                <w:color w:val="auto"/>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2</w:t>
            </w:r>
          </w:p>
        </w:tc>
        <w:tc>
          <w:tcPr>
            <w:tcW w:w="2410"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中小企业政策</w:t>
            </w:r>
          </w:p>
        </w:tc>
        <w:tc>
          <w:tcPr>
            <w:tcW w:w="5954" w:type="dxa"/>
            <w:vAlign w:val="center"/>
          </w:tcPr>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（1）中、小、微型企业出具《中小企业声明函》</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（2）残疾人福利性单位出具《残疾人福利企业声明函》</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（3）监</w:t>
            </w:r>
            <w:r>
              <w:rPr>
                <w:rFonts w:hint="eastAsia"/>
                <w:color w:val="auto"/>
              </w:rPr>
              <w:t>狱企业提供由省级以上监狱管理局、戒毒管理局（含新疆生产建设兵团）出具的属于监狱企业的证明文件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3</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禹</w:t>
            </w:r>
            <w:r>
              <w:rPr>
                <w:rFonts w:asciiTheme="minorEastAsia" w:hAnsiTheme="minorEastAsia"/>
                <w:b/>
                <w:color w:val="auto"/>
                <w:szCs w:val="21"/>
              </w:rPr>
              <w:t>州市政府采购</w:t>
            </w:r>
          </w:p>
          <w:p>
            <w:pPr>
              <w:spacing w:line="360" w:lineRule="auto"/>
              <w:jc w:val="center"/>
              <w:rPr>
                <w:rFonts w:asciiTheme="minorEastAsia" w:hAnsiTheme="minorEastAsia"/>
                <w:b/>
                <w:color w:val="auto"/>
                <w:szCs w:val="21"/>
              </w:rPr>
            </w:pPr>
            <w:r>
              <w:rPr>
                <w:rFonts w:asciiTheme="minorEastAsia" w:hAnsiTheme="minorEastAsia"/>
                <w:b/>
                <w:color w:val="auto"/>
                <w:szCs w:val="21"/>
              </w:rPr>
              <w:t>供应商信用承诺函</w:t>
            </w:r>
          </w:p>
        </w:tc>
        <w:tc>
          <w:tcPr>
            <w:tcW w:w="5954" w:type="dxa"/>
            <w:vAlign w:val="center"/>
          </w:tcPr>
          <w:p>
            <w:pPr>
              <w:spacing w:line="360" w:lineRule="auto"/>
              <w:jc w:val="left"/>
              <w:rPr>
                <w:rFonts w:asciiTheme="minorEastAsia" w:hAnsiTheme="minorEastAsia"/>
                <w:b/>
                <w:bCs/>
                <w:color w:val="auto"/>
                <w:szCs w:val="21"/>
              </w:rPr>
            </w:pPr>
            <w:r>
              <w:rPr>
                <w:rFonts w:hint="eastAsia" w:ascii="宋体" w:hAnsi="宋体" w:cs="微软雅黑"/>
                <w:bCs/>
                <w:color w:val="auto"/>
                <w:szCs w:val="21"/>
              </w:rPr>
              <w:t>按照招标文件第八章3.4格式填写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4</w:t>
            </w:r>
          </w:p>
        </w:tc>
        <w:tc>
          <w:tcPr>
            <w:tcW w:w="2410"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谈判</w:t>
            </w:r>
            <w:r>
              <w:rPr>
                <w:rFonts w:hint="eastAsia" w:cs="仿宋_GB2312" w:asciiTheme="minorEastAsia" w:hAnsiTheme="minorEastAsia"/>
                <w:b/>
                <w:color w:val="auto"/>
                <w:szCs w:val="21"/>
                <w:lang w:val="zh-CN"/>
              </w:rPr>
              <w:t>报价</w:t>
            </w:r>
          </w:p>
        </w:tc>
        <w:tc>
          <w:tcPr>
            <w:tcW w:w="5954" w:type="dxa"/>
          </w:tcPr>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响应报价是否超出谈判文件中规定的预算金额（最高限价），超出预算金额（最高限价）的报价无效。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5</w:t>
            </w:r>
          </w:p>
        </w:tc>
        <w:tc>
          <w:tcPr>
            <w:tcW w:w="2410" w:type="dxa"/>
            <w:vAlign w:val="center"/>
          </w:tcPr>
          <w:p>
            <w:pPr>
              <w:spacing w:line="360" w:lineRule="auto"/>
              <w:jc w:val="center"/>
              <w:rPr>
                <w:rFonts w:asciiTheme="minorEastAsia" w:hAnsiTheme="minorEastAsia"/>
                <w:color w:val="auto"/>
                <w:szCs w:val="21"/>
              </w:rPr>
            </w:pPr>
            <w:r>
              <w:rPr>
                <w:rFonts w:hint="eastAsia" w:asciiTheme="minorEastAsia" w:hAnsiTheme="minorEastAsia"/>
                <w:b/>
                <w:color w:val="auto"/>
                <w:szCs w:val="21"/>
              </w:rPr>
              <w:t>谈判承诺函</w:t>
            </w:r>
          </w:p>
        </w:tc>
        <w:tc>
          <w:tcPr>
            <w:tcW w:w="5954" w:type="dxa"/>
            <w:vAlign w:val="center"/>
          </w:tcPr>
          <w:p>
            <w:pPr>
              <w:spacing w:line="360" w:lineRule="auto"/>
              <w:rPr>
                <w:rFonts w:asciiTheme="minorEastAsia" w:hAnsiTheme="minorEastAsia"/>
                <w:b/>
                <w:color w:val="auto"/>
                <w:szCs w:val="21"/>
              </w:rPr>
            </w:pPr>
            <w:r>
              <w:rPr>
                <w:rFonts w:hint="eastAsia" w:asciiTheme="minorEastAsia" w:hAnsiTheme="minorEastAsia"/>
                <w:color w:val="auto"/>
                <w:szCs w:val="21"/>
              </w:rPr>
              <w:t>供应商以谈判承诺函的形式替代响应保证金。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6</w:t>
            </w:r>
          </w:p>
        </w:tc>
        <w:tc>
          <w:tcPr>
            <w:tcW w:w="2410"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联合体协议</w:t>
            </w:r>
          </w:p>
        </w:tc>
        <w:tc>
          <w:tcPr>
            <w:tcW w:w="5954" w:type="dxa"/>
          </w:tcPr>
          <w:p>
            <w:pPr>
              <w:spacing w:line="360" w:lineRule="auto"/>
              <w:rPr>
                <w:rFonts w:asciiTheme="minorEastAsia" w:hAnsiTheme="minorEastAsia"/>
                <w:b/>
                <w:bCs/>
                <w:color w:val="auto"/>
                <w:szCs w:val="21"/>
              </w:rPr>
            </w:pPr>
            <w:r>
              <w:rPr>
                <w:rFonts w:hint="eastAsia" w:asciiTheme="minorEastAsia" w:hAnsiTheme="minorEastAsia"/>
                <w:bCs/>
                <w:color w:val="auto"/>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7</w:t>
            </w:r>
          </w:p>
        </w:tc>
        <w:tc>
          <w:tcPr>
            <w:tcW w:w="2410" w:type="dxa"/>
            <w:vAlign w:val="center"/>
          </w:tcPr>
          <w:p>
            <w:pPr>
              <w:spacing w:line="360" w:lineRule="auto"/>
              <w:contextualSpacing/>
              <w:rPr>
                <w:rFonts w:asciiTheme="minorEastAsia" w:hAnsiTheme="minorEastAsia"/>
                <w:b/>
                <w:color w:val="auto"/>
                <w:szCs w:val="21"/>
              </w:rPr>
            </w:pPr>
            <w:r>
              <w:rPr>
                <w:rFonts w:hint="eastAsia" w:asciiTheme="minorEastAsia" w:hAnsiTheme="minorEastAsia"/>
                <w:b/>
                <w:color w:val="auto"/>
                <w:szCs w:val="21"/>
              </w:rPr>
              <w:t>供应商身份证明及授权</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（1）法定代表人身份证明或提供法定代表人授权委托书及被授权人身份证明。（法人提供）</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（2）单位负责人身份证明或提供单位负责人授权委托书及被授权人身份证明。（非法人提供）</w:t>
            </w:r>
          </w:p>
          <w:p>
            <w:pPr>
              <w:spacing w:line="360" w:lineRule="auto"/>
              <w:rPr>
                <w:rFonts w:ascii="楷体" w:hAnsi="楷体" w:eastAsia="楷体" w:cs="仿宋_GB2312"/>
                <w:b/>
                <w:color w:val="auto"/>
                <w:sz w:val="24"/>
                <w:szCs w:val="24"/>
                <w:lang w:val="zh-CN"/>
              </w:rPr>
            </w:pPr>
            <w:r>
              <w:rPr>
                <w:rFonts w:hint="eastAsia" w:ascii="楷体" w:hAnsi="楷体" w:eastAsia="楷体" w:cs="仿宋_GB2312"/>
                <w:b/>
                <w:color w:val="auto"/>
                <w:sz w:val="24"/>
                <w:szCs w:val="24"/>
                <w:lang w:val="zh-CN"/>
              </w:rPr>
              <w:t>注：</w:t>
            </w:r>
          </w:p>
          <w:p>
            <w:pPr>
              <w:spacing w:line="360" w:lineRule="auto"/>
              <w:rPr>
                <w:rFonts w:asciiTheme="minorEastAsia" w:hAnsiTheme="minorEastAsia"/>
                <w:b/>
                <w:color w:val="auto"/>
                <w:sz w:val="24"/>
                <w:szCs w:val="24"/>
              </w:rPr>
            </w:pPr>
            <w:r>
              <w:rPr>
                <w:rFonts w:hint="eastAsia" w:ascii="楷体" w:hAnsi="楷体" w:eastAsia="楷体"/>
                <w:color w:val="auto"/>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auto"/>
                <w:sz w:val="24"/>
                <w:szCs w:val="24"/>
              </w:rPr>
            </w:pPr>
            <w:r>
              <w:rPr>
                <w:rFonts w:hint="eastAsia" w:ascii="楷体" w:hAnsi="楷体" w:eastAsia="楷体"/>
                <w:color w:val="auto"/>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color w:val="auto"/>
                <w:szCs w:val="21"/>
              </w:rPr>
            </w:pPr>
            <w:r>
              <w:rPr>
                <w:rFonts w:hint="eastAsia" w:ascii="楷体" w:hAnsi="楷体" w:eastAsia="楷体"/>
                <w:color w:val="auto"/>
                <w:sz w:val="24"/>
                <w:szCs w:val="24"/>
              </w:rPr>
              <w:t>③</w:t>
            </w:r>
            <w:r>
              <w:rPr>
                <w:rFonts w:hint="eastAsia" w:ascii="楷体" w:hAnsi="楷体" w:eastAsia="楷体"/>
                <w:color w:val="auto"/>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8</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9</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color w:val="auto"/>
                <w:szCs w:val="21"/>
              </w:rPr>
            </w:pPr>
          </w:p>
        </w:tc>
      </w:tr>
    </w:tbl>
    <w:p>
      <w:pPr>
        <w:pStyle w:val="18"/>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二、对响应文件评审</w:t>
      </w:r>
    </w:p>
    <w:p>
      <w:pPr>
        <w:pStyle w:val="18"/>
        <w:spacing w:line="360" w:lineRule="auto"/>
        <w:ind w:firstLine="422" w:firstLineChars="200"/>
        <w:contextualSpacing/>
        <w:rPr>
          <w:rFonts w:asciiTheme="minorEastAsia" w:hAnsiTheme="minorEastAsia" w:eastAsiaTheme="minorEastAsia"/>
          <w:bCs/>
          <w:color w:val="auto"/>
          <w:sz w:val="21"/>
          <w:szCs w:val="21"/>
        </w:rPr>
      </w:pPr>
      <w:r>
        <w:rPr>
          <w:rFonts w:hint="eastAsia" w:cs="仿宋_GB2312" w:asciiTheme="minorEastAsia" w:hAnsiTheme="minorEastAsia" w:eastAsiaTheme="minorEastAsia"/>
          <w:b/>
          <w:color w:val="auto"/>
          <w:sz w:val="21"/>
          <w:szCs w:val="21"/>
          <w:lang w:val="zh-CN"/>
        </w:rPr>
        <w:t>（一）审查响应文件</w:t>
      </w:r>
    </w:p>
    <w:p>
      <w:pPr>
        <w:pStyle w:val="18"/>
        <w:spacing w:line="360" w:lineRule="auto"/>
        <w:ind w:firstLine="422" w:firstLineChars="200"/>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文件是否符合</w:t>
      </w:r>
      <w:r>
        <w:rPr>
          <w:rFonts w:hint="eastAsia" w:cs="仿宋_GB2312" w:asciiTheme="minorEastAsia" w:hAnsiTheme="minorEastAsia" w:eastAsiaTheme="minorEastAsia"/>
          <w:b/>
          <w:color w:val="auto"/>
          <w:sz w:val="21"/>
          <w:szCs w:val="21"/>
          <w:lang w:val="zh-CN"/>
        </w:rPr>
        <w:t>谈判</w:t>
      </w:r>
      <w:r>
        <w:rPr>
          <w:rFonts w:cs="仿宋_GB2312" w:asciiTheme="minorEastAsia" w:hAnsiTheme="minorEastAsia" w:eastAsiaTheme="minorEastAsia"/>
          <w:b/>
          <w:color w:val="auto"/>
          <w:sz w:val="21"/>
          <w:szCs w:val="21"/>
          <w:lang w:val="zh-CN"/>
        </w:rPr>
        <w:t>文件的商务、技术等实质性要求；</w:t>
      </w:r>
    </w:p>
    <w:p>
      <w:pPr>
        <w:pStyle w:val="18"/>
        <w:spacing w:line="360" w:lineRule="auto"/>
        <w:ind w:firstLine="420" w:firstLineChars="200"/>
        <w:contextualSpacing/>
        <w:jc w:val="left"/>
        <w:rPr>
          <w:rFonts w:asciiTheme="majorEastAsia" w:hAnsiTheme="majorEastAsia" w:eastAsiaTheme="majorEastAsia" w:cstheme="majorEastAsia"/>
          <w:color w:val="auto"/>
          <w:sz w:val="21"/>
          <w:szCs w:val="21"/>
          <w:lang w:val="zh-CN"/>
        </w:rPr>
      </w:pPr>
      <w:r>
        <w:rPr>
          <w:rFonts w:hint="eastAsia" w:cs="仿宋_GB2312" w:asciiTheme="minorEastAsia" w:hAnsiTheme="minorEastAsia" w:eastAsiaTheme="minorEastAsia"/>
          <w:color w:val="auto"/>
          <w:sz w:val="21"/>
          <w:szCs w:val="21"/>
          <w:lang w:val="zh-CN"/>
        </w:rPr>
        <w:t>谈判小组对符合资格的供应商的响应文件进行审查，以确定其是否满足谈判文件的商务、技</w:t>
      </w:r>
      <w:r>
        <w:rPr>
          <w:rFonts w:hint="eastAsia" w:asciiTheme="majorEastAsia" w:hAnsiTheme="majorEastAsia" w:eastAsiaTheme="majorEastAsia" w:cstheme="majorEastAsia"/>
          <w:color w:val="auto"/>
          <w:sz w:val="21"/>
          <w:szCs w:val="21"/>
          <w:lang w:val="zh-CN"/>
        </w:rPr>
        <w:t>术等实质性要求。</w:t>
      </w:r>
    </w:p>
    <w:p>
      <w:pPr>
        <w:pStyle w:val="18"/>
        <w:ind w:firstLine="422"/>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注：审查中所涉及到的证书及材料，均应在电子响应文件中提供原件扫描件（或图片）。</w:t>
      </w:r>
    </w:p>
    <w:p>
      <w:pPr>
        <w:pStyle w:val="18"/>
        <w:spacing w:line="360" w:lineRule="auto"/>
        <w:ind w:firstLine="422" w:firstLineChars="200"/>
        <w:contextualSpacing/>
        <w:rPr>
          <w:rFonts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lang w:val="zh-CN"/>
        </w:rPr>
        <w:t>2、要求供应商对响应文件有关事项作出澄清或者说明；</w:t>
      </w:r>
    </w:p>
    <w:p>
      <w:pPr>
        <w:pStyle w:val="18"/>
        <w:spacing w:line="360" w:lineRule="auto"/>
        <w:ind w:firstLine="420" w:firstLineChars="200"/>
        <w:contextualSpacing/>
        <w:rPr>
          <w:rFonts w:asciiTheme="majorEastAsia" w:hAnsiTheme="majorEastAsia" w:eastAsiaTheme="majorEastAsia" w:cstheme="majorEastAsia"/>
          <w:color w:val="auto"/>
          <w:sz w:val="21"/>
          <w:szCs w:val="21"/>
          <w:shd w:val="clear" w:color="auto" w:fill="FFFFFF"/>
        </w:rPr>
      </w:pPr>
      <w:r>
        <w:rPr>
          <w:rFonts w:hint="eastAsia" w:asciiTheme="majorEastAsia" w:hAnsiTheme="majorEastAsia" w:eastAsiaTheme="majorEastAsia" w:cstheme="majorEastAsia"/>
          <w:color w:val="auto"/>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8"/>
        <w:spacing w:line="360" w:lineRule="auto"/>
        <w:ind w:firstLine="420" w:firstLineChars="200"/>
        <w:contextualSpacing/>
        <w:rPr>
          <w:rFonts w:asciiTheme="majorEastAsia" w:hAnsiTheme="majorEastAsia" w:eastAsiaTheme="majorEastAsia" w:cstheme="majorEastAsia"/>
          <w:color w:val="auto"/>
          <w:sz w:val="21"/>
          <w:szCs w:val="21"/>
          <w:shd w:val="clear" w:color="auto" w:fill="FFFFFF"/>
        </w:rPr>
      </w:pPr>
      <w:r>
        <w:rPr>
          <w:rFonts w:hint="eastAsia" w:asciiTheme="majorEastAsia" w:hAnsiTheme="majorEastAsia" w:eastAsiaTheme="majorEastAsia" w:cstheme="majorEastAsia"/>
          <w:color w:val="auto"/>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8"/>
        <w:spacing w:line="360" w:lineRule="auto"/>
        <w:ind w:firstLine="422" w:firstLineChars="200"/>
        <w:contextualSpacing/>
        <w:rPr>
          <w:rFonts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lang w:val="zh-CN"/>
        </w:rPr>
        <w:t>（二）落实政府采购政策及强制性认证</w:t>
      </w:r>
    </w:p>
    <w:p>
      <w:pPr>
        <w:pStyle w:val="18"/>
        <w:spacing w:line="360" w:lineRule="auto"/>
        <w:ind w:firstLine="422" w:firstLineChars="200"/>
        <w:contextualSpacing/>
        <w:rPr>
          <w:rFonts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w:t>
      </w:r>
      <w:r>
        <w:rPr>
          <w:rFonts w:hint="eastAsia" w:asciiTheme="majorEastAsia" w:hAnsiTheme="majorEastAsia" w:eastAsiaTheme="majorEastAsia" w:cstheme="majorEastAsia"/>
          <w:color w:val="auto"/>
          <w:szCs w:val="21"/>
        </w:rPr>
        <w:t>1</w:t>
      </w:r>
      <w:r>
        <w:rPr>
          <w:rFonts w:hint="eastAsia" w:asciiTheme="majorEastAsia" w:hAnsiTheme="majorEastAsia" w:eastAsiaTheme="majorEastAsia" w:cstheme="majorEastAsia"/>
          <w:color w:val="auto"/>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w:t>
      </w:r>
      <w:r>
        <w:rPr>
          <w:rFonts w:hint="eastAsia" w:asciiTheme="majorEastAsia" w:hAnsiTheme="majorEastAsia" w:eastAsiaTheme="majorEastAsia" w:cstheme="majorEastAsia"/>
          <w:color w:val="auto"/>
          <w:szCs w:val="21"/>
        </w:rPr>
        <w:t>2</w:t>
      </w:r>
      <w:r>
        <w:rPr>
          <w:rFonts w:hint="eastAsia" w:asciiTheme="majorEastAsia" w:hAnsiTheme="majorEastAsia" w:eastAsiaTheme="majorEastAsia" w:cstheme="majorEastAsia"/>
          <w:color w:val="auto"/>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w:t>
      </w:r>
      <w:r>
        <w:rPr>
          <w:rFonts w:hint="eastAsia" w:asciiTheme="majorEastAsia" w:hAnsiTheme="majorEastAsia" w:eastAsiaTheme="majorEastAsia" w:cstheme="majorEastAsia"/>
          <w:color w:val="auto"/>
          <w:szCs w:val="21"/>
        </w:rPr>
        <w:t>3</w:t>
      </w:r>
      <w:r>
        <w:rPr>
          <w:rFonts w:hint="eastAsia" w:asciiTheme="majorEastAsia" w:hAnsiTheme="majorEastAsia" w:eastAsiaTheme="majorEastAsia" w:cstheme="majorEastAsia"/>
          <w:color w:val="auto"/>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8"/>
        <w:spacing w:line="360" w:lineRule="auto"/>
        <w:ind w:firstLine="422" w:firstLineChars="200"/>
        <w:contextualSpacing/>
        <w:rPr>
          <w:rFonts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rPr>
        <w:t>2、</w:t>
      </w:r>
      <w:r>
        <w:rPr>
          <w:rFonts w:hint="eastAsia" w:asciiTheme="majorEastAsia" w:hAnsiTheme="majorEastAsia" w:eastAsiaTheme="majorEastAsia" w:cstheme="majorEastAsia"/>
          <w:b/>
          <w:color w:val="auto"/>
          <w:sz w:val="21"/>
          <w:szCs w:val="21"/>
          <w:lang w:val="zh-CN"/>
        </w:rPr>
        <w:t>关于强制性产品认证</w:t>
      </w:r>
    </w:p>
    <w:p>
      <w:pPr>
        <w:spacing w:line="360" w:lineRule="auto"/>
        <w:ind w:firstLine="420" w:firstLineChars="200"/>
        <w:contextualSpacing/>
        <w:rPr>
          <w:rFonts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szCs w:val="21"/>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kern w:val="0"/>
          <w:szCs w:val="21"/>
        </w:rPr>
        <w:t>（2）供应商所响应产品如被列入《信息安全产品强制性认证目录》，</w:t>
      </w:r>
      <w:r>
        <w:rPr>
          <w:rFonts w:hint="eastAsia" w:asciiTheme="majorEastAsia" w:hAnsiTheme="majorEastAsia" w:eastAsiaTheme="majorEastAsia" w:cstheme="majorEastAsia"/>
          <w:color w:val="auto"/>
          <w:szCs w:val="21"/>
          <w:lang w:val="zh-CN"/>
        </w:rPr>
        <w:t>则响应文件中应根据本项目谈判文件“第二章 采购需求”提供：</w:t>
      </w:r>
    </w:p>
    <w:p>
      <w:pPr>
        <w:wordWrap w:val="0"/>
        <w:autoSpaceDE w:val="0"/>
        <w:autoSpaceDN w:val="0"/>
        <w:spacing w:line="360" w:lineRule="auto"/>
        <w:ind w:firstLine="420" w:firstLineChars="200"/>
        <w:contextualSpacing/>
        <w:rPr>
          <w:rFonts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①中国信息安全认证中心官网（http://www.isccc.gov.cn/index.shtml）产品查询结果截图并加盖供应商公章；</w:t>
      </w:r>
    </w:p>
    <w:p>
      <w:pPr>
        <w:wordWrap w:val="0"/>
        <w:autoSpaceDE w:val="0"/>
        <w:autoSpaceDN w:val="0"/>
        <w:spacing w:line="360" w:lineRule="auto"/>
        <w:ind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kern w:val="0"/>
          <w:szCs w:val="21"/>
        </w:rPr>
        <w:t>②中国信息安全认证中心</w:t>
      </w:r>
      <w:r>
        <w:rPr>
          <w:rFonts w:hint="eastAsia" w:asciiTheme="majorEastAsia" w:hAnsiTheme="majorEastAsia" w:eastAsiaTheme="majorEastAsia" w:cstheme="majorEastAsia"/>
          <w:color w:val="auto"/>
          <w:szCs w:val="21"/>
          <w:lang w:val="zh-CN"/>
        </w:rPr>
        <w:t>颁发的《中国国家信息安全产品认证证书》加盖供应商公章的原件扫描件（或图片）。</w:t>
      </w:r>
    </w:p>
    <w:p>
      <w:pPr>
        <w:wordWrap w:val="0"/>
        <w:spacing w:line="360" w:lineRule="auto"/>
        <w:ind w:firstLine="420" w:firstLineChars="200"/>
        <w:contextualSpacing/>
        <w:rPr>
          <w:rFonts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szCs w:val="21"/>
          <w:lang w:val="zh-CN"/>
        </w:rPr>
        <w:t>注：仅需提供序号</w:t>
      </w:r>
      <w:r>
        <w:rPr>
          <w:rFonts w:hint="eastAsia" w:asciiTheme="majorEastAsia" w:hAnsiTheme="majorEastAsia" w:eastAsiaTheme="majorEastAsia" w:cstheme="majorEastAsia"/>
          <w:color w:val="auto"/>
          <w:szCs w:val="21"/>
        </w:rPr>
        <w:t>①～②其中之一即可。</w:t>
      </w:r>
    </w:p>
    <w:p>
      <w:pPr>
        <w:pStyle w:val="18"/>
        <w:spacing w:line="360" w:lineRule="auto"/>
        <w:ind w:firstLine="422" w:firstLineChars="200"/>
        <w:contextualSpacing/>
        <w:rPr>
          <w:rFonts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lang w:val="zh-CN"/>
        </w:rPr>
        <w:t>三、评审方法</w:t>
      </w:r>
    </w:p>
    <w:p>
      <w:pPr>
        <w:pStyle w:val="18"/>
        <w:spacing w:line="360" w:lineRule="auto"/>
        <w:ind w:firstLine="420" w:firstLineChars="200"/>
        <w:contextualSpacing/>
        <w:jc w:val="left"/>
        <w:rPr>
          <w:rFonts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color w:val="auto"/>
          <w:sz w:val="21"/>
          <w:szCs w:val="21"/>
          <w:lang w:val="zh-CN"/>
        </w:rPr>
        <w:t>从质量和服务均能满足采购文件实质性响应要求的供应商中，按照报价由低到高的顺序提出3名成交候选人。根据规定,采购人按照成交候选人排名顺序确定成交供应商。</w:t>
      </w:r>
    </w:p>
    <w:p>
      <w:pPr>
        <w:pStyle w:val="18"/>
        <w:spacing w:line="360" w:lineRule="auto"/>
        <w:ind w:firstLine="422" w:firstLineChars="200"/>
        <w:contextualSpacing/>
        <w:rPr>
          <w:rFonts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lang w:val="zh-CN"/>
        </w:rPr>
        <w:t>四、谈判小组编写评审报告。</w:t>
      </w:r>
    </w:p>
    <w:p>
      <w:pPr>
        <w:pStyle w:val="18"/>
        <w:spacing w:line="360" w:lineRule="auto"/>
        <w:ind w:firstLine="420" w:firstLineChars="200"/>
        <w:contextualSpacing/>
        <w:rPr>
          <w:rFonts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color w:val="auto"/>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spacing w:line="360" w:lineRule="auto"/>
        <w:rPr>
          <w:rFonts w:ascii="宋体" w:hAnsi="Calibri" w:eastAsia="宋体" w:cs="仿宋_GB2312"/>
          <w:b/>
          <w:color w:val="auto"/>
          <w:szCs w:val="21"/>
          <w:lang w:val="zh-CN"/>
        </w:rPr>
      </w:pPr>
    </w:p>
    <w:p>
      <w:pPr>
        <w:tabs>
          <w:tab w:val="left" w:pos="1260"/>
        </w:tabs>
        <w:autoSpaceDE w:val="0"/>
        <w:autoSpaceDN w:val="0"/>
        <w:adjustRightInd w:val="0"/>
        <w:spacing w:line="360" w:lineRule="auto"/>
        <w:contextualSpacing/>
        <w:jc w:val="center"/>
        <w:rPr>
          <w:rFonts w:hint="eastAsia" w:ascii="宋体" w:hAnsi="宋体" w:cs="宋体"/>
          <w:b/>
          <w:color w:val="auto"/>
          <w:kern w:val="0"/>
          <w:sz w:val="32"/>
          <w:szCs w:val="32"/>
        </w:rPr>
      </w:pPr>
    </w:p>
    <w:p>
      <w:pPr>
        <w:tabs>
          <w:tab w:val="left" w:pos="1260"/>
        </w:tabs>
        <w:autoSpaceDE w:val="0"/>
        <w:autoSpaceDN w:val="0"/>
        <w:adjustRightInd w:val="0"/>
        <w:spacing w:line="360" w:lineRule="auto"/>
        <w:contextualSpacing/>
        <w:jc w:val="center"/>
        <w:rPr>
          <w:rFonts w:ascii="宋体" w:hAnsi="宋体" w:cs="宋体"/>
          <w:b/>
          <w:color w:val="auto"/>
          <w:kern w:val="0"/>
          <w:sz w:val="32"/>
          <w:szCs w:val="32"/>
        </w:rPr>
      </w:pPr>
      <w:r>
        <w:rPr>
          <w:rFonts w:hint="eastAsia" w:ascii="宋体" w:hAnsi="宋体" w:cs="宋体"/>
          <w:b/>
          <w:color w:val="auto"/>
          <w:kern w:val="0"/>
          <w:sz w:val="32"/>
          <w:szCs w:val="32"/>
        </w:rPr>
        <w:t xml:space="preserve">第七章 </w:t>
      </w:r>
      <w:r>
        <w:rPr>
          <w:rFonts w:hint="eastAsia" w:cs="宋体" w:asciiTheme="majorEastAsia" w:hAnsiTheme="majorEastAsia" w:eastAsiaTheme="majorEastAsia"/>
          <w:b/>
          <w:color w:val="auto"/>
          <w:kern w:val="0"/>
          <w:sz w:val="32"/>
          <w:szCs w:val="32"/>
        </w:rPr>
        <w:t>拟签订的合同文本</w:t>
      </w:r>
    </w:p>
    <w:p>
      <w:pPr>
        <w:numPr>
          <w:ilvl w:val="0"/>
          <w:numId w:val="0"/>
        </w:num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28"/>
          <w:szCs w:val="28"/>
          <w:highlight w:val="none"/>
          <w:lang w:eastAsia="zh-CN"/>
        </w:rPr>
      </w:pPr>
      <w:r>
        <w:rPr>
          <w:rFonts w:hint="eastAsia" w:cs="宋体" w:asciiTheme="majorEastAsia" w:hAnsiTheme="majorEastAsia" w:eastAsiaTheme="majorEastAsia"/>
          <w:b/>
          <w:color w:val="auto"/>
          <w:kern w:val="0"/>
          <w:sz w:val="28"/>
          <w:szCs w:val="28"/>
          <w:highlight w:val="none"/>
          <w:lang w:eastAsia="zh-CN"/>
        </w:rPr>
        <w:t>（供参考，以实际签订合同为准）</w:t>
      </w:r>
    </w:p>
    <w:p>
      <w:pPr>
        <w:pStyle w:val="2"/>
        <w:numPr>
          <w:ilvl w:val="0"/>
          <w:numId w:val="0"/>
        </w:numPr>
        <w:ind w:firstLine="2380" w:firstLineChars="700"/>
        <w:rPr>
          <w:color w:val="auto"/>
          <w:spacing w:val="0"/>
          <w:w w:val="100"/>
          <w:position w:val="0"/>
        </w:rPr>
      </w:pPr>
      <w:bookmarkStart w:id="4" w:name="bookmark109"/>
      <w:bookmarkStart w:id="5" w:name="bookmark108"/>
      <w:bookmarkStart w:id="6" w:name="bookmark107"/>
      <w:r>
        <w:rPr>
          <w:color w:val="auto"/>
          <w:spacing w:val="0"/>
          <w:w w:val="100"/>
          <w:position w:val="0"/>
        </w:rPr>
        <w:t>本合同□是/□否中小企业预留合同</w:t>
      </w:r>
      <w:bookmarkEnd w:id="4"/>
      <w:bookmarkEnd w:id="5"/>
      <w:bookmarkEnd w:id="6"/>
    </w:p>
    <w:p>
      <w:pPr>
        <w:pStyle w:val="81"/>
        <w:keepNext/>
        <w:keepLines/>
        <w:widowControl w:val="0"/>
        <w:shd w:val="clear" w:color="auto" w:fill="auto"/>
        <w:bidi w:val="0"/>
        <w:spacing w:before="0" w:after="540" w:line="240" w:lineRule="auto"/>
        <w:ind w:left="0" w:right="0" w:firstLine="0"/>
        <w:jc w:val="center"/>
        <w:rPr>
          <w:color w:val="auto"/>
        </w:rPr>
      </w:pPr>
      <w:bookmarkStart w:id="7" w:name="bookmark60"/>
      <w:bookmarkStart w:id="8" w:name="bookmark59"/>
      <w:bookmarkStart w:id="9" w:name="bookmark61"/>
      <w:r>
        <w:rPr>
          <w:color w:val="auto"/>
          <w:spacing w:val="0"/>
          <w:w w:val="100"/>
          <w:position w:val="0"/>
        </w:rPr>
        <w:t>政府采购服务合同（范本）</w:t>
      </w:r>
      <w:bookmarkEnd w:id="7"/>
      <w:bookmarkEnd w:id="8"/>
      <w:bookmarkEnd w:id="9"/>
    </w:p>
    <w:p>
      <w:pPr>
        <w:pStyle w:val="82"/>
        <w:keepNext w:val="0"/>
        <w:keepLines w:val="0"/>
        <w:widowControl w:val="0"/>
        <w:shd w:val="clear" w:color="auto" w:fill="auto"/>
        <w:tabs>
          <w:tab w:val="left" w:pos="4622"/>
        </w:tabs>
        <w:bidi w:val="0"/>
        <w:spacing w:before="0" w:after="0" w:line="398" w:lineRule="exact"/>
        <w:ind w:left="0" w:right="0" w:firstLine="480"/>
        <w:jc w:val="both"/>
        <w:rPr>
          <w:color w:val="auto"/>
        </w:rPr>
      </w:pPr>
      <w:r>
        <w:rPr>
          <w:color w:val="auto"/>
          <w:spacing w:val="0"/>
          <w:w w:val="100"/>
          <w:position w:val="0"/>
        </w:rPr>
        <w:t>合同编号：</w:t>
      </w:r>
      <w:r>
        <w:rPr>
          <w:color w:val="auto"/>
          <w:u w:val="single"/>
        </w:rPr>
        <w:t xml:space="preserve"> </w:t>
      </w:r>
      <w:r>
        <w:rPr>
          <w:color w:val="auto"/>
          <w:u w:val="single"/>
        </w:rPr>
        <w:tab/>
      </w:r>
    </w:p>
    <w:p>
      <w:pPr>
        <w:pStyle w:val="82"/>
        <w:keepNext w:val="0"/>
        <w:keepLines w:val="0"/>
        <w:widowControl w:val="0"/>
        <w:shd w:val="clear" w:color="auto" w:fill="auto"/>
        <w:tabs>
          <w:tab w:val="left" w:pos="4008"/>
          <w:tab w:val="left" w:leader="underscore" w:pos="4618"/>
        </w:tabs>
        <w:bidi w:val="0"/>
        <w:spacing w:before="0" w:after="0" w:line="398" w:lineRule="exact"/>
        <w:ind w:left="0" w:right="0" w:firstLine="480"/>
        <w:jc w:val="both"/>
        <w:rPr>
          <w:color w:val="auto"/>
        </w:rPr>
      </w:pPr>
      <w:r>
        <w:rPr>
          <w:color w:val="auto"/>
          <w:spacing w:val="0"/>
          <w:w w:val="100"/>
          <w:position w:val="0"/>
        </w:rPr>
        <w:t>签订地：</w:t>
      </w:r>
      <w:r>
        <w:rPr>
          <w:color w:val="auto"/>
          <w:u w:val="single"/>
        </w:rPr>
        <w:t xml:space="preserve"> </w:t>
      </w:r>
      <w:r>
        <w:rPr>
          <w:color w:val="auto"/>
          <w:u w:val="single"/>
        </w:rPr>
        <w:tab/>
      </w:r>
      <w:r>
        <w:rPr>
          <w:color w:val="auto"/>
          <w:spacing w:val="0"/>
          <w:w w:val="100"/>
          <w:position w:val="0"/>
        </w:rPr>
        <w:tab/>
      </w:r>
    </w:p>
    <w:p>
      <w:pPr>
        <w:pStyle w:val="82"/>
        <w:keepNext w:val="0"/>
        <w:keepLines w:val="0"/>
        <w:widowControl w:val="0"/>
        <w:shd w:val="clear" w:color="auto" w:fill="auto"/>
        <w:tabs>
          <w:tab w:val="left" w:pos="4598"/>
        </w:tabs>
        <w:bidi w:val="0"/>
        <w:spacing w:before="0" w:after="0" w:line="398" w:lineRule="exact"/>
        <w:ind w:left="0" w:right="0" w:firstLine="480"/>
        <w:jc w:val="both"/>
        <w:rPr>
          <w:color w:val="auto"/>
        </w:rPr>
      </w:pPr>
      <w:r>
        <w:rPr>
          <w:color w:val="auto"/>
          <w:spacing w:val="0"/>
          <w:w w:val="100"/>
          <w:position w:val="0"/>
        </w:rPr>
        <w:t>甲方（采购人）：</w:t>
      </w:r>
      <w:r>
        <w:rPr>
          <w:color w:val="auto"/>
          <w:u w:val="single"/>
        </w:rPr>
        <w:t xml:space="preserve"> </w:t>
      </w:r>
      <w:r>
        <w:rPr>
          <w:color w:val="auto"/>
          <w:u w:val="single"/>
        </w:rPr>
        <w:tab/>
      </w:r>
    </w:p>
    <w:p>
      <w:pPr>
        <w:pStyle w:val="82"/>
        <w:keepNext w:val="0"/>
        <w:keepLines w:val="0"/>
        <w:widowControl w:val="0"/>
        <w:shd w:val="clear" w:color="auto" w:fill="auto"/>
        <w:tabs>
          <w:tab w:val="left" w:pos="4627"/>
        </w:tabs>
        <w:bidi w:val="0"/>
        <w:spacing w:before="0" w:after="0" w:line="398" w:lineRule="exact"/>
        <w:ind w:left="0" w:right="0" w:firstLine="480"/>
        <w:jc w:val="both"/>
        <w:rPr>
          <w:color w:val="auto"/>
        </w:rPr>
      </w:pPr>
      <w:r>
        <w:rPr>
          <w:color w:val="auto"/>
          <w:spacing w:val="0"/>
          <w:w w:val="100"/>
          <w:position w:val="0"/>
        </w:rPr>
        <w:t>住所地：</w:t>
      </w:r>
      <w:r>
        <w:rPr>
          <w:color w:val="auto"/>
          <w:u w:val="single"/>
        </w:rPr>
        <w:t xml:space="preserve"> </w:t>
      </w:r>
      <w:r>
        <w:rPr>
          <w:color w:val="auto"/>
          <w:u w:val="single"/>
        </w:rPr>
        <w:tab/>
      </w:r>
    </w:p>
    <w:p>
      <w:pPr>
        <w:pStyle w:val="82"/>
        <w:keepNext w:val="0"/>
        <w:keepLines w:val="0"/>
        <w:widowControl w:val="0"/>
        <w:shd w:val="clear" w:color="auto" w:fill="auto"/>
        <w:tabs>
          <w:tab w:val="left" w:pos="4608"/>
        </w:tabs>
        <w:bidi w:val="0"/>
        <w:spacing w:before="0" w:after="0" w:line="398" w:lineRule="exact"/>
        <w:ind w:left="0" w:right="0" w:firstLine="480"/>
        <w:jc w:val="both"/>
        <w:rPr>
          <w:color w:val="auto"/>
        </w:rPr>
      </w:pPr>
      <w:r>
        <w:rPr>
          <w:color w:val="auto"/>
          <w:spacing w:val="0"/>
          <w:w w:val="100"/>
          <w:position w:val="0"/>
        </w:rPr>
        <w:t>乙方（中标人）：</w:t>
      </w:r>
      <w:r>
        <w:rPr>
          <w:color w:val="auto"/>
          <w:u w:val="single"/>
        </w:rPr>
        <w:t xml:space="preserve"> </w:t>
      </w:r>
      <w:r>
        <w:rPr>
          <w:color w:val="auto"/>
          <w:u w:val="single"/>
        </w:rPr>
        <w:tab/>
      </w:r>
    </w:p>
    <w:p>
      <w:pPr>
        <w:pStyle w:val="82"/>
        <w:keepNext w:val="0"/>
        <w:keepLines w:val="0"/>
        <w:widowControl w:val="0"/>
        <w:shd w:val="clear" w:color="auto" w:fill="auto"/>
        <w:tabs>
          <w:tab w:val="left" w:pos="4627"/>
        </w:tabs>
        <w:bidi w:val="0"/>
        <w:spacing w:before="0" w:after="0" w:line="398" w:lineRule="exact"/>
        <w:ind w:left="0" w:right="0" w:firstLine="480"/>
        <w:jc w:val="both"/>
        <w:rPr>
          <w:color w:val="auto"/>
        </w:rPr>
      </w:pPr>
      <w:r>
        <w:rPr>
          <w:color w:val="auto"/>
          <w:spacing w:val="0"/>
          <w:w w:val="100"/>
          <w:position w:val="0"/>
        </w:rPr>
        <w:t>住所地：</w:t>
      </w:r>
      <w:r>
        <w:rPr>
          <w:color w:val="auto"/>
          <w:u w:val="single"/>
        </w:rPr>
        <w:t xml:space="preserve"> </w:t>
      </w:r>
      <w:r>
        <w:rPr>
          <w:color w:val="auto"/>
          <w:u w:val="single"/>
        </w:rPr>
        <w:tab/>
      </w:r>
    </w:p>
    <w:p>
      <w:pPr>
        <w:pStyle w:val="82"/>
        <w:keepNext w:val="0"/>
        <w:keepLines w:val="0"/>
        <w:widowControl w:val="0"/>
        <w:shd w:val="clear" w:color="auto" w:fill="auto"/>
        <w:bidi w:val="0"/>
        <w:spacing w:before="0" w:after="0" w:line="398" w:lineRule="exact"/>
        <w:ind w:left="0" w:right="0" w:firstLine="500"/>
        <w:jc w:val="both"/>
        <w:rPr>
          <w:color w:val="auto"/>
        </w:rPr>
      </w:pPr>
      <w:r>
        <w:rPr>
          <w:color w:val="auto"/>
          <w:spacing w:val="0"/>
          <w:w w:val="100"/>
          <w:position w:val="0"/>
        </w:rPr>
        <w:t>乙方于</w:t>
      </w:r>
      <w:r>
        <w:rPr>
          <w:color w:val="auto"/>
          <w:spacing w:val="0"/>
          <w:w w:val="100"/>
          <w:position w:val="0"/>
          <w:lang w:val="zh-CN" w:eastAsia="zh-CN" w:bidi="zh-CN"/>
        </w:rPr>
        <w:t>—</w:t>
      </w:r>
      <w:r>
        <w:rPr>
          <w:color w:val="auto"/>
          <w:spacing w:val="0"/>
          <w:w w:val="100"/>
          <w:position w:val="0"/>
        </w:rPr>
        <w:t>年</w:t>
      </w:r>
      <w:r>
        <w:rPr>
          <w:color w:val="auto"/>
          <w:spacing w:val="0"/>
          <w:w w:val="100"/>
          <w:position w:val="0"/>
          <w:lang w:val="zh-CN" w:eastAsia="zh-CN" w:bidi="zh-CN"/>
        </w:rPr>
        <w:t>—</w:t>
      </w:r>
      <w:r>
        <w:rPr>
          <w:color w:val="auto"/>
          <w:spacing w:val="0"/>
          <w:w w:val="100"/>
          <w:position w:val="0"/>
        </w:rPr>
        <w:t>月</w:t>
      </w:r>
      <w:r>
        <w:rPr>
          <w:color w:val="auto"/>
          <w:spacing w:val="0"/>
          <w:w w:val="100"/>
          <w:position w:val="0"/>
          <w:lang w:val="zh-CN" w:eastAsia="zh-CN" w:bidi="zh-CN"/>
        </w:rPr>
        <w:t>—</w:t>
      </w:r>
      <w:r>
        <w:rPr>
          <w:color w:val="auto"/>
          <w:spacing w:val="0"/>
          <w:w w:val="100"/>
          <w:position w:val="0"/>
        </w:rPr>
        <w:t xml:space="preserve">日参加了 </w:t>
      </w:r>
      <w:r>
        <w:rPr>
          <w:color w:val="auto"/>
          <w:spacing w:val="0"/>
          <w:w w:val="100"/>
          <w:position w:val="0"/>
          <w:u w:val="single"/>
        </w:rPr>
        <w:t>（</w:t>
      </w:r>
      <w:r>
        <w:rPr>
          <w:rFonts w:hint="eastAsia"/>
          <w:color w:val="auto"/>
          <w:spacing w:val="0"/>
          <w:w w:val="100"/>
          <w:position w:val="0"/>
          <w:u w:val="single"/>
          <w:lang w:eastAsia="zh-CN"/>
        </w:rPr>
        <w:t>采</w:t>
      </w:r>
      <w:r>
        <w:rPr>
          <w:color w:val="auto"/>
          <w:spacing w:val="0"/>
          <w:w w:val="100"/>
          <w:position w:val="0"/>
          <w:u w:val="single"/>
        </w:rPr>
        <w:t>购代理机构）</w:t>
      </w:r>
      <w:r>
        <w:rPr>
          <w:color w:val="auto"/>
          <w:spacing w:val="0"/>
          <w:w w:val="100"/>
          <w:position w:val="0"/>
        </w:rPr>
        <w:t>组织的</w:t>
      </w:r>
      <w:r>
        <w:rPr>
          <w:color w:val="auto"/>
          <w:spacing w:val="0"/>
          <w:w w:val="100"/>
          <w:position w:val="0"/>
          <w:u w:val="single"/>
        </w:rPr>
        <w:t>（项目名称及 项目编号）</w:t>
      </w:r>
      <w:r>
        <w:rPr>
          <w:color w:val="auto"/>
          <w:spacing w:val="0"/>
          <w:w w:val="100"/>
          <w:position w:val="0"/>
        </w:rPr>
        <w:t>政府</w:t>
      </w:r>
      <w:r>
        <w:rPr>
          <w:rFonts w:hint="eastAsia"/>
          <w:color w:val="auto"/>
          <w:spacing w:val="0"/>
          <w:w w:val="100"/>
          <w:position w:val="0"/>
          <w:lang w:eastAsia="zh-CN"/>
        </w:rPr>
        <w:t>采购</w:t>
      </w:r>
      <w:r>
        <w:rPr>
          <w:color w:val="auto"/>
          <w:spacing w:val="0"/>
          <w:w w:val="100"/>
          <w:position w:val="0"/>
        </w:rPr>
        <w:t>活动，经评标委）会评审确定乙方为</w:t>
      </w:r>
      <w:r>
        <w:rPr>
          <w:color w:val="auto"/>
          <w:spacing w:val="0"/>
          <w:w w:val="100"/>
          <w:position w:val="0"/>
          <w:u w:val="single"/>
        </w:rPr>
        <w:t>（包及包名称）</w:t>
      </w:r>
      <w:r>
        <w:rPr>
          <w:color w:val="auto"/>
          <w:spacing w:val="0"/>
          <w:w w:val="100"/>
          <w:position w:val="0"/>
        </w:rPr>
        <w:t>中 标人，按照《中华人民共和国民法典</w:t>
      </w:r>
      <w:r>
        <w:rPr>
          <w:rFonts w:hint="eastAsia"/>
          <w:color w:val="auto"/>
          <w:spacing w:val="0"/>
          <w:w w:val="100"/>
          <w:position w:val="0"/>
          <w:lang w:eastAsia="zh-CN"/>
        </w:rPr>
        <w:t>》《</w:t>
      </w:r>
      <w:r>
        <w:rPr>
          <w:color w:val="auto"/>
          <w:spacing w:val="0"/>
          <w:w w:val="100"/>
          <w:position w:val="0"/>
        </w:rPr>
        <w:t>中华人民共和国政府</w:t>
      </w:r>
      <w:r>
        <w:rPr>
          <w:rFonts w:hint="eastAsia"/>
          <w:color w:val="auto"/>
          <w:spacing w:val="0"/>
          <w:w w:val="100"/>
          <w:position w:val="0"/>
          <w:lang w:eastAsia="zh-CN"/>
        </w:rPr>
        <w:t>采购</w:t>
      </w:r>
      <w:r>
        <w:rPr>
          <w:color w:val="auto"/>
          <w:spacing w:val="0"/>
          <w:w w:val="100"/>
          <w:position w:val="0"/>
        </w:rPr>
        <w:t>法》和相关的法律法规规定，以及招标文件规定，经甲乙双方协商一致，签订本政府</w:t>
      </w:r>
      <w:r>
        <w:rPr>
          <w:rFonts w:hint="eastAsia"/>
          <w:color w:val="auto"/>
          <w:spacing w:val="0"/>
          <w:w w:val="100"/>
          <w:position w:val="0"/>
          <w:lang w:eastAsia="zh-CN"/>
        </w:rPr>
        <w:t>采购</w:t>
      </w:r>
      <w:r>
        <w:rPr>
          <w:color w:val="auto"/>
          <w:spacing w:val="0"/>
          <w:w w:val="100"/>
          <w:position w:val="0"/>
        </w:rPr>
        <w:t>合同。</w:t>
      </w:r>
    </w:p>
    <w:p>
      <w:pPr>
        <w:pStyle w:val="82"/>
        <w:keepNext w:val="0"/>
        <w:keepLines w:val="0"/>
        <w:widowControl w:val="0"/>
        <w:shd w:val="clear" w:color="auto" w:fill="auto"/>
        <w:bidi w:val="0"/>
        <w:spacing w:before="0" w:after="0" w:line="398" w:lineRule="exact"/>
        <w:ind w:left="0" w:right="0" w:firstLine="480"/>
        <w:jc w:val="both"/>
        <w:rPr>
          <w:color w:val="auto"/>
        </w:rPr>
      </w:pPr>
      <w:r>
        <w:rPr>
          <w:color w:val="auto"/>
          <w:spacing w:val="0"/>
          <w:w w:val="100"/>
          <w:position w:val="0"/>
        </w:rPr>
        <w:t>第一条合同标的</w:t>
      </w:r>
    </w:p>
    <w:p>
      <w:pPr>
        <w:pStyle w:val="82"/>
        <w:keepNext w:val="0"/>
        <w:keepLines w:val="0"/>
        <w:widowControl w:val="0"/>
        <w:shd w:val="clear" w:color="auto" w:fill="auto"/>
        <w:bidi w:val="0"/>
        <w:spacing w:before="0" w:after="0" w:line="398" w:lineRule="exact"/>
        <w:ind w:left="0" w:right="0" w:firstLine="480"/>
        <w:jc w:val="both"/>
        <w:rPr>
          <w:color w:val="auto"/>
        </w:rPr>
      </w:pPr>
      <w:r>
        <w:rPr>
          <w:color w:val="auto"/>
          <w:spacing w:val="0"/>
          <w:w w:val="100"/>
          <w:position w:val="0"/>
        </w:rPr>
        <w:t>服务名称：</w:t>
      </w:r>
    </w:p>
    <w:p>
      <w:pPr>
        <w:pStyle w:val="82"/>
        <w:keepNext w:val="0"/>
        <w:keepLines w:val="0"/>
        <w:widowControl w:val="0"/>
        <w:shd w:val="clear" w:color="auto" w:fill="auto"/>
        <w:tabs>
          <w:tab w:val="left" w:leader="dot" w:pos="2573"/>
        </w:tabs>
        <w:bidi w:val="0"/>
        <w:spacing w:before="0" w:after="0" w:line="398" w:lineRule="exact"/>
        <w:ind w:left="0" w:right="0" w:firstLine="480"/>
        <w:jc w:val="both"/>
        <w:rPr>
          <w:color w:val="auto"/>
        </w:rPr>
      </w:pPr>
      <w:r>
        <w:rPr>
          <w:color w:val="auto"/>
          <w:spacing w:val="0"/>
          <w:w w:val="100"/>
          <w:position w:val="0"/>
        </w:rPr>
        <w:t>服务内容：</w:t>
      </w:r>
      <w:r>
        <w:rPr>
          <w:color w:val="auto"/>
          <w:spacing w:val="0"/>
          <w:w w:val="100"/>
          <w:position w:val="0"/>
          <w:lang w:val="en-US" w:eastAsia="en-US" w:bidi="en-US"/>
        </w:rPr>
        <w:tab/>
      </w:r>
    </w:p>
    <w:p>
      <w:pPr>
        <w:pStyle w:val="82"/>
        <w:keepNext w:val="0"/>
        <w:keepLines w:val="0"/>
        <w:widowControl w:val="0"/>
        <w:shd w:val="clear" w:color="auto" w:fill="auto"/>
        <w:tabs>
          <w:tab w:val="left" w:leader="dot" w:pos="2098"/>
        </w:tabs>
        <w:bidi w:val="0"/>
        <w:spacing w:before="0" w:after="0" w:line="398" w:lineRule="exact"/>
        <w:ind w:left="0" w:right="0" w:firstLine="480"/>
        <w:jc w:val="both"/>
        <w:rPr>
          <w:color w:val="auto"/>
        </w:rPr>
      </w:pPr>
      <w:r>
        <w:rPr>
          <w:color w:val="auto"/>
          <w:spacing w:val="0"/>
          <w:w w:val="100"/>
          <w:position w:val="0"/>
        </w:rPr>
        <w:t>技术标准：</w:t>
      </w:r>
      <w:r>
        <w:rPr>
          <w:color w:val="auto"/>
          <w:spacing w:val="0"/>
          <w:w w:val="100"/>
          <w:position w:val="0"/>
          <w:lang w:val="en-US" w:eastAsia="en-US" w:bidi="en-US"/>
        </w:rPr>
        <w:tab/>
      </w:r>
    </w:p>
    <w:p>
      <w:pPr>
        <w:pStyle w:val="82"/>
        <w:keepNext w:val="0"/>
        <w:keepLines w:val="0"/>
        <w:widowControl w:val="0"/>
        <w:shd w:val="clear" w:color="auto" w:fill="auto"/>
        <w:bidi w:val="0"/>
        <w:spacing w:before="0" w:after="0" w:line="398" w:lineRule="exact"/>
        <w:ind w:left="0" w:right="0" w:firstLine="480"/>
        <w:jc w:val="left"/>
        <w:rPr>
          <w:color w:val="auto"/>
        </w:rPr>
      </w:pPr>
      <w:r>
        <w:rPr>
          <w:color w:val="auto"/>
          <w:spacing w:val="0"/>
          <w:w w:val="100"/>
          <w:position w:val="0"/>
        </w:rPr>
        <w:t>第二条合同总金额</w:t>
      </w:r>
    </w:p>
    <w:p>
      <w:pPr>
        <w:pStyle w:val="82"/>
        <w:keepNext w:val="0"/>
        <w:keepLines w:val="0"/>
        <w:widowControl w:val="0"/>
        <w:shd w:val="clear" w:color="auto" w:fill="auto"/>
        <w:tabs>
          <w:tab w:val="left" w:pos="5218"/>
          <w:tab w:val="left" w:pos="6639"/>
        </w:tabs>
        <w:bidi w:val="0"/>
        <w:spacing w:before="0" w:after="0" w:line="392" w:lineRule="exact"/>
        <w:ind w:left="0" w:right="0" w:firstLine="500"/>
        <w:jc w:val="both"/>
        <w:rPr>
          <w:color w:val="auto"/>
        </w:rPr>
      </w:pPr>
      <w:r>
        <w:rPr>
          <w:color w:val="auto"/>
          <w:spacing w:val="0"/>
          <w:w w:val="100"/>
          <w:position w:val="0"/>
        </w:rPr>
        <w:t>合同总金额为人民币（大写）：</w:t>
      </w:r>
      <w:r>
        <w:rPr>
          <w:color w:val="auto"/>
          <w:u w:val="single"/>
        </w:rPr>
        <w:t xml:space="preserve"> </w:t>
      </w:r>
      <w:r>
        <w:rPr>
          <w:color w:val="auto"/>
          <w:u w:val="single"/>
        </w:rPr>
        <w:tab/>
      </w:r>
      <w:r>
        <w:rPr>
          <w:color w:val="auto"/>
          <w:spacing w:val="0"/>
          <w:w w:val="100"/>
          <w:position w:val="0"/>
        </w:rPr>
        <w:t xml:space="preserve"> （¥</w:t>
      </w:r>
      <w:r>
        <w:rPr>
          <w:color w:val="auto"/>
          <w:u w:val="single"/>
        </w:rPr>
        <w:t xml:space="preserve"> </w:t>
      </w:r>
      <w:r>
        <w:rPr>
          <w:color w:val="auto"/>
          <w:u w:val="single"/>
        </w:rPr>
        <w:tab/>
      </w:r>
      <w:r>
        <w:rPr>
          <w:color w:val="auto"/>
          <w:spacing w:val="0"/>
          <w:w w:val="100"/>
          <w:position w:val="0"/>
        </w:rPr>
        <w:t>）</w:t>
      </w:r>
    </w:p>
    <w:p>
      <w:pPr>
        <w:pStyle w:val="82"/>
        <w:keepNext w:val="0"/>
        <w:keepLines w:val="0"/>
        <w:widowControl w:val="0"/>
        <w:shd w:val="clear" w:color="auto" w:fill="auto"/>
        <w:tabs>
          <w:tab w:val="left" w:leader="dot" w:pos="5875"/>
        </w:tabs>
        <w:bidi w:val="0"/>
        <w:spacing w:before="0" w:after="0" w:line="392" w:lineRule="exact"/>
        <w:ind w:left="0" w:right="0" w:firstLine="500"/>
        <w:jc w:val="both"/>
        <w:rPr>
          <w:color w:val="auto"/>
        </w:rPr>
      </w:pPr>
      <w:r>
        <w:rPr>
          <w:color w:val="auto"/>
          <w:spacing w:val="0"/>
          <w:w w:val="100"/>
          <w:position w:val="0"/>
        </w:rPr>
        <w:t>此价格为合同执行不变价，不因国家政策变化而变化，该价款包括了货物及与之配套的设计、制造、正版软件、检验、包装、运输、保险、税费以及安装、 组织验收、培训、技术服务（包括技术资料、图纸提供等）、质保期服务等全部价款，除此之外，甲方不再向乙方支付其他任何费用。</w:t>
      </w:r>
      <w:r>
        <w:rPr>
          <w:color w:val="auto"/>
          <w:spacing w:val="0"/>
          <w:w w:val="100"/>
          <w:position w:val="0"/>
          <w:lang w:val="en-US" w:eastAsia="en-US" w:bidi="en-US"/>
        </w:rPr>
        <w:tab/>
      </w:r>
    </w:p>
    <w:p>
      <w:pPr>
        <w:pStyle w:val="82"/>
        <w:keepNext w:val="0"/>
        <w:keepLines w:val="0"/>
        <w:widowControl w:val="0"/>
        <w:shd w:val="clear" w:color="auto" w:fill="auto"/>
        <w:bidi w:val="0"/>
        <w:spacing w:before="0" w:after="160" w:line="392" w:lineRule="exact"/>
        <w:ind w:left="0" w:right="0" w:firstLine="500"/>
        <w:jc w:val="both"/>
        <w:rPr>
          <w:color w:val="auto"/>
        </w:rPr>
      </w:pPr>
      <w:r>
        <w:rPr>
          <w:color w:val="auto"/>
          <w:spacing w:val="0"/>
          <w:w w:val="100"/>
          <w:position w:val="0"/>
        </w:rPr>
        <w:t>第三条服务交付</w:t>
      </w:r>
    </w:p>
    <w:p>
      <w:pPr>
        <w:pStyle w:val="82"/>
        <w:keepNext w:val="0"/>
        <w:keepLines w:val="0"/>
        <w:widowControl w:val="0"/>
        <w:shd w:val="clear" w:color="auto" w:fill="auto"/>
        <w:tabs>
          <w:tab w:val="left" w:pos="878"/>
        </w:tabs>
        <w:bidi w:val="0"/>
        <w:spacing w:before="0" w:after="0" w:line="372" w:lineRule="auto"/>
        <w:ind w:left="0" w:right="0" w:firstLine="500"/>
        <w:jc w:val="both"/>
        <w:rPr>
          <w:color w:val="auto"/>
        </w:rPr>
      </w:pPr>
      <w:bookmarkStart w:id="10" w:name="bookmark62"/>
      <w:r>
        <w:rPr>
          <w:rFonts w:ascii="Times New Roman" w:hAnsi="Times New Roman" w:eastAsia="Times New Roman" w:cs="Times New Roman"/>
          <w:color w:val="auto"/>
          <w:spacing w:val="0"/>
          <w:w w:val="100"/>
          <w:position w:val="0"/>
        </w:rPr>
        <w:t>1</w:t>
      </w:r>
      <w:bookmarkEnd w:id="10"/>
      <w:r>
        <w:rPr>
          <w:color w:val="auto"/>
          <w:spacing w:val="0"/>
          <w:w w:val="100"/>
          <w:position w:val="0"/>
        </w:rPr>
        <w:t>、</w:t>
      </w:r>
      <w:r>
        <w:rPr>
          <w:color w:val="auto"/>
          <w:spacing w:val="0"/>
          <w:w w:val="100"/>
          <w:position w:val="0"/>
        </w:rPr>
        <w:tab/>
      </w:r>
      <w:r>
        <w:rPr>
          <w:color w:val="auto"/>
          <w:spacing w:val="0"/>
          <w:w w:val="100"/>
          <w:position w:val="0"/>
        </w:rPr>
        <w:t>交付日期：</w:t>
      </w:r>
    </w:p>
    <w:p>
      <w:pPr>
        <w:pStyle w:val="82"/>
        <w:keepNext w:val="0"/>
        <w:keepLines w:val="0"/>
        <w:widowControl w:val="0"/>
        <w:shd w:val="clear" w:color="auto" w:fill="auto"/>
        <w:tabs>
          <w:tab w:val="left" w:pos="892"/>
          <w:tab w:val="left" w:leader="dot" w:pos="2478"/>
        </w:tabs>
        <w:bidi w:val="0"/>
        <w:spacing w:before="0" w:after="0" w:line="372" w:lineRule="auto"/>
        <w:ind w:left="0" w:right="0" w:firstLine="500"/>
        <w:jc w:val="both"/>
        <w:rPr>
          <w:color w:val="auto"/>
        </w:rPr>
      </w:pPr>
      <w:bookmarkStart w:id="11" w:name="bookmark63"/>
      <w:r>
        <w:rPr>
          <w:rFonts w:ascii="Times New Roman" w:hAnsi="Times New Roman" w:eastAsia="Times New Roman" w:cs="Times New Roman"/>
          <w:color w:val="auto"/>
          <w:spacing w:val="0"/>
          <w:w w:val="100"/>
          <w:position w:val="0"/>
        </w:rPr>
        <w:t>2</w:t>
      </w:r>
      <w:bookmarkEnd w:id="11"/>
      <w:r>
        <w:rPr>
          <w:color w:val="auto"/>
          <w:spacing w:val="0"/>
          <w:w w:val="100"/>
          <w:position w:val="0"/>
        </w:rPr>
        <w:t>、</w:t>
      </w:r>
      <w:r>
        <w:rPr>
          <w:color w:val="auto"/>
          <w:spacing w:val="0"/>
          <w:w w:val="100"/>
          <w:position w:val="0"/>
        </w:rPr>
        <w:tab/>
      </w:r>
      <w:r>
        <w:rPr>
          <w:color w:val="auto"/>
          <w:spacing w:val="0"/>
          <w:w w:val="100"/>
          <w:position w:val="0"/>
        </w:rPr>
        <w:t>交付地点</w:t>
      </w:r>
      <w:r>
        <w:rPr>
          <w:rFonts w:hint="eastAsia"/>
          <w:color w:val="auto"/>
          <w:spacing w:val="0"/>
          <w:w w:val="100"/>
          <w:position w:val="0"/>
          <w:lang w:eastAsia="zh-CN"/>
        </w:rPr>
        <w:t>：</w:t>
      </w:r>
      <w:r>
        <w:rPr>
          <w:color w:val="auto"/>
          <w:spacing w:val="0"/>
          <w:w w:val="100"/>
          <w:position w:val="0"/>
          <w:lang w:val="en-US" w:eastAsia="en-US" w:bidi="en-US"/>
        </w:rPr>
        <w:tab/>
      </w:r>
    </w:p>
    <w:p>
      <w:pPr>
        <w:pStyle w:val="82"/>
        <w:keepNext w:val="0"/>
        <w:keepLines w:val="0"/>
        <w:widowControl w:val="0"/>
        <w:shd w:val="clear" w:color="auto" w:fill="auto"/>
        <w:bidi w:val="0"/>
        <w:spacing w:before="0" w:after="0" w:line="391" w:lineRule="exact"/>
        <w:ind w:left="0" w:right="0" w:firstLine="500"/>
        <w:jc w:val="both"/>
        <w:rPr>
          <w:color w:val="auto"/>
        </w:rPr>
      </w:pPr>
      <w:r>
        <w:rPr>
          <w:color w:val="auto"/>
          <w:spacing w:val="0"/>
          <w:w w:val="100"/>
          <w:position w:val="0"/>
        </w:rPr>
        <w:t>第四条交付验收</w:t>
      </w:r>
    </w:p>
    <w:p>
      <w:pPr>
        <w:pStyle w:val="82"/>
        <w:keepNext w:val="0"/>
        <w:keepLines w:val="0"/>
        <w:widowControl w:val="0"/>
        <w:numPr>
          <w:ilvl w:val="0"/>
          <w:numId w:val="12"/>
        </w:numPr>
        <w:shd w:val="clear" w:color="auto" w:fill="auto"/>
        <w:bidi w:val="0"/>
        <w:spacing w:before="0" w:after="80" w:line="391" w:lineRule="exact"/>
        <w:ind w:left="0" w:right="0" w:firstLine="500"/>
        <w:jc w:val="both"/>
        <w:rPr>
          <w:color w:val="auto"/>
          <w:spacing w:val="0"/>
          <w:w w:val="100"/>
          <w:position w:val="0"/>
        </w:rPr>
        <w:sectPr>
          <w:footerReference r:id="rId3" w:type="default"/>
          <w:footnotePr>
            <w:numFmt w:val="decimal"/>
          </w:footnotePr>
          <w:pgSz w:w="11900" w:h="16840"/>
          <w:pgMar w:top="1559" w:right="1680" w:bottom="1361" w:left="1709" w:header="1131" w:footer="964" w:gutter="0"/>
          <w:pgNumType w:fmt="decimal" w:start="1"/>
          <w:cols w:space="0" w:num="1"/>
          <w:rtlGutter w:val="0"/>
          <w:docGrid w:linePitch="360" w:charSpace="0"/>
        </w:sectPr>
      </w:pPr>
      <w:r>
        <w:rPr>
          <w:color w:val="auto"/>
          <w:spacing w:val="0"/>
          <w:w w:val="100"/>
          <w:position w:val="0"/>
        </w:rPr>
        <w:t>甲方应当根据国家、行业验收标准，以及合同约定验收方案，明确验收时间、方式、程序和内容等事项，组成验收小组，在收到乙方项目验收建议之日起</w:t>
      </w:r>
      <w:r>
        <w:rPr>
          <w:rFonts w:ascii="Times New Roman" w:hAnsi="Times New Roman" w:eastAsia="Times New Roman" w:cs="Times New Roman"/>
          <w:color w:val="auto"/>
          <w:spacing w:val="0"/>
          <w:w w:val="100"/>
          <w:position w:val="0"/>
        </w:rPr>
        <w:t>1</w:t>
      </w:r>
      <w:r>
        <w:rPr>
          <w:color w:val="auto"/>
          <w:spacing w:val="0"/>
          <w:w w:val="100"/>
          <w:position w:val="0"/>
        </w:rPr>
        <w:t>个工作日内，对采购项目进行实质性验收（验收建议有明显不当的除外）。乙方应对提交的服务成果</w:t>
      </w:r>
    </w:p>
    <w:p>
      <w:pPr>
        <w:pStyle w:val="82"/>
        <w:keepNext w:val="0"/>
        <w:keepLines w:val="0"/>
        <w:widowControl w:val="0"/>
        <w:shd w:val="clear" w:color="auto" w:fill="auto"/>
        <w:bidi w:val="0"/>
        <w:spacing w:before="0" w:after="0" w:line="400" w:lineRule="exact"/>
        <w:ind w:left="0" w:right="0" w:firstLine="0"/>
        <w:jc w:val="both"/>
        <w:rPr>
          <w:color w:val="auto"/>
        </w:rPr>
      </w:pPr>
      <w:r>
        <w:rPr>
          <w:color w:val="auto"/>
          <w:spacing w:val="0"/>
          <w:w w:val="100"/>
          <w:position w:val="0"/>
        </w:rPr>
        <w:t>作出全面检查和整理，并列出清单，作为甲方验收和使用技术条件依据，清单应随提交的服务成果交给甲方。</w:t>
      </w:r>
    </w:p>
    <w:p>
      <w:pPr>
        <w:pStyle w:val="82"/>
        <w:keepNext w:val="0"/>
        <w:keepLines w:val="0"/>
        <w:widowControl w:val="0"/>
        <w:shd w:val="clear" w:color="auto" w:fill="auto"/>
        <w:tabs>
          <w:tab w:val="left" w:pos="848"/>
        </w:tabs>
        <w:bidi w:val="0"/>
        <w:spacing w:before="0" w:after="0" w:line="400" w:lineRule="exact"/>
        <w:ind w:left="0" w:right="0" w:firstLine="480"/>
        <w:jc w:val="both"/>
        <w:rPr>
          <w:color w:val="auto"/>
        </w:rPr>
      </w:pPr>
      <w:bookmarkStart w:id="12" w:name="bookmark64"/>
      <w:r>
        <w:rPr>
          <w:rFonts w:ascii="Times New Roman" w:hAnsi="Times New Roman" w:eastAsia="Times New Roman" w:cs="Times New Roman"/>
          <w:color w:val="auto"/>
          <w:spacing w:val="0"/>
          <w:w w:val="100"/>
          <w:position w:val="0"/>
        </w:rPr>
        <w:t>2</w:t>
      </w:r>
      <w:bookmarkEnd w:id="12"/>
      <w:r>
        <w:rPr>
          <w:color w:val="auto"/>
          <w:spacing w:val="0"/>
          <w:w w:val="100"/>
          <w:position w:val="0"/>
        </w:rPr>
        <w:t>、</w:t>
      </w:r>
      <w:r>
        <w:rPr>
          <w:color w:val="auto"/>
          <w:spacing w:val="0"/>
          <w:w w:val="100"/>
          <w:position w:val="0"/>
        </w:rPr>
        <w:tab/>
      </w:r>
      <w:r>
        <w:rPr>
          <w:color w:val="auto"/>
          <w:spacing w:val="0"/>
          <w:w w:val="100"/>
          <w:position w:val="0"/>
        </w:rPr>
        <w:t>对大型或复杂的政府</w:t>
      </w:r>
      <w:r>
        <w:rPr>
          <w:rFonts w:hint="eastAsia"/>
          <w:color w:val="auto"/>
          <w:spacing w:val="0"/>
          <w:w w:val="100"/>
          <w:position w:val="0"/>
          <w:lang w:eastAsia="zh-CN"/>
        </w:rPr>
        <w:t>采购</w:t>
      </w:r>
      <w:r>
        <w:rPr>
          <w:color w:val="auto"/>
          <w:spacing w:val="0"/>
          <w:w w:val="100"/>
          <w:position w:val="0"/>
        </w:rPr>
        <w:t>项目，甲方应当邀请国家认可的质量检测机构参与验收工作，并出具验收报告，相关费用负担由甲乙双方约定。</w:t>
      </w:r>
    </w:p>
    <w:p>
      <w:pPr>
        <w:pStyle w:val="82"/>
        <w:keepNext w:val="0"/>
        <w:keepLines w:val="0"/>
        <w:widowControl w:val="0"/>
        <w:shd w:val="clear" w:color="auto" w:fill="auto"/>
        <w:tabs>
          <w:tab w:val="left" w:pos="862"/>
        </w:tabs>
        <w:bidi w:val="0"/>
        <w:spacing w:before="0" w:after="0" w:line="400" w:lineRule="exact"/>
        <w:ind w:left="0" w:right="0" w:firstLine="480"/>
        <w:jc w:val="both"/>
        <w:rPr>
          <w:color w:val="auto"/>
        </w:rPr>
      </w:pPr>
      <w:bookmarkStart w:id="13" w:name="bookmark65"/>
      <w:r>
        <w:rPr>
          <w:rFonts w:ascii="Times New Roman" w:hAnsi="Times New Roman" w:eastAsia="Times New Roman" w:cs="Times New Roman"/>
          <w:color w:val="auto"/>
          <w:spacing w:val="0"/>
          <w:w w:val="100"/>
          <w:position w:val="0"/>
        </w:rPr>
        <w:t>3</w:t>
      </w:r>
      <w:bookmarkEnd w:id="13"/>
      <w:r>
        <w:rPr>
          <w:color w:val="auto"/>
          <w:spacing w:val="0"/>
          <w:w w:val="100"/>
          <w:position w:val="0"/>
        </w:rPr>
        <w:t>、</w:t>
      </w:r>
      <w:r>
        <w:rPr>
          <w:color w:val="auto"/>
          <w:spacing w:val="0"/>
          <w:w w:val="100"/>
          <w:position w:val="0"/>
        </w:rPr>
        <w:tab/>
      </w:r>
      <w:r>
        <w:rPr>
          <w:color w:val="auto"/>
          <w:spacing w:val="0"/>
          <w:w w:val="100"/>
          <w:position w:val="0"/>
        </w:rPr>
        <w:t>乙方在指定地点提交服务成果后，甲乙双方应依据招标文件、投标文件等文件材料的要求共同验收，并且出具书面验收报告，履约验收报告应当依法依规及时在</w:t>
      </w:r>
      <w:r>
        <w:rPr>
          <w:rFonts w:hint="eastAsia"/>
          <w:color w:val="auto"/>
          <w:spacing w:val="0"/>
          <w:w w:val="100"/>
          <w:position w:val="0"/>
          <w:lang w:eastAsia="zh-CN"/>
        </w:rPr>
        <w:t>河南省</w:t>
      </w:r>
      <w:r>
        <w:rPr>
          <w:color w:val="auto"/>
          <w:spacing w:val="0"/>
          <w:w w:val="100"/>
          <w:position w:val="0"/>
        </w:rPr>
        <w:t>政府采购网公开发布。</w:t>
      </w:r>
    </w:p>
    <w:p>
      <w:pPr>
        <w:pStyle w:val="82"/>
        <w:keepNext w:val="0"/>
        <w:keepLines w:val="0"/>
        <w:widowControl w:val="0"/>
        <w:shd w:val="clear" w:color="auto" w:fill="auto"/>
        <w:tabs>
          <w:tab w:val="left" w:pos="853"/>
          <w:tab w:val="left" w:pos="5846"/>
        </w:tabs>
        <w:bidi w:val="0"/>
        <w:spacing w:before="0" w:after="0" w:line="400" w:lineRule="exact"/>
        <w:ind w:left="0" w:right="0" w:firstLine="480"/>
        <w:jc w:val="both"/>
        <w:rPr>
          <w:color w:val="auto"/>
        </w:rPr>
      </w:pPr>
      <w:bookmarkStart w:id="14" w:name="bookmark66"/>
      <w:r>
        <w:rPr>
          <w:rFonts w:ascii="Times New Roman" w:hAnsi="Times New Roman" w:eastAsia="Times New Roman" w:cs="Times New Roman"/>
          <w:color w:val="auto"/>
          <w:spacing w:val="0"/>
          <w:w w:val="100"/>
          <w:position w:val="0"/>
        </w:rPr>
        <w:t>4</w:t>
      </w:r>
      <w:bookmarkEnd w:id="14"/>
      <w:r>
        <w:rPr>
          <w:color w:val="auto"/>
          <w:spacing w:val="0"/>
          <w:w w:val="100"/>
          <w:position w:val="0"/>
        </w:rPr>
        <w:t>、</w:t>
      </w:r>
      <w:r>
        <w:rPr>
          <w:color w:val="auto"/>
          <w:spacing w:val="0"/>
          <w:w w:val="100"/>
          <w:position w:val="0"/>
        </w:rPr>
        <w:tab/>
      </w:r>
      <w:r>
        <w:rPr>
          <w:color w:val="auto"/>
          <w:spacing w:val="0"/>
          <w:w w:val="100"/>
          <w:position w:val="0"/>
        </w:rPr>
        <w:t>根据财政部等三部门《关于印发</w:t>
      </w:r>
      <w:r>
        <w:rPr>
          <w:color w:val="auto"/>
          <w:spacing w:val="0"/>
          <w:w w:val="100"/>
          <w:position w:val="0"/>
          <w:lang w:val="zh-CN" w:eastAsia="zh-CN" w:bidi="zh-CN"/>
        </w:rPr>
        <w:t>〈商</w:t>
      </w:r>
      <w:r>
        <w:rPr>
          <w:color w:val="auto"/>
          <w:spacing w:val="0"/>
          <w:w w:val="100"/>
          <w:position w:val="0"/>
        </w:rPr>
        <w:t>品包装政府采购需求标准（试行）〉、〈 快递包装政府采购需求标准（试行）〉的通知》规定，</w:t>
      </w:r>
      <w:r>
        <w:rPr>
          <w:rFonts w:hint="eastAsia"/>
          <w:color w:val="auto"/>
          <w:spacing w:val="0"/>
          <w:w w:val="100"/>
          <w:position w:val="0"/>
          <w:lang w:eastAsia="zh-CN"/>
        </w:rPr>
        <w:t>采购</w:t>
      </w:r>
      <w:r>
        <w:rPr>
          <w:color w:val="auto"/>
          <w:spacing w:val="0"/>
          <w:w w:val="100"/>
          <w:position w:val="0"/>
        </w:rPr>
        <w:t>文件对商品包装和快递包装提出具体要求的，对乙方所提供包装的履约验收要求（必要时要求乙方在履约验收环节出具检测报告）：</w:t>
      </w:r>
      <w:r>
        <w:rPr>
          <w:color w:val="auto"/>
          <w:u w:val="single"/>
        </w:rPr>
        <w:t xml:space="preserve"> </w:t>
      </w:r>
      <w:r>
        <w:rPr>
          <w:color w:val="auto"/>
          <w:u w:val="single"/>
        </w:rPr>
        <w:tab/>
      </w:r>
      <w:r>
        <w:rPr>
          <w:color w:val="auto"/>
          <w:spacing w:val="0"/>
          <w:w w:val="100"/>
          <w:position w:val="0"/>
        </w:rPr>
        <w:t>……</w:t>
      </w:r>
    </w:p>
    <w:p>
      <w:pPr>
        <w:pStyle w:val="82"/>
        <w:keepNext w:val="0"/>
        <w:keepLines w:val="0"/>
        <w:widowControl w:val="0"/>
        <w:shd w:val="clear" w:color="auto" w:fill="auto"/>
        <w:bidi w:val="0"/>
        <w:spacing w:before="0" w:after="140" w:line="400" w:lineRule="exact"/>
        <w:ind w:left="0" w:right="0" w:firstLine="480"/>
        <w:jc w:val="both"/>
        <w:rPr>
          <w:color w:val="auto"/>
        </w:rPr>
      </w:pPr>
      <w:r>
        <w:rPr>
          <w:color w:val="auto"/>
          <w:spacing w:val="0"/>
          <w:w w:val="100"/>
          <w:position w:val="0"/>
        </w:rPr>
        <w:t>第五条权利瑕疵担当</w:t>
      </w:r>
    </w:p>
    <w:p>
      <w:pPr>
        <w:pStyle w:val="82"/>
        <w:keepNext w:val="0"/>
        <w:keepLines w:val="0"/>
        <w:widowControl w:val="0"/>
        <w:numPr>
          <w:ilvl w:val="0"/>
          <w:numId w:val="13"/>
        </w:numPr>
        <w:shd w:val="clear" w:color="auto" w:fill="auto"/>
        <w:tabs>
          <w:tab w:val="left" w:pos="819"/>
        </w:tabs>
        <w:bidi w:val="0"/>
        <w:spacing w:before="0" w:after="0"/>
        <w:ind w:left="0" w:right="0" w:firstLine="480"/>
        <w:jc w:val="both"/>
        <w:rPr>
          <w:color w:val="auto"/>
        </w:rPr>
      </w:pPr>
      <w:bookmarkStart w:id="15" w:name="bookmark67"/>
      <w:bookmarkEnd w:id="15"/>
      <w:r>
        <w:rPr>
          <w:color w:val="auto"/>
          <w:spacing w:val="0"/>
          <w:w w:val="100"/>
          <w:position w:val="0"/>
        </w:rPr>
        <w:t>乙方保证对其出售的标的物享有合法的权利；</w:t>
      </w:r>
    </w:p>
    <w:p>
      <w:pPr>
        <w:pStyle w:val="82"/>
        <w:keepNext w:val="0"/>
        <w:keepLines w:val="0"/>
        <w:widowControl w:val="0"/>
        <w:numPr>
          <w:ilvl w:val="0"/>
          <w:numId w:val="13"/>
        </w:numPr>
        <w:shd w:val="clear" w:color="auto" w:fill="auto"/>
        <w:tabs>
          <w:tab w:val="left" w:pos="824"/>
        </w:tabs>
        <w:bidi w:val="0"/>
        <w:spacing w:before="0" w:after="0" w:line="400" w:lineRule="exact"/>
        <w:ind w:left="0" w:right="0" w:firstLine="480"/>
        <w:jc w:val="both"/>
        <w:rPr>
          <w:color w:val="auto"/>
        </w:rPr>
      </w:pPr>
      <w:bookmarkStart w:id="16" w:name="bookmark68"/>
      <w:bookmarkEnd w:id="16"/>
      <w:r>
        <w:rPr>
          <w:color w:val="auto"/>
          <w:spacing w:val="0"/>
          <w:w w:val="100"/>
          <w:position w:val="0"/>
        </w:rPr>
        <w:t>乙方应保证在其出售的标的物上不存在任何未曾向甲方透露的担保物权，如抵押权、质押权、留置权等；</w:t>
      </w:r>
    </w:p>
    <w:p>
      <w:pPr>
        <w:pStyle w:val="82"/>
        <w:keepNext w:val="0"/>
        <w:keepLines w:val="0"/>
        <w:widowControl w:val="0"/>
        <w:numPr>
          <w:ilvl w:val="0"/>
          <w:numId w:val="13"/>
        </w:numPr>
        <w:shd w:val="clear" w:color="auto" w:fill="auto"/>
        <w:tabs>
          <w:tab w:val="left" w:pos="819"/>
        </w:tabs>
        <w:bidi w:val="0"/>
        <w:spacing w:before="0" w:after="140" w:line="400" w:lineRule="exact"/>
        <w:ind w:left="0" w:right="0" w:firstLine="480"/>
        <w:jc w:val="both"/>
        <w:rPr>
          <w:color w:val="auto"/>
        </w:rPr>
      </w:pPr>
      <w:bookmarkStart w:id="17" w:name="bookmark69"/>
      <w:bookmarkEnd w:id="17"/>
      <w:r>
        <w:rPr>
          <w:color w:val="auto"/>
          <w:spacing w:val="0"/>
          <w:w w:val="100"/>
          <w:position w:val="0"/>
        </w:rPr>
        <w:t>乙方应保证其所出售的标的物没有侵害任何第三人的知识产权和商业秘密等权利；</w:t>
      </w:r>
    </w:p>
    <w:p>
      <w:pPr>
        <w:pStyle w:val="82"/>
        <w:keepNext w:val="0"/>
        <w:keepLines w:val="0"/>
        <w:widowControl w:val="0"/>
        <w:numPr>
          <w:ilvl w:val="0"/>
          <w:numId w:val="13"/>
        </w:numPr>
        <w:shd w:val="clear" w:color="auto" w:fill="auto"/>
        <w:tabs>
          <w:tab w:val="left" w:pos="834"/>
        </w:tabs>
        <w:bidi w:val="0"/>
        <w:spacing w:before="0" w:after="0"/>
        <w:ind w:left="0" w:right="0" w:firstLine="480"/>
        <w:jc w:val="both"/>
        <w:rPr>
          <w:color w:val="auto"/>
        </w:rPr>
      </w:pPr>
      <w:bookmarkStart w:id="18" w:name="bookmark70"/>
      <w:bookmarkEnd w:id="18"/>
      <w:r>
        <w:rPr>
          <w:color w:val="auto"/>
          <w:spacing w:val="0"/>
          <w:w w:val="100"/>
          <w:position w:val="0"/>
        </w:rPr>
        <w:t>如甲方使用该标的物构成上述侵权的，则由乙方承担全部责任。</w:t>
      </w:r>
    </w:p>
    <w:p>
      <w:pPr>
        <w:pStyle w:val="82"/>
        <w:keepNext w:val="0"/>
        <w:keepLines w:val="0"/>
        <w:widowControl w:val="0"/>
        <w:shd w:val="clear" w:color="auto" w:fill="auto"/>
        <w:bidi w:val="0"/>
        <w:spacing w:before="0" w:after="0" w:line="400" w:lineRule="exact"/>
        <w:ind w:left="0" w:right="0" w:firstLine="480"/>
        <w:jc w:val="both"/>
        <w:rPr>
          <w:color w:val="auto"/>
        </w:rPr>
      </w:pPr>
      <w:r>
        <w:rPr>
          <w:color w:val="auto"/>
          <w:spacing w:val="0"/>
          <w:w w:val="100"/>
          <w:position w:val="0"/>
        </w:rPr>
        <w:t>第六条所有权归属</w:t>
      </w:r>
    </w:p>
    <w:p>
      <w:pPr>
        <w:pStyle w:val="82"/>
        <w:keepNext w:val="0"/>
        <w:keepLines w:val="0"/>
        <w:widowControl w:val="0"/>
        <w:shd w:val="clear" w:color="auto" w:fill="auto"/>
        <w:bidi w:val="0"/>
        <w:spacing w:before="0" w:after="0" w:line="400" w:lineRule="exact"/>
        <w:ind w:left="0" w:right="0" w:firstLine="480"/>
        <w:jc w:val="both"/>
        <w:rPr>
          <w:color w:val="auto"/>
        </w:rPr>
      </w:pPr>
      <w:r>
        <w:rPr>
          <w:color w:val="auto"/>
          <w:spacing w:val="0"/>
          <w:w w:val="100"/>
          <w:position w:val="0"/>
        </w:rPr>
        <w:t>乙方将服务成果交付甲方，并且经甲乙双方共同验收合格后所有权转移给甲方，在所有权转移之前，标的物损毁、灭失的风险归乙方，乙方保证所交付的服务成果的所有权完全属于乙方且无任何抵押、查封等</w:t>
      </w:r>
      <w:r>
        <w:rPr>
          <w:rFonts w:hint="eastAsia"/>
          <w:color w:val="auto"/>
          <w:spacing w:val="0"/>
          <w:w w:val="100"/>
          <w:position w:val="0"/>
          <w:lang w:eastAsia="zh-CN"/>
        </w:rPr>
        <w:t>产权</w:t>
      </w:r>
      <w:r>
        <w:rPr>
          <w:color w:val="auto"/>
          <w:spacing w:val="0"/>
          <w:w w:val="100"/>
          <w:position w:val="0"/>
        </w:rPr>
        <w:t>瑕疵。</w:t>
      </w:r>
    </w:p>
    <w:p>
      <w:pPr>
        <w:pStyle w:val="82"/>
        <w:keepNext w:val="0"/>
        <w:keepLines w:val="0"/>
        <w:widowControl w:val="0"/>
        <w:shd w:val="clear" w:color="auto" w:fill="auto"/>
        <w:bidi w:val="0"/>
        <w:spacing w:before="0" w:after="0" w:line="400" w:lineRule="exact"/>
        <w:ind w:left="0" w:right="0" w:firstLine="480"/>
        <w:jc w:val="both"/>
        <w:rPr>
          <w:color w:val="auto"/>
        </w:rPr>
      </w:pPr>
      <w:r>
        <w:rPr>
          <w:color w:val="auto"/>
          <w:spacing w:val="0"/>
          <w:w w:val="100"/>
          <w:position w:val="0"/>
        </w:rPr>
        <w:t>如乙方交付的服务成果有产权瑕疵的，视为乙方违约，乙方须向甲方支付_% 的违约金；如果合同总金额价款已经支付完毕或者开始支付合同价款时才发现产权有瑕疵的，乙方仍须支付上述违约金并且赔偿甲方由此所遭受的一切损失。</w:t>
      </w:r>
    </w:p>
    <w:p>
      <w:pPr>
        <w:pStyle w:val="82"/>
        <w:keepNext w:val="0"/>
        <w:keepLines w:val="0"/>
        <w:widowControl w:val="0"/>
        <w:shd w:val="clear" w:color="auto" w:fill="auto"/>
        <w:bidi w:val="0"/>
        <w:spacing w:before="0" w:after="0" w:line="400" w:lineRule="exact"/>
        <w:ind w:left="0" w:right="0" w:firstLine="480"/>
        <w:jc w:val="both"/>
        <w:rPr>
          <w:color w:val="auto"/>
        </w:rPr>
      </w:pPr>
      <w:r>
        <w:rPr>
          <w:color w:val="auto"/>
          <w:spacing w:val="0"/>
          <w:w w:val="100"/>
          <w:position w:val="0"/>
        </w:rPr>
        <w:t>第七条包装、装运及运输</w:t>
      </w:r>
    </w:p>
    <w:p>
      <w:pPr>
        <w:pStyle w:val="82"/>
        <w:keepNext w:val="0"/>
        <w:keepLines w:val="0"/>
        <w:widowControl w:val="0"/>
        <w:shd w:val="clear" w:color="auto" w:fill="auto"/>
        <w:tabs>
          <w:tab w:val="left" w:pos="862"/>
        </w:tabs>
        <w:bidi w:val="0"/>
        <w:spacing w:before="0" w:after="140" w:line="400" w:lineRule="exact"/>
        <w:ind w:left="0" w:right="0" w:firstLine="480"/>
        <w:jc w:val="both"/>
        <w:rPr>
          <w:color w:val="auto"/>
        </w:rPr>
      </w:pPr>
      <w:bookmarkStart w:id="19" w:name="bookmark71"/>
      <w:r>
        <w:rPr>
          <w:rFonts w:ascii="Times New Roman" w:hAnsi="Times New Roman" w:eastAsia="Times New Roman" w:cs="Times New Roman"/>
          <w:color w:val="auto"/>
          <w:spacing w:val="0"/>
          <w:w w:val="100"/>
          <w:position w:val="0"/>
        </w:rPr>
        <w:t>1</w:t>
      </w:r>
      <w:bookmarkEnd w:id="19"/>
      <w:r>
        <w:rPr>
          <w:color w:val="auto"/>
          <w:spacing w:val="0"/>
          <w:w w:val="100"/>
          <w:position w:val="0"/>
        </w:rPr>
        <w:t>、</w:t>
      </w:r>
      <w:r>
        <w:rPr>
          <w:color w:val="auto"/>
          <w:spacing w:val="0"/>
          <w:w w:val="100"/>
          <w:position w:val="0"/>
        </w:rPr>
        <w:tab/>
      </w:r>
      <w:r>
        <w:rPr>
          <w:color w:val="auto"/>
          <w:spacing w:val="0"/>
          <w:w w:val="100"/>
          <w:position w:val="0"/>
        </w:rPr>
        <w:t>乙方负责包装、装运和运输，由于不适当的包装、装运和运输造成任何损坏均由乙方负责。</w:t>
      </w:r>
    </w:p>
    <w:p>
      <w:pPr>
        <w:pStyle w:val="82"/>
        <w:keepNext w:val="0"/>
        <w:keepLines w:val="0"/>
        <w:widowControl w:val="0"/>
        <w:shd w:val="clear" w:color="auto" w:fill="auto"/>
        <w:tabs>
          <w:tab w:val="left" w:pos="872"/>
        </w:tabs>
        <w:bidi w:val="0"/>
        <w:spacing w:before="0" w:after="0"/>
        <w:ind w:left="0" w:right="0" w:firstLine="480"/>
        <w:jc w:val="both"/>
        <w:rPr>
          <w:color w:val="auto"/>
        </w:rPr>
      </w:pPr>
      <w:bookmarkStart w:id="20" w:name="bookmark72"/>
      <w:r>
        <w:rPr>
          <w:rFonts w:ascii="Times New Roman" w:hAnsi="Times New Roman" w:eastAsia="Times New Roman" w:cs="Times New Roman"/>
          <w:color w:val="auto"/>
          <w:spacing w:val="0"/>
          <w:w w:val="100"/>
          <w:position w:val="0"/>
        </w:rPr>
        <w:t>2</w:t>
      </w:r>
      <w:bookmarkEnd w:id="20"/>
      <w:r>
        <w:rPr>
          <w:color w:val="auto"/>
          <w:spacing w:val="0"/>
          <w:w w:val="100"/>
          <w:position w:val="0"/>
        </w:rPr>
        <w:t>、</w:t>
      </w:r>
      <w:r>
        <w:rPr>
          <w:color w:val="auto"/>
          <w:spacing w:val="0"/>
          <w:w w:val="100"/>
          <w:position w:val="0"/>
        </w:rPr>
        <w:tab/>
      </w:r>
      <w:r>
        <w:rPr>
          <w:color w:val="auto"/>
          <w:spacing w:val="0"/>
          <w:w w:val="100"/>
          <w:position w:val="0"/>
        </w:rPr>
        <w:t>包装费、运费及相关费用已包含在合同总金额内。</w:t>
      </w:r>
    </w:p>
    <w:p>
      <w:pPr>
        <w:pStyle w:val="82"/>
        <w:keepNext w:val="0"/>
        <w:keepLines w:val="0"/>
        <w:widowControl w:val="0"/>
        <w:shd w:val="clear" w:color="auto" w:fill="auto"/>
        <w:tabs>
          <w:tab w:val="left" w:pos="867"/>
        </w:tabs>
        <w:bidi w:val="0"/>
        <w:spacing w:before="0" w:after="0" w:line="400" w:lineRule="exact"/>
        <w:ind w:left="0" w:right="0" w:firstLine="480"/>
        <w:jc w:val="both"/>
        <w:rPr>
          <w:color w:val="auto"/>
        </w:rPr>
      </w:pPr>
      <w:bookmarkStart w:id="21" w:name="bookmark73"/>
      <w:r>
        <w:rPr>
          <w:rFonts w:ascii="Times New Roman" w:hAnsi="Times New Roman" w:eastAsia="Times New Roman" w:cs="Times New Roman"/>
          <w:color w:val="auto"/>
          <w:spacing w:val="0"/>
          <w:w w:val="100"/>
          <w:position w:val="0"/>
        </w:rPr>
        <w:t>3</w:t>
      </w:r>
      <w:bookmarkEnd w:id="21"/>
      <w:r>
        <w:rPr>
          <w:color w:val="auto"/>
          <w:spacing w:val="0"/>
          <w:w w:val="100"/>
          <w:position w:val="0"/>
        </w:rPr>
        <w:t>、</w:t>
      </w:r>
      <w:r>
        <w:rPr>
          <w:color w:val="auto"/>
          <w:spacing w:val="0"/>
          <w:w w:val="100"/>
          <w:position w:val="0"/>
        </w:rPr>
        <w:tab/>
      </w:r>
      <w:r>
        <w:rPr>
          <w:color w:val="auto"/>
          <w:spacing w:val="0"/>
          <w:w w:val="100"/>
          <w:position w:val="0"/>
        </w:rPr>
        <w:t>根据财政部等三部门《关于印发</w:t>
      </w:r>
      <w:r>
        <w:rPr>
          <w:color w:val="auto"/>
          <w:spacing w:val="0"/>
          <w:w w:val="100"/>
          <w:position w:val="0"/>
          <w:lang w:val="zh-CN" w:eastAsia="zh-CN" w:bidi="zh-CN"/>
        </w:rPr>
        <w:t>〈商</w:t>
      </w:r>
      <w:r>
        <w:rPr>
          <w:color w:val="auto"/>
          <w:spacing w:val="0"/>
          <w:w w:val="100"/>
          <w:position w:val="0"/>
        </w:rPr>
        <w:t>品包装政府</w:t>
      </w:r>
      <w:r>
        <w:rPr>
          <w:rFonts w:hint="eastAsia"/>
          <w:color w:val="auto"/>
          <w:spacing w:val="0"/>
          <w:w w:val="100"/>
          <w:position w:val="0"/>
          <w:lang w:eastAsia="zh-CN"/>
        </w:rPr>
        <w:t>采购</w:t>
      </w:r>
      <w:r>
        <w:rPr>
          <w:color w:val="auto"/>
          <w:spacing w:val="0"/>
          <w:w w:val="100"/>
          <w:position w:val="0"/>
        </w:rPr>
        <w:t>需求标准（试行）＞、〈 快递包装政府</w:t>
      </w:r>
      <w:r>
        <w:rPr>
          <w:rFonts w:hint="eastAsia"/>
          <w:color w:val="auto"/>
          <w:spacing w:val="0"/>
          <w:w w:val="100"/>
          <w:position w:val="0"/>
          <w:lang w:eastAsia="zh-CN"/>
        </w:rPr>
        <w:t>采购</w:t>
      </w:r>
      <w:r>
        <w:rPr>
          <w:color w:val="auto"/>
          <w:spacing w:val="0"/>
          <w:w w:val="100"/>
          <w:position w:val="0"/>
        </w:rPr>
        <w:t>需求标准（试行）〉的通知》规定，对乙方提出的具体包装要求：</w:t>
      </w:r>
    </w:p>
    <w:p>
      <w:pPr>
        <w:pStyle w:val="82"/>
        <w:keepNext w:val="0"/>
        <w:keepLines w:val="0"/>
        <w:widowControl w:val="0"/>
        <w:shd w:val="clear" w:color="auto" w:fill="auto"/>
        <w:bidi w:val="0"/>
        <w:spacing w:before="0" w:after="140" w:line="400" w:lineRule="exact"/>
        <w:ind w:left="0" w:right="0" w:firstLine="460"/>
        <w:jc w:val="both"/>
        <w:rPr>
          <w:color w:val="auto"/>
        </w:rPr>
      </w:pPr>
      <w:r>
        <w:rPr>
          <w:color w:val="auto"/>
          <w:spacing w:val="0"/>
          <w:w w:val="100"/>
          <w:position w:val="0"/>
        </w:rPr>
        <w:t>第八条款项支付</w:t>
      </w:r>
    </w:p>
    <w:p>
      <w:pPr>
        <w:pStyle w:val="82"/>
        <w:keepNext w:val="0"/>
        <w:keepLines w:val="0"/>
        <w:widowControl w:val="0"/>
        <w:shd w:val="clear" w:color="auto" w:fill="auto"/>
        <w:tabs>
          <w:tab w:val="left" w:pos="842"/>
        </w:tabs>
        <w:bidi w:val="0"/>
        <w:spacing w:before="0" w:after="0"/>
        <w:ind w:left="0" w:right="0" w:firstLine="460"/>
        <w:jc w:val="both"/>
        <w:rPr>
          <w:color w:val="auto"/>
        </w:rPr>
      </w:pPr>
      <w:bookmarkStart w:id="22" w:name="bookmark74"/>
      <w:r>
        <w:rPr>
          <w:rFonts w:ascii="Times New Roman" w:hAnsi="Times New Roman" w:eastAsia="Times New Roman" w:cs="Times New Roman"/>
          <w:color w:val="auto"/>
          <w:spacing w:val="0"/>
          <w:w w:val="100"/>
          <w:position w:val="0"/>
        </w:rPr>
        <w:t>1</w:t>
      </w:r>
      <w:bookmarkEnd w:id="22"/>
      <w:r>
        <w:rPr>
          <w:color w:val="auto"/>
          <w:spacing w:val="0"/>
          <w:w w:val="100"/>
          <w:position w:val="0"/>
        </w:rPr>
        <w:t>、</w:t>
      </w:r>
      <w:r>
        <w:rPr>
          <w:color w:val="auto"/>
          <w:spacing w:val="0"/>
          <w:w w:val="100"/>
          <w:position w:val="0"/>
        </w:rPr>
        <w:tab/>
      </w:r>
      <w:r>
        <w:rPr>
          <w:color w:val="auto"/>
          <w:spacing w:val="0"/>
          <w:w w:val="100"/>
          <w:position w:val="0"/>
        </w:rPr>
        <w:t>服务成果交付甲方，经甲乙双方共同验收合格后由甲方负责办理支付手续。</w:t>
      </w:r>
    </w:p>
    <w:p>
      <w:pPr>
        <w:pStyle w:val="82"/>
        <w:keepNext w:val="0"/>
        <w:keepLines w:val="0"/>
        <w:widowControl w:val="0"/>
        <w:shd w:val="clear" w:color="auto" w:fill="auto"/>
        <w:tabs>
          <w:tab w:val="left" w:pos="392"/>
        </w:tabs>
        <w:bidi w:val="0"/>
        <w:spacing w:before="0" w:after="160"/>
        <w:ind w:left="0" w:right="0" w:firstLine="460"/>
        <w:jc w:val="both"/>
        <w:rPr>
          <w:color w:val="auto"/>
        </w:rPr>
      </w:pPr>
      <w:bookmarkStart w:id="23" w:name="bookmark75"/>
      <w:r>
        <w:rPr>
          <w:rFonts w:ascii="Times New Roman" w:hAnsi="Times New Roman" w:eastAsia="Times New Roman" w:cs="Times New Roman"/>
          <w:color w:val="auto"/>
          <w:spacing w:val="0"/>
          <w:w w:val="100"/>
          <w:position w:val="0"/>
        </w:rPr>
        <w:t>2</w:t>
      </w:r>
      <w:bookmarkEnd w:id="23"/>
      <w:r>
        <w:rPr>
          <w:color w:val="auto"/>
          <w:spacing w:val="0"/>
          <w:w w:val="100"/>
          <w:position w:val="0"/>
        </w:rPr>
        <w:t>、</w:t>
      </w:r>
      <w:r>
        <w:rPr>
          <w:color w:val="auto"/>
          <w:spacing w:val="0"/>
          <w:w w:val="100"/>
          <w:position w:val="0"/>
        </w:rPr>
        <w:tab/>
      </w:r>
      <w:r>
        <w:rPr>
          <w:color w:val="auto"/>
          <w:spacing w:val="0"/>
          <w:w w:val="100"/>
          <w:position w:val="0"/>
        </w:rPr>
        <w:t>允许并鼓励乙方提供电子发票，甲方自收到发票之日起</w:t>
      </w:r>
      <w:r>
        <w:rPr>
          <w:rFonts w:ascii="Times New Roman" w:hAnsi="Times New Roman" w:eastAsia="Times New Roman" w:cs="Times New Roman"/>
          <w:color w:val="auto"/>
          <w:spacing w:val="0"/>
          <w:w w:val="100"/>
          <w:position w:val="0"/>
        </w:rPr>
        <w:t>2</w:t>
      </w:r>
      <w:r>
        <w:rPr>
          <w:color w:val="auto"/>
          <w:spacing w:val="0"/>
          <w:w w:val="100"/>
          <w:position w:val="0"/>
        </w:rPr>
        <w:t>个工作日内支付资金，并不得附加未经约定的其他条件。</w:t>
      </w:r>
    </w:p>
    <w:p>
      <w:pPr>
        <w:pStyle w:val="82"/>
        <w:keepNext w:val="0"/>
        <w:keepLines w:val="0"/>
        <w:widowControl w:val="0"/>
        <w:shd w:val="clear" w:color="auto" w:fill="auto"/>
        <w:bidi w:val="0"/>
        <w:spacing w:before="0" w:after="0" w:line="382" w:lineRule="auto"/>
        <w:ind w:left="0" w:right="0" w:firstLine="480"/>
        <w:jc w:val="both"/>
        <w:rPr>
          <w:color w:val="auto"/>
        </w:rPr>
      </w:pPr>
      <w:bookmarkStart w:id="24" w:name="bookmark76"/>
      <w:r>
        <w:rPr>
          <w:rFonts w:ascii="Times New Roman" w:hAnsi="Times New Roman" w:eastAsia="Times New Roman" w:cs="Times New Roman"/>
          <w:color w:val="auto"/>
          <w:spacing w:val="0"/>
          <w:w w:val="100"/>
          <w:position w:val="0"/>
        </w:rPr>
        <w:t>3</w:t>
      </w:r>
      <w:bookmarkEnd w:id="24"/>
      <w:r>
        <w:rPr>
          <w:color w:val="auto"/>
          <w:spacing w:val="0"/>
          <w:w w:val="100"/>
          <w:position w:val="0"/>
        </w:rPr>
        <w:t>、付款方式</w:t>
      </w:r>
    </w:p>
    <w:p>
      <w:pPr>
        <w:pStyle w:val="82"/>
        <w:keepNext w:val="0"/>
        <w:keepLines w:val="0"/>
        <w:widowControl w:val="0"/>
        <w:shd w:val="clear" w:color="auto" w:fill="auto"/>
        <w:tabs>
          <w:tab w:val="left" w:leader="dot" w:pos="2088"/>
        </w:tabs>
        <w:bidi w:val="0"/>
        <w:spacing w:before="0" w:after="0" w:line="401" w:lineRule="exact"/>
        <w:ind w:left="0" w:right="0" w:firstLine="480"/>
        <w:jc w:val="both"/>
        <w:rPr>
          <w:color w:val="auto"/>
        </w:rPr>
      </w:pPr>
      <w:r>
        <w:rPr>
          <w:rFonts w:ascii="Times New Roman" w:hAnsi="Times New Roman" w:eastAsia="Times New Roman" w:cs="Times New Roman"/>
          <w:color w:val="auto"/>
          <w:spacing w:val="0"/>
          <w:w w:val="100"/>
          <w:position w:val="0"/>
          <w:lang w:val="en-US" w:eastAsia="en-US" w:bidi="en-US"/>
        </w:rPr>
        <w:t>3.1</w:t>
      </w:r>
      <w:r>
        <w:rPr>
          <w:color w:val="auto"/>
          <w:spacing w:val="0"/>
          <w:w w:val="100"/>
          <w:position w:val="0"/>
        </w:rPr>
        <w:t>预付款比例：</w:t>
      </w:r>
      <w:r>
        <w:rPr>
          <w:rFonts w:hint="eastAsia"/>
          <w:color w:val="auto"/>
          <w:spacing w:val="0"/>
          <w:w w:val="100"/>
          <w:position w:val="0"/>
          <w:u w:val="single"/>
          <w:lang w:val="en-US" w:eastAsia="zh-CN"/>
        </w:rPr>
        <w:t xml:space="preserve">   </w:t>
      </w:r>
      <w:r>
        <w:rPr>
          <w:color w:val="auto"/>
          <w:spacing w:val="0"/>
          <w:w w:val="100"/>
          <w:position w:val="0"/>
        </w:rPr>
        <w:t>％</w:t>
      </w:r>
      <w:r>
        <w:rPr>
          <w:rFonts w:hint="eastAsia"/>
          <w:color w:val="auto"/>
          <w:spacing w:val="0"/>
          <w:w w:val="100"/>
          <w:position w:val="0"/>
          <w:lang w:eastAsia="zh-CN"/>
        </w:rPr>
        <w:t>，</w:t>
      </w:r>
      <w:r>
        <w:rPr>
          <w:color w:val="auto"/>
          <w:spacing w:val="0"/>
          <w:w w:val="100"/>
          <w:position w:val="0"/>
        </w:rPr>
        <w:t>于政府采购合同签订生效并具备实施条件后</w:t>
      </w:r>
      <w:r>
        <w:rPr>
          <w:rFonts w:ascii="Times New Roman" w:hAnsi="Times New Roman" w:eastAsia="Times New Roman" w:cs="Times New Roman"/>
          <w:color w:val="auto"/>
          <w:spacing w:val="0"/>
          <w:w w:val="100"/>
          <w:position w:val="0"/>
        </w:rPr>
        <w:t>2</w:t>
      </w:r>
      <w:r>
        <w:rPr>
          <w:color w:val="auto"/>
          <w:spacing w:val="0"/>
          <w:w w:val="100"/>
          <w:position w:val="0"/>
        </w:rPr>
        <w:t>个工作日内支付。</w:t>
      </w:r>
      <w:r>
        <w:rPr>
          <w:color w:val="auto"/>
          <w:spacing w:val="0"/>
          <w:w w:val="100"/>
          <w:position w:val="0"/>
          <w:lang w:val="en-US" w:eastAsia="en-US" w:bidi="en-US"/>
        </w:rPr>
        <w:tab/>
      </w:r>
    </w:p>
    <w:p>
      <w:pPr>
        <w:pStyle w:val="82"/>
        <w:keepNext w:val="0"/>
        <w:keepLines w:val="0"/>
        <w:widowControl w:val="0"/>
        <w:shd w:val="clear" w:color="auto" w:fill="auto"/>
        <w:bidi w:val="0"/>
        <w:spacing w:before="0" w:after="0" w:line="401" w:lineRule="exact"/>
        <w:ind w:left="0" w:right="0" w:firstLine="480"/>
        <w:jc w:val="both"/>
        <w:rPr>
          <w:color w:val="auto"/>
        </w:rPr>
      </w:pPr>
      <w:r>
        <w:rPr>
          <w:color w:val="auto"/>
          <w:spacing w:val="0"/>
          <w:w w:val="100"/>
          <w:position w:val="0"/>
        </w:rPr>
        <w:t>第九条履约保证金</w:t>
      </w:r>
    </w:p>
    <w:p>
      <w:pPr>
        <w:pStyle w:val="82"/>
        <w:keepNext w:val="0"/>
        <w:keepLines w:val="0"/>
        <w:widowControl w:val="0"/>
        <w:shd w:val="clear" w:color="auto" w:fill="auto"/>
        <w:bidi w:val="0"/>
        <w:spacing w:before="0" w:after="0" w:line="401" w:lineRule="exact"/>
        <w:ind w:left="460" w:right="0" w:firstLine="20"/>
        <w:jc w:val="both"/>
        <w:rPr>
          <w:color w:val="auto"/>
          <w:spacing w:val="0"/>
          <w:w w:val="100"/>
          <w:position w:val="0"/>
        </w:rPr>
      </w:pPr>
      <w:r>
        <w:rPr>
          <w:color w:val="auto"/>
          <w:spacing w:val="0"/>
          <w:w w:val="100"/>
          <w:position w:val="0"/>
        </w:rPr>
        <w:t xml:space="preserve">根据许昌市优化政府采购营商环境要求，项目不收取履约保证金。…… </w:t>
      </w:r>
    </w:p>
    <w:p>
      <w:pPr>
        <w:pStyle w:val="82"/>
        <w:keepNext w:val="0"/>
        <w:keepLines w:val="0"/>
        <w:widowControl w:val="0"/>
        <w:shd w:val="clear" w:color="auto" w:fill="auto"/>
        <w:bidi w:val="0"/>
        <w:spacing w:before="0" w:after="0" w:line="401" w:lineRule="exact"/>
        <w:ind w:left="460" w:right="0" w:firstLine="20"/>
        <w:jc w:val="both"/>
        <w:rPr>
          <w:color w:val="auto"/>
        </w:rPr>
      </w:pPr>
      <w:r>
        <w:rPr>
          <w:color w:val="auto"/>
          <w:spacing w:val="0"/>
          <w:w w:val="100"/>
          <w:position w:val="0"/>
        </w:rPr>
        <w:t>第十条售后服务及承诺</w:t>
      </w:r>
    </w:p>
    <w:p>
      <w:pPr>
        <w:pStyle w:val="82"/>
        <w:keepNext w:val="0"/>
        <w:keepLines w:val="0"/>
        <w:widowControl w:val="0"/>
        <w:shd w:val="clear" w:color="auto" w:fill="auto"/>
        <w:tabs>
          <w:tab w:val="left" w:pos="843"/>
          <w:tab w:val="left" w:pos="6134"/>
        </w:tabs>
        <w:bidi w:val="0"/>
        <w:spacing w:before="0" w:after="0" w:line="401" w:lineRule="exact"/>
        <w:ind w:left="0" w:right="0" w:firstLine="480"/>
        <w:jc w:val="both"/>
        <w:rPr>
          <w:color w:val="auto"/>
        </w:rPr>
      </w:pPr>
      <w:bookmarkStart w:id="25" w:name="bookmark77"/>
      <w:r>
        <w:rPr>
          <w:rFonts w:ascii="Times New Roman" w:hAnsi="Times New Roman" w:eastAsia="Times New Roman" w:cs="Times New Roman"/>
          <w:color w:val="auto"/>
          <w:spacing w:val="0"/>
          <w:w w:val="100"/>
          <w:position w:val="0"/>
        </w:rPr>
        <w:t>1</w:t>
      </w:r>
      <w:bookmarkEnd w:id="25"/>
      <w:r>
        <w:rPr>
          <w:color w:val="auto"/>
          <w:spacing w:val="0"/>
          <w:w w:val="100"/>
          <w:position w:val="0"/>
        </w:rPr>
        <w:t>、</w:t>
      </w:r>
      <w:r>
        <w:rPr>
          <w:color w:val="auto"/>
          <w:spacing w:val="0"/>
          <w:w w:val="100"/>
          <w:position w:val="0"/>
        </w:rPr>
        <w:tab/>
      </w:r>
      <w:r>
        <w:rPr>
          <w:color w:val="auto"/>
          <w:spacing w:val="0"/>
          <w:w w:val="100"/>
          <w:position w:val="0"/>
        </w:rPr>
        <w:t>服务质量保证期限自提交服务验收合格之日起</w:t>
      </w:r>
      <w:r>
        <w:rPr>
          <w:color w:val="auto"/>
          <w:u w:val="single"/>
        </w:rPr>
        <w:t xml:space="preserve"> </w:t>
      </w:r>
      <w:r>
        <w:rPr>
          <w:color w:val="auto"/>
          <w:u w:val="single"/>
        </w:rPr>
        <w:tab/>
      </w:r>
      <w:r>
        <w:rPr>
          <w:color w:val="auto"/>
          <w:spacing w:val="0"/>
          <w:w w:val="100"/>
          <w:position w:val="0"/>
        </w:rPr>
        <w:t>年，在质量保证期内， 乙方应对服务出现的问题负责处理并承担一切费用，并且赔偿甲方的损失。</w:t>
      </w:r>
    </w:p>
    <w:p>
      <w:pPr>
        <w:pStyle w:val="82"/>
        <w:keepNext w:val="0"/>
        <w:keepLines w:val="0"/>
        <w:widowControl w:val="0"/>
        <w:shd w:val="clear" w:color="auto" w:fill="auto"/>
        <w:tabs>
          <w:tab w:val="left" w:pos="867"/>
        </w:tabs>
        <w:bidi w:val="0"/>
        <w:spacing w:before="0" w:after="0" w:line="401" w:lineRule="exact"/>
        <w:ind w:left="0" w:right="0" w:firstLine="480"/>
        <w:jc w:val="both"/>
        <w:rPr>
          <w:color w:val="auto"/>
        </w:rPr>
      </w:pPr>
      <w:bookmarkStart w:id="26" w:name="bookmark78"/>
      <w:r>
        <w:rPr>
          <w:rFonts w:ascii="Times New Roman" w:hAnsi="Times New Roman" w:eastAsia="Times New Roman" w:cs="Times New Roman"/>
          <w:color w:val="auto"/>
          <w:spacing w:val="0"/>
          <w:w w:val="100"/>
          <w:position w:val="0"/>
        </w:rPr>
        <w:t>2</w:t>
      </w:r>
      <w:bookmarkEnd w:id="26"/>
      <w:r>
        <w:rPr>
          <w:color w:val="auto"/>
          <w:spacing w:val="0"/>
          <w:w w:val="100"/>
          <w:position w:val="0"/>
        </w:rPr>
        <w:t>、</w:t>
      </w:r>
      <w:r>
        <w:rPr>
          <w:color w:val="auto"/>
          <w:spacing w:val="0"/>
          <w:w w:val="100"/>
          <w:position w:val="0"/>
        </w:rPr>
        <w:tab/>
      </w:r>
      <w:r>
        <w:rPr>
          <w:color w:val="auto"/>
          <w:spacing w:val="0"/>
          <w:w w:val="100"/>
          <w:position w:val="0"/>
        </w:rPr>
        <w:t>乙方有完善的服务体系，有能力提供持续的、本地化售后服务。</w:t>
      </w:r>
    </w:p>
    <w:p>
      <w:pPr>
        <w:pStyle w:val="82"/>
        <w:keepNext w:val="0"/>
        <w:keepLines w:val="0"/>
        <w:widowControl w:val="0"/>
        <w:shd w:val="clear" w:color="auto" w:fill="auto"/>
        <w:tabs>
          <w:tab w:val="left" w:pos="862"/>
        </w:tabs>
        <w:bidi w:val="0"/>
        <w:spacing w:before="0" w:after="0" w:line="401" w:lineRule="exact"/>
        <w:ind w:left="0" w:right="0" w:firstLine="480"/>
        <w:jc w:val="both"/>
        <w:rPr>
          <w:color w:val="auto"/>
        </w:rPr>
      </w:pPr>
      <w:bookmarkStart w:id="27" w:name="bookmark79"/>
      <w:r>
        <w:rPr>
          <w:rFonts w:ascii="Times New Roman" w:hAnsi="Times New Roman" w:eastAsia="Times New Roman" w:cs="Times New Roman"/>
          <w:color w:val="auto"/>
          <w:spacing w:val="0"/>
          <w:w w:val="100"/>
          <w:position w:val="0"/>
        </w:rPr>
        <w:t>3</w:t>
      </w:r>
      <w:bookmarkEnd w:id="27"/>
      <w:r>
        <w:rPr>
          <w:color w:val="auto"/>
          <w:spacing w:val="0"/>
          <w:w w:val="100"/>
          <w:position w:val="0"/>
        </w:rPr>
        <w:t>、</w:t>
      </w:r>
      <w:r>
        <w:rPr>
          <w:color w:val="auto"/>
          <w:spacing w:val="0"/>
          <w:w w:val="100"/>
          <w:position w:val="0"/>
        </w:rPr>
        <w:tab/>
      </w:r>
      <w:r>
        <w:rPr>
          <w:color w:val="auto"/>
          <w:spacing w:val="0"/>
          <w:w w:val="100"/>
          <w:position w:val="0"/>
        </w:rPr>
        <w:t>乙方负责系统安装和调试以及操作人员培训，并制定详细的培训计划，使操作人员能独立进行管理、操作、维护和故障处理等工作，做好相关记录及技术文档收集整理，待验收后移交。</w:t>
      </w:r>
    </w:p>
    <w:p>
      <w:pPr>
        <w:pStyle w:val="82"/>
        <w:keepNext w:val="0"/>
        <w:keepLines w:val="0"/>
        <w:widowControl w:val="0"/>
        <w:shd w:val="clear" w:color="auto" w:fill="auto"/>
        <w:tabs>
          <w:tab w:val="left" w:pos="877"/>
        </w:tabs>
        <w:bidi w:val="0"/>
        <w:spacing w:before="0" w:after="0" w:line="401" w:lineRule="exact"/>
        <w:ind w:left="0" w:right="0" w:firstLine="480"/>
        <w:jc w:val="both"/>
        <w:rPr>
          <w:color w:val="auto"/>
        </w:rPr>
      </w:pPr>
      <w:bookmarkStart w:id="28" w:name="bookmark80"/>
      <w:r>
        <w:rPr>
          <w:rFonts w:ascii="Times New Roman" w:hAnsi="Times New Roman" w:eastAsia="Times New Roman" w:cs="Times New Roman"/>
          <w:color w:val="auto"/>
          <w:spacing w:val="0"/>
          <w:w w:val="100"/>
          <w:position w:val="0"/>
        </w:rPr>
        <w:t>4</w:t>
      </w:r>
      <w:bookmarkEnd w:id="28"/>
      <w:r>
        <w:rPr>
          <w:color w:val="auto"/>
          <w:spacing w:val="0"/>
          <w:w w:val="100"/>
          <w:position w:val="0"/>
        </w:rPr>
        <w:t>、</w:t>
      </w:r>
      <w:r>
        <w:rPr>
          <w:color w:val="auto"/>
          <w:spacing w:val="0"/>
          <w:w w:val="100"/>
          <w:position w:val="0"/>
        </w:rPr>
        <w:tab/>
      </w:r>
      <w:r>
        <w:rPr>
          <w:color w:val="auto"/>
          <w:spacing w:val="0"/>
          <w:w w:val="100"/>
          <w:position w:val="0"/>
        </w:rPr>
        <w:t>服务范围：负责招标文件所</w:t>
      </w:r>
      <w:r>
        <w:rPr>
          <w:rFonts w:hint="eastAsia"/>
          <w:color w:val="auto"/>
          <w:spacing w:val="0"/>
          <w:w w:val="100"/>
          <w:position w:val="0"/>
          <w:lang w:eastAsia="zh-CN"/>
        </w:rPr>
        <w:t>涉及的</w:t>
      </w:r>
      <w:r>
        <w:rPr>
          <w:color w:val="auto"/>
          <w:spacing w:val="0"/>
          <w:w w:val="100"/>
          <w:position w:val="0"/>
        </w:rPr>
        <w:t>所有服务。……</w:t>
      </w:r>
    </w:p>
    <w:p>
      <w:pPr>
        <w:pStyle w:val="82"/>
        <w:keepNext w:val="0"/>
        <w:keepLines w:val="0"/>
        <w:widowControl w:val="0"/>
        <w:shd w:val="clear" w:color="auto" w:fill="auto"/>
        <w:bidi w:val="0"/>
        <w:spacing w:before="0" w:after="0" w:line="401" w:lineRule="exact"/>
        <w:ind w:left="0" w:right="0" w:firstLine="480"/>
        <w:jc w:val="both"/>
        <w:rPr>
          <w:color w:val="auto"/>
        </w:rPr>
      </w:pPr>
      <w:r>
        <w:rPr>
          <w:color w:val="auto"/>
          <w:spacing w:val="0"/>
          <w:w w:val="100"/>
          <w:position w:val="0"/>
        </w:rPr>
        <w:t>第十一条知识产权</w:t>
      </w:r>
    </w:p>
    <w:p>
      <w:pPr>
        <w:pStyle w:val="82"/>
        <w:keepNext w:val="0"/>
        <w:keepLines w:val="0"/>
        <w:widowControl w:val="0"/>
        <w:shd w:val="clear" w:color="auto" w:fill="auto"/>
        <w:tabs>
          <w:tab w:val="left" w:pos="862"/>
        </w:tabs>
        <w:bidi w:val="0"/>
        <w:spacing w:before="0" w:after="0" w:line="401" w:lineRule="exact"/>
        <w:ind w:left="0" w:right="0" w:firstLine="480"/>
        <w:jc w:val="both"/>
        <w:rPr>
          <w:color w:val="auto"/>
        </w:rPr>
      </w:pPr>
      <w:bookmarkStart w:id="29" w:name="bookmark81"/>
      <w:r>
        <w:rPr>
          <w:rFonts w:ascii="Times New Roman" w:hAnsi="Times New Roman" w:eastAsia="Times New Roman" w:cs="Times New Roman"/>
          <w:color w:val="auto"/>
          <w:spacing w:val="0"/>
          <w:w w:val="100"/>
          <w:position w:val="0"/>
        </w:rPr>
        <w:t>1</w:t>
      </w:r>
      <w:bookmarkEnd w:id="29"/>
      <w:r>
        <w:rPr>
          <w:color w:val="auto"/>
          <w:spacing w:val="0"/>
          <w:w w:val="100"/>
          <w:position w:val="0"/>
        </w:rPr>
        <w:t>、</w:t>
      </w:r>
      <w:r>
        <w:rPr>
          <w:color w:val="auto"/>
          <w:spacing w:val="0"/>
          <w:w w:val="100"/>
          <w:position w:val="0"/>
        </w:rPr>
        <w:tab/>
      </w:r>
      <w:r>
        <w:rPr>
          <w:color w:val="auto"/>
          <w:spacing w:val="0"/>
          <w:w w:val="100"/>
          <w:position w:val="0"/>
        </w:rPr>
        <w:t>乙方保证，甲方在享受服务或者服务的任何一部分时，免受第三方提出的侵犯其专利权、商标权或其他知识产权的起诉。如发生此类纠纷，由乙方承担一切责任；如因此给甲方造成损失的，乙方负责全额赔偿。</w:t>
      </w:r>
    </w:p>
    <w:p>
      <w:pPr>
        <w:pStyle w:val="82"/>
        <w:keepNext w:val="0"/>
        <w:keepLines w:val="0"/>
        <w:widowControl w:val="0"/>
        <w:shd w:val="clear" w:color="auto" w:fill="auto"/>
        <w:tabs>
          <w:tab w:val="left" w:pos="858"/>
          <w:tab w:val="left" w:leader="dot" w:pos="1848"/>
        </w:tabs>
        <w:bidi w:val="0"/>
        <w:spacing w:before="0" w:after="0" w:line="401" w:lineRule="exact"/>
        <w:ind w:left="0" w:right="0" w:firstLine="480"/>
        <w:jc w:val="both"/>
        <w:rPr>
          <w:color w:val="auto"/>
        </w:rPr>
      </w:pPr>
      <w:bookmarkStart w:id="30" w:name="bookmark82"/>
      <w:r>
        <w:rPr>
          <w:rFonts w:ascii="Times New Roman" w:hAnsi="Times New Roman" w:eastAsia="Times New Roman" w:cs="Times New Roman"/>
          <w:color w:val="auto"/>
          <w:spacing w:val="0"/>
          <w:w w:val="100"/>
          <w:position w:val="0"/>
        </w:rPr>
        <w:t>2</w:t>
      </w:r>
      <w:bookmarkEnd w:id="30"/>
      <w:r>
        <w:rPr>
          <w:color w:val="auto"/>
          <w:spacing w:val="0"/>
          <w:w w:val="100"/>
          <w:position w:val="0"/>
        </w:rPr>
        <w:t>、</w:t>
      </w:r>
      <w:r>
        <w:rPr>
          <w:color w:val="auto"/>
          <w:spacing w:val="0"/>
          <w:w w:val="100"/>
          <w:position w:val="0"/>
        </w:rPr>
        <w:tab/>
      </w:r>
      <w:r>
        <w:rPr>
          <w:color w:val="auto"/>
          <w:spacing w:val="0"/>
          <w:w w:val="100"/>
          <w:position w:val="0"/>
        </w:rPr>
        <w:t>乙方为执行本合同而提供的技术资料或者其他相关资料、软件等由甲方永久免费使用。</w:t>
      </w:r>
      <w:r>
        <w:rPr>
          <w:color w:val="auto"/>
          <w:spacing w:val="0"/>
          <w:w w:val="100"/>
          <w:position w:val="0"/>
          <w:lang w:val="en-US" w:eastAsia="en-US" w:bidi="en-US"/>
        </w:rPr>
        <w:tab/>
      </w:r>
    </w:p>
    <w:p>
      <w:pPr>
        <w:pStyle w:val="82"/>
        <w:keepNext w:val="0"/>
        <w:keepLines w:val="0"/>
        <w:widowControl w:val="0"/>
        <w:shd w:val="clear" w:color="auto" w:fill="auto"/>
        <w:bidi w:val="0"/>
        <w:spacing w:before="0" w:after="160" w:line="400" w:lineRule="exact"/>
        <w:ind w:left="0" w:right="0" w:firstLine="480"/>
        <w:jc w:val="both"/>
        <w:rPr>
          <w:color w:val="auto"/>
        </w:rPr>
      </w:pPr>
      <w:r>
        <w:rPr>
          <w:color w:val="auto"/>
          <w:spacing w:val="0"/>
          <w:w w:val="100"/>
          <w:position w:val="0"/>
        </w:rPr>
        <w:t>第十二条甲方责任</w:t>
      </w:r>
    </w:p>
    <w:p>
      <w:pPr>
        <w:pStyle w:val="82"/>
        <w:keepNext w:val="0"/>
        <w:keepLines w:val="0"/>
        <w:widowControl w:val="0"/>
        <w:shd w:val="clear" w:color="auto" w:fill="auto"/>
        <w:tabs>
          <w:tab w:val="left" w:pos="853"/>
        </w:tabs>
        <w:bidi w:val="0"/>
        <w:spacing w:before="0" w:after="0"/>
        <w:ind w:left="0" w:right="0" w:firstLine="480"/>
        <w:jc w:val="both"/>
        <w:rPr>
          <w:color w:val="auto"/>
        </w:rPr>
      </w:pPr>
      <w:bookmarkStart w:id="31" w:name="bookmark83"/>
      <w:r>
        <w:rPr>
          <w:rFonts w:ascii="Times New Roman" w:hAnsi="Times New Roman" w:eastAsia="Times New Roman" w:cs="Times New Roman"/>
          <w:color w:val="auto"/>
          <w:spacing w:val="0"/>
          <w:w w:val="100"/>
          <w:position w:val="0"/>
        </w:rPr>
        <w:t>1</w:t>
      </w:r>
      <w:bookmarkEnd w:id="31"/>
      <w:r>
        <w:rPr>
          <w:color w:val="auto"/>
          <w:spacing w:val="0"/>
          <w:w w:val="100"/>
          <w:position w:val="0"/>
        </w:rPr>
        <w:t>、</w:t>
      </w:r>
      <w:r>
        <w:rPr>
          <w:color w:val="auto"/>
          <w:spacing w:val="0"/>
          <w:w w:val="100"/>
          <w:position w:val="0"/>
        </w:rPr>
        <w:tab/>
      </w:r>
      <w:r>
        <w:rPr>
          <w:color w:val="auto"/>
          <w:spacing w:val="0"/>
          <w:w w:val="100"/>
          <w:position w:val="0"/>
        </w:rPr>
        <w:t>及时办理付款手续。</w:t>
      </w:r>
    </w:p>
    <w:p>
      <w:pPr>
        <w:pStyle w:val="82"/>
        <w:keepNext w:val="0"/>
        <w:keepLines w:val="0"/>
        <w:widowControl w:val="0"/>
        <w:shd w:val="clear" w:color="auto" w:fill="auto"/>
        <w:tabs>
          <w:tab w:val="left" w:pos="872"/>
        </w:tabs>
        <w:bidi w:val="0"/>
        <w:spacing w:before="0" w:after="0" w:line="400" w:lineRule="exact"/>
        <w:ind w:left="0" w:right="0" w:firstLine="480"/>
        <w:jc w:val="both"/>
        <w:rPr>
          <w:color w:val="auto"/>
        </w:rPr>
      </w:pPr>
      <w:bookmarkStart w:id="32" w:name="bookmark84"/>
      <w:r>
        <w:rPr>
          <w:rFonts w:ascii="Times New Roman" w:hAnsi="Times New Roman" w:eastAsia="Times New Roman" w:cs="Times New Roman"/>
          <w:color w:val="auto"/>
          <w:spacing w:val="0"/>
          <w:w w:val="100"/>
          <w:position w:val="0"/>
        </w:rPr>
        <w:t>2</w:t>
      </w:r>
      <w:bookmarkEnd w:id="32"/>
      <w:r>
        <w:rPr>
          <w:color w:val="auto"/>
          <w:spacing w:val="0"/>
          <w:w w:val="100"/>
          <w:position w:val="0"/>
        </w:rPr>
        <w:t>、</w:t>
      </w:r>
      <w:r>
        <w:rPr>
          <w:color w:val="auto"/>
          <w:spacing w:val="0"/>
          <w:w w:val="100"/>
          <w:position w:val="0"/>
        </w:rPr>
        <w:tab/>
      </w:r>
      <w:r>
        <w:rPr>
          <w:color w:val="auto"/>
          <w:spacing w:val="0"/>
          <w:w w:val="100"/>
          <w:position w:val="0"/>
        </w:rPr>
        <w:t>负责提供工作场地，协助乙方办理有关事宜。</w:t>
      </w:r>
    </w:p>
    <w:p>
      <w:pPr>
        <w:pStyle w:val="82"/>
        <w:keepNext w:val="0"/>
        <w:keepLines w:val="0"/>
        <w:widowControl w:val="0"/>
        <w:shd w:val="clear" w:color="auto" w:fill="auto"/>
        <w:tabs>
          <w:tab w:val="left" w:pos="872"/>
        </w:tabs>
        <w:bidi w:val="0"/>
        <w:spacing w:before="0" w:after="0" w:line="400" w:lineRule="exact"/>
        <w:ind w:left="0" w:right="0" w:firstLine="480"/>
        <w:jc w:val="both"/>
        <w:rPr>
          <w:color w:val="auto"/>
        </w:rPr>
      </w:pPr>
      <w:bookmarkStart w:id="33" w:name="bookmark85"/>
      <w:r>
        <w:rPr>
          <w:rFonts w:ascii="Times New Roman" w:hAnsi="Times New Roman" w:eastAsia="Times New Roman" w:cs="Times New Roman"/>
          <w:color w:val="auto"/>
          <w:spacing w:val="0"/>
          <w:w w:val="100"/>
          <w:position w:val="0"/>
        </w:rPr>
        <w:t>3</w:t>
      </w:r>
      <w:bookmarkEnd w:id="33"/>
      <w:r>
        <w:rPr>
          <w:color w:val="auto"/>
          <w:spacing w:val="0"/>
          <w:w w:val="100"/>
          <w:position w:val="0"/>
        </w:rPr>
        <w:t>、</w:t>
      </w:r>
      <w:r>
        <w:rPr>
          <w:color w:val="auto"/>
          <w:spacing w:val="0"/>
          <w:w w:val="100"/>
          <w:position w:val="0"/>
        </w:rPr>
        <w:tab/>
      </w:r>
      <w:r>
        <w:rPr>
          <w:color w:val="auto"/>
          <w:spacing w:val="0"/>
          <w:w w:val="100"/>
          <w:position w:val="0"/>
        </w:rPr>
        <w:t>对合同条款及所知悉的乙方商业秘密负有保密义务。……</w:t>
      </w:r>
    </w:p>
    <w:p>
      <w:pPr>
        <w:pStyle w:val="82"/>
        <w:keepNext w:val="0"/>
        <w:keepLines w:val="0"/>
        <w:widowControl w:val="0"/>
        <w:shd w:val="clear" w:color="auto" w:fill="auto"/>
        <w:bidi w:val="0"/>
        <w:spacing w:before="0" w:after="0" w:line="400" w:lineRule="exact"/>
        <w:ind w:left="0" w:right="0" w:firstLine="480"/>
        <w:jc w:val="both"/>
        <w:rPr>
          <w:color w:val="auto"/>
        </w:rPr>
      </w:pPr>
      <w:r>
        <w:rPr>
          <w:color w:val="auto"/>
          <w:spacing w:val="0"/>
          <w:w w:val="100"/>
          <w:position w:val="0"/>
        </w:rPr>
        <w:t>第十三条乙方责任</w:t>
      </w:r>
    </w:p>
    <w:p>
      <w:pPr>
        <w:pStyle w:val="82"/>
        <w:keepNext w:val="0"/>
        <w:keepLines w:val="0"/>
        <w:widowControl w:val="0"/>
        <w:shd w:val="clear" w:color="auto" w:fill="auto"/>
        <w:tabs>
          <w:tab w:val="left" w:pos="853"/>
        </w:tabs>
        <w:bidi w:val="0"/>
        <w:spacing w:before="0" w:after="0" w:line="400" w:lineRule="exact"/>
        <w:ind w:left="0" w:right="0" w:firstLine="480"/>
        <w:jc w:val="both"/>
        <w:rPr>
          <w:color w:val="auto"/>
        </w:rPr>
      </w:pPr>
      <w:bookmarkStart w:id="34" w:name="bookmark86"/>
      <w:r>
        <w:rPr>
          <w:rFonts w:ascii="Times New Roman" w:hAnsi="Times New Roman" w:eastAsia="Times New Roman" w:cs="Times New Roman"/>
          <w:color w:val="auto"/>
          <w:spacing w:val="0"/>
          <w:w w:val="100"/>
          <w:position w:val="0"/>
        </w:rPr>
        <w:t>1</w:t>
      </w:r>
      <w:bookmarkEnd w:id="34"/>
      <w:r>
        <w:rPr>
          <w:color w:val="auto"/>
          <w:spacing w:val="0"/>
          <w:w w:val="100"/>
          <w:position w:val="0"/>
        </w:rPr>
        <w:t>、</w:t>
      </w:r>
      <w:r>
        <w:rPr>
          <w:color w:val="auto"/>
          <w:spacing w:val="0"/>
          <w:w w:val="100"/>
          <w:position w:val="0"/>
        </w:rPr>
        <w:tab/>
      </w:r>
      <w:r>
        <w:rPr>
          <w:color w:val="auto"/>
          <w:spacing w:val="0"/>
          <w:w w:val="100"/>
          <w:position w:val="0"/>
        </w:rPr>
        <w:t>保证所提供服务为投标文件承诺服务，符合相关法律法规规定并且满足甲方的需求，保证其配套项目部件为全新的未使用的且符合相关的质量要求。</w:t>
      </w:r>
    </w:p>
    <w:p>
      <w:pPr>
        <w:pStyle w:val="82"/>
        <w:keepNext w:val="0"/>
        <w:keepLines w:val="0"/>
        <w:widowControl w:val="0"/>
        <w:shd w:val="clear" w:color="auto" w:fill="auto"/>
        <w:tabs>
          <w:tab w:val="left" w:pos="843"/>
        </w:tabs>
        <w:bidi w:val="0"/>
        <w:spacing w:before="0" w:after="0" w:line="400" w:lineRule="exact"/>
        <w:ind w:left="0" w:right="0" w:firstLine="480"/>
        <w:jc w:val="both"/>
        <w:rPr>
          <w:color w:val="auto"/>
        </w:rPr>
      </w:pPr>
      <w:bookmarkStart w:id="35" w:name="bookmark87"/>
      <w:r>
        <w:rPr>
          <w:rFonts w:ascii="Times New Roman" w:hAnsi="Times New Roman" w:eastAsia="Times New Roman" w:cs="Times New Roman"/>
          <w:color w:val="auto"/>
          <w:spacing w:val="0"/>
          <w:w w:val="100"/>
          <w:position w:val="0"/>
        </w:rPr>
        <w:t>2</w:t>
      </w:r>
      <w:bookmarkEnd w:id="35"/>
      <w:r>
        <w:rPr>
          <w:color w:val="auto"/>
          <w:spacing w:val="0"/>
          <w:w w:val="100"/>
          <w:position w:val="0"/>
        </w:rPr>
        <w:t>、</w:t>
      </w:r>
      <w:r>
        <w:rPr>
          <w:color w:val="auto"/>
          <w:spacing w:val="0"/>
          <w:w w:val="100"/>
          <w:position w:val="0"/>
        </w:rPr>
        <w:tab/>
      </w:r>
      <w:r>
        <w:rPr>
          <w:color w:val="auto"/>
          <w:spacing w:val="0"/>
          <w:w w:val="100"/>
          <w:position w:val="0"/>
        </w:rPr>
        <w:t>保证所提供服务的售后服务，严格依据投标文件及相关承诺，对服务以及与之配套的项目进行保修、维护等服务。</w:t>
      </w:r>
    </w:p>
    <w:p>
      <w:pPr>
        <w:pStyle w:val="82"/>
        <w:keepNext w:val="0"/>
        <w:keepLines w:val="0"/>
        <w:widowControl w:val="0"/>
        <w:shd w:val="clear" w:color="auto" w:fill="auto"/>
        <w:tabs>
          <w:tab w:val="left" w:pos="834"/>
          <w:tab w:val="left" w:leader="dot" w:pos="1814"/>
        </w:tabs>
        <w:bidi w:val="0"/>
        <w:spacing w:before="0" w:after="0" w:line="400" w:lineRule="exact"/>
        <w:ind w:left="0" w:right="0" w:firstLine="480"/>
        <w:jc w:val="both"/>
        <w:rPr>
          <w:color w:val="auto"/>
        </w:rPr>
      </w:pPr>
      <w:bookmarkStart w:id="36" w:name="bookmark88"/>
      <w:r>
        <w:rPr>
          <w:rFonts w:ascii="Times New Roman" w:hAnsi="Times New Roman" w:eastAsia="Times New Roman" w:cs="Times New Roman"/>
          <w:color w:val="auto"/>
          <w:spacing w:val="0"/>
          <w:w w:val="100"/>
          <w:position w:val="0"/>
        </w:rPr>
        <w:t>3</w:t>
      </w:r>
      <w:bookmarkEnd w:id="36"/>
      <w:r>
        <w:rPr>
          <w:color w:val="auto"/>
          <w:spacing w:val="0"/>
          <w:w w:val="100"/>
          <w:position w:val="0"/>
        </w:rPr>
        <w:t>、</w:t>
      </w:r>
      <w:r>
        <w:rPr>
          <w:color w:val="auto"/>
          <w:spacing w:val="0"/>
          <w:w w:val="100"/>
          <w:position w:val="0"/>
        </w:rPr>
        <w:tab/>
      </w:r>
      <w:r>
        <w:rPr>
          <w:color w:val="auto"/>
          <w:spacing w:val="0"/>
          <w:w w:val="100"/>
          <w:position w:val="0"/>
        </w:rPr>
        <w:t>保证其所供服务不存在侵犯第三方知识产权的行为，否则由此产生的损失由乙方承担。</w:t>
      </w:r>
      <w:r>
        <w:rPr>
          <w:color w:val="auto"/>
          <w:spacing w:val="0"/>
          <w:w w:val="100"/>
          <w:position w:val="0"/>
          <w:lang w:val="en-US" w:eastAsia="en-US" w:bidi="en-US"/>
        </w:rPr>
        <w:tab/>
      </w:r>
    </w:p>
    <w:p>
      <w:pPr>
        <w:pStyle w:val="82"/>
        <w:keepNext w:val="0"/>
        <w:keepLines w:val="0"/>
        <w:widowControl w:val="0"/>
        <w:shd w:val="clear" w:color="auto" w:fill="auto"/>
        <w:bidi w:val="0"/>
        <w:spacing w:before="0" w:after="0" w:line="400" w:lineRule="exact"/>
        <w:ind w:left="0" w:right="0" w:firstLine="480"/>
        <w:jc w:val="both"/>
        <w:rPr>
          <w:color w:val="auto"/>
        </w:rPr>
      </w:pPr>
      <w:r>
        <w:rPr>
          <w:color w:val="auto"/>
          <w:spacing w:val="0"/>
          <w:w w:val="100"/>
          <w:position w:val="0"/>
        </w:rPr>
        <w:t>第十四条违约责任</w:t>
      </w:r>
    </w:p>
    <w:p>
      <w:pPr>
        <w:pStyle w:val="82"/>
        <w:keepNext w:val="0"/>
        <w:keepLines w:val="0"/>
        <w:widowControl w:val="0"/>
        <w:shd w:val="clear" w:color="auto" w:fill="auto"/>
        <w:bidi w:val="0"/>
        <w:spacing w:before="0" w:after="0" w:line="400" w:lineRule="exact"/>
        <w:ind w:left="0" w:right="0" w:firstLine="480"/>
        <w:jc w:val="both"/>
        <w:rPr>
          <w:color w:val="auto"/>
        </w:rPr>
      </w:pPr>
      <w:bookmarkStart w:id="37" w:name="bookmark89"/>
      <w:r>
        <w:rPr>
          <w:rFonts w:ascii="Times New Roman" w:hAnsi="Times New Roman" w:eastAsia="Times New Roman" w:cs="Times New Roman"/>
          <w:color w:val="auto"/>
          <w:spacing w:val="0"/>
          <w:w w:val="100"/>
          <w:position w:val="0"/>
        </w:rPr>
        <w:t>1</w:t>
      </w:r>
      <w:bookmarkEnd w:id="37"/>
      <w:r>
        <w:rPr>
          <w:color w:val="auto"/>
          <w:spacing w:val="0"/>
          <w:w w:val="100"/>
          <w:position w:val="0"/>
        </w:rPr>
        <w:t>、乙方所供服务成果及与之配套项目等不符合合同约定标准，甲方有权拒收。 同时，乙方向甲方支付合同总金额</w:t>
      </w:r>
      <w:r>
        <w:rPr>
          <w:rFonts w:hint="eastAsia"/>
          <w:color w:val="auto"/>
          <w:spacing w:val="0"/>
          <w:w w:val="100"/>
          <w:position w:val="0"/>
          <w:u w:val="single"/>
          <w:lang w:val="en-US" w:eastAsia="zh-CN"/>
        </w:rPr>
        <w:t xml:space="preserve">   </w:t>
      </w:r>
      <w:r>
        <w:rPr>
          <w:color w:val="auto"/>
          <w:spacing w:val="0"/>
          <w:w w:val="100"/>
          <w:position w:val="0"/>
        </w:rPr>
        <w:t>%的违约金。</w:t>
      </w:r>
    </w:p>
    <w:p>
      <w:pPr>
        <w:pStyle w:val="82"/>
        <w:keepNext w:val="0"/>
        <w:keepLines w:val="0"/>
        <w:widowControl w:val="0"/>
        <w:shd w:val="clear" w:color="auto" w:fill="auto"/>
        <w:tabs>
          <w:tab w:val="left" w:pos="872"/>
        </w:tabs>
        <w:bidi w:val="0"/>
        <w:spacing w:before="0" w:after="0" w:line="400" w:lineRule="exact"/>
        <w:ind w:left="0" w:right="0" w:firstLine="480"/>
        <w:jc w:val="both"/>
        <w:rPr>
          <w:color w:val="auto"/>
        </w:rPr>
      </w:pPr>
      <w:bookmarkStart w:id="38" w:name="bookmark90"/>
      <w:r>
        <w:rPr>
          <w:rFonts w:ascii="Times New Roman" w:hAnsi="Times New Roman" w:eastAsia="Times New Roman" w:cs="Times New Roman"/>
          <w:color w:val="auto"/>
          <w:spacing w:val="0"/>
          <w:w w:val="100"/>
          <w:position w:val="0"/>
          <w:lang w:val="zh-CN" w:eastAsia="zh-CN" w:bidi="zh-CN"/>
        </w:rPr>
        <w:t>2</w:t>
      </w:r>
      <w:bookmarkEnd w:id="38"/>
      <w:r>
        <w:rPr>
          <w:color w:val="auto"/>
          <w:spacing w:val="0"/>
          <w:w w:val="100"/>
          <w:position w:val="0"/>
          <w:lang w:val="zh-CN" w:eastAsia="zh-CN" w:bidi="zh-CN"/>
        </w:rPr>
        <w:t>、</w:t>
      </w:r>
      <w:r>
        <w:rPr>
          <w:color w:val="auto"/>
          <w:spacing w:val="0"/>
          <w:w w:val="100"/>
          <w:position w:val="0"/>
          <w:lang w:val="zh-CN" w:eastAsia="zh-CN" w:bidi="zh-CN"/>
        </w:rPr>
        <w:tab/>
      </w:r>
      <w:r>
        <w:rPr>
          <w:color w:val="auto"/>
          <w:spacing w:val="0"/>
          <w:w w:val="100"/>
          <w:position w:val="0"/>
        </w:rPr>
        <w:t>乙方不能交付服务成果时，乙方向甲方支付合同总金额_%的违约金。</w:t>
      </w:r>
    </w:p>
    <w:p>
      <w:pPr>
        <w:pStyle w:val="82"/>
        <w:keepNext w:val="0"/>
        <w:keepLines w:val="0"/>
        <w:widowControl w:val="0"/>
        <w:shd w:val="clear" w:color="auto" w:fill="auto"/>
        <w:tabs>
          <w:tab w:val="left" w:pos="872"/>
        </w:tabs>
        <w:bidi w:val="0"/>
        <w:spacing w:before="0" w:after="0" w:line="400" w:lineRule="exact"/>
        <w:ind w:left="0" w:right="0" w:firstLine="480"/>
        <w:jc w:val="both"/>
        <w:rPr>
          <w:color w:val="auto"/>
        </w:rPr>
      </w:pPr>
      <w:bookmarkStart w:id="39" w:name="bookmark91"/>
      <w:r>
        <w:rPr>
          <w:rFonts w:ascii="Times New Roman" w:hAnsi="Times New Roman" w:eastAsia="Times New Roman" w:cs="Times New Roman"/>
          <w:color w:val="auto"/>
          <w:spacing w:val="0"/>
          <w:w w:val="100"/>
          <w:position w:val="0"/>
        </w:rPr>
        <w:t>3</w:t>
      </w:r>
      <w:bookmarkEnd w:id="39"/>
      <w:r>
        <w:rPr>
          <w:color w:val="auto"/>
          <w:spacing w:val="0"/>
          <w:w w:val="100"/>
          <w:position w:val="0"/>
        </w:rPr>
        <w:t>、</w:t>
      </w:r>
      <w:r>
        <w:rPr>
          <w:color w:val="auto"/>
          <w:spacing w:val="0"/>
          <w:w w:val="100"/>
          <w:position w:val="0"/>
        </w:rPr>
        <w:tab/>
      </w:r>
      <w:r>
        <w:rPr>
          <w:color w:val="auto"/>
          <w:spacing w:val="0"/>
          <w:w w:val="100"/>
          <w:position w:val="0"/>
        </w:rPr>
        <w:t>乙方逾期交付服务成果时，每逾</w:t>
      </w:r>
      <w:r>
        <w:rPr>
          <w:color w:val="auto"/>
          <w:spacing w:val="0"/>
          <w:w w:val="100"/>
          <w:position w:val="0"/>
          <w:lang w:val="zh-CN" w:eastAsia="zh-CN" w:bidi="zh-CN"/>
        </w:rPr>
        <w:t>—</w:t>
      </w:r>
      <w:r>
        <w:rPr>
          <w:color w:val="auto"/>
          <w:spacing w:val="0"/>
          <w:w w:val="100"/>
          <w:position w:val="0"/>
        </w:rPr>
        <w:t>日乙方向甲方支付合同总金额</w:t>
      </w:r>
      <w:r>
        <w:rPr>
          <w:rFonts w:ascii="Times New Roman" w:hAnsi="Times New Roman" w:eastAsia="Times New Roman" w:cs="Times New Roman"/>
          <w:color w:val="auto"/>
          <w:spacing w:val="0"/>
          <w:w w:val="100"/>
          <w:position w:val="0"/>
          <w:lang w:val="en-US" w:eastAsia="en-US" w:bidi="en-US"/>
        </w:rPr>
        <w:t>_%o</w:t>
      </w:r>
      <w:r>
        <w:rPr>
          <w:color w:val="auto"/>
          <w:spacing w:val="0"/>
          <w:w w:val="100"/>
          <w:position w:val="0"/>
        </w:rPr>
        <w:t>的滞纳金。逾期交付超过</w:t>
      </w:r>
      <w:r>
        <w:rPr>
          <w:rFonts w:hint="eastAsia"/>
          <w:color w:val="auto"/>
          <w:spacing w:val="0"/>
          <w:w w:val="100"/>
          <w:position w:val="0"/>
          <w:u w:val="single"/>
          <w:lang w:val="en-US" w:eastAsia="zh-CN"/>
        </w:rPr>
        <w:t xml:space="preserve">    ，</w:t>
      </w:r>
      <w:r>
        <w:rPr>
          <w:color w:val="auto"/>
          <w:spacing w:val="0"/>
          <w:w w:val="100"/>
          <w:position w:val="0"/>
        </w:rPr>
        <w:t>甲方有权决定是否继续履行合同，如甲方决定终止履行合同的，乙方向甲方支付合同总金额</w:t>
      </w:r>
      <w:r>
        <w:rPr>
          <w:rFonts w:hint="eastAsia"/>
          <w:color w:val="auto"/>
          <w:spacing w:val="0"/>
          <w:w w:val="100"/>
          <w:position w:val="0"/>
          <w:u w:val="single"/>
          <w:lang w:val="en-US" w:eastAsia="zh-CN" w:bidi="zh-CN"/>
        </w:rPr>
        <w:t xml:space="preserve">   </w:t>
      </w:r>
      <w:r>
        <w:rPr>
          <w:color w:val="auto"/>
          <w:spacing w:val="0"/>
          <w:w w:val="100"/>
          <w:position w:val="0"/>
        </w:rPr>
        <w:t>%的违约金，并且赔偿甲方因此遭受的损失。</w:t>
      </w:r>
    </w:p>
    <w:p>
      <w:pPr>
        <w:pStyle w:val="82"/>
        <w:keepNext w:val="0"/>
        <w:keepLines w:val="0"/>
        <w:widowControl w:val="0"/>
        <w:numPr>
          <w:ilvl w:val="0"/>
          <w:numId w:val="14"/>
        </w:numPr>
        <w:shd w:val="clear" w:color="auto" w:fill="auto"/>
        <w:tabs>
          <w:tab w:val="left" w:pos="867"/>
        </w:tabs>
        <w:bidi w:val="0"/>
        <w:spacing w:before="0" w:after="140" w:line="400" w:lineRule="exact"/>
        <w:ind w:left="0" w:right="0" w:firstLine="480"/>
        <w:jc w:val="both"/>
        <w:rPr>
          <w:color w:val="auto"/>
        </w:rPr>
      </w:pPr>
      <w:bookmarkStart w:id="40" w:name="bookmark92"/>
      <w:bookmarkEnd w:id="40"/>
      <w:r>
        <w:rPr>
          <w:color w:val="auto"/>
          <w:spacing w:val="0"/>
          <w:w w:val="100"/>
          <w:position w:val="0"/>
        </w:rPr>
        <w:t>甲方逾期退还履约保证金的违约责任：采购人延迟退还供应商缴纳的履约保证金的，应当支付逾期利息。双方对逾期利息的利率有约定的，约定利率不得低于合同订立时</w:t>
      </w:r>
      <w:r>
        <w:rPr>
          <w:color w:val="auto"/>
          <w:spacing w:val="0"/>
          <w:w w:val="100"/>
          <w:position w:val="0"/>
          <w:lang w:val="zh-CN" w:eastAsia="zh-CN" w:bidi="zh-CN"/>
        </w:rPr>
        <w:t>—年期</w:t>
      </w:r>
      <w:r>
        <w:rPr>
          <w:color w:val="auto"/>
          <w:spacing w:val="0"/>
          <w:w w:val="100"/>
          <w:position w:val="0"/>
        </w:rPr>
        <w:t>贷款市场报价利率；未作约定的，按照每日利率</w:t>
      </w:r>
      <w:r>
        <w:rPr>
          <w:rFonts w:hint="eastAsia"/>
          <w:color w:val="auto"/>
          <w:spacing w:val="0"/>
          <w:w w:val="100"/>
          <w:position w:val="0"/>
          <w:u w:val="single"/>
          <w:lang w:val="en-US" w:eastAsia="zh-CN" w:bidi="zh-CN"/>
        </w:rPr>
        <w:t xml:space="preserve">    </w:t>
      </w:r>
      <w:r>
        <w:rPr>
          <w:color w:val="auto"/>
          <w:spacing w:val="0"/>
          <w:w w:val="100"/>
          <w:position w:val="0"/>
        </w:rPr>
        <w:t>支付逾期利息。</w:t>
      </w:r>
    </w:p>
    <w:p>
      <w:pPr>
        <w:pStyle w:val="82"/>
        <w:keepNext w:val="0"/>
        <w:keepLines w:val="0"/>
        <w:widowControl w:val="0"/>
        <w:numPr>
          <w:ilvl w:val="0"/>
          <w:numId w:val="14"/>
        </w:numPr>
        <w:shd w:val="clear" w:color="auto" w:fill="auto"/>
        <w:tabs>
          <w:tab w:val="left" w:pos="843"/>
          <w:tab w:val="left" w:pos="5501"/>
        </w:tabs>
        <w:bidi w:val="0"/>
        <w:spacing w:before="0" w:after="0" w:line="382" w:lineRule="auto"/>
        <w:ind w:left="0" w:right="0" w:firstLine="480"/>
        <w:jc w:val="both"/>
        <w:rPr>
          <w:color w:val="auto"/>
        </w:rPr>
      </w:pPr>
      <w:bookmarkStart w:id="41" w:name="bookmark93"/>
      <w:bookmarkEnd w:id="41"/>
      <w:r>
        <w:rPr>
          <w:color w:val="auto"/>
          <w:spacing w:val="0"/>
          <w:w w:val="100"/>
          <w:position w:val="0"/>
        </w:rPr>
        <w:t>甲方逾期支付资金的违约责任：</w:t>
      </w:r>
      <w:r>
        <w:rPr>
          <w:color w:val="auto"/>
          <w:u w:val="single"/>
        </w:rPr>
        <w:t xml:space="preserve"> </w:t>
      </w:r>
      <w:r>
        <w:rPr>
          <w:color w:val="auto"/>
          <w:u w:val="single"/>
        </w:rPr>
        <w:tab/>
      </w:r>
      <w:r>
        <w:rPr>
          <w:color w:val="auto"/>
          <w:spacing w:val="0"/>
          <w:w w:val="100"/>
          <w:position w:val="0"/>
        </w:rPr>
        <w:t>。</w:t>
      </w:r>
    </w:p>
    <w:p>
      <w:pPr>
        <w:pStyle w:val="82"/>
        <w:keepNext w:val="0"/>
        <w:keepLines w:val="0"/>
        <w:widowControl w:val="0"/>
        <w:numPr>
          <w:ilvl w:val="0"/>
          <w:numId w:val="14"/>
        </w:numPr>
        <w:shd w:val="clear" w:color="auto" w:fill="auto"/>
        <w:tabs>
          <w:tab w:val="left" w:pos="823"/>
          <w:tab w:val="left" w:pos="4301"/>
        </w:tabs>
        <w:bidi w:val="0"/>
        <w:spacing w:before="0" w:after="0" w:line="402" w:lineRule="exact"/>
        <w:ind w:left="0" w:right="0" w:firstLine="480"/>
        <w:jc w:val="both"/>
        <w:rPr>
          <w:color w:val="auto"/>
        </w:rPr>
      </w:pPr>
      <w:bookmarkStart w:id="42" w:name="bookmark94"/>
      <w:bookmarkEnd w:id="42"/>
      <w:r>
        <w:rPr>
          <w:color w:val="auto"/>
          <w:spacing w:val="0"/>
          <w:w w:val="100"/>
          <w:position w:val="0"/>
        </w:rPr>
        <w:t>因甲方原因导致变更、中止或者终止政府采购合同的，甲方对供应商受到的损失予以赔偿或者补偿：</w:t>
      </w:r>
      <w:r>
        <w:rPr>
          <w:color w:val="auto"/>
          <w:u w:val="single"/>
        </w:rPr>
        <w:t xml:space="preserve"> </w:t>
      </w:r>
      <w:r>
        <w:rPr>
          <w:color w:val="auto"/>
          <w:u w:val="single"/>
        </w:rPr>
        <w:tab/>
      </w:r>
      <w:r>
        <w:rPr>
          <w:i/>
          <w:iCs/>
          <w:color w:val="auto"/>
          <w:spacing w:val="0"/>
          <w:w w:val="100"/>
          <w:position w:val="0"/>
        </w:rPr>
        <w:t>。</w:t>
      </w:r>
    </w:p>
    <w:p>
      <w:pPr>
        <w:pStyle w:val="82"/>
        <w:keepNext w:val="0"/>
        <w:keepLines w:val="0"/>
        <w:widowControl w:val="0"/>
        <w:shd w:val="clear" w:color="auto" w:fill="auto"/>
        <w:tabs>
          <w:tab w:val="left" w:pos="872"/>
          <w:tab w:val="left" w:leader="dot" w:pos="6302"/>
        </w:tabs>
        <w:bidi w:val="0"/>
        <w:spacing w:before="0" w:after="0" w:line="402" w:lineRule="exact"/>
        <w:ind w:left="0" w:right="0" w:firstLine="480"/>
        <w:jc w:val="both"/>
        <w:rPr>
          <w:color w:val="auto"/>
        </w:rPr>
      </w:pPr>
      <w:bookmarkStart w:id="43" w:name="bookmark95"/>
      <w:r>
        <w:rPr>
          <w:rFonts w:ascii="Times New Roman" w:hAnsi="Times New Roman" w:eastAsia="Times New Roman" w:cs="Times New Roman"/>
          <w:color w:val="auto"/>
          <w:spacing w:val="0"/>
          <w:w w:val="100"/>
          <w:position w:val="0"/>
        </w:rPr>
        <w:t>7</w:t>
      </w:r>
      <w:bookmarkEnd w:id="43"/>
      <w:r>
        <w:rPr>
          <w:color w:val="auto"/>
          <w:spacing w:val="0"/>
          <w:w w:val="100"/>
          <w:position w:val="0"/>
        </w:rPr>
        <w:t>、</w:t>
      </w:r>
      <w:r>
        <w:rPr>
          <w:color w:val="auto"/>
          <w:spacing w:val="0"/>
          <w:w w:val="100"/>
          <w:position w:val="0"/>
        </w:rPr>
        <w:tab/>
      </w:r>
      <w:r>
        <w:rPr>
          <w:color w:val="auto"/>
          <w:spacing w:val="0"/>
          <w:w w:val="100"/>
          <w:position w:val="0"/>
        </w:rPr>
        <w:t>因甲方过错而给乙方造成的损失，由甲方负担。</w:t>
      </w:r>
      <w:r>
        <w:rPr>
          <w:color w:val="auto"/>
          <w:spacing w:val="0"/>
          <w:w w:val="100"/>
          <w:position w:val="0"/>
          <w:lang w:val="en-US" w:eastAsia="en-US" w:bidi="en-US"/>
        </w:rPr>
        <w:tab/>
      </w:r>
    </w:p>
    <w:p>
      <w:pPr>
        <w:pStyle w:val="82"/>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第十五条不可抗力</w:t>
      </w:r>
    </w:p>
    <w:p>
      <w:pPr>
        <w:pStyle w:val="82"/>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甲乙双方的任何一方由于不可抗力不能履行合同时，应当及时通知对方不能履行或不能完全履行的情况和理由；在取得有关主管机关证明以后，允许延期履行、部分履行或者终止履行合同的，根据情况可部分或全部</w:t>
      </w:r>
      <w:r>
        <w:rPr>
          <w:rFonts w:hint="eastAsia"/>
          <w:color w:val="auto"/>
          <w:spacing w:val="0"/>
          <w:w w:val="100"/>
          <w:position w:val="0"/>
          <w:lang w:eastAsia="zh-CN"/>
        </w:rPr>
        <w:t>免于</w:t>
      </w:r>
      <w:r>
        <w:rPr>
          <w:color w:val="auto"/>
          <w:spacing w:val="0"/>
          <w:w w:val="100"/>
          <w:position w:val="0"/>
        </w:rPr>
        <w:t>承担违约责任。</w:t>
      </w:r>
    </w:p>
    <w:p>
      <w:pPr>
        <w:pStyle w:val="82"/>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第十六条保密</w:t>
      </w:r>
    </w:p>
    <w:p>
      <w:pPr>
        <w:pStyle w:val="82"/>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乙方在合同履行期间知悉甲方的工作秘密（包括相关业务信息），不得透露或 以其他方式提供给合同双方以外的其他方（包括乙方内部与本合同无关的任何人 员），乙方的保密责任不因本合同的终止而终止。</w:t>
      </w:r>
    </w:p>
    <w:p>
      <w:pPr>
        <w:pStyle w:val="82"/>
        <w:keepNext w:val="0"/>
        <w:keepLines w:val="0"/>
        <w:widowControl w:val="0"/>
        <w:shd w:val="clear" w:color="auto" w:fill="auto"/>
        <w:bidi w:val="0"/>
        <w:spacing w:before="0" w:after="0" w:line="402" w:lineRule="exact"/>
        <w:ind w:left="457" w:leftChars="198" w:right="0" w:hanging="41" w:hangingChars="19"/>
        <w:jc w:val="left"/>
        <w:rPr>
          <w:color w:val="auto"/>
          <w:spacing w:val="0"/>
          <w:w w:val="100"/>
          <w:position w:val="0"/>
        </w:rPr>
      </w:pPr>
      <w:r>
        <w:rPr>
          <w:color w:val="auto"/>
          <w:spacing w:val="0"/>
          <w:w w:val="100"/>
          <w:position w:val="0"/>
        </w:rPr>
        <w:t xml:space="preserve">乙方违反本合同所规定的保密义务，应按照本合同总金额的_%支付违约金。 </w:t>
      </w:r>
    </w:p>
    <w:p>
      <w:pPr>
        <w:pStyle w:val="82"/>
        <w:keepNext w:val="0"/>
        <w:keepLines w:val="0"/>
        <w:widowControl w:val="0"/>
        <w:shd w:val="clear" w:color="auto" w:fill="auto"/>
        <w:bidi w:val="0"/>
        <w:spacing w:before="0" w:after="0" w:line="402" w:lineRule="exact"/>
        <w:ind w:left="458" w:leftChars="94" w:right="0" w:hanging="261" w:hangingChars="119"/>
        <w:jc w:val="left"/>
        <w:rPr>
          <w:color w:val="auto"/>
        </w:rPr>
      </w:pPr>
      <w:r>
        <w:rPr>
          <w:color w:val="auto"/>
          <w:spacing w:val="0"/>
          <w:w w:val="100"/>
          <w:position w:val="0"/>
        </w:rPr>
        <w:t>第十七条争议解决</w:t>
      </w:r>
    </w:p>
    <w:p>
      <w:pPr>
        <w:pStyle w:val="82"/>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甲乙双方在合同履行中发生争议，应通过协商解决。如协商不成，可以向合同签订地法院提起诉讼。……</w:t>
      </w:r>
    </w:p>
    <w:p>
      <w:pPr>
        <w:pStyle w:val="82"/>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第十八条合同生效及其他</w:t>
      </w:r>
    </w:p>
    <w:p>
      <w:pPr>
        <w:pStyle w:val="82"/>
        <w:keepNext w:val="0"/>
        <w:keepLines w:val="0"/>
        <w:widowControl w:val="0"/>
        <w:shd w:val="clear" w:color="auto" w:fill="auto"/>
        <w:tabs>
          <w:tab w:val="left" w:pos="862"/>
        </w:tabs>
        <w:bidi w:val="0"/>
        <w:spacing w:before="0" w:after="0" w:line="402" w:lineRule="exact"/>
        <w:ind w:left="0" w:right="0" w:firstLine="480"/>
        <w:jc w:val="both"/>
        <w:rPr>
          <w:color w:val="auto"/>
        </w:rPr>
      </w:pPr>
      <w:bookmarkStart w:id="44" w:name="bookmark96"/>
      <w:r>
        <w:rPr>
          <w:rFonts w:ascii="Times New Roman" w:hAnsi="Times New Roman" w:eastAsia="Times New Roman" w:cs="Times New Roman"/>
          <w:color w:val="auto"/>
          <w:spacing w:val="0"/>
          <w:w w:val="100"/>
          <w:position w:val="0"/>
        </w:rPr>
        <w:t>1</w:t>
      </w:r>
      <w:bookmarkEnd w:id="44"/>
      <w:r>
        <w:rPr>
          <w:color w:val="auto"/>
          <w:spacing w:val="0"/>
          <w:w w:val="100"/>
          <w:position w:val="0"/>
        </w:rPr>
        <w:t>、</w:t>
      </w:r>
      <w:r>
        <w:rPr>
          <w:color w:val="auto"/>
          <w:spacing w:val="0"/>
          <w:w w:val="100"/>
          <w:position w:val="0"/>
        </w:rPr>
        <w:tab/>
      </w:r>
      <w:r>
        <w:rPr>
          <w:color w:val="auto"/>
          <w:spacing w:val="0"/>
          <w:w w:val="100"/>
          <w:position w:val="0"/>
        </w:rPr>
        <w:t>除招标文件规定且甲方事先书面同意外，乙方不得部分或者全部转让、分包履行其应履行的合同项下的义务。</w:t>
      </w:r>
    </w:p>
    <w:p>
      <w:pPr>
        <w:pStyle w:val="82"/>
        <w:keepNext w:val="0"/>
        <w:keepLines w:val="0"/>
        <w:widowControl w:val="0"/>
        <w:shd w:val="clear" w:color="auto" w:fill="auto"/>
        <w:tabs>
          <w:tab w:val="left" w:pos="877"/>
        </w:tabs>
        <w:bidi w:val="0"/>
        <w:spacing w:before="0" w:after="0" w:line="402" w:lineRule="exact"/>
        <w:ind w:left="0" w:right="0" w:firstLine="480"/>
        <w:jc w:val="both"/>
        <w:rPr>
          <w:color w:val="auto"/>
        </w:rPr>
      </w:pPr>
      <w:bookmarkStart w:id="45" w:name="bookmark97"/>
      <w:r>
        <w:rPr>
          <w:rFonts w:ascii="Times New Roman" w:hAnsi="Times New Roman" w:eastAsia="Times New Roman" w:cs="Times New Roman"/>
          <w:color w:val="auto"/>
          <w:spacing w:val="0"/>
          <w:w w:val="100"/>
          <w:position w:val="0"/>
        </w:rPr>
        <w:t>2</w:t>
      </w:r>
      <w:bookmarkEnd w:id="45"/>
      <w:r>
        <w:rPr>
          <w:color w:val="auto"/>
          <w:spacing w:val="0"/>
          <w:w w:val="100"/>
          <w:position w:val="0"/>
        </w:rPr>
        <w:t>、</w:t>
      </w:r>
      <w:r>
        <w:rPr>
          <w:color w:val="auto"/>
          <w:spacing w:val="0"/>
          <w:w w:val="100"/>
          <w:position w:val="0"/>
        </w:rPr>
        <w:tab/>
      </w:r>
      <w:r>
        <w:rPr>
          <w:color w:val="auto"/>
          <w:spacing w:val="0"/>
          <w:w w:val="100"/>
          <w:position w:val="0"/>
        </w:rPr>
        <w:t>合同由甲、乙双方法定代表人（或者被授权代表）签字并加盖单位公章。</w:t>
      </w:r>
    </w:p>
    <w:p>
      <w:pPr>
        <w:pStyle w:val="82"/>
        <w:keepNext w:val="0"/>
        <w:keepLines w:val="0"/>
        <w:widowControl w:val="0"/>
        <w:shd w:val="clear" w:color="auto" w:fill="auto"/>
        <w:tabs>
          <w:tab w:val="left" w:pos="877"/>
          <w:tab w:val="left" w:leader="dot" w:pos="5578"/>
        </w:tabs>
        <w:bidi w:val="0"/>
        <w:spacing w:before="0" w:after="0" w:line="402" w:lineRule="exact"/>
        <w:ind w:left="0" w:right="0" w:firstLine="480"/>
        <w:jc w:val="both"/>
        <w:rPr>
          <w:color w:val="auto"/>
        </w:rPr>
      </w:pPr>
      <w:bookmarkStart w:id="46" w:name="bookmark98"/>
      <w:r>
        <w:rPr>
          <w:rFonts w:ascii="Times New Roman" w:hAnsi="Times New Roman" w:eastAsia="Times New Roman" w:cs="Times New Roman"/>
          <w:color w:val="auto"/>
          <w:spacing w:val="0"/>
          <w:w w:val="100"/>
          <w:position w:val="0"/>
        </w:rPr>
        <w:t>3</w:t>
      </w:r>
      <w:bookmarkEnd w:id="46"/>
      <w:r>
        <w:rPr>
          <w:color w:val="auto"/>
          <w:spacing w:val="0"/>
          <w:w w:val="100"/>
          <w:position w:val="0"/>
        </w:rPr>
        <w:t>、</w:t>
      </w:r>
      <w:r>
        <w:rPr>
          <w:color w:val="auto"/>
          <w:spacing w:val="0"/>
          <w:w w:val="100"/>
          <w:position w:val="0"/>
        </w:rPr>
        <w:tab/>
      </w:r>
      <w:r>
        <w:rPr>
          <w:color w:val="auto"/>
          <w:spacing w:val="0"/>
          <w:w w:val="100"/>
          <w:position w:val="0"/>
        </w:rPr>
        <w:t>本合同一式</w:t>
      </w:r>
      <w:r>
        <w:rPr>
          <w:color w:val="auto"/>
          <w:spacing w:val="0"/>
          <w:w w:val="100"/>
          <w:position w:val="0"/>
          <w:lang w:val="zh-CN" w:eastAsia="zh-CN" w:bidi="zh-CN"/>
        </w:rPr>
        <w:t>—份，</w:t>
      </w:r>
      <w:r>
        <w:rPr>
          <w:color w:val="auto"/>
          <w:spacing w:val="0"/>
          <w:w w:val="100"/>
          <w:position w:val="0"/>
        </w:rPr>
        <w:t>甲方</w:t>
      </w:r>
      <w:r>
        <w:rPr>
          <w:color w:val="auto"/>
          <w:spacing w:val="0"/>
          <w:w w:val="100"/>
          <w:position w:val="0"/>
          <w:lang w:val="zh-CN" w:eastAsia="zh-CN" w:bidi="zh-CN"/>
        </w:rPr>
        <w:t>—份，</w:t>
      </w:r>
      <w:r>
        <w:rPr>
          <w:color w:val="auto"/>
          <w:spacing w:val="0"/>
          <w:w w:val="100"/>
          <w:position w:val="0"/>
        </w:rPr>
        <w:t>乙方</w:t>
      </w:r>
      <w:r>
        <w:rPr>
          <w:color w:val="auto"/>
          <w:spacing w:val="0"/>
          <w:w w:val="100"/>
          <w:position w:val="0"/>
          <w:lang w:val="zh-CN" w:eastAsia="zh-CN" w:bidi="zh-CN"/>
        </w:rPr>
        <w:t>—份。</w:t>
      </w:r>
      <w:r>
        <w:rPr>
          <w:color w:val="auto"/>
          <w:spacing w:val="0"/>
          <w:w w:val="100"/>
          <w:position w:val="0"/>
          <w:lang w:val="en-US" w:eastAsia="en-US" w:bidi="en-US"/>
        </w:rPr>
        <w:tab/>
      </w:r>
    </w:p>
    <w:p>
      <w:pPr>
        <w:pStyle w:val="82"/>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第十九条服务期限</w:t>
      </w:r>
    </w:p>
    <w:p>
      <w:pPr>
        <w:pStyle w:val="82"/>
        <w:keepNext w:val="0"/>
        <w:keepLines w:val="0"/>
        <w:widowControl w:val="0"/>
        <w:shd w:val="clear" w:color="auto" w:fill="auto"/>
        <w:bidi w:val="0"/>
        <w:spacing w:before="0" w:after="0" w:line="402" w:lineRule="exact"/>
        <w:ind w:left="0" w:right="0" w:firstLine="480"/>
        <w:jc w:val="both"/>
        <w:rPr>
          <w:color w:val="auto"/>
        </w:rPr>
        <w:sectPr>
          <w:footerReference r:id="rId4" w:type="default"/>
          <w:footerReference r:id="rId5" w:type="even"/>
          <w:footnotePr>
            <w:numFmt w:val="decimal"/>
          </w:footnotePr>
          <w:type w:val="continuous"/>
          <w:pgSz w:w="11900" w:h="16840"/>
          <w:pgMar w:top="1559" w:right="1680" w:bottom="1358" w:left="1709" w:header="1131" w:footer="1111" w:gutter="0"/>
          <w:pgNumType w:fmt="decimal"/>
          <w:cols w:space="720" w:num="1"/>
          <w:rtlGutter w:val="0"/>
          <w:docGrid w:linePitch="360" w:charSpace="0"/>
        </w:sectPr>
      </w:pPr>
      <w:r>
        <w:rPr>
          <w:color w:val="auto"/>
          <w:spacing w:val="0"/>
          <w:w w:val="100"/>
          <w:position w:val="0"/>
        </w:rPr>
        <w:t>本合同服务期限为</w:t>
      </w:r>
      <w:r>
        <w:rPr>
          <w:rFonts w:hint="eastAsia"/>
          <w:color w:val="auto"/>
          <w:spacing w:val="0"/>
          <w:w w:val="100"/>
          <w:position w:val="0"/>
          <w:u w:val="single"/>
          <w:lang w:val="en-US" w:eastAsia="zh-CN" w:bidi="zh-CN"/>
        </w:rPr>
        <w:t xml:space="preserve">   </w:t>
      </w:r>
      <w:r>
        <w:rPr>
          <w:color w:val="auto"/>
          <w:spacing w:val="0"/>
          <w:w w:val="100"/>
          <w:position w:val="0"/>
          <w:lang w:val="zh-CN" w:eastAsia="zh-CN" w:bidi="zh-CN"/>
        </w:rPr>
        <w:t>年；</w:t>
      </w:r>
      <w:r>
        <w:rPr>
          <w:color w:val="auto"/>
          <w:spacing w:val="0"/>
          <w:w w:val="100"/>
          <w:position w:val="0"/>
        </w:rPr>
        <w:t>服务期限自</w:t>
      </w:r>
      <w:r>
        <w:rPr>
          <w:rFonts w:hint="eastAsia"/>
          <w:color w:val="auto"/>
          <w:spacing w:val="0"/>
          <w:w w:val="100"/>
          <w:position w:val="0"/>
          <w:u w:val="single"/>
          <w:lang w:val="en-US" w:eastAsia="zh-CN" w:bidi="zh-CN"/>
        </w:rPr>
        <w:t xml:space="preserve">  </w:t>
      </w:r>
      <w:r>
        <w:rPr>
          <w:color w:val="auto"/>
          <w:spacing w:val="0"/>
          <w:w w:val="100"/>
          <w:position w:val="0"/>
        </w:rPr>
        <w:t>年</w:t>
      </w:r>
      <w:r>
        <w:rPr>
          <w:rFonts w:hint="eastAsia"/>
          <w:color w:val="auto"/>
          <w:spacing w:val="0"/>
          <w:w w:val="100"/>
          <w:position w:val="0"/>
          <w:u w:val="single"/>
          <w:lang w:val="en-US" w:eastAsia="zh-CN" w:bidi="zh-CN"/>
        </w:rPr>
        <w:t xml:space="preserve">  </w:t>
      </w:r>
      <w:r>
        <w:rPr>
          <w:color w:val="auto"/>
          <w:spacing w:val="0"/>
          <w:w w:val="100"/>
          <w:position w:val="0"/>
        </w:rPr>
        <w:t>月</w:t>
      </w:r>
      <w:r>
        <w:rPr>
          <w:rFonts w:hint="eastAsia"/>
          <w:color w:val="auto"/>
          <w:spacing w:val="0"/>
          <w:w w:val="100"/>
          <w:position w:val="0"/>
          <w:u w:val="single"/>
          <w:lang w:val="en-US" w:eastAsia="zh-CN" w:bidi="zh-CN"/>
        </w:rPr>
        <w:t xml:space="preserve">  </w:t>
      </w:r>
      <w:r>
        <w:rPr>
          <w:color w:val="auto"/>
          <w:spacing w:val="0"/>
          <w:w w:val="100"/>
          <w:position w:val="0"/>
        </w:rPr>
        <w:t>日起至</w:t>
      </w:r>
      <w:r>
        <w:rPr>
          <w:rFonts w:hint="eastAsia"/>
          <w:color w:val="auto"/>
          <w:spacing w:val="0"/>
          <w:w w:val="100"/>
          <w:position w:val="0"/>
          <w:u w:val="single"/>
          <w:lang w:val="en-US" w:eastAsia="zh-CN" w:bidi="zh-CN"/>
        </w:rPr>
        <w:t xml:space="preserve">  </w:t>
      </w:r>
      <w:r>
        <w:rPr>
          <w:color w:val="auto"/>
          <w:spacing w:val="0"/>
          <w:w w:val="100"/>
          <w:position w:val="0"/>
        </w:rPr>
        <w:t>年</w:t>
      </w:r>
      <w:r>
        <w:rPr>
          <w:rFonts w:hint="eastAsia"/>
          <w:color w:val="auto"/>
          <w:spacing w:val="0"/>
          <w:w w:val="100"/>
          <w:position w:val="0"/>
          <w:u w:val="single"/>
          <w:lang w:val="en-US" w:eastAsia="zh-CN" w:bidi="zh-CN"/>
        </w:rPr>
        <w:t xml:space="preserve">  </w:t>
      </w:r>
      <w:r>
        <w:rPr>
          <w:color w:val="auto"/>
          <w:spacing w:val="0"/>
          <w:w w:val="100"/>
          <w:position w:val="0"/>
        </w:rPr>
        <w:t>月</w:t>
      </w:r>
      <w:r>
        <w:rPr>
          <w:rFonts w:hint="eastAsia"/>
          <w:color w:val="auto"/>
          <w:spacing w:val="0"/>
          <w:w w:val="100"/>
          <w:position w:val="0"/>
          <w:u w:val="single"/>
          <w:lang w:val="en-US" w:eastAsia="zh-CN" w:bidi="zh-CN"/>
        </w:rPr>
        <w:t xml:space="preserve">  </w:t>
      </w:r>
      <w:r>
        <w:rPr>
          <w:color w:val="auto"/>
          <w:spacing w:val="0"/>
          <w:w w:val="100"/>
          <w:position w:val="0"/>
        </w:rPr>
        <w:t>日止。本合同期限届满，如需续签，根据《政府采购目录》有关规定，经财政部门批准，双方可以根据法律及各项规定另行签订书面合同。</w:t>
      </w:r>
    </w:p>
    <w:p>
      <w:pPr>
        <w:pStyle w:val="82"/>
        <w:keepNext w:val="0"/>
        <w:keepLines w:val="0"/>
        <w:widowControl w:val="0"/>
        <w:shd w:val="clear" w:color="auto" w:fill="auto"/>
        <w:bidi w:val="0"/>
        <w:spacing w:before="0" w:after="0" w:line="399" w:lineRule="exact"/>
        <w:ind w:left="0" w:right="0" w:firstLine="460"/>
        <w:jc w:val="both"/>
        <w:rPr>
          <w:color w:val="auto"/>
        </w:rPr>
      </w:pPr>
      <w:r>
        <w:rPr>
          <w:color w:val="auto"/>
          <w:spacing w:val="0"/>
          <w:w w:val="100"/>
          <w:position w:val="0"/>
        </w:rPr>
        <w:t>第二十条政府采购合同融资</w:t>
      </w:r>
    </w:p>
    <w:p>
      <w:pPr>
        <w:pStyle w:val="82"/>
        <w:keepNext w:val="0"/>
        <w:keepLines w:val="0"/>
        <w:widowControl w:val="0"/>
        <w:numPr>
          <w:ilvl w:val="0"/>
          <w:numId w:val="15"/>
        </w:numPr>
        <w:shd w:val="clear" w:color="auto" w:fill="auto"/>
        <w:tabs>
          <w:tab w:val="left" w:pos="791"/>
        </w:tabs>
        <w:bidi w:val="0"/>
        <w:spacing w:before="0" w:after="0" w:line="399" w:lineRule="exact"/>
        <w:ind w:left="0" w:right="0" w:firstLine="460"/>
        <w:jc w:val="both"/>
        <w:rPr>
          <w:color w:val="auto"/>
        </w:rPr>
      </w:pPr>
      <w:bookmarkStart w:id="47" w:name="bookmark99"/>
      <w:bookmarkEnd w:id="47"/>
      <w:r>
        <w:rPr>
          <w:color w:val="auto"/>
          <w:spacing w:val="0"/>
          <w:w w:val="100"/>
          <w:position w:val="0"/>
        </w:rPr>
        <w:t>政府采购合同签订前开展融资业务的。中标（成交）供应商持政府采购中标（成交）通知书提前与金融机构进行合同融资商洽，双方达成融资意向后，中标（成交）供应商与</w:t>
      </w:r>
      <w:r>
        <w:rPr>
          <w:rFonts w:hint="eastAsia"/>
          <w:color w:val="auto"/>
          <w:spacing w:val="0"/>
          <w:w w:val="100"/>
          <w:position w:val="0"/>
          <w:lang w:eastAsia="zh-CN"/>
        </w:rPr>
        <w:t>采购</w:t>
      </w:r>
      <w:r>
        <w:rPr>
          <w:color w:val="auto"/>
          <w:spacing w:val="0"/>
          <w:w w:val="100"/>
          <w:position w:val="0"/>
        </w:rPr>
        <w:t>人签订政府</w:t>
      </w:r>
      <w:r>
        <w:rPr>
          <w:rFonts w:hint="eastAsia"/>
          <w:color w:val="auto"/>
          <w:spacing w:val="0"/>
          <w:w w:val="100"/>
          <w:position w:val="0"/>
          <w:lang w:eastAsia="zh-CN"/>
        </w:rPr>
        <w:t>采购</w:t>
      </w:r>
      <w:r>
        <w:rPr>
          <w:color w:val="auto"/>
          <w:spacing w:val="0"/>
          <w:w w:val="100"/>
          <w:position w:val="0"/>
        </w:rPr>
        <w:t>合同，合同中供应商的银行账户要与合同融资的回款账户一致。中标（成交）供应商和贷款金融机构要及时将政府采购合同作为融资质押的信息告知</w:t>
      </w:r>
      <w:r>
        <w:rPr>
          <w:rFonts w:hint="eastAsia"/>
          <w:color w:val="auto"/>
          <w:spacing w:val="0"/>
          <w:w w:val="100"/>
          <w:position w:val="0"/>
          <w:lang w:eastAsia="zh-CN"/>
        </w:rPr>
        <w:t>采购</w:t>
      </w:r>
      <w:r>
        <w:rPr>
          <w:color w:val="auto"/>
          <w:spacing w:val="0"/>
          <w:w w:val="100"/>
          <w:position w:val="0"/>
        </w:rPr>
        <w:t>人。采购人要从严加强合同付款账户管理，未经贷款银行同意，不随意更改合同付款账户。</w:t>
      </w:r>
    </w:p>
    <w:p>
      <w:pPr>
        <w:pStyle w:val="82"/>
        <w:keepNext w:val="0"/>
        <w:keepLines w:val="0"/>
        <w:widowControl w:val="0"/>
        <w:numPr>
          <w:ilvl w:val="0"/>
          <w:numId w:val="15"/>
        </w:numPr>
        <w:shd w:val="clear" w:color="auto" w:fill="auto"/>
        <w:tabs>
          <w:tab w:val="left" w:pos="800"/>
        </w:tabs>
        <w:bidi w:val="0"/>
        <w:spacing w:before="0" w:after="0" w:line="399" w:lineRule="exact"/>
        <w:ind w:left="0" w:right="0" w:firstLine="460"/>
        <w:jc w:val="both"/>
        <w:rPr>
          <w:color w:val="auto"/>
        </w:rPr>
      </w:pPr>
      <w:bookmarkStart w:id="48" w:name="bookmark100"/>
      <w:bookmarkEnd w:id="48"/>
      <w:r>
        <w:rPr>
          <w:color w:val="auto"/>
          <w:spacing w:val="0"/>
          <w:w w:val="100"/>
          <w:position w:val="0"/>
        </w:rPr>
        <w:t>政府</w:t>
      </w:r>
      <w:r>
        <w:rPr>
          <w:rFonts w:hint="eastAsia"/>
          <w:color w:val="auto"/>
          <w:spacing w:val="0"/>
          <w:w w:val="100"/>
          <w:position w:val="0"/>
          <w:lang w:eastAsia="zh-CN"/>
        </w:rPr>
        <w:t>采购</w:t>
      </w:r>
      <w:r>
        <w:rPr>
          <w:color w:val="auto"/>
          <w:spacing w:val="0"/>
          <w:w w:val="100"/>
          <w:position w:val="0"/>
        </w:rPr>
        <w:t>合同签订后开展融资的账户管理。在合同履约期间，中标（成交） 供应商持已签订的政府</w:t>
      </w:r>
      <w:r>
        <w:rPr>
          <w:rFonts w:hint="eastAsia"/>
          <w:color w:val="auto"/>
          <w:spacing w:val="0"/>
          <w:w w:val="100"/>
          <w:position w:val="0"/>
          <w:lang w:eastAsia="zh-CN"/>
        </w:rPr>
        <w:t>采购</w:t>
      </w:r>
      <w:r>
        <w:rPr>
          <w:color w:val="auto"/>
          <w:spacing w:val="0"/>
          <w:w w:val="100"/>
          <w:position w:val="0"/>
        </w:rPr>
        <w:t>合同向金融机构申请合同融资，可能出现政府采购合同中供应商收款的银行账户与拟贷款银行回款账户不一致的情形。为支持供应商通过政府</w:t>
      </w:r>
      <w:r>
        <w:rPr>
          <w:rFonts w:hint="eastAsia"/>
          <w:color w:val="auto"/>
          <w:spacing w:val="0"/>
          <w:w w:val="100"/>
          <w:position w:val="0"/>
          <w:lang w:eastAsia="zh-CN"/>
        </w:rPr>
        <w:t>采购</w:t>
      </w:r>
      <w:r>
        <w:rPr>
          <w:color w:val="auto"/>
          <w:spacing w:val="0"/>
          <w:w w:val="100"/>
          <w:position w:val="0"/>
        </w:rPr>
        <w:t>合同成功获得银行贷款，采购人应积极协助供应商及时变更政府</w:t>
      </w:r>
      <w:r>
        <w:rPr>
          <w:rFonts w:hint="eastAsia"/>
          <w:color w:val="auto"/>
          <w:spacing w:val="0"/>
          <w:w w:val="100"/>
          <w:position w:val="0"/>
          <w:lang w:eastAsia="zh-CN"/>
        </w:rPr>
        <w:t>采</w:t>
      </w:r>
      <w:r>
        <w:rPr>
          <w:color w:val="auto"/>
          <w:spacing w:val="0"/>
          <w:w w:val="100"/>
          <w:position w:val="0"/>
        </w:rPr>
        <w:t>购合同中的供应商收款银行账户，保障供应商收款的银行账户与拟贷款银行回款账户一致。</w:t>
      </w:r>
    </w:p>
    <w:p>
      <w:pPr>
        <w:pStyle w:val="82"/>
        <w:keepNext w:val="0"/>
        <w:keepLines w:val="0"/>
        <w:widowControl w:val="0"/>
        <w:numPr>
          <w:ilvl w:val="0"/>
          <w:numId w:val="15"/>
        </w:numPr>
        <w:shd w:val="clear" w:color="auto" w:fill="auto"/>
        <w:tabs>
          <w:tab w:val="left" w:pos="800"/>
        </w:tabs>
        <w:bidi w:val="0"/>
        <w:spacing w:before="0" w:after="0" w:line="399" w:lineRule="exact"/>
        <w:ind w:left="0" w:right="0" w:firstLine="460"/>
        <w:jc w:val="both"/>
        <w:rPr>
          <w:color w:val="auto"/>
        </w:rPr>
      </w:pPr>
      <w:bookmarkStart w:id="49" w:name="bookmark101"/>
      <w:bookmarkEnd w:id="49"/>
      <w:r>
        <w:rPr>
          <w:color w:val="auto"/>
          <w:spacing w:val="0"/>
          <w:w w:val="100"/>
          <w:position w:val="0"/>
        </w:rPr>
        <w:t>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pPr>
        <w:pStyle w:val="82"/>
        <w:keepNext w:val="0"/>
        <w:keepLines w:val="0"/>
        <w:widowControl w:val="0"/>
        <w:shd w:val="clear" w:color="auto" w:fill="auto"/>
        <w:bidi w:val="0"/>
        <w:spacing w:before="0" w:after="0" w:line="399" w:lineRule="exact"/>
        <w:ind w:left="0" w:right="0" w:firstLine="460"/>
        <w:jc w:val="both"/>
        <w:rPr>
          <w:color w:val="auto"/>
        </w:rPr>
      </w:pPr>
      <w:r>
        <w:rPr>
          <w:color w:val="auto"/>
          <w:spacing w:val="0"/>
          <w:w w:val="100"/>
          <w:position w:val="0"/>
        </w:rPr>
        <w:t>第二十一条下列文件为本合同不可分割部分</w:t>
      </w:r>
    </w:p>
    <w:p>
      <w:pPr>
        <w:pStyle w:val="82"/>
        <w:keepNext w:val="0"/>
        <w:keepLines w:val="0"/>
        <w:widowControl w:val="0"/>
        <w:shd w:val="clear" w:color="auto" w:fill="auto"/>
        <w:tabs>
          <w:tab w:val="left" w:pos="814"/>
        </w:tabs>
        <w:bidi w:val="0"/>
        <w:spacing w:before="0" w:after="120" w:line="399" w:lineRule="exact"/>
        <w:ind w:left="0" w:right="0" w:firstLine="460"/>
        <w:jc w:val="both"/>
        <w:rPr>
          <w:color w:val="auto"/>
        </w:rPr>
      </w:pPr>
      <w:bookmarkStart w:id="50" w:name="bookmark102"/>
      <w:r>
        <w:rPr>
          <w:rFonts w:ascii="Times New Roman" w:hAnsi="Times New Roman" w:eastAsia="Times New Roman" w:cs="Times New Roman"/>
          <w:color w:val="auto"/>
          <w:spacing w:val="0"/>
          <w:w w:val="100"/>
          <w:position w:val="0"/>
        </w:rPr>
        <w:t>1</w:t>
      </w:r>
      <w:bookmarkEnd w:id="50"/>
      <w:r>
        <w:rPr>
          <w:color w:val="auto"/>
          <w:spacing w:val="0"/>
          <w:w w:val="100"/>
          <w:position w:val="0"/>
        </w:rPr>
        <w:t>、</w:t>
      </w:r>
      <w:r>
        <w:rPr>
          <w:color w:val="auto"/>
          <w:spacing w:val="0"/>
          <w:w w:val="100"/>
          <w:position w:val="0"/>
        </w:rPr>
        <w:tab/>
      </w:r>
      <w:r>
        <w:rPr>
          <w:color w:val="auto"/>
          <w:spacing w:val="0"/>
          <w:w w:val="100"/>
          <w:position w:val="0"/>
        </w:rPr>
        <w:t>政府</w:t>
      </w:r>
      <w:r>
        <w:rPr>
          <w:rFonts w:hint="eastAsia"/>
          <w:color w:val="auto"/>
          <w:spacing w:val="0"/>
          <w:w w:val="100"/>
          <w:position w:val="0"/>
          <w:lang w:eastAsia="zh-CN"/>
        </w:rPr>
        <w:t>采购</w:t>
      </w:r>
      <w:r>
        <w:rPr>
          <w:color w:val="auto"/>
          <w:spacing w:val="0"/>
          <w:w w:val="100"/>
          <w:position w:val="0"/>
        </w:rPr>
        <w:t>招标文件（包括澄清、修改）；</w:t>
      </w:r>
    </w:p>
    <w:p>
      <w:pPr>
        <w:pStyle w:val="82"/>
        <w:keepNext w:val="0"/>
        <w:keepLines w:val="0"/>
        <w:widowControl w:val="0"/>
        <w:shd w:val="clear" w:color="auto" w:fill="auto"/>
        <w:tabs>
          <w:tab w:val="left" w:pos="828"/>
        </w:tabs>
        <w:bidi w:val="0"/>
        <w:spacing w:before="0" w:after="0"/>
        <w:ind w:left="0" w:right="0" w:firstLine="460"/>
        <w:jc w:val="both"/>
        <w:rPr>
          <w:color w:val="auto"/>
        </w:rPr>
      </w:pPr>
      <w:bookmarkStart w:id="51" w:name="bookmark103"/>
      <w:r>
        <w:rPr>
          <w:rFonts w:ascii="Times New Roman" w:hAnsi="Times New Roman" w:eastAsia="Times New Roman" w:cs="Times New Roman"/>
          <w:color w:val="auto"/>
          <w:spacing w:val="0"/>
          <w:w w:val="100"/>
          <w:position w:val="0"/>
        </w:rPr>
        <w:t>2</w:t>
      </w:r>
      <w:bookmarkEnd w:id="51"/>
      <w:r>
        <w:rPr>
          <w:color w:val="auto"/>
          <w:spacing w:val="0"/>
          <w:w w:val="100"/>
          <w:position w:val="0"/>
        </w:rPr>
        <w:t>、</w:t>
      </w:r>
      <w:r>
        <w:rPr>
          <w:color w:val="auto"/>
          <w:spacing w:val="0"/>
          <w:w w:val="100"/>
          <w:position w:val="0"/>
        </w:rPr>
        <w:tab/>
      </w:r>
      <w:r>
        <w:rPr>
          <w:color w:val="auto"/>
          <w:spacing w:val="0"/>
          <w:w w:val="100"/>
          <w:position w:val="0"/>
        </w:rPr>
        <w:t>乙方投标文件；</w:t>
      </w:r>
    </w:p>
    <w:p>
      <w:pPr>
        <w:pStyle w:val="82"/>
        <w:keepNext w:val="0"/>
        <w:keepLines w:val="0"/>
        <w:widowControl w:val="0"/>
        <w:shd w:val="clear" w:color="auto" w:fill="auto"/>
        <w:tabs>
          <w:tab w:val="left" w:pos="828"/>
        </w:tabs>
        <w:bidi w:val="0"/>
        <w:spacing w:before="0" w:after="0" w:line="399" w:lineRule="exact"/>
        <w:ind w:left="0" w:right="0" w:firstLine="460"/>
        <w:jc w:val="both"/>
        <w:rPr>
          <w:color w:val="auto"/>
        </w:rPr>
      </w:pPr>
      <w:bookmarkStart w:id="52" w:name="bookmark104"/>
      <w:r>
        <w:rPr>
          <w:rFonts w:ascii="Times New Roman" w:hAnsi="Times New Roman" w:eastAsia="Times New Roman" w:cs="Times New Roman"/>
          <w:color w:val="auto"/>
          <w:spacing w:val="0"/>
          <w:w w:val="100"/>
          <w:position w:val="0"/>
        </w:rPr>
        <w:t>3</w:t>
      </w:r>
      <w:bookmarkEnd w:id="52"/>
      <w:r>
        <w:rPr>
          <w:color w:val="auto"/>
          <w:spacing w:val="0"/>
          <w:w w:val="100"/>
          <w:position w:val="0"/>
        </w:rPr>
        <w:t>、</w:t>
      </w:r>
      <w:r>
        <w:rPr>
          <w:color w:val="auto"/>
          <w:spacing w:val="0"/>
          <w:w w:val="100"/>
          <w:position w:val="0"/>
        </w:rPr>
        <w:tab/>
      </w:r>
      <w:r>
        <w:rPr>
          <w:color w:val="auto"/>
          <w:spacing w:val="0"/>
          <w:w w:val="100"/>
          <w:position w:val="0"/>
        </w:rPr>
        <w:t>中标（成交）通知书；</w:t>
      </w:r>
    </w:p>
    <w:p>
      <w:pPr>
        <w:pStyle w:val="82"/>
        <w:keepNext w:val="0"/>
        <w:keepLines w:val="0"/>
        <w:widowControl w:val="0"/>
        <w:shd w:val="clear" w:color="auto" w:fill="auto"/>
        <w:tabs>
          <w:tab w:val="left" w:pos="833"/>
        </w:tabs>
        <w:bidi w:val="0"/>
        <w:spacing w:before="0" w:after="0" w:line="399" w:lineRule="exact"/>
        <w:ind w:left="0" w:right="0" w:firstLine="460"/>
        <w:jc w:val="both"/>
        <w:rPr>
          <w:color w:val="auto"/>
        </w:rPr>
      </w:pPr>
      <w:bookmarkStart w:id="53" w:name="bookmark105"/>
      <w:r>
        <w:rPr>
          <w:rFonts w:ascii="Times New Roman" w:hAnsi="Times New Roman" w:eastAsia="Times New Roman" w:cs="Times New Roman"/>
          <w:color w:val="auto"/>
          <w:spacing w:val="0"/>
          <w:w w:val="100"/>
          <w:position w:val="0"/>
        </w:rPr>
        <w:t>4</w:t>
      </w:r>
      <w:bookmarkEnd w:id="53"/>
      <w:r>
        <w:rPr>
          <w:color w:val="auto"/>
          <w:spacing w:val="0"/>
          <w:w w:val="100"/>
          <w:position w:val="0"/>
        </w:rPr>
        <w:t>、</w:t>
      </w:r>
      <w:r>
        <w:rPr>
          <w:color w:val="auto"/>
          <w:spacing w:val="0"/>
          <w:w w:val="100"/>
          <w:position w:val="0"/>
        </w:rPr>
        <w:tab/>
      </w:r>
      <w:r>
        <w:rPr>
          <w:color w:val="auto"/>
          <w:spacing w:val="0"/>
          <w:w w:val="100"/>
          <w:position w:val="0"/>
        </w:rPr>
        <w:t>中标人在评标过程中</w:t>
      </w:r>
      <w:r>
        <w:rPr>
          <w:rFonts w:hint="eastAsia"/>
          <w:color w:val="auto"/>
          <w:spacing w:val="0"/>
          <w:w w:val="100"/>
          <w:position w:val="0"/>
          <w:lang w:eastAsia="zh-CN"/>
        </w:rPr>
        <w:t>作出</w:t>
      </w:r>
      <w:r>
        <w:rPr>
          <w:color w:val="auto"/>
          <w:spacing w:val="0"/>
          <w:w w:val="100"/>
          <w:position w:val="0"/>
        </w:rPr>
        <w:t>的有关澄清、说明、承诺或者补正文件；</w:t>
      </w:r>
    </w:p>
    <w:p>
      <w:pPr>
        <w:pStyle w:val="82"/>
        <w:keepNext w:val="0"/>
        <w:keepLines w:val="0"/>
        <w:widowControl w:val="0"/>
        <w:shd w:val="clear" w:color="auto" w:fill="auto"/>
        <w:tabs>
          <w:tab w:val="left" w:pos="833"/>
        </w:tabs>
        <w:bidi w:val="0"/>
        <w:spacing w:before="0" w:after="0" w:line="399" w:lineRule="exact"/>
        <w:ind w:left="0" w:right="0" w:firstLine="460"/>
        <w:jc w:val="both"/>
        <w:rPr>
          <w:color w:val="auto"/>
        </w:rPr>
        <w:sectPr>
          <w:footerReference r:id="rId6" w:type="default"/>
          <w:footerReference r:id="rId7" w:type="even"/>
          <w:footnotePr>
            <w:numFmt w:val="decimal"/>
          </w:footnotePr>
          <w:type w:val="continuous"/>
          <w:pgSz w:w="11900" w:h="16840"/>
          <w:pgMar w:top="1559" w:right="1680" w:bottom="1358" w:left="1709" w:header="1131" w:footer="1128" w:gutter="0"/>
          <w:pgNumType w:fmt="decimal"/>
          <w:cols w:space="720" w:num="1"/>
          <w:rtlGutter w:val="0"/>
          <w:docGrid w:linePitch="360" w:charSpace="0"/>
        </w:sectPr>
      </w:pPr>
      <w:bookmarkStart w:id="54" w:name="bookmark106"/>
      <w:r>
        <w:rPr>
          <w:rFonts w:ascii="Times New Roman" w:hAnsi="Times New Roman" w:eastAsia="Times New Roman" w:cs="Times New Roman"/>
          <w:color w:val="auto"/>
          <w:spacing w:val="0"/>
          <w:w w:val="100"/>
          <w:position w:val="0"/>
        </w:rPr>
        <w:t>5</w:t>
      </w:r>
      <w:bookmarkEnd w:id="54"/>
      <w:r>
        <w:rPr>
          <w:color w:val="auto"/>
          <w:spacing w:val="0"/>
          <w:w w:val="100"/>
          <w:position w:val="0"/>
        </w:rPr>
        <w:t>、</w:t>
      </w:r>
      <w:r>
        <w:rPr>
          <w:color w:val="auto"/>
          <w:spacing w:val="0"/>
          <w:w w:val="100"/>
          <w:position w:val="0"/>
        </w:rPr>
        <w:tab/>
      </w:r>
      <w:r>
        <w:rPr>
          <w:color w:val="auto"/>
          <w:spacing w:val="0"/>
          <w:w w:val="100"/>
          <w:position w:val="0"/>
        </w:rPr>
        <w:t>政府</w:t>
      </w:r>
      <w:r>
        <w:rPr>
          <w:rFonts w:hint="eastAsia"/>
          <w:color w:val="auto"/>
          <w:spacing w:val="0"/>
          <w:w w:val="100"/>
          <w:position w:val="0"/>
          <w:lang w:eastAsia="zh-CN"/>
        </w:rPr>
        <w:t>采购</w:t>
      </w:r>
      <w:r>
        <w:rPr>
          <w:color w:val="auto"/>
          <w:spacing w:val="0"/>
          <w:w w:val="100"/>
          <w:position w:val="0"/>
        </w:rPr>
        <w:t>委托协议书。</w:t>
      </w:r>
    </w:p>
    <w:p>
      <w:pPr>
        <w:widowControl w:val="0"/>
        <w:spacing w:before="75" w:after="75" w:line="240" w:lineRule="exact"/>
        <w:rPr>
          <w:color w:val="auto"/>
          <w:sz w:val="19"/>
          <w:szCs w:val="19"/>
        </w:rPr>
      </w:pPr>
    </w:p>
    <w:p>
      <w:pPr>
        <w:widowControl w:val="0"/>
        <w:spacing w:line="1" w:lineRule="exact"/>
        <w:rPr>
          <w:color w:val="auto"/>
        </w:rPr>
        <w:sectPr>
          <w:footnotePr>
            <w:numFmt w:val="decimal"/>
          </w:footnotePr>
          <w:type w:val="continuous"/>
          <w:pgSz w:w="11900" w:h="16840"/>
          <w:pgMar w:top="1734" w:right="0" w:bottom="1734" w:left="0" w:header="0" w:footer="3" w:gutter="0"/>
          <w:pgNumType w:fmt="decimal"/>
          <w:cols w:space="720" w:num="1"/>
          <w:rtlGutter w:val="0"/>
          <w:docGrid w:linePitch="360" w:charSpace="0"/>
        </w:sectPr>
      </w:pPr>
    </w:p>
    <w:p>
      <w:pPr>
        <w:pStyle w:val="82"/>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甲 方：</w:t>
      </w:r>
    </w:p>
    <w:p>
      <w:pPr>
        <w:pStyle w:val="82"/>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单位名称（公章）：</w:t>
      </w:r>
    </w:p>
    <w:p>
      <w:pPr>
        <w:pStyle w:val="82"/>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法定代表人（被授权代表）签字</w:t>
      </w:r>
      <w:r>
        <w:rPr>
          <w:rFonts w:hint="eastAsia"/>
          <w:color w:val="auto"/>
          <w:spacing w:val="0"/>
          <w:w w:val="100"/>
          <w:position w:val="0"/>
          <w:lang w:eastAsia="zh-CN"/>
        </w:rPr>
        <w:t>：</w:t>
      </w:r>
    </w:p>
    <w:p>
      <w:pPr>
        <w:pStyle w:val="82"/>
        <w:keepNext w:val="0"/>
        <w:keepLines w:val="0"/>
        <w:widowControl w:val="0"/>
        <w:shd w:val="clear" w:color="auto" w:fill="auto"/>
        <w:bidi w:val="0"/>
        <w:spacing w:before="0" w:after="540" w:line="240" w:lineRule="auto"/>
        <w:ind w:left="0" w:right="0" w:firstLine="0"/>
        <w:jc w:val="left"/>
        <w:rPr>
          <w:color w:val="auto"/>
        </w:rPr>
      </w:pPr>
      <w:r>
        <w:rPr>
          <w:color w:val="auto"/>
          <w:spacing w:val="0"/>
          <w:w w:val="100"/>
          <w:position w:val="0"/>
        </w:rPr>
        <w:t>电 话：</w:t>
      </w:r>
    </w:p>
    <w:p>
      <w:pPr>
        <w:pStyle w:val="82"/>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年 月 日</w:t>
      </w:r>
    </w:p>
    <w:p>
      <w:pPr>
        <w:pStyle w:val="82"/>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乙 方：</w:t>
      </w:r>
    </w:p>
    <w:p>
      <w:pPr>
        <w:pStyle w:val="82"/>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单位名称（公章）：</w:t>
      </w:r>
    </w:p>
    <w:p>
      <w:pPr>
        <w:pStyle w:val="82"/>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法定代表人（被授权代表）签字</w:t>
      </w:r>
      <w:r>
        <w:rPr>
          <w:rFonts w:hint="eastAsia"/>
          <w:color w:val="auto"/>
          <w:spacing w:val="0"/>
          <w:w w:val="100"/>
          <w:position w:val="0"/>
          <w:lang w:eastAsia="zh-CN"/>
        </w:rPr>
        <w:t>：</w:t>
      </w:r>
    </w:p>
    <w:p>
      <w:pPr>
        <w:pStyle w:val="82"/>
        <w:keepNext w:val="0"/>
        <w:keepLines w:val="0"/>
        <w:widowControl w:val="0"/>
        <w:shd w:val="clear" w:color="auto" w:fill="auto"/>
        <w:bidi w:val="0"/>
        <w:spacing w:before="0" w:after="540" w:line="240" w:lineRule="auto"/>
        <w:ind w:left="0" w:right="0" w:firstLine="0"/>
        <w:jc w:val="left"/>
        <w:rPr>
          <w:color w:val="auto"/>
        </w:rPr>
      </w:pPr>
      <w:r>
        <w:rPr>
          <w:color w:val="auto"/>
          <w:spacing w:val="0"/>
          <w:w w:val="100"/>
          <w:position w:val="0"/>
        </w:rPr>
        <w:t>电 话：</w:t>
      </w:r>
    </w:p>
    <w:p>
      <w:pPr>
        <w:pStyle w:val="82"/>
        <w:keepNext w:val="0"/>
        <w:keepLines w:val="0"/>
        <w:widowControl w:val="0"/>
        <w:shd w:val="clear" w:color="auto" w:fill="auto"/>
        <w:bidi w:val="0"/>
        <w:spacing w:before="0" w:after="140" w:line="240" w:lineRule="auto"/>
        <w:ind w:left="0" w:right="0" w:firstLine="0"/>
        <w:jc w:val="left"/>
        <w:rPr>
          <w:color w:val="auto"/>
        </w:rPr>
        <w:sectPr>
          <w:footnotePr>
            <w:numFmt w:val="decimal"/>
          </w:footnotePr>
          <w:type w:val="continuous"/>
          <w:pgSz w:w="11900" w:h="16840"/>
          <w:pgMar w:top="1734" w:right="1791" w:bottom="1734" w:left="2189" w:header="0" w:footer="3" w:gutter="0"/>
          <w:pgNumType w:fmt="decimal"/>
          <w:cols w:space="1171" w:num="2"/>
          <w:rtlGutter w:val="0"/>
          <w:docGrid w:linePitch="360" w:charSpace="0"/>
        </w:sectPr>
      </w:pPr>
      <w:r>
        <w:rPr>
          <w:color w:val="auto"/>
          <w:spacing w:val="0"/>
          <w:w w:val="100"/>
          <w:position w:val="0"/>
        </w:rPr>
        <w:t>年 月 日</w:t>
      </w:r>
    </w:p>
    <w:p>
      <w:pPr>
        <w:pStyle w:val="25"/>
        <w:spacing w:before="75" w:after="75" w:line="360" w:lineRule="auto"/>
        <w:rPr>
          <w:rFonts w:ascii="宋体" w:hAnsi="宋体"/>
          <w:color w:val="auto"/>
          <w:sz w:val="21"/>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 xml:space="preserve">第八章 </w:t>
      </w:r>
      <w:bookmarkStart w:id="55" w:name="_Hlk55569782"/>
      <w:r>
        <w:rPr>
          <w:rFonts w:hint="eastAsia" w:cs="宋体" w:asciiTheme="majorEastAsia" w:hAnsiTheme="majorEastAsia" w:eastAsiaTheme="majorEastAsia"/>
          <w:b/>
          <w:color w:val="auto"/>
          <w:kern w:val="0"/>
          <w:sz w:val="32"/>
          <w:szCs w:val="32"/>
        </w:rPr>
        <w:t>响应</w:t>
      </w:r>
      <w:bookmarkEnd w:id="55"/>
      <w:r>
        <w:rPr>
          <w:rFonts w:hint="eastAsia" w:cs="宋体" w:asciiTheme="majorEastAsia" w:hAnsiTheme="majorEastAsia" w:eastAsiaTheme="majorEastAsia"/>
          <w:b/>
          <w:color w:val="auto"/>
          <w:kern w:val="0"/>
          <w:sz w:val="32"/>
          <w:szCs w:val="32"/>
        </w:rPr>
        <w:t>文件有关格式</w:t>
      </w:r>
    </w:p>
    <w:p>
      <w:pPr>
        <w:pStyle w:val="3"/>
        <w:rPr>
          <w:color w:val="auto"/>
        </w:rPr>
      </w:pPr>
    </w:p>
    <w:p>
      <w:pPr>
        <w:spacing w:line="480" w:lineRule="auto"/>
        <w:ind w:firstLine="1080" w:firstLineChars="300"/>
        <w:rPr>
          <w:rFonts w:ascii="宋体" w:hAnsi="宋体" w:cs="宋体"/>
          <w:color w:val="auto"/>
          <w:sz w:val="24"/>
        </w:rPr>
      </w:pPr>
      <w:r>
        <w:rPr>
          <w:rFonts w:hint="eastAsia" w:ascii="宋体" w:hAnsi="宋体" w:cs="宋体"/>
          <w:color w:val="auto"/>
          <w:sz w:val="36"/>
          <w:szCs w:val="36"/>
          <w:u w:val="single"/>
        </w:rPr>
        <w:t xml:space="preserve">                   （项目名称） </w:t>
      </w: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jc w:val="center"/>
        <w:rPr>
          <w:rFonts w:ascii="宋体" w:hAnsi="宋体" w:cs="宋体"/>
          <w:b/>
          <w:bCs/>
          <w:color w:val="auto"/>
          <w:sz w:val="48"/>
          <w:szCs w:val="48"/>
        </w:rPr>
      </w:pPr>
    </w:p>
    <w:p>
      <w:pPr>
        <w:spacing w:line="380" w:lineRule="exact"/>
        <w:jc w:val="center"/>
        <w:rPr>
          <w:rFonts w:ascii="宋体" w:hAnsi="宋体" w:cs="宋体"/>
          <w:b/>
          <w:bCs/>
          <w:color w:val="auto"/>
          <w:sz w:val="48"/>
          <w:szCs w:val="48"/>
        </w:rPr>
      </w:pPr>
    </w:p>
    <w:p>
      <w:pPr>
        <w:spacing w:line="380" w:lineRule="exact"/>
        <w:jc w:val="center"/>
        <w:rPr>
          <w:rFonts w:ascii="宋体" w:hAnsi="宋体" w:cs="宋体"/>
          <w:b/>
          <w:bCs/>
          <w:color w:val="auto"/>
          <w:sz w:val="48"/>
          <w:szCs w:val="48"/>
        </w:rPr>
      </w:pPr>
    </w:p>
    <w:p>
      <w:pPr>
        <w:spacing w:line="480" w:lineRule="auto"/>
        <w:jc w:val="center"/>
        <w:rPr>
          <w:rFonts w:ascii="宋体" w:hAnsi="宋体" w:cs="宋体"/>
          <w:b/>
          <w:bCs/>
          <w:color w:val="auto"/>
          <w:sz w:val="48"/>
          <w:szCs w:val="48"/>
        </w:rPr>
      </w:pPr>
      <w:r>
        <w:rPr>
          <w:rFonts w:hint="eastAsia" w:ascii="宋体" w:hAnsi="宋体" w:cs="宋体"/>
          <w:b/>
          <w:bCs/>
          <w:color w:val="auto"/>
          <w:sz w:val="48"/>
          <w:szCs w:val="48"/>
        </w:rPr>
        <w:t>竞争性谈判响应文件</w:t>
      </w: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after="120"/>
        <w:ind w:left="63" w:right="63" w:firstLine="340" w:firstLineChars="100"/>
        <w:rPr>
          <w:rFonts w:ascii="宋体" w:hAnsi="Times New Roman" w:eastAsia="宋体" w:cs="Times New Roman"/>
          <w:color w:val="auto"/>
          <w:kern w:val="0"/>
          <w:sz w:val="34"/>
          <w:szCs w:val="20"/>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480" w:lineRule="auto"/>
        <w:ind w:firstLine="1680" w:firstLineChars="600"/>
        <w:rPr>
          <w:rFonts w:ascii="宋体" w:hAnsi="宋体" w:cs="宋体"/>
          <w:color w:val="auto"/>
          <w:sz w:val="24"/>
        </w:rPr>
      </w:pPr>
      <w:r>
        <w:rPr>
          <w:rFonts w:hint="eastAsia" w:ascii="宋体" w:hAnsi="宋体" w:cs="宋体"/>
          <w:color w:val="auto"/>
          <w:sz w:val="28"/>
          <w:szCs w:val="28"/>
        </w:rPr>
        <w:t>供应商：（全称并加盖公章）</w:t>
      </w:r>
    </w:p>
    <w:p>
      <w:pPr>
        <w:spacing w:line="480" w:lineRule="auto"/>
        <w:ind w:firstLine="1680" w:firstLineChars="600"/>
        <w:rPr>
          <w:rFonts w:ascii="宋体" w:hAnsi="宋体" w:cs="宋体"/>
          <w:b/>
          <w:bCs/>
          <w:color w:val="auto"/>
          <w:sz w:val="28"/>
          <w:szCs w:val="28"/>
        </w:rPr>
      </w:pPr>
      <w:r>
        <w:rPr>
          <w:rFonts w:hint="eastAsia" w:ascii="宋体" w:hAnsi="宋体" w:cs="宋体"/>
          <w:color w:val="auto"/>
          <w:sz w:val="28"/>
          <w:szCs w:val="28"/>
        </w:rPr>
        <w:t>法定代表人或委托代理人（签字）：</w:t>
      </w:r>
    </w:p>
    <w:p>
      <w:pPr>
        <w:spacing w:line="480" w:lineRule="auto"/>
        <w:ind w:firstLine="1680" w:firstLineChars="600"/>
        <w:rPr>
          <w:rFonts w:ascii="宋体" w:hAnsi="宋体" w:cs="宋体"/>
          <w:color w:val="auto"/>
          <w:sz w:val="24"/>
        </w:rPr>
      </w:pPr>
      <w:r>
        <w:rPr>
          <w:rFonts w:hint="eastAsia" w:ascii="宋体" w:hAnsi="宋体" w:cs="宋体"/>
          <w:color w:val="auto"/>
          <w:sz w:val="28"/>
          <w:szCs w:val="28"/>
        </w:rPr>
        <w:t>日    期：年 月 日</w:t>
      </w:r>
    </w:p>
    <w:p>
      <w:pPr>
        <w:pStyle w:val="2"/>
        <w:ind w:firstLine="340"/>
        <w:rPr>
          <w:color w:val="auto"/>
        </w:rPr>
      </w:pPr>
    </w:p>
    <w:p>
      <w:pPr>
        <w:pStyle w:val="6"/>
        <w:ind w:left="420" w:firstLine="480"/>
        <w:rPr>
          <w:rFonts w:hint="default"/>
          <w:color w:val="auto"/>
          <w:lang w:eastAsia="zh-CN"/>
        </w:rPr>
      </w:pPr>
    </w:p>
    <w:p>
      <w:pPr>
        <w:pStyle w:val="6"/>
        <w:ind w:left="420" w:firstLine="480"/>
        <w:rPr>
          <w:rFonts w:hint="default"/>
          <w:color w:val="auto"/>
          <w:lang w:eastAsia="zh-CN"/>
        </w:rPr>
      </w:pPr>
    </w:p>
    <w:p>
      <w:pPr>
        <w:pStyle w:val="61"/>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56" w:name="_Hlk61874509"/>
      <w:r>
        <w:rPr>
          <w:rFonts w:hint="eastAsia" w:cs="黑体" w:asciiTheme="minorEastAsia" w:hAnsiTheme="minorEastAsia" w:eastAsiaTheme="minorEastAsia"/>
          <w:color w:val="auto"/>
          <w:kern w:val="2"/>
          <w:sz w:val="28"/>
          <w:szCs w:val="28"/>
          <w:lang w:val="zh-CN"/>
        </w:rPr>
        <w:t>一、供应商应答索引表</w:t>
      </w:r>
    </w:p>
    <w:bookmarkEnd w:id="56"/>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供应商应答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响应文件中所在页码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供应商应答索引表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报价一览表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报价函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vAlign w:val="center"/>
          </w:tcPr>
          <w:p>
            <w:pPr>
              <w:pStyle w:val="18"/>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禹州市政府采购供应商信用承诺函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3751" w:type="dxa"/>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s="微软雅黑"/>
                <w:bCs/>
                <w:color w:val="auto"/>
                <w:kern w:val="0"/>
                <w:sz w:val="21"/>
                <w:szCs w:val="21"/>
              </w:rPr>
              <w:t>供应商须具备的特殊资质证书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3751" w:type="dxa"/>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谈判承诺函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10</w:t>
            </w:r>
          </w:p>
        </w:tc>
        <w:tc>
          <w:tcPr>
            <w:tcW w:w="3751" w:type="dxa"/>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11</w:t>
            </w:r>
          </w:p>
        </w:tc>
        <w:tc>
          <w:tcPr>
            <w:tcW w:w="3751" w:type="dxa"/>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lang w:val="zh-CN"/>
              </w:rPr>
              <w:t>供应商未为本项目提供整体设计、规范编制或者项目管理、监理、检测等服务承诺函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w:t>
            </w:r>
            <w:r>
              <w:rPr>
                <w:rFonts w:hint="eastAsia" w:asciiTheme="majorEastAsia" w:hAnsiTheme="majorEastAsia" w:eastAsiaTheme="majorEastAsia" w:cstheme="majorEastAsia"/>
                <w:bCs/>
                <w:color w:val="auto"/>
                <w:szCs w:val="21"/>
              </w:rPr>
              <w:t>2</w:t>
            </w:r>
          </w:p>
        </w:tc>
        <w:tc>
          <w:tcPr>
            <w:tcW w:w="3751" w:type="dxa"/>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分项报价表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tcBorders>
              <w:top w:val="double" w:color="auto" w:sz="4" w:space="0"/>
            </w:tcBorders>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tcBorders>
              <w:top w:val="double" w:color="auto" w:sz="4" w:space="0"/>
            </w:tcBorders>
            <w:vAlign w:val="center"/>
          </w:tcPr>
          <w:p>
            <w:pPr>
              <w:jc w:val="center"/>
              <w:rPr>
                <w:color w:val="auto"/>
                <w:szCs w:val="21"/>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14</w:t>
            </w:r>
          </w:p>
        </w:tc>
        <w:tc>
          <w:tcPr>
            <w:tcW w:w="3751" w:type="dxa"/>
            <w:vAlign w:val="center"/>
          </w:tcPr>
          <w:p>
            <w:pPr>
              <w:pStyle w:val="18"/>
              <w:kinsoku w:val="0"/>
              <w:overflowPunct w:val="0"/>
              <w:autoSpaceDE w:val="0"/>
              <w:autoSpaceDN w:val="0"/>
              <w:spacing w:line="320" w:lineRule="exact"/>
              <w:rPr>
                <w:rFonts w:hint="eastAsia" w:hAnsi="宋体" w:eastAsia="宋体" w:cs="微软雅黑"/>
                <w:bCs/>
                <w:color w:val="auto"/>
                <w:kern w:val="0"/>
                <w:sz w:val="21"/>
                <w:szCs w:val="21"/>
                <w:lang w:eastAsia="zh-CN"/>
              </w:rPr>
            </w:pPr>
            <w:r>
              <w:rPr>
                <w:rFonts w:hint="eastAsia" w:hAnsi="宋体" w:cs="微软雅黑"/>
                <w:bCs/>
                <w:color w:val="auto"/>
                <w:kern w:val="0"/>
                <w:sz w:val="21"/>
                <w:szCs w:val="21"/>
              </w:rPr>
              <w:t>服务</w:t>
            </w:r>
            <w:r>
              <w:rPr>
                <w:rFonts w:hint="eastAsia" w:hAnsi="宋体" w:cs="微软雅黑"/>
                <w:bCs/>
                <w:color w:val="auto"/>
                <w:kern w:val="0"/>
                <w:sz w:val="21"/>
                <w:szCs w:val="21"/>
                <w:lang w:val="en-US" w:eastAsia="zh-CN"/>
              </w:rPr>
              <w:t>承诺</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tabs>
          <w:tab w:val="left" w:pos="1260"/>
        </w:tabs>
        <w:autoSpaceDE w:val="0"/>
        <w:autoSpaceDN w:val="0"/>
        <w:adjustRightInd w:val="0"/>
        <w:spacing w:line="360" w:lineRule="auto"/>
        <w:ind w:left="424" w:leftChars="202"/>
        <w:contextualSpacing/>
        <w:rPr>
          <w:rFonts w:ascii="宋体" w:hAnsi="Calibri" w:eastAsia="宋体" w:cs="Times New Roman"/>
          <w:color w:val="auto"/>
          <w:sz w:val="24"/>
          <w:szCs w:val="24"/>
        </w:rPr>
      </w:pPr>
    </w:p>
    <w:p>
      <w:pPr>
        <w:pStyle w:val="2"/>
        <w:ind w:firstLine="340"/>
        <w:rPr>
          <w:color w:val="auto"/>
        </w:rPr>
      </w:pPr>
    </w:p>
    <w:p>
      <w:pPr>
        <w:pStyle w:val="6"/>
        <w:ind w:left="420" w:firstLine="480"/>
        <w:rPr>
          <w:rFonts w:hint="default"/>
          <w:color w:val="auto"/>
          <w:lang w:eastAsia="zh-CN"/>
        </w:rPr>
      </w:pPr>
    </w:p>
    <w:p>
      <w:pPr>
        <w:pStyle w:val="18"/>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二、第一次报价一览表</w:t>
      </w:r>
    </w:p>
    <w:p>
      <w:pPr>
        <w:spacing w:before="50" w:afterLines="50" w:line="360" w:lineRule="auto"/>
        <w:contextualSpacing/>
        <w:jc w:val="left"/>
        <w:rPr>
          <w:rFonts w:ascii="宋体" w:hAnsi="宋体" w:eastAsia="宋体" w:cs="Times New Roman"/>
          <w:color w:val="auto"/>
          <w:szCs w:val="21"/>
        </w:rPr>
      </w:pPr>
    </w:p>
    <w:p>
      <w:pPr>
        <w:spacing w:before="50" w:afterLines="50" w:line="360" w:lineRule="auto"/>
        <w:contextualSpacing/>
        <w:jc w:val="left"/>
        <w:rPr>
          <w:rFonts w:ascii="宋体" w:hAnsi="宋体" w:eastAsia="宋体" w:cs="Times New Roman"/>
          <w:color w:val="auto"/>
          <w:szCs w:val="21"/>
        </w:rPr>
      </w:pPr>
      <w:r>
        <w:rPr>
          <w:rFonts w:hint="eastAsia" w:ascii="宋体" w:hAnsi="宋体" w:eastAsia="宋体" w:cs="Times New Roman"/>
          <w:color w:val="auto"/>
          <w:szCs w:val="21"/>
        </w:rPr>
        <w:t>项目编号：</w:t>
      </w:r>
    </w:p>
    <w:p>
      <w:pPr>
        <w:spacing w:line="360" w:lineRule="auto"/>
        <w:contextualSpacing/>
        <w:rPr>
          <w:rFonts w:ascii="宋体" w:hAnsi="宋体" w:eastAsia="宋体" w:cs="Times New Roman"/>
          <w:color w:val="auto"/>
          <w:szCs w:val="21"/>
        </w:rPr>
      </w:pPr>
      <w:r>
        <w:rPr>
          <w:rFonts w:hint="eastAsia" w:ascii="宋体" w:hAnsi="宋体" w:eastAsia="宋体" w:cs="Times New Roman"/>
          <w:color w:val="auto"/>
          <w:szCs w:val="21"/>
        </w:rPr>
        <w:t xml:space="preserve">项目名称：                                                      </w:t>
      </w:r>
      <w:r>
        <w:rPr>
          <w:rFonts w:hint="eastAsia" w:ascii="宋体" w:hAnsi="宋体" w:eastAsia="宋体" w:cs="Arial"/>
          <w:color w:val="auto"/>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合同履行期限</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Times New Roman"/>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Times New Roman"/>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color w:val="auto"/>
                <w:szCs w:val="21"/>
                <w:lang w:val="zh-CN"/>
              </w:rPr>
            </w:pPr>
            <w:r>
              <w:rPr>
                <w:rFonts w:hint="eastAsia" w:ascii="宋体" w:hAnsi="宋体" w:eastAsia="宋体" w:cs="宋体"/>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Cs w:val="21"/>
                <w:lang w:val="zh-CN"/>
              </w:rPr>
            </w:pPr>
          </w:p>
        </w:tc>
      </w:tr>
    </w:tbl>
    <w:p>
      <w:pPr>
        <w:autoSpaceDE w:val="0"/>
        <w:autoSpaceDN w:val="0"/>
        <w:adjustRightInd w:val="0"/>
        <w:spacing w:line="480" w:lineRule="auto"/>
        <w:rPr>
          <w:rFonts w:ascii="宋体" w:hAnsi="宋体" w:eastAsia="宋体" w:cs="宋体"/>
          <w:color w:val="auto"/>
          <w:szCs w:val="21"/>
        </w:rPr>
      </w:pPr>
    </w:p>
    <w:p>
      <w:pPr>
        <w:autoSpaceDE w:val="0"/>
        <w:autoSpaceDN w:val="0"/>
        <w:adjustRightInd w:val="0"/>
        <w:spacing w:line="480" w:lineRule="auto"/>
        <w:ind w:firstLine="2310" w:firstLineChars="1100"/>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宋体"/>
          <w:color w:val="auto"/>
          <w:szCs w:val="21"/>
          <w:u w:val="single"/>
          <w:lang w:val="zh-CN"/>
        </w:rPr>
        <w:t xml:space="preserve">     （全称）   </w:t>
      </w:r>
      <w:r>
        <w:rPr>
          <w:rFonts w:hint="eastAsia" w:ascii="宋体" w:hAnsi="宋体" w:eastAsia="宋体" w:cs="宋体"/>
          <w:color w:val="auto"/>
          <w:szCs w:val="21"/>
          <w:lang w:val="zh-CN"/>
        </w:rPr>
        <w:t>（公章）：</w:t>
      </w:r>
    </w:p>
    <w:p>
      <w:pPr>
        <w:autoSpaceDE w:val="0"/>
        <w:autoSpaceDN w:val="0"/>
        <w:adjustRightInd w:val="0"/>
        <w:spacing w:line="480" w:lineRule="auto"/>
        <w:ind w:firstLine="2310" w:firstLineChars="1100"/>
        <w:rPr>
          <w:rFonts w:cs="宋体" w:asciiTheme="minorEastAsia" w:hAnsiTheme="minorEastAsia"/>
          <w:color w:val="auto"/>
          <w:szCs w:val="21"/>
          <w:lang w:val="zh-CN"/>
        </w:rPr>
      </w:pPr>
      <w:r>
        <w:rPr>
          <w:rFonts w:hint="eastAsia" w:ascii="宋体" w:hAnsi="宋体" w:eastAsia="宋体" w:cs="宋体"/>
          <w:color w:val="auto"/>
          <w:szCs w:val="21"/>
          <w:lang w:val="zh-CN"/>
        </w:rPr>
        <w:t xml:space="preserve">日期：  </w:t>
      </w:r>
      <w:r>
        <w:rPr>
          <w:rFonts w:hint="eastAsia" w:cs="宋体" w:asciiTheme="minorEastAsia" w:hAnsiTheme="minorEastAsia"/>
          <w:color w:val="auto"/>
          <w:szCs w:val="21"/>
          <w:lang w:val="zh-CN"/>
        </w:rPr>
        <w:t xml:space="preserve">  年    月     日</w:t>
      </w:r>
    </w:p>
    <w:p>
      <w:pPr>
        <w:autoSpaceDE w:val="0"/>
        <w:autoSpaceDN w:val="0"/>
        <w:adjustRightInd w:val="0"/>
        <w:spacing w:line="480" w:lineRule="auto"/>
        <w:ind w:firstLine="2310" w:firstLineChars="1100"/>
        <w:rPr>
          <w:rFonts w:cs="宋体" w:asciiTheme="minorEastAsia" w:hAnsiTheme="minorEastAsia"/>
          <w:color w:val="auto"/>
          <w:szCs w:val="21"/>
          <w:lang w:val="zh-CN"/>
        </w:rPr>
      </w:pPr>
      <w:r>
        <w:rPr>
          <w:rFonts w:hint="eastAsia" w:cs="宋体" w:asciiTheme="minorEastAsia" w:hAnsiTheme="minorEastAsia"/>
          <w:color w:val="auto"/>
          <w:szCs w:val="21"/>
          <w:lang w:val="zh-CN"/>
        </w:rPr>
        <w:t>参加谈判的法定代表人或授权代表</w:t>
      </w:r>
    </w:p>
    <w:p>
      <w:pPr>
        <w:autoSpaceDE w:val="0"/>
        <w:autoSpaceDN w:val="0"/>
        <w:adjustRightInd w:val="0"/>
        <w:spacing w:line="480" w:lineRule="auto"/>
        <w:ind w:firstLine="2310" w:firstLineChars="1100"/>
        <w:rPr>
          <w:rFonts w:cs="宋体" w:asciiTheme="minorEastAsia" w:hAnsiTheme="minorEastAsia"/>
          <w:color w:val="auto"/>
          <w:szCs w:val="21"/>
        </w:rPr>
      </w:pPr>
      <w:r>
        <w:rPr>
          <w:rFonts w:hint="eastAsia" w:cs="宋体" w:asciiTheme="minorEastAsia" w:hAnsiTheme="minorEastAsia"/>
          <w:color w:val="auto"/>
          <w:szCs w:val="21"/>
          <w:lang w:val="zh-CN"/>
        </w:rPr>
        <w:t>姓名：</w:t>
      </w:r>
      <w:r>
        <w:rPr>
          <w:rFonts w:hint="eastAsia" w:cs="宋体" w:asciiTheme="minorEastAsia" w:hAnsiTheme="minorEastAsia"/>
          <w:color w:val="auto"/>
          <w:szCs w:val="21"/>
        </w:rPr>
        <w:t xml:space="preserve">                      联系电话（手机）：</w:t>
      </w:r>
    </w:p>
    <w:p>
      <w:pPr>
        <w:autoSpaceDE w:val="0"/>
        <w:autoSpaceDN w:val="0"/>
        <w:adjustRightInd w:val="0"/>
        <w:spacing w:line="480" w:lineRule="auto"/>
        <w:rPr>
          <w:rFonts w:ascii="宋体" w:hAnsi="Calibri" w:eastAsia="宋体" w:cs="宋体"/>
          <w:color w:val="auto"/>
          <w:szCs w:val="21"/>
          <w:lang w:val="zh-CN"/>
        </w:rPr>
      </w:pPr>
      <w:r>
        <w:rPr>
          <w:rFonts w:hint="eastAsia" w:ascii="宋体" w:hAnsi="宋体" w:eastAsia="宋体" w:cs="宋体"/>
          <w:color w:val="auto"/>
          <w:szCs w:val="21"/>
          <w:lang w:val="zh-CN"/>
        </w:rPr>
        <w:t>注：1、合同履行期限指完成该项目的最终时间。</w:t>
      </w:r>
    </w:p>
    <w:p>
      <w:pPr>
        <w:autoSpaceDE w:val="0"/>
        <w:autoSpaceDN w:val="0"/>
        <w:adjustRightInd w:val="0"/>
        <w:spacing w:line="480" w:lineRule="auto"/>
        <w:ind w:firstLine="420" w:firstLineChars="200"/>
        <w:rPr>
          <w:rFonts w:ascii="宋体" w:hAnsi="Calibri" w:eastAsia="宋体" w:cs="宋体"/>
          <w:color w:val="auto"/>
          <w:szCs w:val="21"/>
          <w:lang w:val="zh-CN"/>
        </w:rPr>
      </w:pPr>
      <w:r>
        <w:rPr>
          <w:rFonts w:hint="eastAsia" w:ascii="宋体" w:hAnsi="宋体" w:eastAsia="宋体" w:cs="宋体"/>
          <w:color w:val="auto"/>
          <w:szCs w:val="21"/>
          <w:lang w:val="zh-CN"/>
        </w:rPr>
        <w:t>2、如谈判公告明确项目合同履行期限以年为单位，本表应填写完成该项目的年限。</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pStyle w:val="2"/>
        <w:ind w:firstLine="340"/>
        <w:rPr>
          <w:color w:val="auto"/>
          <w:lang w:val="zh-CN"/>
        </w:rPr>
      </w:pPr>
    </w:p>
    <w:p>
      <w:pPr>
        <w:autoSpaceDE w:val="0"/>
        <w:autoSpaceDN w:val="0"/>
        <w:adjustRightInd w:val="0"/>
        <w:spacing w:line="360" w:lineRule="auto"/>
        <w:rPr>
          <w:rFonts w:cs="黑体" w:asciiTheme="minorEastAsia" w:hAnsiTheme="minorEastAsia"/>
          <w:b/>
          <w:bCs/>
          <w:color w:val="auto"/>
          <w:sz w:val="44"/>
          <w:szCs w:val="44"/>
          <w:lang w:val="zh-CN"/>
        </w:rPr>
      </w:pPr>
    </w:p>
    <w:p>
      <w:pPr>
        <w:pStyle w:val="36"/>
        <w:rPr>
          <w:rFonts w:cs="黑体" w:asciiTheme="minorEastAsia" w:hAnsiTheme="minorEastAsia"/>
          <w:b/>
          <w:bCs/>
          <w:color w:val="auto"/>
          <w:sz w:val="44"/>
          <w:szCs w:val="44"/>
        </w:rPr>
      </w:pPr>
    </w:p>
    <w:p>
      <w:pPr>
        <w:pStyle w:val="36"/>
        <w:rPr>
          <w:rFonts w:cs="黑体" w:asciiTheme="minorEastAsia" w:hAnsiTheme="minorEastAsia"/>
          <w:b/>
          <w:bCs/>
          <w:color w:val="auto"/>
          <w:sz w:val="44"/>
          <w:szCs w:val="44"/>
        </w:rPr>
      </w:pPr>
    </w:p>
    <w:p>
      <w:pPr>
        <w:pStyle w:val="36"/>
        <w:rPr>
          <w:rFonts w:cs="黑体" w:asciiTheme="minorEastAsia" w:hAnsiTheme="minorEastAsia"/>
          <w:b/>
          <w:bCs/>
          <w:color w:val="auto"/>
          <w:sz w:val="44"/>
          <w:szCs w:val="44"/>
        </w:rPr>
      </w:pPr>
    </w:p>
    <w:p>
      <w:pPr>
        <w:pStyle w:val="36"/>
        <w:rPr>
          <w:rFonts w:cs="黑体" w:asciiTheme="minorEastAsia" w:hAnsiTheme="minorEastAsia"/>
          <w:b/>
          <w:bCs/>
          <w:color w:val="auto"/>
          <w:sz w:val="44"/>
          <w:szCs w:val="44"/>
        </w:rPr>
      </w:pPr>
    </w:p>
    <w:p>
      <w:pPr>
        <w:autoSpaceDE w:val="0"/>
        <w:autoSpaceDN w:val="0"/>
        <w:adjustRightInd w:val="0"/>
        <w:spacing w:line="360" w:lineRule="auto"/>
        <w:jc w:val="center"/>
        <w:rPr>
          <w:rFonts w:cs="黑体" w:asciiTheme="minorEastAsia" w:hAnsiTheme="minorEastAsia"/>
          <w:b/>
          <w:bCs/>
          <w:color w:val="auto"/>
          <w:sz w:val="28"/>
          <w:szCs w:val="28"/>
          <w:lang w:val="zh-CN"/>
        </w:rPr>
      </w:pPr>
      <w:bookmarkStart w:id="57" w:name="_Hlk61874583"/>
      <w:r>
        <w:rPr>
          <w:rFonts w:hint="eastAsia" w:cs="黑体" w:asciiTheme="minorEastAsia" w:hAnsiTheme="minorEastAsia"/>
          <w:b/>
          <w:bCs/>
          <w:color w:val="auto"/>
          <w:sz w:val="28"/>
          <w:szCs w:val="28"/>
          <w:lang w:val="zh-CN"/>
        </w:rPr>
        <w:t>三、资格审查证明材料</w:t>
      </w:r>
    </w:p>
    <w:p>
      <w:pPr>
        <w:pStyle w:val="18"/>
        <w:spacing w:line="360" w:lineRule="auto"/>
        <w:jc w:val="center"/>
        <w:rPr>
          <w:rFonts w:asciiTheme="majorEastAsia" w:hAnsiTheme="majorEastAsia" w:eastAsiaTheme="majorEastAsia"/>
          <w:b/>
          <w:snapToGrid w:val="0"/>
          <w:color w:val="auto"/>
          <w:kern w:val="0"/>
          <w:szCs w:val="24"/>
        </w:rPr>
      </w:pPr>
      <w:r>
        <w:rPr>
          <w:rFonts w:hint="eastAsia" w:asciiTheme="majorEastAsia" w:hAnsiTheme="majorEastAsia" w:eastAsiaTheme="majorEastAsia"/>
          <w:b/>
          <w:snapToGrid w:val="0"/>
          <w:color w:val="auto"/>
          <w:kern w:val="0"/>
          <w:szCs w:val="24"/>
        </w:rPr>
        <w:t>3.1 报 价 函</w:t>
      </w:r>
    </w:p>
    <w:p>
      <w:pPr>
        <w:adjustRightInd w:val="0"/>
        <w:spacing w:line="360" w:lineRule="auto"/>
        <w:contextualSpacing/>
        <w:rPr>
          <w:rFonts w:asciiTheme="minorEastAsia" w:hAnsiTheme="minorEastAsia"/>
          <w:b/>
          <w:snapToGrid w:val="0"/>
          <w:color w:val="auto"/>
          <w:kern w:val="0"/>
          <w:szCs w:val="21"/>
        </w:rPr>
      </w:pPr>
      <w:r>
        <w:rPr>
          <w:rFonts w:hint="eastAsia" w:asciiTheme="minorEastAsia" w:hAnsiTheme="minorEastAsia"/>
          <w:snapToGrid w:val="0"/>
          <w:color w:val="auto"/>
          <w:kern w:val="0"/>
          <w:szCs w:val="21"/>
        </w:rPr>
        <w:t>致：</w:t>
      </w:r>
      <w:r>
        <w:rPr>
          <w:rFonts w:hint="eastAsia" w:ascii="宋体" w:hAnsi="宋体" w:cs="宋体"/>
          <w:b/>
          <w:snapToGrid w:val="0"/>
          <w:color w:val="auto"/>
          <w:kern w:val="0"/>
          <w:szCs w:val="21"/>
        </w:rPr>
        <w:t>（采购人）</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根据贵方（项目名称、项目编号）采购的竞争性谈判公告及谈判邀请，_______（姓名和职务）被正式授权并代表供应商（供应商名称、地址）提交。</w:t>
      </w:r>
    </w:p>
    <w:p>
      <w:pPr>
        <w:pStyle w:val="18"/>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我方确认收到贵方提供的（项目名称、招标编号）谈判文件的全部内容。</w:t>
      </w:r>
    </w:p>
    <w:p>
      <w:pPr>
        <w:pStyle w:val="18"/>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一、按谈判文件提供的全部相关服务的响应总价详见《报价一览表》。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我方同意在本项目谈判文件中规定的开标日起90日历天内，遵守本谈判文件中的承诺且在此期限期满之前均具有约束力。我方同意并遵守本谈判文件“供应商须知”中第十四条第三款关于延长投标有效期的规定。</w:t>
      </w:r>
      <w:r>
        <w:rPr>
          <w:rFonts w:hint="eastAsia" w:cs="Courier New" w:asciiTheme="minorEastAsia" w:hAnsiTheme="minorEastAsia"/>
          <w:color w:val="auto"/>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三、我方明白并同意，在规定的谈判响应时间截止之后，响应有效期之内撤销谈判响应的，则我方承担违背响应承诺的责任追究。</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四、我方同意按照贵方可能提出的要求而提供与谈判响应有关的任何其它数据、信息或资料。</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五、我方理解贵方不一定接受最低响应报价。</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六、我方如果成交，将保证履行谈判文件及其澄清、修改文件（如果有）中的全部责任和义务，按质、按量、按期完成《采购需求》及《合同书》中的全部任务。</w:t>
      </w:r>
    </w:p>
    <w:p>
      <w:pPr>
        <w:pStyle w:val="25"/>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8"/>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8"/>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8"/>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以上内容如有虚假或与事实不符的，谈判小组可将</w:t>
      </w:r>
      <w:r>
        <w:rPr>
          <w:rFonts w:hint="eastAsia" w:cs="Arial" w:asciiTheme="minorEastAsia" w:hAnsiTheme="minorEastAsia"/>
          <w:color w:val="auto"/>
          <w:szCs w:val="21"/>
        </w:rPr>
        <w:t>我方做无效投标处理，我方愿意承担相应的法律责任。</w:t>
      </w:r>
    </w:p>
    <w:p>
      <w:pPr>
        <w:pStyle w:val="18"/>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8"/>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我方对在本函及响应文件中所作的所有承诺承担法律责任。</w:t>
      </w:r>
    </w:p>
    <w:p>
      <w:pPr>
        <w:pStyle w:val="18"/>
        <w:adjustRightInd w:val="0"/>
        <w:snapToGrid w:val="0"/>
        <w:spacing w:line="360" w:lineRule="auto"/>
        <w:rPr>
          <w:rFonts w:asciiTheme="minorEastAsia" w:hAnsiTheme="minorEastAsia" w:eastAsiaTheme="minorEastAsia"/>
          <w:color w:val="auto"/>
          <w:sz w:val="21"/>
          <w:szCs w:val="21"/>
        </w:rPr>
      </w:pPr>
    </w:p>
    <w:p>
      <w:pPr>
        <w:pStyle w:val="18"/>
        <w:adjustRightInd w:val="0"/>
        <w:snapToGrid w:val="0"/>
        <w:spacing w:line="360" w:lineRule="auto"/>
        <w:rPr>
          <w:rFonts w:asciiTheme="minorEastAsia" w:hAnsiTheme="minorEastAsia" w:eastAsiaTheme="minorEastAsia"/>
          <w:color w:val="auto"/>
          <w:sz w:val="21"/>
          <w:szCs w:val="21"/>
        </w:rPr>
      </w:pPr>
    </w:p>
    <w:p>
      <w:pPr>
        <w:pStyle w:val="18"/>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所有与本项目谈判有关的一切正式往来请寄：</w:t>
      </w:r>
    </w:p>
    <w:p>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地    址：. 邮政编码：.</w:t>
      </w:r>
    </w:p>
    <w:p>
      <w:pPr>
        <w:adjustRightInd w:val="0"/>
        <w:snapToGrid w:val="0"/>
        <w:spacing w:line="360" w:lineRule="auto"/>
        <w:ind w:firstLine="420" w:firstLineChars="200"/>
        <w:rPr>
          <w:rFonts w:cs="宋体" w:asciiTheme="minorEastAsia" w:hAnsiTheme="minorEastAsia"/>
          <w:color w:val="auto"/>
          <w:szCs w:val="21"/>
        </w:rPr>
      </w:pPr>
      <w:r>
        <w:rPr>
          <w:rFonts w:hint="eastAsia" w:cs="宋体" w:asciiTheme="minorEastAsia" w:hAnsiTheme="minorEastAsia"/>
          <w:color w:val="auto"/>
          <w:szCs w:val="21"/>
        </w:rPr>
        <w:t>电    话：. 传    真：.</w:t>
      </w:r>
    </w:p>
    <w:p>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供应商代表姓名：. 职    务：.</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日期：      年     月     日</w:t>
      </w:r>
    </w:p>
    <w:p>
      <w:pPr>
        <w:adjustRightInd w:val="0"/>
        <w:snapToGrid w:val="0"/>
        <w:spacing w:line="360" w:lineRule="auto"/>
        <w:ind w:firstLine="4305" w:firstLineChars="2050"/>
        <w:rPr>
          <w:rFonts w:cs="宋体" w:asciiTheme="minorEastAsia" w:hAnsiTheme="minorEastAsia"/>
          <w:color w:val="auto"/>
          <w:szCs w:val="21"/>
        </w:rPr>
      </w:pPr>
    </w:p>
    <w:p>
      <w:pPr>
        <w:pStyle w:val="36"/>
        <w:rPr>
          <w:color w:val="auto"/>
        </w:rPr>
      </w:pPr>
    </w:p>
    <w:p>
      <w:pPr>
        <w:pStyle w:val="36"/>
        <w:rPr>
          <w:color w:val="auto"/>
        </w:rPr>
      </w:pPr>
    </w:p>
    <w:p>
      <w:pPr>
        <w:pStyle w:val="36"/>
        <w:rPr>
          <w:color w:val="auto"/>
        </w:rPr>
      </w:pPr>
    </w:p>
    <w:p>
      <w:pPr>
        <w:pStyle w:val="36"/>
        <w:rPr>
          <w:color w:val="auto"/>
        </w:rPr>
      </w:pPr>
    </w:p>
    <w:p>
      <w:pPr>
        <w:pStyle w:val="36"/>
        <w:rPr>
          <w:color w:val="auto"/>
        </w:rPr>
      </w:pPr>
    </w:p>
    <w:p>
      <w:pPr>
        <w:pStyle w:val="36"/>
        <w:rPr>
          <w:color w:val="auto"/>
        </w:rPr>
      </w:pPr>
    </w:p>
    <w:p>
      <w:pPr>
        <w:pStyle w:val="36"/>
        <w:rPr>
          <w:color w:val="auto"/>
        </w:rPr>
      </w:pPr>
    </w:p>
    <w:p>
      <w:pPr>
        <w:pStyle w:val="36"/>
        <w:rPr>
          <w:color w:val="auto"/>
        </w:rPr>
      </w:pPr>
    </w:p>
    <w:p>
      <w:pPr>
        <w:pStyle w:val="36"/>
        <w:rPr>
          <w:color w:val="auto"/>
        </w:rPr>
      </w:pPr>
    </w:p>
    <w:p>
      <w:pPr>
        <w:pStyle w:val="36"/>
        <w:rPr>
          <w:color w:val="auto"/>
        </w:rPr>
      </w:pPr>
    </w:p>
    <w:p>
      <w:pPr>
        <w:spacing w:line="480" w:lineRule="exact"/>
        <w:jc w:val="center"/>
        <w:rPr>
          <w:rFonts w:ascii="宋体" w:hAnsi="宋体"/>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pStyle w:val="53"/>
        <w:spacing w:line="480" w:lineRule="auto"/>
        <w:ind w:firstLine="472" w:firstLineChars="225"/>
        <w:jc w:val="left"/>
        <w:rPr>
          <w:rFonts w:asciiTheme="minorEastAsia" w:hAnsiTheme="minorEastAsia"/>
          <w:color w:val="auto"/>
          <w:sz w:val="21"/>
          <w:szCs w:val="21"/>
          <w:u w:val="single"/>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53"/>
        <w:spacing w:line="480" w:lineRule="auto"/>
        <w:ind w:firstLine="472" w:firstLineChars="225"/>
        <w:jc w:val="left"/>
        <w:rPr>
          <w:rFonts w:asciiTheme="minorEastAsia" w:hAnsiTheme="minorEastAsia"/>
          <w:color w:val="auto"/>
          <w:sz w:val="21"/>
          <w:szCs w:val="21"/>
          <w:u w:val="single"/>
        </w:rPr>
      </w:pPr>
      <w:r>
        <w:rPr>
          <w:rFonts w:hint="eastAsia" w:asciiTheme="minorEastAsia" w:hAnsiTheme="minorEastAsia"/>
          <w:color w:val="auto"/>
          <w:sz w:val="21"/>
          <w:szCs w:val="21"/>
        </w:rPr>
        <w:t>地址：</w:t>
      </w:r>
    </w:p>
    <w:p>
      <w:pPr>
        <w:pStyle w:val="53"/>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w:t>
      </w:r>
    </w:p>
    <w:p>
      <w:pPr>
        <w:pStyle w:val="53"/>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i/>
          <w:snapToGrid w:val="0"/>
          <w:color w:val="auto"/>
          <w:sz w:val="21"/>
          <w:szCs w:val="21"/>
          <w:u w:val="single"/>
        </w:rPr>
        <w:t>供应商名</w:t>
      </w:r>
      <w:r>
        <w:rPr>
          <w:rFonts w:asciiTheme="minorEastAsia" w:hAnsiTheme="minorEastAsia"/>
          <w:i/>
          <w:snapToGrid w:val="0"/>
          <w:color w:val="auto"/>
          <w:sz w:val="21"/>
          <w:szCs w:val="21"/>
          <w:u w:val="single"/>
        </w:rPr>
        <w:t>称</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加贵方项目</w:t>
      </w:r>
      <w:r>
        <w:rPr>
          <w:rFonts w:asciiTheme="minorEastAsia" w:hAnsiTheme="minorEastAsia"/>
          <w:color w:val="auto"/>
          <w:sz w:val="21"/>
          <w:szCs w:val="21"/>
        </w:rPr>
        <w:t>编号为</w:t>
      </w:r>
      <w:r>
        <w:rPr>
          <w:rFonts w:asciiTheme="minorEastAsia" w:hAnsiTheme="minorEastAsia"/>
          <w:i/>
          <w:color w:val="auto"/>
          <w:sz w:val="21"/>
          <w:szCs w:val="21"/>
          <w:u w:val="single"/>
        </w:rPr>
        <w:t>项目编号</w:t>
      </w:r>
      <w:r>
        <w:rPr>
          <w:rFonts w:hint="eastAsia" w:asciiTheme="minorEastAsia" w:hAnsiTheme="minorEastAsia"/>
          <w:color w:val="auto"/>
          <w:sz w:val="21"/>
          <w:szCs w:val="21"/>
        </w:rPr>
        <w:t>的</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color w:val="auto"/>
          <w:sz w:val="21"/>
          <w:szCs w:val="21"/>
        </w:rPr>
        <w:t>竞争性谈判</w:t>
      </w:r>
      <w:r>
        <w:rPr>
          <w:rFonts w:asciiTheme="minorEastAsia" w:hAnsiTheme="minorEastAsia"/>
          <w:color w:val="auto"/>
          <w:sz w:val="21"/>
          <w:szCs w:val="21"/>
        </w:rPr>
        <w:t>项目</w:t>
      </w:r>
      <w:r>
        <w:rPr>
          <w:rFonts w:hint="eastAsia" w:asciiTheme="minorEastAsia" w:hAnsiTheme="minorEastAsia"/>
          <w:color w:val="auto"/>
          <w:sz w:val="21"/>
          <w:szCs w:val="21"/>
        </w:rPr>
        <w:t>的响应</w:t>
      </w:r>
      <w:r>
        <w:rPr>
          <w:rFonts w:asciiTheme="minorEastAsia" w:hAnsiTheme="minorEastAsia"/>
          <w:color w:val="auto"/>
          <w:sz w:val="21"/>
          <w:szCs w:val="21"/>
        </w:rPr>
        <w:t>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的响应文件及合同的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53"/>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53"/>
        <w:spacing w:line="480" w:lineRule="auto"/>
        <w:ind w:firstLine="472" w:firstLineChars="225"/>
        <w:jc w:val="left"/>
        <w:rPr>
          <w:rFonts w:asciiTheme="minorEastAsia" w:hAnsiTheme="minorEastAsia"/>
          <w:color w:val="auto"/>
          <w:sz w:val="21"/>
          <w:szCs w:val="21"/>
          <w:u w:val="single"/>
        </w:rPr>
      </w:pPr>
      <w:r>
        <w:rPr>
          <w:rFonts w:hint="eastAsia" w:asciiTheme="minorEastAsia" w:hAnsiTheme="minorEastAsia"/>
          <w:color w:val="auto"/>
          <w:sz w:val="21"/>
          <w:szCs w:val="21"/>
        </w:rPr>
        <w:t>法定代表人（单位负责人）联系电话（手机）：</w:t>
      </w:r>
    </w:p>
    <w:p>
      <w:pPr>
        <w:pStyle w:val="53"/>
        <w:spacing w:line="480" w:lineRule="auto"/>
        <w:ind w:firstLine="472" w:firstLineChars="225"/>
        <w:jc w:val="left"/>
        <w:rPr>
          <w:rFonts w:asciiTheme="minorEastAsia" w:hAnsiTheme="minorEastAsia"/>
          <w:color w:val="auto"/>
          <w:sz w:val="21"/>
          <w:szCs w:val="21"/>
        </w:rPr>
      </w:pPr>
    </w:p>
    <w:p>
      <w:pPr>
        <w:pStyle w:val="53"/>
        <w:spacing w:line="480" w:lineRule="auto"/>
        <w:ind w:firstLine="472" w:firstLineChars="225"/>
        <w:jc w:val="left"/>
        <w:rPr>
          <w:rFonts w:asciiTheme="minorEastAsia" w:hAnsiTheme="minorEastAsia"/>
          <w:color w:val="auto"/>
          <w:sz w:val="21"/>
          <w:szCs w:val="21"/>
        </w:rPr>
      </w:pPr>
    </w:p>
    <w:p>
      <w:pPr>
        <w:pStyle w:val="53"/>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53"/>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pStyle w:val="56"/>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55"/>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加本竞争性谈判</w:t>
      </w:r>
      <w:r>
        <w:rPr>
          <w:rFonts w:asciiTheme="minorEastAsia" w:hAnsiTheme="minorEastAsia"/>
          <w:bCs/>
          <w:color w:val="auto"/>
          <w:kern w:val="12"/>
          <w:szCs w:val="21"/>
        </w:rPr>
        <w:t>项目</w:t>
      </w:r>
      <w:r>
        <w:rPr>
          <w:rFonts w:hint="eastAsia" w:asciiTheme="minorEastAsia" w:hAnsiTheme="minorEastAsia"/>
          <w:bCs/>
          <w:color w:val="auto"/>
          <w:kern w:val="12"/>
          <w:szCs w:val="21"/>
        </w:rPr>
        <w:t>响应的，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320" w:lineRule="exact"/>
        <w:ind w:firstLine="420" w:firstLineChars="200"/>
        <w:rPr>
          <w:rFonts w:asciiTheme="minorEastAsia" w:hAnsiTheme="minorEastAsia"/>
          <w:bCs/>
          <w:color w:val="auto"/>
          <w:kern w:val="12"/>
          <w:szCs w:val="21"/>
        </w:rPr>
      </w:pPr>
    </w:p>
    <w:p>
      <w:pPr>
        <w:spacing w:line="480" w:lineRule="exact"/>
        <w:jc w:val="center"/>
        <w:rPr>
          <w:rFonts w:ascii="宋体" w:hAnsi="宋体"/>
          <w:b/>
          <w:bCs/>
          <w:color w:val="auto"/>
          <w:sz w:val="24"/>
          <w:szCs w:val="24"/>
        </w:rPr>
      </w:pPr>
    </w:p>
    <w:p>
      <w:pPr>
        <w:pStyle w:val="2"/>
        <w:ind w:firstLine="340"/>
        <w:rPr>
          <w:color w:val="auto"/>
        </w:rPr>
      </w:pPr>
    </w:p>
    <w:p>
      <w:pPr>
        <w:pStyle w:val="6"/>
        <w:ind w:left="420" w:firstLine="480"/>
        <w:rPr>
          <w:rFonts w:hint="default"/>
          <w:color w:val="auto"/>
          <w:lang w:eastAsia="zh-CN"/>
        </w:rPr>
      </w:pP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供应商名称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供应商名称：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（并加盖单位公章）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法定代表人（单位负责人）：（签字或加盖名章）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授权代表：（签字或加盖名章）</w:t>
      </w:r>
    </w:p>
    <w:p>
      <w:pPr>
        <w:spacing w:line="480" w:lineRule="auto"/>
        <w:ind w:firstLine="420" w:firstLineChars="200"/>
        <w:rPr>
          <w:rFonts w:asciiTheme="minorEastAsia" w:hAnsiTheme="minorEastAsia"/>
          <w:color w:val="auto"/>
          <w:szCs w:val="21"/>
          <w:u w:val="single"/>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授权代表联系电话（手机）：</w:t>
      </w:r>
    </w:p>
    <w:tbl>
      <w:tblPr>
        <w:tblStyle w:val="26"/>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2"/>
        <w:gridCol w:w="7"/>
        <w:gridCol w:w="4466"/>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48" w:hRule="atLeast"/>
        </w:trPr>
        <w:tc>
          <w:tcPr>
            <w:tcW w:w="4472"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c>
          <w:tcPr>
            <w:tcW w:w="4473"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4479"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（正面）</w:t>
            </w:r>
          </w:p>
        </w:tc>
        <w:tc>
          <w:tcPr>
            <w:tcW w:w="4480"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（反面）</w:t>
            </w:r>
          </w:p>
        </w:tc>
      </w:tr>
    </w:tbl>
    <w:p>
      <w:pPr>
        <w:widowControl/>
        <w:spacing w:before="100" w:beforeAutospacing="1" w:after="100" w:afterAutospacing="1" w:line="360" w:lineRule="auto"/>
        <w:jc w:val="center"/>
        <w:rPr>
          <w:rFonts w:ascii="宋体" w:hAnsi="宋体"/>
          <w:b/>
          <w:bCs/>
          <w:color w:val="auto"/>
          <w:sz w:val="24"/>
          <w:szCs w:val="24"/>
        </w:rPr>
      </w:pPr>
    </w:p>
    <w:p>
      <w:pPr>
        <w:pStyle w:val="2"/>
        <w:ind w:firstLine="340"/>
        <w:rPr>
          <w:color w:val="auto"/>
        </w:rPr>
      </w:pPr>
    </w:p>
    <w:p>
      <w:pPr>
        <w:spacing w:line="360" w:lineRule="auto"/>
        <w:jc w:val="center"/>
        <w:rPr>
          <w:rFonts w:ascii="宋体" w:hAnsi="宋体"/>
          <w:b/>
          <w:bCs/>
          <w:color w:val="auto"/>
          <w:sz w:val="24"/>
          <w:szCs w:val="24"/>
        </w:rPr>
      </w:pPr>
      <w:r>
        <w:rPr>
          <w:rFonts w:hint="eastAsia" w:ascii="宋体" w:hAnsi="宋体"/>
          <w:b/>
          <w:bCs/>
          <w:color w:val="auto"/>
          <w:sz w:val="24"/>
          <w:szCs w:val="24"/>
        </w:rPr>
        <w:t>3.4禹州市政府采购供应商信用承诺函</w:t>
      </w:r>
    </w:p>
    <w:p>
      <w:pPr>
        <w:rPr>
          <w:rFonts w:cs="宋体" w:asciiTheme="minorEastAsia" w:hAnsiTheme="minorEastAsia"/>
          <w:color w:val="auto"/>
          <w:szCs w:val="21"/>
          <w:lang w:val="zh-CN"/>
        </w:rPr>
      </w:pPr>
    </w:p>
    <w:p>
      <w:pPr>
        <w:spacing w:line="600" w:lineRule="exact"/>
        <w:rPr>
          <w:rFonts w:cs="宋体" w:asciiTheme="minorEastAsia" w:hAnsiTheme="minorEastAsia"/>
          <w:color w:val="auto"/>
          <w:szCs w:val="21"/>
          <w:lang w:val="zh-CN"/>
        </w:rPr>
      </w:pPr>
      <w:r>
        <w:rPr>
          <w:rFonts w:cs="宋体" w:asciiTheme="minorEastAsia" w:hAnsiTheme="minorEastAsia"/>
          <w:color w:val="auto"/>
          <w:szCs w:val="21"/>
          <w:lang w:val="zh-CN"/>
        </w:rPr>
        <w:t>致（采购人或采购代理机构）：</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单位名称（自然人姓名）:</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统一社会信用代码（身份证号码）:</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法定代表人（负责人）:</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联系地址和电话：</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（一）具有独立承担民事责任的能力；</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（二）具有良好的商业信誉和健全的财务会计制度；</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（三）具有履行合同所必需的设备和专业技术能力；</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（四）有依法缴纳税收和社会保障资金的良好记录；</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（五）参加政府采购活动前三年内，在经营活动中没有重大违法记录；</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（七）未被相关监管部门作出行政处罚且尚在处罚有效期的；</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（八）未曾作出虚假采购承诺；</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（九）符合法律、行政法规规定的其他条件。</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供应商（电子章）:</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法定代表人、负责人、本人、或授权代表（签字或电子印章）:</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日期：年月日</w:t>
      </w:r>
    </w:p>
    <w:p>
      <w:pPr>
        <w:rPr>
          <w:rFonts w:cs="宋体" w:asciiTheme="minorEastAsia" w:hAnsiTheme="minorEastAsia"/>
          <w:color w:val="auto"/>
          <w:szCs w:val="21"/>
          <w:lang w:val="zh-CN"/>
        </w:rPr>
      </w:pPr>
    </w:p>
    <w:p>
      <w:pPr>
        <w:rPr>
          <w:rFonts w:ascii="仿宋" w:hAnsi="仿宋" w:eastAsia="仿宋" w:cs="华文仿宋"/>
          <w:color w:val="auto"/>
          <w:szCs w:val="21"/>
        </w:rPr>
      </w:pPr>
    </w:p>
    <w:p>
      <w:pPr>
        <w:rPr>
          <w:rFonts w:ascii="仿宋" w:hAnsi="仿宋" w:eastAsia="仿宋"/>
          <w:color w:val="auto"/>
        </w:rPr>
      </w:pPr>
      <w:r>
        <w:rPr>
          <w:rFonts w:ascii="仿宋" w:hAnsi="仿宋" w:eastAsia="仿宋" w:cs="华文仿宋"/>
          <w:color w:val="auto"/>
          <w:szCs w:val="21"/>
        </w:rPr>
        <w:t>注：1.供应商须在</w:t>
      </w:r>
      <w:r>
        <w:rPr>
          <w:rFonts w:hint="eastAsia" w:ascii="仿宋" w:hAnsi="仿宋" w:eastAsia="仿宋" w:cs="华文仿宋"/>
          <w:color w:val="auto"/>
          <w:szCs w:val="21"/>
        </w:rPr>
        <w:t>谈判</w:t>
      </w:r>
      <w:r>
        <w:rPr>
          <w:rFonts w:ascii="仿宋" w:hAnsi="仿宋" w:eastAsia="仿宋" w:cs="华文仿宋"/>
          <w:color w:val="auto"/>
          <w:szCs w:val="21"/>
        </w:rPr>
        <w:t>文件中按此模板提供承诺函，未提供视为未实质性响应</w:t>
      </w:r>
      <w:r>
        <w:rPr>
          <w:rFonts w:hint="eastAsia" w:ascii="仿宋" w:hAnsi="仿宋" w:eastAsia="仿宋" w:cs="华文仿宋"/>
          <w:color w:val="auto"/>
          <w:szCs w:val="21"/>
        </w:rPr>
        <w:t>谈判</w:t>
      </w:r>
      <w:r>
        <w:rPr>
          <w:rFonts w:ascii="仿宋" w:hAnsi="仿宋" w:eastAsia="仿宋" w:cs="华文仿宋"/>
          <w:color w:val="auto"/>
          <w:szCs w:val="21"/>
        </w:rPr>
        <w:t>文件要求，按无效投标处理。</w:t>
      </w:r>
    </w:p>
    <w:p>
      <w:pPr>
        <w:autoSpaceDE w:val="0"/>
        <w:autoSpaceDN w:val="0"/>
        <w:adjustRightInd w:val="0"/>
        <w:spacing w:line="360" w:lineRule="auto"/>
        <w:jc w:val="left"/>
        <w:outlineLvl w:val="0"/>
        <w:rPr>
          <w:rFonts w:ascii="宋体" w:hAnsi="宋体"/>
          <w:b/>
          <w:bCs/>
          <w:color w:val="auto"/>
          <w:sz w:val="24"/>
          <w:szCs w:val="24"/>
        </w:rPr>
      </w:pPr>
      <w:r>
        <w:rPr>
          <w:rFonts w:ascii="仿宋" w:hAnsi="仿宋" w:eastAsia="仿宋" w:cs="华文仿宋"/>
          <w:color w:val="auto"/>
          <w:szCs w:val="21"/>
        </w:rPr>
        <w:t>2.供应商的法定代表人或者授权代表的签字或盖章应真实、有效，如由授权代表签字或盖章的，应提供“法定代表人授权书”。</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谈判承诺函</w:t>
      </w:r>
    </w:p>
    <w:p>
      <w:pPr>
        <w:pStyle w:val="25"/>
        <w:widowControl/>
        <w:shd w:val="clear" w:color="auto" w:fill="FFFFFF"/>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本企业郑重承诺：</w:t>
      </w:r>
    </w:p>
    <w:p>
      <w:pPr>
        <w:pStyle w:val="25"/>
        <w:widowControl/>
        <w:shd w:val="clear" w:color="auto" w:fill="FFFFFF"/>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一、将遵循公开、公平、公正和诚实信用的原则参加(项目名称）的投标;</w:t>
      </w:r>
    </w:p>
    <w:p>
      <w:pPr>
        <w:pStyle w:val="25"/>
        <w:widowControl/>
        <w:shd w:val="clear" w:color="auto" w:fill="FFFFFF"/>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 xml:space="preserve">二、本次响应活动所提供的一切材料都是真实、有效、合法的; </w:t>
      </w:r>
    </w:p>
    <w:p>
      <w:pPr>
        <w:pStyle w:val="25"/>
        <w:widowControl/>
        <w:shd w:val="clear" w:color="auto" w:fill="FFFFFF"/>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三、不与其他供应商相互串通投标报价，不排挤其他供应商的公平竞争，不损害采购人或其他供应商的合法权益;</w:t>
      </w:r>
    </w:p>
    <w:p>
      <w:pPr>
        <w:pStyle w:val="25"/>
        <w:widowControl/>
        <w:shd w:val="clear" w:color="auto" w:fill="FFFFFF"/>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四、不与采购人或采购代理机构串通投标，不损害国家利益、社会公共利益或者他人的合法权益;</w:t>
      </w:r>
    </w:p>
    <w:p>
      <w:pPr>
        <w:pStyle w:val="25"/>
        <w:widowControl/>
        <w:shd w:val="clear" w:color="auto" w:fill="FFFFFF"/>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五、不向采购人或者</w:t>
      </w:r>
      <w:r>
        <w:rPr>
          <w:color w:val="auto"/>
        </w:rPr>
        <w:fldChar w:fldCharType="begin"/>
      </w:r>
      <w:r>
        <w:rPr>
          <w:color w:val="auto"/>
        </w:rPr>
        <w:instrText xml:space="preserve"> HYPERLINK "http://www.cbi360.net/hyjd/1zt102.html" \t "https://www.cbi360.net/hyjd/20170619/_blank" </w:instrText>
      </w:r>
      <w:r>
        <w:rPr>
          <w:color w:val="auto"/>
        </w:rPr>
        <w:fldChar w:fldCharType="separate"/>
      </w:r>
      <w:r>
        <w:rPr>
          <w:rFonts w:hint="eastAsia" w:asciiTheme="minorEastAsia" w:hAnsiTheme="minorEastAsia" w:eastAsiaTheme="minorEastAsia" w:cstheme="minorBidi"/>
          <w:color w:val="auto"/>
          <w:sz w:val="21"/>
          <w:szCs w:val="21"/>
        </w:rPr>
        <w:t>评标</w:t>
      </w:r>
      <w:r>
        <w:rPr>
          <w:rFonts w:hint="eastAsia" w:asciiTheme="minorEastAsia" w:hAnsiTheme="minorEastAsia" w:eastAsiaTheme="minorEastAsia" w:cstheme="minorBidi"/>
          <w:color w:val="auto"/>
          <w:sz w:val="21"/>
          <w:szCs w:val="21"/>
        </w:rPr>
        <w:fldChar w:fldCharType="end"/>
      </w:r>
      <w:r>
        <w:rPr>
          <w:rFonts w:hint="eastAsia" w:asciiTheme="minorEastAsia" w:hAnsiTheme="minorEastAsia" w:eastAsiaTheme="minorEastAsia" w:cstheme="minorBidi"/>
          <w:color w:val="auto"/>
          <w:sz w:val="21"/>
          <w:szCs w:val="21"/>
        </w:rPr>
        <w:t>委员会成员行贿以牟取</w:t>
      </w:r>
      <w:r>
        <w:rPr>
          <w:color w:val="auto"/>
        </w:rPr>
        <w:fldChar w:fldCharType="begin"/>
      </w:r>
      <w:r>
        <w:rPr>
          <w:color w:val="auto"/>
        </w:rPr>
        <w:instrText xml:space="preserve"> HYPERLINK "http://hhb.cbi360.net/TenderBangSoso.aspx" \t "https://www.cbi360.net/hyjd/20170619/_blank" </w:instrText>
      </w:r>
      <w:r>
        <w:rPr>
          <w:color w:val="auto"/>
        </w:rPr>
        <w:fldChar w:fldCharType="separate"/>
      </w:r>
      <w:r>
        <w:rPr>
          <w:rFonts w:hint="eastAsia" w:asciiTheme="minorEastAsia" w:hAnsiTheme="minorEastAsia" w:eastAsiaTheme="minorEastAsia" w:cstheme="minorBidi"/>
          <w:color w:val="auto"/>
          <w:sz w:val="21"/>
          <w:szCs w:val="21"/>
        </w:rPr>
        <w:t>中标</w:t>
      </w:r>
      <w:r>
        <w:rPr>
          <w:rFonts w:hint="eastAsia" w:asciiTheme="minorEastAsia" w:hAnsiTheme="minorEastAsia" w:eastAsiaTheme="minorEastAsia" w:cstheme="minorBidi"/>
          <w:color w:val="auto"/>
          <w:sz w:val="21"/>
          <w:szCs w:val="21"/>
        </w:rPr>
        <w:fldChar w:fldCharType="end"/>
      </w:r>
      <w:r>
        <w:rPr>
          <w:rFonts w:hint="eastAsia" w:asciiTheme="minorEastAsia" w:hAnsiTheme="minorEastAsia" w:eastAsiaTheme="minorEastAsia" w:cstheme="minorBidi"/>
          <w:color w:val="auto"/>
          <w:sz w:val="21"/>
          <w:szCs w:val="21"/>
        </w:rPr>
        <w:t>;</w:t>
      </w:r>
    </w:p>
    <w:p>
      <w:pPr>
        <w:pStyle w:val="25"/>
        <w:widowControl/>
        <w:shd w:val="clear" w:color="auto" w:fill="FFFFFF"/>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六、不以他人名义投标或者以其他方式弄虚作假，骗取中标;</w:t>
      </w:r>
    </w:p>
    <w:p>
      <w:pPr>
        <w:pStyle w:val="25"/>
        <w:widowControl/>
        <w:shd w:val="clear" w:color="auto" w:fill="FFFFFF"/>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七、不扰乱禹州市政府采购市场秩序;</w:t>
      </w:r>
    </w:p>
    <w:p>
      <w:pPr>
        <w:pStyle w:val="25"/>
        <w:widowControl/>
        <w:shd w:val="clear" w:color="auto" w:fill="FFFFFF"/>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八、不在</w:t>
      </w:r>
      <w:r>
        <w:rPr>
          <w:color w:val="auto"/>
        </w:rPr>
        <w:fldChar w:fldCharType="begin"/>
      </w:r>
      <w:r>
        <w:rPr>
          <w:color w:val="auto"/>
        </w:rPr>
        <w:instrText xml:space="preserve"> HYPERLINK "http://www.cbi360.net/hyjd/1zt99.html" \t "https://www.cbi360.net/hyjd/20170619/_blank" </w:instrText>
      </w:r>
      <w:r>
        <w:rPr>
          <w:color w:val="auto"/>
        </w:rPr>
        <w:fldChar w:fldCharType="separate"/>
      </w:r>
      <w:r>
        <w:rPr>
          <w:rFonts w:hint="eastAsia" w:asciiTheme="minorEastAsia" w:hAnsiTheme="minorEastAsia" w:eastAsiaTheme="minorEastAsia" w:cstheme="minorBidi"/>
          <w:color w:val="auto"/>
          <w:sz w:val="21"/>
          <w:szCs w:val="21"/>
        </w:rPr>
        <w:t>开标</w:t>
      </w:r>
      <w:r>
        <w:rPr>
          <w:rFonts w:hint="eastAsia" w:asciiTheme="minorEastAsia" w:hAnsiTheme="minorEastAsia" w:eastAsiaTheme="minorEastAsia" w:cstheme="minorBidi"/>
          <w:color w:val="auto"/>
          <w:sz w:val="21"/>
          <w:szCs w:val="21"/>
        </w:rPr>
        <w:fldChar w:fldCharType="end"/>
      </w:r>
      <w:r>
        <w:rPr>
          <w:rFonts w:hint="eastAsia" w:asciiTheme="minorEastAsia" w:hAnsiTheme="minorEastAsia" w:eastAsiaTheme="minorEastAsia" w:cstheme="minorBidi"/>
          <w:color w:val="auto"/>
          <w:sz w:val="21"/>
          <w:szCs w:val="21"/>
        </w:rPr>
        <w:t>后进行虚假恶意投诉;</w:t>
      </w:r>
    </w:p>
    <w:p>
      <w:pPr>
        <w:pStyle w:val="25"/>
        <w:widowControl/>
        <w:shd w:val="clear" w:color="auto" w:fill="FFFFFF"/>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九、中标后不得将</w:t>
      </w:r>
      <w:r>
        <w:rPr>
          <w:color w:val="auto"/>
        </w:rPr>
        <w:fldChar w:fldCharType="begin"/>
      </w:r>
      <w:r>
        <w:rPr>
          <w:color w:val="auto"/>
        </w:rPr>
        <w:instrText xml:space="preserve"> HYPERLINK "http://www.cbi360.net/hyjd/1zt49.html" \t "https://www.cbi360.net/hyjd/20170619/_blank" </w:instrText>
      </w:r>
      <w:r>
        <w:rPr>
          <w:color w:val="auto"/>
        </w:rPr>
        <w:fldChar w:fldCharType="separate"/>
      </w:r>
      <w:r>
        <w:rPr>
          <w:rFonts w:hint="eastAsia"/>
          <w:color w:val="auto"/>
          <w:sz w:val="21"/>
          <w:szCs w:val="21"/>
        </w:rPr>
        <w:t>谈判</w:t>
      </w:r>
      <w:r>
        <w:rPr>
          <w:rFonts w:hint="eastAsia" w:asciiTheme="minorEastAsia" w:hAnsiTheme="minorEastAsia" w:eastAsiaTheme="minorEastAsia" w:cstheme="minorBidi"/>
          <w:color w:val="auto"/>
          <w:sz w:val="21"/>
          <w:szCs w:val="21"/>
        </w:rPr>
        <w:t>文件</w:t>
      </w:r>
      <w:r>
        <w:rPr>
          <w:rFonts w:hint="eastAsia" w:asciiTheme="minorEastAsia" w:hAnsiTheme="minorEastAsia" w:eastAsiaTheme="minorEastAsia" w:cstheme="minorBidi"/>
          <w:color w:val="auto"/>
          <w:sz w:val="21"/>
          <w:szCs w:val="21"/>
        </w:rPr>
        <w:fldChar w:fldCharType="end"/>
      </w:r>
      <w:r>
        <w:rPr>
          <w:rFonts w:hint="eastAsia" w:asciiTheme="minorEastAsia" w:hAnsiTheme="minorEastAsia" w:eastAsiaTheme="minorEastAsia" w:cstheme="minorBidi"/>
          <w:color w:val="auto"/>
          <w:sz w:val="21"/>
          <w:szCs w:val="21"/>
        </w:rPr>
        <w:t>规定不予转包、分包的项目转包、分包于他人。</w:t>
      </w:r>
    </w:p>
    <w:p>
      <w:pPr>
        <w:pStyle w:val="25"/>
        <w:widowControl/>
        <w:shd w:val="clear" w:color="auto" w:fill="FFFFFF"/>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十、中标后在合同约定时间内完成达到业主满意的设计任务。</w:t>
      </w:r>
    </w:p>
    <w:p>
      <w:pPr>
        <w:pStyle w:val="25"/>
        <w:widowControl/>
        <w:shd w:val="clear" w:color="auto" w:fill="FFFFFF"/>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5"/>
        <w:widowControl/>
        <w:shd w:val="clear" w:color="auto" w:fill="FFFFFF"/>
        <w:spacing w:after="300" w:line="336" w:lineRule="atLeast"/>
        <w:rPr>
          <w:rFonts w:asciiTheme="minorEastAsia" w:hAnsiTheme="minorEastAsia" w:eastAsiaTheme="minorEastAsia" w:cstheme="minorBidi"/>
          <w:color w:val="auto"/>
          <w:sz w:val="21"/>
          <w:szCs w:val="21"/>
        </w:rPr>
      </w:pPr>
    </w:p>
    <w:p>
      <w:pPr>
        <w:pStyle w:val="25"/>
        <w:widowControl/>
        <w:shd w:val="clear" w:color="auto" w:fill="FFFFFF"/>
        <w:spacing w:after="300" w:line="336" w:lineRule="atLeast"/>
        <w:ind w:firstLine="3570" w:firstLineChars="17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供应商名称(盖章)：</w:t>
      </w:r>
    </w:p>
    <w:p>
      <w:pPr>
        <w:pStyle w:val="25"/>
        <w:widowControl/>
        <w:shd w:val="clear" w:color="auto" w:fill="FFFFFF"/>
        <w:spacing w:after="300" w:line="336" w:lineRule="atLeast"/>
        <w:ind w:firstLine="3570" w:firstLineChars="1700"/>
        <w:rPr>
          <w:rFonts w:ascii="宋体" w:hAnsi="宋体"/>
          <w:b/>
          <w:bCs/>
          <w:color w:val="auto"/>
        </w:rPr>
      </w:pPr>
      <w:r>
        <w:rPr>
          <w:rFonts w:hint="eastAsia" w:asciiTheme="minorEastAsia" w:hAnsiTheme="minorEastAsia" w:eastAsiaTheme="minorEastAsia" w:cstheme="minorBidi"/>
          <w:color w:val="auto"/>
          <w:sz w:val="21"/>
          <w:szCs w:val="21"/>
        </w:rPr>
        <w:t>年  月  日</w:t>
      </w:r>
    </w:p>
    <w:p>
      <w:pPr>
        <w:autoSpaceDE w:val="0"/>
        <w:autoSpaceDN w:val="0"/>
        <w:adjustRightInd w:val="0"/>
        <w:spacing w:line="360" w:lineRule="auto"/>
        <w:jc w:val="center"/>
        <w:outlineLvl w:val="0"/>
        <w:rPr>
          <w:rFonts w:ascii="宋体" w:hAnsi="宋体"/>
          <w:b/>
          <w:bCs/>
          <w:color w:val="auto"/>
          <w:sz w:val="24"/>
          <w:szCs w:val="24"/>
        </w:rPr>
      </w:pPr>
    </w:p>
    <w:p>
      <w:pPr>
        <w:pStyle w:val="2"/>
        <w:ind w:firstLine="241"/>
        <w:rPr>
          <w:rFonts w:hAnsi="宋体"/>
          <w:b/>
          <w:bCs/>
          <w:color w:val="auto"/>
          <w:sz w:val="24"/>
          <w:szCs w:val="24"/>
        </w:rPr>
      </w:pPr>
    </w:p>
    <w:p>
      <w:pPr>
        <w:pStyle w:val="6"/>
        <w:ind w:left="420" w:firstLine="482"/>
        <w:rPr>
          <w:rFonts w:hint="default" w:ascii="宋体" w:hAnsi="宋体"/>
          <w:b/>
          <w:bCs/>
          <w:color w:val="auto"/>
          <w:szCs w:val="24"/>
          <w:lang w:eastAsia="zh-CN"/>
        </w:rPr>
      </w:pPr>
    </w:p>
    <w:p>
      <w:pPr>
        <w:rPr>
          <w:rFonts w:ascii="宋体" w:hAnsi="宋体"/>
          <w:b/>
          <w:bCs/>
          <w:color w:val="auto"/>
          <w:sz w:val="24"/>
          <w:szCs w:val="24"/>
        </w:rPr>
      </w:pPr>
    </w:p>
    <w:p>
      <w:pPr>
        <w:pStyle w:val="2"/>
        <w:ind w:firstLine="241"/>
        <w:rPr>
          <w:rFonts w:hAnsi="宋体"/>
          <w:b/>
          <w:bCs/>
          <w:color w:val="auto"/>
          <w:sz w:val="24"/>
          <w:szCs w:val="24"/>
        </w:rPr>
      </w:pPr>
    </w:p>
    <w:p>
      <w:pPr>
        <w:pStyle w:val="6"/>
        <w:ind w:left="420" w:firstLine="482"/>
        <w:rPr>
          <w:rFonts w:hint="default" w:ascii="宋体" w:hAnsi="宋体"/>
          <w:b/>
          <w:bCs/>
          <w:color w:val="auto"/>
          <w:szCs w:val="24"/>
          <w:lang w:eastAsia="zh-CN"/>
        </w:rPr>
      </w:pPr>
    </w:p>
    <w:p>
      <w:pPr>
        <w:rPr>
          <w:color w:val="auto"/>
        </w:rPr>
      </w:pPr>
    </w:p>
    <w:p>
      <w:pPr>
        <w:autoSpaceDE w:val="0"/>
        <w:autoSpaceDN w:val="0"/>
        <w:adjustRightInd w:val="0"/>
        <w:spacing w:line="360" w:lineRule="auto"/>
        <w:jc w:val="center"/>
        <w:outlineLvl w:val="0"/>
        <w:rPr>
          <w:rFonts w:ascii="宋体" w:hAnsi="宋体" w:eastAsia="宋体" w:cs="Times New Roman"/>
          <w:b/>
          <w:bCs/>
          <w:color w:val="auto"/>
          <w:sz w:val="24"/>
          <w:szCs w:val="24"/>
        </w:rPr>
      </w:pPr>
      <w:r>
        <w:rPr>
          <w:rFonts w:hint="eastAsia" w:ascii="宋体" w:hAnsi="宋体" w:eastAsia="宋体" w:cs="Times New Roman"/>
          <w:b/>
          <w:bCs/>
          <w:color w:val="auto"/>
          <w:sz w:val="24"/>
          <w:szCs w:val="24"/>
        </w:rPr>
        <w:t>3</w:t>
      </w:r>
      <w:r>
        <w:rPr>
          <w:rFonts w:ascii="宋体" w:hAnsi="宋体" w:eastAsia="宋体" w:cs="Times New Roman"/>
          <w:b/>
          <w:bCs/>
          <w:color w:val="auto"/>
          <w:sz w:val="24"/>
          <w:szCs w:val="24"/>
        </w:rPr>
        <w:t xml:space="preserve">.6 </w:t>
      </w:r>
      <w:r>
        <w:rPr>
          <w:rFonts w:hint="eastAsia" w:ascii="宋体" w:hAnsi="宋体" w:eastAsia="宋体" w:cs="Times New Roman"/>
          <w:b/>
          <w:bCs/>
          <w:color w:val="auto"/>
          <w:sz w:val="24"/>
          <w:szCs w:val="24"/>
        </w:rPr>
        <w:t>中小企业声明函（服务）</w:t>
      </w:r>
    </w:p>
    <w:p>
      <w:pPr>
        <w:spacing w:line="360" w:lineRule="auto"/>
        <w:jc w:val="center"/>
        <w:rPr>
          <w:rFonts w:ascii="宋体" w:hAnsi="Calibri" w:eastAsia="宋体" w:cs="Times New Roman"/>
          <w:b/>
          <w:bCs/>
          <w:color w:val="auto"/>
          <w:szCs w:val="21"/>
        </w:rPr>
      </w:pPr>
    </w:p>
    <w:p>
      <w:pPr>
        <w:widowControl/>
        <w:adjustRightInd w:val="0"/>
        <w:snapToGrid w:val="0"/>
        <w:spacing w:beforeLines="50"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szCs w:val="21"/>
        </w:rPr>
        <w:t>本公司郑重声明，根据《政府采购促进中小企业发展管理办法》（财库[20</w:t>
      </w:r>
      <w:r>
        <w:rPr>
          <w:rFonts w:ascii="宋体" w:hAnsi="宋体" w:eastAsia="宋体" w:cs="宋体"/>
          <w:color w:val="auto"/>
          <w:szCs w:val="21"/>
        </w:rPr>
        <w:t>20</w:t>
      </w:r>
      <w:r>
        <w:rPr>
          <w:rFonts w:hint="eastAsia" w:ascii="宋体" w:hAnsi="宋体" w:eastAsia="宋体" w:cs="宋体"/>
          <w:color w:val="auto"/>
          <w:szCs w:val="21"/>
        </w:rPr>
        <w:t>]</w:t>
      </w:r>
      <w:r>
        <w:rPr>
          <w:rFonts w:ascii="宋体" w:hAnsi="宋体" w:eastAsia="宋体" w:cs="宋体"/>
          <w:color w:val="auto"/>
          <w:szCs w:val="21"/>
        </w:rPr>
        <w:t>46</w:t>
      </w:r>
      <w:r>
        <w:rPr>
          <w:rFonts w:hint="eastAsia" w:ascii="宋体" w:hAnsi="宋体" w:eastAsia="宋体" w:cs="宋体"/>
          <w:color w:val="auto"/>
          <w:szCs w:val="21"/>
        </w:rPr>
        <w:t>号）的规定，本公司为参加</w:t>
      </w:r>
      <w:r>
        <w:rPr>
          <w:rFonts w:hint="eastAsia" w:ascii="宋体" w:hAnsi="宋体" w:eastAsia="宋体" w:cs="宋体"/>
          <w:color w:val="auto"/>
          <w:szCs w:val="21"/>
          <w:u w:val="single"/>
        </w:rPr>
        <w:t xml:space="preserve">（招标单位名称） </w:t>
      </w:r>
      <w:r>
        <w:rPr>
          <w:rFonts w:hint="eastAsia" w:ascii="宋体" w:hAnsi="宋体" w:eastAsia="宋体" w:cs="宋体"/>
          <w:color w:val="auto"/>
          <w:szCs w:val="21"/>
        </w:rPr>
        <w:t>的</w:t>
      </w:r>
      <w:r>
        <w:rPr>
          <w:rFonts w:hint="eastAsia" w:ascii="宋体" w:hAnsi="宋体" w:eastAsia="宋体" w:cs="宋体"/>
          <w:color w:val="auto"/>
          <w:szCs w:val="21"/>
          <w:u w:val="single"/>
        </w:rPr>
        <w:t xml:space="preserve">（项目名称） </w:t>
      </w:r>
      <w:r>
        <w:rPr>
          <w:rFonts w:hint="eastAsia" w:ascii="宋体" w:hAnsi="宋体" w:eastAsia="宋体" w:cs="宋体"/>
          <w:color w:val="auto"/>
          <w:szCs w:val="21"/>
        </w:rPr>
        <w:t>采购活动，服务全部由符合政策要求的中小企业承接。相关企业的具体情况如下：</w:t>
      </w:r>
    </w:p>
    <w:p>
      <w:pPr>
        <w:widowControl/>
        <w:adjustRightInd w:val="0"/>
        <w:snapToGrid w:val="0"/>
        <w:spacing w:beforeLines="50"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szCs w:val="21"/>
        </w:rPr>
        <w:t>1、</w:t>
      </w:r>
      <w:r>
        <w:rPr>
          <w:rFonts w:hint="eastAsia" w:ascii="宋体" w:hAnsi="宋体" w:eastAsia="宋体" w:cs="宋体"/>
          <w:color w:val="auto"/>
          <w:szCs w:val="21"/>
          <w:u w:val="single"/>
        </w:rPr>
        <w:t xml:space="preserve">（标的名称） </w:t>
      </w:r>
      <w:r>
        <w:rPr>
          <w:rFonts w:hint="eastAsia" w:ascii="宋体" w:hAnsi="宋体" w:eastAsia="宋体" w:cs="宋体"/>
          <w:color w:val="auto"/>
          <w:szCs w:val="21"/>
        </w:rPr>
        <w:t>，属于</w:t>
      </w:r>
      <w:r>
        <w:rPr>
          <w:rFonts w:hint="eastAsia" w:ascii="宋体" w:hAnsi="宋体" w:eastAsia="宋体" w:cs="宋体"/>
          <w:color w:val="auto"/>
          <w:szCs w:val="21"/>
          <w:u w:val="single"/>
        </w:rPr>
        <w:t>（采购文件中明确的所属行业）</w:t>
      </w:r>
      <w:r>
        <w:rPr>
          <w:rFonts w:hint="eastAsia" w:ascii="宋体" w:hAnsi="宋体" w:eastAsia="宋体" w:cs="宋体"/>
          <w:color w:val="auto"/>
          <w:szCs w:val="21"/>
        </w:rPr>
        <w:t>；承接企业为</w:t>
      </w:r>
      <w:r>
        <w:rPr>
          <w:rFonts w:hint="eastAsia" w:ascii="宋体" w:hAnsi="宋体" w:eastAsia="宋体" w:cs="宋体"/>
          <w:color w:val="auto"/>
          <w:szCs w:val="21"/>
          <w:u w:val="single"/>
        </w:rPr>
        <w:t>（企业名称）</w:t>
      </w:r>
      <w:r>
        <w:rPr>
          <w:rFonts w:hint="eastAsia" w:ascii="宋体" w:hAnsi="宋体" w:eastAsia="宋体" w:cs="宋体"/>
          <w:color w:val="auto"/>
          <w:szCs w:val="21"/>
        </w:rPr>
        <w:t>，从业人员人，营业收入为万元，资产总额为万元，属于（中型企业、小型企业、微型企业）。</w:t>
      </w:r>
    </w:p>
    <w:p>
      <w:pPr>
        <w:widowControl/>
        <w:autoSpaceDE w:val="0"/>
        <w:spacing w:line="360" w:lineRule="auto"/>
        <w:jc w:val="left"/>
        <w:rPr>
          <w:rFonts w:ascii="宋体" w:hAnsi="宋体" w:eastAsia="宋体" w:cs="宋体"/>
          <w:color w:val="auto"/>
          <w:szCs w:val="21"/>
        </w:rPr>
      </w:pPr>
    </w:p>
    <w:p>
      <w:pPr>
        <w:widowControl/>
        <w:autoSpaceDE w:val="0"/>
        <w:spacing w:line="360" w:lineRule="auto"/>
        <w:ind w:firstLine="630" w:firstLineChars="300"/>
        <w:jc w:val="left"/>
        <w:rPr>
          <w:rFonts w:ascii="宋体" w:hAnsi="宋体" w:eastAsia="宋体" w:cs="宋体"/>
          <w:color w:val="auto"/>
          <w:szCs w:val="21"/>
        </w:rPr>
      </w:pPr>
      <w:r>
        <w:rPr>
          <w:rFonts w:hint="eastAsia" w:ascii="宋体" w:hAnsi="宋体" w:eastAsia="宋体" w:cs="宋体"/>
          <w:color w:val="auto"/>
          <w:szCs w:val="21"/>
        </w:rPr>
        <w:t xml:space="preserve">以上企业，不属于大企业的分支机构，不存在控股股东为大企业的情形，也不存在与大企业的负责人为同一人的情形。 </w:t>
      </w:r>
    </w:p>
    <w:p>
      <w:pPr>
        <w:spacing w:after="120" w:line="360" w:lineRule="auto"/>
        <w:rPr>
          <w:rFonts w:ascii="Calibri" w:hAnsi="Calibri" w:eastAsia="宋体" w:cs="Times New Roman"/>
          <w:color w:val="auto"/>
          <w:szCs w:val="21"/>
        </w:rPr>
      </w:pPr>
      <w:r>
        <w:rPr>
          <w:rFonts w:hint="eastAsia" w:ascii="Calibri" w:hAnsi="Calibri" w:eastAsia="宋体" w:cs="Times New Roman"/>
          <w:color w:val="auto"/>
          <w:szCs w:val="21"/>
        </w:rPr>
        <w:t>本企业对上述声明内容的真实性负责。如有虚假，将依法承担相应责任。</w:t>
      </w:r>
    </w:p>
    <w:p>
      <w:pPr>
        <w:widowControl/>
        <w:autoSpaceDE w:val="0"/>
        <w:spacing w:line="400" w:lineRule="exact"/>
        <w:jc w:val="left"/>
        <w:rPr>
          <w:rFonts w:ascii="宋体" w:hAnsi="宋体" w:eastAsia="宋体" w:cs="宋体"/>
          <w:color w:val="auto"/>
          <w:szCs w:val="21"/>
          <w:highlight w:val="yellow"/>
        </w:rPr>
      </w:pPr>
    </w:p>
    <w:p>
      <w:pPr>
        <w:widowControl/>
        <w:autoSpaceDE w:val="0"/>
        <w:spacing w:line="400" w:lineRule="exact"/>
        <w:jc w:val="left"/>
        <w:rPr>
          <w:rFonts w:ascii="宋体" w:hAnsi="宋体" w:eastAsia="宋体" w:cs="宋体"/>
          <w:color w:val="auto"/>
          <w:szCs w:val="21"/>
          <w:highlight w:val="yellow"/>
        </w:rPr>
      </w:pPr>
    </w:p>
    <w:p>
      <w:pPr>
        <w:widowControl/>
        <w:autoSpaceDE w:val="0"/>
        <w:spacing w:line="400" w:lineRule="exact"/>
        <w:jc w:val="left"/>
        <w:rPr>
          <w:rFonts w:ascii="宋体" w:hAnsi="宋体" w:eastAsia="宋体" w:cs="宋体"/>
          <w:color w:val="auto"/>
          <w:szCs w:val="21"/>
        </w:rPr>
      </w:pPr>
      <w:r>
        <w:rPr>
          <w:rFonts w:hint="eastAsia" w:ascii="宋体" w:hAnsi="宋体" w:eastAsia="宋体" w:cs="宋体"/>
          <w:color w:val="auto"/>
          <w:szCs w:val="21"/>
        </w:rPr>
        <w:t>注：1、“企业类型”请如实选择填写：中型、小型、微型。</w:t>
      </w:r>
    </w:p>
    <w:p>
      <w:pPr>
        <w:pStyle w:val="2"/>
        <w:ind w:firstLineChars="200"/>
        <w:rPr>
          <w:color w:val="auto"/>
          <w:sz w:val="21"/>
          <w:szCs w:val="21"/>
        </w:rPr>
      </w:pPr>
      <w:r>
        <w:rPr>
          <w:rFonts w:hint="eastAsia" w:hAnsi="宋体" w:cs="宋体"/>
          <w:color w:val="auto"/>
          <w:kern w:val="2"/>
          <w:sz w:val="21"/>
          <w:szCs w:val="21"/>
        </w:rPr>
        <w:t>2、从业人员、营业收入、资产总额填报上一年度数据，无上一年度数据的新成立企业可不填报。</w:t>
      </w:r>
    </w:p>
    <w:p>
      <w:pPr>
        <w:widowControl/>
        <w:spacing w:line="400" w:lineRule="exact"/>
        <w:ind w:firstLine="2100" w:firstLineChars="1000"/>
        <w:jc w:val="left"/>
        <w:rPr>
          <w:rFonts w:ascii="宋体" w:hAnsi="宋体" w:eastAsia="宋体" w:cs="宋体"/>
          <w:color w:val="auto"/>
          <w:szCs w:val="21"/>
        </w:rPr>
      </w:pPr>
    </w:p>
    <w:p>
      <w:pPr>
        <w:widowControl/>
        <w:spacing w:line="400" w:lineRule="exact"/>
        <w:rPr>
          <w:rFonts w:ascii="宋体" w:hAnsi="宋体" w:eastAsia="宋体" w:cs="宋体"/>
          <w:color w:val="auto"/>
          <w:szCs w:val="21"/>
        </w:rPr>
      </w:pPr>
      <w:r>
        <w:rPr>
          <w:rFonts w:hint="eastAsia" w:ascii="宋体" w:hAnsi="宋体" w:eastAsia="宋体" w:cs="宋体"/>
          <w:color w:val="auto"/>
          <w:szCs w:val="21"/>
        </w:rPr>
        <w:t xml:space="preserve">                    供应商：（全称并加盖公章）</w:t>
      </w:r>
    </w:p>
    <w:p>
      <w:pPr>
        <w:widowControl/>
        <w:spacing w:line="400" w:lineRule="exact"/>
        <w:ind w:firstLine="4410" w:firstLineChars="2100"/>
        <w:jc w:val="left"/>
        <w:rPr>
          <w:rFonts w:ascii="宋体" w:hAnsi="宋体" w:eastAsia="宋体" w:cs="宋体"/>
          <w:color w:val="auto"/>
          <w:szCs w:val="21"/>
        </w:rPr>
      </w:pPr>
      <w:r>
        <w:rPr>
          <w:rFonts w:hint="eastAsia" w:ascii="宋体" w:hAnsi="宋体" w:eastAsia="宋体" w:cs="宋体"/>
          <w:color w:val="auto"/>
          <w:szCs w:val="21"/>
        </w:rPr>
        <w:t xml:space="preserve">         年  月  日</w:t>
      </w:r>
    </w:p>
    <w:p>
      <w:pPr>
        <w:pStyle w:val="6"/>
        <w:ind w:left="0" w:leftChars="0" w:firstLine="0" w:firstLineChars="0"/>
        <w:rPr>
          <w:rFonts w:hint="default"/>
          <w:color w:val="auto"/>
          <w:lang w:eastAsia="zh-CN"/>
        </w:rPr>
      </w:pPr>
    </w:p>
    <w:p>
      <w:pPr>
        <w:rPr>
          <w:color w:val="auto"/>
        </w:rPr>
      </w:pPr>
    </w:p>
    <w:p>
      <w:pPr>
        <w:pStyle w:val="2"/>
        <w:ind w:firstLine="340"/>
        <w:rPr>
          <w:color w:val="auto"/>
        </w:rPr>
      </w:pPr>
    </w:p>
    <w:p>
      <w:pPr>
        <w:pStyle w:val="6"/>
        <w:ind w:left="420" w:firstLine="480"/>
        <w:rPr>
          <w:rFonts w:hint="default"/>
          <w:color w:val="auto"/>
          <w:lang w:eastAsia="zh-CN"/>
        </w:rPr>
      </w:pPr>
    </w:p>
    <w:p>
      <w:pPr>
        <w:rPr>
          <w:color w:val="auto"/>
        </w:rPr>
      </w:pPr>
    </w:p>
    <w:p>
      <w:pPr>
        <w:pStyle w:val="2"/>
        <w:ind w:firstLine="340"/>
        <w:rPr>
          <w:color w:val="auto"/>
        </w:rPr>
      </w:pPr>
    </w:p>
    <w:p>
      <w:pPr>
        <w:pStyle w:val="6"/>
        <w:ind w:left="420" w:firstLine="480"/>
        <w:rPr>
          <w:rFonts w:hint="default"/>
          <w:color w:val="auto"/>
          <w:lang w:eastAsia="zh-CN"/>
        </w:rPr>
      </w:pPr>
    </w:p>
    <w:p>
      <w:pPr>
        <w:rPr>
          <w:color w:val="auto"/>
        </w:rPr>
      </w:pPr>
    </w:p>
    <w:p>
      <w:pPr>
        <w:autoSpaceDE w:val="0"/>
        <w:autoSpaceDN w:val="0"/>
        <w:adjustRightInd w:val="0"/>
        <w:spacing w:line="360" w:lineRule="auto"/>
        <w:jc w:val="center"/>
        <w:outlineLvl w:val="0"/>
        <w:rPr>
          <w:rFonts w:ascii="宋体" w:hAnsi="宋体" w:eastAsia="宋体" w:cs="Times New Roman"/>
          <w:b/>
          <w:bCs/>
          <w:color w:val="auto"/>
          <w:sz w:val="28"/>
          <w:szCs w:val="28"/>
        </w:rPr>
      </w:pPr>
      <w:r>
        <w:rPr>
          <w:rFonts w:hint="eastAsia" w:ascii="宋体" w:hAnsi="宋体" w:eastAsia="宋体" w:cs="Times New Roman"/>
          <w:b/>
          <w:bCs/>
          <w:color w:val="auto"/>
          <w:sz w:val="24"/>
          <w:szCs w:val="24"/>
        </w:rPr>
        <w:t>3.</w:t>
      </w:r>
      <w:r>
        <w:rPr>
          <w:rFonts w:ascii="宋体" w:hAnsi="宋体" w:eastAsia="宋体" w:cs="Times New Roman"/>
          <w:b/>
          <w:bCs/>
          <w:color w:val="auto"/>
          <w:sz w:val="24"/>
          <w:szCs w:val="24"/>
        </w:rPr>
        <w:t>7</w:t>
      </w:r>
      <w:r>
        <w:rPr>
          <w:rFonts w:hint="eastAsia" w:ascii="宋体" w:hAnsi="宋体" w:eastAsia="宋体" w:cs="Times New Roman"/>
          <w:b/>
          <w:bCs/>
          <w:color w:val="auto"/>
          <w:sz w:val="24"/>
          <w:szCs w:val="24"/>
        </w:rPr>
        <w:t xml:space="preserve"> 残疾人福利性单位声明函</w:t>
      </w:r>
    </w:p>
    <w:p>
      <w:pPr>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本单位对上述声明的真实性负责。如有虚假，将依法承担相应责任。</w:t>
      </w:r>
    </w:p>
    <w:p>
      <w:pPr>
        <w:spacing w:line="360" w:lineRule="auto"/>
        <w:rPr>
          <w:rFonts w:ascii="宋体" w:hAnsi="Calibri" w:eastAsia="宋体" w:cs="Times New Roman"/>
          <w:color w:val="auto"/>
          <w:szCs w:val="21"/>
        </w:rPr>
      </w:pPr>
    </w:p>
    <w:p>
      <w:pPr>
        <w:spacing w:line="360" w:lineRule="auto"/>
        <w:ind w:firstLine="3780" w:firstLineChars="1800"/>
        <w:rPr>
          <w:rFonts w:ascii="宋体" w:hAnsi="Calibri" w:eastAsia="宋体" w:cs="Times New Roman"/>
          <w:color w:val="auto"/>
          <w:szCs w:val="21"/>
        </w:rPr>
      </w:pPr>
      <w:r>
        <w:rPr>
          <w:rFonts w:hint="eastAsia" w:ascii="宋体" w:hAnsi="宋体" w:eastAsia="宋体" w:cs="宋体"/>
          <w:color w:val="auto"/>
          <w:szCs w:val="21"/>
          <w:lang w:val="zh-CN"/>
        </w:rPr>
        <w:t>单位名称（盖章）：</w:t>
      </w:r>
    </w:p>
    <w:p>
      <w:pPr>
        <w:spacing w:line="360" w:lineRule="auto"/>
        <w:rPr>
          <w:rFonts w:ascii="宋体" w:hAnsi="Calibri" w:eastAsia="宋体" w:cs="Times New Roman"/>
          <w:color w:val="auto"/>
          <w:szCs w:val="21"/>
        </w:rPr>
      </w:pPr>
      <w:r>
        <w:rPr>
          <w:rFonts w:hint="eastAsia" w:ascii="宋体" w:hAnsi="宋体" w:eastAsia="宋体" w:cs="Times New Roman"/>
          <w:color w:val="auto"/>
          <w:szCs w:val="21"/>
        </w:rPr>
        <w:t xml:space="preserve">                                    日    期：      </w:t>
      </w:r>
      <w:r>
        <w:rPr>
          <w:rFonts w:hint="eastAsia" w:ascii="宋体" w:hAnsi="宋体" w:eastAsia="宋体" w:cs="宋体"/>
          <w:color w:val="auto"/>
          <w:szCs w:val="21"/>
        </w:rPr>
        <w:t>年    月    日</w:t>
      </w:r>
    </w:p>
    <w:p>
      <w:pPr>
        <w:autoSpaceDE w:val="0"/>
        <w:autoSpaceDN w:val="0"/>
        <w:adjustRightInd w:val="0"/>
        <w:spacing w:line="360" w:lineRule="auto"/>
        <w:jc w:val="center"/>
        <w:outlineLvl w:val="0"/>
        <w:rPr>
          <w:rFonts w:ascii="宋体" w:hAnsi="宋体"/>
          <w:b/>
          <w:bCs/>
          <w:color w:val="auto"/>
          <w:sz w:val="24"/>
          <w:szCs w:val="24"/>
        </w:rPr>
      </w:pPr>
    </w:p>
    <w:p>
      <w:pPr>
        <w:pStyle w:val="36"/>
        <w:rPr>
          <w:rFonts w:ascii="宋体" w:hAnsi="宋体"/>
          <w:b/>
          <w:bCs/>
          <w:color w:val="auto"/>
          <w:sz w:val="24"/>
        </w:rPr>
      </w:pPr>
    </w:p>
    <w:p>
      <w:pPr>
        <w:autoSpaceDE w:val="0"/>
        <w:autoSpaceDN w:val="0"/>
        <w:adjustRightInd w:val="0"/>
        <w:spacing w:line="360" w:lineRule="auto"/>
        <w:jc w:val="center"/>
        <w:outlineLvl w:val="0"/>
        <w:rPr>
          <w:rFonts w:cs="黑体" w:asciiTheme="minorEastAsia" w:hAnsiTheme="minorEastAsia"/>
          <w:b/>
          <w:bCs/>
          <w:color w:val="auto"/>
          <w:sz w:val="44"/>
          <w:szCs w:val="44"/>
          <w:lang w:val="zh-CN"/>
        </w:rPr>
      </w:pPr>
      <w:r>
        <w:rPr>
          <w:rFonts w:hint="eastAsia" w:ascii="宋体" w:hAnsi="宋体"/>
          <w:b/>
          <w:bCs/>
          <w:color w:val="auto"/>
          <w:sz w:val="24"/>
          <w:szCs w:val="24"/>
        </w:rPr>
        <w:t xml:space="preserve">3.8 其他资格证书或材料 </w:t>
      </w:r>
    </w:p>
    <w:p>
      <w:pPr>
        <w:autoSpaceDE w:val="0"/>
        <w:autoSpaceDN w:val="0"/>
        <w:adjustRightInd w:val="0"/>
        <w:spacing w:line="360" w:lineRule="auto"/>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pStyle w:val="2"/>
        <w:ind w:firstLine="281"/>
        <w:rPr>
          <w:rFonts w:cs="黑体" w:asciiTheme="minorEastAsia" w:hAnsiTheme="minorEastAsia"/>
          <w:b/>
          <w:bCs/>
          <w:color w:val="auto"/>
          <w:sz w:val="28"/>
          <w:szCs w:val="28"/>
          <w:lang w:val="zh-CN"/>
        </w:rPr>
      </w:pPr>
    </w:p>
    <w:p>
      <w:pPr>
        <w:pStyle w:val="6"/>
        <w:ind w:left="420"/>
        <w:rPr>
          <w:rFonts w:hint="default" w:cs="黑体" w:asciiTheme="minorEastAsia" w:hAnsiTheme="minorEastAsia"/>
          <w:b/>
          <w:bCs/>
          <w:color w:val="auto"/>
          <w:sz w:val="28"/>
          <w:szCs w:val="28"/>
          <w:lang w:val="zh-CN" w:eastAsia="zh-CN"/>
        </w:rPr>
      </w:pPr>
    </w:p>
    <w:p>
      <w:pPr>
        <w:rPr>
          <w:rFonts w:cs="黑体" w:asciiTheme="minorEastAsia" w:hAnsiTheme="minorEastAsia"/>
          <w:b/>
          <w:bCs/>
          <w:color w:val="auto"/>
          <w:sz w:val="28"/>
          <w:szCs w:val="28"/>
          <w:lang w:val="zh-CN"/>
        </w:rPr>
      </w:pPr>
    </w:p>
    <w:p>
      <w:pPr>
        <w:pStyle w:val="2"/>
        <w:ind w:firstLine="281"/>
        <w:rPr>
          <w:rFonts w:cs="黑体" w:asciiTheme="minorEastAsia" w:hAnsiTheme="minorEastAsia"/>
          <w:b/>
          <w:bCs/>
          <w:color w:val="auto"/>
          <w:sz w:val="28"/>
          <w:szCs w:val="28"/>
          <w:lang w:val="zh-CN"/>
        </w:rPr>
      </w:pPr>
    </w:p>
    <w:p>
      <w:pPr>
        <w:pStyle w:val="6"/>
        <w:ind w:left="420"/>
        <w:rPr>
          <w:rFonts w:hint="default" w:cs="黑体" w:asciiTheme="minorEastAsia" w:hAnsiTheme="minorEastAsia"/>
          <w:b/>
          <w:bCs/>
          <w:color w:val="auto"/>
          <w:sz w:val="28"/>
          <w:szCs w:val="28"/>
          <w:lang w:val="zh-CN" w:eastAsia="zh-CN"/>
        </w:rPr>
      </w:pPr>
    </w:p>
    <w:p>
      <w:pPr>
        <w:rPr>
          <w:rFonts w:cs="黑体" w:asciiTheme="minorEastAsia" w:hAnsiTheme="minorEastAsia"/>
          <w:b/>
          <w:bCs/>
          <w:color w:val="auto"/>
          <w:sz w:val="28"/>
          <w:szCs w:val="28"/>
          <w:lang w:val="zh-CN"/>
        </w:rPr>
      </w:pPr>
    </w:p>
    <w:p>
      <w:pPr>
        <w:pStyle w:val="2"/>
        <w:ind w:firstLine="281"/>
        <w:rPr>
          <w:rFonts w:cs="黑体" w:asciiTheme="minorEastAsia" w:hAnsiTheme="minorEastAsia"/>
          <w:b/>
          <w:bCs/>
          <w:color w:val="auto"/>
          <w:sz w:val="28"/>
          <w:szCs w:val="28"/>
          <w:lang w:val="zh-CN"/>
        </w:rPr>
      </w:pPr>
    </w:p>
    <w:p>
      <w:pPr>
        <w:pStyle w:val="6"/>
        <w:ind w:left="420" w:firstLine="480"/>
        <w:rPr>
          <w:rFonts w:hint="default"/>
          <w:color w:val="auto"/>
          <w:lang w:val="zh-CN" w:eastAsia="zh-CN"/>
        </w:rPr>
      </w:pPr>
    </w:p>
    <w:p>
      <w:pPr>
        <w:pStyle w:val="2"/>
        <w:ind w:firstLine="340"/>
        <w:rPr>
          <w:color w:val="auto"/>
          <w:lang w:val="zh-CN"/>
        </w:rPr>
      </w:pPr>
    </w:p>
    <w:bookmarkEnd w:id="57"/>
    <w:p>
      <w:pPr>
        <w:autoSpaceDE w:val="0"/>
        <w:autoSpaceDN w:val="0"/>
        <w:adjustRightInd w:val="0"/>
        <w:spacing w:line="360" w:lineRule="auto"/>
        <w:jc w:val="center"/>
        <w:outlineLvl w:val="0"/>
        <w:rPr>
          <w:rFonts w:cs="黑体" w:asciiTheme="minorEastAsia" w:hAnsiTheme="minorEastAsia"/>
          <w:b/>
          <w:bCs/>
          <w:color w:val="auto"/>
          <w:sz w:val="28"/>
          <w:szCs w:val="28"/>
        </w:rPr>
      </w:pPr>
      <w:bookmarkStart w:id="58" w:name="_Hlk61874645"/>
      <w:r>
        <w:rPr>
          <w:rFonts w:hint="eastAsia" w:cs="黑体" w:asciiTheme="minorEastAsia" w:hAnsiTheme="minorEastAsia"/>
          <w:b/>
          <w:bCs/>
          <w:color w:val="auto"/>
          <w:sz w:val="28"/>
          <w:szCs w:val="28"/>
          <w:lang w:val="zh-CN"/>
        </w:rPr>
        <w:t>四、响应文件审查相关材料</w:t>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4.1分项报价表（格式自拟）</w:t>
      </w:r>
    </w:p>
    <w:p>
      <w:pPr>
        <w:autoSpaceDE w:val="0"/>
        <w:autoSpaceDN w:val="0"/>
        <w:adjustRightInd w:val="0"/>
        <w:spacing w:line="360" w:lineRule="auto"/>
        <w:outlineLvl w:val="0"/>
        <w:rPr>
          <w:rFonts w:hAnsi="宋体" w:eastAsia="宋体"/>
          <w:b/>
          <w:snapToGrid w:val="0"/>
          <w:color w:val="auto"/>
          <w:kern w:val="0"/>
          <w:szCs w:val="21"/>
        </w:rPr>
      </w:pPr>
    </w:p>
    <w:p>
      <w:pPr>
        <w:autoSpaceDE w:val="0"/>
        <w:autoSpaceDN w:val="0"/>
        <w:adjustRightInd w:val="0"/>
        <w:spacing w:line="480" w:lineRule="auto"/>
        <w:rPr>
          <w:rFonts w:cs="宋体" w:asciiTheme="minorEastAsia" w:hAnsiTheme="minorEastAsia"/>
          <w:color w:val="auto"/>
          <w:szCs w:val="21"/>
          <w:lang w:val="zh-CN"/>
        </w:rPr>
      </w:pPr>
    </w:p>
    <w:p>
      <w:pPr>
        <w:rPr>
          <w:color w:val="auto"/>
          <w:lang w:val="zh-CN"/>
        </w:rPr>
      </w:pPr>
    </w:p>
    <w:p>
      <w:pPr>
        <w:pStyle w:val="2"/>
        <w:ind w:firstLine="340"/>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技术规格偏离表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6"/>
        <w:tblW w:w="8697" w:type="dxa"/>
        <w:tblInd w:w="0" w:type="dxa"/>
        <w:tblLayout w:type="fixed"/>
        <w:tblCellMar>
          <w:top w:w="0" w:type="dxa"/>
          <w:left w:w="108" w:type="dxa"/>
          <w:bottom w:w="0" w:type="dxa"/>
          <w:right w:w="108" w:type="dxa"/>
        </w:tblCellMar>
      </w:tblPr>
      <w:tblGrid>
        <w:gridCol w:w="729"/>
        <w:gridCol w:w="1533"/>
        <w:gridCol w:w="1685"/>
        <w:gridCol w:w="1532"/>
        <w:gridCol w:w="1686"/>
        <w:gridCol w:w="1532"/>
      </w:tblGrid>
      <w:tr>
        <w:tblPrEx>
          <w:tblCellMar>
            <w:top w:w="0" w:type="dxa"/>
            <w:left w:w="108" w:type="dxa"/>
            <w:bottom w:w="0" w:type="dxa"/>
            <w:right w:w="108" w:type="dxa"/>
          </w:tblCellMar>
        </w:tblPrEx>
        <w:trPr>
          <w:trHeight w:val="936" w:hRule="atLeast"/>
        </w:trPr>
        <w:tc>
          <w:tcPr>
            <w:tcW w:w="72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53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服务</w:t>
            </w:r>
          </w:p>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谈判文件</w:t>
            </w:r>
          </w:p>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53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响应文件</w:t>
            </w:r>
          </w:p>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68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pPr>
              <w:jc w:val="center"/>
              <w:rPr>
                <w:rFonts w:ascii="宋体" w:hAnsi="宋体" w:eastAsia="宋体" w:cs="宋体"/>
                <w:b/>
                <w:bCs/>
                <w:color w:val="auto"/>
                <w:szCs w:val="21"/>
              </w:rPr>
            </w:pPr>
            <w:r>
              <w:rPr>
                <w:rFonts w:hint="eastAsia" w:ascii="宋体" w:hAnsi="宋体" w:eastAsia="宋体" w:cs="宋体"/>
                <w:b/>
                <w:bCs/>
                <w:color w:val="auto"/>
                <w:szCs w:val="21"/>
              </w:rPr>
              <w:t>（无偏离/正偏离/负偏离）</w:t>
            </w:r>
          </w:p>
        </w:tc>
        <w:tc>
          <w:tcPr>
            <w:tcW w:w="153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tblPrEx>
          <w:tblCellMar>
            <w:top w:w="0" w:type="dxa"/>
            <w:left w:w="108" w:type="dxa"/>
            <w:bottom w:w="0" w:type="dxa"/>
            <w:right w:w="108" w:type="dxa"/>
          </w:tblCellMar>
        </w:tblPrEx>
        <w:trPr>
          <w:trHeight w:val="852" w:hRule="atLeast"/>
        </w:trPr>
        <w:tc>
          <w:tcPr>
            <w:tcW w:w="72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1</w:t>
            </w:r>
          </w:p>
        </w:tc>
        <w:tc>
          <w:tcPr>
            <w:tcW w:w="153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68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3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68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CellMar>
            <w:top w:w="0" w:type="dxa"/>
            <w:left w:w="108" w:type="dxa"/>
            <w:bottom w:w="0" w:type="dxa"/>
            <w:right w:w="108" w:type="dxa"/>
          </w:tblCellMar>
        </w:tblPrEx>
        <w:trPr>
          <w:trHeight w:val="867" w:hRule="atLeast"/>
        </w:trPr>
        <w:tc>
          <w:tcPr>
            <w:tcW w:w="72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color w:val="auto"/>
                <w:szCs w:val="21"/>
              </w:rPr>
              <w:t>…</w:t>
            </w:r>
          </w:p>
        </w:tc>
        <w:tc>
          <w:tcPr>
            <w:tcW w:w="153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68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3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68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360" w:lineRule="auto"/>
        <w:jc w:val="center"/>
        <w:outlineLvl w:val="0"/>
        <w:rPr>
          <w:rFonts w:ascii="仿宋" w:hAnsi="仿宋" w:eastAsia="仿宋" w:cs="仿宋"/>
          <w:color w:val="auto"/>
          <w:sz w:val="24"/>
          <w:szCs w:val="24"/>
        </w:rPr>
      </w:pPr>
    </w:p>
    <w:p>
      <w:pPr>
        <w:autoSpaceDE w:val="0"/>
        <w:autoSpaceDN w:val="0"/>
        <w:adjustRightInd w:val="0"/>
        <w:spacing w:line="360" w:lineRule="auto"/>
        <w:jc w:val="center"/>
        <w:outlineLvl w:val="0"/>
        <w:rPr>
          <w:rFonts w:ascii="仿宋" w:hAnsi="仿宋" w:eastAsia="仿宋" w:cs="仿宋"/>
          <w:color w:val="auto"/>
          <w:sz w:val="24"/>
          <w:szCs w:val="24"/>
        </w:rPr>
      </w:pPr>
    </w:p>
    <w:p>
      <w:pPr>
        <w:autoSpaceDE w:val="0"/>
        <w:autoSpaceDN w:val="0"/>
        <w:adjustRightInd w:val="0"/>
        <w:spacing w:line="360" w:lineRule="auto"/>
        <w:jc w:val="center"/>
        <w:outlineLvl w:val="0"/>
        <w:rPr>
          <w:rFonts w:ascii="仿宋" w:hAnsi="仿宋" w:eastAsia="仿宋" w:cs="仿宋"/>
          <w:color w:val="auto"/>
          <w:sz w:val="24"/>
          <w:szCs w:val="24"/>
        </w:rPr>
      </w:pPr>
    </w:p>
    <w:p>
      <w:pPr>
        <w:autoSpaceDE w:val="0"/>
        <w:autoSpaceDN w:val="0"/>
        <w:adjustRightInd w:val="0"/>
        <w:spacing w:line="360" w:lineRule="auto"/>
        <w:jc w:val="center"/>
        <w:outlineLvl w:val="0"/>
        <w:rPr>
          <w:rFonts w:ascii="仿宋" w:hAnsi="仿宋" w:eastAsia="仿宋" w:cs="仿宋"/>
          <w:color w:val="auto"/>
          <w:sz w:val="24"/>
          <w:szCs w:val="24"/>
        </w:rPr>
      </w:pPr>
    </w:p>
    <w:p>
      <w:pPr>
        <w:autoSpaceDE w:val="0"/>
        <w:autoSpaceDN w:val="0"/>
        <w:adjustRightInd w:val="0"/>
        <w:spacing w:line="360" w:lineRule="auto"/>
        <w:jc w:val="center"/>
        <w:outlineLvl w:val="0"/>
        <w:rPr>
          <w:rFonts w:ascii="仿宋" w:hAnsi="仿宋" w:eastAsia="仿宋" w:cs="仿宋"/>
          <w:color w:val="auto"/>
          <w:sz w:val="24"/>
          <w:szCs w:val="24"/>
        </w:rPr>
      </w:pPr>
    </w:p>
    <w:p>
      <w:pPr>
        <w:autoSpaceDE w:val="0"/>
        <w:autoSpaceDN w:val="0"/>
        <w:adjustRightInd w:val="0"/>
        <w:spacing w:line="360" w:lineRule="auto"/>
        <w:jc w:val="center"/>
        <w:outlineLvl w:val="0"/>
        <w:rPr>
          <w:rFonts w:ascii="仿宋" w:hAnsi="仿宋" w:eastAsia="仿宋" w:cs="仿宋"/>
          <w:color w:val="auto"/>
          <w:sz w:val="24"/>
          <w:szCs w:val="24"/>
        </w:rPr>
      </w:pPr>
    </w:p>
    <w:p>
      <w:pPr>
        <w:autoSpaceDE w:val="0"/>
        <w:autoSpaceDN w:val="0"/>
        <w:adjustRightInd w:val="0"/>
        <w:spacing w:line="360" w:lineRule="auto"/>
        <w:jc w:val="center"/>
        <w:outlineLvl w:val="0"/>
        <w:rPr>
          <w:rFonts w:ascii="仿宋" w:hAnsi="仿宋" w:eastAsia="仿宋" w:cs="仿宋"/>
          <w:color w:val="auto"/>
          <w:sz w:val="24"/>
          <w:szCs w:val="24"/>
        </w:rPr>
      </w:pPr>
    </w:p>
    <w:p>
      <w:pPr>
        <w:autoSpaceDE w:val="0"/>
        <w:autoSpaceDN w:val="0"/>
        <w:adjustRightInd w:val="0"/>
        <w:spacing w:line="360" w:lineRule="auto"/>
        <w:jc w:val="center"/>
        <w:outlineLvl w:val="0"/>
        <w:rPr>
          <w:rFonts w:ascii="仿宋" w:hAnsi="仿宋" w:eastAsia="仿宋" w:cs="仿宋"/>
          <w:color w:val="auto"/>
          <w:sz w:val="24"/>
          <w:szCs w:val="24"/>
        </w:rPr>
      </w:pPr>
    </w:p>
    <w:p>
      <w:pPr>
        <w:autoSpaceDE w:val="0"/>
        <w:autoSpaceDN w:val="0"/>
        <w:adjustRightInd w:val="0"/>
        <w:spacing w:line="360" w:lineRule="auto"/>
        <w:jc w:val="center"/>
        <w:outlineLvl w:val="0"/>
        <w:rPr>
          <w:rFonts w:ascii="仿宋" w:hAnsi="仿宋" w:eastAsia="仿宋" w:cs="仿宋"/>
          <w:color w:val="auto"/>
          <w:sz w:val="24"/>
          <w:szCs w:val="24"/>
        </w:rPr>
      </w:pPr>
    </w:p>
    <w:p>
      <w:pPr>
        <w:autoSpaceDE w:val="0"/>
        <w:autoSpaceDN w:val="0"/>
        <w:adjustRightInd w:val="0"/>
        <w:spacing w:line="360" w:lineRule="auto"/>
        <w:jc w:val="center"/>
        <w:outlineLvl w:val="0"/>
        <w:rPr>
          <w:rFonts w:ascii="仿宋" w:hAnsi="仿宋" w:eastAsia="仿宋" w:cs="仿宋"/>
          <w:color w:val="auto"/>
          <w:sz w:val="24"/>
          <w:szCs w:val="24"/>
        </w:rPr>
      </w:pPr>
    </w:p>
    <w:p>
      <w:pPr>
        <w:autoSpaceDE w:val="0"/>
        <w:autoSpaceDN w:val="0"/>
        <w:adjustRightInd w:val="0"/>
        <w:spacing w:line="360" w:lineRule="auto"/>
        <w:jc w:val="center"/>
        <w:outlineLvl w:val="0"/>
        <w:rPr>
          <w:rFonts w:ascii="仿宋" w:hAnsi="仿宋" w:eastAsia="仿宋" w:cs="仿宋"/>
          <w:color w:val="auto"/>
          <w:sz w:val="24"/>
          <w:szCs w:val="24"/>
        </w:rPr>
      </w:pPr>
    </w:p>
    <w:p>
      <w:pPr>
        <w:autoSpaceDE w:val="0"/>
        <w:autoSpaceDN w:val="0"/>
        <w:adjustRightInd w:val="0"/>
        <w:spacing w:line="360" w:lineRule="auto"/>
        <w:jc w:val="center"/>
        <w:outlineLvl w:val="0"/>
        <w:rPr>
          <w:rFonts w:ascii="宋体" w:hAnsi="Calibri" w:eastAsia="宋体" w:cs="Times New Roman"/>
          <w:b/>
          <w:bCs/>
          <w:color w:val="auto"/>
          <w:sz w:val="24"/>
          <w:szCs w:val="24"/>
        </w:rPr>
      </w:pPr>
      <w:r>
        <w:rPr>
          <w:rFonts w:hint="eastAsia" w:ascii="仿宋" w:hAnsi="仿宋" w:eastAsia="仿宋" w:cs="仿宋"/>
          <w:b/>
          <w:color w:val="auto"/>
          <w:sz w:val="24"/>
          <w:szCs w:val="24"/>
        </w:rPr>
        <w:t>4.3</w:t>
      </w:r>
      <w:r>
        <w:rPr>
          <w:rFonts w:hint="eastAsia" w:ascii="宋体" w:hAnsi="宋体" w:eastAsia="宋体" w:cs="Times New Roman"/>
          <w:b/>
          <w:bCs/>
          <w:color w:val="auto"/>
          <w:sz w:val="24"/>
          <w:szCs w:val="24"/>
        </w:rPr>
        <w:t xml:space="preserve"> 实施方案 </w:t>
      </w:r>
    </w:p>
    <w:p>
      <w:pPr>
        <w:snapToGrid w:val="0"/>
        <w:spacing w:line="360" w:lineRule="auto"/>
        <w:jc w:val="center"/>
        <w:rPr>
          <w:rFonts w:ascii="宋体" w:hAnsi="Calibri" w:eastAsia="宋体" w:cs="Times New Roman"/>
          <w:b/>
          <w:snapToGrid w:val="0"/>
          <w:color w:val="auto"/>
          <w:kern w:val="0"/>
          <w:sz w:val="36"/>
          <w:szCs w:val="36"/>
        </w:rPr>
      </w:pPr>
    </w:p>
    <w:p>
      <w:pPr>
        <w:autoSpaceDE w:val="0"/>
        <w:autoSpaceDN w:val="0"/>
        <w:adjustRightInd w:val="0"/>
        <w:spacing w:line="360" w:lineRule="auto"/>
        <w:jc w:val="center"/>
        <w:rPr>
          <w:rFonts w:ascii="宋体" w:hAnsi="Calibri" w:eastAsia="宋体" w:cs="宋体"/>
          <w:color w:val="auto"/>
          <w:szCs w:val="21"/>
          <w:lang w:val="zh-CN"/>
        </w:rPr>
      </w:pPr>
      <w:r>
        <w:rPr>
          <w:rFonts w:hint="eastAsia" w:ascii="宋体" w:hAnsi="宋体" w:eastAsia="宋体" w:cs="宋体"/>
          <w:color w:val="auto"/>
          <w:szCs w:val="21"/>
          <w:lang w:val="zh-CN"/>
        </w:rPr>
        <w:t>（供应商根据谈判文件要求自行编制）</w:t>
      </w:r>
    </w:p>
    <w:p>
      <w:pPr>
        <w:autoSpaceDE w:val="0"/>
        <w:autoSpaceDN w:val="0"/>
        <w:adjustRightInd w:val="0"/>
        <w:spacing w:line="360" w:lineRule="auto"/>
        <w:jc w:val="center"/>
        <w:outlineLvl w:val="0"/>
        <w:rPr>
          <w:rFonts w:ascii="宋体" w:hAnsi="宋体" w:eastAsia="宋体" w:cs="Times New Roman"/>
          <w:b/>
          <w:bCs/>
          <w:color w:val="auto"/>
          <w:sz w:val="28"/>
          <w:szCs w:val="28"/>
        </w:rPr>
      </w:pPr>
    </w:p>
    <w:p>
      <w:pPr>
        <w:pStyle w:val="2"/>
        <w:ind w:firstLine="340"/>
        <w:rPr>
          <w:color w:val="auto"/>
        </w:rPr>
      </w:pPr>
    </w:p>
    <w:p>
      <w:pPr>
        <w:autoSpaceDE w:val="0"/>
        <w:autoSpaceDN w:val="0"/>
        <w:adjustRightInd w:val="0"/>
        <w:spacing w:line="360" w:lineRule="auto"/>
        <w:jc w:val="center"/>
        <w:outlineLvl w:val="0"/>
        <w:rPr>
          <w:rFonts w:ascii="宋体" w:hAnsi="Calibri" w:eastAsia="宋体" w:cs="Times New Roman"/>
          <w:b/>
          <w:bCs/>
          <w:color w:val="auto"/>
          <w:sz w:val="24"/>
          <w:szCs w:val="24"/>
        </w:rPr>
      </w:pPr>
      <w:r>
        <w:rPr>
          <w:rFonts w:hint="eastAsia" w:ascii="宋体" w:hAnsi="宋体" w:eastAsia="宋体" w:cs="Times New Roman"/>
          <w:b/>
          <w:bCs/>
          <w:color w:val="auto"/>
          <w:sz w:val="24"/>
          <w:szCs w:val="24"/>
        </w:rPr>
        <w:t>4.4 业绩情况表</w:t>
      </w:r>
    </w:p>
    <w:p>
      <w:pPr>
        <w:spacing w:line="360" w:lineRule="auto"/>
        <w:contextualSpacing/>
        <w:jc w:val="left"/>
        <w:rPr>
          <w:rFonts w:ascii="宋体" w:hAnsi="Calibri" w:eastAsia="宋体" w:cs="Times New Roman"/>
          <w:color w:val="auto"/>
          <w:szCs w:val="21"/>
        </w:rPr>
      </w:pPr>
      <w:r>
        <w:rPr>
          <w:rFonts w:hint="eastAsia" w:ascii="宋体" w:hAnsi="宋体" w:eastAsia="宋体" w:cs="Times New Roman"/>
          <w:color w:val="auto"/>
          <w:szCs w:val="21"/>
        </w:rPr>
        <w:t>项目编号：</w:t>
      </w:r>
    </w:p>
    <w:p>
      <w:pPr>
        <w:snapToGrid w:val="0"/>
        <w:spacing w:line="360" w:lineRule="auto"/>
        <w:rPr>
          <w:rFonts w:ascii="宋体" w:hAnsi="Calibri" w:eastAsia="宋体" w:cs="Times New Roman"/>
          <w:b/>
          <w:snapToGrid w:val="0"/>
          <w:color w:val="auto"/>
          <w:kern w:val="0"/>
          <w:szCs w:val="21"/>
        </w:rPr>
      </w:pPr>
      <w:r>
        <w:rPr>
          <w:rFonts w:hint="eastAsia" w:ascii="宋体" w:hAnsi="宋体" w:eastAsia="宋体" w:cs="Times New Roman"/>
          <w:color w:val="auto"/>
          <w:szCs w:val="21"/>
        </w:rPr>
        <w:t xml:space="preserve">项目名称：   </w:t>
      </w:r>
    </w:p>
    <w:tbl>
      <w:tblPr>
        <w:tblStyle w:val="26"/>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b/>
                <w:bCs/>
                <w:color w:val="auto"/>
                <w:szCs w:val="21"/>
              </w:rPr>
            </w:pPr>
            <w:r>
              <w:rPr>
                <w:rFonts w:hint="eastAsia" w:ascii="宋体" w:hAnsi="宋体" w:eastAsia="宋体" w:cs="宋体"/>
                <w:b/>
                <w:bCs/>
                <w:color w:val="auto"/>
                <w:szCs w:val="21"/>
              </w:rPr>
              <w:t>序号</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b/>
                <w:bCs/>
                <w:color w:val="auto"/>
                <w:szCs w:val="21"/>
              </w:rPr>
            </w:pPr>
            <w:r>
              <w:rPr>
                <w:rFonts w:hint="eastAsia" w:ascii="宋体" w:hAnsi="宋体" w:eastAsia="宋体" w:cs="宋体"/>
                <w:b/>
                <w:bCs/>
                <w:color w:val="auto"/>
                <w:szCs w:val="21"/>
              </w:rPr>
              <w:t>客户单位名称</w:t>
            </w:r>
          </w:p>
        </w:tc>
        <w:tc>
          <w:tcPr>
            <w:tcW w:w="3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b/>
                <w:bCs/>
                <w:color w:val="auto"/>
                <w:szCs w:val="21"/>
              </w:rPr>
            </w:pPr>
            <w:r>
              <w:rPr>
                <w:rFonts w:hint="eastAsia" w:ascii="宋体" w:hAnsi="宋体" w:eastAsia="宋体" w:cs="宋体"/>
                <w:b/>
                <w:bCs/>
                <w:color w:val="auto"/>
                <w:szCs w:val="21"/>
              </w:rPr>
              <w:t>项目名称及主要内容</w:t>
            </w:r>
          </w:p>
        </w:tc>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auto"/>
                <w:szCs w:val="21"/>
              </w:rPr>
            </w:pPr>
            <w:r>
              <w:rPr>
                <w:rFonts w:hint="eastAsia" w:ascii="宋体" w:hAnsi="宋体" w:eastAsia="宋体" w:cs="宋体"/>
                <w:b/>
                <w:bCs/>
                <w:color w:val="auto"/>
                <w:szCs w:val="21"/>
              </w:rPr>
              <w:t>合同金额</w:t>
            </w:r>
          </w:p>
          <w:p>
            <w:pPr>
              <w:jc w:val="center"/>
              <w:rPr>
                <w:rFonts w:ascii="宋体" w:hAnsi="宋体" w:eastAsia="宋体" w:cs="Times New Roman"/>
                <w:b/>
                <w:bCs/>
                <w:color w:val="auto"/>
                <w:szCs w:val="21"/>
              </w:rPr>
            </w:pPr>
            <w:r>
              <w:rPr>
                <w:rFonts w:hint="eastAsia" w:ascii="宋体" w:hAnsi="宋体" w:eastAsia="宋体" w:cs="宋体"/>
                <w:b/>
                <w:bCs/>
                <w:color w:val="auto"/>
                <w:szCs w:val="21"/>
              </w:rPr>
              <w:t>（万元）</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b/>
                <w:bCs/>
                <w:color w:val="auto"/>
                <w:szCs w:val="21"/>
              </w:rPr>
            </w:pPr>
            <w:r>
              <w:rPr>
                <w:rFonts w:hint="eastAsia" w:ascii="宋体" w:hAnsi="宋体" w:eastAsia="宋体" w:cs="宋体"/>
                <w:b/>
                <w:bCs/>
                <w:color w:val="auto"/>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3</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4</w:t>
            </w:r>
          </w:p>
        </w:tc>
        <w:tc>
          <w:tcPr>
            <w:tcW w:w="1807"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rPr>
            </w:pPr>
            <w:r>
              <w:rPr>
                <w:rFonts w:hint="eastAsia" w:ascii="宋体" w:hAnsi="宋体" w:eastAsia="宋体" w:cs="宋体"/>
                <w:color w:val="auto"/>
                <w:szCs w:val="21"/>
              </w:rPr>
              <w:t>……</w:t>
            </w:r>
          </w:p>
        </w:tc>
        <w:tc>
          <w:tcPr>
            <w:tcW w:w="1807"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Cs w:val="21"/>
              </w:rPr>
            </w:pPr>
          </w:p>
        </w:tc>
      </w:tr>
    </w:tbl>
    <w:p>
      <w:pPr>
        <w:autoSpaceDE w:val="0"/>
        <w:autoSpaceDN w:val="0"/>
        <w:adjustRightInd w:val="0"/>
        <w:spacing w:line="480" w:lineRule="auto"/>
        <w:ind w:firstLine="1890" w:firstLineChars="900"/>
        <w:rPr>
          <w:rFonts w:ascii="宋体" w:hAnsi="宋体" w:eastAsia="宋体" w:cs="宋体"/>
          <w:color w:val="auto"/>
          <w:szCs w:val="21"/>
          <w:lang w:val="zh-CN"/>
        </w:rPr>
      </w:pPr>
      <w:bookmarkStart w:id="59" w:name="_Hlk64723634"/>
      <w:r>
        <w:rPr>
          <w:rFonts w:hint="eastAsia" w:ascii="宋体" w:hAnsi="宋体" w:eastAsia="宋体" w:cs="宋体"/>
          <w:color w:val="auto"/>
          <w:szCs w:val="21"/>
          <w:lang w:val="zh-CN"/>
        </w:rPr>
        <w:t>供应商名称（公章）：</w:t>
      </w:r>
    </w:p>
    <w:p>
      <w:pPr>
        <w:autoSpaceDE w:val="0"/>
        <w:autoSpaceDN w:val="0"/>
        <w:adjustRightInd w:val="0"/>
        <w:spacing w:line="480" w:lineRule="auto"/>
        <w:ind w:firstLine="1890" w:firstLineChars="900"/>
        <w:rPr>
          <w:rFonts w:ascii="宋体" w:hAnsi="宋体" w:eastAsia="宋体" w:cs="宋体"/>
          <w:color w:val="auto"/>
          <w:szCs w:val="21"/>
          <w:lang w:val="zh-CN"/>
        </w:rPr>
      </w:pPr>
      <w:r>
        <w:rPr>
          <w:rFonts w:hint="eastAsia" w:ascii="宋体" w:hAnsi="宋体" w:eastAsia="宋体" w:cs="宋体"/>
          <w:color w:val="auto"/>
          <w:szCs w:val="21"/>
          <w:lang w:val="zh-CN"/>
        </w:rPr>
        <w:t>投标人法定代表人（单位负责人）或授权代表签字：</w:t>
      </w:r>
    </w:p>
    <w:bookmarkEnd w:id="59"/>
    <w:p>
      <w:pPr>
        <w:pStyle w:val="2"/>
        <w:ind w:firstLine="0" w:firstLineChars="0"/>
        <w:rPr>
          <w:color w:val="auto"/>
        </w:rPr>
      </w:pPr>
    </w:p>
    <w:p>
      <w:pPr>
        <w:autoSpaceDE w:val="0"/>
        <w:autoSpaceDN w:val="0"/>
        <w:adjustRightInd w:val="0"/>
        <w:spacing w:line="360" w:lineRule="auto"/>
        <w:jc w:val="center"/>
        <w:outlineLvl w:val="0"/>
        <w:rPr>
          <w:rFonts w:ascii="宋体" w:hAnsi="Calibri" w:eastAsia="宋体" w:cs="Times New Roman"/>
          <w:b/>
          <w:bCs/>
          <w:color w:val="auto"/>
          <w:sz w:val="24"/>
          <w:szCs w:val="24"/>
        </w:rPr>
      </w:pPr>
      <w:r>
        <w:rPr>
          <w:rFonts w:hint="eastAsia" w:ascii="宋体" w:hAnsi="宋体" w:eastAsia="宋体" w:cs="Times New Roman"/>
          <w:b/>
          <w:bCs/>
          <w:color w:val="auto"/>
          <w:sz w:val="24"/>
          <w:szCs w:val="24"/>
        </w:rPr>
        <w:t>4.5 服务承诺书</w:t>
      </w:r>
    </w:p>
    <w:p>
      <w:pPr>
        <w:autoSpaceDE w:val="0"/>
        <w:autoSpaceDN w:val="0"/>
        <w:adjustRightInd w:val="0"/>
        <w:spacing w:line="360" w:lineRule="auto"/>
        <w:jc w:val="center"/>
        <w:outlineLvl w:val="0"/>
        <w:rPr>
          <w:rFonts w:ascii="宋体" w:hAnsi="Calibri" w:eastAsia="宋体" w:cs="Times New Roman"/>
          <w:b/>
          <w:bCs/>
          <w:color w:val="auto"/>
          <w:sz w:val="36"/>
          <w:szCs w:val="36"/>
        </w:rPr>
      </w:pPr>
    </w:p>
    <w:p>
      <w:pPr>
        <w:autoSpaceDE w:val="0"/>
        <w:autoSpaceDN w:val="0"/>
        <w:adjustRightInd w:val="0"/>
        <w:spacing w:line="360" w:lineRule="auto"/>
        <w:jc w:val="center"/>
        <w:rPr>
          <w:rFonts w:ascii="宋体" w:hAnsi="Calibri" w:eastAsia="宋体" w:cs="宋体"/>
          <w:color w:val="auto"/>
          <w:szCs w:val="21"/>
          <w:lang w:val="zh-CN"/>
        </w:rPr>
      </w:pPr>
      <w:r>
        <w:rPr>
          <w:rFonts w:hint="eastAsia" w:ascii="宋体" w:hAnsi="宋体" w:eastAsia="宋体" w:cs="宋体"/>
          <w:color w:val="auto"/>
          <w:szCs w:val="21"/>
          <w:lang w:val="zh-CN"/>
        </w:rPr>
        <w:t>（供应商根据谈判文件要求自行编制）</w:t>
      </w:r>
    </w:p>
    <w:p>
      <w:pPr>
        <w:autoSpaceDE w:val="0"/>
        <w:autoSpaceDN w:val="0"/>
        <w:adjustRightInd w:val="0"/>
        <w:spacing w:line="360" w:lineRule="auto"/>
        <w:jc w:val="center"/>
        <w:outlineLvl w:val="0"/>
        <w:rPr>
          <w:rFonts w:ascii="宋体" w:hAnsi="宋体" w:eastAsia="宋体" w:cs="Times New Roman"/>
          <w:b/>
          <w:bCs/>
          <w:color w:val="auto"/>
          <w:sz w:val="24"/>
          <w:szCs w:val="24"/>
        </w:rPr>
      </w:pPr>
    </w:p>
    <w:p>
      <w:pPr>
        <w:pStyle w:val="6"/>
        <w:ind w:left="0" w:leftChars="0" w:firstLine="0" w:firstLineChars="0"/>
        <w:rPr>
          <w:rFonts w:hint="default"/>
          <w:color w:val="auto"/>
          <w:lang w:eastAsia="zh-CN"/>
        </w:rPr>
      </w:pPr>
    </w:p>
    <w:p>
      <w:pPr>
        <w:autoSpaceDE w:val="0"/>
        <w:autoSpaceDN w:val="0"/>
        <w:adjustRightInd w:val="0"/>
        <w:spacing w:line="360" w:lineRule="auto"/>
        <w:jc w:val="center"/>
        <w:outlineLvl w:val="0"/>
        <w:rPr>
          <w:rFonts w:ascii="宋体" w:hAnsi="Calibri" w:eastAsia="宋体" w:cs="Times New Roman"/>
          <w:b/>
          <w:bCs/>
          <w:color w:val="auto"/>
          <w:sz w:val="24"/>
          <w:szCs w:val="24"/>
        </w:rPr>
      </w:pPr>
      <w:r>
        <w:rPr>
          <w:rFonts w:hint="eastAsia" w:ascii="宋体" w:hAnsi="宋体" w:eastAsia="宋体" w:cs="Times New Roman"/>
          <w:b/>
          <w:bCs/>
          <w:color w:val="auto"/>
          <w:sz w:val="24"/>
          <w:szCs w:val="24"/>
        </w:rPr>
        <w:t>4</w:t>
      </w:r>
      <w:r>
        <w:rPr>
          <w:rFonts w:ascii="宋体" w:hAnsi="宋体" w:eastAsia="宋体" w:cs="Times New Roman"/>
          <w:b/>
          <w:bCs/>
          <w:color w:val="auto"/>
          <w:sz w:val="24"/>
          <w:szCs w:val="24"/>
        </w:rPr>
        <w:t>.</w:t>
      </w:r>
      <w:r>
        <w:rPr>
          <w:rFonts w:hint="eastAsia" w:ascii="宋体" w:hAnsi="宋体" w:eastAsia="宋体" w:cs="Times New Roman"/>
          <w:b/>
          <w:bCs/>
          <w:color w:val="auto"/>
          <w:sz w:val="24"/>
          <w:szCs w:val="24"/>
        </w:rPr>
        <w:t>6项目组配备情况表</w:t>
      </w:r>
    </w:p>
    <w:tbl>
      <w:tblPr>
        <w:tblStyle w:val="26"/>
        <w:tblpPr w:leftFromText="180" w:rightFromText="180" w:vertAnchor="text" w:tblpXSpec="center" w:tblpY="1"/>
        <w:tblOverlap w:val="never"/>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493"/>
        <w:gridCol w:w="747"/>
        <w:gridCol w:w="846"/>
        <w:gridCol w:w="1020"/>
        <w:gridCol w:w="846"/>
        <w:gridCol w:w="915"/>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37" w:type="dxa"/>
            <w:vAlign w:val="center"/>
          </w:tcPr>
          <w:p>
            <w:pPr>
              <w:spacing w:line="360" w:lineRule="auto"/>
              <w:jc w:val="center"/>
              <w:rPr>
                <w:rFonts w:ascii="宋体" w:hAnsi="Calibri" w:eastAsia="宋体" w:cs="Times New Roman"/>
                <w:color w:val="auto"/>
                <w:szCs w:val="21"/>
              </w:rPr>
            </w:pPr>
            <w:r>
              <w:rPr>
                <w:rFonts w:hint="eastAsia" w:ascii="宋体" w:hAnsi="Calibri" w:eastAsia="宋体" w:cs="Times New Roman"/>
                <w:color w:val="auto"/>
                <w:szCs w:val="21"/>
              </w:rPr>
              <w:t>序号</w:t>
            </w:r>
          </w:p>
        </w:tc>
        <w:tc>
          <w:tcPr>
            <w:tcW w:w="1493" w:type="dxa"/>
            <w:vAlign w:val="center"/>
          </w:tcPr>
          <w:p>
            <w:pPr>
              <w:spacing w:line="360" w:lineRule="auto"/>
              <w:ind w:firstLine="240"/>
              <w:jc w:val="center"/>
              <w:rPr>
                <w:rFonts w:ascii="宋体" w:hAnsi="Calibri" w:eastAsia="宋体" w:cs="Times New Roman"/>
                <w:color w:val="auto"/>
                <w:szCs w:val="21"/>
              </w:rPr>
            </w:pPr>
            <w:r>
              <w:rPr>
                <w:rFonts w:hint="eastAsia" w:ascii="宋体" w:hAnsi="Calibri" w:eastAsia="宋体" w:cs="Times New Roman"/>
                <w:color w:val="auto"/>
                <w:szCs w:val="21"/>
              </w:rPr>
              <w:t>姓   名</w:t>
            </w:r>
          </w:p>
        </w:tc>
        <w:tc>
          <w:tcPr>
            <w:tcW w:w="747" w:type="dxa"/>
            <w:vAlign w:val="center"/>
          </w:tcPr>
          <w:p>
            <w:pPr>
              <w:spacing w:line="360" w:lineRule="auto"/>
              <w:jc w:val="center"/>
              <w:rPr>
                <w:rFonts w:ascii="宋体" w:hAnsi="Calibri" w:eastAsia="宋体" w:cs="Times New Roman"/>
                <w:color w:val="auto"/>
                <w:szCs w:val="21"/>
              </w:rPr>
            </w:pPr>
            <w:r>
              <w:rPr>
                <w:rFonts w:hint="eastAsia" w:ascii="宋体" w:hAnsi="Calibri" w:eastAsia="宋体" w:cs="Times New Roman"/>
                <w:color w:val="auto"/>
                <w:szCs w:val="21"/>
              </w:rPr>
              <w:t>年龄</w:t>
            </w:r>
          </w:p>
        </w:tc>
        <w:tc>
          <w:tcPr>
            <w:tcW w:w="846" w:type="dxa"/>
            <w:vAlign w:val="center"/>
          </w:tcPr>
          <w:p>
            <w:pPr>
              <w:spacing w:line="360" w:lineRule="auto"/>
              <w:jc w:val="center"/>
              <w:rPr>
                <w:rFonts w:ascii="宋体" w:hAnsi="Calibri" w:eastAsia="宋体" w:cs="Times New Roman"/>
                <w:color w:val="auto"/>
                <w:szCs w:val="21"/>
              </w:rPr>
            </w:pPr>
            <w:r>
              <w:rPr>
                <w:rFonts w:hint="eastAsia" w:ascii="宋体" w:hAnsi="Calibri" w:eastAsia="宋体" w:cs="Times New Roman"/>
                <w:color w:val="auto"/>
                <w:szCs w:val="21"/>
              </w:rPr>
              <w:t>性别</w:t>
            </w:r>
          </w:p>
        </w:tc>
        <w:tc>
          <w:tcPr>
            <w:tcW w:w="1020" w:type="dxa"/>
            <w:vAlign w:val="center"/>
          </w:tcPr>
          <w:p>
            <w:pPr>
              <w:spacing w:line="360" w:lineRule="auto"/>
              <w:jc w:val="center"/>
              <w:rPr>
                <w:rFonts w:ascii="宋体" w:hAnsi="Calibri" w:eastAsia="宋体" w:cs="Times New Roman"/>
                <w:color w:val="auto"/>
                <w:szCs w:val="21"/>
              </w:rPr>
            </w:pPr>
            <w:r>
              <w:rPr>
                <w:rFonts w:hint="eastAsia" w:ascii="宋体" w:hAnsi="Calibri" w:eastAsia="宋体" w:cs="Times New Roman"/>
                <w:color w:val="auto"/>
                <w:szCs w:val="21"/>
              </w:rPr>
              <w:t>学 历</w:t>
            </w:r>
          </w:p>
        </w:tc>
        <w:tc>
          <w:tcPr>
            <w:tcW w:w="846" w:type="dxa"/>
            <w:vAlign w:val="center"/>
          </w:tcPr>
          <w:p>
            <w:pPr>
              <w:spacing w:line="360" w:lineRule="auto"/>
              <w:jc w:val="center"/>
              <w:rPr>
                <w:rFonts w:ascii="宋体" w:hAnsi="Calibri" w:eastAsia="宋体" w:cs="Times New Roman"/>
                <w:color w:val="auto"/>
                <w:szCs w:val="21"/>
              </w:rPr>
            </w:pPr>
            <w:r>
              <w:rPr>
                <w:rFonts w:hint="eastAsia" w:ascii="宋体" w:hAnsi="Calibri" w:eastAsia="宋体" w:cs="Times New Roman"/>
                <w:color w:val="auto"/>
                <w:szCs w:val="21"/>
              </w:rPr>
              <w:t>专业</w:t>
            </w:r>
          </w:p>
        </w:tc>
        <w:tc>
          <w:tcPr>
            <w:tcW w:w="915" w:type="dxa"/>
            <w:vAlign w:val="center"/>
          </w:tcPr>
          <w:p>
            <w:pPr>
              <w:spacing w:line="360" w:lineRule="auto"/>
              <w:jc w:val="center"/>
              <w:rPr>
                <w:rFonts w:ascii="宋体" w:hAnsi="Calibri" w:eastAsia="宋体" w:cs="Times New Roman"/>
                <w:color w:val="auto"/>
                <w:szCs w:val="21"/>
              </w:rPr>
            </w:pPr>
            <w:r>
              <w:rPr>
                <w:rFonts w:hint="eastAsia" w:ascii="宋体" w:hAnsi="Calibri" w:eastAsia="宋体" w:cs="Times New Roman"/>
                <w:color w:val="auto"/>
                <w:szCs w:val="21"/>
              </w:rPr>
              <w:t>职称</w:t>
            </w:r>
          </w:p>
        </w:tc>
        <w:tc>
          <w:tcPr>
            <w:tcW w:w="1655" w:type="dxa"/>
            <w:vAlign w:val="center"/>
          </w:tcPr>
          <w:p>
            <w:pPr>
              <w:spacing w:line="360" w:lineRule="auto"/>
              <w:jc w:val="center"/>
              <w:rPr>
                <w:rFonts w:ascii="宋体" w:hAnsi="Calibri" w:eastAsia="宋体" w:cs="Times New Roman"/>
                <w:color w:val="auto"/>
                <w:szCs w:val="21"/>
              </w:rPr>
            </w:pPr>
            <w:r>
              <w:rPr>
                <w:rFonts w:hint="eastAsia" w:ascii="宋体" w:hAnsi="Calibri" w:eastAsia="宋体" w:cs="Times New Roman"/>
                <w:color w:val="auto"/>
                <w:szCs w:val="21"/>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bl>
    <w:p>
      <w:pPr>
        <w:autoSpaceDE w:val="0"/>
        <w:autoSpaceDN w:val="0"/>
        <w:adjustRightInd w:val="0"/>
        <w:spacing w:line="480" w:lineRule="auto"/>
        <w:ind w:firstLine="2160" w:firstLineChars="900"/>
        <w:rPr>
          <w:rFonts w:ascii="等线" w:hAnsi="等线" w:eastAsia="等线" w:cs="宋体"/>
          <w:color w:val="auto"/>
          <w:sz w:val="24"/>
          <w:szCs w:val="24"/>
          <w:lang w:val="zh-CN"/>
        </w:rPr>
      </w:pPr>
    </w:p>
    <w:p>
      <w:pPr>
        <w:autoSpaceDE w:val="0"/>
        <w:autoSpaceDN w:val="0"/>
        <w:adjustRightInd w:val="0"/>
        <w:spacing w:line="480" w:lineRule="auto"/>
        <w:ind w:firstLine="2160" w:firstLineChars="900"/>
        <w:rPr>
          <w:rFonts w:ascii="等线" w:hAnsi="等线" w:eastAsia="等线" w:cs="宋体"/>
          <w:color w:val="auto"/>
          <w:sz w:val="24"/>
          <w:szCs w:val="24"/>
          <w:lang w:val="zh-CN"/>
        </w:rPr>
      </w:pPr>
    </w:p>
    <w:p>
      <w:pPr>
        <w:autoSpaceDE w:val="0"/>
        <w:autoSpaceDN w:val="0"/>
        <w:adjustRightInd w:val="0"/>
        <w:spacing w:line="480" w:lineRule="auto"/>
        <w:ind w:firstLine="2100" w:firstLineChars="1000"/>
        <w:rPr>
          <w:rFonts w:ascii="宋体" w:hAnsi="宋体" w:eastAsia="宋体" w:cs="宋体"/>
          <w:color w:val="auto"/>
          <w:szCs w:val="21"/>
          <w:lang w:val="zh-CN"/>
        </w:rPr>
      </w:pPr>
      <w:bookmarkStart w:id="60" w:name="_Hlk64723815"/>
      <w:r>
        <w:rPr>
          <w:rFonts w:hint="eastAsia" w:ascii="宋体" w:hAnsi="宋体" w:eastAsia="宋体" w:cs="宋体"/>
          <w:color w:val="auto"/>
          <w:szCs w:val="21"/>
          <w:lang w:val="zh-CN"/>
        </w:rPr>
        <w:t>供应商名称（公章）：</w:t>
      </w:r>
    </w:p>
    <w:p>
      <w:pPr>
        <w:autoSpaceDE w:val="0"/>
        <w:autoSpaceDN w:val="0"/>
        <w:adjustRightInd w:val="0"/>
        <w:spacing w:line="480" w:lineRule="auto"/>
        <w:ind w:firstLine="2100" w:firstLineChars="1000"/>
        <w:rPr>
          <w:rFonts w:ascii="宋体" w:hAnsi="宋体" w:eastAsia="宋体" w:cs="宋体"/>
          <w:color w:val="auto"/>
          <w:szCs w:val="21"/>
          <w:lang w:val="zh-CN"/>
        </w:rPr>
      </w:pPr>
      <w:r>
        <w:rPr>
          <w:rFonts w:hint="eastAsia" w:ascii="宋体" w:hAnsi="宋体" w:eastAsia="宋体" w:cs="宋体"/>
          <w:color w:val="auto"/>
          <w:szCs w:val="21"/>
          <w:lang w:val="zh-CN"/>
        </w:rPr>
        <w:t>投标人法定代表人（单位负责人）或授权代表签字：</w:t>
      </w:r>
    </w:p>
    <w:p>
      <w:pPr>
        <w:autoSpaceDE w:val="0"/>
        <w:autoSpaceDN w:val="0"/>
        <w:adjustRightInd w:val="0"/>
        <w:spacing w:line="360" w:lineRule="auto"/>
        <w:outlineLvl w:val="0"/>
        <w:rPr>
          <w:rFonts w:ascii="宋体" w:hAnsi="宋体" w:eastAsia="宋体" w:cs="宋体"/>
          <w:b/>
          <w:bCs/>
          <w:color w:val="auto"/>
          <w:szCs w:val="21"/>
        </w:rPr>
      </w:pPr>
      <w:r>
        <w:rPr>
          <w:rFonts w:hint="eastAsia" w:ascii="宋体" w:hAnsi="宋体" w:eastAsia="宋体" w:cs="宋体"/>
          <w:color w:val="auto"/>
          <w:szCs w:val="21"/>
          <w:lang w:val="zh-CN"/>
        </w:rPr>
        <w:t xml:space="preserve">                    日      期：</w:t>
      </w:r>
    </w:p>
    <w:bookmarkEnd w:id="60"/>
    <w:p>
      <w:pPr>
        <w:pStyle w:val="6"/>
        <w:ind w:left="420" w:firstLine="420"/>
        <w:rPr>
          <w:rFonts w:hint="default" w:ascii="宋体" w:hAnsi="宋体" w:eastAsia="宋体" w:cs="宋体"/>
          <w:color w:val="auto"/>
          <w:sz w:val="21"/>
          <w:szCs w:val="21"/>
          <w:lang w:eastAsia="zh-CN"/>
        </w:rPr>
      </w:pPr>
    </w:p>
    <w:p>
      <w:pPr>
        <w:rPr>
          <w:color w:val="auto"/>
        </w:rPr>
      </w:pPr>
    </w:p>
    <w:p>
      <w:pPr>
        <w:pStyle w:val="6"/>
        <w:ind w:left="420" w:firstLine="420"/>
        <w:rPr>
          <w:rFonts w:hint="default" w:ascii="宋体" w:hAnsi="宋体" w:eastAsia="宋体" w:cs="宋体"/>
          <w:color w:val="auto"/>
          <w:sz w:val="21"/>
          <w:szCs w:val="21"/>
          <w:lang w:eastAsia="zh-CN"/>
        </w:rPr>
      </w:pPr>
    </w:p>
    <w:p>
      <w:pPr>
        <w:rPr>
          <w:color w:val="auto"/>
        </w:rPr>
      </w:pPr>
    </w:p>
    <w:p>
      <w:pPr>
        <w:keepNext/>
        <w:keepLines/>
        <w:spacing w:line="360" w:lineRule="auto"/>
        <w:ind w:firstLine="2891" w:firstLineChars="1200"/>
        <w:outlineLvl w:val="1"/>
        <w:rPr>
          <w:rFonts w:ascii="宋体" w:hAnsi="宋体" w:eastAsia="宋体" w:cs="宋体"/>
          <w:b/>
          <w:bCs/>
          <w:color w:val="auto"/>
          <w:sz w:val="24"/>
          <w:szCs w:val="24"/>
        </w:rPr>
      </w:pPr>
      <w:r>
        <w:rPr>
          <w:rFonts w:hint="eastAsia" w:ascii="宋体" w:hAnsi="宋体" w:eastAsia="宋体" w:cs="宋体"/>
          <w:b/>
          <w:bCs/>
          <w:color w:val="auto"/>
          <w:sz w:val="24"/>
          <w:szCs w:val="24"/>
        </w:rPr>
        <w:t>4.7 主要人员简历表</w:t>
      </w:r>
    </w:p>
    <w:p>
      <w:pPr>
        <w:spacing w:line="360" w:lineRule="auto"/>
        <w:jc w:val="center"/>
        <w:rPr>
          <w:rFonts w:ascii="宋体" w:hAnsi="宋体" w:eastAsia="宋体" w:cs="宋体"/>
          <w:b/>
          <w:color w:val="auto"/>
          <w:szCs w:val="21"/>
        </w:rPr>
      </w:pPr>
    </w:p>
    <w:tbl>
      <w:tblPr>
        <w:tblStyle w:val="2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678"/>
        <w:gridCol w:w="1173"/>
        <w:gridCol w:w="678"/>
        <w:gridCol w:w="363"/>
        <w:gridCol w:w="1041"/>
        <w:gridCol w:w="1025"/>
        <w:gridCol w:w="16"/>
        <w:gridCol w:w="100"/>
        <w:gridCol w:w="2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520" w:type="dxa"/>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姓  名</w:t>
            </w:r>
          </w:p>
        </w:tc>
        <w:tc>
          <w:tcPr>
            <w:tcW w:w="1851" w:type="dxa"/>
            <w:gridSpan w:val="2"/>
            <w:vAlign w:val="center"/>
          </w:tcPr>
          <w:p>
            <w:pPr>
              <w:spacing w:line="360" w:lineRule="auto"/>
              <w:jc w:val="center"/>
              <w:rPr>
                <w:rFonts w:ascii="宋体" w:hAnsi="宋体" w:eastAsia="宋体" w:cs="宋体"/>
                <w:color w:val="auto"/>
                <w:szCs w:val="21"/>
              </w:rPr>
            </w:pPr>
          </w:p>
        </w:tc>
        <w:tc>
          <w:tcPr>
            <w:tcW w:w="1041" w:type="dxa"/>
            <w:gridSpan w:val="2"/>
            <w:vAlign w:val="center"/>
          </w:tcPr>
          <w:p>
            <w:pPr>
              <w:spacing w:line="360" w:lineRule="auto"/>
              <w:rPr>
                <w:rFonts w:ascii="宋体" w:hAnsi="宋体" w:eastAsia="宋体" w:cs="宋体"/>
                <w:color w:val="auto"/>
                <w:szCs w:val="21"/>
              </w:rPr>
            </w:pPr>
            <w:r>
              <w:rPr>
                <w:rFonts w:hint="eastAsia" w:ascii="宋体" w:hAnsi="宋体" w:eastAsia="宋体" w:cs="宋体"/>
                <w:color w:val="auto"/>
                <w:szCs w:val="21"/>
              </w:rPr>
              <w:t>性 别</w:t>
            </w:r>
          </w:p>
        </w:tc>
        <w:tc>
          <w:tcPr>
            <w:tcW w:w="1041" w:type="dxa"/>
            <w:vAlign w:val="center"/>
          </w:tcPr>
          <w:p>
            <w:pPr>
              <w:spacing w:line="360" w:lineRule="auto"/>
              <w:rPr>
                <w:rFonts w:ascii="宋体" w:hAnsi="宋体" w:eastAsia="宋体" w:cs="宋体"/>
                <w:color w:val="auto"/>
                <w:szCs w:val="21"/>
              </w:rPr>
            </w:pPr>
          </w:p>
        </w:tc>
        <w:tc>
          <w:tcPr>
            <w:tcW w:w="1041" w:type="dxa"/>
            <w:gridSpan w:val="2"/>
            <w:vAlign w:val="center"/>
          </w:tcPr>
          <w:p>
            <w:pPr>
              <w:spacing w:line="360" w:lineRule="auto"/>
              <w:rPr>
                <w:rFonts w:ascii="宋体" w:hAnsi="宋体" w:eastAsia="宋体" w:cs="宋体"/>
                <w:color w:val="auto"/>
                <w:szCs w:val="21"/>
              </w:rPr>
            </w:pPr>
            <w:r>
              <w:rPr>
                <w:rFonts w:hint="eastAsia" w:ascii="宋体" w:hAnsi="宋体" w:eastAsia="宋体" w:cs="宋体"/>
                <w:color w:val="auto"/>
                <w:szCs w:val="21"/>
              </w:rPr>
              <w:t>出生 日  期</w:t>
            </w:r>
          </w:p>
        </w:tc>
        <w:tc>
          <w:tcPr>
            <w:tcW w:w="2573" w:type="dxa"/>
            <w:gridSpan w:val="2"/>
            <w:vAlign w:val="center"/>
          </w:tcPr>
          <w:p>
            <w:pPr>
              <w:spacing w:line="360" w:lineRule="auto"/>
              <w:rPr>
                <w:rFonts w:ascii="宋体" w:hAnsi="宋体" w:eastAsia="宋体" w:cs="宋体"/>
                <w:color w:val="auto"/>
                <w:szCs w:val="21"/>
              </w:rPr>
            </w:pPr>
            <w:r>
              <w:rPr>
                <w:rFonts w:hint="eastAsia" w:ascii="宋体" w:hAnsi="宋体" w:eastAsia="宋体" w:cs="宋体"/>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520" w:type="dxa"/>
            <w:vAlign w:val="center"/>
          </w:tcPr>
          <w:p>
            <w:pPr>
              <w:spacing w:line="360" w:lineRule="auto"/>
              <w:rPr>
                <w:rFonts w:ascii="宋体" w:hAnsi="宋体" w:eastAsia="宋体" w:cs="宋体"/>
                <w:color w:val="auto"/>
                <w:szCs w:val="21"/>
              </w:rPr>
            </w:pPr>
            <w:r>
              <w:rPr>
                <w:rFonts w:hint="eastAsia" w:ascii="宋体" w:hAnsi="宋体" w:eastAsia="宋体" w:cs="宋体"/>
                <w:color w:val="auto"/>
                <w:szCs w:val="21"/>
              </w:rPr>
              <w:t>毕业院校及专业</w:t>
            </w:r>
          </w:p>
        </w:tc>
        <w:tc>
          <w:tcPr>
            <w:tcW w:w="3933" w:type="dxa"/>
            <w:gridSpan w:val="5"/>
            <w:vAlign w:val="center"/>
          </w:tcPr>
          <w:p>
            <w:pPr>
              <w:spacing w:line="360" w:lineRule="auto"/>
              <w:rPr>
                <w:rFonts w:ascii="宋体" w:hAnsi="宋体" w:eastAsia="宋体" w:cs="宋体"/>
                <w:color w:val="auto"/>
                <w:szCs w:val="21"/>
              </w:rPr>
            </w:pPr>
          </w:p>
        </w:tc>
        <w:tc>
          <w:tcPr>
            <w:tcW w:w="1041" w:type="dxa"/>
            <w:gridSpan w:val="2"/>
            <w:vAlign w:val="center"/>
          </w:tcPr>
          <w:p>
            <w:pPr>
              <w:spacing w:line="360" w:lineRule="auto"/>
              <w:ind w:left="-18"/>
              <w:rPr>
                <w:rFonts w:ascii="宋体" w:hAnsi="宋体" w:eastAsia="宋体" w:cs="宋体"/>
                <w:color w:val="auto"/>
                <w:szCs w:val="21"/>
              </w:rPr>
            </w:pPr>
            <w:r>
              <w:rPr>
                <w:rFonts w:hint="eastAsia" w:ascii="宋体" w:hAnsi="宋体" w:eastAsia="宋体" w:cs="宋体"/>
                <w:color w:val="auto"/>
                <w:szCs w:val="21"/>
              </w:rPr>
              <w:t>毕  业</w:t>
            </w:r>
          </w:p>
          <w:p>
            <w:pPr>
              <w:spacing w:line="360" w:lineRule="auto"/>
              <w:ind w:left="-18"/>
              <w:rPr>
                <w:rFonts w:ascii="宋体" w:hAnsi="宋体" w:eastAsia="宋体" w:cs="宋体"/>
                <w:color w:val="auto"/>
                <w:szCs w:val="21"/>
              </w:rPr>
            </w:pPr>
            <w:r>
              <w:rPr>
                <w:rFonts w:hint="eastAsia" w:ascii="宋体" w:hAnsi="宋体" w:eastAsia="宋体" w:cs="宋体"/>
                <w:color w:val="auto"/>
                <w:szCs w:val="21"/>
              </w:rPr>
              <w:t>时  间</w:t>
            </w:r>
          </w:p>
        </w:tc>
        <w:tc>
          <w:tcPr>
            <w:tcW w:w="2573" w:type="dxa"/>
            <w:gridSpan w:val="2"/>
            <w:vAlign w:val="center"/>
          </w:tcPr>
          <w:p>
            <w:pPr>
              <w:spacing w:line="360" w:lineRule="auto"/>
              <w:ind w:left="45"/>
              <w:rPr>
                <w:rFonts w:ascii="宋体" w:hAnsi="宋体" w:eastAsia="宋体" w:cs="宋体"/>
                <w:color w:val="auto"/>
                <w:szCs w:val="21"/>
              </w:rPr>
            </w:pPr>
            <w:r>
              <w:rPr>
                <w:rFonts w:hint="eastAsia" w:ascii="宋体" w:hAnsi="宋体" w:eastAsia="宋体" w:cs="宋体"/>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98" w:type="dxa"/>
            <w:gridSpan w:val="2"/>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从事本专业时间</w:t>
            </w:r>
          </w:p>
        </w:tc>
        <w:tc>
          <w:tcPr>
            <w:tcW w:w="6869" w:type="dxa"/>
            <w:gridSpan w:val="8"/>
            <w:vAlign w:val="center"/>
          </w:tcPr>
          <w:p>
            <w:pPr>
              <w:spacing w:line="360" w:lineRule="auto"/>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98" w:type="dxa"/>
            <w:gridSpan w:val="2"/>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执 业 注 册</w:t>
            </w:r>
          </w:p>
        </w:tc>
        <w:tc>
          <w:tcPr>
            <w:tcW w:w="1851" w:type="dxa"/>
            <w:gridSpan w:val="2"/>
            <w:vAlign w:val="center"/>
          </w:tcPr>
          <w:p>
            <w:pPr>
              <w:spacing w:line="360" w:lineRule="auto"/>
              <w:rPr>
                <w:rFonts w:ascii="宋体" w:hAnsi="宋体" w:eastAsia="宋体" w:cs="宋体"/>
                <w:color w:val="auto"/>
                <w:szCs w:val="21"/>
              </w:rPr>
            </w:pPr>
          </w:p>
        </w:tc>
        <w:tc>
          <w:tcPr>
            <w:tcW w:w="2429" w:type="dxa"/>
            <w:gridSpan w:val="3"/>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职       称</w:t>
            </w:r>
          </w:p>
        </w:tc>
        <w:tc>
          <w:tcPr>
            <w:tcW w:w="2589" w:type="dxa"/>
            <w:gridSpan w:val="3"/>
            <w:vAlign w:val="center"/>
          </w:tcPr>
          <w:p>
            <w:pPr>
              <w:spacing w:line="360" w:lineRule="auto"/>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067" w:type="dxa"/>
            <w:gridSpan w:val="10"/>
            <w:vAlign w:val="center"/>
          </w:tcPr>
          <w:p>
            <w:pPr>
              <w:spacing w:line="360" w:lineRule="auto"/>
              <w:rPr>
                <w:rFonts w:ascii="宋体" w:hAnsi="宋体" w:eastAsia="宋体" w:cs="宋体"/>
                <w:color w:val="auto"/>
                <w:szCs w:val="21"/>
              </w:rPr>
            </w:pPr>
            <w:r>
              <w:rPr>
                <w:rFonts w:hint="eastAsia" w:ascii="宋体" w:hAnsi="宋体" w:eastAsia="宋体" w:cs="宋体"/>
                <w:color w:val="auto"/>
                <w:szCs w:val="21"/>
              </w:rPr>
              <w:t xml:space="preserve">                          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98" w:type="dxa"/>
            <w:gridSpan w:val="2"/>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时   间</w:t>
            </w:r>
          </w:p>
        </w:tc>
        <w:tc>
          <w:tcPr>
            <w:tcW w:w="4396" w:type="dxa"/>
            <w:gridSpan w:val="7"/>
            <w:vAlign w:val="center"/>
          </w:tcPr>
          <w:p>
            <w:pPr>
              <w:spacing w:line="360" w:lineRule="auto"/>
              <w:rPr>
                <w:rFonts w:ascii="宋体" w:hAnsi="宋体" w:eastAsia="宋体" w:cs="宋体"/>
                <w:color w:val="auto"/>
                <w:szCs w:val="21"/>
              </w:rPr>
            </w:pPr>
            <w:r>
              <w:rPr>
                <w:rFonts w:hint="eastAsia" w:ascii="宋体" w:hAnsi="宋体" w:eastAsia="宋体" w:cs="宋体"/>
                <w:color w:val="auto"/>
                <w:szCs w:val="21"/>
              </w:rPr>
              <w:t xml:space="preserve"> 参加过的类似项目名称及规模</w:t>
            </w:r>
          </w:p>
        </w:tc>
        <w:tc>
          <w:tcPr>
            <w:tcW w:w="2473" w:type="dxa"/>
            <w:vAlign w:val="center"/>
          </w:tcPr>
          <w:p>
            <w:pPr>
              <w:spacing w:line="360" w:lineRule="auto"/>
              <w:rPr>
                <w:rFonts w:ascii="宋体" w:hAnsi="宋体" w:eastAsia="宋体" w:cs="宋体"/>
                <w:color w:val="auto"/>
                <w:szCs w:val="21"/>
              </w:rPr>
            </w:pPr>
            <w:r>
              <w:rPr>
                <w:rFonts w:hint="eastAsia" w:ascii="宋体" w:hAnsi="宋体" w:eastAsia="宋体" w:cs="宋体"/>
                <w:color w:val="auto"/>
                <w:szCs w:val="21"/>
              </w:rPr>
              <w:t xml:space="preserve"> 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jc w:val="center"/>
        </w:trPr>
        <w:tc>
          <w:tcPr>
            <w:tcW w:w="2198" w:type="dxa"/>
            <w:gridSpan w:val="2"/>
          </w:tcPr>
          <w:p>
            <w:pPr>
              <w:spacing w:line="360" w:lineRule="auto"/>
              <w:rPr>
                <w:rFonts w:ascii="宋体" w:hAnsi="宋体" w:eastAsia="宋体" w:cs="宋体"/>
                <w:color w:val="auto"/>
                <w:szCs w:val="21"/>
              </w:rPr>
            </w:pPr>
          </w:p>
        </w:tc>
        <w:tc>
          <w:tcPr>
            <w:tcW w:w="4396" w:type="dxa"/>
            <w:gridSpan w:val="7"/>
          </w:tcPr>
          <w:p>
            <w:pPr>
              <w:spacing w:line="360" w:lineRule="auto"/>
              <w:rPr>
                <w:rFonts w:ascii="宋体" w:hAnsi="宋体" w:eastAsia="宋体" w:cs="宋体"/>
                <w:color w:val="auto"/>
                <w:szCs w:val="21"/>
              </w:rPr>
            </w:pPr>
          </w:p>
        </w:tc>
        <w:tc>
          <w:tcPr>
            <w:tcW w:w="2473" w:type="dxa"/>
          </w:tcPr>
          <w:p>
            <w:pPr>
              <w:spacing w:line="360" w:lineRule="auto"/>
              <w:rPr>
                <w:rFonts w:ascii="宋体" w:hAnsi="宋体" w:eastAsia="宋体" w:cs="宋体"/>
                <w:color w:val="auto"/>
                <w:szCs w:val="21"/>
              </w:rPr>
            </w:pPr>
          </w:p>
        </w:tc>
      </w:tr>
    </w:tbl>
    <w:p>
      <w:pPr>
        <w:autoSpaceDE w:val="0"/>
        <w:autoSpaceDN w:val="0"/>
        <w:adjustRightInd w:val="0"/>
        <w:spacing w:line="480" w:lineRule="auto"/>
        <w:ind w:firstLine="2100" w:firstLineChars="1000"/>
        <w:rPr>
          <w:rFonts w:ascii="宋体" w:hAnsi="宋体" w:eastAsia="宋体" w:cs="宋体"/>
          <w:color w:val="auto"/>
          <w:szCs w:val="21"/>
          <w:lang w:val="zh-CN"/>
        </w:rPr>
      </w:pPr>
      <w:r>
        <w:rPr>
          <w:rFonts w:hint="eastAsia" w:ascii="宋体" w:hAnsi="宋体" w:eastAsia="宋体" w:cs="宋体"/>
          <w:color w:val="auto"/>
          <w:szCs w:val="21"/>
          <w:lang w:val="zh-CN"/>
        </w:rPr>
        <w:t>供应商名称（公章）：</w:t>
      </w:r>
    </w:p>
    <w:p>
      <w:pPr>
        <w:autoSpaceDE w:val="0"/>
        <w:autoSpaceDN w:val="0"/>
        <w:adjustRightInd w:val="0"/>
        <w:spacing w:line="480" w:lineRule="auto"/>
        <w:ind w:firstLine="2100" w:firstLineChars="1000"/>
        <w:rPr>
          <w:rFonts w:ascii="宋体" w:hAnsi="宋体" w:eastAsia="宋体" w:cs="宋体"/>
          <w:color w:val="auto"/>
          <w:szCs w:val="21"/>
          <w:lang w:val="zh-CN"/>
        </w:rPr>
      </w:pPr>
      <w:r>
        <w:rPr>
          <w:rFonts w:hint="eastAsia" w:ascii="宋体" w:hAnsi="宋体" w:eastAsia="宋体" w:cs="宋体"/>
          <w:color w:val="auto"/>
          <w:szCs w:val="21"/>
          <w:lang w:val="zh-CN"/>
        </w:rPr>
        <w:t>投标人法定代表人（单位负责人）或授权代表签字：</w:t>
      </w:r>
    </w:p>
    <w:p>
      <w:pPr>
        <w:autoSpaceDE w:val="0"/>
        <w:autoSpaceDN w:val="0"/>
        <w:adjustRightInd w:val="0"/>
        <w:spacing w:line="360" w:lineRule="auto"/>
        <w:outlineLvl w:val="0"/>
        <w:rPr>
          <w:rFonts w:ascii="宋体" w:hAnsi="宋体" w:eastAsia="宋体" w:cs="宋体"/>
          <w:b/>
          <w:bCs/>
          <w:color w:val="auto"/>
          <w:szCs w:val="21"/>
        </w:rPr>
      </w:pPr>
      <w:r>
        <w:rPr>
          <w:rFonts w:hint="eastAsia" w:ascii="宋体" w:hAnsi="宋体" w:eastAsia="宋体" w:cs="宋体"/>
          <w:color w:val="auto"/>
          <w:szCs w:val="21"/>
          <w:lang w:val="zh-CN"/>
        </w:rPr>
        <w:t xml:space="preserve"> 日      期：</w:t>
      </w:r>
    </w:p>
    <w:p>
      <w:pPr>
        <w:spacing w:line="360" w:lineRule="auto"/>
        <w:ind w:left="945" w:hanging="525"/>
        <w:rPr>
          <w:rFonts w:ascii="宋体" w:hAnsi="宋体" w:eastAsia="宋体" w:cs="宋体"/>
          <w:color w:val="auto"/>
          <w:szCs w:val="21"/>
        </w:rPr>
      </w:pPr>
      <w:r>
        <w:rPr>
          <w:rFonts w:hint="eastAsia" w:ascii="宋体" w:hAnsi="宋体" w:eastAsia="宋体" w:cs="宋体"/>
          <w:color w:val="auto"/>
          <w:szCs w:val="21"/>
        </w:rPr>
        <w:t>注：投标人需随此表附上主要人员的身份证、执业注册证（如有）等相关资料的原件扫描件</w:t>
      </w:r>
    </w:p>
    <w:p>
      <w:pPr>
        <w:pStyle w:val="6"/>
        <w:ind w:left="420" w:firstLine="480"/>
        <w:rPr>
          <w:rFonts w:hint="default"/>
          <w:color w:val="auto"/>
          <w:lang w:eastAsia="zh-CN"/>
        </w:rPr>
      </w:pPr>
    </w:p>
    <w:p>
      <w:pPr>
        <w:pStyle w:val="6"/>
        <w:ind w:left="420" w:firstLine="480"/>
        <w:rPr>
          <w:rFonts w:hint="default"/>
          <w:color w:val="auto"/>
          <w:lang w:eastAsia="zh-CN"/>
        </w:rPr>
      </w:pPr>
    </w:p>
    <w:p>
      <w:pPr>
        <w:pStyle w:val="6"/>
        <w:ind w:left="420" w:firstLine="480"/>
        <w:rPr>
          <w:rFonts w:hint="default"/>
          <w:color w:val="auto"/>
          <w:lang w:eastAsia="zh-CN"/>
        </w:rPr>
      </w:pPr>
    </w:p>
    <w:bookmarkEnd w:id="58"/>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spacing w:line="360" w:lineRule="auto"/>
        <w:jc w:val="center"/>
        <w:rPr>
          <w:rFonts w:ascii="宋体" w:hAnsi="宋体"/>
          <w:b/>
          <w:bCs/>
          <w:color w:val="auto"/>
          <w:szCs w:val="21"/>
        </w:rPr>
      </w:pPr>
      <w:r>
        <w:rPr>
          <w:rFonts w:ascii="宋体" w:hAnsi="宋体"/>
          <w:b/>
          <w:bCs/>
          <w:color w:val="auto"/>
          <w:szCs w:val="21"/>
        </w:rPr>
        <w:t>除</w:t>
      </w:r>
      <w:r>
        <w:rPr>
          <w:rFonts w:hint="eastAsia" w:ascii="宋体" w:hAnsi="宋体"/>
          <w:b/>
          <w:bCs/>
          <w:color w:val="auto"/>
          <w:szCs w:val="21"/>
        </w:rPr>
        <w:t>谈判</w:t>
      </w:r>
      <w:r>
        <w:rPr>
          <w:rFonts w:ascii="宋体" w:hAnsi="宋体"/>
          <w:b/>
          <w:bCs/>
          <w:color w:val="auto"/>
          <w:szCs w:val="21"/>
        </w:rPr>
        <w:t>文件另有规定外，</w:t>
      </w:r>
      <w:r>
        <w:rPr>
          <w:rFonts w:hint="eastAsia" w:ascii="宋体" w:hAnsi="宋体"/>
          <w:b/>
          <w:bCs/>
          <w:color w:val="auto"/>
          <w:szCs w:val="21"/>
        </w:rPr>
        <w:t>供应商</w:t>
      </w:r>
      <w:r>
        <w:rPr>
          <w:rFonts w:ascii="宋体" w:hAnsi="宋体"/>
          <w:b/>
          <w:bCs/>
          <w:color w:val="auto"/>
          <w:szCs w:val="21"/>
        </w:rPr>
        <w:t>认为需要提交的其他证明材料或资料加盖</w:t>
      </w:r>
      <w:r>
        <w:rPr>
          <w:rFonts w:hint="eastAsia" w:ascii="宋体" w:hAnsi="宋体"/>
          <w:b/>
          <w:bCs/>
          <w:color w:val="auto"/>
          <w:szCs w:val="21"/>
        </w:rPr>
        <w:t>供应商</w:t>
      </w:r>
      <w:r>
        <w:rPr>
          <w:rFonts w:ascii="宋体" w:hAnsi="宋体"/>
          <w:b/>
          <w:bCs/>
          <w:color w:val="auto"/>
          <w:szCs w:val="21"/>
        </w:rPr>
        <w:t>公章后应在此项下提交。</w:t>
      </w:r>
    </w:p>
    <w:p>
      <w:pPr>
        <w:spacing w:line="360" w:lineRule="auto"/>
        <w:rPr>
          <w:color w:val="auto"/>
        </w:rPr>
      </w:pPr>
    </w:p>
    <w:p>
      <w:pPr>
        <w:rPr>
          <w:color w:val="auto"/>
        </w:rPr>
      </w:pPr>
    </w:p>
    <w:p>
      <w:pPr>
        <w:rPr>
          <w:color w:val="auto"/>
        </w:rPr>
      </w:pPr>
    </w:p>
    <w:p>
      <w:pPr>
        <w:rPr>
          <w:color w:val="auto"/>
        </w:rPr>
      </w:pPr>
    </w:p>
    <w:sectPr>
      <w:footerReference r:id="rId8" w:type="default"/>
      <w:pgSz w:w="11906" w:h="16838"/>
      <w:pgMar w:top="1474" w:right="1531" w:bottom="1418"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Ari">
    <w:altName w:val="Arial"/>
    <w:panose1 w:val="00000000000000000000"/>
    <w:charset w:val="00"/>
    <w:family w:val="decorative"/>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MS PGothic">
    <w:panose1 w:val="020B0600070205080204"/>
    <w:charset w:val="80"/>
    <w:family w:val="swiss"/>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Segoe UI Symbol">
    <w:panose1 w:val="020B0502040204020203"/>
    <w:charset w:val="00"/>
    <w:family w:val="swiss"/>
    <w:pitch w:val="default"/>
    <w:sig w:usb0="800001E3" w:usb1="1200FFEF" w:usb2="00040000" w:usb3="04000000" w:csb0="00000001" w:csb1="4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MS Mincho">
    <w:panose1 w:val="02020609040205080304"/>
    <w:charset w:val="80"/>
    <w:family w:val="modern"/>
    <w:pitch w:val="default"/>
    <w:sig w:usb0="A00002BF" w:usb1="68C7FCFB" w:usb2="00000010" w:usb3="00000000" w:csb0="4002009F" w:csb1="DFD7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w:pict>
        <v:shape id="文本框 4"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w:pict>
        <v:shape id="文本框 5" o:spid="_x0000_s409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34</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24" o:spid="_x0000_s4099" o:spt="202" type="#_x0000_t202" style="position:absolute;left:0pt;margin-left:289.35pt;margin-top:797.25pt;height:5.75pt;width:17.75pt;mso-position-horizontal-relative:page;mso-position-vertical-relative:page;mso-wrap-style:none;z-index:-251657216;mso-width-relative:page;mso-height-relative:page;" filled="f" stroked="f" coordsize="21600,21600" o:gfxdata="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1s0CBNgAAAANAQAADwAAAAAAAAABACAAAAAiAAAAZHJzL2Rvd25yZXYueG1sUEsBAhQA&#10;FAAAAAgAh07iQPBbD1C5AQAAlgMAAA4AAAAAAAAAAQAgAAAAJwEAAGRycy9lMm9Eb2MueG1sUEsF&#10;BgAAAAAGAAYAWQEAAFIFAAAAAA==&#10;">
          <v:path/>
          <v:fill on="f" focussize="0,0"/>
          <v:stroke on="f"/>
          <v:imagedata o:title=""/>
          <o:lock v:ext="edit" aspectratio="f"/>
          <v:textbox inset="0mm,0mm,0mm,0mm" style="mso-fit-shape-to-text:t;">
            <w:txbxContent>
              <w:p>
                <w:pPr>
                  <w:pStyle w:val="8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en-US" w:eastAsia="en-US" w:bidi="en-US"/>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w:pict>
        <v:shape id="文本框 6" o:spid="_x0000_s410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37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28" o:spid="_x0000_s4101" o:spt="202" type="#_x0000_t202" style="position:absolute;left:0pt;margin-left:288.5pt;margin-top:793.65pt;height:6pt;width:18pt;mso-position-horizontal-relative:page;mso-position-vertical-relative:page;mso-wrap-style:none;z-index:-251657216;mso-width-relative:page;mso-height-relative:page;" filled="f" stroked="f" coordsize="21600,21600" o:gfxdata="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WjIcfYAAAADQEAAA8AAAAAAAAAAQAgAAAAIgAAAGRycy9kb3ducmV2LnhtbFBLAQIUABQA&#10;AAAIAIdO4kAHNAlYtwEAAJYDAAAOAAAAAAAAAAEAIAAAACcBAABkcnMvZTJvRG9jLnhtbFBLBQYA&#10;AAAABgAGAFkBAABQBQAAAAA=&#10;">
          <v:path/>
          <v:fill on="f" focussize="0,0"/>
          <v:stroke on="f"/>
          <v:imagedata o:title=""/>
          <o:lock v:ext="edit" aspectratio="f"/>
          <v:textbox inset="0mm,0mm,0mm,0mm" style="mso-fit-shape-to-text:t;">
            <w:txbxContent>
              <w:p>
                <w:pPr>
                  <w:pStyle w:val="8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3140438"/>
    </w:sdtPr>
    <w:sdtContent>
      <w:p>
        <w:pPr>
          <w:pStyle w:val="21"/>
          <w:jc w:val="center"/>
        </w:pPr>
        <w:r>
          <w:fldChar w:fldCharType="begin"/>
        </w:r>
        <w:r>
          <w:instrText xml:space="preserve">PAGE   \* MERGEFORMAT</w:instrText>
        </w:r>
        <w:r>
          <w:fldChar w:fldCharType="separate"/>
        </w:r>
        <w:r>
          <w:rPr>
            <w:lang w:val="zh-CN"/>
          </w:rPr>
          <w:t>48</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38B284"/>
    <w:multiLevelType w:val="singleLevel"/>
    <w:tmpl w:val="9438B284"/>
    <w:lvl w:ilvl="0" w:tentative="0">
      <w:start w:val="2"/>
      <w:numFmt w:val="chineseCounting"/>
      <w:suff w:val="nothing"/>
      <w:lvlText w:val="%1、"/>
      <w:lvlJc w:val="left"/>
      <w:rPr>
        <w:rFonts w:hint="eastAsia"/>
      </w:rPr>
    </w:lvl>
  </w:abstractNum>
  <w:abstractNum w:abstractNumId="1">
    <w:nsid w:val="D7F9FE59"/>
    <w:multiLevelType w:val="singleLevel"/>
    <w:tmpl w:val="D7F9FE59"/>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2">
    <w:nsid w:val="DBD26914"/>
    <w:multiLevelType w:val="singleLevel"/>
    <w:tmpl w:val="DBD26914"/>
    <w:lvl w:ilvl="0" w:tentative="0">
      <w:start w:val="1"/>
      <w:numFmt w:val="chineseCounting"/>
      <w:suff w:val="space"/>
      <w:lvlText w:val="第%1章"/>
      <w:lvlJc w:val="left"/>
      <w:rPr>
        <w:rFonts w:hint="eastAsia"/>
      </w:rPr>
    </w:lvl>
  </w:abstractNum>
  <w:abstractNum w:abstractNumId="3">
    <w:nsid w:val="DCBA6B53"/>
    <w:multiLevelType w:val="singleLevel"/>
    <w:tmpl w:val="DCBA6B53"/>
    <w:lvl w:ilvl="0" w:tentative="0">
      <w:start w:val="4"/>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4">
    <w:nsid w:val="00000006"/>
    <w:multiLevelType w:val="multilevel"/>
    <w:tmpl w:val="00000006"/>
    <w:lvl w:ilvl="0" w:tentative="0">
      <w:start w:val="1"/>
      <w:numFmt w:val="chineseCountingThousand"/>
      <w:pStyle w:val="9"/>
      <w:suff w:val="nothing"/>
      <w:lvlText w:val="第%1部分"/>
      <w:lvlJc w:val="center"/>
      <w:pPr>
        <w:ind w:left="-288" w:firstLine="288"/>
      </w:pPr>
      <w:rPr>
        <w:rFonts w:hint="eastAsia"/>
        <w:sz w:val="28"/>
        <w:szCs w:val="28"/>
      </w:rPr>
    </w:lvl>
    <w:lvl w:ilvl="1" w:tentative="0">
      <w:start w:val="1"/>
      <w:numFmt w:val="chineseCountingThousand"/>
      <w:pStyle w:val="10"/>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2"/>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14"/>
    <w:multiLevelType w:val="multilevel"/>
    <w:tmpl w:val="00000014"/>
    <w:lvl w:ilvl="0" w:tentative="0">
      <w:start w:val="1"/>
      <w:numFmt w:val="decimal"/>
      <w:pStyle w:val="5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CBABA70"/>
    <w:multiLevelType w:val="singleLevel"/>
    <w:tmpl w:val="1CBABA70"/>
    <w:lvl w:ilvl="0" w:tentative="0">
      <w:start w:val="1"/>
      <w:numFmt w:val="decimal"/>
      <w:suff w:val="nothing"/>
      <w:lvlText w:val="%1、"/>
      <w:lvlJc w:val="left"/>
    </w:lvl>
  </w:abstractNum>
  <w:abstractNum w:abstractNumId="8">
    <w:nsid w:val="2470EC97"/>
    <w:multiLevelType w:val="singleLevel"/>
    <w:tmpl w:val="2470EC97"/>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9">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0">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59F817E8"/>
    <w:multiLevelType w:val="singleLevel"/>
    <w:tmpl w:val="59F817E8"/>
    <w:lvl w:ilvl="0" w:tentative="0">
      <w:start w:val="1"/>
      <w:numFmt w:val="chineseCounting"/>
      <w:pStyle w:val="61"/>
      <w:suff w:val="nothing"/>
      <w:lvlText w:val="%1、"/>
      <w:lvlJc w:val="left"/>
    </w:lvl>
  </w:abstractNum>
  <w:abstractNum w:abstractNumId="12">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num w:numId="1">
    <w:abstractNumId w:val="4"/>
  </w:num>
  <w:num w:numId="2">
    <w:abstractNumId w:val="5"/>
  </w:num>
  <w:num w:numId="3">
    <w:abstractNumId w:val="11"/>
  </w:num>
  <w:num w:numId="4">
    <w:abstractNumId w:val="2"/>
  </w:num>
  <w:num w:numId="5">
    <w:abstractNumId w:val="0"/>
  </w:num>
  <w:num w:numId="6">
    <w:abstractNumId w:val="14"/>
  </w:num>
  <w:num w:numId="7">
    <w:abstractNumId w:val="6"/>
  </w:num>
  <w:num w:numId="8">
    <w:abstractNumId w:val="12"/>
  </w:num>
  <w:num w:numId="9">
    <w:abstractNumId w:val="13"/>
  </w:num>
  <w:num w:numId="10">
    <w:abstractNumId w:val="10"/>
  </w:num>
  <w:num w:numId="11">
    <w:abstractNumId w:val="9"/>
  </w:num>
  <w:num w:numId="12">
    <w:abstractNumId w:val="7"/>
  </w:num>
  <w:num w:numId="13">
    <w:abstractNumId w:val="8"/>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dit="readOnly"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FjNDQ0ZTI0YTExNGMzOWM4NThkYjgzYjNjNzIwNTQifQ=="/>
  </w:docVars>
  <w:rsids>
    <w:rsidRoot w:val="00F51389"/>
    <w:rsid w:val="00001390"/>
    <w:rsid w:val="00001AAB"/>
    <w:rsid w:val="0000220B"/>
    <w:rsid w:val="000028B5"/>
    <w:rsid w:val="00003C00"/>
    <w:rsid w:val="00003D13"/>
    <w:rsid w:val="000061F3"/>
    <w:rsid w:val="00006D15"/>
    <w:rsid w:val="0000789F"/>
    <w:rsid w:val="00010A8E"/>
    <w:rsid w:val="00010FAB"/>
    <w:rsid w:val="000142E8"/>
    <w:rsid w:val="00014504"/>
    <w:rsid w:val="000159BD"/>
    <w:rsid w:val="00015CB5"/>
    <w:rsid w:val="0001629D"/>
    <w:rsid w:val="0001677B"/>
    <w:rsid w:val="00016ECB"/>
    <w:rsid w:val="00020755"/>
    <w:rsid w:val="00025B39"/>
    <w:rsid w:val="00025E45"/>
    <w:rsid w:val="0003056A"/>
    <w:rsid w:val="000311FB"/>
    <w:rsid w:val="00032540"/>
    <w:rsid w:val="000327E2"/>
    <w:rsid w:val="000328B5"/>
    <w:rsid w:val="00032AF5"/>
    <w:rsid w:val="0003398D"/>
    <w:rsid w:val="0003470E"/>
    <w:rsid w:val="00034E53"/>
    <w:rsid w:val="00034F0C"/>
    <w:rsid w:val="0003556C"/>
    <w:rsid w:val="0003677A"/>
    <w:rsid w:val="000400E2"/>
    <w:rsid w:val="00040A19"/>
    <w:rsid w:val="00040F65"/>
    <w:rsid w:val="000418F1"/>
    <w:rsid w:val="0004289A"/>
    <w:rsid w:val="00042E56"/>
    <w:rsid w:val="00043418"/>
    <w:rsid w:val="00043FBC"/>
    <w:rsid w:val="000463C9"/>
    <w:rsid w:val="00047139"/>
    <w:rsid w:val="00047B44"/>
    <w:rsid w:val="00052D94"/>
    <w:rsid w:val="000530F0"/>
    <w:rsid w:val="00055E3D"/>
    <w:rsid w:val="00056C81"/>
    <w:rsid w:val="0006044F"/>
    <w:rsid w:val="000609FD"/>
    <w:rsid w:val="00061CC7"/>
    <w:rsid w:val="00063640"/>
    <w:rsid w:val="0007075F"/>
    <w:rsid w:val="00073DCF"/>
    <w:rsid w:val="00075875"/>
    <w:rsid w:val="000763D3"/>
    <w:rsid w:val="000763E2"/>
    <w:rsid w:val="00077FF3"/>
    <w:rsid w:val="0008053A"/>
    <w:rsid w:val="00081B52"/>
    <w:rsid w:val="00082C6E"/>
    <w:rsid w:val="00086CF3"/>
    <w:rsid w:val="00086DE9"/>
    <w:rsid w:val="00091C3D"/>
    <w:rsid w:val="000923DF"/>
    <w:rsid w:val="00092652"/>
    <w:rsid w:val="00092FDB"/>
    <w:rsid w:val="000935DE"/>
    <w:rsid w:val="000936D5"/>
    <w:rsid w:val="000939A1"/>
    <w:rsid w:val="00093BD2"/>
    <w:rsid w:val="00094806"/>
    <w:rsid w:val="00094A72"/>
    <w:rsid w:val="00097E57"/>
    <w:rsid w:val="000A2375"/>
    <w:rsid w:val="000A3042"/>
    <w:rsid w:val="000A65DA"/>
    <w:rsid w:val="000A6DB7"/>
    <w:rsid w:val="000A7F6C"/>
    <w:rsid w:val="000B04D4"/>
    <w:rsid w:val="000B0FC2"/>
    <w:rsid w:val="000B1D9E"/>
    <w:rsid w:val="000B4684"/>
    <w:rsid w:val="000B59E9"/>
    <w:rsid w:val="000B6376"/>
    <w:rsid w:val="000B74CC"/>
    <w:rsid w:val="000B7BA2"/>
    <w:rsid w:val="000C05E8"/>
    <w:rsid w:val="000C127F"/>
    <w:rsid w:val="000C1BCA"/>
    <w:rsid w:val="000C2771"/>
    <w:rsid w:val="000C2E49"/>
    <w:rsid w:val="000C393F"/>
    <w:rsid w:val="000C5582"/>
    <w:rsid w:val="000C57C8"/>
    <w:rsid w:val="000C6651"/>
    <w:rsid w:val="000C6B8C"/>
    <w:rsid w:val="000C6CC0"/>
    <w:rsid w:val="000C6E80"/>
    <w:rsid w:val="000D10A6"/>
    <w:rsid w:val="000D3CE4"/>
    <w:rsid w:val="000D581B"/>
    <w:rsid w:val="000D72CD"/>
    <w:rsid w:val="000D74F9"/>
    <w:rsid w:val="000D7DD7"/>
    <w:rsid w:val="000E0A3C"/>
    <w:rsid w:val="000E263E"/>
    <w:rsid w:val="000E264F"/>
    <w:rsid w:val="000E3E48"/>
    <w:rsid w:val="000E4F3B"/>
    <w:rsid w:val="000F5266"/>
    <w:rsid w:val="000F7B6E"/>
    <w:rsid w:val="001008C2"/>
    <w:rsid w:val="00102096"/>
    <w:rsid w:val="00103B76"/>
    <w:rsid w:val="00104301"/>
    <w:rsid w:val="001052E3"/>
    <w:rsid w:val="00110C26"/>
    <w:rsid w:val="00111A8C"/>
    <w:rsid w:val="00111C75"/>
    <w:rsid w:val="0011232C"/>
    <w:rsid w:val="0011325E"/>
    <w:rsid w:val="0011409A"/>
    <w:rsid w:val="00116DCD"/>
    <w:rsid w:val="00117D5D"/>
    <w:rsid w:val="00120197"/>
    <w:rsid w:val="001219B2"/>
    <w:rsid w:val="00122334"/>
    <w:rsid w:val="00122554"/>
    <w:rsid w:val="001236C4"/>
    <w:rsid w:val="00124CC1"/>
    <w:rsid w:val="00125D2E"/>
    <w:rsid w:val="001262C8"/>
    <w:rsid w:val="00126FB1"/>
    <w:rsid w:val="001276EF"/>
    <w:rsid w:val="00131FB7"/>
    <w:rsid w:val="001322A5"/>
    <w:rsid w:val="00134C9E"/>
    <w:rsid w:val="0013699A"/>
    <w:rsid w:val="00137DCA"/>
    <w:rsid w:val="00140426"/>
    <w:rsid w:val="00141B3F"/>
    <w:rsid w:val="00143A14"/>
    <w:rsid w:val="00147B7D"/>
    <w:rsid w:val="00154346"/>
    <w:rsid w:val="0015508F"/>
    <w:rsid w:val="00155287"/>
    <w:rsid w:val="001560BF"/>
    <w:rsid w:val="00156172"/>
    <w:rsid w:val="00157294"/>
    <w:rsid w:val="001624C8"/>
    <w:rsid w:val="00163CBE"/>
    <w:rsid w:val="001645B9"/>
    <w:rsid w:val="001645C1"/>
    <w:rsid w:val="00165060"/>
    <w:rsid w:val="001650BA"/>
    <w:rsid w:val="00165379"/>
    <w:rsid w:val="00166532"/>
    <w:rsid w:val="0016721F"/>
    <w:rsid w:val="00167360"/>
    <w:rsid w:val="00167FAF"/>
    <w:rsid w:val="00170D72"/>
    <w:rsid w:val="001711F3"/>
    <w:rsid w:val="0017193E"/>
    <w:rsid w:val="00171C87"/>
    <w:rsid w:val="00175D7E"/>
    <w:rsid w:val="00177313"/>
    <w:rsid w:val="00177348"/>
    <w:rsid w:val="00177750"/>
    <w:rsid w:val="001800F9"/>
    <w:rsid w:val="001821E8"/>
    <w:rsid w:val="001829C2"/>
    <w:rsid w:val="00183CA5"/>
    <w:rsid w:val="00183EF7"/>
    <w:rsid w:val="00184640"/>
    <w:rsid w:val="001858DD"/>
    <w:rsid w:val="00185C2F"/>
    <w:rsid w:val="00185ECD"/>
    <w:rsid w:val="00185F40"/>
    <w:rsid w:val="0018761C"/>
    <w:rsid w:val="0019010F"/>
    <w:rsid w:val="001948F5"/>
    <w:rsid w:val="00195771"/>
    <w:rsid w:val="00195BD1"/>
    <w:rsid w:val="00195D1B"/>
    <w:rsid w:val="00196A87"/>
    <w:rsid w:val="001977EA"/>
    <w:rsid w:val="001A00BA"/>
    <w:rsid w:val="001A0EDB"/>
    <w:rsid w:val="001A2150"/>
    <w:rsid w:val="001A4C92"/>
    <w:rsid w:val="001A70C2"/>
    <w:rsid w:val="001B2541"/>
    <w:rsid w:val="001B3ABE"/>
    <w:rsid w:val="001B41AD"/>
    <w:rsid w:val="001B4E29"/>
    <w:rsid w:val="001B7057"/>
    <w:rsid w:val="001B7C18"/>
    <w:rsid w:val="001C0DE9"/>
    <w:rsid w:val="001C0F1B"/>
    <w:rsid w:val="001C10C9"/>
    <w:rsid w:val="001C309B"/>
    <w:rsid w:val="001C5048"/>
    <w:rsid w:val="001C6497"/>
    <w:rsid w:val="001C6C61"/>
    <w:rsid w:val="001C73E4"/>
    <w:rsid w:val="001C7D64"/>
    <w:rsid w:val="001D0B78"/>
    <w:rsid w:val="001D357E"/>
    <w:rsid w:val="001D46FE"/>
    <w:rsid w:val="001D5962"/>
    <w:rsid w:val="001D6E54"/>
    <w:rsid w:val="001E0AE7"/>
    <w:rsid w:val="001E1A48"/>
    <w:rsid w:val="001E1B0A"/>
    <w:rsid w:val="001E1BBB"/>
    <w:rsid w:val="001E407F"/>
    <w:rsid w:val="001E4E8A"/>
    <w:rsid w:val="001E66A5"/>
    <w:rsid w:val="001E6C54"/>
    <w:rsid w:val="001E78EA"/>
    <w:rsid w:val="001F0128"/>
    <w:rsid w:val="001F121D"/>
    <w:rsid w:val="001F202D"/>
    <w:rsid w:val="001F22AA"/>
    <w:rsid w:val="001F3326"/>
    <w:rsid w:val="001F375B"/>
    <w:rsid w:val="001F3AFD"/>
    <w:rsid w:val="001F4319"/>
    <w:rsid w:val="001F459F"/>
    <w:rsid w:val="001F4B20"/>
    <w:rsid w:val="001F54B6"/>
    <w:rsid w:val="001F7E43"/>
    <w:rsid w:val="002026FE"/>
    <w:rsid w:val="002038BA"/>
    <w:rsid w:val="00210D73"/>
    <w:rsid w:val="002121A9"/>
    <w:rsid w:val="00212788"/>
    <w:rsid w:val="0021529B"/>
    <w:rsid w:val="00216728"/>
    <w:rsid w:val="00217EDF"/>
    <w:rsid w:val="002232E0"/>
    <w:rsid w:val="002237C7"/>
    <w:rsid w:val="00223E42"/>
    <w:rsid w:val="00226FAA"/>
    <w:rsid w:val="002274E5"/>
    <w:rsid w:val="0023037F"/>
    <w:rsid w:val="00230F55"/>
    <w:rsid w:val="00232298"/>
    <w:rsid w:val="00235E0B"/>
    <w:rsid w:val="00237179"/>
    <w:rsid w:val="00237336"/>
    <w:rsid w:val="00243474"/>
    <w:rsid w:val="00243B01"/>
    <w:rsid w:val="00245322"/>
    <w:rsid w:val="00247570"/>
    <w:rsid w:val="00247938"/>
    <w:rsid w:val="00252EA6"/>
    <w:rsid w:val="002533E9"/>
    <w:rsid w:val="0025419C"/>
    <w:rsid w:val="0025544A"/>
    <w:rsid w:val="002567BE"/>
    <w:rsid w:val="00257257"/>
    <w:rsid w:val="00257C33"/>
    <w:rsid w:val="0026050A"/>
    <w:rsid w:val="002605BE"/>
    <w:rsid w:val="00261A16"/>
    <w:rsid w:val="00263C0C"/>
    <w:rsid w:val="00264FDB"/>
    <w:rsid w:val="0026501C"/>
    <w:rsid w:val="00265FBA"/>
    <w:rsid w:val="00266A53"/>
    <w:rsid w:val="00266F38"/>
    <w:rsid w:val="002704F0"/>
    <w:rsid w:val="00272238"/>
    <w:rsid w:val="00272AE2"/>
    <w:rsid w:val="00273414"/>
    <w:rsid w:val="00273F1D"/>
    <w:rsid w:val="0027728C"/>
    <w:rsid w:val="00280336"/>
    <w:rsid w:val="002804A3"/>
    <w:rsid w:val="00280CF7"/>
    <w:rsid w:val="00281155"/>
    <w:rsid w:val="00281AD7"/>
    <w:rsid w:val="00282790"/>
    <w:rsid w:val="00283B68"/>
    <w:rsid w:val="00285231"/>
    <w:rsid w:val="002907E6"/>
    <w:rsid w:val="00291747"/>
    <w:rsid w:val="002949B9"/>
    <w:rsid w:val="00296074"/>
    <w:rsid w:val="002969B1"/>
    <w:rsid w:val="002A00B7"/>
    <w:rsid w:val="002A0347"/>
    <w:rsid w:val="002A0C31"/>
    <w:rsid w:val="002A2062"/>
    <w:rsid w:val="002A4AAD"/>
    <w:rsid w:val="002A7921"/>
    <w:rsid w:val="002B2BE8"/>
    <w:rsid w:val="002B3C48"/>
    <w:rsid w:val="002B51C1"/>
    <w:rsid w:val="002B5624"/>
    <w:rsid w:val="002B6F60"/>
    <w:rsid w:val="002B737D"/>
    <w:rsid w:val="002B75C6"/>
    <w:rsid w:val="002C12C3"/>
    <w:rsid w:val="002C1C54"/>
    <w:rsid w:val="002C3CC2"/>
    <w:rsid w:val="002C57A9"/>
    <w:rsid w:val="002C7422"/>
    <w:rsid w:val="002C78F6"/>
    <w:rsid w:val="002D0D13"/>
    <w:rsid w:val="002D11F7"/>
    <w:rsid w:val="002D256B"/>
    <w:rsid w:val="002D3C26"/>
    <w:rsid w:val="002D50A9"/>
    <w:rsid w:val="002D5287"/>
    <w:rsid w:val="002D662F"/>
    <w:rsid w:val="002D6B1C"/>
    <w:rsid w:val="002E1FAE"/>
    <w:rsid w:val="002E3055"/>
    <w:rsid w:val="002E60F6"/>
    <w:rsid w:val="002E744B"/>
    <w:rsid w:val="002F06BA"/>
    <w:rsid w:val="002F45A1"/>
    <w:rsid w:val="002F7C32"/>
    <w:rsid w:val="00301E3B"/>
    <w:rsid w:val="00302A87"/>
    <w:rsid w:val="003035CC"/>
    <w:rsid w:val="0030425C"/>
    <w:rsid w:val="0030587D"/>
    <w:rsid w:val="003067AE"/>
    <w:rsid w:val="0031527C"/>
    <w:rsid w:val="00316537"/>
    <w:rsid w:val="00316973"/>
    <w:rsid w:val="00316D67"/>
    <w:rsid w:val="00317177"/>
    <w:rsid w:val="0032071E"/>
    <w:rsid w:val="00320855"/>
    <w:rsid w:val="00321B4D"/>
    <w:rsid w:val="00321E55"/>
    <w:rsid w:val="00322774"/>
    <w:rsid w:val="00332254"/>
    <w:rsid w:val="00333113"/>
    <w:rsid w:val="00333AAE"/>
    <w:rsid w:val="00334874"/>
    <w:rsid w:val="003352D3"/>
    <w:rsid w:val="00335C32"/>
    <w:rsid w:val="00336815"/>
    <w:rsid w:val="00337D9B"/>
    <w:rsid w:val="00341BE1"/>
    <w:rsid w:val="003432A0"/>
    <w:rsid w:val="00343D66"/>
    <w:rsid w:val="00344EE8"/>
    <w:rsid w:val="00345108"/>
    <w:rsid w:val="00345B36"/>
    <w:rsid w:val="00345B39"/>
    <w:rsid w:val="00345E09"/>
    <w:rsid w:val="00347BAF"/>
    <w:rsid w:val="00350E1D"/>
    <w:rsid w:val="0035386D"/>
    <w:rsid w:val="00354B6F"/>
    <w:rsid w:val="00354DF6"/>
    <w:rsid w:val="00356510"/>
    <w:rsid w:val="00360DAD"/>
    <w:rsid w:val="003613B6"/>
    <w:rsid w:val="003620CD"/>
    <w:rsid w:val="00362359"/>
    <w:rsid w:val="00362F9A"/>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DD4"/>
    <w:rsid w:val="00383FA4"/>
    <w:rsid w:val="00383FF4"/>
    <w:rsid w:val="00386B46"/>
    <w:rsid w:val="00390340"/>
    <w:rsid w:val="0039051F"/>
    <w:rsid w:val="00391CDE"/>
    <w:rsid w:val="00394229"/>
    <w:rsid w:val="00395FCE"/>
    <w:rsid w:val="00396784"/>
    <w:rsid w:val="00397761"/>
    <w:rsid w:val="003A02F1"/>
    <w:rsid w:val="003A14F9"/>
    <w:rsid w:val="003A2823"/>
    <w:rsid w:val="003A3878"/>
    <w:rsid w:val="003A3FC9"/>
    <w:rsid w:val="003A47EB"/>
    <w:rsid w:val="003A4AC5"/>
    <w:rsid w:val="003A4C56"/>
    <w:rsid w:val="003B1853"/>
    <w:rsid w:val="003B2A80"/>
    <w:rsid w:val="003B4471"/>
    <w:rsid w:val="003B5BE5"/>
    <w:rsid w:val="003B7DDB"/>
    <w:rsid w:val="003B7FB3"/>
    <w:rsid w:val="003C013E"/>
    <w:rsid w:val="003C1A3D"/>
    <w:rsid w:val="003C26E2"/>
    <w:rsid w:val="003C2F4E"/>
    <w:rsid w:val="003C3022"/>
    <w:rsid w:val="003C570D"/>
    <w:rsid w:val="003C669F"/>
    <w:rsid w:val="003C76DE"/>
    <w:rsid w:val="003D2326"/>
    <w:rsid w:val="003D2A39"/>
    <w:rsid w:val="003D400D"/>
    <w:rsid w:val="003D61F3"/>
    <w:rsid w:val="003D640D"/>
    <w:rsid w:val="003D6EA0"/>
    <w:rsid w:val="003E05ED"/>
    <w:rsid w:val="003E0EF9"/>
    <w:rsid w:val="003E3476"/>
    <w:rsid w:val="003E4CE5"/>
    <w:rsid w:val="003E5077"/>
    <w:rsid w:val="003E5BA1"/>
    <w:rsid w:val="003E5D20"/>
    <w:rsid w:val="003E5E8C"/>
    <w:rsid w:val="003E7330"/>
    <w:rsid w:val="003E7F48"/>
    <w:rsid w:val="003F00B8"/>
    <w:rsid w:val="003F0137"/>
    <w:rsid w:val="003F11AD"/>
    <w:rsid w:val="003F2076"/>
    <w:rsid w:val="003F529F"/>
    <w:rsid w:val="003F635C"/>
    <w:rsid w:val="003F758F"/>
    <w:rsid w:val="00400336"/>
    <w:rsid w:val="00402250"/>
    <w:rsid w:val="00403471"/>
    <w:rsid w:val="004037DB"/>
    <w:rsid w:val="004037E2"/>
    <w:rsid w:val="00403A82"/>
    <w:rsid w:val="004040EC"/>
    <w:rsid w:val="00405309"/>
    <w:rsid w:val="00405C0B"/>
    <w:rsid w:val="00406AE0"/>
    <w:rsid w:val="00410A25"/>
    <w:rsid w:val="004117D0"/>
    <w:rsid w:val="00411D64"/>
    <w:rsid w:val="00414D08"/>
    <w:rsid w:val="00416D0E"/>
    <w:rsid w:val="004179D8"/>
    <w:rsid w:val="00420293"/>
    <w:rsid w:val="00421EE1"/>
    <w:rsid w:val="004224AA"/>
    <w:rsid w:val="00422978"/>
    <w:rsid w:val="004233A0"/>
    <w:rsid w:val="00423593"/>
    <w:rsid w:val="00426B29"/>
    <w:rsid w:val="00427171"/>
    <w:rsid w:val="004309F7"/>
    <w:rsid w:val="00431563"/>
    <w:rsid w:val="00431A4E"/>
    <w:rsid w:val="00431F06"/>
    <w:rsid w:val="0043314E"/>
    <w:rsid w:val="00433E39"/>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3C57"/>
    <w:rsid w:val="004661DD"/>
    <w:rsid w:val="004661DE"/>
    <w:rsid w:val="00467546"/>
    <w:rsid w:val="004675C8"/>
    <w:rsid w:val="004676F5"/>
    <w:rsid w:val="004713E9"/>
    <w:rsid w:val="00471613"/>
    <w:rsid w:val="00472D4C"/>
    <w:rsid w:val="004738B8"/>
    <w:rsid w:val="00474B4E"/>
    <w:rsid w:val="00475975"/>
    <w:rsid w:val="00475BC1"/>
    <w:rsid w:val="00476908"/>
    <w:rsid w:val="00477E2A"/>
    <w:rsid w:val="00480204"/>
    <w:rsid w:val="00480551"/>
    <w:rsid w:val="00481633"/>
    <w:rsid w:val="00482475"/>
    <w:rsid w:val="00483BBC"/>
    <w:rsid w:val="00486B9D"/>
    <w:rsid w:val="00490683"/>
    <w:rsid w:val="004931C7"/>
    <w:rsid w:val="00495F9F"/>
    <w:rsid w:val="00496673"/>
    <w:rsid w:val="004A1281"/>
    <w:rsid w:val="004A13E7"/>
    <w:rsid w:val="004A1CD2"/>
    <w:rsid w:val="004A2AE5"/>
    <w:rsid w:val="004A352D"/>
    <w:rsid w:val="004A35BF"/>
    <w:rsid w:val="004A3D12"/>
    <w:rsid w:val="004A44CF"/>
    <w:rsid w:val="004A4F9A"/>
    <w:rsid w:val="004A57DB"/>
    <w:rsid w:val="004A65D0"/>
    <w:rsid w:val="004A69C6"/>
    <w:rsid w:val="004A7E57"/>
    <w:rsid w:val="004B0300"/>
    <w:rsid w:val="004B07FA"/>
    <w:rsid w:val="004B1644"/>
    <w:rsid w:val="004B2666"/>
    <w:rsid w:val="004B29B1"/>
    <w:rsid w:val="004B4A61"/>
    <w:rsid w:val="004B53B1"/>
    <w:rsid w:val="004C00FF"/>
    <w:rsid w:val="004C15CA"/>
    <w:rsid w:val="004C2A96"/>
    <w:rsid w:val="004C3610"/>
    <w:rsid w:val="004C65A8"/>
    <w:rsid w:val="004C7DB1"/>
    <w:rsid w:val="004D109F"/>
    <w:rsid w:val="004D1A38"/>
    <w:rsid w:val="004D1E6E"/>
    <w:rsid w:val="004D29D8"/>
    <w:rsid w:val="004D327B"/>
    <w:rsid w:val="004D4C9F"/>
    <w:rsid w:val="004D4CAB"/>
    <w:rsid w:val="004D796C"/>
    <w:rsid w:val="004D7FCC"/>
    <w:rsid w:val="004E01FD"/>
    <w:rsid w:val="004E38A8"/>
    <w:rsid w:val="004E3BC4"/>
    <w:rsid w:val="004E5A48"/>
    <w:rsid w:val="004E643B"/>
    <w:rsid w:val="004E680E"/>
    <w:rsid w:val="004E749A"/>
    <w:rsid w:val="004F3FD7"/>
    <w:rsid w:val="004F551F"/>
    <w:rsid w:val="004F68CC"/>
    <w:rsid w:val="004F68D4"/>
    <w:rsid w:val="004F6FBD"/>
    <w:rsid w:val="004F7042"/>
    <w:rsid w:val="004F797A"/>
    <w:rsid w:val="004F7B53"/>
    <w:rsid w:val="0050133C"/>
    <w:rsid w:val="0050216B"/>
    <w:rsid w:val="005021E8"/>
    <w:rsid w:val="005028C0"/>
    <w:rsid w:val="005034F7"/>
    <w:rsid w:val="005070B4"/>
    <w:rsid w:val="005075CA"/>
    <w:rsid w:val="00510715"/>
    <w:rsid w:val="00510D29"/>
    <w:rsid w:val="005117BB"/>
    <w:rsid w:val="005119C1"/>
    <w:rsid w:val="00512E1D"/>
    <w:rsid w:val="00513627"/>
    <w:rsid w:val="00515E0C"/>
    <w:rsid w:val="005200E8"/>
    <w:rsid w:val="00520172"/>
    <w:rsid w:val="00523927"/>
    <w:rsid w:val="00523928"/>
    <w:rsid w:val="0052471F"/>
    <w:rsid w:val="00525B29"/>
    <w:rsid w:val="00526033"/>
    <w:rsid w:val="00526360"/>
    <w:rsid w:val="00526575"/>
    <w:rsid w:val="00527005"/>
    <w:rsid w:val="0053007B"/>
    <w:rsid w:val="005314A3"/>
    <w:rsid w:val="0053374B"/>
    <w:rsid w:val="00533BD9"/>
    <w:rsid w:val="005366B4"/>
    <w:rsid w:val="00536ACD"/>
    <w:rsid w:val="0054064C"/>
    <w:rsid w:val="00540AEB"/>
    <w:rsid w:val="005415F6"/>
    <w:rsid w:val="00542031"/>
    <w:rsid w:val="00542445"/>
    <w:rsid w:val="00542EA4"/>
    <w:rsid w:val="005431B2"/>
    <w:rsid w:val="0054333F"/>
    <w:rsid w:val="005442B8"/>
    <w:rsid w:val="00546002"/>
    <w:rsid w:val="005469B3"/>
    <w:rsid w:val="005510C6"/>
    <w:rsid w:val="00551347"/>
    <w:rsid w:val="00552B4E"/>
    <w:rsid w:val="00553C25"/>
    <w:rsid w:val="005552F8"/>
    <w:rsid w:val="00555840"/>
    <w:rsid w:val="00555C79"/>
    <w:rsid w:val="005601D7"/>
    <w:rsid w:val="00561BCD"/>
    <w:rsid w:val="00561F8A"/>
    <w:rsid w:val="00562BBD"/>
    <w:rsid w:val="00562CB0"/>
    <w:rsid w:val="00564009"/>
    <w:rsid w:val="005645C2"/>
    <w:rsid w:val="00570BD7"/>
    <w:rsid w:val="00572C46"/>
    <w:rsid w:val="00573136"/>
    <w:rsid w:val="005755F7"/>
    <w:rsid w:val="00576428"/>
    <w:rsid w:val="00577000"/>
    <w:rsid w:val="0057757E"/>
    <w:rsid w:val="00581FC6"/>
    <w:rsid w:val="005828A9"/>
    <w:rsid w:val="00584690"/>
    <w:rsid w:val="00587160"/>
    <w:rsid w:val="00587598"/>
    <w:rsid w:val="005905BD"/>
    <w:rsid w:val="005939AD"/>
    <w:rsid w:val="00594467"/>
    <w:rsid w:val="00594542"/>
    <w:rsid w:val="0059516F"/>
    <w:rsid w:val="005958C1"/>
    <w:rsid w:val="00597D5D"/>
    <w:rsid w:val="005A0E94"/>
    <w:rsid w:val="005A1288"/>
    <w:rsid w:val="005A1C0C"/>
    <w:rsid w:val="005A2D61"/>
    <w:rsid w:val="005A34CB"/>
    <w:rsid w:val="005A3987"/>
    <w:rsid w:val="005A7556"/>
    <w:rsid w:val="005B00B4"/>
    <w:rsid w:val="005B1479"/>
    <w:rsid w:val="005B3594"/>
    <w:rsid w:val="005B439F"/>
    <w:rsid w:val="005B4519"/>
    <w:rsid w:val="005B6237"/>
    <w:rsid w:val="005B6B3A"/>
    <w:rsid w:val="005C0E3C"/>
    <w:rsid w:val="005C10B0"/>
    <w:rsid w:val="005C2C3A"/>
    <w:rsid w:val="005C2DB6"/>
    <w:rsid w:val="005C36E0"/>
    <w:rsid w:val="005C6D03"/>
    <w:rsid w:val="005C7380"/>
    <w:rsid w:val="005D02C4"/>
    <w:rsid w:val="005D09B2"/>
    <w:rsid w:val="005D272E"/>
    <w:rsid w:val="005D32D6"/>
    <w:rsid w:val="005D402A"/>
    <w:rsid w:val="005D433F"/>
    <w:rsid w:val="005D5852"/>
    <w:rsid w:val="005D5E11"/>
    <w:rsid w:val="005D77CF"/>
    <w:rsid w:val="005E0D81"/>
    <w:rsid w:val="005E1286"/>
    <w:rsid w:val="005E4F9E"/>
    <w:rsid w:val="005E5F1F"/>
    <w:rsid w:val="005E678E"/>
    <w:rsid w:val="005E6DCD"/>
    <w:rsid w:val="005E792E"/>
    <w:rsid w:val="005F149E"/>
    <w:rsid w:val="005F1C92"/>
    <w:rsid w:val="005F308B"/>
    <w:rsid w:val="005F3918"/>
    <w:rsid w:val="005F403A"/>
    <w:rsid w:val="005F6298"/>
    <w:rsid w:val="005F70A3"/>
    <w:rsid w:val="005F730F"/>
    <w:rsid w:val="006010BB"/>
    <w:rsid w:val="006018A4"/>
    <w:rsid w:val="00601BD1"/>
    <w:rsid w:val="00601DC9"/>
    <w:rsid w:val="0060316A"/>
    <w:rsid w:val="00603215"/>
    <w:rsid w:val="00603BB7"/>
    <w:rsid w:val="00603F58"/>
    <w:rsid w:val="00604711"/>
    <w:rsid w:val="00604CFB"/>
    <w:rsid w:val="00605D7C"/>
    <w:rsid w:val="00605FBB"/>
    <w:rsid w:val="00606922"/>
    <w:rsid w:val="00606CC7"/>
    <w:rsid w:val="006070B9"/>
    <w:rsid w:val="006118DE"/>
    <w:rsid w:val="00614CC8"/>
    <w:rsid w:val="0061788D"/>
    <w:rsid w:val="006211BD"/>
    <w:rsid w:val="00621788"/>
    <w:rsid w:val="00622134"/>
    <w:rsid w:val="00622FF6"/>
    <w:rsid w:val="00623338"/>
    <w:rsid w:val="006256FB"/>
    <w:rsid w:val="00625718"/>
    <w:rsid w:val="00626DBC"/>
    <w:rsid w:val="00630D2E"/>
    <w:rsid w:val="0063165C"/>
    <w:rsid w:val="00632759"/>
    <w:rsid w:val="00633659"/>
    <w:rsid w:val="00633894"/>
    <w:rsid w:val="006341CB"/>
    <w:rsid w:val="00634E5F"/>
    <w:rsid w:val="00636AAD"/>
    <w:rsid w:val="0063733E"/>
    <w:rsid w:val="006378BB"/>
    <w:rsid w:val="00637BD3"/>
    <w:rsid w:val="00644E97"/>
    <w:rsid w:val="0064698E"/>
    <w:rsid w:val="00651415"/>
    <w:rsid w:val="00651426"/>
    <w:rsid w:val="006518A6"/>
    <w:rsid w:val="00651ADD"/>
    <w:rsid w:val="00653408"/>
    <w:rsid w:val="00653B41"/>
    <w:rsid w:val="00654950"/>
    <w:rsid w:val="00661FBA"/>
    <w:rsid w:val="00664B3B"/>
    <w:rsid w:val="006674B6"/>
    <w:rsid w:val="0066760C"/>
    <w:rsid w:val="00670DA1"/>
    <w:rsid w:val="00670F99"/>
    <w:rsid w:val="00671218"/>
    <w:rsid w:val="00672CEE"/>
    <w:rsid w:val="0067320B"/>
    <w:rsid w:val="0067402F"/>
    <w:rsid w:val="006744B2"/>
    <w:rsid w:val="00674902"/>
    <w:rsid w:val="00674A1A"/>
    <w:rsid w:val="006775C1"/>
    <w:rsid w:val="006775DE"/>
    <w:rsid w:val="00680403"/>
    <w:rsid w:val="006811AB"/>
    <w:rsid w:val="00681601"/>
    <w:rsid w:val="00681C8B"/>
    <w:rsid w:val="006822AF"/>
    <w:rsid w:val="0068441A"/>
    <w:rsid w:val="00685CAE"/>
    <w:rsid w:val="00686693"/>
    <w:rsid w:val="00687238"/>
    <w:rsid w:val="0069117B"/>
    <w:rsid w:val="00693891"/>
    <w:rsid w:val="00694E02"/>
    <w:rsid w:val="006951C7"/>
    <w:rsid w:val="006956D7"/>
    <w:rsid w:val="00697309"/>
    <w:rsid w:val="006A13FE"/>
    <w:rsid w:val="006A2919"/>
    <w:rsid w:val="006A5FAE"/>
    <w:rsid w:val="006B04B2"/>
    <w:rsid w:val="006B0B41"/>
    <w:rsid w:val="006B0DF4"/>
    <w:rsid w:val="006B3B14"/>
    <w:rsid w:val="006B4425"/>
    <w:rsid w:val="006B4D5A"/>
    <w:rsid w:val="006B6FCC"/>
    <w:rsid w:val="006C0258"/>
    <w:rsid w:val="006C0FC3"/>
    <w:rsid w:val="006C2307"/>
    <w:rsid w:val="006C33F0"/>
    <w:rsid w:val="006C3FE0"/>
    <w:rsid w:val="006C4D95"/>
    <w:rsid w:val="006C575E"/>
    <w:rsid w:val="006C6C4B"/>
    <w:rsid w:val="006C7EC8"/>
    <w:rsid w:val="006D0A58"/>
    <w:rsid w:val="006D1C9F"/>
    <w:rsid w:val="006D24FE"/>
    <w:rsid w:val="006D3FBB"/>
    <w:rsid w:val="006D4258"/>
    <w:rsid w:val="006D6526"/>
    <w:rsid w:val="006D77FA"/>
    <w:rsid w:val="006D7995"/>
    <w:rsid w:val="006E09B6"/>
    <w:rsid w:val="006E1073"/>
    <w:rsid w:val="006E14EB"/>
    <w:rsid w:val="006E1EB3"/>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4FA"/>
    <w:rsid w:val="006F6735"/>
    <w:rsid w:val="006F7B0C"/>
    <w:rsid w:val="00700999"/>
    <w:rsid w:val="00702238"/>
    <w:rsid w:val="00703498"/>
    <w:rsid w:val="007106F8"/>
    <w:rsid w:val="00710BB7"/>
    <w:rsid w:val="00710DF8"/>
    <w:rsid w:val="007111C4"/>
    <w:rsid w:val="00712E6E"/>
    <w:rsid w:val="00714EA5"/>
    <w:rsid w:val="00716754"/>
    <w:rsid w:val="00717E8B"/>
    <w:rsid w:val="00722A0D"/>
    <w:rsid w:val="007232E6"/>
    <w:rsid w:val="00723ED1"/>
    <w:rsid w:val="00723FCA"/>
    <w:rsid w:val="0072488A"/>
    <w:rsid w:val="0072571C"/>
    <w:rsid w:val="00725743"/>
    <w:rsid w:val="00727688"/>
    <w:rsid w:val="00730668"/>
    <w:rsid w:val="0073118A"/>
    <w:rsid w:val="00734689"/>
    <w:rsid w:val="00734954"/>
    <w:rsid w:val="0073552F"/>
    <w:rsid w:val="0073735A"/>
    <w:rsid w:val="007373E3"/>
    <w:rsid w:val="00737B3F"/>
    <w:rsid w:val="00740D1E"/>
    <w:rsid w:val="00741C81"/>
    <w:rsid w:val="00742F47"/>
    <w:rsid w:val="00743379"/>
    <w:rsid w:val="007444C5"/>
    <w:rsid w:val="007445B8"/>
    <w:rsid w:val="00744E1E"/>
    <w:rsid w:val="00751A03"/>
    <w:rsid w:val="0075246E"/>
    <w:rsid w:val="007530A0"/>
    <w:rsid w:val="00754526"/>
    <w:rsid w:val="0075555D"/>
    <w:rsid w:val="00755EAC"/>
    <w:rsid w:val="00760351"/>
    <w:rsid w:val="00761164"/>
    <w:rsid w:val="00761513"/>
    <w:rsid w:val="00761D31"/>
    <w:rsid w:val="00762844"/>
    <w:rsid w:val="007642BA"/>
    <w:rsid w:val="0077020D"/>
    <w:rsid w:val="00770E07"/>
    <w:rsid w:val="00771B80"/>
    <w:rsid w:val="00772048"/>
    <w:rsid w:val="00773878"/>
    <w:rsid w:val="00773DC6"/>
    <w:rsid w:val="00775A7C"/>
    <w:rsid w:val="00775C43"/>
    <w:rsid w:val="00776295"/>
    <w:rsid w:val="00776FB7"/>
    <w:rsid w:val="00777CAF"/>
    <w:rsid w:val="00777D4F"/>
    <w:rsid w:val="00777F0E"/>
    <w:rsid w:val="00780BE0"/>
    <w:rsid w:val="00781395"/>
    <w:rsid w:val="00782E32"/>
    <w:rsid w:val="00783B28"/>
    <w:rsid w:val="00784246"/>
    <w:rsid w:val="00784839"/>
    <w:rsid w:val="007849F9"/>
    <w:rsid w:val="00784B9C"/>
    <w:rsid w:val="0078560B"/>
    <w:rsid w:val="0078733C"/>
    <w:rsid w:val="00792870"/>
    <w:rsid w:val="00793ADE"/>
    <w:rsid w:val="007942AC"/>
    <w:rsid w:val="0079568D"/>
    <w:rsid w:val="00795A56"/>
    <w:rsid w:val="00797E8C"/>
    <w:rsid w:val="00797EA3"/>
    <w:rsid w:val="007A05F2"/>
    <w:rsid w:val="007A0F7B"/>
    <w:rsid w:val="007A1777"/>
    <w:rsid w:val="007A1836"/>
    <w:rsid w:val="007A7C77"/>
    <w:rsid w:val="007B1443"/>
    <w:rsid w:val="007B167E"/>
    <w:rsid w:val="007B3355"/>
    <w:rsid w:val="007B58EF"/>
    <w:rsid w:val="007B664E"/>
    <w:rsid w:val="007C0F76"/>
    <w:rsid w:val="007C23FB"/>
    <w:rsid w:val="007C2A45"/>
    <w:rsid w:val="007C325A"/>
    <w:rsid w:val="007C3465"/>
    <w:rsid w:val="007C4218"/>
    <w:rsid w:val="007C60F9"/>
    <w:rsid w:val="007C6809"/>
    <w:rsid w:val="007C6B50"/>
    <w:rsid w:val="007C7CA1"/>
    <w:rsid w:val="007D14C6"/>
    <w:rsid w:val="007D2628"/>
    <w:rsid w:val="007D2BA0"/>
    <w:rsid w:val="007D37EB"/>
    <w:rsid w:val="007D3BF6"/>
    <w:rsid w:val="007D5C83"/>
    <w:rsid w:val="007D6EF3"/>
    <w:rsid w:val="007D75B8"/>
    <w:rsid w:val="007E0167"/>
    <w:rsid w:val="007E24F9"/>
    <w:rsid w:val="007E2A0C"/>
    <w:rsid w:val="007E4337"/>
    <w:rsid w:val="007E5326"/>
    <w:rsid w:val="007F1CC8"/>
    <w:rsid w:val="007F1D12"/>
    <w:rsid w:val="007F4C5A"/>
    <w:rsid w:val="007F6309"/>
    <w:rsid w:val="007F7141"/>
    <w:rsid w:val="00800661"/>
    <w:rsid w:val="00800777"/>
    <w:rsid w:val="00800A4D"/>
    <w:rsid w:val="00800EAD"/>
    <w:rsid w:val="00802179"/>
    <w:rsid w:val="008048C6"/>
    <w:rsid w:val="00804FB3"/>
    <w:rsid w:val="00805456"/>
    <w:rsid w:val="00805927"/>
    <w:rsid w:val="00805CFD"/>
    <w:rsid w:val="008066AC"/>
    <w:rsid w:val="00810B9A"/>
    <w:rsid w:val="008123F9"/>
    <w:rsid w:val="00812AC8"/>
    <w:rsid w:val="00813462"/>
    <w:rsid w:val="008147AE"/>
    <w:rsid w:val="008147B1"/>
    <w:rsid w:val="00814D8F"/>
    <w:rsid w:val="0081581D"/>
    <w:rsid w:val="00815F3D"/>
    <w:rsid w:val="00815F60"/>
    <w:rsid w:val="008162F1"/>
    <w:rsid w:val="00817E30"/>
    <w:rsid w:val="00820CAD"/>
    <w:rsid w:val="008219F4"/>
    <w:rsid w:val="00822AC8"/>
    <w:rsid w:val="008235EB"/>
    <w:rsid w:val="0082465D"/>
    <w:rsid w:val="00827FEC"/>
    <w:rsid w:val="00834335"/>
    <w:rsid w:val="00834D27"/>
    <w:rsid w:val="00836566"/>
    <w:rsid w:val="008375D0"/>
    <w:rsid w:val="00837834"/>
    <w:rsid w:val="00837F36"/>
    <w:rsid w:val="00847A1F"/>
    <w:rsid w:val="0085091C"/>
    <w:rsid w:val="008528A2"/>
    <w:rsid w:val="00854C04"/>
    <w:rsid w:val="00856E26"/>
    <w:rsid w:val="008571D3"/>
    <w:rsid w:val="00857412"/>
    <w:rsid w:val="008629A1"/>
    <w:rsid w:val="008638C4"/>
    <w:rsid w:val="00865204"/>
    <w:rsid w:val="00870DCD"/>
    <w:rsid w:val="00870F89"/>
    <w:rsid w:val="008734D4"/>
    <w:rsid w:val="00875099"/>
    <w:rsid w:val="008824BB"/>
    <w:rsid w:val="0088488A"/>
    <w:rsid w:val="008868B3"/>
    <w:rsid w:val="008913A0"/>
    <w:rsid w:val="00891F6D"/>
    <w:rsid w:val="00893816"/>
    <w:rsid w:val="00894121"/>
    <w:rsid w:val="0089532C"/>
    <w:rsid w:val="00895CD2"/>
    <w:rsid w:val="00896627"/>
    <w:rsid w:val="008A1317"/>
    <w:rsid w:val="008A3236"/>
    <w:rsid w:val="008A3274"/>
    <w:rsid w:val="008A3CC2"/>
    <w:rsid w:val="008A4195"/>
    <w:rsid w:val="008A532F"/>
    <w:rsid w:val="008A735D"/>
    <w:rsid w:val="008A74BB"/>
    <w:rsid w:val="008B1EBC"/>
    <w:rsid w:val="008B2928"/>
    <w:rsid w:val="008B3760"/>
    <w:rsid w:val="008B3BF1"/>
    <w:rsid w:val="008B46D9"/>
    <w:rsid w:val="008B4CCA"/>
    <w:rsid w:val="008B58EC"/>
    <w:rsid w:val="008B5CFA"/>
    <w:rsid w:val="008B62B1"/>
    <w:rsid w:val="008B6376"/>
    <w:rsid w:val="008B72C1"/>
    <w:rsid w:val="008C0905"/>
    <w:rsid w:val="008C0B8F"/>
    <w:rsid w:val="008C31E6"/>
    <w:rsid w:val="008C380D"/>
    <w:rsid w:val="008C427B"/>
    <w:rsid w:val="008C6525"/>
    <w:rsid w:val="008C7DE8"/>
    <w:rsid w:val="008D0138"/>
    <w:rsid w:val="008D0251"/>
    <w:rsid w:val="008D25AE"/>
    <w:rsid w:val="008D26FB"/>
    <w:rsid w:val="008D37EF"/>
    <w:rsid w:val="008D4045"/>
    <w:rsid w:val="008D4DB3"/>
    <w:rsid w:val="008D5621"/>
    <w:rsid w:val="008E2454"/>
    <w:rsid w:val="008E2EA4"/>
    <w:rsid w:val="008E2FE5"/>
    <w:rsid w:val="008E38DF"/>
    <w:rsid w:val="008E3ADC"/>
    <w:rsid w:val="008E6FB1"/>
    <w:rsid w:val="008E7034"/>
    <w:rsid w:val="008F2CA7"/>
    <w:rsid w:val="008F3063"/>
    <w:rsid w:val="008F436B"/>
    <w:rsid w:val="008F4D59"/>
    <w:rsid w:val="009018C8"/>
    <w:rsid w:val="00902012"/>
    <w:rsid w:val="009024C2"/>
    <w:rsid w:val="00903C60"/>
    <w:rsid w:val="00905873"/>
    <w:rsid w:val="00906DFF"/>
    <w:rsid w:val="00910725"/>
    <w:rsid w:val="00910FBF"/>
    <w:rsid w:val="00911976"/>
    <w:rsid w:val="00912D43"/>
    <w:rsid w:val="00912E30"/>
    <w:rsid w:val="009130EC"/>
    <w:rsid w:val="00913638"/>
    <w:rsid w:val="00920741"/>
    <w:rsid w:val="009217D3"/>
    <w:rsid w:val="00924304"/>
    <w:rsid w:val="009270F3"/>
    <w:rsid w:val="00927464"/>
    <w:rsid w:val="00932A01"/>
    <w:rsid w:val="00932BA0"/>
    <w:rsid w:val="009332CB"/>
    <w:rsid w:val="0093402B"/>
    <w:rsid w:val="00935551"/>
    <w:rsid w:val="00937AB5"/>
    <w:rsid w:val="009407DF"/>
    <w:rsid w:val="00943698"/>
    <w:rsid w:val="00944C89"/>
    <w:rsid w:val="0094603F"/>
    <w:rsid w:val="009462A9"/>
    <w:rsid w:val="009471BE"/>
    <w:rsid w:val="00947FB1"/>
    <w:rsid w:val="00950855"/>
    <w:rsid w:val="00950BCD"/>
    <w:rsid w:val="0095149E"/>
    <w:rsid w:val="00951507"/>
    <w:rsid w:val="00951A0E"/>
    <w:rsid w:val="00951B79"/>
    <w:rsid w:val="00951C8E"/>
    <w:rsid w:val="0095351D"/>
    <w:rsid w:val="00953631"/>
    <w:rsid w:val="009544C1"/>
    <w:rsid w:val="009574C6"/>
    <w:rsid w:val="00957B34"/>
    <w:rsid w:val="00964173"/>
    <w:rsid w:val="009652AA"/>
    <w:rsid w:val="009653D9"/>
    <w:rsid w:val="00965E0E"/>
    <w:rsid w:val="00967811"/>
    <w:rsid w:val="00970AF2"/>
    <w:rsid w:val="00971754"/>
    <w:rsid w:val="009717EB"/>
    <w:rsid w:val="00971DFC"/>
    <w:rsid w:val="00973827"/>
    <w:rsid w:val="00973BD1"/>
    <w:rsid w:val="0097443E"/>
    <w:rsid w:val="00974710"/>
    <w:rsid w:val="00974B0A"/>
    <w:rsid w:val="00974F9F"/>
    <w:rsid w:val="00976022"/>
    <w:rsid w:val="00976944"/>
    <w:rsid w:val="0097746F"/>
    <w:rsid w:val="00977773"/>
    <w:rsid w:val="00977ACB"/>
    <w:rsid w:val="00977CD0"/>
    <w:rsid w:val="0098186A"/>
    <w:rsid w:val="009820C4"/>
    <w:rsid w:val="00983891"/>
    <w:rsid w:val="0098473F"/>
    <w:rsid w:val="00985444"/>
    <w:rsid w:val="009870BB"/>
    <w:rsid w:val="0099196E"/>
    <w:rsid w:val="00992F1F"/>
    <w:rsid w:val="0099354B"/>
    <w:rsid w:val="00994A8A"/>
    <w:rsid w:val="00995231"/>
    <w:rsid w:val="009964B1"/>
    <w:rsid w:val="009A0AC7"/>
    <w:rsid w:val="009A1053"/>
    <w:rsid w:val="009A296B"/>
    <w:rsid w:val="009A2BC5"/>
    <w:rsid w:val="009A47E3"/>
    <w:rsid w:val="009A569C"/>
    <w:rsid w:val="009A6F91"/>
    <w:rsid w:val="009B2804"/>
    <w:rsid w:val="009B3ABA"/>
    <w:rsid w:val="009B3B64"/>
    <w:rsid w:val="009B4ECF"/>
    <w:rsid w:val="009B773A"/>
    <w:rsid w:val="009C12AB"/>
    <w:rsid w:val="009C35AA"/>
    <w:rsid w:val="009C46D1"/>
    <w:rsid w:val="009C5C9D"/>
    <w:rsid w:val="009D09DF"/>
    <w:rsid w:val="009D0D89"/>
    <w:rsid w:val="009D24B7"/>
    <w:rsid w:val="009D43BB"/>
    <w:rsid w:val="009D792B"/>
    <w:rsid w:val="009D7AA6"/>
    <w:rsid w:val="009E037C"/>
    <w:rsid w:val="009E0E1A"/>
    <w:rsid w:val="009E10B4"/>
    <w:rsid w:val="009E1290"/>
    <w:rsid w:val="009E1C06"/>
    <w:rsid w:val="009E1FE4"/>
    <w:rsid w:val="009E2134"/>
    <w:rsid w:val="009E2AB7"/>
    <w:rsid w:val="009E33C2"/>
    <w:rsid w:val="009E34DF"/>
    <w:rsid w:val="009E483D"/>
    <w:rsid w:val="009E4AE9"/>
    <w:rsid w:val="009E6006"/>
    <w:rsid w:val="009E6D58"/>
    <w:rsid w:val="009E7104"/>
    <w:rsid w:val="009E76FA"/>
    <w:rsid w:val="009F00B7"/>
    <w:rsid w:val="009F1EC7"/>
    <w:rsid w:val="009F55F0"/>
    <w:rsid w:val="009F6831"/>
    <w:rsid w:val="00A00CC2"/>
    <w:rsid w:val="00A019D6"/>
    <w:rsid w:val="00A0270D"/>
    <w:rsid w:val="00A03155"/>
    <w:rsid w:val="00A0463D"/>
    <w:rsid w:val="00A05160"/>
    <w:rsid w:val="00A0544A"/>
    <w:rsid w:val="00A06482"/>
    <w:rsid w:val="00A066DE"/>
    <w:rsid w:val="00A072B6"/>
    <w:rsid w:val="00A1226A"/>
    <w:rsid w:val="00A146D0"/>
    <w:rsid w:val="00A1637B"/>
    <w:rsid w:val="00A17134"/>
    <w:rsid w:val="00A244A9"/>
    <w:rsid w:val="00A2693F"/>
    <w:rsid w:val="00A26A2D"/>
    <w:rsid w:val="00A272CE"/>
    <w:rsid w:val="00A30773"/>
    <w:rsid w:val="00A323FD"/>
    <w:rsid w:val="00A328BF"/>
    <w:rsid w:val="00A32B16"/>
    <w:rsid w:val="00A34B3D"/>
    <w:rsid w:val="00A35125"/>
    <w:rsid w:val="00A35E1D"/>
    <w:rsid w:val="00A36259"/>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0BD4"/>
    <w:rsid w:val="00A611F5"/>
    <w:rsid w:val="00A630FF"/>
    <w:rsid w:val="00A634C2"/>
    <w:rsid w:val="00A64431"/>
    <w:rsid w:val="00A64F78"/>
    <w:rsid w:val="00A64FE3"/>
    <w:rsid w:val="00A67F60"/>
    <w:rsid w:val="00A70C43"/>
    <w:rsid w:val="00A71479"/>
    <w:rsid w:val="00A72BD8"/>
    <w:rsid w:val="00A72EF1"/>
    <w:rsid w:val="00A73B7F"/>
    <w:rsid w:val="00A77E89"/>
    <w:rsid w:val="00A80539"/>
    <w:rsid w:val="00A80B9F"/>
    <w:rsid w:val="00A81306"/>
    <w:rsid w:val="00A81955"/>
    <w:rsid w:val="00A82BFF"/>
    <w:rsid w:val="00A83081"/>
    <w:rsid w:val="00A85865"/>
    <w:rsid w:val="00A87546"/>
    <w:rsid w:val="00A9002A"/>
    <w:rsid w:val="00A94441"/>
    <w:rsid w:val="00A94C72"/>
    <w:rsid w:val="00A96F47"/>
    <w:rsid w:val="00A97D1D"/>
    <w:rsid w:val="00A97F1A"/>
    <w:rsid w:val="00AA0887"/>
    <w:rsid w:val="00AA0FE4"/>
    <w:rsid w:val="00AA16B6"/>
    <w:rsid w:val="00AA265E"/>
    <w:rsid w:val="00AB24BA"/>
    <w:rsid w:val="00AB2A56"/>
    <w:rsid w:val="00AB3A45"/>
    <w:rsid w:val="00AB7182"/>
    <w:rsid w:val="00AB7551"/>
    <w:rsid w:val="00AC0D4D"/>
    <w:rsid w:val="00AC11DA"/>
    <w:rsid w:val="00AC1376"/>
    <w:rsid w:val="00AC13CD"/>
    <w:rsid w:val="00AC4329"/>
    <w:rsid w:val="00AC5B3F"/>
    <w:rsid w:val="00AC62A0"/>
    <w:rsid w:val="00AC6657"/>
    <w:rsid w:val="00AC6B92"/>
    <w:rsid w:val="00AD0AFC"/>
    <w:rsid w:val="00AD1F5C"/>
    <w:rsid w:val="00AD218A"/>
    <w:rsid w:val="00AD30A0"/>
    <w:rsid w:val="00AD310A"/>
    <w:rsid w:val="00AD32B6"/>
    <w:rsid w:val="00AD34FD"/>
    <w:rsid w:val="00AD3D1D"/>
    <w:rsid w:val="00AD418B"/>
    <w:rsid w:val="00AD43D5"/>
    <w:rsid w:val="00AD5C9F"/>
    <w:rsid w:val="00AE0428"/>
    <w:rsid w:val="00AE23CC"/>
    <w:rsid w:val="00AE36B8"/>
    <w:rsid w:val="00AE65F4"/>
    <w:rsid w:val="00AE77C7"/>
    <w:rsid w:val="00AF539A"/>
    <w:rsid w:val="00B01713"/>
    <w:rsid w:val="00B0198A"/>
    <w:rsid w:val="00B0319F"/>
    <w:rsid w:val="00B03F40"/>
    <w:rsid w:val="00B04227"/>
    <w:rsid w:val="00B042A9"/>
    <w:rsid w:val="00B06717"/>
    <w:rsid w:val="00B06BAD"/>
    <w:rsid w:val="00B06BE5"/>
    <w:rsid w:val="00B11B79"/>
    <w:rsid w:val="00B11F03"/>
    <w:rsid w:val="00B11F7A"/>
    <w:rsid w:val="00B14641"/>
    <w:rsid w:val="00B15931"/>
    <w:rsid w:val="00B16327"/>
    <w:rsid w:val="00B17370"/>
    <w:rsid w:val="00B2055A"/>
    <w:rsid w:val="00B2067D"/>
    <w:rsid w:val="00B24B86"/>
    <w:rsid w:val="00B25AF8"/>
    <w:rsid w:val="00B262F0"/>
    <w:rsid w:val="00B26A6E"/>
    <w:rsid w:val="00B3072F"/>
    <w:rsid w:val="00B30A6C"/>
    <w:rsid w:val="00B3107C"/>
    <w:rsid w:val="00B339F7"/>
    <w:rsid w:val="00B3426B"/>
    <w:rsid w:val="00B34826"/>
    <w:rsid w:val="00B34E29"/>
    <w:rsid w:val="00B34ED9"/>
    <w:rsid w:val="00B35424"/>
    <w:rsid w:val="00B354F7"/>
    <w:rsid w:val="00B36066"/>
    <w:rsid w:val="00B36E12"/>
    <w:rsid w:val="00B40238"/>
    <w:rsid w:val="00B40771"/>
    <w:rsid w:val="00B40C10"/>
    <w:rsid w:val="00B40C7E"/>
    <w:rsid w:val="00B414C8"/>
    <w:rsid w:val="00B4170E"/>
    <w:rsid w:val="00B42CD4"/>
    <w:rsid w:val="00B43A28"/>
    <w:rsid w:val="00B45553"/>
    <w:rsid w:val="00B466BF"/>
    <w:rsid w:val="00B47334"/>
    <w:rsid w:val="00B523B5"/>
    <w:rsid w:val="00B572CE"/>
    <w:rsid w:val="00B57D0C"/>
    <w:rsid w:val="00B601CE"/>
    <w:rsid w:val="00B60910"/>
    <w:rsid w:val="00B60D34"/>
    <w:rsid w:val="00B60D3F"/>
    <w:rsid w:val="00B61575"/>
    <w:rsid w:val="00B64C7A"/>
    <w:rsid w:val="00B64E09"/>
    <w:rsid w:val="00B64EAB"/>
    <w:rsid w:val="00B65A0E"/>
    <w:rsid w:val="00B66952"/>
    <w:rsid w:val="00B66E6E"/>
    <w:rsid w:val="00B7182E"/>
    <w:rsid w:val="00B71DD9"/>
    <w:rsid w:val="00B72742"/>
    <w:rsid w:val="00B72960"/>
    <w:rsid w:val="00B7312F"/>
    <w:rsid w:val="00B748F4"/>
    <w:rsid w:val="00B75416"/>
    <w:rsid w:val="00B768EB"/>
    <w:rsid w:val="00B80243"/>
    <w:rsid w:val="00B80297"/>
    <w:rsid w:val="00B80C52"/>
    <w:rsid w:val="00B81AA3"/>
    <w:rsid w:val="00B8323E"/>
    <w:rsid w:val="00B871AE"/>
    <w:rsid w:val="00B902ED"/>
    <w:rsid w:val="00B90F7B"/>
    <w:rsid w:val="00B91885"/>
    <w:rsid w:val="00B91BF4"/>
    <w:rsid w:val="00B93693"/>
    <w:rsid w:val="00B95A20"/>
    <w:rsid w:val="00B9758A"/>
    <w:rsid w:val="00BA1A72"/>
    <w:rsid w:val="00BA3949"/>
    <w:rsid w:val="00BA4B89"/>
    <w:rsid w:val="00BA5FF9"/>
    <w:rsid w:val="00BA6105"/>
    <w:rsid w:val="00BB0481"/>
    <w:rsid w:val="00BB0F21"/>
    <w:rsid w:val="00BB17CE"/>
    <w:rsid w:val="00BB1EC0"/>
    <w:rsid w:val="00BB2573"/>
    <w:rsid w:val="00BB391E"/>
    <w:rsid w:val="00BB4D42"/>
    <w:rsid w:val="00BB4EA2"/>
    <w:rsid w:val="00BB6CC2"/>
    <w:rsid w:val="00BC01E9"/>
    <w:rsid w:val="00BC05E7"/>
    <w:rsid w:val="00BC1566"/>
    <w:rsid w:val="00BC2DD2"/>
    <w:rsid w:val="00BC31B0"/>
    <w:rsid w:val="00BC3812"/>
    <w:rsid w:val="00BC3FC1"/>
    <w:rsid w:val="00BC45E1"/>
    <w:rsid w:val="00BC6D39"/>
    <w:rsid w:val="00BD0FE7"/>
    <w:rsid w:val="00BD2068"/>
    <w:rsid w:val="00BD29B5"/>
    <w:rsid w:val="00BD2BC9"/>
    <w:rsid w:val="00BD2DE0"/>
    <w:rsid w:val="00BD316A"/>
    <w:rsid w:val="00BD3AFF"/>
    <w:rsid w:val="00BD5492"/>
    <w:rsid w:val="00BE036E"/>
    <w:rsid w:val="00BE2307"/>
    <w:rsid w:val="00BE35C5"/>
    <w:rsid w:val="00BE4B4C"/>
    <w:rsid w:val="00BE5347"/>
    <w:rsid w:val="00BF1DA5"/>
    <w:rsid w:val="00BF21E1"/>
    <w:rsid w:val="00BF4441"/>
    <w:rsid w:val="00BF4740"/>
    <w:rsid w:val="00BF6AF2"/>
    <w:rsid w:val="00BF71EF"/>
    <w:rsid w:val="00BF7823"/>
    <w:rsid w:val="00C0053D"/>
    <w:rsid w:val="00C00EB4"/>
    <w:rsid w:val="00C012C6"/>
    <w:rsid w:val="00C01824"/>
    <w:rsid w:val="00C02C34"/>
    <w:rsid w:val="00C02DE2"/>
    <w:rsid w:val="00C042EF"/>
    <w:rsid w:val="00C06F9E"/>
    <w:rsid w:val="00C07CED"/>
    <w:rsid w:val="00C10B68"/>
    <w:rsid w:val="00C124C8"/>
    <w:rsid w:val="00C140FE"/>
    <w:rsid w:val="00C1466C"/>
    <w:rsid w:val="00C1496E"/>
    <w:rsid w:val="00C150DB"/>
    <w:rsid w:val="00C1514A"/>
    <w:rsid w:val="00C1518E"/>
    <w:rsid w:val="00C151DF"/>
    <w:rsid w:val="00C16251"/>
    <w:rsid w:val="00C23622"/>
    <w:rsid w:val="00C23E9E"/>
    <w:rsid w:val="00C24818"/>
    <w:rsid w:val="00C30E18"/>
    <w:rsid w:val="00C3322D"/>
    <w:rsid w:val="00C34DA9"/>
    <w:rsid w:val="00C35E76"/>
    <w:rsid w:val="00C36189"/>
    <w:rsid w:val="00C36302"/>
    <w:rsid w:val="00C36AF9"/>
    <w:rsid w:val="00C412B5"/>
    <w:rsid w:val="00C414AD"/>
    <w:rsid w:val="00C4199B"/>
    <w:rsid w:val="00C430C9"/>
    <w:rsid w:val="00C44F01"/>
    <w:rsid w:val="00C45BF6"/>
    <w:rsid w:val="00C45EEC"/>
    <w:rsid w:val="00C46442"/>
    <w:rsid w:val="00C4751F"/>
    <w:rsid w:val="00C47902"/>
    <w:rsid w:val="00C51319"/>
    <w:rsid w:val="00C556A9"/>
    <w:rsid w:val="00C61E37"/>
    <w:rsid w:val="00C638EC"/>
    <w:rsid w:val="00C658CC"/>
    <w:rsid w:val="00C7067F"/>
    <w:rsid w:val="00C70AB4"/>
    <w:rsid w:val="00C7189B"/>
    <w:rsid w:val="00C727B1"/>
    <w:rsid w:val="00C731CA"/>
    <w:rsid w:val="00C7432D"/>
    <w:rsid w:val="00C7551F"/>
    <w:rsid w:val="00C75A26"/>
    <w:rsid w:val="00C84D8B"/>
    <w:rsid w:val="00C8587D"/>
    <w:rsid w:val="00C86AC5"/>
    <w:rsid w:val="00C87210"/>
    <w:rsid w:val="00C87865"/>
    <w:rsid w:val="00C9258B"/>
    <w:rsid w:val="00C932A1"/>
    <w:rsid w:val="00C9518E"/>
    <w:rsid w:val="00C956D7"/>
    <w:rsid w:val="00C9592D"/>
    <w:rsid w:val="00C970BB"/>
    <w:rsid w:val="00C97CAB"/>
    <w:rsid w:val="00CA0494"/>
    <w:rsid w:val="00CA1C48"/>
    <w:rsid w:val="00CA2C12"/>
    <w:rsid w:val="00CA6EA8"/>
    <w:rsid w:val="00CB13C7"/>
    <w:rsid w:val="00CB1755"/>
    <w:rsid w:val="00CB3DB2"/>
    <w:rsid w:val="00CB5066"/>
    <w:rsid w:val="00CB5576"/>
    <w:rsid w:val="00CB6910"/>
    <w:rsid w:val="00CC43A2"/>
    <w:rsid w:val="00CC4FD6"/>
    <w:rsid w:val="00CC5DB4"/>
    <w:rsid w:val="00CD036C"/>
    <w:rsid w:val="00CD153E"/>
    <w:rsid w:val="00CD2002"/>
    <w:rsid w:val="00CD4CBE"/>
    <w:rsid w:val="00CD6E1B"/>
    <w:rsid w:val="00CD76D3"/>
    <w:rsid w:val="00CD7E6D"/>
    <w:rsid w:val="00CE0F39"/>
    <w:rsid w:val="00CE1B44"/>
    <w:rsid w:val="00CE330C"/>
    <w:rsid w:val="00CE74A6"/>
    <w:rsid w:val="00CF06E0"/>
    <w:rsid w:val="00CF0786"/>
    <w:rsid w:val="00CF0ADC"/>
    <w:rsid w:val="00CF4F24"/>
    <w:rsid w:val="00CF70F7"/>
    <w:rsid w:val="00CF7B44"/>
    <w:rsid w:val="00D00392"/>
    <w:rsid w:val="00D00A03"/>
    <w:rsid w:val="00D025BE"/>
    <w:rsid w:val="00D03037"/>
    <w:rsid w:val="00D0553A"/>
    <w:rsid w:val="00D0563A"/>
    <w:rsid w:val="00D05D6B"/>
    <w:rsid w:val="00D10641"/>
    <w:rsid w:val="00D10F92"/>
    <w:rsid w:val="00D11037"/>
    <w:rsid w:val="00D14351"/>
    <w:rsid w:val="00D1649F"/>
    <w:rsid w:val="00D167E5"/>
    <w:rsid w:val="00D21019"/>
    <w:rsid w:val="00D227B2"/>
    <w:rsid w:val="00D228EB"/>
    <w:rsid w:val="00D23E27"/>
    <w:rsid w:val="00D2596F"/>
    <w:rsid w:val="00D26DDF"/>
    <w:rsid w:val="00D26FE8"/>
    <w:rsid w:val="00D30187"/>
    <w:rsid w:val="00D31D93"/>
    <w:rsid w:val="00D31F0B"/>
    <w:rsid w:val="00D33A35"/>
    <w:rsid w:val="00D35049"/>
    <w:rsid w:val="00D368EA"/>
    <w:rsid w:val="00D409E1"/>
    <w:rsid w:val="00D44821"/>
    <w:rsid w:val="00D461B1"/>
    <w:rsid w:val="00D5147A"/>
    <w:rsid w:val="00D517C1"/>
    <w:rsid w:val="00D54611"/>
    <w:rsid w:val="00D54C29"/>
    <w:rsid w:val="00D56164"/>
    <w:rsid w:val="00D5717B"/>
    <w:rsid w:val="00D5790C"/>
    <w:rsid w:val="00D60902"/>
    <w:rsid w:val="00D60BC1"/>
    <w:rsid w:val="00D6372E"/>
    <w:rsid w:val="00D639ED"/>
    <w:rsid w:val="00D65616"/>
    <w:rsid w:val="00D676A5"/>
    <w:rsid w:val="00D67B74"/>
    <w:rsid w:val="00D70CA0"/>
    <w:rsid w:val="00D717AC"/>
    <w:rsid w:val="00D745FC"/>
    <w:rsid w:val="00D74DC7"/>
    <w:rsid w:val="00D775AA"/>
    <w:rsid w:val="00D77D7D"/>
    <w:rsid w:val="00D8091D"/>
    <w:rsid w:val="00D80F3D"/>
    <w:rsid w:val="00D8111D"/>
    <w:rsid w:val="00D8186D"/>
    <w:rsid w:val="00D82917"/>
    <w:rsid w:val="00D82C1F"/>
    <w:rsid w:val="00D8313B"/>
    <w:rsid w:val="00D85124"/>
    <w:rsid w:val="00D86D89"/>
    <w:rsid w:val="00D87AE5"/>
    <w:rsid w:val="00D87CA6"/>
    <w:rsid w:val="00D90604"/>
    <w:rsid w:val="00D90CE2"/>
    <w:rsid w:val="00D90F4C"/>
    <w:rsid w:val="00D931EF"/>
    <w:rsid w:val="00D932CA"/>
    <w:rsid w:val="00D95770"/>
    <w:rsid w:val="00D96C92"/>
    <w:rsid w:val="00DA3386"/>
    <w:rsid w:val="00DA3738"/>
    <w:rsid w:val="00DA3C6B"/>
    <w:rsid w:val="00DA404F"/>
    <w:rsid w:val="00DA5188"/>
    <w:rsid w:val="00DA70EB"/>
    <w:rsid w:val="00DB1913"/>
    <w:rsid w:val="00DB2AD7"/>
    <w:rsid w:val="00DB45EB"/>
    <w:rsid w:val="00DB4C7C"/>
    <w:rsid w:val="00DB723C"/>
    <w:rsid w:val="00DB748A"/>
    <w:rsid w:val="00DC1CA1"/>
    <w:rsid w:val="00DC2987"/>
    <w:rsid w:val="00DC36C7"/>
    <w:rsid w:val="00DC3DBB"/>
    <w:rsid w:val="00DC5A3D"/>
    <w:rsid w:val="00DD116A"/>
    <w:rsid w:val="00DD1648"/>
    <w:rsid w:val="00DD17E4"/>
    <w:rsid w:val="00DD1CF6"/>
    <w:rsid w:val="00DD1DAA"/>
    <w:rsid w:val="00DD43EB"/>
    <w:rsid w:val="00DD5441"/>
    <w:rsid w:val="00DD66CF"/>
    <w:rsid w:val="00DE0880"/>
    <w:rsid w:val="00DE35E7"/>
    <w:rsid w:val="00DE3E9A"/>
    <w:rsid w:val="00DE49B4"/>
    <w:rsid w:val="00DE4F7B"/>
    <w:rsid w:val="00DE5047"/>
    <w:rsid w:val="00DE58C3"/>
    <w:rsid w:val="00DF233C"/>
    <w:rsid w:val="00DF493C"/>
    <w:rsid w:val="00DF5193"/>
    <w:rsid w:val="00DF664B"/>
    <w:rsid w:val="00DF68F6"/>
    <w:rsid w:val="00E000F5"/>
    <w:rsid w:val="00E00A80"/>
    <w:rsid w:val="00E033A9"/>
    <w:rsid w:val="00E05333"/>
    <w:rsid w:val="00E0539A"/>
    <w:rsid w:val="00E07350"/>
    <w:rsid w:val="00E139B5"/>
    <w:rsid w:val="00E140BF"/>
    <w:rsid w:val="00E155B5"/>
    <w:rsid w:val="00E16A95"/>
    <w:rsid w:val="00E203D7"/>
    <w:rsid w:val="00E2286C"/>
    <w:rsid w:val="00E23924"/>
    <w:rsid w:val="00E2434C"/>
    <w:rsid w:val="00E24944"/>
    <w:rsid w:val="00E24E41"/>
    <w:rsid w:val="00E2572A"/>
    <w:rsid w:val="00E26EA4"/>
    <w:rsid w:val="00E307F8"/>
    <w:rsid w:val="00E31AE6"/>
    <w:rsid w:val="00E328ED"/>
    <w:rsid w:val="00E32D01"/>
    <w:rsid w:val="00E3418E"/>
    <w:rsid w:val="00E353E7"/>
    <w:rsid w:val="00E371CE"/>
    <w:rsid w:val="00E403D1"/>
    <w:rsid w:val="00E4131A"/>
    <w:rsid w:val="00E43378"/>
    <w:rsid w:val="00E450CB"/>
    <w:rsid w:val="00E52D68"/>
    <w:rsid w:val="00E544C0"/>
    <w:rsid w:val="00E60107"/>
    <w:rsid w:val="00E6072E"/>
    <w:rsid w:val="00E62376"/>
    <w:rsid w:val="00E62935"/>
    <w:rsid w:val="00E63001"/>
    <w:rsid w:val="00E63BD1"/>
    <w:rsid w:val="00E64115"/>
    <w:rsid w:val="00E64CCF"/>
    <w:rsid w:val="00E65415"/>
    <w:rsid w:val="00E65B96"/>
    <w:rsid w:val="00E7068D"/>
    <w:rsid w:val="00E71F45"/>
    <w:rsid w:val="00E71FE4"/>
    <w:rsid w:val="00E72052"/>
    <w:rsid w:val="00E72B34"/>
    <w:rsid w:val="00E7506D"/>
    <w:rsid w:val="00E76E8A"/>
    <w:rsid w:val="00E806C3"/>
    <w:rsid w:val="00E81BF2"/>
    <w:rsid w:val="00E83B57"/>
    <w:rsid w:val="00E85524"/>
    <w:rsid w:val="00E8670A"/>
    <w:rsid w:val="00E86D2C"/>
    <w:rsid w:val="00E8799C"/>
    <w:rsid w:val="00E87E2A"/>
    <w:rsid w:val="00E906B8"/>
    <w:rsid w:val="00E91429"/>
    <w:rsid w:val="00E919FB"/>
    <w:rsid w:val="00E93908"/>
    <w:rsid w:val="00E956EC"/>
    <w:rsid w:val="00E95CE4"/>
    <w:rsid w:val="00E96283"/>
    <w:rsid w:val="00E96915"/>
    <w:rsid w:val="00E96F89"/>
    <w:rsid w:val="00E97C42"/>
    <w:rsid w:val="00EA0782"/>
    <w:rsid w:val="00EA0CC5"/>
    <w:rsid w:val="00EA1F46"/>
    <w:rsid w:val="00EA20BB"/>
    <w:rsid w:val="00EA2CDE"/>
    <w:rsid w:val="00EB1202"/>
    <w:rsid w:val="00EB2412"/>
    <w:rsid w:val="00EB2492"/>
    <w:rsid w:val="00EB3AA0"/>
    <w:rsid w:val="00EB3D1C"/>
    <w:rsid w:val="00EB4C15"/>
    <w:rsid w:val="00EB7D05"/>
    <w:rsid w:val="00EC0361"/>
    <w:rsid w:val="00EC0745"/>
    <w:rsid w:val="00EC07C7"/>
    <w:rsid w:val="00EC2221"/>
    <w:rsid w:val="00EC2484"/>
    <w:rsid w:val="00EC2D14"/>
    <w:rsid w:val="00EC384C"/>
    <w:rsid w:val="00EC43BC"/>
    <w:rsid w:val="00EC6B05"/>
    <w:rsid w:val="00EC6B6D"/>
    <w:rsid w:val="00EC7F11"/>
    <w:rsid w:val="00ED1BA8"/>
    <w:rsid w:val="00ED2ADE"/>
    <w:rsid w:val="00ED4705"/>
    <w:rsid w:val="00ED4AF7"/>
    <w:rsid w:val="00ED50B7"/>
    <w:rsid w:val="00ED5762"/>
    <w:rsid w:val="00ED6463"/>
    <w:rsid w:val="00EE1611"/>
    <w:rsid w:val="00EE20E3"/>
    <w:rsid w:val="00EE2534"/>
    <w:rsid w:val="00EE3384"/>
    <w:rsid w:val="00EE37D3"/>
    <w:rsid w:val="00EE38E4"/>
    <w:rsid w:val="00EE4B90"/>
    <w:rsid w:val="00EE51BD"/>
    <w:rsid w:val="00EE6AD3"/>
    <w:rsid w:val="00EE6B49"/>
    <w:rsid w:val="00EF0AA9"/>
    <w:rsid w:val="00EF38CD"/>
    <w:rsid w:val="00EF43F2"/>
    <w:rsid w:val="00EF444C"/>
    <w:rsid w:val="00EF452C"/>
    <w:rsid w:val="00EF4BCC"/>
    <w:rsid w:val="00EF4CE3"/>
    <w:rsid w:val="00EF56E4"/>
    <w:rsid w:val="00EF5803"/>
    <w:rsid w:val="00EF684F"/>
    <w:rsid w:val="00EF69A2"/>
    <w:rsid w:val="00F011B0"/>
    <w:rsid w:val="00F01880"/>
    <w:rsid w:val="00F02578"/>
    <w:rsid w:val="00F02C16"/>
    <w:rsid w:val="00F033DE"/>
    <w:rsid w:val="00F04B5A"/>
    <w:rsid w:val="00F06A23"/>
    <w:rsid w:val="00F10A3D"/>
    <w:rsid w:val="00F10A63"/>
    <w:rsid w:val="00F12CE8"/>
    <w:rsid w:val="00F12D75"/>
    <w:rsid w:val="00F13588"/>
    <w:rsid w:val="00F13EFD"/>
    <w:rsid w:val="00F145DD"/>
    <w:rsid w:val="00F165A3"/>
    <w:rsid w:val="00F206B2"/>
    <w:rsid w:val="00F21791"/>
    <w:rsid w:val="00F21E3B"/>
    <w:rsid w:val="00F22C17"/>
    <w:rsid w:val="00F23201"/>
    <w:rsid w:val="00F237E5"/>
    <w:rsid w:val="00F23C62"/>
    <w:rsid w:val="00F24831"/>
    <w:rsid w:val="00F300C3"/>
    <w:rsid w:val="00F30ABD"/>
    <w:rsid w:val="00F30B39"/>
    <w:rsid w:val="00F31134"/>
    <w:rsid w:val="00F31EB3"/>
    <w:rsid w:val="00F3359B"/>
    <w:rsid w:val="00F335BF"/>
    <w:rsid w:val="00F35841"/>
    <w:rsid w:val="00F36E57"/>
    <w:rsid w:val="00F402F3"/>
    <w:rsid w:val="00F43428"/>
    <w:rsid w:val="00F43DCE"/>
    <w:rsid w:val="00F44074"/>
    <w:rsid w:val="00F4626B"/>
    <w:rsid w:val="00F463EA"/>
    <w:rsid w:val="00F51389"/>
    <w:rsid w:val="00F51ED8"/>
    <w:rsid w:val="00F51FCE"/>
    <w:rsid w:val="00F54292"/>
    <w:rsid w:val="00F5466E"/>
    <w:rsid w:val="00F57519"/>
    <w:rsid w:val="00F57887"/>
    <w:rsid w:val="00F602EB"/>
    <w:rsid w:val="00F61CEE"/>
    <w:rsid w:val="00F620FE"/>
    <w:rsid w:val="00F621B4"/>
    <w:rsid w:val="00F62BD1"/>
    <w:rsid w:val="00F635ED"/>
    <w:rsid w:val="00F636B5"/>
    <w:rsid w:val="00F6392B"/>
    <w:rsid w:val="00F6477D"/>
    <w:rsid w:val="00F6575E"/>
    <w:rsid w:val="00F66293"/>
    <w:rsid w:val="00F66967"/>
    <w:rsid w:val="00F66D61"/>
    <w:rsid w:val="00F6777E"/>
    <w:rsid w:val="00F678C9"/>
    <w:rsid w:val="00F67F31"/>
    <w:rsid w:val="00F71411"/>
    <w:rsid w:val="00F71493"/>
    <w:rsid w:val="00F721F4"/>
    <w:rsid w:val="00F74989"/>
    <w:rsid w:val="00F75216"/>
    <w:rsid w:val="00F76653"/>
    <w:rsid w:val="00F80DFA"/>
    <w:rsid w:val="00F82BD9"/>
    <w:rsid w:val="00F847FE"/>
    <w:rsid w:val="00F849D7"/>
    <w:rsid w:val="00F8547E"/>
    <w:rsid w:val="00F85FCF"/>
    <w:rsid w:val="00F8646D"/>
    <w:rsid w:val="00F86489"/>
    <w:rsid w:val="00F87042"/>
    <w:rsid w:val="00F8732C"/>
    <w:rsid w:val="00F9067B"/>
    <w:rsid w:val="00F908B9"/>
    <w:rsid w:val="00F90D82"/>
    <w:rsid w:val="00F92C08"/>
    <w:rsid w:val="00F95851"/>
    <w:rsid w:val="00F958B7"/>
    <w:rsid w:val="00F97918"/>
    <w:rsid w:val="00F97E77"/>
    <w:rsid w:val="00FA18CC"/>
    <w:rsid w:val="00FA1936"/>
    <w:rsid w:val="00FA2DF6"/>
    <w:rsid w:val="00FA2EC6"/>
    <w:rsid w:val="00FA3110"/>
    <w:rsid w:val="00FA5D51"/>
    <w:rsid w:val="00FA64E7"/>
    <w:rsid w:val="00FA774A"/>
    <w:rsid w:val="00FB0DF3"/>
    <w:rsid w:val="00FB5F75"/>
    <w:rsid w:val="00FB79D5"/>
    <w:rsid w:val="00FC0619"/>
    <w:rsid w:val="00FC0DEB"/>
    <w:rsid w:val="00FC15F1"/>
    <w:rsid w:val="00FC17F3"/>
    <w:rsid w:val="00FC1902"/>
    <w:rsid w:val="00FC43F4"/>
    <w:rsid w:val="00FC4640"/>
    <w:rsid w:val="00FC4909"/>
    <w:rsid w:val="00FC4962"/>
    <w:rsid w:val="00FC5101"/>
    <w:rsid w:val="00FC5ACC"/>
    <w:rsid w:val="00FD12DE"/>
    <w:rsid w:val="00FD37FE"/>
    <w:rsid w:val="00FD39F4"/>
    <w:rsid w:val="00FD50D4"/>
    <w:rsid w:val="00FD62FF"/>
    <w:rsid w:val="00FD676E"/>
    <w:rsid w:val="00FE2050"/>
    <w:rsid w:val="00FE2F78"/>
    <w:rsid w:val="00FE43E1"/>
    <w:rsid w:val="00FE52EB"/>
    <w:rsid w:val="00FE6095"/>
    <w:rsid w:val="00FE61C6"/>
    <w:rsid w:val="00FE6477"/>
    <w:rsid w:val="00FE7C2D"/>
    <w:rsid w:val="00FF0578"/>
    <w:rsid w:val="00FF1858"/>
    <w:rsid w:val="00FF33EB"/>
    <w:rsid w:val="00FF3F01"/>
    <w:rsid w:val="00FF3F5D"/>
    <w:rsid w:val="00FF4EA4"/>
    <w:rsid w:val="00FF4F57"/>
    <w:rsid w:val="00FF53FD"/>
    <w:rsid w:val="00FF6C87"/>
    <w:rsid w:val="01087EB9"/>
    <w:rsid w:val="01393F5D"/>
    <w:rsid w:val="015E2B82"/>
    <w:rsid w:val="01873E33"/>
    <w:rsid w:val="01C861C5"/>
    <w:rsid w:val="02042EF4"/>
    <w:rsid w:val="02314E41"/>
    <w:rsid w:val="027D5641"/>
    <w:rsid w:val="028E485D"/>
    <w:rsid w:val="02BB5D2E"/>
    <w:rsid w:val="02FC6355"/>
    <w:rsid w:val="032C493C"/>
    <w:rsid w:val="036C45B6"/>
    <w:rsid w:val="039D18E6"/>
    <w:rsid w:val="039E0B1D"/>
    <w:rsid w:val="03B6440A"/>
    <w:rsid w:val="04144CB8"/>
    <w:rsid w:val="0414564A"/>
    <w:rsid w:val="046F5D19"/>
    <w:rsid w:val="04A6236A"/>
    <w:rsid w:val="04C40E66"/>
    <w:rsid w:val="04ED2911"/>
    <w:rsid w:val="04FA4B16"/>
    <w:rsid w:val="053F5432"/>
    <w:rsid w:val="05556A37"/>
    <w:rsid w:val="05632C21"/>
    <w:rsid w:val="05BE2E04"/>
    <w:rsid w:val="05F6756F"/>
    <w:rsid w:val="064E7C45"/>
    <w:rsid w:val="066F4837"/>
    <w:rsid w:val="067B7ADB"/>
    <w:rsid w:val="06AB63C4"/>
    <w:rsid w:val="06B85401"/>
    <w:rsid w:val="06F049E2"/>
    <w:rsid w:val="077E37DC"/>
    <w:rsid w:val="079C0E99"/>
    <w:rsid w:val="07A207B1"/>
    <w:rsid w:val="07BA35AC"/>
    <w:rsid w:val="07BF5E31"/>
    <w:rsid w:val="07D159C5"/>
    <w:rsid w:val="07D9327A"/>
    <w:rsid w:val="07E822C7"/>
    <w:rsid w:val="07F96DEB"/>
    <w:rsid w:val="0809666B"/>
    <w:rsid w:val="0826548A"/>
    <w:rsid w:val="08B36DAB"/>
    <w:rsid w:val="08D81C3A"/>
    <w:rsid w:val="08DA1E8C"/>
    <w:rsid w:val="08ED0258"/>
    <w:rsid w:val="08EF08AA"/>
    <w:rsid w:val="09097ED2"/>
    <w:rsid w:val="094D4AE5"/>
    <w:rsid w:val="09551750"/>
    <w:rsid w:val="095D1506"/>
    <w:rsid w:val="09611AE5"/>
    <w:rsid w:val="0995305F"/>
    <w:rsid w:val="09B61E03"/>
    <w:rsid w:val="09D766CE"/>
    <w:rsid w:val="09DB1CA7"/>
    <w:rsid w:val="09E74862"/>
    <w:rsid w:val="0A1E34A8"/>
    <w:rsid w:val="0A1F105F"/>
    <w:rsid w:val="0A335D9D"/>
    <w:rsid w:val="0A4B727F"/>
    <w:rsid w:val="0A5271DD"/>
    <w:rsid w:val="0A6B1350"/>
    <w:rsid w:val="0A962F1E"/>
    <w:rsid w:val="0ABD3B53"/>
    <w:rsid w:val="0AD81D4C"/>
    <w:rsid w:val="0AED524D"/>
    <w:rsid w:val="0B042130"/>
    <w:rsid w:val="0B2B4994"/>
    <w:rsid w:val="0B391354"/>
    <w:rsid w:val="0B4D1E43"/>
    <w:rsid w:val="0B502FD2"/>
    <w:rsid w:val="0BCA6449"/>
    <w:rsid w:val="0C05091C"/>
    <w:rsid w:val="0C8637F8"/>
    <w:rsid w:val="0CAA7A35"/>
    <w:rsid w:val="0CAE7D79"/>
    <w:rsid w:val="0CE7384B"/>
    <w:rsid w:val="0D0D2E36"/>
    <w:rsid w:val="0D1A639E"/>
    <w:rsid w:val="0D481F5E"/>
    <w:rsid w:val="0DAC0795"/>
    <w:rsid w:val="0DD447CF"/>
    <w:rsid w:val="0DD750AD"/>
    <w:rsid w:val="0E1D453B"/>
    <w:rsid w:val="0E211F8B"/>
    <w:rsid w:val="0E335042"/>
    <w:rsid w:val="0E6574A4"/>
    <w:rsid w:val="0E7F2542"/>
    <w:rsid w:val="0EA30502"/>
    <w:rsid w:val="0ED408B0"/>
    <w:rsid w:val="0ED93001"/>
    <w:rsid w:val="0EFE0311"/>
    <w:rsid w:val="0F0A1F37"/>
    <w:rsid w:val="0F45151F"/>
    <w:rsid w:val="0F492F98"/>
    <w:rsid w:val="0F5B3D41"/>
    <w:rsid w:val="0F5E7E72"/>
    <w:rsid w:val="0F7F00F1"/>
    <w:rsid w:val="0F9327BF"/>
    <w:rsid w:val="0FAA0C75"/>
    <w:rsid w:val="0FF75276"/>
    <w:rsid w:val="10060191"/>
    <w:rsid w:val="100B4F00"/>
    <w:rsid w:val="10270E40"/>
    <w:rsid w:val="105B7B75"/>
    <w:rsid w:val="10937144"/>
    <w:rsid w:val="10C20E4B"/>
    <w:rsid w:val="10E42629"/>
    <w:rsid w:val="10FD6F47"/>
    <w:rsid w:val="110E6C6E"/>
    <w:rsid w:val="11413AD5"/>
    <w:rsid w:val="115665C0"/>
    <w:rsid w:val="115D39B8"/>
    <w:rsid w:val="115E2F88"/>
    <w:rsid w:val="11677326"/>
    <w:rsid w:val="116B77A2"/>
    <w:rsid w:val="118764AC"/>
    <w:rsid w:val="118C172A"/>
    <w:rsid w:val="11A50019"/>
    <w:rsid w:val="11C41B5C"/>
    <w:rsid w:val="11F264E7"/>
    <w:rsid w:val="122C725F"/>
    <w:rsid w:val="122F6CC8"/>
    <w:rsid w:val="123F74DC"/>
    <w:rsid w:val="128E3D8E"/>
    <w:rsid w:val="12B44556"/>
    <w:rsid w:val="12BC165D"/>
    <w:rsid w:val="12CB6213"/>
    <w:rsid w:val="12CC47F7"/>
    <w:rsid w:val="12E50F51"/>
    <w:rsid w:val="132D1D71"/>
    <w:rsid w:val="139466E7"/>
    <w:rsid w:val="139713B8"/>
    <w:rsid w:val="13BF59AC"/>
    <w:rsid w:val="13BF63D1"/>
    <w:rsid w:val="13CF6622"/>
    <w:rsid w:val="13FD3B91"/>
    <w:rsid w:val="14214638"/>
    <w:rsid w:val="143F6CA5"/>
    <w:rsid w:val="14527AE3"/>
    <w:rsid w:val="147572AE"/>
    <w:rsid w:val="147C739E"/>
    <w:rsid w:val="147E444A"/>
    <w:rsid w:val="149819C8"/>
    <w:rsid w:val="14D058A3"/>
    <w:rsid w:val="14E01C0B"/>
    <w:rsid w:val="1534372C"/>
    <w:rsid w:val="153A1234"/>
    <w:rsid w:val="153B0F6D"/>
    <w:rsid w:val="15444E7F"/>
    <w:rsid w:val="15511A5E"/>
    <w:rsid w:val="15C36BD0"/>
    <w:rsid w:val="15E8716E"/>
    <w:rsid w:val="15EE44D7"/>
    <w:rsid w:val="15F146D6"/>
    <w:rsid w:val="16112C35"/>
    <w:rsid w:val="164D0EC9"/>
    <w:rsid w:val="168969BA"/>
    <w:rsid w:val="16B051B6"/>
    <w:rsid w:val="16BC6A9D"/>
    <w:rsid w:val="16D358F4"/>
    <w:rsid w:val="16EB2460"/>
    <w:rsid w:val="172B5511"/>
    <w:rsid w:val="175E24E1"/>
    <w:rsid w:val="175E2CE2"/>
    <w:rsid w:val="178317C6"/>
    <w:rsid w:val="17B078B6"/>
    <w:rsid w:val="17B86239"/>
    <w:rsid w:val="17D6125F"/>
    <w:rsid w:val="17F525F2"/>
    <w:rsid w:val="187702BA"/>
    <w:rsid w:val="187A6DFA"/>
    <w:rsid w:val="18934C0E"/>
    <w:rsid w:val="18BD7EDC"/>
    <w:rsid w:val="18C216D0"/>
    <w:rsid w:val="18F44079"/>
    <w:rsid w:val="18F61CE6"/>
    <w:rsid w:val="193E2B72"/>
    <w:rsid w:val="195E6397"/>
    <w:rsid w:val="197B011F"/>
    <w:rsid w:val="198F1D07"/>
    <w:rsid w:val="19BD55EE"/>
    <w:rsid w:val="19DB09FD"/>
    <w:rsid w:val="19DB76A3"/>
    <w:rsid w:val="19F41259"/>
    <w:rsid w:val="1A50262B"/>
    <w:rsid w:val="1A6D388D"/>
    <w:rsid w:val="1A7C5501"/>
    <w:rsid w:val="1A907281"/>
    <w:rsid w:val="1AB95659"/>
    <w:rsid w:val="1ABD0370"/>
    <w:rsid w:val="1AE95642"/>
    <w:rsid w:val="1AEB4D84"/>
    <w:rsid w:val="1B09100F"/>
    <w:rsid w:val="1B1C3903"/>
    <w:rsid w:val="1B3011AA"/>
    <w:rsid w:val="1B70335D"/>
    <w:rsid w:val="1B843C1F"/>
    <w:rsid w:val="1B933962"/>
    <w:rsid w:val="1BB1077D"/>
    <w:rsid w:val="1BC27E34"/>
    <w:rsid w:val="1C1C4ADB"/>
    <w:rsid w:val="1C317F37"/>
    <w:rsid w:val="1C3312D7"/>
    <w:rsid w:val="1C3778A2"/>
    <w:rsid w:val="1C393D1E"/>
    <w:rsid w:val="1C527EEE"/>
    <w:rsid w:val="1C58653F"/>
    <w:rsid w:val="1C73220A"/>
    <w:rsid w:val="1C9119FB"/>
    <w:rsid w:val="1CB36692"/>
    <w:rsid w:val="1CD41554"/>
    <w:rsid w:val="1CD60FDD"/>
    <w:rsid w:val="1D34705F"/>
    <w:rsid w:val="1D4B646C"/>
    <w:rsid w:val="1D5A145A"/>
    <w:rsid w:val="1D6750D6"/>
    <w:rsid w:val="1D805054"/>
    <w:rsid w:val="1D885F7E"/>
    <w:rsid w:val="1D8B6121"/>
    <w:rsid w:val="1D8C4188"/>
    <w:rsid w:val="1D90357B"/>
    <w:rsid w:val="1DBB4888"/>
    <w:rsid w:val="1DF10879"/>
    <w:rsid w:val="1E33043A"/>
    <w:rsid w:val="1E9F04CF"/>
    <w:rsid w:val="1EAC0576"/>
    <w:rsid w:val="1F410D26"/>
    <w:rsid w:val="1F457DEB"/>
    <w:rsid w:val="1F486284"/>
    <w:rsid w:val="1F4A09AF"/>
    <w:rsid w:val="1F4F76D7"/>
    <w:rsid w:val="1F5E25BF"/>
    <w:rsid w:val="1FD55739"/>
    <w:rsid w:val="1FE62D4E"/>
    <w:rsid w:val="201D42E6"/>
    <w:rsid w:val="202F4C72"/>
    <w:rsid w:val="204C3CC9"/>
    <w:rsid w:val="20551BE7"/>
    <w:rsid w:val="205B3BD8"/>
    <w:rsid w:val="208A5C9C"/>
    <w:rsid w:val="20B14377"/>
    <w:rsid w:val="20BB4A98"/>
    <w:rsid w:val="20ED0E50"/>
    <w:rsid w:val="20FA5BB7"/>
    <w:rsid w:val="20FF154F"/>
    <w:rsid w:val="211B1C44"/>
    <w:rsid w:val="212D4657"/>
    <w:rsid w:val="21312F9D"/>
    <w:rsid w:val="21415B4F"/>
    <w:rsid w:val="21724AA6"/>
    <w:rsid w:val="21A33405"/>
    <w:rsid w:val="21DE1590"/>
    <w:rsid w:val="21DF17AC"/>
    <w:rsid w:val="21F506E7"/>
    <w:rsid w:val="220F7E93"/>
    <w:rsid w:val="2258544D"/>
    <w:rsid w:val="226D4858"/>
    <w:rsid w:val="228268B0"/>
    <w:rsid w:val="229A27ED"/>
    <w:rsid w:val="22B643D4"/>
    <w:rsid w:val="22C94223"/>
    <w:rsid w:val="2301785C"/>
    <w:rsid w:val="230940A3"/>
    <w:rsid w:val="23177121"/>
    <w:rsid w:val="232F5F2C"/>
    <w:rsid w:val="235F58ED"/>
    <w:rsid w:val="23820B7F"/>
    <w:rsid w:val="23B21D50"/>
    <w:rsid w:val="23C53A10"/>
    <w:rsid w:val="23D160BD"/>
    <w:rsid w:val="23E41534"/>
    <w:rsid w:val="24326801"/>
    <w:rsid w:val="245106F3"/>
    <w:rsid w:val="245B2117"/>
    <w:rsid w:val="2461458C"/>
    <w:rsid w:val="24655634"/>
    <w:rsid w:val="24AD6D38"/>
    <w:rsid w:val="24B32A61"/>
    <w:rsid w:val="24D83346"/>
    <w:rsid w:val="255319AC"/>
    <w:rsid w:val="257121FC"/>
    <w:rsid w:val="25720679"/>
    <w:rsid w:val="258B0188"/>
    <w:rsid w:val="2591011D"/>
    <w:rsid w:val="25B644FA"/>
    <w:rsid w:val="25B70A1E"/>
    <w:rsid w:val="25DF5154"/>
    <w:rsid w:val="25E24BC7"/>
    <w:rsid w:val="26255963"/>
    <w:rsid w:val="26572034"/>
    <w:rsid w:val="26597496"/>
    <w:rsid w:val="265B42DF"/>
    <w:rsid w:val="266E1381"/>
    <w:rsid w:val="26823CA7"/>
    <w:rsid w:val="26A74F53"/>
    <w:rsid w:val="26D02A26"/>
    <w:rsid w:val="26E33204"/>
    <w:rsid w:val="26F84164"/>
    <w:rsid w:val="27222F8C"/>
    <w:rsid w:val="273E2CA9"/>
    <w:rsid w:val="27553E85"/>
    <w:rsid w:val="277A73D4"/>
    <w:rsid w:val="2795453C"/>
    <w:rsid w:val="27A229B2"/>
    <w:rsid w:val="27B5253B"/>
    <w:rsid w:val="27C07D51"/>
    <w:rsid w:val="27C11777"/>
    <w:rsid w:val="27E432F0"/>
    <w:rsid w:val="27FC1603"/>
    <w:rsid w:val="2810627B"/>
    <w:rsid w:val="282613FD"/>
    <w:rsid w:val="283E3CD3"/>
    <w:rsid w:val="286A7171"/>
    <w:rsid w:val="286D7229"/>
    <w:rsid w:val="288C6375"/>
    <w:rsid w:val="289C002B"/>
    <w:rsid w:val="28E6635F"/>
    <w:rsid w:val="28F41C0C"/>
    <w:rsid w:val="292744D8"/>
    <w:rsid w:val="29626662"/>
    <w:rsid w:val="299A48AA"/>
    <w:rsid w:val="29D14A0E"/>
    <w:rsid w:val="29E80BF0"/>
    <w:rsid w:val="2A10401D"/>
    <w:rsid w:val="2A480AF2"/>
    <w:rsid w:val="2A4D4EEC"/>
    <w:rsid w:val="2A505CF6"/>
    <w:rsid w:val="2A5A2D40"/>
    <w:rsid w:val="2A846041"/>
    <w:rsid w:val="2A9E2215"/>
    <w:rsid w:val="2ACF7D27"/>
    <w:rsid w:val="2B3F5F01"/>
    <w:rsid w:val="2B8151F8"/>
    <w:rsid w:val="2BB4596C"/>
    <w:rsid w:val="2BC63257"/>
    <w:rsid w:val="2C0B7CF9"/>
    <w:rsid w:val="2C0E1747"/>
    <w:rsid w:val="2C2E4C48"/>
    <w:rsid w:val="2C377758"/>
    <w:rsid w:val="2C723632"/>
    <w:rsid w:val="2D4F570F"/>
    <w:rsid w:val="2D5F028F"/>
    <w:rsid w:val="2D845F08"/>
    <w:rsid w:val="2DD707ED"/>
    <w:rsid w:val="2DEC110A"/>
    <w:rsid w:val="2E291720"/>
    <w:rsid w:val="2E2F0008"/>
    <w:rsid w:val="2E5A4E26"/>
    <w:rsid w:val="2E5D642A"/>
    <w:rsid w:val="2E741573"/>
    <w:rsid w:val="2EA87DE8"/>
    <w:rsid w:val="2EC5794C"/>
    <w:rsid w:val="2F124B1C"/>
    <w:rsid w:val="2F1320F9"/>
    <w:rsid w:val="2F45482D"/>
    <w:rsid w:val="2F477084"/>
    <w:rsid w:val="2F5E419A"/>
    <w:rsid w:val="2F653AB3"/>
    <w:rsid w:val="2F77098D"/>
    <w:rsid w:val="2F7C6138"/>
    <w:rsid w:val="2FF24A9E"/>
    <w:rsid w:val="3017495E"/>
    <w:rsid w:val="301A0A01"/>
    <w:rsid w:val="30460B22"/>
    <w:rsid w:val="305F0D15"/>
    <w:rsid w:val="307D673F"/>
    <w:rsid w:val="3090558E"/>
    <w:rsid w:val="30B61D5C"/>
    <w:rsid w:val="30C848E7"/>
    <w:rsid w:val="30F878AC"/>
    <w:rsid w:val="30FE6532"/>
    <w:rsid w:val="310B7E0E"/>
    <w:rsid w:val="311461A8"/>
    <w:rsid w:val="31324247"/>
    <w:rsid w:val="315D52F9"/>
    <w:rsid w:val="31AF55AB"/>
    <w:rsid w:val="31C1427F"/>
    <w:rsid w:val="31EC310B"/>
    <w:rsid w:val="320D3218"/>
    <w:rsid w:val="32292BC7"/>
    <w:rsid w:val="323546BB"/>
    <w:rsid w:val="32966D3C"/>
    <w:rsid w:val="32985053"/>
    <w:rsid w:val="32B20743"/>
    <w:rsid w:val="32E31462"/>
    <w:rsid w:val="32E81473"/>
    <w:rsid w:val="32EB01D9"/>
    <w:rsid w:val="331839C9"/>
    <w:rsid w:val="332366A3"/>
    <w:rsid w:val="335A0B92"/>
    <w:rsid w:val="33643A76"/>
    <w:rsid w:val="33817B10"/>
    <w:rsid w:val="33B84090"/>
    <w:rsid w:val="33D34062"/>
    <w:rsid w:val="33D56F13"/>
    <w:rsid w:val="340B5DEF"/>
    <w:rsid w:val="34280373"/>
    <w:rsid w:val="3439458D"/>
    <w:rsid w:val="345D5D57"/>
    <w:rsid w:val="346E5D8F"/>
    <w:rsid w:val="3478653E"/>
    <w:rsid w:val="350A079B"/>
    <w:rsid w:val="35306958"/>
    <w:rsid w:val="35316934"/>
    <w:rsid w:val="355D6D6F"/>
    <w:rsid w:val="35675000"/>
    <w:rsid w:val="356A4DAC"/>
    <w:rsid w:val="35823A3E"/>
    <w:rsid w:val="35C15576"/>
    <w:rsid w:val="35C46C85"/>
    <w:rsid w:val="35F00426"/>
    <w:rsid w:val="364B0EC2"/>
    <w:rsid w:val="36A112CD"/>
    <w:rsid w:val="36D45DBC"/>
    <w:rsid w:val="374B30EB"/>
    <w:rsid w:val="37571F09"/>
    <w:rsid w:val="3786381D"/>
    <w:rsid w:val="379C086E"/>
    <w:rsid w:val="37BE016E"/>
    <w:rsid w:val="38014F46"/>
    <w:rsid w:val="387D4BEB"/>
    <w:rsid w:val="38E97278"/>
    <w:rsid w:val="38FC4233"/>
    <w:rsid w:val="39073CCD"/>
    <w:rsid w:val="390E6A0D"/>
    <w:rsid w:val="39124D88"/>
    <w:rsid w:val="391317D1"/>
    <w:rsid w:val="391E6950"/>
    <w:rsid w:val="396C0E37"/>
    <w:rsid w:val="39984C79"/>
    <w:rsid w:val="399D511C"/>
    <w:rsid w:val="39A5214C"/>
    <w:rsid w:val="39F45E57"/>
    <w:rsid w:val="3A0C1F0A"/>
    <w:rsid w:val="3A0D7783"/>
    <w:rsid w:val="3A126EC8"/>
    <w:rsid w:val="3A1A525E"/>
    <w:rsid w:val="3A2D481C"/>
    <w:rsid w:val="3A7D77A0"/>
    <w:rsid w:val="3ACC7DDF"/>
    <w:rsid w:val="3B2C491F"/>
    <w:rsid w:val="3B3553E0"/>
    <w:rsid w:val="3B380893"/>
    <w:rsid w:val="3B417482"/>
    <w:rsid w:val="3B641C5F"/>
    <w:rsid w:val="3B8743ED"/>
    <w:rsid w:val="3B91744B"/>
    <w:rsid w:val="3BE9676F"/>
    <w:rsid w:val="3C175755"/>
    <w:rsid w:val="3C4D34DB"/>
    <w:rsid w:val="3C58453A"/>
    <w:rsid w:val="3C6E1771"/>
    <w:rsid w:val="3C725167"/>
    <w:rsid w:val="3C816786"/>
    <w:rsid w:val="3C9839FA"/>
    <w:rsid w:val="3CA6239E"/>
    <w:rsid w:val="3CB04E80"/>
    <w:rsid w:val="3CB42016"/>
    <w:rsid w:val="3CBC04FF"/>
    <w:rsid w:val="3CC67CD4"/>
    <w:rsid w:val="3CF5050D"/>
    <w:rsid w:val="3D792FAD"/>
    <w:rsid w:val="3D96637E"/>
    <w:rsid w:val="3D9C34CD"/>
    <w:rsid w:val="3DAC323C"/>
    <w:rsid w:val="3DC372EE"/>
    <w:rsid w:val="3DEC2498"/>
    <w:rsid w:val="3DFF3A72"/>
    <w:rsid w:val="3E4C6ADC"/>
    <w:rsid w:val="3E4F494F"/>
    <w:rsid w:val="3E4F7D08"/>
    <w:rsid w:val="3E5E22B0"/>
    <w:rsid w:val="3E7313A8"/>
    <w:rsid w:val="3ED82F46"/>
    <w:rsid w:val="3F171845"/>
    <w:rsid w:val="3F3C2EDE"/>
    <w:rsid w:val="3F533F85"/>
    <w:rsid w:val="3FAD3FCA"/>
    <w:rsid w:val="3FB206A1"/>
    <w:rsid w:val="3FEE6BBA"/>
    <w:rsid w:val="400F2AAE"/>
    <w:rsid w:val="403522DF"/>
    <w:rsid w:val="407D1B57"/>
    <w:rsid w:val="408A3D9C"/>
    <w:rsid w:val="40BE3049"/>
    <w:rsid w:val="40F22894"/>
    <w:rsid w:val="41173296"/>
    <w:rsid w:val="413A0EB3"/>
    <w:rsid w:val="416D7FD7"/>
    <w:rsid w:val="418C73D0"/>
    <w:rsid w:val="41A7588A"/>
    <w:rsid w:val="42012609"/>
    <w:rsid w:val="42156BF5"/>
    <w:rsid w:val="422721F4"/>
    <w:rsid w:val="42473F85"/>
    <w:rsid w:val="42547D8B"/>
    <w:rsid w:val="42756434"/>
    <w:rsid w:val="4280273F"/>
    <w:rsid w:val="428F246C"/>
    <w:rsid w:val="42B018DA"/>
    <w:rsid w:val="42B23D5F"/>
    <w:rsid w:val="42D765D0"/>
    <w:rsid w:val="42F23437"/>
    <w:rsid w:val="430B4CE4"/>
    <w:rsid w:val="4356443C"/>
    <w:rsid w:val="43575E8C"/>
    <w:rsid w:val="435E0AA5"/>
    <w:rsid w:val="43663E29"/>
    <w:rsid w:val="43700BED"/>
    <w:rsid w:val="44052193"/>
    <w:rsid w:val="4436276D"/>
    <w:rsid w:val="444769AF"/>
    <w:rsid w:val="44550223"/>
    <w:rsid w:val="44C91833"/>
    <w:rsid w:val="44C96CDC"/>
    <w:rsid w:val="44EA4606"/>
    <w:rsid w:val="44FD6F67"/>
    <w:rsid w:val="455231F0"/>
    <w:rsid w:val="45675D0C"/>
    <w:rsid w:val="456B3430"/>
    <w:rsid w:val="456D5AF0"/>
    <w:rsid w:val="458C667A"/>
    <w:rsid w:val="45D25BB8"/>
    <w:rsid w:val="45FD1795"/>
    <w:rsid w:val="46366161"/>
    <w:rsid w:val="463E6D9A"/>
    <w:rsid w:val="46465AAA"/>
    <w:rsid w:val="467D2F1A"/>
    <w:rsid w:val="4695426A"/>
    <w:rsid w:val="46C95B13"/>
    <w:rsid w:val="46CE1703"/>
    <w:rsid w:val="46DE0F76"/>
    <w:rsid w:val="46E35449"/>
    <w:rsid w:val="46E8208A"/>
    <w:rsid w:val="470E08E3"/>
    <w:rsid w:val="472B40CF"/>
    <w:rsid w:val="473960E8"/>
    <w:rsid w:val="474D22A8"/>
    <w:rsid w:val="477B7C75"/>
    <w:rsid w:val="477D53B0"/>
    <w:rsid w:val="47A07BC1"/>
    <w:rsid w:val="47A4555A"/>
    <w:rsid w:val="47AF74CC"/>
    <w:rsid w:val="47C21F0B"/>
    <w:rsid w:val="47DE1878"/>
    <w:rsid w:val="47E80E8A"/>
    <w:rsid w:val="48080763"/>
    <w:rsid w:val="48264474"/>
    <w:rsid w:val="482C59B3"/>
    <w:rsid w:val="482F7BFF"/>
    <w:rsid w:val="485128BA"/>
    <w:rsid w:val="48727FDF"/>
    <w:rsid w:val="487321E2"/>
    <w:rsid w:val="48737219"/>
    <w:rsid w:val="4892657D"/>
    <w:rsid w:val="48C0687E"/>
    <w:rsid w:val="48EE371C"/>
    <w:rsid w:val="48F453AD"/>
    <w:rsid w:val="490C0E49"/>
    <w:rsid w:val="49574371"/>
    <w:rsid w:val="498B5D51"/>
    <w:rsid w:val="49CE328F"/>
    <w:rsid w:val="49CF3E0F"/>
    <w:rsid w:val="49E32D62"/>
    <w:rsid w:val="4A1C7D5B"/>
    <w:rsid w:val="4A222BB1"/>
    <w:rsid w:val="4A73764F"/>
    <w:rsid w:val="4A7B30FE"/>
    <w:rsid w:val="4A957F5D"/>
    <w:rsid w:val="4ABE0F93"/>
    <w:rsid w:val="4AD83818"/>
    <w:rsid w:val="4AFD58C2"/>
    <w:rsid w:val="4BB40C35"/>
    <w:rsid w:val="4BC82845"/>
    <w:rsid w:val="4C10163E"/>
    <w:rsid w:val="4C2645A5"/>
    <w:rsid w:val="4C295D83"/>
    <w:rsid w:val="4C4B737E"/>
    <w:rsid w:val="4C612176"/>
    <w:rsid w:val="4C7F78FB"/>
    <w:rsid w:val="4CE713A1"/>
    <w:rsid w:val="4CEB5C57"/>
    <w:rsid w:val="4D005CCE"/>
    <w:rsid w:val="4D10679D"/>
    <w:rsid w:val="4D2515D1"/>
    <w:rsid w:val="4D534390"/>
    <w:rsid w:val="4D550000"/>
    <w:rsid w:val="4DA53A6F"/>
    <w:rsid w:val="4DE45808"/>
    <w:rsid w:val="4E2B1C56"/>
    <w:rsid w:val="4E9448CD"/>
    <w:rsid w:val="4EAA3AA7"/>
    <w:rsid w:val="4EC16975"/>
    <w:rsid w:val="4F1069B5"/>
    <w:rsid w:val="4F374C6E"/>
    <w:rsid w:val="4F6A5A2A"/>
    <w:rsid w:val="4F714FA1"/>
    <w:rsid w:val="4FA11FA1"/>
    <w:rsid w:val="4FF32A73"/>
    <w:rsid w:val="4FF65309"/>
    <w:rsid w:val="500C702E"/>
    <w:rsid w:val="50560813"/>
    <w:rsid w:val="505F0174"/>
    <w:rsid w:val="506D39BB"/>
    <w:rsid w:val="50A050A3"/>
    <w:rsid w:val="511B2742"/>
    <w:rsid w:val="51352836"/>
    <w:rsid w:val="51854A61"/>
    <w:rsid w:val="51A13899"/>
    <w:rsid w:val="51C24DCB"/>
    <w:rsid w:val="51C71D47"/>
    <w:rsid w:val="51F46E3D"/>
    <w:rsid w:val="51FB3E3E"/>
    <w:rsid w:val="520C2784"/>
    <w:rsid w:val="522315ED"/>
    <w:rsid w:val="52301CBD"/>
    <w:rsid w:val="52391561"/>
    <w:rsid w:val="52581E68"/>
    <w:rsid w:val="528771C6"/>
    <w:rsid w:val="52B63C9D"/>
    <w:rsid w:val="53042B53"/>
    <w:rsid w:val="531600B4"/>
    <w:rsid w:val="535A1FCB"/>
    <w:rsid w:val="536561B2"/>
    <w:rsid w:val="53933805"/>
    <w:rsid w:val="5399299F"/>
    <w:rsid w:val="53FA012A"/>
    <w:rsid w:val="54150FD2"/>
    <w:rsid w:val="541F46FD"/>
    <w:rsid w:val="543125DE"/>
    <w:rsid w:val="544C0545"/>
    <w:rsid w:val="544D5E47"/>
    <w:rsid w:val="547853B5"/>
    <w:rsid w:val="548F5A18"/>
    <w:rsid w:val="548F7CC1"/>
    <w:rsid w:val="54B74BCF"/>
    <w:rsid w:val="54CF331D"/>
    <w:rsid w:val="54FC5062"/>
    <w:rsid w:val="555645FD"/>
    <w:rsid w:val="55684A64"/>
    <w:rsid w:val="557F3457"/>
    <w:rsid w:val="55A52242"/>
    <w:rsid w:val="55BA027F"/>
    <w:rsid w:val="55BD3AE0"/>
    <w:rsid w:val="55C93BF0"/>
    <w:rsid w:val="55DA5F6F"/>
    <w:rsid w:val="55F55CB5"/>
    <w:rsid w:val="56626902"/>
    <w:rsid w:val="56640629"/>
    <w:rsid w:val="56674A84"/>
    <w:rsid w:val="56700294"/>
    <w:rsid w:val="56905D0D"/>
    <w:rsid w:val="56B213F9"/>
    <w:rsid w:val="56F444EE"/>
    <w:rsid w:val="57622227"/>
    <w:rsid w:val="57A77237"/>
    <w:rsid w:val="57B859EB"/>
    <w:rsid w:val="57D2139A"/>
    <w:rsid w:val="57DF4B76"/>
    <w:rsid w:val="58143EF1"/>
    <w:rsid w:val="585C571D"/>
    <w:rsid w:val="586B1477"/>
    <w:rsid w:val="587753D7"/>
    <w:rsid w:val="589C02B5"/>
    <w:rsid w:val="58A31F4C"/>
    <w:rsid w:val="58D72FFB"/>
    <w:rsid w:val="58E113A8"/>
    <w:rsid w:val="59281C6E"/>
    <w:rsid w:val="59484EC2"/>
    <w:rsid w:val="598B064C"/>
    <w:rsid w:val="59B65E42"/>
    <w:rsid w:val="59E74CBA"/>
    <w:rsid w:val="59E950A2"/>
    <w:rsid w:val="5A3F332F"/>
    <w:rsid w:val="5A495E65"/>
    <w:rsid w:val="5A5227C7"/>
    <w:rsid w:val="5A85418B"/>
    <w:rsid w:val="5AA2467B"/>
    <w:rsid w:val="5AA342BB"/>
    <w:rsid w:val="5AC57853"/>
    <w:rsid w:val="5ACB1D91"/>
    <w:rsid w:val="5AD26501"/>
    <w:rsid w:val="5B0E1223"/>
    <w:rsid w:val="5B69632E"/>
    <w:rsid w:val="5B834427"/>
    <w:rsid w:val="5BAE2A99"/>
    <w:rsid w:val="5BC20F3E"/>
    <w:rsid w:val="5BC409B6"/>
    <w:rsid w:val="5BCD2A28"/>
    <w:rsid w:val="5BCF7A90"/>
    <w:rsid w:val="5C0B05A2"/>
    <w:rsid w:val="5C1717D9"/>
    <w:rsid w:val="5C1A7007"/>
    <w:rsid w:val="5C1E368A"/>
    <w:rsid w:val="5C20031E"/>
    <w:rsid w:val="5C3D2516"/>
    <w:rsid w:val="5CB139A0"/>
    <w:rsid w:val="5CB63FF4"/>
    <w:rsid w:val="5CD938B8"/>
    <w:rsid w:val="5D280ACB"/>
    <w:rsid w:val="5D823D4C"/>
    <w:rsid w:val="5D9702C9"/>
    <w:rsid w:val="5DA504AA"/>
    <w:rsid w:val="5DD54801"/>
    <w:rsid w:val="5E2B098A"/>
    <w:rsid w:val="5E8E5AC1"/>
    <w:rsid w:val="5E921C4D"/>
    <w:rsid w:val="5E9544E9"/>
    <w:rsid w:val="5E9B16F3"/>
    <w:rsid w:val="5ECC015F"/>
    <w:rsid w:val="5EE83EB0"/>
    <w:rsid w:val="5EFB17CA"/>
    <w:rsid w:val="5F2F3381"/>
    <w:rsid w:val="5F3D2932"/>
    <w:rsid w:val="5F4A434F"/>
    <w:rsid w:val="5F4C6AB1"/>
    <w:rsid w:val="5F685A79"/>
    <w:rsid w:val="5F922AF6"/>
    <w:rsid w:val="5FBF4F4A"/>
    <w:rsid w:val="5FEA7357"/>
    <w:rsid w:val="600039FD"/>
    <w:rsid w:val="6001186C"/>
    <w:rsid w:val="600E4AFF"/>
    <w:rsid w:val="602629C5"/>
    <w:rsid w:val="606E3CED"/>
    <w:rsid w:val="60D16749"/>
    <w:rsid w:val="60DB3FC7"/>
    <w:rsid w:val="60F63558"/>
    <w:rsid w:val="61035D91"/>
    <w:rsid w:val="614E3A65"/>
    <w:rsid w:val="61687ECC"/>
    <w:rsid w:val="617D2E49"/>
    <w:rsid w:val="61941255"/>
    <w:rsid w:val="61994186"/>
    <w:rsid w:val="61A02AE1"/>
    <w:rsid w:val="61BC4DC2"/>
    <w:rsid w:val="61C44678"/>
    <w:rsid w:val="61F6105D"/>
    <w:rsid w:val="62003B63"/>
    <w:rsid w:val="622368EE"/>
    <w:rsid w:val="622E3D96"/>
    <w:rsid w:val="62493070"/>
    <w:rsid w:val="62537301"/>
    <w:rsid w:val="6281063A"/>
    <w:rsid w:val="6294666F"/>
    <w:rsid w:val="62993EE6"/>
    <w:rsid w:val="62EC6126"/>
    <w:rsid w:val="62F6410D"/>
    <w:rsid w:val="630A6E47"/>
    <w:rsid w:val="634675E2"/>
    <w:rsid w:val="63520B99"/>
    <w:rsid w:val="635A7834"/>
    <w:rsid w:val="63780F4D"/>
    <w:rsid w:val="63843E11"/>
    <w:rsid w:val="638962A8"/>
    <w:rsid w:val="63A905F9"/>
    <w:rsid w:val="63BF3CCD"/>
    <w:rsid w:val="63E70B6A"/>
    <w:rsid w:val="63F4509F"/>
    <w:rsid w:val="640D67B7"/>
    <w:rsid w:val="641D561E"/>
    <w:rsid w:val="648006B8"/>
    <w:rsid w:val="6486046D"/>
    <w:rsid w:val="64881741"/>
    <w:rsid w:val="64B15FD5"/>
    <w:rsid w:val="64BF36B4"/>
    <w:rsid w:val="64C76A4D"/>
    <w:rsid w:val="64D4584D"/>
    <w:rsid w:val="64FE6613"/>
    <w:rsid w:val="65150382"/>
    <w:rsid w:val="651654D0"/>
    <w:rsid w:val="653C2322"/>
    <w:rsid w:val="655955A4"/>
    <w:rsid w:val="6596649A"/>
    <w:rsid w:val="65A2097C"/>
    <w:rsid w:val="65CA557B"/>
    <w:rsid w:val="65CE6CF9"/>
    <w:rsid w:val="65D25022"/>
    <w:rsid w:val="662A75DE"/>
    <w:rsid w:val="665A71CA"/>
    <w:rsid w:val="665D68EF"/>
    <w:rsid w:val="66980FBD"/>
    <w:rsid w:val="66BF5BD4"/>
    <w:rsid w:val="66ED7B52"/>
    <w:rsid w:val="66FC7544"/>
    <w:rsid w:val="67341FB4"/>
    <w:rsid w:val="675B3896"/>
    <w:rsid w:val="676C544D"/>
    <w:rsid w:val="67F03A67"/>
    <w:rsid w:val="67FF24A8"/>
    <w:rsid w:val="68C26C72"/>
    <w:rsid w:val="68C60434"/>
    <w:rsid w:val="68D23C1D"/>
    <w:rsid w:val="69294622"/>
    <w:rsid w:val="69450A1E"/>
    <w:rsid w:val="69995CD6"/>
    <w:rsid w:val="69CA0494"/>
    <w:rsid w:val="69F10A05"/>
    <w:rsid w:val="69F46A26"/>
    <w:rsid w:val="69FB4D8B"/>
    <w:rsid w:val="6A5C442C"/>
    <w:rsid w:val="6AC62746"/>
    <w:rsid w:val="6AF705F9"/>
    <w:rsid w:val="6B4722DF"/>
    <w:rsid w:val="6B4825DE"/>
    <w:rsid w:val="6B5938AC"/>
    <w:rsid w:val="6B8D4D61"/>
    <w:rsid w:val="6BF6440D"/>
    <w:rsid w:val="6C162679"/>
    <w:rsid w:val="6C2234CC"/>
    <w:rsid w:val="6C61060D"/>
    <w:rsid w:val="6C63737E"/>
    <w:rsid w:val="6C8157B0"/>
    <w:rsid w:val="6C924DA6"/>
    <w:rsid w:val="6CCA0BA4"/>
    <w:rsid w:val="6CE4229B"/>
    <w:rsid w:val="6D232F07"/>
    <w:rsid w:val="6D32159C"/>
    <w:rsid w:val="6D351CF7"/>
    <w:rsid w:val="6D52229A"/>
    <w:rsid w:val="6D5B6C1D"/>
    <w:rsid w:val="6D79351C"/>
    <w:rsid w:val="6D853C9A"/>
    <w:rsid w:val="6D911FCA"/>
    <w:rsid w:val="6DB217D4"/>
    <w:rsid w:val="6DC81DD9"/>
    <w:rsid w:val="6DD33FC8"/>
    <w:rsid w:val="6E030EEC"/>
    <w:rsid w:val="6E2F763B"/>
    <w:rsid w:val="6E412611"/>
    <w:rsid w:val="6E4D6045"/>
    <w:rsid w:val="6E544C8B"/>
    <w:rsid w:val="6E6C1216"/>
    <w:rsid w:val="6E6D4529"/>
    <w:rsid w:val="6E7335DF"/>
    <w:rsid w:val="6E9976D7"/>
    <w:rsid w:val="6EB746A7"/>
    <w:rsid w:val="6EF32B6E"/>
    <w:rsid w:val="6F04700A"/>
    <w:rsid w:val="6F13150B"/>
    <w:rsid w:val="6F2A1CE8"/>
    <w:rsid w:val="6F34277B"/>
    <w:rsid w:val="6F4E676B"/>
    <w:rsid w:val="6F6B3219"/>
    <w:rsid w:val="6F751CB2"/>
    <w:rsid w:val="6F8166E3"/>
    <w:rsid w:val="6F832092"/>
    <w:rsid w:val="6F954516"/>
    <w:rsid w:val="6FE8143A"/>
    <w:rsid w:val="701A17D4"/>
    <w:rsid w:val="7021512D"/>
    <w:rsid w:val="7039129F"/>
    <w:rsid w:val="704020FA"/>
    <w:rsid w:val="704A3350"/>
    <w:rsid w:val="704D75D1"/>
    <w:rsid w:val="70506DB5"/>
    <w:rsid w:val="705C4FBF"/>
    <w:rsid w:val="7072440C"/>
    <w:rsid w:val="70764DB5"/>
    <w:rsid w:val="708E4067"/>
    <w:rsid w:val="7092622D"/>
    <w:rsid w:val="70BB1864"/>
    <w:rsid w:val="710A6D91"/>
    <w:rsid w:val="711753EE"/>
    <w:rsid w:val="71212C19"/>
    <w:rsid w:val="71357785"/>
    <w:rsid w:val="71434331"/>
    <w:rsid w:val="71CB356E"/>
    <w:rsid w:val="71CF43CD"/>
    <w:rsid w:val="71EC2A56"/>
    <w:rsid w:val="72233563"/>
    <w:rsid w:val="72B127EC"/>
    <w:rsid w:val="72D2094C"/>
    <w:rsid w:val="731A0C90"/>
    <w:rsid w:val="73661664"/>
    <w:rsid w:val="737E090F"/>
    <w:rsid w:val="738B0027"/>
    <w:rsid w:val="741756AE"/>
    <w:rsid w:val="741A563C"/>
    <w:rsid w:val="74D22322"/>
    <w:rsid w:val="74D74AF8"/>
    <w:rsid w:val="74E9222B"/>
    <w:rsid w:val="751414C1"/>
    <w:rsid w:val="755446EC"/>
    <w:rsid w:val="755E1E93"/>
    <w:rsid w:val="75752706"/>
    <w:rsid w:val="757C6A4C"/>
    <w:rsid w:val="75AB4839"/>
    <w:rsid w:val="76015A01"/>
    <w:rsid w:val="760C1695"/>
    <w:rsid w:val="7616038C"/>
    <w:rsid w:val="764309F2"/>
    <w:rsid w:val="765144A6"/>
    <w:rsid w:val="76721B44"/>
    <w:rsid w:val="767C5E46"/>
    <w:rsid w:val="76B625A7"/>
    <w:rsid w:val="76D2056E"/>
    <w:rsid w:val="76E6597A"/>
    <w:rsid w:val="770C5354"/>
    <w:rsid w:val="77727982"/>
    <w:rsid w:val="777A1C0E"/>
    <w:rsid w:val="777B3763"/>
    <w:rsid w:val="77A318EC"/>
    <w:rsid w:val="77A80A16"/>
    <w:rsid w:val="77AE1D1E"/>
    <w:rsid w:val="78143BC7"/>
    <w:rsid w:val="7836351F"/>
    <w:rsid w:val="78441F14"/>
    <w:rsid w:val="787D7581"/>
    <w:rsid w:val="78AF68A0"/>
    <w:rsid w:val="78C37659"/>
    <w:rsid w:val="78FD41F5"/>
    <w:rsid w:val="79030E08"/>
    <w:rsid w:val="790B56C3"/>
    <w:rsid w:val="791B3252"/>
    <w:rsid w:val="7965507C"/>
    <w:rsid w:val="79DD4BB1"/>
    <w:rsid w:val="7A435270"/>
    <w:rsid w:val="7A666C01"/>
    <w:rsid w:val="7AF57281"/>
    <w:rsid w:val="7B0155BF"/>
    <w:rsid w:val="7B3F18A5"/>
    <w:rsid w:val="7B520E3A"/>
    <w:rsid w:val="7BAE37F4"/>
    <w:rsid w:val="7BC16393"/>
    <w:rsid w:val="7BC164A4"/>
    <w:rsid w:val="7BE12D09"/>
    <w:rsid w:val="7BE144DF"/>
    <w:rsid w:val="7BE73D72"/>
    <w:rsid w:val="7C046ED2"/>
    <w:rsid w:val="7C1D0C87"/>
    <w:rsid w:val="7C80010D"/>
    <w:rsid w:val="7C857813"/>
    <w:rsid w:val="7C934C7B"/>
    <w:rsid w:val="7CC12815"/>
    <w:rsid w:val="7D0543E8"/>
    <w:rsid w:val="7D191B50"/>
    <w:rsid w:val="7D2D11FF"/>
    <w:rsid w:val="7D426DE3"/>
    <w:rsid w:val="7D640708"/>
    <w:rsid w:val="7D7A79B6"/>
    <w:rsid w:val="7D9930C3"/>
    <w:rsid w:val="7DE1586C"/>
    <w:rsid w:val="7DF84014"/>
    <w:rsid w:val="7DFA0E8A"/>
    <w:rsid w:val="7E235418"/>
    <w:rsid w:val="7E4C7A10"/>
    <w:rsid w:val="7E4D2297"/>
    <w:rsid w:val="7E525710"/>
    <w:rsid w:val="7E583278"/>
    <w:rsid w:val="7E6A3A0D"/>
    <w:rsid w:val="7E8951D1"/>
    <w:rsid w:val="7E9D221C"/>
    <w:rsid w:val="7EAF6B04"/>
    <w:rsid w:val="7EB36946"/>
    <w:rsid w:val="7EB52D4A"/>
    <w:rsid w:val="7EBB576E"/>
    <w:rsid w:val="7EC43622"/>
    <w:rsid w:val="7ECA7D27"/>
    <w:rsid w:val="7ED4682F"/>
    <w:rsid w:val="7EDA680F"/>
    <w:rsid w:val="7EEC1A19"/>
    <w:rsid w:val="7EF735F0"/>
    <w:rsid w:val="7F0A2998"/>
    <w:rsid w:val="7F0A6E59"/>
    <w:rsid w:val="7F0B0D76"/>
    <w:rsid w:val="7F0D0AAC"/>
    <w:rsid w:val="7F130E11"/>
    <w:rsid w:val="7F187943"/>
    <w:rsid w:val="7F3C0227"/>
    <w:rsid w:val="7F76420A"/>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9">
    <w:name w:val="heading 1"/>
    <w:basedOn w:val="1"/>
    <w:next w:val="1"/>
    <w:link w:val="3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10">
    <w:name w:val="heading 2"/>
    <w:basedOn w:val="1"/>
    <w:next w:val="1"/>
    <w:link w:val="4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11">
    <w:name w:val="heading 3"/>
    <w:basedOn w:val="1"/>
    <w:next w:val="1"/>
    <w:link w:val="4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2">
    <w:name w:val="heading 4"/>
    <w:basedOn w:val="1"/>
    <w:next w:val="1"/>
    <w:link w:val="4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6"/>
    <w:link w:val="49"/>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44"/>
    <w:unhideWhenUsed/>
    <w:qFormat/>
    <w:uiPriority w:val="99"/>
    <w:pPr>
      <w:spacing w:after="120"/>
    </w:pPr>
  </w:style>
  <w:style w:type="paragraph" w:customStyle="1" w:styleId="4">
    <w:name w:val="style4"/>
    <w:basedOn w:val="1"/>
    <w:next w:val="5"/>
    <w:qFormat/>
    <w:uiPriority w:val="0"/>
    <w:pPr>
      <w:widowControl/>
      <w:spacing w:before="280" w:after="280"/>
    </w:pPr>
    <w:rPr>
      <w:rFonts w:ascii="宋体" w:hAnsi="Times New Roman" w:eastAsia="宋体" w:cs="Times New Roman"/>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First Indent 2"/>
    <w:basedOn w:val="7"/>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7">
    <w:name w:val="Body Text Indent"/>
    <w:basedOn w:val="1"/>
    <w:next w:val="8"/>
    <w:link w:val="63"/>
    <w:qFormat/>
    <w:uiPriority w:val="0"/>
    <w:pPr>
      <w:adjustRightInd w:val="0"/>
      <w:spacing w:after="120" w:line="360" w:lineRule="atLeast"/>
      <w:ind w:left="420" w:leftChars="200"/>
      <w:jc w:val="left"/>
      <w:textAlignment w:val="baseline"/>
    </w:pPr>
    <w:rPr>
      <w:kern w:val="0"/>
      <w:sz w:val="24"/>
      <w:szCs w:val="20"/>
    </w:rPr>
  </w:style>
  <w:style w:type="paragraph" w:styleId="8">
    <w:name w:val="envelope return"/>
    <w:basedOn w:val="1"/>
    <w:unhideWhenUsed/>
    <w:qFormat/>
    <w:uiPriority w:val="99"/>
    <w:pPr>
      <w:snapToGrid w:val="0"/>
    </w:pPr>
    <w:rPr>
      <w:rFonts w:ascii="Arial" w:hAnsi="Arial"/>
    </w:rPr>
  </w:style>
  <w:style w:type="paragraph" w:styleId="13">
    <w:name w:val="Normal Indent"/>
    <w:basedOn w:val="1"/>
    <w:qFormat/>
    <w:uiPriority w:val="0"/>
    <w:pPr>
      <w:ind w:firstLine="425"/>
    </w:pPr>
    <w:rPr>
      <w:rFonts w:ascii="Times New Roman" w:hAnsi="Times New Roman" w:eastAsia="宋体" w:cs="Times New Roman"/>
      <w:szCs w:val="20"/>
    </w:rPr>
  </w:style>
  <w:style w:type="paragraph" w:styleId="14">
    <w:name w:val="caption"/>
    <w:basedOn w:val="1"/>
    <w:next w:val="1"/>
    <w:qFormat/>
    <w:uiPriority w:val="0"/>
    <w:rPr>
      <w:rFonts w:ascii="Arial" w:hAnsi="Arial" w:eastAsia="黑体" w:cs="Arial"/>
      <w:sz w:val="20"/>
      <w:szCs w:val="20"/>
    </w:rPr>
  </w:style>
  <w:style w:type="paragraph" w:styleId="15">
    <w:name w:val="Body Text 3"/>
    <w:basedOn w:val="1"/>
    <w:link w:val="43"/>
    <w:qFormat/>
    <w:uiPriority w:val="0"/>
    <w:rPr>
      <w:rFonts w:ascii="Times New Roman" w:hAnsi="Times New Roman" w:eastAsia="宋体" w:cs="Times New Roman"/>
      <w:color w:val="FF0000"/>
      <w:sz w:val="24"/>
      <w:szCs w:val="24"/>
    </w:rPr>
  </w:style>
  <w:style w:type="paragraph" w:styleId="16">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8">
    <w:name w:val="Plain Text"/>
    <w:basedOn w:val="1"/>
    <w:link w:val="45"/>
    <w:qFormat/>
    <w:uiPriority w:val="0"/>
    <w:rPr>
      <w:rFonts w:eastAsia="宋体"/>
      <w:sz w:val="24"/>
    </w:rPr>
  </w:style>
  <w:style w:type="paragraph" w:styleId="19">
    <w:name w:val="Date"/>
    <w:basedOn w:val="1"/>
    <w:next w:val="1"/>
    <w:link w:val="46"/>
    <w:unhideWhenUsed/>
    <w:qFormat/>
    <w:uiPriority w:val="99"/>
    <w:pPr>
      <w:ind w:left="100" w:leftChars="2500"/>
    </w:pPr>
  </w:style>
  <w:style w:type="paragraph" w:styleId="20">
    <w:name w:val="Balloon Text"/>
    <w:basedOn w:val="1"/>
    <w:link w:val="64"/>
    <w:semiHidden/>
    <w:unhideWhenUsed/>
    <w:qFormat/>
    <w:uiPriority w:val="99"/>
    <w:rPr>
      <w:sz w:val="18"/>
      <w:szCs w:val="18"/>
    </w:rPr>
  </w:style>
  <w:style w:type="paragraph" w:styleId="21">
    <w:name w:val="footer"/>
    <w:basedOn w:val="1"/>
    <w:link w:val="47"/>
    <w:unhideWhenUsed/>
    <w:qFormat/>
    <w:uiPriority w:val="99"/>
    <w:pPr>
      <w:tabs>
        <w:tab w:val="center" w:pos="4153"/>
        <w:tab w:val="right" w:pos="8306"/>
      </w:tabs>
      <w:snapToGrid w:val="0"/>
      <w:jc w:val="left"/>
    </w:pPr>
    <w:rPr>
      <w:sz w:val="18"/>
      <w:szCs w:val="18"/>
    </w:rPr>
  </w:style>
  <w:style w:type="paragraph" w:styleId="22">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HTML Preformatted"/>
    <w:basedOn w:val="1"/>
    <w:link w:val="4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0"/>
    <w:rPr>
      <w:rFonts w:ascii="Calibri" w:hAnsi="Calibri" w:eastAsia="宋体" w:cs="Times New Roman"/>
      <w:sz w:val="24"/>
      <w:szCs w:val="24"/>
    </w:r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page number"/>
    <w:basedOn w:val="28"/>
    <w:qFormat/>
    <w:uiPriority w:val="0"/>
  </w:style>
  <w:style w:type="character" w:styleId="31">
    <w:name w:val="FollowedHyperlink"/>
    <w:basedOn w:val="28"/>
    <w:semiHidden/>
    <w:unhideWhenUsed/>
    <w:qFormat/>
    <w:uiPriority w:val="99"/>
    <w:rPr>
      <w:color w:val="800080" w:themeColor="followedHyperlink"/>
      <w:u w:val="single"/>
    </w:rPr>
  </w:style>
  <w:style w:type="character" w:styleId="32">
    <w:name w:val="Emphasis"/>
    <w:basedOn w:val="28"/>
    <w:qFormat/>
    <w:uiPriority w:val="20"/>
    <w:rPr>
      <w:i/>
      <w:iCs/>
    </w:rPr>
  </w:style>
  <w:style w:type="character" w:styleId="33">
    <w:name w:val="Hyperlink"/>
    <w:basedOn w:val="28"/>
    <w:unhideWhenUsed/>
    <w:qFormat/>
    <w:uiPriority w:val="99"/>
    <w:rPr>
      <w:color w:val="0000FF"/>
      <w:u w:val="single"/>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5">
    <w:name w:val="页眉 Char"/>
    <w:basedOn w:val="28"/>
    <w:link w:val="22"/>
    <w:qFormat/>
    <w:uiPriority w:val="99"/>
    <w:rPr>
      <w:rFonts w:asciiTheme="minorHAnsi" w:hAnsiTheme="minorHAnsi" w:eastAsiaTheme="minorEastAsia" w:cstheme="minorBidi"/>
      <w:kern w:val="2"/>
      <w:sz w:val="18"/>
      <w:szCs w:val="18"/>
    </w:rPr>
  </w:style>
  <w:style w:type="paragraph" w:customStyle="1" w:styleId="36">
    <w:name w:val="首行缩进"/>
    <w:basedOn w:val="1"/>
    <w:qFormat/>
    <w:uiPriority w:val="0"/>
    <w:rPr>
      <w:rFonts w:ascii="Times New Roman" w:hAnsi="Times New Roman" w:cs="宋体"/>
      <w:kern w:val="0"/>
      <w:szCs w:val="24"/>
      <w:lang w:val="zh-CN"/>
    </w:rPr>
  </w:style>
  <w:style w:type="paragraph" w:customStyle="1" w:styleId="37">
    <w:name w:val="列出段落1"/>
    <w:basedOn w:val="1"/>
    <w:qFormat/>
    <w:uiPriority w:val="34"/>
    <w:pPr>
      <w:ind w:firstLine="420" w:firstLineChars="200"/>
    </w:pPr>
  </w:style>
  <w:style w:type="paragraph" w:customStyle="1" w:styleId="38">
    <w:name w:val="无间隔1"/>
    <w:basedOn w:val="1"/>
    <w:qFormat/>
    <w:uiPriority w:val="99"/>
    <w:pPr>
      <w:spacing w:line="400" w:lineRule="exact"/>
    </w:pPr>
    <w:rPr>
      <w:sz w:val="24"/>
    </w:rPr>
  </w:style>
  <w:style w:type="character" w:customStyle="1" w:styleId="39">
    <w:name w:val="标题 1 Char"/>
    <w:basedOn w:val="28"/>
    <w:link w:val="9"/>
    <w:qFormat/>
    <w:uiPriority w:val="0"/>
    <w:rPr>
      <w:rFonts w:ascii="Calibri" w:hAnsi="Calibri" w:eastAsia="宋体" w:cs="Times New Roman"/>
      <w:b/>
      <w:bCs/>
      <w:kern w:val="44"/>
      <w:sz w:val="44"/>
      <w:szCs w:val="44"/>
    </w:rPr>
  </w:style>
  <w:style w:type="character" w:customStyle="1" w:styleId="40">
    <w:name w:val="标题 2 Char"/>
    <w:basedOn w:val="28"/>
    <w:link w:val="10"/>
    <w:qFormat/>
    <w:uiPriority w:val="0"/>
    <w:rPr>
      <w:rFonts w:ascii="Arial" w:hAnsi="Arial" w:eastAsia="黑体" w:cs="Times New Roman"/>
      <w:b/>
      <w:bCs/>
      <w:sz w:val="32"/>
      <w:szCs w:val="32"/>
    </w:rPr>
  </w:style>
  <w:style w:type="character" w:customStyle="1" w:styleId="41">
    <w:name w:val="标题 3 Char"/>
    <w:basedOn w:val="28"/>
    <w:link w:val="11"/>
    <w:qFormat/>
    <w:uiPriority w:val="0"/>
    <w:rPr>
      <w:rFonts w:ascii="宋体" w:hAnsi="宋体" w:eastAsia="宋体" w:cs="Times New Roman"/>
      <w:b/>
      <w:color w:val="000000"/>
      <w:kern w:val="0"/>
      <w:sz w:val="24"/>
      <w:szCs w:val="20"/>
      <w:lang w:val="en-GB"/>
    </w:rPr>
  </w:style>
  <w:style w:type="character" w:customStyle="1" w:styleId="42">
    <w:name w:val="标题 4 Char"/>
    <w:basedOn w:val="28"/>
    <w:link w:val="12"/>
    <w:qFormat/>
    <w:uiPriority w:val="0"/>
    <w:rPr>
      <w:rFonts w:ascii="Arial" w:hAnsi="Arial" w:eastAsia="黑体" w:cs="Times New Roman"/>
      <w:b/>
      <w:bCs/>
      <w:sz w:val="28"/>
      <w:szCs w:val="28"/>
    </w:rPr>
  </w:style>
  <w:style w:type="character" w:customStyle="1" w:styleId="43">
    <w:name w:val="正文文本 3 Char"/>
    <w:basedOn w:val="28"/>
    <w:link w:val="15"/>
    <w:qFormat/>
    <w:uiPriority w:val="0"/>
    <w:rPr>
      <w:rFonts w:ascii="Times New Roman" w:hAnsi="Times New Roman" w:eastAsia="宋体" w:cs="Times New Roman"/>
      <w:color w:val="FF0000"/>
      <w:sz w:val="24"/>
      <w:szCs w:val="24"/>
    </w:rPr>
  </w:style>
  <w:style w:type="character" w:customStyle="1" w:styleId="44">
    <w:name w:val="正文文本 Char"/>
    <w:basedOn w:val="28"/>
    <w:link w:val="3"/>
    <w:qFormat/>
    <w:uiPriority w:val="99"/>
  </w:style>
  <w:style w:type="character" w:customStyle="1" w:styleId="45">
    <w:name w:val="纯文本 Char"/>
    <w:basedOn w:val="28"/>
    <w:link w:val="18"/>
    <w:qFormat/>
    <w:uiPriority w:val="0"/>
    <w:rPr>
      <w:rFonts w:eastAsia="宋体"/>
      <w:sz w:val="24"/>
    </w:rPr>
  </w:style>
  <w:style w:type="character" w:customStyle="1" w:styleId="46">
    <w:name w:val="日期 Char"/>
    <w:basedOn w:val="28"/>
    <w:link w:val="19"/>
    <w:qFormat/>
    <w:uiPriority w:val="99"/>
  </w:style>
  <w:style w:type="character" w:customStyle="1" w:styleId="47">
    <w:name w:val="页脚 Char"/>
    <w:basedOn w:val="28"/>
    <w:link w:val="21"/>
    <w:qFormat/>
    <w:uiPriority w:val="99"/>
    <w:rPr>
      <w:rFonts w:asciiTheme="minorHAnsi" w:hAnsiTheme="minorHAnsi" w:eastAsiaTheme="minorEastAsia" w:cstheme="minorBidi"/>
      <w:kern w:val="2"/>
      <w:sz w:val="18"/>
      <w:szCs w:val="18"/>
    </w:rPr>
  </w:style>
  <w:style w:type="character" w:customStyle="1" w:styleId="48">
    <w:name w:val="HTML 预设格式 Char"/>
    <w:basedOn w:val="28"/>
    <w:link w:val="24"/>
    <w:semiHidden/>
    <w:qFormat/>
    <w:uiPriority w:val="99"/>
    <w:rPr>
      <w:rFonts w:ascii="宋体" w:hAnsi="宋体" w:eastAsia="宋体" w:cs="宋体"/>
      <w:kern w:val="0"/>
      <w:sz w:val="24"/>
      <w:szCs w:val="24"/>
    </w:rPr>
  </w:style>
  <w:style w:type="character" w:customStyle="1" w:styleId="49">
    <w:name w:val="正文首行缩进 Char"/>
    <w:basedOn w:val="44"/>
    <w:link w:val="2"/>
    <w:qFormat/>
    <w:uiPriority w:val="0"/>
    <w:rPr>
      <w:rFonts w:ascii="宋体" w:hAnsi="Times New Roman" w:eastAsia="宋体" w:cs="Times New Roman"/>
      <w:kern w:val="0"/>
      <w:sz w:val="34"/>
      <w:szCs w:val="20"/>
    </w:rPr>
  </w:style>
  <w:style w:type="character" w:customStyle="1" w:styleId="50">
    <w:name w:val="纯文本 Char1"/>
    <w:qFormat/>
    <w:uiPriority w:val="0"/>
    <w:rPr>
      <w:rFonts w:eastAsia="宋体"/>
      <w:sz w:val="24"/>
    </w:rPr>
  </w:style>
  <w:style w:type="paragraph" w:styleId="51">
    <w:name w:val="List Paragraph"/>
    <w:basedOn w:val="1"/>
    <w:unhideWhenUsed/>
    <w:qFormat/>
    <w:uiPriority w:val="99"/>
    <w:pPr>
      <w:ind w:firstLine="420" w:firstLineChars="200"/>
    </w:pPr>
  </w:style>
  <w:style w:type="character" w:customStyle="1" w:styleId="52">
    <w:name w:val="正文文本缩进 Char Char"/>
    <w:link w:val="53"/>
    <w:qFormat/>
    <w:uiPriority w:val="0"/>
    <w:rPr>
      <w:rFonts w:ascii="宋体"/>
      <w:sz w:val="24"/>
    </w:rPr>
  </w:style>
  <w:style w:type="paragraph" w:customStyle="1" w:styleId="53">
    <w:name w:val="正文文本缩进1"/>
    <w:basedOn w:val="1"/>
    <w:link w:val="52"/>
    <w:qFormat/>
    <w:uiPriority w:val="0"/>
    <w:pPr>
      <w:spacing w:line="360" w:lineRule="auto"/>
      <w:ind w:firstLine="480" w:firstLineChars="200"/>
    </w:pPr>
    <w:rPr>
      <w:rFonts w:ascii="宋体"/>
      <w:sz w:val="24"/>
    </w:rPr>
  </w:style>
  <w:style w:type="character" w:customStyle="1" w:styleId="54">
    <w:name w:val="日期 Char Char"/>
    <w:link w:val="55"/>
    <w:qFormat/>
    <w:uiPriority w:val="0"/>
    <w:rPr>
      <w:sz w:val="24"/>
    </w:rPr>
  </w:style>
  <w:style w:type="paragraph" w:customStyle="1" w:styleId="55">
    <w:name w:val="日期1"/>
    <w:basedOn w:val="1"/>
    <w:next w:val="1"/>
    <w:link w:val="54"/>
    <w:qFormat/>
    <w:uiPriority w:val="0"/>
    <w:rPr>
      <w:sz w:val="24"/>
    </w:rPr>
  </w:style>
  <w:style w:type="paragraph" w:customStyle="1" w:styleId="5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9">
    <w:name w:val="edittexttarea"/>
    <w:basedOn w:val="28"/>
    <w:qFormat/>
    <w:uiPriority w:val="0"/>
  </w:style>
  <w:style w:type="paragraph" w:customStyle="1" w:styleId="60">
    <w:name w:val="样式 标题 1 + 四号 居中 段前: 12 磅 段后: 12 磅 行距: 单倍行距"/>
    <w:basedOn w:val="9"/>
    <w:qFormat/>
    <w:uiPriority w:val="0"/>
    <w:pPr>
      <w:spacing w:before="240" w:after="240" w:line="240" w:lineRule="auto"/>
      <w:ind w:left="-288"/>
      <w:jc w:val="center"/>
    </w:pPr>
    <w:rPr>
      <w:rFonts w:cs="宋体"/>
      <w:sz w:val="28"/>
      <w:szCs w:val="20"/>
    </w:rPr>
  </w:style>
  <w:style w:type="paragraph" w:customStyle="1" w:styleId="6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2">
    <w:name w:val="正文文本缩进 Char"/>
    <w:qFormat/>
    <w:uiPriority w:val="0"/>
    <w:rPr>
      <w:sz w:val="24"/>
    </w:rPr>
  </w:style>
  <w:style w:type="character" w:customStyle="1" w:styleId="63">
    <w:name w:val="正文文本缩进 Char1"/>
    <w:basedOn w:val="28"/>
    <w:link w:val="7"/>
    <w:semiHidden/>
    <w:qFormat/>
    <w:uiPriority w:val="99"/>
    <w:rPr>
      <w:kern w:val="2"/>
      <w:sz w:val="21"/>
      <w:szCs w:val="22"/>
    </w:rPr>
  </w:style>
  <w:style w:type="character" w:customStyle="1" w:styleId="64">
    <w:name w:val="批注框文本 Char"/>
    <w:basedOn w:val="28"/>
    <w:link w:val="20"/>
    <w:semiHidden/>
    <w:qFormat/>
    <w:uiPriority w:val="99"/>
    <w:rPr>
      <w:kern w:val="2"/>
      <w:sz w:val="18"/>
      <w:szCs w:val="18"/>
    </w:rPr>
  </w:style>
  <w:style w:type="paragraph" w:customStyle="1" w:styleId="65">
    <w:name w:val="*正文"/>
    <w:basedOn w:val="1"/>
    <w:qFormat/>
    <w:uiPriority w:val="0"/>
    <w:pPr>
      <w:keepNext/>
      <w:keepLines/>
      <w:spacing w:line="360" w:lineRule="auto"/>
      <w:ind w:firstLine="200" w:firstLineChars="200"/>
    </w:pPr>
    <w:rPr>
      <w:rFonts w:ascii="宋体" w:hAnsi="宋体"/>
    </w:rPr>
  </w:style>
  <w:style w:type="character" w:customStyle="1" w:styleId="66">
    <w:name w:val="样式 标书正文 + 下划线 Char"/>
    <w:qFormat/>
    <w:uiPriority w:val="0"/>
    <w:rPr>
      <w:rFonts w:eastAsia="Ari"/>
      <w:kern w:val="2"/>
      <w:sz w:val="28"/>
      <w:szCs w:val="28"/>
      <w:u w:val="single"/>
      <w:lang w:val="en-US" w:eastAsia="zh-CN"/>
    </w:rPr>
  </w:style>
  <w:style w:type="paragraph" w:customStyle="1" w:styleId="67">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8">
    <w:name w:val="纯文本1"/>
    <w:basedOn w:val="1"/>
    <w:qFormat/>
    <w:uiPriority w:val="0"/>
    <w:rPr>
      <w:rFonts w:ascii="宋体" w:hAnsi="Courier New"/>
      <w:kern w:val="0"/>
      <w:sz w:val="20"/>
      <w:szCs w:val="21"/>
    </w:rPr>
  </w:style>
  <w:style w:type="paragraph" w:customStyle="1" w:styleId="69">
    <w:name w:val="p0"/>
    <w:basedOn w:val="1"/>
    <w:qFormat/>
    <w:uiPriority w:val="0"/>
    <w:pPr>
      <w:widowControl/>
    </w:pPr>
    <w:rPr>
      <w:kern w:val="0"/>
    </w:rPr>
  </w:style>
  <w:style w:type="character" w:customStyle="1" w:styleId="70">
    <w:name w:val="font61"/>
    <w:basedOn w:val="28"/>
    <w:qFormat/>
    <w:uiPriority w:val="0"/>
    <w:rPr>
      <w:rFonts w:hint="eastAsia" w:ascii="宋体" w:hAnsi="宋体" w:eastAsia="宋体" w:cs="宋体"/>
      <w:color w:val="000000"/>
      <w:sz w:val="22"/>
      <w:szCs w:val="22"/>
      <w:u w:val="none"/>
    </w:rPr>
  </w:style>
  <w:style w:type="character" w:customStyle="1" w:styleId="71">
    <w:name w:val="font31"/>
    <w:basedOn w:val="28"/>
    <w:qFormat/>
    <w:uiPriority w:val="0"/>
    <w:rPr>
      <w:rFonts w:hint="eastAsia" w:ascii="仿宋_GB2312" w:eastAsia="仿宋_GB2312" w:cs="仿宋_GB2312"/>
      <w:color w:val="000000"/>
      <w:sz w:val="22"/>
      <w:szCs w:val="22"/>
      <w:u w:val="none"/>
    </w:rPr>
  </w:style>
  <w:style w:type="character" w:customStyle="1" w:styleId="72">
    <w:name w:val="font21"/>
    <w:basedOn w:val="28"/>
    <w:qFormat/>
    <w:uiPriority w:val="0"/>
    <w:rPr>
      <w:rFonts w:hint="eastAsia" w:ascii="宋体" w:hAnsi="宋体" w:eastAsia="宋体" w:cs="宋体"/>
      <w:color w:val="000000"/>
      <w:sz w:val="20"/>
      <w:szCs w:val="20"/>
      <w:u w:val="none"/>
    </w:rPr>
  </w:style>
  <w:style w:type="character" w:customStyle="1" w:styleId="73">
    <w:name w:val="font41"/>
    <w:basedOn w:val="28"/>
    <w:qFormat/>
    <w:uiPriority w:val="0"/>
    <w:rPr>
      <w:rFonts w:hint="eastAsia" w:ascii="仿宋_GB2312" w:eastAsia="仿宋_GB2312" w:cs="仿宋_GB2312"/>
      <w:color w:val="000000"/>
      <w:sz w:val="20"/>
      <w:szCs w:val="20"/>
      <w:u w:val="none"/>
    </w:rPr>
  </w:style>
  <w:style w:type="character" w:customStyle="1" w:styleId="74">
    <w:name w:val="font11"/>
    <w:basedOn w:val="28"/>
    <w:qFormat/>
    <w:uiPriority w:val="0"/>
    <w:rPr>
      <w:rFonts w:hint="eastAsia" w:ascii="宋体" w:hAnsi="宋体" w:eastAsia="宋体" w:cs="宋体"/>
      <w:i/>
      <w:color w:val="000000"/>
      <w:sz w:val="21"/>
      <w:szCs w:val="21"/>
      <w:u w:val="none"/>
    </w:rPr>
  </w:style>
  <w:style w:type="paragraph" w:styleId="75">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character" w:customStyle="1" w:styleId="76">
    <w:name w:val="Unresolved Mention"/>
    <w:basedOn w:val="28"/>
    <w:semiHidden/>
    <w:unhideWhenUsed/>
    <w:qFormat/>
    <w:uiPriority w:val="99"/>
    <w:rPr>
      <w:color w:val="605E5C"/>
      <w:shd w:val="clear" w:color="auto" w:fill="E1DFDD"/>
    </w:rPr>
  </w:style>
  <w:style w:type="paragraph" w:customStyle="1" w:styleId="77">
    <w:name w:val="正文首行缩进1"/>
    <w:basedOn w:val="3"/>
    <w:next w:val="78"/>
    <w:qFormat/>
    <w:uiPriority w:val="0"/>
    <w:pPr>
      <w:ind w:firstLine="420" w:firstLineChars="100"/>
    </w:pPr>
    <w:rPr>
      <w:rFonts w:ascii="宋体" w:hAnsi="Times New Roman" w:eastAsia="宋体" w:cs="Times New Roman"/>
      <w:kern w:val="0"/>
      <w:sz w:val="34"/>
      <w:szCs w:val="20"/>
    </w:rPr>
  </w:style>
  <w:style w:type="paragraph" w:customStyle="1" w:styleId="78">
    <w:name w:val="正文首行缩进 21"/>
    <w:basedOn w:val="79"/>
    <w:next w:val="1"/>
    <w:qFormat/>
    <w:uiPriority w:val="0"/>
    <w:pPr>
      <w:snapToGrid w:val="0"/>
      <w:spacing w:line="360" w:lineRule="auto"/>
      <w:ind w:left="480" w:firstLine="562" w:firstLineChars="200"/>
    </w:pPr>
    <w:rPr>
      <w:rFonts w:hint="eastAsia" w:ascii="仿宋_GB2312" w:hAnsi="仿宋_GB2312" w:cs="Times New Roman"/>
      <w:szCs w:val="30"/>
      <w:lang w:eastAsia="en-US"/>
    </w:rPr>
  </w:style>
  <w:style w:type="paragraph" w:customStyle="1" w:styleId="79">
    <w:name w:val="正文文本缩进2"/>
    <w:basedOn w:val="1"/>
    <w:next w:val="78"/>
    <w:qFormat/>
    <w:uiPriority w:val="0"/>
    <w:pPr>
      <w:adjustRightInd w:val="0"/>
      <w:spacing w:line="360" w:lineRule="atLeast"/>
      <w:ind w:left="420" w:leftChars="200"/>
      <w:jc w:val="left"/>
      <w:textAlignment w:val="baseline"/>
    </w:pPr>
  </w:style>
  <w:style w:type="paragraph" w:customStyle="1" w:styleId="80">
    <w:name w:val="正文 New"/>
    <w:basedOn w:val="1"/>
    <w:semiHidden/>
    <w:qFormat/>
    <w:uiPriority w:val="0"/>
    <w:pPr>
      <w:spacing w:line="440" w:lineRule="exact"/>
      <w:ind w:left="357" w:hanging="357"/>
    </w:pPr>
  </w:style>
  <w:style w:type="paragraph" w:customStyle="1" w:styleId="81">
    <w:name w:val="Heading #2|1"/>
    <w:basedOn w:val="1"/>
    <w:qFormat/>
    <w:uiPriority w:val="0"/>
    <w:pPr>
      <w:widowControl w:val="0"/>
      <w:shd w:val="clear" w:color="auto" w:fill="auto"/>
      <w:spacing w:after="270" w:line="590" w:lineRule="exact"/>
      <w:jc w:val="center"/>
      <w:outlineLvl w:val="1"/>
    </w:pPr>
    <w:rPr>
      <w:rFonts w:ascii="宋体" w:hAnsi="宋体" w:eastAsia="宋体" w:cs="宋体"/>
      <w:color w:val="58646D"/>
      <w:sz w:val="42"/>
      <w:szCs w:val="42"/>
      <w:u w:val="none"/>
      <w:shd w:val="clear" w:color="auto" w:fill="auto"/>
      <w:lang w:val="zh-TW" w:eastAsia="zh-TW" w:bidi="zh-TW"/>
    </w:rPr>
  </w:style>
  <w:style w:type="paragraph" w:customStyle="1" w:styleId="82">
    <w:name w:val="Body text|1"/>
    <w:basedOn w:val="1"/>
    <w:qFormat/>
    <w:uiPriority w:val="0"/>
    <w:pPr>
      <w:widowControl w:val="0"/>
      <w:shd w:val="clear" w:color="auto" w:fill="auto"/>
      <w:spacing w:line="379" w:lineRule="auto"/>
      <w:ind w:firstLine="400"/>
    </w:pPr>
    <w:rPr>
      <w:rFonts w:ascii="宋体" w:hAnsi="宋体" w:eastAsia="宋体" w:cs="宋体"/>
      <w:color w:val="434E5A"/>
      <w:sz w:val="22"/>
      <w:szCs w:val="22"/>
      <w:u w:val="none"/>
      <w:shd w:val="clear" w:color="auto" w:fill="auto"/>
      <w:lang w:val="zh-TW" w:eastAsia="zh-TW" w:bidi="zh-TW"/>
    </w:rPr>
  </w:style>
  <w:style w:type="paragraph" w:customStyle="1" w:styleId="83">
    <w:name w:val="Header or footer|1"/>
    <w:basedOn w:val="1"/>
    <w:qFormat/>
    <w:uiPriority w:val="0"/>
    <w:pPr>
      <w:widowControl w:val="0"/>
      <w:shd w:val="clear" w:color="auto" w:fill="auto"/>
    </w:pPr>
    <w:rPr>
      <w:sz w:val="17"/>
      <w:szCs w:val="17"/>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textRotate="1"/>
    <customShpInfo spid="_x0000_s4098" textRotate="1"/>
    <customShpInfo spid="_x0000_s4099"/>
    <customShpInfo spid="_x0000_s4100" textRotate="1"/>
    <customShpInfo spid="_x0000_s410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93E1D4-E832-428E-87A5-845022392F1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55</Pages>
  <Words>5058</Words>
  <Characters>28834</Characters>
  <Lines>240</Lines>
  <Paragraphs>67</Paragraphs>
  <TotalTime>48</TotalTime>
  <ScaleCrop>false</ScaleCrop>
  <LinksUpToDate>false</LinksUpToDate>
  <CharactersWithSpaces>33825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沫哚</cp:lastModifiedBy>
  <cp:lastPrinted>2024-02-28T10:52:00Z</cp:lastPrinted>
  <dcterms:modified xsi:type="dcterms:W3CDTF">2024-02-29T10:29:35Z</dcterms:modified>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0B279E476A7C462491FE7648AC8FB13F</vt:lpwstr>
  </property>
</Properties>
</file>