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bCs/>
          <w:sz w:val="44"/>
          <w:szCs w:val="44"/>
        </w:rPr>
      </w:pPr>
    </w:p>
    <w:p>
      <w:pPr>
        <w:spacing w:line="360" w:lineRule="auto"/>
        <w:jc w:val="center"/>
        <w:rPr>
          <w:rFonts w:asciiTheme="minorEastAsia" w:hAnsiTheme="minorEastAsia"/>
          <w:b/>
          <w:bCs/>
          <w:sz w:val="44"/>
          <w:szCs w:val="44"/>
        </w:rPr>
      </w:pPr>
      <w:r>
        <w:rPr>
          <w:rFonts w:hint="eastAsia" w:asciiTheme="minorEastAsia" w:hAnsiTheme="minorEastAsia"/>
          <w:b/>
          <w:bCs/>
          <w:sz w:val="44"/>
          <w:szCs w:val="44"/>
          <w:lang w:eastAsia="zh-CN"/>
        </w:rPr>
        <w:t>禹州市公路事业发展中心国道234郑许界至禹州东环段改建工程中小桥防洪评价项目</w:t>
      </w:r>
      <w:r>
        <w:rPr>
          <w:rFonts w:hint="eastAsia" w:asciiTheme="minorEastAsia" w:hAnsiTheme="minorEastAsia"/>
          <w:b/>
          <w:bCs/>
          <w:sz w:val="44"/>
          <w:szCs w:val="44"/>
        </w:rPr>
        <w:tab/>
      </w:r>
    </w:p>
    <w:p>
      <w:pPr>
        <w:spacing w:line="600" w:lineRule="exact"/>
        <w:ind w:firstLine="1325" w:firstLineChars="300"/>
        <w:rPr>
          <w:rFonts w:hint="eastAsia" w:eastAsiaTheme="minorEastAsia"/>
          <w:b/>
          <w:bCs/>
          <w:sz w:val="44"/>
          <w:szCs w:val="44"/>
          <w:lang w:eastAsia="zh-CN"/>
        </w:rPr>
      </w:pPr>
      <w:r>
        <w:rPr>
          <w:rFonts w:hint="eastAsia" w:asciiTheme="minorEastAsia" w:hAnsiTheme="minorEastAsia"/>
          <w:b/>
          <w:bCs/>
          <w:sz w:val="44"/>
          <w:szCs w:val="44"/>
          <w:lang w:val="en-US" w:eastAsia="zh-CN"/>
        </w:rPr>
        <w:t xml:space="preserve"> </w:t>
      </w:r>
    </w:p>
    <w:p>
      <w:pPr>
        <w:spacing w:line="600" w:lineRule="exact"/>
        <w:jc w:val="center"/>
        <w:rPr>
          <w:b/>
          <w:bCs/>
          <w:sz w:val="44"/>
          <w:szCs w:val="44"/>
        </w:rPr>
      </w:pPr>
    </w:p>
    <w:p>
      <w:pPr>
        <w:rPr>
          <w:rFonts w:ascii="微软简隶书" w:eastAsia="微软简隶书"/>
        </w:rPr>
      </w:pPr>
    </w:p>
    <w:p>
      <w:pPr>
        <w:pStyle w:val="6"/>
        <w:ind w:left="420" w:firstLine="480"/>
        <w:rPr>
          <w:rFonts w:hint="default"/>
          <w:lang w:eastAsia="zh-CN"/>
        </w:rPr>
      </w:pPr>
    </w:p>
    <w:p>
      <w:pPr>
        <w:rPr>
          <w:rFonts w:ascii="华文隶书" w:eastAsia="华文隶书"/>
          <w:bCs/>
          <w:w w:val="90"/>
          <w:sz w:val="44"/>
          <w:szCs w:val="44"/>
        </w:rPr>
      </w:pPr>
    </w:p>
    <w:p>
      <w:pPr>
        <w:jc w:val="center"/>
        <w:rPr>
          <w:rFonts w:ascii="宋体" w:hAnsi="宋体" w:eastAsia="宋体"/>
          <w:b/>
          <w:w w:val="90"/>
          <w:sz w:val="80"/>
          <w:szCs w:val="80"/>
        </w:rPr>
      </w:pPr>
      <w:r>
        <w:rPr>
          <w:rFonts w:hint="eastAsia" w:ascii="宋体" w:hAnsi="宋体" w:eastAsia="宋体"/>
          <w:b/>
          <w:w w:val="90"/>
          <w:sz w:val="80"/>
          <w:szCs w:val="80"/>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pStyle w:val="2"/>
        <w:ind w:firstLine="340"/>
      </w:pPr>
    </w:p>
    <w:p>
      <w:pPr>
        <w:rPr>
          <w:rFonts w:ascii="微软简隶书" w:eastAsia="微软简隶书"/>
        </w:rPr>
      </w:pPr>
    </w:p>
    <w:p>
      <w:pPr>
        <w:rPr>
          <w:rFonts w:ascii="微软简隶书" w:eastAsia="微软简隶书"/>
        </w:rPr>
      </w:pPr>
    </w:p>
    <w:p>
      <w:pPr>
        <w:rPr>
          <w:rFonts w:ascii="微软简隶书" w:eastAsia="微软简隶书"/>
        </w:rPr>
      </w:pPr>
    </w:p>
    <w:p>
      <w:pPr>
        <w:spacing w:line="720" w:lineRule="auto"/>
        <w:ind w:firstLine="1446" w:firstLineChars="400"/>
        <w:rPr>
          <w:rFonts w:hint="eastAsia" w:ascii="宋体" w:hAnsi="宋体" w:eastAsia="宋体" w:cstheme="majorEastAsia"/>
          <w:b/>
          <w:bCs/>
          <w:sz w:val="36"/>
          <w:szCs w:val="36"/>
          <w:lang w:eastAsia="zh-CN"/>
        </w:rPr>
      </w:pPr>
      <w:r>
        <w:rPr>
          <w:rFonts w:hint="eastAsia" w:ascii="宋体" w:hAnsi="宋体" w:eastAsia="宋体" w:cstheme="majorEastAsia"/>
          <w:b/>
          <w:bCs/>
          <w:sz w:val="36"/>
          <w:szCs w:val="36"/>
        </w:rPr>
        <w:t>项目编号：YZCG-</w:t>
      </w:r>
      <w:r>
        <w:rPr>
          <w:rFonts w:ascii="宋体" w:hAnsi="宋体" w:eastAsia="宋体" w:cstheme="majorEastAsia"/>
          <w:b/>
          <w:bCs/>
          <w:sz w:val="36"/>
          <w:szCs w:val="36"/>
        </w:rPr>
        <w:t>DLT</w:t>
      </w:r>
      <w:r>
        <w:rPr>
          <w:rFonts w:hint="eastAsia" w:ascii="宋体" w:hAnsi="宋体" w:eastAsia="宋体" w:cstheme="majorEastAsia"/>
          <w:b/>
          <w:bCs/>
          <w:sz w:val="36"/>
          <w:szCs w:val="36"/>
        </w:rPr>
        <w:t>202</w:t>
      </w:r>
      <w:r>
        <w:rPr>
          <w:rFonts w:hint="eastAsia" w:ascii="宋体" w:hAnsi="宋体" w:eastAsia="宋体" w:cstheme="majorEastAsia"/>
          <w:b/>
          <w:bCs/>
          <w:sz w:val="36"/>
          <w:szCs w:val="36"/>
          <w:lang w:val="en-US" w:eastAsia="zh-CN"/>
        </w:rPr>
        <w:t xml:space="preserve">4010 </w:t>
      </w:r>
    </w:p>
    <w:p>
      <w:pPr>
        <w:spacing w:line="720" w:lineRule="auto"/>
        <w:ind w:firstLine="1446" w:firstLineChars="400"/>
        <w:jc w:val="left"/>
        <w:rPr>
          <w:rFonts w:ascii="宋体" w:hAnsi="宋体" w:eastAsia="宋体" w:cstheme="majorEastAsia"/>
          <w:b/>
          <w:bCs/>
          <w:sz w:val="36"/>
          <w:szCs w:val="36"/>
        </w:rPr>
      </w:pPr>
      <w:r>
        <w:rPr>
          <w:rFonts w:hint="eastAsia" w:ascii="宋体" w:hAnsi="宋体" w:eastAsia="宋体" w:cstheme="majorEastAsia"/>
          <w:b/>
          <w:bCs/>
          <w:sz w:val="36"/>
          <w:szCs w:val="36"/>
        </w:rPr>
        <w:t>采购单位：禹州市公路事业发展中心</w:t>
      </w:r>
    </w:p>
    <w:p>
      <w:pPr>
        <w:tabs>
          <w:tab w:val="left" w:pos="8132"/>
        </w:tabs>
        <w:spacing w:line="720" w:lineRule="auto"/>
        <w:ind w:firstLine="1446" w:firstLineChars="400"/>
        <w:rPr>
          <w:rFonts w:ascii="宋体" w:hAnsi="宋体" w:eastAsia="宋体" w:cstheme="majorEastAsia"/>
          <w:b/>
          <w:bCs/>
          <w:sz w:val="36"/>
          <w:szCs w:val="36"/>
        </w:rPr>
      </w:pPr>
      <w:r>
        <w:rPr>
          <w:rFonts w:hint="eastAsia" w:ascii="宋体" w:hAnsi="宋体" w:eastAsia="宋体" w:cstheme="majorEastAsia"/>
          <w:b/>
          <w:bCs/>
          <w:sz w:val="36"/>
          <w:szCs w:val="36"/>
        </w:rPr>
        <w:t>代理机构：天勤工程咨询有限公司</w:t>
      </w:r>
      <w:r>
        <w:rPr>
          <w:rFonts w:ascii="宋体" w:hAnsi="宋体" w:eastAsia="宋体" w:cstheme="majorEastAsia"/>
          <w:b/>
          <w:bCs/>
          <w:sz w:val="36"/>
          <w:szCs w:val="36"/>
        </w:rPr>
        <w:tab/>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四</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二</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rPr>
          <w:rFonts w:cs="黑体" w:asciiTheme="minorEastAsia" w:hAnsiTheme="minorEastAsia"/>
          <w:b/>
          <w:bCs/>
          <w:sz w:val="44"/>
          <w:szCs w:val="44"/>
          <w:lang w:val="zh-CN"/>
        </w:rPr>
        <w:sectPr>
          <w:pgSz w:w="11906" w:h="16838"/>
          <w:pgMar w:top="1474" w:right="1531" w:bottom="1418" w:left="1531"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tabs>
          <w:tab w:val="left" w:pos="7013"/>
        </w:tabs>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r>
        <w:rPr>
          <w:rFonts w:hint="eastAsia" w:asciiTheme="majorEastAsia" w:hAnsiTheme="majorEastAsia" w:eastAsiaTheme="majorEastAsia" w:cstheme="majorEastAsia"/>
          <w:b/>
          <w:kern w:val="0"/>
          <w:sz w:val="32"/>
          <w:szCs w:val="32"/>
        </w:rPr>
        <w:tab/>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pStyle w:val="37"/>
        <w:rPr>
          <w:rFonts w:asciiTheme="majorEastAsia" w:hAnsiTheme="majorEastAsia" w:eastAsiaTheme="majorEastAsia" w:cstheme="majorEastAsia"/>
          <w:b/>
          <w:sz w:val="32"/>
          <w:szCs w:val="32"/>
        </w:rPr>
      </w:pPr>
    </w:p>
    <w:p>
      <w:pPr>
        <w:pStyle w:val="37"/>
        <w:rPr>
          <w:rFonts w:asciiTheme="majorEastAsia" w:hAnsiTheme="majorEastAsia" w:eastAsiaTheme="majorEastAsia" w:cstheme="majorEastAsia"/>
          <w:b/>
          <w:sz w:val="32"/>
          <w:szCs w:val="32"/>
        </w:rPr>
      </w:pPr>
    </w:p>
    <w:p>
      <w:pPr>
        <w:pStyle w:val="37"/>
        <w:rPr>
          <w:rFonts w:asciiTheme="majorEastAsia" w:hAnsiTheme="majorEastAsia" w:eastAsiaTheme="majorEastAsia" w:cstheme="majorEastAsia"/>
          <w:b/>
          <w:sz w:val="32"/>
          <w:szCs w:val="32"/>
        </w:rPr>
      </w:pPr>
    </w:p>
    <w:p>
      <w:pPr>
        <w:pStyle w:val="37"/>
        <w:rPr>
          <w:rFonts w:asciiTheme="majorEastAsia" w:hAnsiTheme="majorEastAsia" w:eastAsiaTheme="majorEastAsia" w:cstheme="majorEastAsia"/>
          <w:b/>
          <w:sz w:val="32"/>
          <w:szCs w:val="32"/>
        </w:rPr>
      </w:pPr>
    </w:p>
    <w:p>
      <w:pPr>
        <w:pStyle w:val="37"/>
        <w:rPr>
          <w:rFonts w:asciiTheme="majorEastAsia" w:hAnsiTheme="majorEastAsia" w:eastAsiaTheme="majorEastAsia" w:cstheme="majorEastAsia"/>
          <w:b/>
          <w:sz w:val="32"/>
          <w:szCs w:val="32"/>
        </w:rPr>
      </w:pPr>
    </w:p>
    <w:p>
      <w:pPr>
        <w:pStyle w:val="37"/>
        <w:rPr>
          <w:rFonts w:asciiTheme="majorEastAsia" w:hAnsiTheme="majorEastAsia" w:eastAsiaTheme="majorEastAsia" w:cstheme="majorEastAsia"/>
          <w:b/>
          <w:sz w:val="32"/>
          <w:szCs w:val="32"/>
        </w:rPr>
      </w:pPr>
    </w:p>
    <w:p>
      <w:pPr>
        <w:pStyle w:val="37"/>
        <w:rPr>
          <w:rFonts w:asciiTheme="majorEastAsia" w:hAnsiTheme="majorEastAsia" w:eastAsiaTheme="majorEastAsia" w:cstheme="majorEastAsia"/>
          <w:b/>
          <w:sz w:val="32"/>
          <w:szCs w:val="32"/>
        </w:rPr>
      </w:pPr>
    </w:p>
    <w:p>
      <w:pPr>
        <w:pStyle w:val="37"/>
        <w:rPr>
          <w:rFonts w:asciiTheme="majorEastAsia" w:hAnsiTheme="majorEastAsia" w:eastAsiaTheme="majorEastAsia" w:cstheme="majorEastAsia"/>
          <w:b/>
          <w:sz w:val="32"/>
          <w:szCs w:val="32"/>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440" w:lineRule="exact"/>
        <w:ind w:firstLine="525" w:firstLineChars="250"/>
        <w:rPr>
          <w:rFonts w:hint="eastAsia" w:asciiTheme="minorEastAsia" w:hAnsiTheme="minorEastAsia" w:eastAsiaTheme="minorEastAsia" w:cstheme="minorEastAsia"/>
          <w:sz w:val="21"/>
          <w:szCs w:val="21"/>
        </w:rPr>
      </w:pPr>
      <w:bookmarkStart w:id="0" w:name="_Hlk55574033"/>
      <w:r>
        <w:rPr>
          <w:rFonts w:hint="eastAsia" w:asciiTheme="minorEastAsia" w:hAnsiTheme="minorEastAsia" w:eastAsiaTheme="minorEastAsia" w:cstheme="minorEastAsia"/>
          <w:bCs/>
          <w:sz w:val="21"/>
          <w:szCs w:val="21"/>
          <w:lang w:eastAsia="zh-CN"/>
        </w:rPr>
        <w:t>禹州市公路事业发展中心国道234郑许界至禹州东环段改建工程中小桥防洪评价项目</w:t>
      </w:r>
      <w:r>
        <w:rPr>
          <w:rFonts w:hint="eastAsia" w:asciiTheme="minorEastAsia" w:hAnsiTheme="minorEastAsia" w:eastAsiaTheme="minorEastAsia" w:cstheme="minorEastAsia"/>
          <w:sz w:val="21"/>
          <w:szCs w:val="21"/>
        </w:rPr>
        <w:t>的潜在投标人应在谈判响应截止时间前登录《全国公共资源交易平台（河南省·许昌市）》“投标人/供应商登录”入口（http://ggzy.xuchang.gov.cn:8088/ggzy/）自行免费下载获取招标文件，并于</w:t>
      </w:r>
      <w:r>
        <w:rPr>
          <w:rFonts w:hint="eastAsia" w:asciiTheme="minorEastAsia" w:hAnsiTheme="minorEastAsia" w:eastAsiaTheme="minorEastAsia" w:cstheme="minorEastAsia"/>
          <w:color w:val="FF0000"/>
          <w:sz w:val="21"/>
          <w:szCs w:val="21"/>
        </w:rPr>
        <w:t>202</w:t>
      </w:r>
      <w:r>
        <w:rPr>
          <w:rFonts w:hint="eastAsia" w:asciiTheme="minorEastAsia" w:hAnsiTheme="minorEastAsia" w:eastAsiaTheme="minorEastAsia" w:cstheme="minorEastAsia"/>
          <w:color w:val="FF0000"/>
          <w:sz w:val="21"/>
          <w:szCs w:val="21"/>
          <w:lang w:val="en-US" w:eastAsia="zh-CN"/>
        </w:rPr>
        <w:t>4</w:t>
      </w:r>
      <w:r>
        <w:rPr>
          <w:rFonts w:hint="eastAsia" w:asciiTheme="minorEastAsia" w:hAnsiTheme="minorEastAsia" w:eastAsiaTheme="minorEastAsia" w:cstheme="minorEastAsia"/>
          <w:color w:val="FF0000"/>
          <w:sz w:val="21"/>
          <w:szCs w:val="21"/>
        </w:rPr>
        <w:t>年</w:t>
      </w:r>
      <w:r>
        <w:rPr>
          <w:rFonts w:hint="eastAsia" w:asciiTheme="minorEastAsia" w:hAnsiTheme="minorEastAsia" w:cstheme="minorEastAsia"/>
          <w:color w:val="FF0000"/>
          <w:sz w:val="21"/>
          <w:szCs w:val="21"/>
          <w:lang w:val="en-US" w:eastAsia="zh-CN"/>
        </w:rPr>
        <w:t>3</w:t>
      </w:r>
      <w:r>
        <w:rPr>
          <w:rFonts w:hint="eastAsia" w:asciiTheme="minorEastAsia" w:hAnsiTheme="minorEastAsia" w:eastAsiaTheme="minorEastAsia" w:cstheme="minorEastAsia"/>
          <w:color w:val="FF0000"/>
          <w:sz w:val="21"/>
          <w:szCs w:val="21"/>
        </w:rPr>
        <w:t>月</w:t>
      </w:r>
      <w:r>
        <w:rPr>
          <w:rFonts w:hint="eastAsia" w:asciiTheme="minorEastAsia" w:hAnsiTheme="minorEastAsia" w:cstheme="minorEastAsia"/>
          <w:color w:val="FF0000"/>
          <w:sz w:val="21"/>
          <w:szCs w:val="21"/>
          <w:lang w:val="en-US" w:eastAsia="zh-CN"/>
        </w:rPr>
        <w:t>6</w:t>
      </w:r>
      <w:r>
        <w:rPr>
          <w:rFonts w:hint="eastAsia" w:asciiTheme="minorEastAsia" w:hAnsiTheme="minorEastAsia" w:eastAsiaTheme="minorEastAsia" w:cstheme="minorEastAsia"/>
          <w:color w:val="FF0000"/>
          <w:sz w:val="21"/>
          <w:szCs w:val="21"/>
        </w:rPr>
        <w:t>日8时30 分（</w:t>
      </w:r>
      <w:r>
        <w:rPr>
          <w:rFonts w:hint="eastAsia" w:asciiTheme="minorEastAsia" w:hAnsiTheme="minorEastAsia" w:eastAsiaTheme="minorEastAsia" w:cstheme="minorEastAsia"/>
          <w:sz w:val="21"/>
          <w:szCs w:val="21"/>
        </w:rPr>
        <w:t>北京时间）前递交响应文件。</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一.项目基本情况</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1、采购人：禹州市公路事业发展中心；</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2、项目名称：</w:t>
      </w:r>
      <w:r>
        <w:rPr>
          <w:rFonts w:hint="eastAsia" w:asciiTheme="minorEastAsia" w:hAnsiTheme="minorEastAsia" w:eastAsiaTheme="minorEastAsia" w:cstheme="minorEastAsia"/>
          <w:bCs/>
          <w:sz w:val="21"/>
          <w:szCs w:val="21"/>
          <w:lang w:eastAsia="zh-CN"/>
        </w:rPr>
        <w:t>禹州市公路事业发展中心国道234郑许界至禹州东环段改建工程中小桥防洪评价项目</w:t>
      </w:r>
      <w:r>
        <w:rPr>
          <w:rFonts w:hint="eastAsia" w:asciiTheme="minorEastAsia" w:hAnsiTheme="minorEastAsia" w:eastAsiaTheme="minorEastAsia" w:cstheme="minorEastAsia"/>
          <w:sz w:val="21"/>
          <w:szCs w:val="21"/>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3、采购编号：YZCG-DLT202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cstheme="minorEastAsia"/>
          <w:sz w:val="21"/>
          <w:szCs w:val="21"/>
          <w:lang w:val="en-US" w:eastAsia="zh-CN"/>
        </w:rPr>
        <w:t>010</w:t>
      </w:r>
      <w:r>
        <w:rPr>
          <w:rFonts w:hint="eastAsia" w:asciiTheme="minorEastAsia" w:hAnsiTheme="minorEastAsia" w:eastAsiaTheme="minorEastAsia" w:cstheme="minorEastAsia"/>
          <w:sz w:val="21"/>
          <w:szCs w:val="21"/>
        </w:rPr>
        <w:t xml:space="preserve">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4、项目需求：</w:t>
      </w:r>
      <w:r>
        <w:rPr>
          <w:rFonts w:hint="eastAsia" w:asciiTheme="minorEastAsia" w:hAnsiTheme="minorEastAsia" w:eastAsiaTheme="minorEastAsia" w:cstheme="minorEastAsia"/>
          <w:bCs/>
          <w:sz w:val="21"/>
          <w:szCs w:val="21"/>
          <w:lang w:eastAsia="zh-CN"/>
        </w:rPr>
        <w:t>国道234郑许界至禹州东环段改建工程中小桥防洪评价项目</w:t>
      </w:r>
      <w:r>
        <w:rPr>
          <w:rFonts w:hint="eastAsia" w:asciiTheme="minorEastAsia" w:hAnsiTheme="minorEastAsia" w:eastAsiaTheme="minorEastAsia" w:cstheme="minorEastAsia"/>
          <w:sz w:val="21"/>
          <w:szCs w:val="21"/>
        </w:rPr>
        <w:t>（详见谈判文件第二章项目需求）；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5、采购预算（最高限价）：￥</w:t>
      </w:r>
      <w:r>
        <w:rPr>
          <w:rFonts w:hint="eastAsia" w:asciiTheme="minorEastAsia" w:hAnsiTheme="minorEastAsia" w:eastAsiaTheme="minorEastAsia" w:cstheme="minorEastAsia"/>
          <w:sz w:val="21"/>
          <w:szCs w:val="21"/>
          <w:lang w:eastAsia="zh-CN"/>
        </w:rPr>
        <w:t>676000.00</w:t>
      </w:r>
      <w:r>
        <w:rPr>
          <w:rFonts w:hint="eastAsia" w:asciiTheme="minorEastAsia" w:hAnsiTheme="minorEastAsia" w:eastAsiaTheme="minorEastAsia" w:cstheme="minorEastAsia"/>
          <w:sz w:val="21"/>
          <w:szCs w:val="21"/>
        </w:rPr>
        <w:t>元；</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6、合同履行期限：</w:t>
      </w:r>
      <w:r>
        <w:rPr>
          <w:rFonts w:hint="eastAsia" w:asciiTheme="minorEastAsia" w:hAnsiTheme="minorEastAsia" w:eastAsiaTheme="minorEastAsia" w:cstheme="minorEastAsia"/>
          <w:sz w:val="21"/>
          <w:szCs w:val="21"/>
          <w:lang w:val="en-US" w:eastAsia="zh-CN"/>
        </w:rPr>
        <w:t>10日历天</w:t>
      </w:r>
      <w:r>
        <w:rPr>
          <w:rFonts w:hint="eastAsia" w:asciiTheme="minorEastAsia" w:hAnsiTheme="minorEastAsia" w:eastAsiaTheme="minorEastAsia" w:cstheme="minorEastAsia"/>
          <w:color w:val="FF0000"/>
          <w:sz w:val="21"/>
          <w:szCs w:val="21"/>
          <w:lang w:val="en-US" w:eastAsia="zh-CN"/>
        </w:rPr>
        <w:t xml:space="preserve">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7、交付地点：禹州市；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8、质量要求：符合国家相关法律规定及现行行业标准与规范的要求；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9、标包划分：本项目共划分为一个标包。</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二、需要落实的政府采购政策</w:t>
      </w:r>
    </w:p>
    <w:p>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本项目落实节约能源、保护环境、扶持不发达地区和少数民族地区、促进中小企业、监狱企业发展等政府采购政策。（</w:t>
      </w:r>
      <w:r>
        <w:rPr>
          <w:rFonts w:hint="eastAsia" w:asciiTheme="minorEastAsia" w:hAnsiTheme="minorEastAsia" w:eastAsiaTheme="minorEastAsia" w:cstheme="minorEastAsia"/>
          <w:sz w:val="21"/>
          <w:szCs w:val="21"/>
        </w:rPr>
        <w:t>本项目专门面向</w:t>
      </w:r>
      <w:r>
        <w:rPr>
          <w:rFonts w:hint="eastAsia" w:asciiTheme="minorEastAsia" w:hAnsiTheme="minorEastAsia" w:eastAsiaTheme="minorEastAsia" w:cstheme="minorEastAsia"/>
          <w:sz w:val="21"/>
          <w:szCs w:val="21"/>
          <w:lang w:val="en-US" w:eastAsia="zh-CN"/>
        </w:rPr>
        <w:t>中、</w:t>
      </w:r>
      <w:r>
        <w:rPr>
          <w:rFonts w:hint="eastAsia" w:asciiTheme="minorEastAsia" w:hAnsiTheme="minorEastAsia" w:eastAsiaTheme="minorEastAsia" w:cstheme="minorEastAsia"/>
          <w:sz w:val="21"/>
          <w:szCs w:val="21"/>
        </w:rPr>
        <w:t>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微企业采购）</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三、供应商资格要求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1" w:name="_Hlk22733676"/>
      <w:r>
        <w:rPr>
          <w:rFonts w:hint="eastAsia" w:asciiTheme="minorEastAsia" w:hAnsiTheme="minorEastAsia" w:eastAsiaTheme="minorEastAsia" w:cstheme="minorEastAsia"/>
          <w:sz w:val="21"/>
          <w:szCs w:val="21"/>
        </w:rPr>
        <w:t>供应商</w:t>
      </w:r>
      <w:bookmarkEnd w:id="1"/>
      <w:r>
        <w:rPr>
          <w:rFonts w:hint="eastAsia" w:asciiTheme="minorEastAsia" w:hAnsiTheme="minorEastAsia" w:eastAsiaTheme="minorEastAsia" w:cstheme="minorEastAsia"/>
          <w:sz w:val="21"/>
          <w:szCs w:val="21"/>
        </w:rPr>
        <w:t>须符合《政府采购法》第二十二条之规定；</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2、本项目不接受联合体投标。</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3、本项目的特定资格要求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投标人须具备有效的工程设计水利行业专业乙级及以上资质；拟派项目负责人须具有水利专业中级工程师及以上职称。</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四、获取谈判文件的方式</w:t>
      </w:r>
    </w:p>
    <w:p>
      <w:pPr>
        <w:spacing w:line="360" w:lineRule="auto"/>
        <w:ind w:firstLine="315" w:firstLineChars="15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即日起至投标截止时间，登录《全国公共资源交易平台（河南省·许昌市）》“投标人/供应商登录”入口（http://ggzy.xuchang.gov.cn:8088/ggzy/）自行免费下载竞争性谈判文件。</w:t>
      </w:r>
    </w:p>
    <w:p>
      <w:pPr>
        <w:tabs>
          <w:tab w:val="left" w:pos="7095"/>
        </w:tabs>
        <w:spacing w:line="360" w:lineRule="auto"/>
        <w:ind w:firstLine="422" w:firstLineChars="200"/>
        <w:contextualSpacing/>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五、响应文件的提交方式及注意事项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spacing w:line="420" w:lineRule="exact"/>
        <w:ind w:firstLine="422" w:firstLineChars="2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六、响应文件提交截止时间及谈判响应截止时间、谈判时间</w:t>
      </w:r>
    </w:p>
    <w:p>
      <w:pPr>
        <w:spacing w:line="440" w:lineRule="exact"/>
        <w:ind w:firstLine="64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1、响应文件提交截止时间及谈判响应截止时间、谈判时间</w:t>
      </w:r>
      <w:r>
        <w:rPr>
          <w:rFonts w:hint="eastAsia" w:asciiTheme="minorEastAsia" w:hAnsiTheme="minorEastAsia" w:eastAsiaTheme="minorEastAsia" w:cstheme="minorEastAsia"/>
          <w:color w:val="FF0000"/>
          <w:sz w:val="21"/>
          <w:szCs w:val="21"/>
          <w:shd w:val="clear" w:color="auto" w:fill="FFFFFF"/>
        </w:rPr>
        <w:t>：202</w:t>
      </w:r>
      <w:r>
        <w:rPr>
          <w:rFonts w:hint="eastAsia" w:asciiTheme="minorEastAsia" w:hAnsiTheme="minorEastAsia" w:eastAsiaTheme="minorEastAsia" w:cstheme="minorEastAsia"/>
          <w:color w:val="FF0000"/>
          <w:sz w:val="21"/>
          <w:szCs w:val="21"/>
          <w:shd w:val="clear" w:color="auto" w:fill="FFFFFF"/>
          <w:lang w:val="en-US" w:eastAsia="zh-CN"/>
        </w:rPr>
        <w:t>4</w:t>
      </w:r>
      <w:r>
        <w:rPr>
          <w:rFonts w:hint="eastAsia" w:asciiTheme="minorEastAsia" w:hAnsiTheme="minorEastAsia" w:eastAsiaTheme="minorEastAsia" w:cstheme="minorEastAsia"/>
          <w:color w:val="FF0000"/>
          <w:sz w:val="21"/>
          <w:szCs w:val="21"/>
          <w:shd w:val="clear" w:color="auto" w:fill="FFFFFF"/>
        </w:rPr>
        <w:t>年</w:t>
      </w:r>
      <w:r>
        <w:rPr>
          <w:rFonts w:hint="eastAsia" w:asciiTheme="minorEastAsia" w:hAnsiTheme="minorEastAsia" w:cstheme="minorEastAsia"/>
          <w:color w:val="FF0000"/>
          <w:sz w:val="21"/>
          <w:szCs w:val="21"/>
          <w:shd w:val="clear" w:color="auto" w:fill="FFFFFF"/>
          <w:lang w:val="en-US" w:eastAsia="zh-CN"/>
        </w:rPr>
        <w:t>3</w:t>
      </w:r>
      <w:r>
        <w:rPr>
          <w:rFonts w:hint="eastAsia" w:asciiTheme="minorEastAsia" w:hAnsiTheme="minorEastAsia" w:eastAsiaTheme="minorEastAsia" w:cstheme="minorEastAsia"/>
          <w:color w:val="FF0000"/>
          <w:sz w:val="21"/>
          <w:szCs w:val="21"/>
          <w:shd w:val="clear" w:color="auto" w:fill="FFFFFF"/>
        </w:rPr>
        <w:t>月</w:t>
      </w:r>
      <w:r>
        <w:rPr>
          <w:rFonts w:hint="eastAsia" w:asciiTheme="minorEastAsia" w:hAnsiTheme="minorEastAsia" w:cstheme="minorEastAsia"/>
          <w:color w:val="FF0000"/>
          <w:sz w:val="21"/>
          <w:szCs w:val="21"/>
          <w:shd w:val="clear" w:color="auto" w:fill="FFFFFF"/>
          <w:lang w:val="en-US" w:eastAsia="zh-CN"/>
        </w:rPr>
        <w:t>6</w:t>
      </w:r>
      <w:r>
        <w:rPr>
          <w:rFonts w:hint="eastAsia" w:asciiTheme="minorEastAsia" w:hAnsiTheme="minorEastAsia" w:eastAsiaTheme="minorEastAsia" w:cstheme="minorEastAsia"/>
          <w:color w:val="FF0000"/>
          <w:sz w:val="21"/>
          <w:szCs w:val="21"/>
          <w:shd w:val="clear" w:color="auto" w:fill="FFFFFF"/>
        </w:rPr>
        <w:t>日8：30</w:t>
      </w:r>
      <w:r>
        <w:rPr>
          <w:rFonts w:hint="eastAsia" w:asciiTheme="minorEastAsia" w:hAnsiTheme="minorEastAsia" w:eastAsiaTheme="minorEastAsia" w:cstheme="minorEastAsia"/>
          <w:sz w:val="21"/>
          <w:szCs w:val="21"/>
          <w:shd w:val="clear" w:color="auto" w:fill="FFFFFF"/>
        </w:rPr>
        <w:t>（北京时间），逾期送达或不符合规定的响应文件恕不接受。</w:t>
      </w:r>
    </w:p>
    <w:p>
      <w:pPr>
        <w:spacing w:line="440" w:lineRule="exact"/>
        <w:ind w:firstLine="64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2、响应文件开启时间：同响应文件提交截止时间。</w:t>
      </w:r>
    </w:p>
    <w:p>
      <w:pPr>
        <w:spacing w:line="360" w:lineRule="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3、谈判响应文件开启地点：禹州市公共资源交易中心九楼</w:t>
      </w:r>
      <w:r>
        <w:rPr>
          <w:rFonts w:hint="eastAsia" w:asciiTheme="minorEastAsia" w:hAnsiTheme="minorEastAsia" w:eastAsiaTheme="minorEastAsia" w:cstheme="minorEastAsia"/>
          <w:color w:val="FF0000"/>
          <w:sz w:val="21"/>
          <w:szCs w:val="21"/>
          <w:shd w:val="clear" w:color="auto" w:fill="FFFFFF"/>
        </w:rPr>
        <w:t>第</w:t>
      </w:r>
      <w:r>
        <w:rPr>
          <w:rFonts w:hint="eastAsia" w:asciiTheme="minorEastAsia" w:hAnsiTheme="minorEastAsia" w:cstheme="minorEastAsia"/>
          <w:color w:val="FF0000"/>
          <w:sz w:val="21"/>
          <w:szCs w:val="21"/>
          <w:shd w:val="clear" w:color="auto" w:fill="FFFFFF"/>
          <w:lang w:val="en-US" w:eastAsia="zh-CN"/>
        </w:rPr>
        <w:t>2</w:t>
      </w:r>
      <w:r>
        <w:rPr>
          <w:rFonts w:hint="eastAsia" w:asciiTheme="minorEastAsia" w:hAnsiTheme="minorEastAsia" w:eastAsiaTheme="minorEastAsia" w:cstheme="minorEastAsia"/>
          <w:color w:val="FF0000"/>
          <w:sz w:val="21"/>
          <w:szCs w:val="21"/>
          <w:shd w:val="clear" w:color="auto" w:fill="FFFFFF"/>
        </w:rPr>
        <w:t>开标</w:t>
      </w:r>
      <w:r>
        <w:rPr>
          <w:rFonts w:hint="eastAsia" w:asciiTheme="minorEastAsia" w:hAnsiTheme="minorEastAsia" w:eastAsiaTheme="minorEastAsia" w:cstheme="minorEastAsia"/>
          <w:sz w:val="21"/>
          <w:szCs w:val="21"/>
          <w:shd w:val="clear" w:color="auto" w:fill="FFFFFF"/>
        </w:rPr>
        <w:t>室。（本项目采用远程不见面谈判，供应商无须到达现场）。</w:t>
      </w:r>
    </w:p>
    <w:p>
      <w:pPr>
        <w:tabs>
          <w:tab w:val="left" w:pos="7095"/>
        </w:tabs>
        <w:spacing w:line="360" w:lineRule="auto"/>
        <w:ind w:firstLine="422" w:firstLineChars="200"/>
        <w:contextualSpacing/>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七、开标注意事项</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widowControl/>
        <w:shd w:val="clear" w:color="auto" w:fill="FFFFFF"/>
        <w:spacing w:line="440" w:lineRule="exact"/>
        <w:ind w:firstLine="422" w:firstLineChars="2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八、发布公告的媒</w:t>
      </w:r>
    </w:p>
    <w:p>
      <w:pPr>
        <w:widowControl/>
        <w:shd w:val="clear" w:color="auto" w:fill="FFFFFF"/>
        <w:spacing w:line="440" w:lineRule="exact"/>
        <w:ind w:firstLine="420" w:firstLineChars="200"/>
        <w:jc w:val="left"/>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bCs/>
          <w:sz w:val="21"/>
          <w:szCs w:val="21"/>
        </w:rPr>
        <w:t>本次谈判公告同时在《河南省政府采购网》《全国公共资源交易平台（河南省·许昌市）》发布等</w:t>
      </w:r>
      <w:r>
        <w:rPr>
          <w:rFonts w:hint="eastAsia" w:asciiTheme="minorEastAsia" w:hAnsiTheme="minorEastAsia" w:eastAsiaTheme="minorEastAsia" w:cstheme="minorEastAsia"/>
          <w:sz w:val="21"/>
          <w:szCs w:val="21"/>
          <w:shd w:val="clear" w:color="auto" w:fill="FFFFFF"/>
        </w:rPr>
        <w:t>。</w:t>
      </w:r>
    </w:p>
    <w:p>
      <w:pPr>
        <w:spacing w:line="360" w:lineRule="auto"/>
        <w:ind w:firstLine="310" w:firstLineChars="147"/>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八、联系方式</w:t>
      </w:r>
    </w:p>
    <w:p>
      <w:pPr>
        <w:spacing w:line="360" w:lineRule="auto"/>
        <w:ind w:firstLine="630" w:firstLineChars="3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1.名称：禹州市公路事业发展中心</w:t>
      </w:r>
    </w:p>
    <w:p>
      <w:pPr>
        <w:spacing w:line="360" w:lineRule="auto"/>
        <w:ind w:firstLine="630" w:firstLineChars="3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地址：禹王大道东段15号</w:t>
      </w:r>
    </w:p>
    <w:p>
      <w:pPr>
        <w:spacing w:line="360" w:lineRule="auto"/>
        <w:ind w:firstLine="630" w:firstLineChars="3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联系人：</w:t>
      </w:r>
      <w:r>
        <w:rPr>
          <w:rFonts w:hint="eastAsia" w:asciiTheme="minorEastAsia" w:hAnsiTheme="minorEastAsia" w:cstheme="minorEastAsia"/>
          <w:bCs/>
          <w:sz w:val="21"/>
          <w:szCs w:val="21"/>
          <w:lang w:eastAsia="zh-CN"/>
        </w:rPr>
        <w:t>马钜</w:t>
      </w:r>
    </w:p>
    <w:p>
      <w:pPr>
        <w:spacing w:line="360" w:lineRule="auto"/>
        <w:ind w:firstLine="630" w:firstLineChars="3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联系电话：0374-8288617</w:t>
      </w:r>
    </w:p>
    <w:p>
      <w:pPr>
        <w:spacing w:line="360" w:lineRule="auto"/>
        <w:ind w:firstLine="630" w:firstLineChars="3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2.代理机构：天勤工程咨询有限公司</w:t>
      </w:r>
    </w:p>
    <w:p>
      <w:pPr>
        <w:spacing w:line="360" w:lineRule="auto"/>
        <w:ind w:firstLine="630" w:firstLineChars="3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联系人：刘军政</w:t>
      </w:r>
    </w:p>
    <w:p>
      <w:pPr>
        <w:spacing w:line="360" w:lineRule="auto"/>
        <w:ind w:firstLine="630" w:firstLineChars="3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联系电话：15237466887</w:t>
      </w:r>
    </w:p>
    <w:p>
      <w:pPr>
        <w:pStyle w:val="2"/>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3.监督单位：禹州市政府采购监督管理办公室</w:t>
      </w:r>
    </w:p>
    <w:bookmarkEnd w:id="0"/>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温馨提示：</w:t>
      </w:r>
    </w:p>
    <w:p>
      <w:pPr>
        <w:tabs>
          <w:tab w:val="left" w:pos="7095"/>
        </w:tabs>
        <w:spacing w:line="360" w:lineRule="auto"/>
        <w:ind w:firstLine="422" w:firstLineChars="200"/>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本项目为全流程电子化交易项目，请注意以下事项。</w:t>
      </w:r>
    </w:p>
    <w:p>
      <w:pPr>
        <w:tabs>
          <w:tab w:val="left" w:pos="7095"/>
        </w:tabs>
        <w:spacing w:line="360" w:lineRule="auto"/>
        <w:ind w:firstLine="413" w:firstLineChars="196"/>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1.供应商参加本项目投标，需提前自行联系CA服务机构办理数字认证证书并进行电子签章。</w:t>
      </w:r>
    </w:p>
    <w:p>
      <w:pPr>
        <w:tabs>
          <w:tab w:val="left" w:pos="7095"/>
        </w:tabs>
        <w:spacing w:line="360" w:lineRule="auto"/>
        <w:ind w:firstLine="413" w:firstLineChars="196"/>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2.采购文件下载、响应文件制作、提交、远程不见面开标（电子投标文件的解密）环节，供应商须使用同一个CA数字证书（证书须在有效期内并可正常使用）。</w:t>
      </w:r>
    </w:p>
    <w:p>
      <w:pPr>
        <w:tabs>
          <w:tab w:val="left" w:pos="7095"/>
        </w:tabs>
        <w:spacing w:line="360" w:lineRule="auto"/>
        <w:ind w:firstLine="422" w:firstLineChars="200"/>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3.电子响应文件的制作</w:t>
      </w:r>
    </w:p>
    <w:p>
      <w:pPr>
        <w:tabs>
          <w:tab w:val="left" w:pos="7095"/>
        </w:tabs>
        <w:spacing w:line="360" w:lineRule="auto"/>
        <w:ind w:left="420" w:leftChars="200"/>
        <w:contextualSpacing/>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3.1供应商登录《全国公共资源交易平台（河南省▪许昌市）》公共资源交易系统（</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"http://221.14.6.70:8088/ggzy/"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u w:val="single"/>
        </w:rPr>
        <w:t>http://221.14.6.70:8088/ggzy/</w:t>
      </w:r>
      <w:r>
        <w:rPr>
          <w:rFonts w:hint="eastAsia" w:asciiTheme="minorEastAsia" w:hAnsiTheme="minorEastAsia" w:eastAsiaTheme="minorEastAsia" w:cstheme="minorEastAsia"/>
          <w:sz w:val="21"/>
          <w:szCs w:val="21"/>
          <w:u w:val="single"/>
        </w:rPr>
        <w:fldChar w:fldCharType="end"/>
      </w:r>
      <w:r>
        <w:rPr>
          <w:rFonts w:hint="eastAsia" w:asciiTheme="minorEastAsia" w:hAnsiTheme="minorEastAsia" w:eastAsiaTheme="minorEastAsia" w:cstheme="minorEastAsia"/>
          <w:sz w:val="21"/>
          <w:szCs w:val="21"/>
        </w:rPr>
        <w:t>）下载“许昌投标文件制作系统SEARUN 最新版本”，制作投标文件。</w:t>
      </w:r>
    </w:p>
    <w:p>
      <w:pPr>
        <w:tabs>
          <w:tab w:val="left" w:pos="7095"/>
        </w:tabs>
        <w:spacing w:line="360" w:lineRule="auto"/>
        <w:ind w:left="840" w:leftChars="200" w:hanging="420" w:hanging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3.2供应商对同一项目多个标段进行响应的，应分别下载所投标段的谈判文件，按标段制作响应文件。一个标段对应生成一个文件夹（xxxx项目xx标段），其中后缀名为“.file”的文件用于投标。</w:t>
      </w:r>
    </w:p>
    <w:p>
      <w:pPr>
        <w:tabs>
          <w:tab w:val="left" w:pos="7095"/>
        </w:tabs>
        <w:spacing w:line="360" w:lineRule="auto"/>
        <w:ind w:firstLine="413" w:firstLineChars="196"/>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4.加密电子投标文件的提交</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4.1供应商对同一项目多个标段进行响应的，加密电子响应文件应按标段分别提交。</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4.2加密电子响应文件成功提交后，《全国公共资源交易平台（河南省▪许昌市）》公共资源交易系统（</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"http://221.14.6.70:8088/ggzy/"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u w:val="single"/>
        </w:rPr>
        <w:t>http://221.14.6.70:8088/ggzy/</w:t>
      </w:r>
      <w:r>
        <w:rPr>
          <w:rFonts w:hint="eastAsia" w:asciiTheme="minorEastAsia" w:hAnsiTheme="minorEastAsia" w:eastAsiaTheme="minorEastAsia" w:cstheme="minorEastAsia"/>
          <w:sz w:val="21"/>
          <w:szCs w:val="21"/>
          <w:u w:val="single"/>
        </w:rPr>
        <w:fldChar w:fldCharType="end"/>
      </w:r>
      <w:r>
        <w:rPr>
          <w:rFonts w:hint="eastAsia" w:asciiTheme="minorEastAsia" w:hAnsiTheme="minorEastAsia" w:eastAsiaTheme="minorEastAsia" w:cstheme="minorEastAsia"/>
          <w:sz w:val="21"/>
          <w:szCs w:val="21"/>
        </w:rPr>
        <w:t>）生成“投标文件提交回执单”。</w:t>
      </w:r>
    </w:p>
    <w:p>
      <w:pPr>
        <w:tabs>
          <w:tab w:val="left" w:pos="7095"/>
        </w:tabs>
        <w:spacing w:line="360" w:lineRule="auto"/>
        <w:ind w:firstLine="413" w:firstLineChars="196"/>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5.远程不见面开标（电子响应文件的解密）</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5.1本项目采用远程“不见面”开标方式，投标前请详细阅读全国公共资源交易平台（河南省·许昌市）首页“资料下载”栏目的《许昌市不见面操作手册（代理机构/投标人）》。</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5.2供应商提前设置不见面开标浏览器，并于开标时间前登录本项目不见面开标大厅，按照规定的开标时间准时参加网上开标。</w:t>
      </w:r>
    </w:p>
    <w:p>
      <w:pPr>
        <w:pStyle w:val="52"/>
        <w:tabs>
          <w:tab w:val="left" w:pos="7095"/>
        </w:tabs>
        <w:spacing w:line="360" w:lineRule="auto"/>
        <w:ind w:left="360" w:firstLine="0" w:firstLineChars="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根据采购代理机构在“文字互动”对话框的通知，投标人选择功能栏“解密环节”按钮进行电子响应文件解密（投标人解密应当由采购代理机构点击“开标开始”按钮后120分钟内完成）。供应商未解密或因供应商原因解密失败的，其响应文件将被拒绝。</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5.4开标活动结束时，供应商应在《开标记录表》上进行电子签章。供应商未签章的，视同认可开标结果。</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5.5供应商对开标过程和开标记录如有疑义，可在本项目不见面开标大厅“文字互动”对话框或“新增质疑”处在线提出询问。</w:t>
      </w:r>
    </w:p>
    <w:p>
      <w:pPr>
        <w:tabs>
          <w:tab w:val="left" w:pos="7095"/>
        </w:tabs>
        <w:spacing w:line="360" w:lineRule="auto"/>
        <w:ind w:firstLine="413" w:firstLineChars="196"/>
        <w:contextualSpacing/>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6.评标依据</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6.1全流程电子化交易（不见面开标）项目，谈判小组以成功上传、解密的电子响应文件为依据评审。</w:t>
      </w:r>
    </w:p>
    <w:p>
      <w:pPr>
        <w:tabs>
          <w:tab w:val="left" w:pos="7095"/>
        </w:tabs>
        <w:spacing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6.2评审期间，供应商（参加谈判的法定代表人或其授权代表）应保持通讯手机畅通，并根据谈判小组要求在规定时间内提供：</w:t>
      </w:r>
    </w:p>
    <w:p>
      <w:pPr>
        <w:tabs>
          <w:tab w:val="left" w:pos="7095"/>
        </w:tabs>
        <w:spacing w:line="360" w:lineRule="auto"/>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（1）最后报价（加盖公章，或者由法定代表人或其授权的代表签字）；</w:t>
      </w:r>
    </w:p>
    <w:p>
      <w:pPr>
        <w:autoSpaceDE w:val="0"/>
        <w:autoSpaceDN w:val="0"/>
        <w:spacing w:line="360" w:lineRule="auto"/>
        <w:ind w:firstLine="525" w:firstLineChars="25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提交方式：供应商须使用CA数字证书登录《全国公共资源交易平台（河南省▪许昌市）》公共资源交易系统（http://ggzy.xuchang.gov.cn:8088/ggzy/）进行最后报价，最后报价应包括：①总报价②分项报价。</w:t>
      </w:r>
    </w:p>
    <w:p>
      <w:pPr>
        <w:autoSpaceDE w:val="0"/>
        <w:autoSpaceDN w:val="0"/>
        <w:spacing w:line="360" w:lineRule="auto"/>
        <w:ind w:firstLine="525" w:firstLineChars="25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注：①谈判小组要求供应商提交最后报价时，在谈判小组规定时间内，供应商未提交最后报价则以其初次提交响应文件报价为最后报价。</w:t>
      </w:r>
    </w:p>
    <w:p>
      <w:pPr>
        <w:autoSpaceDE w:val="0"/>
        <w:autoSpaceDN w:val="0"/>
        <w:spacing w:line="360" w:lineRule="auto"/>
        <w:ind w:firstLine="525" w:firstLineChars="25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②谈判文件第二章“采购需求”中“采购清单”以工程量清单提供的，供应商应以工程量清单方式提交最后报价。</w:t>
      </w:r>
    </w:p>
    <w:p>
      <w:pPr>
        <w:autoSpaceDE w:val="0"/>
        <w:autoSpaceDN w:val="0"/>
        <w:spacing w:line="360" w:lineRule="auto"/>
        <w:ind w:firstLine="525" w:firstLineChars="25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③请供应商根据项目情况，可提前准备分项报价。</w:t>
      </w:r>
    </w:p>
    <w:p>
      <w:pPr>
        <w:autoSpaceDE w:val="0"/>
        <w:autoSpaceDN w:val="0"/>
        <w:spacing w:line="360" w:lineRule="auto"/>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contextualSpacing/>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sz w:val="21"/>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pPr>
        <w:jc w:val="center"/>
        <w:rPr>
          <w:rFonts w:cs="宋体" w:asciiTheme="majorEastAsia" w:hAnsiTheme="majorEastAsia" w:eastAsiaTheme="majorEastAsia"/>
          <w:b/>
          <w:kern w:val="0"/>
          <w:sz w:val="32"/>
          <w:szCs w:val="32"/>
        </w:rPr>
      </w:pPr>
    </w:p>
    <w:p>
      <w:pPr>
        <w:pStyle w:val="2"/>
        <w:ind w:firstLine="340"/>
      </w:pPr>
    </w:p>
    <w:p>
      <w:pPr>
        <w:pStyle w:val="6"/>
        <w:ind w:left="420" w:firstLine="480"/>
        <w:rPr>
          <w:rFonts w:hint="default"/>
          <w:lang w:eastAsia="zh-CN"/>
        </w:rPr>
      </w:pPr>
    </w:p>
    <w:p/>
    <w:p>
      <w:pPr>
        <w:pStyle w:val="2"/>
        <w:ind w:firstLine="340"/>
      </w:pPr>
    </w:p>
    <w:p>
      <w:pPr>
        <w:pStyle w:val="6"/>
        <w:ind w:left="420" w:firstLine="480"/>
        <w:rPr>
          <w:rFonts w:hint="default"/>
          <w:lang w:eastAsia="zh-CN"/>
        </w:rPr>
      </w:pPr>
    </w:p>
    <w:p/>
    <w:p>
      <w:pPr>
        <w:pStyle w:val="2"/>
      </w:pPr>
    </w:p>
    <w:p>
      <w:pPr>
        <w:pStyle w:val="6"/>
      </w:pPr>
    </w:p>
    <w:p/>
    <w:p>
      <w:pPr>
        <w:pStyle w:val="2"/>
      </w:pPr>
    </w:p>
    <w:p>
      <w:pPr>
        <w:pStyle w:val="6"/>
      </w:pPr>
    </w:p>
    <w:p/>
    <w:p>
      <w:pPr>
        <w:pStyle w:val="2"/>
      </w:pPr>
    </w:p>
    <w:p>
      <w:pPr>
        <w:pStyle w:val="6"/>
      </w:pPr>
    </w:p>
    <w:p/>
    <w:p>
      <w:pPr>
        <w:pStyle w:val="2"/>
      </w:pPr>
    </w:p>
    <w:p/>
    <w:p>
      <w:pPr>
        <w:pStyle w:val="2"/>
        <w:ind w:firstLine="340"/>
      </w:pPr>
    </w:p>
    <w:p>
      <w:pPr>
        <w:pStyle w:val="6"/>
        <w:ind w:left="420" w:firstLine="480"/>
        <w:rPr>
          <w:rFonts w:hint="default"/>
          <w:lang w:eastAsia="zh-CN"/>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tabs>
          <w:tab w:val="left" w:pos="7095"/>
        </w:tabs>
        <w:spacing w:line="360" w:lineRule="auto"/>
        <w:rPr>
          <w:rFonts w:hAnsi="宋体"/>
          <w:b/>
          <w:bCs/>
          <w:szCs w:val="21"/>
          <w:lang w:val="zh-CN"/>
        </w:rPr>
      </w:pPr>
      <w:r>
        <w:rPr>
          <w:rFonts w:hint="eastAsia" w:hAnsi="宋体"/>
          <w:b/>
          <w:bCs/>
          <w:szCs w:val="21"/>
          <w:lang w:val="zh-CN"/>
        </w:rPr>
        <w:t>一、采购内容及要求</w:t>
      </w:r>
    </w:p>
    <w:p>
      <w:pPr>
        <w:spacing w:line="360" w:lineRule="auto"/>
        <w:ind w:firstLine="420" w:firstLineChars="200"/>
        <w:rPr>
          <w:rFonts w:hint="eastAsia" w:hAnsi="宋体" w:cs="宋体" w:eastAsiaTheme="minorEastAsia"/>
          <w:bCs/>
          <w:szCs w:val="21"/>
          <w:lang w:eastAsia="zh-CN"/>
        </w:rPr>
      </w:pPr>
      <w:r>
        <w:rPr>
          <w:rFonts w:hint="eastAsia" w:hAnsi="宋体" w:cs="宋体"/>
          <w:bCs/>
          <w:szCs w:val="21"/>
          <w:lang w:eastAsia="zh-CN"/>
        </w:rPr>
        <w:t>禹州市公路事业发展中心国道234郑许界至禹州东环段改建工程中小桥防洪评价项目</w:t>
      </w:r>
    </w:p>
    <w:p>
      <w:pPr>
        <w:numPr>
          <w:ilvl w:val="0"/>
          <w:numId w:val="5"/>
        </w:numPr>
        <w:spacing w:line="360" w:lineRule="auto"/>
        <w:rPr>
          <w:rFonts w:hint="eastAsia" w:hAnsi="宋体"/>
          <w:b/>
          <w:bCs/>
          <w:color w:val="auto"/>
          <w:szCs w:val="21"/>
          <w:lang w:val="en-US" w:eastAsia="zh-CN"/>
        </w:rPr>
      </w:pPr>
      <w:r>
        <w:rPr>
          <w:rFonts w:hint="eastAsia" w:hAnsi="宋体"/>
          <w:b/>
          <w:bCs/>
          <w:color w:val="auto"/>
          <w:szCs w:val="21"/>
          <w:lang w:val="en-US" w:eastAsia="zh-CN"/>
        </w:rPr>
        <w:t>项目需求</w:t>
      </w:r>
    </w:p>
    <w:p>
      <w:pPr>
        <w:numPr>
          <w:ilvl w:val="0"/>
          <w:numId w:val="0"/>
        </w:numPr>
        <w:spacing w:line="360" w:lineRule="auto"/>
        <w:ind w:firstLine="211" w:firstLineChars="100"/>
        <w:rPr>
          <w:rFonts w:hint="eastAsia" w:hAnsi="宋体"/>
          <w:b w:val="0"/>
          <w:bCs w:val="0"/>
          <w:color w:val="auto"/>
          <w:szCs w:val="21"/>
          <w:lang w:val="en-US" w:eastAsia="zh-CN"/>
        </w:rPr>
      </w:pPr>
      <w:r>
        <w:rPr>
          <w:rFonts w:hint="eastAsia" w:hAnsi="宋体"/>
          <w:b/>
          <w:bCs/>
          <w:color w:val="auto"/>
          <w:szCs w:val="21"/>
          <w:lang w:val="en-US" w:eastAsia="zh-CN"/>
        </w:rPr>
        <w:t xml:space="preserve"> </w:t>
      </w:r>
      <w:r>
        <w:rPr>
          <w:rFonts w:hint="eastAsia" w:hAnsi="宋体"/>
          <w:b w:val="0"/>
          <w:bCs w:val="0"/>
          <w:color w:val="auto"/>
          <w:szCs w:val="21"/>
          <w:lang w:val="en-US" w:eastAsia="zh-CN"/>
        </w:rPr>
        <w:t>国道234郑许界至禹州东环段改建工程中小桥防洪评价项目评价报告咨询服务，最终取得评价报告书。</w:t>
      </w:r>
    </w:p>
    <w:p>
      <w:pPr>
        <w:pStyle w:val="2"/>
        <w:ind w:firstLine="420" w:firstLineChars="200"/>
        <w:rPr>
          <w:rFonts w:hint="default" w:hAnsi="宋体" w:cs="宋体"/>
          <w:bCs/>
          <w:color w:val="auto"/>
          <w:sz w:val="21"/>
          <w:szCs w:val="21"/>
          <w:lang w:val="en-US" w:eastAsia="zh-CN"/>
        </w:rPr>
      </w:pPr>
      <w:r>
        <w:rPr>
          <w:rFonts w:hint="eastAsia"/>
          <w:sz w:val="21"/>
          <w:szCs w:val="21"/>
          <w:lang w:val="en-US" w:eastAsia="zh-CN"/>
        </w:rPr>
        <w:t>1、</w:t>
      </w:r>
      <w:r>
        <w:rPr>
          <w:rFonts w:hint="eastAsia" w:hAnsi="宋体" w:cs="宋体"/>
          <w:bCs/>
          <w:color w:val="auto"/>
          <w:sz w:val="21"/>
          <w:szCs w:val="21"/>
          <w:lang w:val="en-US" w:eastAsia="zh-CN"/>
        </w:rPr>
        <w:t>具体要求：根据建设项目的基本情况、防洪要求及其它国民经济设施的分布情况，以及分析成果、防洪评价计算，对建设项目的防洪影响进行综合评价。</w:t>
      </w:r>
    </w:p>
    <w:p>
      <w:pPr>
        <w:spacing w:line="360" w:lineRule="auto"/>
        <w:ind w:firstLine="420" w:firstLineChars="200"/>
        <w:rPr>
          <w:rFonts w:hint="default"/>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bCs/>
          <w:color w:val="auto"/>
          <w:szCs w:val="21"/>
          <w:lang w:val="en-US" w:eastAsia="zh-CN"/>
        </w:rPr>
        <w:t>项目概况：起点位于禹州市苌庄乡与登封市宣化镇交界处岳窑村西，路线沿Y007线向东进入禹州境，向东至寺沟村东路线折向南新建，经柏村东、苌庄南后至省道319线，利用S319线向西南下穿盐洛高速（G1516)，跨越颍河后至花石镇省道325线交汇处，沿省道235线向南经花石镇、顺店镇、火龙镇，跨越南水北调总干渠后至禹州市西南环，沿禹州市西南环下穿禹 铁路至项目终点，终点位于西南环与东环交汇处，全长39.364公里。</w:t>
      </w:r>
    </w:p>
    <w:p>
      <w:pPr>
        <w:spacing w:line="360" w:lineRule="auto"/>
        <w:rPr>
          <w:rFonts w:hint="default" w:hAnsi="宋体" w:cs="宋体"/>
          <w:bCs/>
          <w:color w:val="auto"/>
          <w:sz w:val="21"/>
          <w:szCs w:val="21"/>
          <w:lang w:val="en-US" w:eastAsia="zh-CN"/>
        </w:rPr>
      </w:pPr>
      <w:r>
        <w:rPr>
          <w:rFonts w:hint="eastAsia" w:ascii="宋体" w:hAnsi="宋体" w:eastAsia="宋体" w:cs="宋体"/>
          <w:b/>
          <w:color w:val="auto"/>
          <w:szCs w:val="21"/>
        </w:rPr>
        <w:t>三、采购标的的其他技术、服务等要求</w:t>
      </w:r>
    </w:p>
    <w:p>
      <w:pPr>
        <w:spacing w:line="360" w:lineRule="auto"/>
        <w:ind w:firstLine="420" w:firstLineChars="200"/>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1、成果要求：为采购人提供纸质版和电子版评价报告资料。</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、本次招标某些技术标准与国家所要求的标准不统一或有不兼容的地方，均以国家强制性标准或最新出台的标准为准。</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、如果未在竞争性谈判文件中要求提供其相关行业标准或国家强制性标准的，则投标人有责任给予补充说明。</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、中标方未达到作业计划标准及工作违规或引起纠纷、被上级部门处罚等不良后果，造成重大经济损失或服务严重失误，采购方有权终止本合同，并追究中标方的经济责任；</w:t>
      </w:r>
    </w:p>
    <w:p>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、本谈判文件所列的要求为最低要求，对谈判文件中没有列出的而对本项目必不可少的其他要求，谈判供应商必须给予实现。</w:t>
      </w:r>
    </w:p>
    <w:p>
      <w:pPr>
        <w:spacing w:line="360" w:lineRule="auto"/>
        <w:rPr>
          <w:rFonts w:ascii="宋体" w:hAnsi="宋体" w:eastAsia="宋体" w:cs="宋体"/>
          <w:b/>
          <w:szCs w:val="21"/>
        </w:rPr>
      </w:pPr>
      <w:r>
        <w:rPr>
          <w:rFonts w:hint="eastAsia" w:ascii="宋体" w:hAnsi="宋体" w:eastAsia="宋体" w:cs="宋体"/>
          <w:b/>
          <w:szCs w:val="21"/>
        </w:rPr>
        <w:t>四、验收标准</w:t>
      </w:r>
    </w:p>
    <w:p>
      <w:pPr>
        <w:widowControl/>
        <w:shd w:val="clear" w:color="auto" w:fill="FFFFFF"/>
        <w:spacing w:line="360" w:lineRule="auto"/>
        <w:ind w:firstLine="600"/>
        <w:jc w:val="left"/>
        <w:rPr>
          <w:rFonts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宋体" w:hAnsi="宋体" w:eastAsia="宋体"/>
          <w:szCs w:val="21"/>
        </w:rPr>
      </w:pPr>
      <w:r>
        <w:rPr>
          <w:rFonts w:hint="eastAsia" w:ascii="宋体" w:hAnsi="宋体" w:eastAsia="宋体"/>
          <w:szCs w:val="21"/>
        </w:rPr>
        <w:t>1、按照国家相关标准、行业标准、地方标准或者其他标准、规范验收；</w:t>
      </w:r>
    </w:p>
    <w:p>
      <w:pPr>
        <w:spacing w:line="360" w:lineRule="auto"/>
        <w:ind w:firstLine="420" w:firstLineChars="200"/>
        <w:rPr>
          <w:rFonts w:ascii="宋体" w:hAnsi="宋体" w:eastAsia="宋体"/>
          <w:szCs w:val="21"/>
        </w:rPr>
      </w:pPr>
      <w:r>
        <w:rPr>
          <w:rFonts w:hint="eastAsia" w:ascii="宋体" w:hAnsi="宋体" w:eastAsia="宋体"/>
          <w:szCs w:val="21"/>
        </w:rPr>
        <w:t>2、按照招标文件要求、投标文件响应和承诺验收；</w:t>
      </w:r>
    </w:p>
    <w:p>
      <w:pPr>
        <w:spacing w:line="360" w:lineRule="auto"/>
        <w:ind w:firstLine="420" w:firstLineChars="200"/>
        <w:rPr>
          <w:rFonts w:ascii="宋体" w:hAnsi="宋体" w:eastAsia="宋体"/>
          <w:szCs w:val="21"/>
        </w:rPr>
      </w:pPr>
      <w:r>
        <w:rPr>
          <w:rFonts w:hint="eastAsia" w:ascii="宋体" w:hAnsi="宋体" w:eastAsia="宋体"/>
          <w:szCs w:val="21"/>
        </w:rPr>
        <w:t>3、项目质量按照国家相关标准及规范,委托第三方进行验收。</w:t>
      </w:r>
    </w:p>
    <w:p>
      <w:pPr>
        <w:pStyle w:val="2"/>
        <w:ind w:firstLine="0" w:firstLineChars="0"/>
        <w:rPr>
          <w:rFonts w:hAnsi="宋体" w:cs="宋体"/>
          <w:b/>
          <w:sz w:val="21"/>
          <w:szCs w:val="21"/>
        </w:rPr>
      </w:pPr>
      <w:r>
        <w:rPr>
          <w:rFonts w:hint="eastAsia" w:hAnsi="宋体" w:cs="宋体"/>
          <w:b/>
          <w:sz w:val="21"/>
          <w:szCs w:val="21"/>
        </w:rPr>
        <w:t>五、资金支付</w:t>
      </w:r>
    </w:p>
    <w:p>
      <w:pPr>
        <w:pStyle w:val="2"/>
        <w:ind w:firstLineChars="200"/>
        <w:rPr>
          <w:rFonts w:hAnsi="宋体" w:cs="宋体"/>
          <w:bCs/>
          <w:sz w:val="21"/>
          <w:szCs w:val="21"/>
        </w:rPr>
      </w:pPr>
      <w:r>
        <w:rPr>
          <w:rFonts w:hint="eastAsia" w:hAnsi="宋体" w:cs="宋体"/>
          <w:bCs/>
          <w:sz w:val="21"/>
          <w:szCs w:val="21"/>
        </w:rPr>
        <w:t>1、支付方式：</w:t>
      </w:r>
      <w:r>
        <w:rPr>
          <w:rFonts w:hint="eastAsia" w:hAnsi="宋体" w:cs="宋体"/>
          <w:bCs/>
          <w:sz w:val="21"/>
          <w:szCs w:val="21"/>
          <w:lang w:val="en-US" w:eastAsia="zh-CN"/>
        </w:rPr>
        <w:t>财政支付</w:t>
      </w:r>
      <w:r>
        <w:rPr>
          <w:rFonts w:hint="eastAsia" w:hAnsi="宋体" w:cs="宋体"/>
          <w:bCs/>
          <w:sz w:val="21"/>
          <w:szCs w:val="21"/>
        </w:rPr>
        <w:t>。</w:t>
      </w:r>
    </w:p>
    <w:p>
      <w:pPr>
        <w:pStyle w:val="2"/>
        <w:ind w:firstLineChars="200"/>
        <w:rPr>
          <w:rFonts w:hAnsi="宋体" w:cs="宋体"/>
          <w:bCs/>
          <w:sz w:val="21"/>
          <w:szCs w:val="21"/>
        </w:rPr>
      </w:pPr>
      <w:r>
        <w:rPr>
          <w:rFonts w:hint="eastAsia" w:hAnsi="宋体" w:cs="宋体"/>
          <w:bCs/>
          <w:sz w:val="21"/>
          <w:szCs w:val="21"/>
        </w:rPr>
        <w:t>2、支付时间及条件：</w:t>
      </w:r>
      <w:r>
        <w:rPr>
          <w:rFonts w:hint="eastAsia" w:hAnsi="宋体" w:cs="宋体"/>
          <w:bCs/>
          <w:sz w:val="21"/>
          <w:szCs w:val="21"/>
          <w:lang w:val="en-US" w:eastAsia="zh-CN"/>
        </w:rPr>
        <w:t>以签订合同为准</w:t>
      </w:r>
      <w:r>
        <w:rPr>
          <w:rFonts w:hint="eastAsia" w:hAnsi="宋体" w:cs="宋体"/>
          <w:bCs/>
          <w:sz w:val="21"/>
          <w:szCs w:val="21"/>
        </w:rPr>
        <w:t>。</w:t>
      </w:r>
    </w:p>
    <w:p>
      <w:pPr>
        <w:pStyle w:val="6"/>
        <w:ind w:left="420" w:firstLine="480"/>
        <w:rPr>
          <w:rFonts w:hint="default"/>
          <w:lang w:eastAsia="zh-CN"/>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jc w:val="left"/>
        <w:rPr>
          <w:rFonts w:cs="宋体" w:asciiTheme="majorEastAsia" w:hAnsiTheme="majorEastAsia" w:eastAsiaTheme="majorEastAsia"/>
          <w:b/>
          <w:bCs/>
          <w:i/>
          <w:iCs/>
          <w:kern w:val="0"/>
          <w:szCs w:val="21"/>
        </w:rPr>
      </w:pPr>
      <w:r>
        <w:rPr>
          <w:rFonts w:hint="eastAsia"/>
          <w:b/>
          <w:bCs/>
          <w:i/>
          <w:iCs/>
          <w:szCs w:val="21"/>
        </w:rPr>
        <w:t>谈判文件中凡标有★条款均为实质性要求条款，响应文件须完全响应，未实质响应的，按照无效响应处理。</w:t>
      </w:r>
    </w:p>
    <w:tbl>
      <w:tblPr>
        <w:tblStyle w:val="2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48"/>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 xml:space="preserve">序号 </w:t>
            </w:r>
          </w:p>
        </w:tc>
        <w:tc>
          <w:tcPr>
            <w:tcW w:w="1748" w:type="dxa"/>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6513" w:type="dxa"/>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1748"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6513" w:type="dxa"/>
          </w:tcPr>
          <w:p>
            <w:pPr>
              <w:autoSpaceDE w:val="0"/>
              <w:autoSpaceDN w:val="0"/>
              <w:adjustRightInd w:val="0"/>
              <w:spacing w:line="360" w:lineRule="auto"/>
              <w:jc w:val="left"/>
              <w:rPr>
                <w:szCs w:val="21"/>
              </w:rPr>
            </w:pPr>
            <w:r>
              <w:rPr>
                <w:rFonts w:hint="eastAsia"/>
                <w:szCs w:val="21"/>
              </w:rPr>
              <w:t>项目名称：</w:t>
            </w:r>
            <w:r>
              <w:rPr>
                <w:rFonts w:hint="eastAsia"/>
                <w:bCs/>
                <w:szCs w:val="21"/>
                <w:lang w:eastAsia="zh-CN"/>
              </w:rPr>
              <w:t>禹州市公路事业发展中心国道234郑许界至禹州东环段改建工程中小桥防洪评价项目</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1748"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6513" w:type="dxa"/>
            <w:vAlign w:val="center"/>
          </w:tcPr>
          <w:p>
            <w:pPr>
              <w:spacing w:line="44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名称：禹州市公路事业发展中心</w:t>
            </w:r>
          </w:p>
          <w:p>
            <w:pPr>
              <w:spacing w:line="44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地址：禹王大道东段15号</w:t>
            </w:r>
          </w:p>
          <w:p>
            <w:pPr>
              <w:spacing w:line="440" w:lineRule="exac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联系人：</w:t>
            </w:r>
            <w:r>
              <w:rPr>
                <w:rFonts w:hint="eastAsia" w:asciiTheme="majorEastAsia" w:hAnsiTheme="majorEastAsia" w:eastAsiaTheme="majorEastAsia" w:cstheme="majorEastAsia"/>
                <w:szCs w:val="21"/>
                <w:lang w:eastAsia="zh-CN"/>
              </w:rPr>
              <w:t>马钜</w:t>
            </w:r>
          </w:p>
          <w:p>
            <w:pPr>
              <w:spacing w:line="44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联系电话：0374-8288617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1748"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代理机构</w:t>
            </w:r>
          </w:p>
        </w:tc>
        <w:tc>
          <w:tcPr>
            <w:tcW w:w="6513" w:type="dxa"/>
            <w:vAlign w:val="center"/>
          </w:tcPr>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代理机构：天勤工程咨询有限公司</w:t>
            </w:r>
          </w:p>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联系人：刘军政</w:t>
            </w:r>
          </w:p>
          <w:p>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联系电话：15237466887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cs="黑体"/>
                <w:szCs w:val="21"/>
              </w:rPr>
              <w:t>4</w:t>
            </w:r>
          </w:p>
        </w:tc>
        <w:tc>
          <w:tcPr>
            <w:tcW w:w="1748"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cs="仿宋_GB2312"/>
                <w:szCs w:val="21"/>
              </w:rPr>
              <w:t>资金来源及落实情况</w:t>
            </w:r>
          </w:p>
        </w:tc>
        <w:tc>
          <w:tcPr>
            <w:tcW w:w="6513" w:type="dxa"/>
            <w:vAlign w:val="center"/>
          </w:tcPr>
          <w:p>
            <w:pPr>
              <w:autoSpaceDE w:val="0"/>
              <w:autoSpaceDN w:val="0"/>
              <w:adjustRightInd w:val="0"/>
              <w:spacing w:line="360" w:lineRule="auto"/>
              <w:jc w:val="left"/>
              <w:rPr>
                <w:rFonts w:ascii="宋体" w:hAnsi="宋体" w:eastAsia="宋体" w:cs="宋体"/>
                <w:szCs w:val="21"/>
              </w:rPr>
            </w:pPr>
            <w:r>
              <w:rPr>
                <w:rFonts w:hint="eastAsia" w:ascii="宋体" w:hAnsi="宋体" w:cs="仿宋_GB2312"/>
                <w:szCs w:val="21"/>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cs="黑体"/>
                <w:szCs w:val="21"/>
              </w:rPr>
              <w:t>5</w:t>
            </w:r>
          </w:p>
        </w:tc>
        <w:tc>
          <w:tcPr>
            <w:tcW w:w="1748" w:type="dxa"/>
            <w:vAlign w:val="center"/>
          </w:tcPr>
          <w:p>
            <w:pPr>
              <w:autoSpaceDE w:val="0"/>
              <w:autoSpaceDN w:val="0"/>
              <w:adjustRightInd w:val="0"/>
              <w:spacing w:line="276" w:lineRule="auto"/>
              <w:jc w:val="center"/>
              <w:rPr>
                <w:rFonts w:ascii="宋体" w:hAnsi="宋体" w:eastAsia="宋体" w:cs="宋体"/>
                <w:szCs w:val="21"/>
              </w:rPr>
            </w:pPr>
            <w:r>
              <w:rPr>
                <w:szCs w:val="21"/>
              </w:rPr>
              <w:t>合同履行期限</w:t>
            </w:r>
          </w:p>
        </w:tc>
        <w:tc>
          <w:tcPr>
            <w:tcW w:w="6513" w:type="dxa"/>
            <w:vAlign w:val="center"/>
          </w:tcPr>
          <w:p>
            <w:pPr>
              <w:autoSpaceDE w:val="0"/>
              <w:autoSpaceDN w:val="0"/>
              <w:adjustRightInd w:val="0"/>
              <w:spacing w:line="360" w:lineRule="auto"/>
              <w:jc w:val="left"/>
              <w:rPr>
                <w:rFonts w:hint="default" w:ascii="宋体" w:hAnsi="宋体" w:eastAsia="宋体" w:cs="宋体"/>
                <w:szCs w:val="21"/>
                <w:lang w:val="en-US" w:eastAsia="zh-CN"/>
              </w:rPr>
            </w:pPr>
            <w:r>
              <w:rPr>
                <w:rFonts w:hint="eastAsia" w:eastAsia="宋体"/>
                <w:color w:val="000000" w:themeColor="text1"/>
                <w:szCs w:val="21"/>
                <w:lang w:val="en-US" w:eastAsia="zh-CN"/>
              </w:rPr>
              <w:t>10日历天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174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eastAsia="宋体" w:cs="仿宋"/>
                <w:szCs w:val="21"/>
              </w:rPr>
              <w:t>质量要求</w:t>
            </w:r>
          </w:p>
        </w:tc>
        <w:tc>
          <w:tcPr>
            <w:tcW w:w="6513" w:type="dxa"/>
            <w:vAlign w:val="center"/>
          </w:tcPr>
          <w:p>
            <w:pPr>
              <w:autoSpaceDE w:val="0"/>
              <w:autoSpaceDN w:val="0"/>
              <w:adjustRightInd w:val="0"/>
              <w:spacing w:line="360" w:lineRule="auto"/>
              <w:jc w:val="left"/>
              <w:rPr>
                <w:rFonts w:ascii="宋体" w:hAnsi="宋体" w:cs="仿宋_GB2312"/>
                <w:szCs w:val="21"/>
              </w:rPr>
            </w:pPr>
            <w:r>
              <w:rPr>
                <w:rFonts w:hint="eastAsia"/>
                <w:szCs w:val="21"/>
              </w:rPr>
              <w:t>符合国家相关法律规定及现行行业标准与规范的要求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7</w:t>
            </w:r>
          </w:p>
        </w:tc>
        <w:tc>
          <w:tcPr>
            <w:tcW w:w="1748" w:type="dxa"/>
            <w:vMerge w:val="restart"/>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6513" w:type="dxa"/>
            <w:vAlign w:val="center"/>
          </w:tcPr>
          <w:p>
            <w:pPr>
              <w:autoSpaceDE w:val="0"/>
              <w:autoSpaceDN w:val="0"/>
              <w:adjustRightInd w:val="0"/>
              <w:spacing w:line="360" w:lineRule="auto"/>
              <w:jc w:val="left"/>
              <w:rPr>
                <w:rFonts w:hint="eastAsia"/>
                <w:color w:val="auto"/>
                <w:lang w:val="zh-CN" w:eastAsia="zh-CN"/>
              </w:rPr>
            </w:pPr>
            <w:r>
              <w:rPr>
                <w:rFonts w:hint="eastAsia"/>
                <w:color w:val="auto"/>
                <w:lang w:val="zh-CN" w:eastAsia="zh-CN"/>
              </w:rPr>
              <w:t>一、中小企业或者残疾人福利性单位声明函、监狱企业证明文件</w:t>
            </w:r>
          </w:p>
          <w:p>
            <w:pPr>
              <w:autoSpaceDE w:val="0"/>
              <w:autoSpaceDN w:val="0"/>
              <w:adjustRightInd w:val="0"/>
              <w:spacing w:line="360" w:lineRule="auto"/>
              <w:jc w:val="left"/>
              <w:rPr>
                <w:rFonts w:hint="eastAsia"/>
                <w:color w:val="auto"/>
                <w:lang w:val="zh-CN" w:eastAsia="zh-CN"/>
              </w:rPr>
            </w:pPr>
            <w:r>
              <w:rPr>
                <w:rFonts w:hint="eastAsia"/>
                <w:color w:val="auto"/>
                <w:lang w:val="zh-CN" w:eastAsia="zh-CN"/>
              </w:rPr>
              <w:t>1、中、小、微型企业出具《中小企业声明函》</w:t>
            </w:r>
          </w:p>
          <w:p>
            <w:pPr>
              <w:autoSpaceDE w:val="0"/>
              <w:autoSpaceDN w:val="0"/>
              <w:adjustRightInd w:val="0"/>
              <w:spacing w:line="360" w:lineRule="auto"/>
              <w:jc w:val="left"/>
              <w:rPr>
                <w:rFonts w:hint="eastAsia"/>
                <w:color w:val="auto"/>
                <w:lang w:val="zh-CN" w:eastAsia="zh-CN"/>
              </w:rPr>
            </w:pPr>
            <w:r>
              <w:rPr>
                <w:rFonts w:hint="eastAsia"/>
                <w:color w:val="auto"/>
                <w:lang w:val="zh-CN" w:eastAsia="zh-CN"/>
              </w:rPr>
              <w:t>2、残疾人福利性单位出具《残疾人福利企业声明函》</w:t>
            </w:r>
          </w:p>
          <w:p>
            <w:pPr>
              <w:autoSpaceDE w:val="0"/>
              <w:autoSpaceDN w:val="0"/>
              <w:adjustRightInd w:val="0"/>
              <w:spacing w:line="360" w:lineRule="auto"/>
              <w:jc w:val="left"/>
              <w:rPr>
                <w:rFonts w:hint="eastAsia"/>
                <w:color w:val="auto"/>
                <w:lang w:val="en-US" w:eastAsia="zh-CN"/>
              </w:rPr>
            </w:pPr>
            <w:r>
              <w:rPr>
                <w:rFonts w:hint="eastAsia"/>
                <w:color w:val="auto"/>
                <w:lang w:val="en-US" w:eastAsia="zh-CN"/>
              </w:rPr>
              <w:t xml:space="preserve">3、监狱企业提供由省级以上监狱管理局、戒毒管理局（含新疆生产建设 </w:t>
            </w:r>
          </w:p>
          <w:p>
            <w:pPr>
              <w:autoSpaceDE w:val="0"/>
              <w:autoSpaceDN w:val="0"/>
              <w:adjustRightInd w:val="0"/>
              <w:spacing w:line="360" w:lineRule="auto"/>
              <w:jc w:val="left"/>
              <w:rPr>
                <w:rFonts w:hint="default"/>
                <w:color w:val="auto"/>
                <w:lang w:val="en-US" w:eastAsia="zh-CN"/>
              </w:rPr>
            </w:pPr>
            <w:r>
              <w:rPr>
                <w:rFonts w:hint="eastAsia"/>
                <w:color w:val="auto"/>
                <w:lang w:val="en-US" w:eastAsia="zh-CN"/>
              </w:rPr>
              <w:t>兵团）出具的属于监狱企业的证明文件</w:t>
            </w:r>
          </w:p>
          <w:p>
            <w:pPr>
              <w:numPr>
                <w:ilvl w:val="0"/>
                <w:numId w:val="6"/>
              </w:numPr>
              <w:autoSpaceDE w:val="0"/>
              <w:autoSpaceDN w:val="0"/>
              <w:adjustRightInd w:val="0"/>
              <w:spacing w:line="360" w:lineRule="auto"/>
              <w:ind w:left="0" w:leftChars="0" w:firstLine="0" w:firstLineChars="0"/>
              <w:jc w:val="left"/>
              <w:rPr>
                <w:rFonts w:hint="default"/>
                <w:lang w:val="en-US" w:eastAsia="zh-CN"/>
              </w:rPr>
            </w:pPr>
            <w:r>
              <w:rPr>
                <w:rFonts w:hint="eastAsia"/>
                <w:color w:val="auto"/>
                <w:lang w:val="en-US" w:eastAsia="zh-CN"/>
              </w:rPr>
              <w:t>符合《政府采购法》第二十二条规定</w:t>
            </w:r>
          </w:p>
          <w:p>
            <w:pPr>
              <w:pStyle w:val="2"/>
              <w:ind w:left="0" w:leftChars="0" w:firstLine="0" w:firstLineChars="0"/>
              <w:rPr>
                <w:rFonts w:hint="default"/>
                <w:sz w:val="21"/>
                <w:szCs w:val="21"/>
                <w:lang w:val="en-US" w:eastAsia="zh-CN"/>
              </w:rPr>
            </w:pPr>
            <w:r>
              <w:rPr>
                <w:rFonts w:hint="eastAsia"/>
                <w:color w:val="auto"/>
                <w:sz w:val="21"/>
                <w:szCs w:val="21"/>
                <w:lang w:val="en-US" w:eastAsia="zh-CN"/>
              </w:rPr>
              <w:t>三、本项目的特定资格要求：详见谈判公告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ascii="宋体" w:hAnsi="宋体" w:eastAsia="宋体" w:cs="宋体"/>
                <w:szCs w:val="21"/>
              </w:rPr>
            </w:pPr>
          </w:p>
        </w:tc>
        <w:tc>
          <w:tcPr>
            <w:tcW w:w="1748" w:type="dxa"/>
            <w:vMerge w:val="continue"/>
            <w:vAlign w:val="center"/>
          </w:tcPr>
          <w:p>
            <w:pPr>
              <w:autoSpaceDE w:val="0"/>
              <w:autoSpaceDN w:val="0"/>
              <w:adjustRightInd w:val="0"/>
              <w:spacing w:line="276" w:lineRule="auto"/>
              <w:jc w:val="center"/>
              <w:rPr>
                <w:rFonts w:hint="eastAsia" w:ascii="宋体" w:hAnsi="宋体" w:eastAsia="宋体" w:cs="宋体"/>
                <w:b/>
                <w:szCs w:val="21"/>
              </w:rPr>
            </w:pPr>
          </w:p>
        </w:tc>
        <w:tc>
          <w:tcPr>
            <w:tcW w:w="6513" w:type="dxa"/>
            <w:vAlign w:val="center"/>
          </w:tcPr>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1、企业法人营业执照或营业执照。（企业提供）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2、事业单位法人证书。（事业单位提供）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3、执业许可证。（非企业专业服务机构提供）</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4、个体工商户营业执照。（个体工商户提供）</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5、自然人身份证明。（自然人提供）</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color w:val="auto"/>
              </w:rPr>
            </w:pPr>
            <w:r>
              <w:rPr>
                <w:rFonts w:hint="eastAsia" w:ascii="宋体" w:hAnsi="宋体" w:eastAsia="宋体" w:cs="宋体"/>
                <w:color w:val="auto"/>
              </w:rPr>
              <w:t>二、财务状况报告相关材料</w:t>
            </w:r>
          </w:p>
          <w:p>
            <w:pPr>
              <w:spacing w:line="360" w:lineRule="auto"/>
              <w:rPr>
                <w:rFonts w:hint="eastAsia" w:ascii="宋体" w:hAnsi="宋体" w:eastAsia="宋体" w:cs="宋体"/>
                <w:color w:val="auto"/>
              </w:rPr>
            </w:pPr>
            <w:r>
              <w:rPr>
                <w:rFonts w:hint="eastAsia" w:ascii="宋体" w:hAnsi="宋体" w:eastAsia="宋体" w:cs="宋体"/>
                <w:color w:val="auto"/>
              </w:rPr>
              <w:t>（1）供应商是法人（法人包括企业法人、机关法人、事业单位法人和社会团体法人），提供本单位：</w:t>
            </w:r>
          </w:p>
          <w:p>
            <w:pPr>
              <w:spacing w:line="360" w:lineRule="auto"/>
              <w:rPr>
                <w:rFonts w:hint="eastAsia" w:ascii="宋体" w:hAnsi="宋体" w:eastAsia="宋体" w:cs="宋体"/>
                <w:color w:val="auto"/>
              </w:rPr>
            </w:pPr>
            <w:r>
              <w:rPr>
                <w:rFonts w:hint="eastAsia" w:ascii="宋体" w:hAnsi="宋体" w:eastAsia="宋体" w:cs="宋体"/>
                <w:color w:val="auto"/>
              </w:rPr>
              <w:t>①</w:t>
            </w:r>
            <w:r>
              <w:rPr>
                <w:rFonts w:hint="eastAsia" w:ascii="宋体" w:hAnsi="宋体" w:eastAsia="宋体" w:cs="宋体"/>
                <w:color w:val="auto"/>
                <w:lang w:val="en-US" w:eastAsia="zh-CN"/>
              </w:rPr>
              <w:t>2022年度</w:t>
            </w:r>
            <w:r>
              <w:rPr>
                <w:rFonts w:hint="eastAsia" w:ascii="宋体" w:hAnsi="宋体" w:eastAsia="宋体" w:cs="宋体"/>
                <w:color w:val="auto"/>
              </w:rPr>
              <w:t>经审计的财务报告，包括资产负债表、利润表、现金流量表、所有者权益变动表及其附注；</w:t>
            </w:r>
          </w:p>
          <w:p>
            <w:pPr>
              <w:spacing w:line="360" w:lineRule="auto"/>
              <w:rPr>
                <w:rFonts w:hint="eastAsia" w:ascii="宋体" w:hAnsi="宋体" w:eastAsia="宋体" w:cs="宋体"/>
                <w:color w:val="auto"/>
              </w:rPr>
            </w:pPr>
            <w:r>
              <w:rPr>
                <w:rFonts w:hint="eastAsia" w:ascii="宋体" w:hAnsi="宋体" w:eastAsia="宋体" w:cs="宋体"/>
                <w:color w:val="auto"/>
              </w:rPr>
              <w:t>②基本开户银行出具的资信证明；</w:t>
            </w:r>
          </w:p>
          <w:p>
            <w:pPr>
              <w:spacing w:line="360" w:lineRule="auto"/>
              <w:rPr>
                <w:rFonts w:hint="eastAsia"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spacing w:line="360" w:lineRule="auto"/>
              <w:rPr>
                <w:rFonts w:hint="eastAsia"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spacing w:line="360" w:lineRule="auto"/>
              <w:rPr>
                <w:rFonts w:hint="eastAsia" w:ascii="宋体" w:hAnsi="宋体" w:eastAsia="宋体" w:cs="宋体"/>
                <w:color w:val="auto"/>
              </w:rPr>
            </w:pPr>
            <w:r>
              <w:rPr>
                <w:rFonts w:hint="eastAsia" w:ascii="宋体" w:hAnsi="宋体" w:eastAsia="宋体" w:cs="宋体"/>
                <w:color w:val="auto"/>
              </w:rPr>
              <w:t>（2）供应商（其他组织和自然人）提供本单位：</w:t>
            </w:r>
          </w:p>
          <w:p>
            <w:pPr>
              <w:spacing w:line="360" w:lineRule="auto"/>
              <w:rPr>
                <w:rFonts w:hint="eastAsia" w:ascii="宋体" w:hAnsi="宋体" w:eastAsia="宋体" w:cs="宋体"/>
                <w:color w:val="auto"/>
              </w:rPr>
            </w:pPr>
            <w:r>
              <w:rPr>
                <w:rFonts w:hint="eastAsia" w:ascii="宋体" w:hAnsi="宋体" w:eastAsia="宋体" w:cs="宋体"/>
                <w:color w:val="auto"/>
              </w:rPr>
              <w:t>①</w:t>
            </w:r>
            <w:r>
              <w:rPr>
                <w:rFonts w:hint="eastAsia" w:ascii="宋体" w:hAnsi="宋体" w:eastAsia="宋体" w:cs="宋体"/>
                <w:color w:val="auto"/>
                <w:lang w:val="en-US" w:eastAsia="zh-CN"/>
              </w:rPr>
              <w:t>2022年度</w:t>
            </w:r>
            <w:r>
              <w:rPr>
                <w:rFonts w:hint="eastAsia" w:ascii="宋体" w:hAnsi="宋体" w:eastAsia="宋体" w:cs="宋体"/>
                <w:color w:val="auto"/>
              </w:rPr>
              <w:t>经审计的财务报告，包括资产负债表、利润表、现金流量表、所有者权益变动表及其附注；</w:t>
            </w:r>
          </w:p>
          <w:p>
            <w:pPr>
              <w:spacing w:line="360" w:lineRule="auto"/>
              <w:rPr>
                <w:rFonts w:hint="eastAsia" w:ascii="宋体" w:hAnsi="宋体" w:eastAsia="宋体" w:cs="宋体"/>
                <w:color w:val="auto"/>
              </w:rPr>
            </w:pPr>
            <w:r>
              <w:rPr>
                <w:rFonts w:hint="eastAsia" w:ascii="宋体" w:hAnsi="宋体" w:eastAsia="宋体" w:cs="宋体"/>
                <w:color w:val="auto"/>
              </w:rPr>
              <w:t>②银行出具的资信证明；</w:t>
            </w:r>
          </w:p>
          <w:p>
            <w:pPr>
              <w:spacing w:line="360" w:lineRule="auto"/>
              <w:rPr>
                <w:rFonts w:hint="eastAsia" w:ascii="宋体" w:hAnsi="宋体" w:eastAsia="宋体" w:cs="宋体"/>
                <w:color w:val="auto"/>
              </w:rPr>
            </w:pPr>
            <w:r>
              <w:rPr>
                <w:rFonts w:hint="eastAsia" w:ascii="宋体" w:hAnsi="宋体" w:eastAsia="宋体" w:cs="宋体"/>
                <w:color w:val="auto"/>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注：仅需提供序号</w:t>
            </w:r>
            <w:r>
              <w:rPr>
                <w:rFonts w:hint="eastAsia" w:ascii="宋体" w:hAnsi="宋体" w:eastAsia="宋体" w:cs="宋体"/>
                <w:color w:val="auto"/>
              </w:rPr>
              <w:t>①～③其中之一即可。</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rPr>
              <w:t>三、依法缴纳税收相关材料</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四、依法缴纳社会保障资金的证明材料</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color w:val="auto"/>
                <w:lang w:val="zh-CN"/>
              </w:rPr>
            </w:pPr>
            <w:r>
              <w:rPr>
                <w:rFonts w:hint="eastAsia" w:ascii="宋体" w:hAnsi="宋体" w:eastAsia="宋体" w:cs="宋体"/>
                <w:color w:val="auto"/>
                <w:lang w:val="zh-CN"/>
              </w:rPr>
              <w:t>①相关设备的购置发票、专业技术人员职称证书、用工合同等；</w:t>
            </w:r>
          </w:p>
          <w:p>
            <w:pPr>
              <w:spacing w:line="360" w:lineRule="auto"/>
              <w:rPr>
                <w:rFonts w:hint="eastAsia" w:ascii="宋体" w:hAnsi="宋体" w:eastAsia="宋体" w:cs="宋体"/>
                <w:color w:val="auto"/>
              </w:rPr>
            </w:pPr>
            <w:r>
              <w:rPr>
                <w:rFonts w:hint="eastAsia" w:ascii="宋体" w:hAnsi="宋体" w:eastAsia="宋体" w:cs="宋体"/>
                <w:color w:val="auto"/>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rPr>
            </w:pPr>
            <w:r>
              <w:rPr>
                <w:rFonts w:hint="eastAsia" w:ascii="宋体" w:hAnsi="宋体" w:eastAsia="宋体" w:cs="宋体"/>
                <w:color w:val="auto"/>
                <w:lang w:val="zh-CN"/>
              </w:rPr>
              <w:t>注：仅需提供序号</w:t>
            </w:r>
            <w:r>
              <w:rPr>
                <w:rFonts w:hint="eastAsia" w:ascii="宋体" w:hAnsi="宋体" w:eastAsia="宋体" w:cs="宋体"/>
                <w:color w:val="auto"/>
              </w:rPr>
              <w:t>①～②其中之一即可。</w:t>
            </w:r>
          </w:p>
          <w:p>
            <w:pPr>
              <w:autoSpaceDE w:val="0"/>
              <w:autoSpaceDN w:val="0"/>
              <w:adjustRightInd w:val="0"/>
              <w:spacing w:line="360" w:lineRule="auto"/>
              <w:ind w:right="-11"/>
              <w:rPr>
                <w:rFonts w:hint="eastAsia" w:ascii="宋体" w:hAnsi="宋体" w:eastAsia="宋体" w:cs="宋体"/>
                <w:color w:val="auto"/>
                <w:lang w:val="zh-CN"/>
              </w:rPr>
            </w:pPr>
            <w:r>
              <w:rPr>
                <w:rFonts w:hint="eastAsia" w:ascii="宋体" w:hAnsi="宋体" w:eastAsia="宋体" w:cs="宋体"/>
                <w:color w:val="auto"/>
              </w:rPr>
              <w:t>六、</w:t>
            </w:r>
            <w:r>
              <w:rPr>
                <w:rFonts w:hint="eastAsia" w:ascii="宋体" w:hAnsi="宋体" w:eastAsia="宋体" w:cs="宋体"/>
                <w:color w:val="auto"/>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color w:val="auto"/>
                <w:lang w:val="zh-CN"/>
              </w:rPr>
            </w:pPr>
            <w:r>
              <w:rPr>
                <w:rFonts w:hint="eastAsia" w:ascii="宋体" w:hAnsi="宋体" w:eastAsia="宋体" w:cs="宋体"/>
                <w:color w:val="auto"/>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hint="eastAsia" w:ascii="宋体" w:hAnsi="宋体" w:eastAsia="宋体" w:cs="宋体"/>
                <w:color w:val="auto"/>
              </w:rPr>
            </w:pPr>
            <w:r>
              <w:rPr>
                <w:rFonts w:hint="eastAsia" w:ascii="宋体" w:hAnsi="宋体" w:eastAsia="宋体" w:cs="宋体"/>
                <w:color w:val="auto"/>
                <w:lang w:val="zh-CN"/>
              </w:rPr>
              <w:t>七、</w:t>
            </w:r>
            <w:r>
              <w:rPr>
                <w:rFonts w:hint="eastAsia" w:ascii="宋体" w:hAnsi="宋体" w:eastAsia="宋体" w:cs="宋体"/>
                <w:color w:val="auto"/>
              </w:rPr>
              <w:t>未被列入“信用中国”网站(www.creditchina.gov.cn)失信被执行人、</w:t>
            </w:r>
            <w:r>
              <w:rPr>
                <w:rFonts w:hint="eastAsia" w:ascii="宋体" w:hAnsi="宋体" w:eastAsia="宋体" w:cs="宋体"/>
                <w:color w:val="auto"/>
                <w:lang w:eastAsia="zh-CN"/>
              </w:rPr>
              <w:t>重大税收违法失信主体</w:t>
            </w:r>
            <w:r>
              <w:rPr>
                <w:rFonts w:hint="eastAsia" w:ascii="宋体" w:hAnsi="宋体" w:eastAsia="宋体" w:cs="宋体"/>
                <w:color w:val="auto"/>
              </w:rPr>
              <w:t>的供应商；“中国政府采购网” (www.ccgp.gov.cn)政府采购严重违法失信行为记录名单的供应商</w:t>
            </w:r>
            <w:r>
              <w:rPr>
                <w:rFonts w:hint="eastAsia" w:ascii="宋体" w:hAnsi="宋体" w:eastAsia="宋体" w:cs="宋体"/>
                <w:color w:val="auto"/>
                <w:lang w:val="zh-CN"/>
              </w:rPr>
              <w:t>；</w:t>
            </w:r>
            <w:r>
              <w:rPr>
                <w:rFonts w:hint="eastAsia" w:ascii="宋体" w:hAnsi="宋体" w:eastAsia="宋体" w:cs="宋体"/>
                <w:color w:val="auto"/>
              </w:rPr>
              <w:t xml:space="preserve"> “中国社会组织</w:t>
            </w:r>
            <w:r>
              <w:rPr>
                <w:rFonts w:hint="eastAsia" w:ascii="宋体" w:hAnsi="宋体" w:eastAsia="宋体" w:cs="宋体"/>
                <w:color w:val="auto"/>
                <w:lang w:eastAsia="zh-CN"/>
              </w:rPr>
              <w:t>政务</w:t>
            </w:r>
            <w:r>
              <w:rPr>
                <w:rFonts w:hint="eastAsia" w:ascii="宋体" w:hAnsi="宋体" w:eastAsia="宋体" w:cs="宋体"/>
                <w:color w:val="auto"/>
              </w:rPr>
              <w:t>服务平台”网站（www.chinanpo.gov.cn）严重违法失信社会组织名单的供应商（联合体形式投标的，联合体成员存在不良信用记录，视同联合体存在不良信用记录）。</w:t>
            </w:r>
          </w:p>
          <w:p>
            <w:pPr>
              <w:spacing w:line="360" w:lineRule="auto"/>
              <w:rPr>
                <w:rFonts w:hint="eastAsia" w:ascii="宋体" w:hAnsi="宋体" w:eastAsia="宋体" w:cs="宋体"/>
                <w:color w:val="auto"/>
              </w:rPr>
            </w:pPr>
            <w:r>
              <w:rPr>
                <w:rFonts w:hint="eastAsia" w:ascii="宋体" w:hAnsi="宋体" w:eastAsia="宋体" w:cs="宋体"/>
                <w:color w:val="auto"/>
              </w:rPr>
              <w:t>1、查询渠道：</w:t>
            </w:r>
          </w:p>
          <w:p>
            <w:pPr>
              <w:spacing w:line="360" w:lineRule="auto"/>
              <w:rPr>
                <w:rFonts w:hint="eastAsia" w:ascii="宋体" w:hAnsi="宋体" w:eastAsia="宋体" w:cs="宋体"/>
                <w:color w:val="auto"/>
              </w:rPr>
            </w:pPr>
            <w:r>
              <w:rPr>
                <w:rFonts w:hint="eastAsia" w:ascii="宋体" w:hAnsi="宋体" w:eastAsia="宋体" w:cs="宋体"/>
                <w:color w:val="auto"/>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rPr>
              <w:t>www.creditchina.gov.cn</w:t>
            </w:r>
            <w:r>
              <w:rPr>
                <w:rFonts w:hint="eastAsia" w:ascii="宋体" w:hAnsi="宋体" w:eastAsia="宋体" w:cs="宋体"/>
                <w:color w:val="auto"/>
              </w:rPr>
              <w:fldChar w:fldCharType="end"/>
            </w:r>
            <w:r>
              <w:rPr>
                <w:rFonts w:hint="eastAsia" w:ascii="宋体" w:hAnsi="宋体" w:eastAsia="宋体" w:cs="宋体"/>
                <w:color w:val="auto"/>
              </w:rPr>
              <w:t>）</w:t>
            </w:r>
          </w:p>
          <w:p>
            <w:pPr>
              <w:spacing w:line="360" w:lineRule="auto"/>
              <w:rPr>
                <w:rFonts w:hint="eastAsia" w:ascii="宋体" w:hAnsi="宋体" w:eastAsia="宋体" w:cs="宋体"/>
                <w:color w:val="auto"/>
              </w:rPr>
            </w:pPr>
            <w:r>
              <w:rPr>
                <w:rFonts w:hint="eastAsia" w:ascii="宋体" w:hAnsi="宋体" w:eastAsia="宋体" w:cs="宋体"/>
                <w:color w:val="auto"/>
              </w:rPr>
              <w:t>②“中国政府采购网”（www.ccgp.gov.cn）</w:t>
            </w:r>
          </w:p>
          <w:p>
            <w:pPr>
              <w:spacing w:line="360" w:lineRule="auto"/>
              <w:rPr>
                <w:rFonts w:hint="eastAsia" w:ascii="宋体" w:hAnsi="宋体" w:eastAsia="宋体" w:cs="宋体"/>
                <w:color w:val="auto"/>
              </w:rPr>
            </w:pPr>
            <w:r>
              <w:rPr>
                <w:rFonts w:hint="eastAsia" w:ascii="宋体" w:hAnsi="宋体" w:eastAsia="宋体" w:cs="宋体"/>
                <w:color w:val="auto"/>
              </w:rPr>
              <w:t>③“中国社会组织</w:t>
            </w:r>
            <w:r>
              <w:rPr>
                <w:rFonts w:hint="eastAsia" w:ascii="宋体" w:hAnsi="宋体" w:eastAsia="宋体" w:cs="宋体"/>
                <w:color w:val="auto"/>
                <w:lang w:eastAsia="zh-CN"/>
              </w:rPr>
              <w:t>政务</w:t>
            </w:r>
            <w:r>
              <w:rPr>
                <w:rFonts w:hint="eastAsia" w:ascii="宋体" w:hAnsi="宋体" w:eastAsia="宋体" w:cs="宋体"/>
                <w:color w:val="auto"/>
              </w:rPr>
              <w:t>服务平台”网站（www.chinanpo.gov.cn）（仅查询社会组织）；</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注：</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1、</w:t>
            </w:r>
            <w:r>
              <w:rPr>
                <w:rFonts w:hint="eastAsia" w:ascii="宋体" w:hAnsi="宋体" w:eastAsia="宋体" w:cs="宋体"/>
                <w:b/>
                <w:bCs/>
                <w:color w:val="auto"/>
                <w:szCs w:val="21"/>
              </w:rPr>
              <w:tab/>
            </w:r>
            <w:r>
              <w:rPr>
                <w:rFonts w:hint="eastAsia" w:ascii="宋体" w:hAnsi="宋体" w:eastAsia="宋体" w:cs="宋体"/>
                <w:b/>
                <w:bCs/>
                <w:color w:val="auto"/>
                <w:szCs w:val="21"/>
              </w:rPr>
              <w:t>供应商在投标时，提供《禹州市政府采购供应商信用承诺函》（详见招标文件第八章3.</w:t>
            </w:r>
            <w:r>
              <w:rPr>
                <w:rFonts w:ascii="宋体" w:hAnsi="宋体" w:eastAsia="宋体" w:cs="宋体"/>
                <w:b/>
                <w:bCs/>
                <w:color w:val="auto"/>
                <w:szCs w:val="21"/>
              </w:rPr>
              <w:t>7</w:t>
            </w:r>
            <w:r>
              <w:rPr>
                <w:rFonts w:hint="eastAsia" w:ascii="宋体" w:hAnsi="宋体" w:eastAsia="宋体" w:cs="宋体"/>
                <w:b/>
                <w:bCs/>
                <w:color w:val="auto"/>
                <w:szCs w:val="21"/>
              </w:rPr>
              <w:t>格式），无需再提交上述第一至七项证明材料。</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2、</w:t>
            </w:r>
            <w:r>
              <w:rPr>
                <w:rFonts w:hint="eastAsia" w:ascii="宋体" w:hAnsi="宋体" w:eastAsia="宋体" w:cs="宋体"/>
                <w:b/>
                <w:bCs/>
                <w:color w:val="auto"/>
                <w:szCs w:val="21"/>
              </w:rPr>
              <w:tab/>
            </w:r>
            <w:r>
              <w:rPr>
                <w:rFonts w:hint="eastAsia" w:ascii="宋体" w:hAnsi="宋体" w:eastAsia="宋体" w:cs="宋体"/>
                <w:b/>
                <w:bCs/>
                <w:color w:val="auto"/>
                <w:szCs w:val="21"/>
              </w:rPr>
              <w:t>采购人有权在签订合同前要求中标供应商提供相关证明材料以核实中标供应商承诺事项的真实性。</w:t>
            </w:r>
          </w:p>
          <w:p>
            <w:pPr>
              <w:pStyle w:val="3"/>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color w:val="auto"/>
                <w:szCs w:val="21"/>
              </w:rPr>
            </w:pPr>
            <w:r>
              <w:rPr>
                <w:rFonts w:hint="eastAsia" w:ascii="宋体" w:hAnsi="宋体" w:eastAsia="宋体" w:cs="宋体"/>
                <w:b/>
                <w:bCs/>
                <w:color w:val="auto"/>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8</w:t>
            </w:r>
          </w:p>
        </w:tc>
        <w:tc>
          <w:tcPr>
            <w:tcW w:w="174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6513" w:type="dxa"/>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 xml:space="preserve">本项目 </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不接受</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9</w:t>
            </w:r>
          </w:p>
        </w:tc>
        <w:tc>
          <w:tcPr>
            <w:tcW w:w="174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最高限价</w:t>
            </w:r>
          </w:p>
        </w:tc>
        <w:tc>
          <w:tcPr>
            <w:tcW w:w="6513" w:type="dxa"/>
            <w:vAlign w:val="center"/>
          </w:tcPr>
          <w:p>
            <w:pPr>
              <w:autoSpaceDE w:val="0"/>
              <w:autoSpaceDN w:val="0"/>
              <w:adjustRightInd w:val="0"/>
              <w:spacing w:line="360" w:lineRule="auto"/>
              <w:rPr>
                <w:rFonts w:ascii="宋体" w:hAnsi="宋体" w:eastAsia="宋体" w:cs="宋体"/>
                <w:kern w:val="0"/>
                <w:szCs w:val="21"/>
              </w:rPr>
            </w:pPr>
            <w:r>
              <w:rPr>
                <w:rFonts w:hint="eastAsia" w:ascii="宋体" w:hAnsi="宋体" w:eastAsia="宋体" w:cs="宋体"/>
                <w:kern w:val="0"/>
                <w:szCs w:val="21"/>
              </w:rPr>
              <w:t>本项目最高限价为：￥</w:t>
            </w:r>
            <w:r>
              <w:rPr>
                <w:rFonts w:hint="eastAsia" w:ascii="宋体" w:hAnsi="宋体" w:eastAsia="宋体" w:cs="宋体"/>
                <w:kern w:val="0"/>
                <w:szCs w:val="21"/>
                <w:lang w:eastAsia="zh-CN"/>
              </w:rPr>
              <w:t>676000.00</w:t>
            </w:r>
            <w:r>
              <w:rPr>
                <w:rFonts w:hint="eastAsia" w:ascii="宋体" w:hAnsi="宋体" w:eastAsia="宋体" w:cs="宋体"/>
                <w:kern w:val="0"/>
                <w:szCs w:val="21"/>
              </w:rPr>
              <w:t>元</w:t>
            </w:r>
          </w:p>
          <w:p>
            <w:pPr>
              <w:autoSpaceDE w:val="0"/>
              <w:autoSpaceDN w:val="0"/>
              <w:adjustRightInd w:val="0"/>
              <w:spacing w:line="360" w:lineRule="auto"/>
              <w:rPr>
                <w:rFonts w:ascii="宋体" w:hAnsi="宋体" w:eastAsia="宋体" w:cs="宋体"/>
                <w:bCs/>
                <w:szCs w:val="21"/>
                <w:highlight w:val="yellow"/>
                <w:lang w:val="zh-CN"/>
              </w:rPr>
            </w:pPr>
            <w:r>
              <w:rPr>
                <w:rFonts w:hint="eastAsia" w:ascii="宋体" w:hAnsi="宋体" w:eastAsia="宋体" w:cs="宋体"/>
                <w:kern w:val="0"/>
                <w:szCs w:val="21"/>
              </w:rPr>
              <w:t>投标人响应报价超出采购人发布的相应招标控制价的，投标无效。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10</w:t>
            </w:r>
          </w:p>
        </w:tc>
        <w:tc>
          <w:tcPr>
            <w:tcW w:w="174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6513" w:type="dxa"/>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11</w:t>
            </w:r>
          </w:p>
        </w:tc>
        <w:tc>
          <w:tcPr>
            <w:tcW w:w="174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6513" w:type="dxa"/>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12</w:t>
            </w:r>
          </w:p>
        </w:tc>
        <w:tc>
          <w:tcPr>
            <w:tcW w:w="1748"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6513" w:type="dxa"/>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13</w:t>
            </w:r>
          </w:p>
        </w:tc>
        <w:tc>
          <w:tcPr>
            <w:tcW w:w="1748"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6513" w:type="dxa"/>
            <w:vAlign w:val="center"/>
          </w:tcPr>
          <w:p>
            <w:pPr>
              <w:autoSpaceDE w:val="0"/>
              <w:autoSpaceDN w:val="0"/>
              <w:adjustRightInd w:val="0"/>
              <w:spacing w:line="360" w:lineRule="auto"/>
              <w:rPr>
                <w:rFonts w:ascii="宋体" w:hAnsi="Calibri" w:eastAsia="宋体" w:cs="仿宋_GB2312"/>
                <w:szCs w:val="21"/>
              </w:rPr>
            </w:pPr>
            <w:r>
              <w:rPr>
                <w:rFonts w:hint="eastAsia" w:ascii="宋体" w:hAnsi="宋体" w:eastAsia="宋体" w:cs="仿宋_GB2312"/>
                <w:szCs w:val="21"/>
              </w:rPr>
              <w:t>90天（自</w:t>
            </w:r>
            <w:r>
              <w:rPr>
                <w:rFonts w:hint="eastAsia" w:ascii="宋体" w:hAnsi="宋体" w:eastAsia="宋体" w:cs="宋体"/>
                <w:kern w:val="0"/>
                <w:szCs w:val="21"/>
              </w:rPr>
              <w:t>提交谈判响应文件的截止之日起算</w:t>
            </w:r>
            <w:r>
              <w:rPr>
                <w:rFonts w:hint="eastAsia" w:ascii="宋体" w:hAnsi="宋体" w:eastAsia="宋体" w:cs="仿宋_GB2312"/>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仿宋_GB2312"/>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14</w:t>
            </w:r>
          </w:p>
        </w:tc>
        <w:tc>
          <w:tcPr>
            <w:tcW w:w="1748" w:type="dxa"/>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6513" w:type="dxa"/>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15</w:t>
            </w:r>
          </w:p>
        </w:tc>
        <w:tc>
          <w:tcPr>
            <w:tcW w:w="174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响应文件提交截止、谈判响应截止及谈判时间</w:t>
            </w:r>
          </w:p>
        </w:tc>
        <w:tc>
          <w:tcPr>
            <w:tcW w:w="6513" w:type="dxa"/>
            <w:vAlign w:val="center"/>
          </w:tcPr>
          <w:p>
            <w:pPr>
              <w:autoSpaceDE w:val="0"/>
              <w:autoSpaceDN w:val="0"/>
              <w:adjustRightInd w:val="0"/>
              <w:spacing w:line="276" w:lineRule="auto"/>
              <w:ind w:firstLine="207" w:firstLineChars="98"/>
              <w:rPr>
                <w:rFonts w:ascii="宋体" w:hAnsi="宋体" w:eastAsia="宋体" w:cs="宋体"/>
                <w:b/>
                <w:szCs w:val="21"/>
                <w:lang w:val="zh-CN"/>
              </w:rPr>
            </w:pPr>
            <w:r>
              <w:rPr>
                <w:rFonts w:hint="eastAsia" w:ascii="宋体" w:hAnsi="宋体" w:eastAsia="宋体" w:cs="宋体"/>
                <w:b/>
                <w:color w:val="FF0000"/>
                <w:kern w:val="0"/>
                <w:szCs w:val="21"/>
              </w:rPr>
              <w:t>202</w:t>
            </w:r>
            <w:r>
              <w:rPr>
                <w:rFonts w:hint="eastAsia" w:ascii="宋体" w:hAnsi="宋体" w:eastAsia="宋体" w:cs="宋体"/>
                <w:b/>
                <w:color w:val="FF0000"/>
                <w:kern w:val="0"/>
                <w:szCs w:val="21"/>
                <w:lang w:val="en-US" w:eastAsia="zh-CN"/>
              </w:rPr>
              <w:t>4</w:t>
            </w:r>
            <w:r>
              <w:rPr>
                <w:rFonts w:hint="eastAsia" w:ascii="宋体" w:hAnsi="宋体" w:eastAsia="宋体" w:cs="宋体"/>
                <w:b/>
                <w:color w:val="FF0000"/>
                <w:kern w:val="0"/>
                <w:szCs w:val="21"/>
              </w:rPr>
              <w:t>年</w:t>
            </w:r>
            <w:r>
              <w:rPr>
                <w:rFonts w:hint="eastAsia" w:ascii="宋体" w:hAnsi="宋体" w:eastAsia="宋体" w:cs="宋体"/>
                <w:b/>
                <w:color w:val="FF0000"/>
                <w:kern w:val="0"/>
                <w:szCs w:val="21"/>
                <w:lang w:val="en-US" w:eastAsia="zh-CN"/>
              </w:rPr>
              <w:t>3</w:t>
            </w:r>
            <w:r>
              <w:rPr>
                <w:rFonts w:hint="eastAsia" w:ascii="宋体" w:hAnsi="宋体" w:eastAsia="宋体" w:cs="宋体"/>
                <w:b/>
                <w:color w:val="FF0000"/>
                <w:kern w:val="0"/>
                <w:szCs w:val="21"/>
              </w:rPr>
              <w:t>月</w:t>
            </w:r>
            <w:r>
              <w:rPr>
                <w:rFonts w:hint="eastAsia" w:ascii="宋体" w:hAnsi="宋体" w:eastAsia="宋体" w:cs="宋体"/>
                <w:b/>
                <w:color w:val="FF0000"/>
                <w:kern w:val="0"/>
                <w:szCs w:val="21"/>
                <w:lang w:val="en-US" w:eastAsia="zh-CN"/>
              </w:rPr>
              <w:t>6</w:t>
            </w:r>
            <w:r>
              <w:rPr>
                <w:rFonts w:hint="eastAsia" w:ascii="宋体" w:hAnsi="宋体" w:eastAsia="宋体" w:cs="宋体"/>
                <w:b/>
                <w:color w:val="FF0000"/>
                <w:kern w:val="0"/>
                <w:szCs w:val="21"/>
              </w:rPr>
              <w:t>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16</w:t>
            </w:r>
          </w:p>
        </w:tc>
        <w:tc>
          <w:tcPr>
            <w:tcW w:w="174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文件开启地点</w:t>
            </w:r>
          </w:p>
        </w:tc>
        <w:tc>
          <w:tcPr>
            <w:tcW w:w="6513" w:type="dxa"/>
            <w:vAlign w:val="center"/>
          </w:tcPr>
          <w:p>
            <w:pPr>
              <w:autoSpaceDE w:val="0"/>
              <w:autoSpaceDN w:val="0"/>
              <w:adjustRightInd w:val="0"/>
              <w:spacing w:line="360" w:lineRule="auto"/>
              <w:rPr>
                <w:rFonts w:ascii="宋体" w:hAnsi="宋体" w:eastAsia="宋体" w:cs="宋体"/>
                <w:bCs/>
                <w:szCs w:val="21"/>
                <w:lang w:val="zh-CN"/>
              </w:rPr>
            </w:pPr>
            <w:r>
              <w:rPr>
                <w:rFonts w:hint="eastAsia" w:cs="宋体" w:asciiTheme="minorEastAsia" w:hAnsiTheme="minorEastAsia"/>
                <w:bCs/>
                <w:szCs w:val="21"/>
              </w:rPr>
              <w:t>禹州市公共资源交易中心</w:t>
            </w:r>
            <w:r>
              <w:rPr>
                <w:rFonts w:hint="eastAsia" w:cs="宋体" w:asciiTheme="minorEastAsia" w:hAnsiTheme="minorEastAsia"/>
                <w:bCs/>
                <w:color w:val="FF0000"/>
                <w:szCs w:val="21"/>
              </w:rPr>
              <w:t>开标</w:t>
            </w:r>
            <w:r>
              <w:rPr>
                <w:rFonts w:hint="eastAsia" w:cs="宋体" w:asciiTheme="minorEastAsia" w:hAnsiTheme="minorEastAsia"/>
                <w:bCs/>
                <w:color w:val="FF0000"/>
                <w:szCs w:val="21"/>
                <w:lang w:val="en-US" w:eastAsia="zh-CN"/>
              </w:rPr>
              <w:t>2</w:t>
            </w:r>
            <w:bookmarkStart w:id="61" w:name="_GoBack"/>
            <w:bookmarkEnd w:id="61"/>
            <w:r>
              <w:rPr>
                <w:rFonts w:hint="eastAsia" w:cs="宋体" w:asciiTheme="minorEastAsia" w:hAnsiTheme="minorEastAsia"/>
                <w:bCs/>
                <w:color w:val="FF0000"/>
                <w:szCs w:val="21"/>
              </w:rPr>
              <w:t>室（</w:t>
            </w:r>
            <w:r>
              <w:rPr>
                <w:rFonts w:hint="eastAsia" w:cs="宋体" w:asciiTheme="minorEastAsia" w:hAnsiTheme="minorEastAsia"/>
                <w:bCs/>
                <w:szCs w:val="21"/>
              </w:rPr>
              <w:t>地址：禹州市行政服务中心楼九楼）（</w:t>
            </w:r>
            <w:r>
              <w:rPr>
                <w:rFonts w:hint="eastAsia" w:cs="宋体" w:asciiTheme="minorEastAsia" w:hAnsiTheme="minorEastAsia"/>
                <w:b/>
                <w:bCs/>
                <w:szCs w:val="21"/>
              </w:rPr>
              <w:t>本项目采用远程不见面谈判，供应商无须到达现场</w:t>
            </w:r>
            <w:r>
              <w:rPr>
                <w:rFonts w:hint="eastAsia" w:cs="宋体"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17</w:t>
            </w:r>
          </w:p>
        </w:tc>
        <w:tc>
          <w:tcPr>
            <w:tcW w:w="174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谈判保证金</w:t>
            </w:r>
          </w:p>
        </w:tc>
        <w:tc>
          <w:tcPr>
            <w:tcW w:w="65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1、不缴纳。</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2、供应商须提供谈判承诺函。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8</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Calibri" w:eastAsia="宋体" w:cs="仿宋_GB2312"/>
                <w:szCs w:val="21"/>
              </w:rPr>
            </w:pPr>
            <w:r>
              <w:rPr>
                <w:rFonts w:hint="eastAsia" w:ascii="宋体" w:hAnsi="宋体" w:cs="仿宋_GB2312"/>
                <w:szCs w:val="21"/>
              </w:rPr>
              <w:t>谈判文件费用</w:t>
            </w:r>
          </w:p>
          <w:p>
            <w:pPr>
              <w:autoSpaceDE w:val="0"/>
              <w:autoSpaceDN w:val="0"/>
              <w:adjustRightInd w:val="0"/>
              <w:spacing w:line="360" w:lineRule="auto"/>
              <w:jc w:val="center"/>
              <w:rPr>
                <w:rFonts w:ascii="宋体" w:hAnsi="宋体" w:eastAsia="宋体" w:cs="宋体"/>
                <w:kern w:val="0"/>
                <w:szCs w:val="21"/>
                <w:highlight w:val="yellow"/>
              </w:rPr>
            </w:pPr>
            <w:r>
              <w:rPr>
                <w:rFonts w:hint="eastAsia" w:ascii="宋体" w:hAnsi="宋体" w:cs="仿宋_GB2312"/>
                <w:szCs w:val="21"/>
              </w:rPr>
              <w:t>缴纳方式</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highlight w:val="yellow"/>
              </w:rPr>
            </w:pPr>
            <w:r>
              <w:rPr>
                <w:rFonts w:hint="eastAsia" w:ascii="宋体" w:hAnsi="宋体" w:cs="宋体"/>
                <w:szCs w:val="21"/>
              </w:rPr>
              <w:t>谈判文件每份售价人民币0元。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19</w:t>
            </w:r>
          </w:p>
        </w:tc>
        <w:tc>
          <w:tcPr>
            <w:tcW w:w="1748"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6513" w:type="dxa"/>
            <w:tcBorders>
              <w:top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w:t>
            </w:r>
            <w:r>
              <w:rPr>
                <w:rFonts w:hint="eastAsia" w:asciiTheme="majorEastAsia" w:hAnsiTheme="majorEastAsia" w:eastAsiaTheme="majorEastAsia" w:cstheme="majorEastAsia"/>
                <w:szCs w:val="21"/>
              </w:rPr>
              <w:t>《河南省政府采购网》 《全国公共资源交易平台（河南省·许昌市）》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20</w:t>
            </w:r>
          </w:p>
        </w:tc>
        <w:tc>
          <w:tcPr>
            <w:tcW w:w="174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采购人澄清或修改谈判文件时间</w:t>
            </w:r>
          </w:p>
        </w:tc>
        <w:tc>
          <w:tcPr>
            <w:tcW w:w="65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21</w:t>
            </w:r>
          </w:p>
        </w:tc>
        <w:tc>
          <w:tcPr>
            <w:tcW w:w="174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供应商对谈判文件质疑截止时间</w:t>
            </w:r>
          </w:p>
        </w:tc>
        <w:tc>
          <w:tcPr>
            <w:tcW w:w="65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w:t>
            </w:r>
            <w:r>
              <w:rPr>
                <w:rFonts w:hint="eastAsia" w:ascii="宋体" w:hAnsi="宋体" w:eastAsia="宋体" w:cs="宋体"/>
                <w:bCs/>
                <w:szCs w:val="21"/>
              </w:rPr>
              <w:t>7</w:t>
            </w:r>
            <w:r>
              <w:rPr>
                <w:rFonts w:hint="eastAsia" w:ascii="宋体" w:hAnsi="宋体" w:eastAsia="宋体" w:cs="宋体"/>
                <w:bCs/>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22</w:t>
            </w:r>
          </w:p>
        </w:tc>
        <w:tc>
          <w:tcPr>
            <w:tcW w:w="174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65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eastAsia="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23</w:t>
            </w:r>
          </w:p>
        </w:tc>
        <w:tc>
          <w:tcPr>
            <w:tcW w:w="174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6513" w:type="dxa"/>
            <w:vAlign w:val="center"/>
          </w:tcPr>
          <w:p>
            <w:pPr>
              <w:autoSpaceDE w:val="0"/>
              <w:autoSpaceDN w:val="0"/>
              <w:adjustRightInd w:val="0"/>
              <w:spacing w:line="420" w:lineRule="exact"/>
              <w:rPr>
                <w:rFonts w:ascii="宋体" w:hAnsi="宋体" w:eastAsia="宋体" w:cs="宋体"/>
                <w:szCs w:val="21"/>
              </w:rPr>
            </w:pPr>
            <w:r>
              <w:rPr>
                <w:rFonts w:hint="eastAsia" w:ascii="宋体" w:hAnsi="宋体" w:eastAsia="宋体" w:cs="Times New Roman"/>
                <w:szCs w:val="21"/>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24</w:t>
            </w:r>
          </w:p>
        </w:tc>
        <w:tc>
          <w:tcPr>
            <w:tcW w:w="174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65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bCs/>
                <w:szCs w:val="21"/>
              </w:rPr>
              <w:t>谈</w:t>
            </w:r>
            <w:r>
              <w:rPr>
                <w:rFonts w:hint="eastAsia" w:ascii="宋体" w:hAnsi="宋体" w:cs="仿宋_GB2312"/>
                <w:szCs w:val="21"/>
                <w:lang w:val="zh-CN"/>
              </w:rPr>
              <w:t>判小组 共3人（其中采购人代表1人，评审专家2人），评审专家从政府采购评审专家库中随机抽取。</w:t>
            </w:r>
          </w:p>
          <w:p>
            <w:pPr>
              <w:autoSpaceDE w:val="0"/>
              <w:autoSpaceDN w:val="0"/>
              <w:adjustRightInd w:val="0"/>
              <w:spacing w:line="360" w:lineRule="auto"/>
              <w:rPr>
                <w:rFonts w:ascii="宋体" w:hAnsi="宋体" w:eastAsia="宋体" w:cs="宋体"/>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25</w:t>
            </w:r>
          </w:p>
        </w:tc>
        <w:tc>
          <w:tcPr>
            <w:tcW w:w="1748" w:type="dxa"/>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6513" w:type="dxa"/>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26</w:t>
            </w:r>
          </w:p>
        </w:tc>
        <w:tc>
          <w:tcPr>
            <w:tcW w:w="174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513" w:type="dxa"/>
            <w:vAlign w:val="center"/>
          </w:tcPr>
          <w:p>
            <w:pPr>
              <w:autoSpaceDE w:val="0"/>
              <w:autoSpaceDN w:val="0"/>
              <w:adjustRightInd w:val="0"/>
              <w:spacing w:line="360" w:lineRule="auto"/>
              <w:rPr>
                <w:rFonts w:ascii="宋体" w:hAnsi="宋体" w:eastAsia="宋体" w:cs="宋体"/>
                <w:kern w:val="0"/>
                <w:szCs w:val="21"/>
                <w:lang w:val="zh-CN"/>
              </w:rPr>
            </w:pPr>
            <w:r>
              <w:rPr>
                <w:rFonts w:ascii="Segoe UI Symbol" w:hAnsi="Segoe UI Symbol" w:eastAsia="宋体" w:cs="Segoe UI Symbol"/>
                <w:szCs w:val="21"/>
                <w:lang w:val="zh-CN"/>
              </w:rPr>
              <w:t>☑</w:t>
            </w:r>
            <w:r>
              <w:rPr>
                <w:rFonts w:hint="eastAsia" w:ascii="宋体" w:hAnsi="宋体" w:eastAsia="宋体" w:cs="宋体"/>
                <w:bCs/>
                <w:szCs w:val="21"/>
                <w:lang w:val="zh-CN"/>
              </w:rPr>
              <w:t>无要求</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w:t>
            </w:r>
            <w:r>
              <w:rPr>
                <w:rFonts w:hint="eastAsia" w:ascii="宋体" w:hAnsi="宋体" w:eastAsia="宋体" w:cs="宋体"/>
                <w:szCs w:val="21"/>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27</w:t>
            </w:r>
          </w:p>
        </w:tc>
        <w:tc>
          <w:tcPr>
            <w:tcW w:w="174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6513" w:type="dxa"/>
            <w:vAlign w:val="center"/>
          </w:tcPr>
          <w:p>
            <w:pPr>
              <w:spacing w:line="420" w:lineRule="exact"/>
              <w:ind w:firstLine="420" w:firstLineChars="200"/>
              <w:rPr>
                <w:rFonts w:ascii="宋体" w:hAnsi="宋体" w:eastAsia="宋体" w:cs="宋体"/>
                <w:bCs/>
                <w:szCs w:val="21"/>
                <w:lang w:val="zh-CN"/>
              </w:rPr>
            </w:pPr>
            <w:r>
              <w:rPr>
                <w:rFonts w:hint="eastAsia" w:ascii="宋体" w:hAnsi="宋体" w:eastAsia="宋体" w:cs="宋体"/>
              </w:rPr>
              <w:t>招标代理服务费由中标人支付，按照豫招协【2023】002 《河南省招标代理服务收费指导意见》收取，由中标单位在领取中标通知书时一次性支付给代理机构。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28</w:t>
            </w:r>
          </w:p>
        </w:tc>
        <w:tc>
          <w:tcPr>
            <w:tcW w:w="174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5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default" w:eastAsiaTheme="minorEastAsia"/>
                <w:color w:val="auto"/>
                <w:lang w:val="en-US"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val="en-US" w:eastAsia="zh-CN"/>
              </w:rPr>
              <w:t>其他未列明行业</w:t>
            </w:r>
          </w:p>
          <w:p>
            <w:pPr>
              <w:autoSpaceDE w:val="0"/>
              <w:autoSpaceDN w:val="0"/>
              <w:adjustRightInd w:val="0"/>
              <w:spacing w:line="360" w:lineRule="auto"/>
              <w:contextualSpacing/>
              <w:rPr>
                <w:rFonts w:cs="仿宋_GB2312" w:asciiTheme="minorEastAsia" w:hAnsiTheme="minorEastAsia"/>
                <w:color w:val="auto"/>
                <w:szCs w:val="21"/>
              </w:rPr>
            </w:pPr>
            <w:r>
              <w:rPr>
                <w:rFonts w:hint="eastAsia" w:ascii="ˎ̥" w:hAnsi="ˎ̥"/>
                <w:color w:val="auto"/>
              </w:rPr>
              <w:t>3、</w:t>
            </w:r>
            <w:r>
              <w:rPr>
                <w:rFonts w:hint="eastAsia"/>
                <w:color w:val="auto"/>
              </w:rPr>
              <w:t>本项目属于专门面向中</w:t>
            </w:r>
            <w:r>
              <w:rPr>
                <w:rFonts w:hint="eastAsia"/>
                <w:color w:val="auto"/>
                <w:lang w:eastAsia="zh-CN"/>
              </w:rPr>
              <w:t>、</w:t>
            </w:r>
            <w:r>
              <w:rPr>
                <w:rFonts w:hint="eastAsia"/>
                <w:color w:val="auto"/>
              </w:rPr>
              <w:t>小</w:t>
            </w:r>
            <w:r>
              <w:rPr>
                <w:rFonts w:hint="eastAsia"/>
                <w:color w:val="auto"/>
                <w:lang w:eastAsia="zh-CN"/>
              </w:rPr>
              <w:t>、</w:t>
            </w:r>
            <w:r>
              <w:rPr>
                <w:rFonts w:hint="eastAsia"/>
                <w:color w:val="auto"/>
                <w:lang w:val="en-US" w:eastAsia="zh-CN"/>
              </w:rPr>
              <w:t>微</w:t>
            </w:r>
            <w:r>
              <w:rPr>
                <w:rFonts w:hint="eastAsia"/>
                <w:color w:val="auto"/>
              </w:rPr>
              <w:t>企业采购的项目</w:t>
            </w:r>
            <w:r>
              <w:rPr>
                <w:rFonts w:hint="eastAsia"/>
                <w:color w:val="auto"/>
                <w:lang w:eastAsia="zh-CN"/>
              </w:rPr>
              <w:t>（不再执行价格评审优惠的扶持政策）。</w:t>
            </w:r>
          </w:p>
          <w:p>
            <w:pPr>
              <w:spacing w:line="360" w:lineRule="auto"/>
              <w:contextualSpacing/>
              <w:rPr>
                <w:rFonts w:ascii="ˎ̥" w:hAnsi="ˎ̥"/>
                <w:color w:val="auto"/>
              </w:rPr>
            </w:pPr>
            <w:r>
              <w:rPr>
                <w:rFonts w:hint="eastAsia" w:ascii="ˎ̥" w:hAnsi="ˎ̥"/>
                <w:color w:val="auto"/>
              </w:rPr>
              <w:t>4、提供由省级以上监狱管理局、戒毒管理局（含新疆生产建设兵团）出具的属于监狱企业证明文件的，视同为小型和微型企业。</w:t>
            </w:r>
          </w:p>
          <w:p>
            <w:pPr>
              <w:numPr>
                <w:ilvl w:val="0"/>
                <w:numId w:val="0"/>
              </w:numPr>
              <w:spacing w:line="420" w:lineRule="exact"/>
              <w:rPr>
                <w:rFonts w:cs="宋体" w:asciiTheme="minorEastAsia" w:hAnsiTheme="minorEastAsia"/>
                <w:b/>
                <w:kern w:val="0"/>
                <w:szCs w:val="21"/>
                <w:lang w:val="zh-CN"/>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29</w:t>
            </w:r>
          </w:p>
        </w:tc>
        <w:tc>
          <w:tcPr>
            <w:tcW w:w="174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5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0</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 xml:space="preserve">政府采购合同融资 </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政策告知函</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1</w:t>
            </w:r>
          </w:p>
        </w:tc>
        <w:tc>
          <w:tcPr>
            <w:tcW w:w="1748" w:type="dxa"/>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成交供应商需提交</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的资料</w:t>
            </w:r>
          </w:p>
        </w:tc>
        <w:tc>
          <w:tcPr>
            <w:tcW w:w="6513" w:type="dxa"/>
            <w:vAlign w:val="center"/>
          </w:tcPr>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中标人在接到中标通知时，须向代理机构发送投标报价及分项报价一览表（包含主要中标标的的名称、规格型号、数量、单价、服务要求等）电子文档。电话：0374-8351168，邮箱：921364740@qq.com。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2</w:t>
            </w:r>
          </w:p>
        </w:tc>
        <w:tc>
          <w:tcPr>
            <w:tcW w:w="1748" w:type="dxa"/>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电子化采购模式</w:t>
            </w:r>
          </w:p>
        </w:tc>
        <w:tc>
          <w:tcPr>
            <w:tcW w:w="6513" w:type="dxa"/>
            <w:vAlign w:val="center"/>
          </w:tcPr>
          <w:p>
            <w:pPr>
              <w:autoSpaceDE w:val="0"/>
              <w:autoSpaceDN w:val="0"/>
              <w:adjustRightInd w:val="0"/>
              <w:spacing w:line="360" w:lineRule="auto"/>
              <w:rPr>
                <w:rFonts w:cs="宋体" w:asciiTheme="minorEastAsia" w:hAnsiTheme="minorEastAsia"/>
                <w:szCs w:val="21"/>
              </w:rPr>
            </w:pPr>
            <w:r>
              <w:rPr>
                <w:rFonts w:cs="宋体" w:asciiTheme="minorEastAsia" w:hAnsiTheme="minorEastAsia"/>
                <w:szCs w:val="21"/>
              </w:rPr>
              <w:fldChar w:fldCharType="begin"/>
            </w:r>
            <w:r>
              <w:rPr>
                <w:rFonts w:hint="eastAsia" w:cs="宋体" w:asciiTheme="minorEastAsia" w:hAnsiTheme="minorEastAsia"/>
                <w:szCs w:val="21"/>
              </w:rPr>
              <w:instrText xml:space="preserve">eq \o\ac(□,√)</w:instrText>
            </w:r>
            <w:r>
              <w:rPr>
                <w:rFonts w:cs="宋体" w:asciiTheme="minorEastAsia" w:hAnsiTheme="minorEastAsia"/>
                <w:szCs w:val="21"/>
              </w:rPr>
              <w:fldChar w:fldCharType="end"/>
            </w:r>
            <w:r>
              <w:rPr>
                <w:rFonts w:hint="eastAsia" w:cs="宋体" w:asciiTheme="minorEastAsia" w:hAnsiTheme="minorEastAsia"/>
                <w:szCs w:val="21"/>
              </w:rPr>
              <w:t>是。供应商响应时须成功上传、加密电子响应文件。供应商资质、业绩、荣誉及相关人员证明材料等资料原件谈判现场不再提供。</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ascii="宋体" w:hAnsi="宋体" w:eastAsia="宋体" w:cs="宋体"/>
                <w:szCs w:val="21"/>
              </w:rPr>
              <w:t>33</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最后报价</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根据谈判小组要求，供应商须使用</w:t>
            </w:r>
            <w:r>
              <w:rPr>
                <w:rFonts w:cs="宋体" w:asciiTheme="minorEastAsia" w:hAnsiTheme="minorEastAsia"/>
                <w:szCs w:val="21"/>
              </w:rPr>
              <w:t>CA数字证书</w:t>
            </w:r>
            <w:r>
              <w:rPr>
                <w:rFonts w:hint="eastAsia" w:cs="宋体" w:asciiTheme="minorEastAsia" w:hAnsiTheme="minorEastAsia"/>
                <w:szCs w:val="21"/>
              </w:rPr>
              <w:t>登录《全国公共资源交易平台(河南省▪许昌市)》公共资源交易系统（</w:t>
            </w:r>
            <w:r>
              <w:rPr>
                <w:rFonts w:cs="宋体" w:asciiTheme="minorEastAsia" w:hAnsiTheme="minorEastAsia"/>
                <w:szCs w:val="21"/>
              </w:rPr>
              <w:t>http://ggzy.xuchang.gov.cn:8088/ggzy/</w:t>
            </w:r>
            <w:r>
              <w:rPr>
                <w:rFonts w:hint="eastAsia" w:cs="宋体" w:asciiTheme="minorEastAsia" w:hAnsiTheme="minorEastAsia"/>
                <w:szCs w:val="21"/>
              </w:rPr>
              <w:t>）进行最后报价，最后报价应包括：①总报价②分项报价。</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注：</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②采购文件第二章“采购需求”中“采购清单”以工程量清单提供的，供应商应以工程量清单方式提交最后报价。</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34</w:t>
            </w:r>
          </w:p>
        </w:tc>
        <w:tc>
          <w:tcPr>
            <w:tcW w:w="1748" w:type="dxa"/>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特别提示</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1、按照《关于推进全流程电子化交易和在线监管工作有关问题的通知》（许公管办[2019]3号）规定：</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不同供应商电子投标文件制作硬件特征码（网卡MAC地址、CPU序号、硬盘序列号）均一致时，视为‘</w:t>
            </w:r>
            <w:r>
              <w:rPr>
                <w:rFonts w:cs="宋体" w:asciiTheme="minorEastAsia" w:hAnsiTheme="minorEastAsia"/>
                <w:szCs w:val="21"/>
              </w:rPr>
              <w:t>不同</w:t>
            </w:r>
            <w:r>
              <w:rPr>
                <w:rFonts w:hint="eastAsia" w:cs="宋体" w:asciiTheme="minorEastAsia" w:hAnsiTheme="minorEastAsia"/>
                <w:szCs w:val="21"/>
              </w:rPr>
              <w:t>投标人的投标</w:t>
            </w:r>
            <w:r>
              <w:rPr>
                <w:rFonts w:cs="宋体" w:asciiTheme="minorEastAsia" w:hAnsiTheme="minorEastAsia"/>
                <w:szCs w:val="21"/>
              </w:rPr>
              <w:t>文件由同一单位或者个人编制</w:t>
            </w:r>
            <w:r>
              <w:rPr>
                <w:rFonts w:hint="eastAsia" w:cs="宋体" w:asciiTheme="minorEastAsia" w:hAnsiTheme="minorEastAsia"/>
                <w:szCs w:val="21"/>
              </w:rPr>
              <w:t>’或‘</w:t>
            </w:r>
            <w:r>
              <w:rPr>
                <w:rFonts w:cs="宋体" w:asciiTheme="minorEastAsia" w:hAnsiTheme="minorEastAsia"/>
                <w:szCs w:val="21"/>
              </w:rPr>
              <w:t>不同</w:t>
            </w:r>
            <w:r>
              <w:rPr>
                <w:rFonts w:hint="eastAsia" w:cs="宋体" w:asciiTheme="minorEastAsia" w:hAnsiTheme="minorEastAsia"/>
                <w:szCs w:val="21"/>
              </w:rPr>
              <w:t>投标人</w:t>
            </w:r>
            <w:r>
              <w:rPr>
                <w:rFonts w:cs="宋体" w:asciiTheme="minorEastAsia" w:hAnsiTheme="minorEastAsia"/>
                <w:szCs w:val="21"/>
              </w:rPr>
              <w:t>委托同一单位或者个人办理</w:t>
            </w:r>
            <w:r>
              <w:rPr>
                <w:rFonts w:hint="eastAsia" w:cs="宋体" w:asciiTheme="minorEastAsia" w:hAnsiTheme="minorEastAsia"/>
                <w:szCs w:val="21"/>
              </w:rPr>
              <w:t>响应</w:t>
            </w:r>
            <w:r>
              <w:rPr>
                <w:rFonts w:cs="宋体" w:asciiTheme="minorEastAsia" w:hAnsiTheme="minorEastAsia"/>
                <w:szCs w:val="21"/>
              </w:rPr>
              <w:t>事宜</w:t>
            </w:r>
            <w:r>
              <w:rPr>
                <w:rFonts w:hint="eastAsia" w:cs="宋体" w:asciiTheme="minorEastAsia" w:hAnsiTheme="minorEastAsia"/>
                <w:szCs w:val="21"/>
              </w:rPr>
              <w:t>’，其投标无效。</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2、项目编号以本谈判文件中的采购编号为准：</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3、谈判文件第八章  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7" w:type="dxa"/>
            <w:gridSpan w:val="3"/>
            <w:tcBorders>
              <w:right w:val="single" w:color="auto" w:sz="4" w:space="0"/>
            </w:tcBorders>
            <w:vAlign w:val="center"/>
          </w:tcPr>
          <w:p>
            <w:pPr>
              <w:autoSpaceDE w:val="0"/>
              <w:autoSpaceDN w:val="0"/>
              <w:adjustRightInd w:val="0"/>
              <w:spacing w:line="360" w:lineRule="auto"/>
              <w:jc w:val="center"/>
              <w:rPr>
                <w:rFonts w:ascii="宋体" w:hAnsi="宋体"/>
                <w:szCs w:val="21"/>
              </w:rPr>
            </w:pPr>
            <w:r>
              <w:rPr>
                <w:rFonts w:hint="eastAsia" w:ascii="宋体" w:hAnsi="宋体" w:eastAsia="宋体" w:cs="宋体"/>
                <w:position w:val="6"/>
                <w:szCs w:val="21"/>
              </w:rPr>
              <w:t>未尽事宜，按国家有关规定执行。</w:t>
            </w:r>
          </w:p>
        </w:tc>
      </w:tr>
    </w:tbl>
    <w:p>
      <w:pPr>
        <w:pStyle w:val="2"/>
        <w:ind w:firstLine="0" w:firstLineChars="0"/>
      </w:pPr>
    </w:p>
    <w:p>
      <w:pPr>
        <w:pStyle w:val="6"/>
        <w:ind w:left="420" w:firstLine="480"/>
        <w:rPr>
          <w:rFonts w:hint="default"/>
          <w:lang w:eastAsia="zh-CN"/>
        </w:rPr>
      </w:pPr>
    </w:p>
    <w:p>
      <w:pPr>
        <w:rPr>
          <w:rFonts w:hint="default"/>
          <w:lang w:eastAsia="zh-CN"/>
        </w:rPr>
      </w:pPr>
    </w:p>
    <w:p>
      <w:pPr>
        <w:pStyle w:val="2"/>
        <w:rPr>
          <w:rFonts w:hint="default"/>
          <w:lang w:eastAsia="zh-CN"/>
        </w:rPr>
      </w:pPr>
    </w:p>
    <w:p>
      <w:pPr>
        <w:pStyle w:val="6"/>
        <w:rPr>
          <w:rFonts w:hint="default"/>
          <w:lang w:eastAsia="zh-CN"/>
        </w:rPr>
      </w:pPr>
    </w:p>
    <w:p>
      <w:pPr>
        <w:rPr>
          <w:rFonts w:hint="default"/>
          <w:lang w:eastAsia="zh-CN"/>
        </w:rPr>
      </w:pPr>
    </w:p>
    <w:p>
      <w:pPr>
        <w:pStyle w:val="2"/>
        <w:rPr>
          <w:rFonts w:hint="default"/>
          <w:lang w:eastAsia="zh-CN"/>
        </w:rPr>
      </w:pPr>
    </w:p>
    <w:p>
      <w:pPr>
        <w:pStyle w:val="6"/>
        <w:rPr>
          <w:rFonts w:hint="default"/>
          <w:lang w:eastAsia="zh-CN"/>
        </w:rPr>
      </w:pPr>
    </w:p>
    <w:p>
      <w:pPr>
        <w:rPr>
          <w:rFonts w:hint="default"/>
          <w:lang w:eastAsia="zh-CN"/>
        </w:rPr>
      </w:pPr>
    </w:p>
    <w:p>
      <w:pPr>
        <w:pStyle w:val="2"/>
        <w:rPr>
          <w:rFonts w:hint="default"/>
          <w:lang w:eastAsia="zh-CN"/>
        </w:rPr>
      </w:pPr>
    </w:p>
    <w:p>
      <w:pPr>
        <w:pStyle w:val="6"/>
        <w:rPr>
          <w:rFonts w:hint="default"/>
          <w:lang w:eastAsia="zh-CN"/>
        </w:rPr>
      </w:pPr>
    </w:p>
    <w:p>
      <w:pPr>
        <w:rPr>
          <w:rFonts w:hint="default"/>
          <w:lang w:eastAsia="zh-CN"/>
        </w:rPr>
      </w:pPr>
    </w:p>
    <w:p>
      <w:pPr>
        <w:pStyle w:val="2"/>
        <w:rPr>
          <w:rFonts w:hint="default"/>
          <w:lang w:eastAsia="zh-CN"/>
        </w:rPr>
      </w:pPr>
    </w:p>
    <w:p>
      <w:pPr>
        <w:pStyle w:val="6"/>
        <w:rPr>
          <w:rFonts w:hint="default"/>
          <w:lang w:eastAsia="zh-CN"/>
        </w:rPr>
      </w:pPr>
    </w:p>
    <w:p>
      <w:pPr>
        <w:rPr>
          <w:rFonts w:hint="default"/>
          <w:lang w:eastAsia="zh-CN"/>
        </w:rPr>
      </w:pPr>
    </w:p>
    <w:p>
      <w:pPr>
        <w:pStyle w:val="2"/>
        <w:rPr>
          <w:rFonts w:hint="default"/>
          <w:lang w:eastAsia="zh-CN"/>
        </w:rPr>
      </w:pPr>
    </w:p>
    <w:p>
      <w:pPr>
        <w:pStyle w:val="6"/>
        <w:rPr>
          <w:rFonts w:hint="default"/>
          <w:lang w:eastAsia="zh-CN"/>
        </w:rPr>
      </w:pPr>
    </w:p>
    <w:p>
      <w:pPr>
        <w:rPr>
          <w:rFonts w:hint="default"/>
          <w:lang w:eastAsia="zh-CN"/>
        </w:rPr>
      </w:pPr>
    </w:p>
    <w:p>
      <w:pPr>
        <w:pStyle w:val="2"/>
        <w:rPr>
          <w:rFonts w:hint="default"/>
          <w:lang w:eastAsia="zh-CN"/>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 适用范围</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 本谈判文件仅适用于本次“采购邀请”</w:t>
      </w:r>
      <w:r>
        <w:rPr>
          <w:rFonts w:hint="eastAsia" w:ascii="宋体" w:hAnsi="宋体"/>
          <w:szCs w:val="21"/>
        </w:rPr>
        <w:t xml:space="preserve"> 和“供应商须知前附表”中所述采购项目的采购。</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 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所述的采购人、采购代理机构。</w:t>
      </w:r>
    </w:p>
    <w:p>
      <w:pPr>
        <w:pStyle w:val="52"/>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2.1“采购项目”：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2.2“采购人、采购代理机构”：</w:t>
      </w:r>
      <w:r>
        <w:rPr>
          <w:rFonts w:hint="eastAsia" w:ascii="宋体" w:hAnsi="宋体"/>
          <w:szCs w:val="21"/>
        </w:rPr>
        <w:t>系指“供应商须知前附表”中所述的组织本次采购的采购招标代理机构和采购人。</w:t>
      </w:r>
    </w:p>
    <w:p>
      <w:pPr>
        <w:pStyle w:val="52"/>
        <w:autoSpaceDE w:val="0"/>
        <w:autoSpaceDN w:val="0"/>
        <w:spacing w:line="360" w:lineRule="auto"/>
        <w:contextualSpacing/>
        <w:rPr>
          <w:rFonts w:cs="宋体" w:asciiTheme="minorEastAsia" w:hAnsiTheme="minorEastAsia"/>
          <w:kern w:val="0"/>
          <w:szCs w:val="21"/>
        </w:rPr>
      </w:pPr>
      <w:r>
        <w:rPr>
          <w:rFonts w:hint="eastAsia" w:ascii="宋体" w:hAnsi="宋体"/>
          <w:szCs w:val="21"/>
        </w:rPr>
        <w:t>2.3“供应商”系指从采购人、采购代理机构处按规定获取谈判文件，并按照谈判文件向采购人、采购代理机构提交响应文件的供应商。</w:t>
      </w:r>
    </w:p>
    <w:p>
      <w:pPr>
        <w:pStyle w:val="52"/>
        <w:autoSpaceDE w:val="0"/>
        <w:autoSpaceDN w:val="0"/>
        <w:spacing w:line="360" w:lineRule="auto"/>
        <w:contextualSpacing/>
        <w:rPr>
          <w:rFonts w:cs="宋体" w:asciiTheme="minorEastAsia" w:hAnsiTheme="minorEastAsia"/>
          <w:kern w:val="0"/>
          <w:szCs w:val="21"/>
        </w:rPr>
      </w:pPr>
      <w:r>
        <w:rPr>
          <w:rFonts w:hint="eastAsia" w:ascii="宋体" w:hAnsi="宋体"/>
          <w:szCs w:val="21"/>
        </w:rPr>
        <w:t>2.4“成交供应商”系指成交的供应商。</w:t>
      </w:r>
    </w:p>
    <w:p>
      <w:pPr>
        <w:pStyle w:val="52"/>
        <w:autoSpaceDE w:val="0"/>
        <w:autoSpaceDN w:val="0"/>
        <w:spacing w:line="360" w:lineRule="auto"/>
        <w:contextualSpacing/>
        <w:rPr>
          <w:rFonts w:cs="宋体" w:asciiTheme="minorEastAsia" w:hAnsiTheme="minorEastAsia"/>
          <w:kern w:val="0"/>
          <w:szCs w:val="21"/>
        </w:rPr>
      </w:pPr>
      <w:r>
        <w:rPr>
          <w:rFonts w:hint="eastAsia" w:ascii="宋体" w:hAnsi="宋体"/>
          <w:szCs w:val="21"/>
        </w:rPr>
        <w:t>2.5“甲方”系指采购人。</w:t>
      </w:r>
    </w:p>
    <w:p>
      <w:pPr>
        <w:pStyle w:val="52"/>
        <w:autoSpaceDE w:val="0"/>
        <w:autoSpaceDN w:val="0"/>
        <w:spacing w:line="360" w:lineRule="auto"/>
        <w:contextualSpacing/>
        <w:rPr>
          <w:rFonts w:cs="宋体" w:asciiTheme="minorEastAsia" w:hAnsiTheme="minorEastAsia"/>
          <w:kern w:val="0"/>
          <w:szCs w:val="21"/>
        </w:rPr>
      </w:pPr>
      <w:r>
        <w:rPr>
          <w:rFonts w:hint="eastAsia" w:ascii="宋体" w:hAnsi="宋体"/>
          <w:szCs w:val="21"/>
        </w:rPr>
        <w:t>2.6“乙方”系指成交并向采购人提供服务的供应商。</w:t>
      </w:r>
    </w:p>
    <w:p>
      <w:pPr>
        <w:pStyle w:val="52"/>
        <w:autoSpaceDE w:val="0"/>
        <w:autoSpaceDN w:val="0"/>
        <w:spacing w:line="360" w:lineRule="auto"/>
        <w:contextualSpacing/>
        <w:rPr>
          <w:rFonts w:cs="宋体" w:asciiTheme="minorEastAsia" w:hAnsiTheme="minorEastAsia"/>
          <w:kern w:val="0"/>
          <w:szCs w:val="21"/>
        </w:rPr>
      </w:pPr>
      <w:r>
        <w:rPr>
          <w:rFonts w:hint="eastAsia" w:ascii="宋体" w:hAnsi="宋体"/>
          <w:szCs w:val="21"/>
        </w:rPr>
        <w:t>2.7“服务”系指谈判文件规定的供应商为完成采购项目所需承担的全部义务。</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  “进口产品”：是指通过中国海关报关验放进入中国境内且产自关境外的产品，包括已经进入中国境内的进口产品。详见《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5" w:leftChars="199" w:hanging="997" w:hangingChars="475"/>
        <w:contextualSpacing/>
        <w:jc w:val="left"/>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5" w:leftChars="199" w:hanging="997" w:hangingChars="4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2.9 谈判文件中凡标有“★”的条款均系实质性要求条款。</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3.1在中华人民共和国境内注册，具有本项目生产、制造、供应或实施能力，符合、承认并承诺履行本谈判文件各项规定的法人、其他组织或者自然人。</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3.2符合本项目“投标邀请”和“供应商须知前附表”中规定的合格供应商所必须具备的条件。</w:t>
      </w:r>
    </w:p>
    <w:p>
      <w:pPr>
        <w:pStyle w:val="52"/>
        <w:autoSpaceDE w:val="0"/>
        <w:autoSpaceDN w:val="0"/>
        <w:spacing w:line="360" w:lineRule="auto"/>
        <w:contextualSpacing/>
        <w:rPr>
          <w:rFonts w:cs="宋体" w:asciiTheme="minorEastAsia" w:hAnsiTheme="minorEastAsia"/>
          <w:kern w:val="0"/>
          <w:szCs w:val="21"/>
        </w:rPr>
      </w:pPr>
      <w:r>
        <w:rPr>
          <w:rFonts w:hint="eastAsia" w:ascii="宋体" w:hAnsi="宋体"/>
          <w:szCs w:val="21"/>
        </w:rPr>
        <w:t>3.3按照财政部《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w:t>
      </w:r>
      <w:r>
        <w:t>重大税收违法</w:t>
      </w:r>
      <w:r>
        <w:rPr>
          <w:rFonts w:hint="eastAsia"/>
        </w:rPr>
        <w:t>失信主体</w:t>
      </w:r>
      <w:r>
        <w:rPr>
          <w:rFonts w:hint="eastAsia" w:cs="宋体" w:asciiTheme="minorEastAsia" w:hAnsiTheme="minorEastAsia"/>
          <w:kern w:val="0"/>
          <w:szCs w:val="21"/>
        </w:rPr>
        <w:t>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rPr>
          <w:rFonts w:hint="eastAsia" w:ascii="宋体" w:hAnsi="宋体" w:eastAsia="宋体" w:cs="宋体"/>
          <w:szCs w:val="21"/>
        </w:rPr>
        <w:t>chinanpo.mca.gov.cn</w:t>
      </w:r>
      <w:r>
        <w:rPr>
          <w:rFonts w:hint="eastAsia" w:cs="宋体" w:asciiTheme="minorEastAsia" w:hAnsiTheme="minorEastAsia"/>
          <w:kern w:val="0"/>
          <w:szCs w:val="21"/>
        </w:rPr>
        <w:t>）；</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3.4单位负责人为同一人或者存在直接控股、管理关系的不同供应商，不得同时参加本项目响应。违反规定的，相关响应均无效。</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3.5为采购项目提供整体设计、规范编制或者项目管理、监理、检测等服务的供应商，不得再参加该采购项目的其他采购活动。</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3.6.1在响应文件中向采购人提交联合体协议书，明确联合体各方承担的工作和义务；</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3.6.2联合体中有同类资质的供应商按联合体分工承担相同工作的，应当按照资质等级较低的供应商确定资质等级；</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3.6.3采购人根据采购项目的特殊要求规定供应商特定条件的，联合体各方中至少应当有一方符合采购规定的特定条件；</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3.6.4联合体各方不得再单独参加或者与其他供应商另外组成联合体参加同一合同项下的政府采购活动；</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3.7法律、行政法规规定的其他条件。</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4 .合格的货物和服务</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4.2供应商所提供的服务应当没有侵犯任何第三方的知识产权、技术秘密等合法权利。</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2"/>
        <w:autoSpaceDE w:val="0"/>
        <w:autoSpaceDN w:val="0"/>
        <w:spacing w:line="360" w:lineRule="auto"/>
        <w:contextualSpacing/>
        <w:rPr>
          <w:rFonts w:cs="宋体" w:asciiTheme="minorEastAsia" w:hAnsiTheme="minorEastAsia"/>
          <w:kern w:val="0"/>
          <w:szCs w:val="21"/>
        </w:rPr>
      </w:pPr>
      <w:r>
        <w:rPr>
          <w:rFonts w:hint="eastAsia"/>
          <w:szCs w:val="21"/>
          <w:shd w:val="clear" w:color="auto" w:fill="FFFFFF"/>
        </w:rPr>
        <w:t>4.4根据《强制性产品认证管理规定》（质检总局第117号令）要求，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4.5根据财政部、工业和信息化部、国家质检总局、国家认监委联合发布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52"/>
        <w:autoSpaceDE w:val="0"/>
        <w:autoSpaceDN w:val="0"/>
        <w:spacing w:line="360" w:lineRule="auto"/>
        <w:contextualSpacing/>
        <w:rPr>
          <w:rFonts w:cs="宋体" w:asciiTheme="minorEastAsia" w:hAnsiTheme="minorEastAsia"/>
          <w:kern w:val="0"/>
          <w:szCs w:val="21"/>
        </w:rPr>
      </w:pPr>
      <w:r>
        <w:rPr>
          <w:rFonts w:ascii="宋体" w:hAnsi="宋体" w:cs="宋体"/>
          <w:kern w:val="0"/>
          <w:szCs w:val="21"/>
        </w:rPr>
        <w:t xml:space="preserve">4.6 </w:t>
      </w:r>
      <w:r>
        <w:rPr>
          <w:rFonts w:hint="eastAsia" w:ascii="宋体" w:hAnsi="宋体" w:cs="宋体"/>
          <w:kern w:val="0"/>
          <w:szCs w:val="21"/>
        </w:rPr>
        <w:t>成交单位由于自身原因造成项目延期交付使用，造成采购人损失由成交单位承担，对此作出承诺，否则按未实质性影响招标文件，无效标处理。</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5 .谈判费用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不论采购的结果如何，供应商均应自行承担所有与谈判有关的全部费用，采购人、采购代理机构在任何情况下均无义务和责任承担这些费用。</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6 .信息发布</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7.代理费用</w:t>
      </w:r>
    </w:p>
    <w:p>
      <w:pPr>
        <w:spacing w:line="420" w:lineRule="exact"/>
        <w:ind w:firstLine="420" w:firstLineChars="200"/>
        <w:rPr>
          <w:rFonts w:ascii="宋体" w:hAnsi="宋体" w:eastAsia="宋体" w:cs="宋体"/>
        </w:rPr>
      </w:pPr>
      <w:r>
        <w:rPr>
          <w:rFonts w:hint="eastAsia" w:ascii="宋体" w:hAnsi="宋体" w:eastAsia="宋体" w:cs="宋体"/>
        </w:rPr>
        <w:t>招标代理服务费由中标人支付，按照豫招协【2023】002 《河南省招标代理服务收费指导意见》收取，由中标单位在领取中标通知书时一次性支付给代理机构。</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8 .其他</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9. 谈判文件构成</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（1）采购邀请</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10 .谈判文件的澄清或修改</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10.1在谈判响应截止期前，无论出于何种原因，采购人可主动地或在解答供应商提出的澄清问题时对谈判文件进行修改。</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10.2采购人、采购代理机构可以对已发出的谈判文件进行必要的澄清或者修改。澄清或者修改的内容可能影响响应文件编制的，采购人将在响应文件提交截止之日3个工作日前，在《</w:t>
      </w:r>
      <w:r>
        <w:rPr>
          <w:rFonts w:hint="eastAsia" w:ascii="宋体" w:hAnsi="宋体" w:cs="宋体"/>
          <w:bCs/>
          <w:szCs w:val="21"/>
        </w:rPr>
        <w:t>全国公共资源交易平台（河南省·许昌市）</w:t>
      </w:r>
      <w:r>
        <w:rPr>
          <w:rFonts w:hint="eastAsia" w:cs="宋体" w:asciiTheme="minorEastAsia" w:hAnsiTheme="minorEastAsia"/>
          <w:kern w:val="0"/>
          <w:szCs w:val="21"/>
        </w:rPr>
        <w:t>》《河南省政府采购网》发布更正公告。</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10.3澄清或修改公告的内容为谈判文件的组成部分，并对供应商具有约束力。当谈判文件与澄清或修改公告就同一内容的表述不一致时，以最后发出的文件内容为准。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11 .响应文件的语言及计量单位</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11.2响应文件计量单位，谈判文件已有明确规定的，使用谈判文件规定的计量单位；谈判文件没有规定的，一律采用中华人民共和国法定计量单位。</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12 .报价</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12.1本次谈判项目的报价均以人民币为计算单位。</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12.2采购人不得向供应商索要或者接受其给予的赠品、回扣或者与采购无关的其他商品、服务。</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12.3供应商应对项目要求的全部内容进行报价，少报漏报将导致其响应为非实质性响应予以拒绝。</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12.5本项目所涉及的运输、施工、安装、集成、调试、验收、备品和工具等费用均包含在响应报价中。</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12.6报价不得高于本项目预算金额，且不低于成本价。供应商的响应报价高于预算金额（项目控制金额上限）的，该供应商的响应文件将被视为非实质性响应予以拒绝。</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12.7最低报价不能做为成交的保证。</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13 .响应文件有效期</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13.3成交供应商的响应文件作为项目合同的附件，其有效期至成交供应商全部合同义务履行完毕为止。</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14 .响应文件构成</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14.1响应文件的构成应符合法律法规及谈判文件的要求。</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14.2供应商应当按照谈判文件的要求编制响应文件。响应文件应当对谈判文件提出的要求和条件作出明确响应。</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14.3响应文件由资格证明材料、符合性证明材料、其它材料等组成。</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15 .响应文件格式</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15.1响应文件应参照谈判文件第八章（响应文件有关格式）的内容要求、编排顺序和格式要求。</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15.2供应商应按谈判文件提供的格式编写响应文件。谈判文件未提供标准格式的供应商可自行拟定。</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16 .谈判保证金</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16.1本项目不收取谈判保证金。</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16.2供应商应提供谈判承诺函。</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17 .谈判文件的数量和签署盖章</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17.1供应商应提交响应文件份数见“供应商须知前附表”。</w:t>
      </w:r>
    </w:p>
    <w:p>
      <w:pPr>
        <w:pStyle w:val="52"/>
        <w:autoSpaceDE w:val="0"/>
        <w:autoSpaceDN w:val="0"/>
        <w:spacing w:line="360" w:lineRule="auto"/>
        <w:contextualSpacing/>
        <w:rPr>
          <w:rFonts w:cs="仿宋_GB2312" w:asciiTheme="minorEastAsia" w:hAnsiTheme="minorEastAsia"/>
          <w:szCs w:val="21"/>
          <w:lang w:val="zh-CN"/>
        </w:rPr>
      </w:pPr>
      <w:r>
        <w:rPr>
          <w:rFonts w:hint="eastAsia" w:cs="宋体" w:asciiTheme="minorEastAsia" w:hAnsiTheme="minorEastAsia"/>
          <w:kern w:val="0"/>
          <w:szCs w:val="21"/>
        </w:rPr>
        <w:t>17.2在谈判文件中已明示需盖章及签名之处，应按谈判文件要求盖章、签名。</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18 .谈判响应截止时间</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18.1供应商必须在“采购邀请”和“供应商须知前附表”中规定的响应截止时间前，将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采购人、采购代理机构</w:t>
      </w:r>
      <w:r>
        <w:rPr>
          <w:rFonts w:hint="eastAsia" w:cs="微软雅黑"/>
        </w:rPr>
        <w:t>将予以拒绝。</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19 .迟交的响应文件</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谈判响应文件截止时间之后上传的响应文件，采购人、采购代理机构将拒绝接收。</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20 .响应文件的修改和撤回</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20.2供应商补充、修改的内容并作为响应文件的组成部分。补充或修改应当按谈判文件要求签署、盖章、提交，并应注明“修改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20.3供应商不得在响应有效期内撤销响应文件，否则供应商将承担违背响应承诺函的责任追究。</w:t>
      </w:r>
    </w:p>
    <w:p>
      <w:pPr>
        <w:pStyle w:val="52"/>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21.除供应商须知前附表另有规定外，供应商所提交的响应文件不予退还。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22.响应文件解密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22.1采购人将按谈判文件规定的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2"/>
        <w:autoSpaceDE w:val="0"/>
        <w:autoSpaceDN w:val="0"/>
        <w:spacing w:line="360" w:lineRule="auto"/>
        <w:contextualSpacing/>
        <w:rPr>
          <w:rFonts w:cs="宋体" w:asciiTheme="minorEastAsia" w:hAnsiTheme="minorEastAsia"/>
          <w:kern w:val="0"/>
          <w:szCs w:val="21"/>
        </w:rPr>
      </w:pPr>
      <w:r>
        <w:rPr>
          <w:rFonts w:hint="eastAsia" w:cs="仿宋_GB2312" w:asciiTheme="minorEastAsia" w:hAnsiTheme="minorEastAsia"/>
          <w:szCs w:val="21"/>
        </w:rPr>
        <w:t>22.2谈判响应截止时间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22.2.1电子响应文件的解密：全流程电子化交易项目电子响应文件采用双重加密。解密需分标段进行两次解密。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22.2.1.1供应商解密：供应商使用本单位CA数字证书进行远程解密。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22.2.1.2采购代理机构解密：采购代理机构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2"/>
        <w:autoSpaceDE w:val="0"/>
        <w:autoSpaceDN w:val="0"/>
        <w:spacing w:line="360" w:lineRule="auto"/>
        <w:contextualSpacing/>
        <w:rPr>
          <w:rFonts w:cs="宋体" w:asciiTheme="minorEastAsia" w:hAnsiTheme="minorEastAsia"/>
          <w:kern w:val="0"/>
          <w:szCs w:val="21"/>
        </w:rPr>
      </w:pPr>
      <w:r>
        <w:rPr>
          <w:rFonts w:hint="eastAsia" w:asciiTheme="minorEastAsia" w:hAnsiTheme="minorEastAsia"/>
          <w:szCs w:val="21"/>
        </w:rPr>
        <w:t>22.2.1.3供应商未在规定时间内解密或</w:t>
      </w:r>
      <w:r>
        <w:rPr>
          <w:rFonts w:hint="eastAsia" w:cs="宋体" w:asciiTheme="minorEastAsia" w:hAnsiTheme="minorEastAsia"/>
          <w:kern w:val="0"/>
          <w:szCs w:val="21"/>
        </w:rPr>
        <w:t>因供应商原因解密失败的，其响应文件将被拒绝。</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22.3 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22.4 响应文件解密过程由采购代理机构负责记录。</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2"/>
        <w:autoSpaceDE w:val="0"/>
        <w:autoSpaceDN w:val="0"/>
        <w:spacing w:line="360" w:lineRule="auto"/>
        <w:contextualSpacing/>
        <w:rPr>
          <w:rFonts w:cs="宋体" w:asciiTheme="minorEastAsia" w:hAnsiTheme="minorEastAsia"/>
          <w:kern w:val="0"/>
          <w:szCs w:val="21"/>
        </w:rPr>
      </w:pPr>
      <w:r>
        <w:rPr>
          <w:rFonts w:hint="eastAsia" w:asciiTheme="minorEastAsia" w:hAnsiTheme="minorEastAsia"/>
          <w:szCs w:val="21"/>
        </w:rPr>
        <w:t>22.6 响应文件</w:t>
      </w:r>
      <w:r>
        <w:rPr>
          <w:rFonts w:hint="eastAsia" w:hAnsi="宋体"/>
          <w:szCs w:val="21"/>
        </w:rPr>
        <w:t>解密活动结束时，供应商应在《开标记录表》上进行电子签章。供应商未签章的，视同认可解密结果。</w:t>
      </w:r>
    </w:p>
    <w:p>
      <w:pPr>
        <w:pStyle w:val="52"/>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23.1.1采购人将依法组建谈判小组，谈判小组由评审专家组成，成员人数应当为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23.1.2</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2"/>
        <w:numPr>
          <w:ilvl w:val="1"/>
          <w:numId w:val="7"/>
        </w:numPr>
        <w:autoSpaceDE w:val="0"/>
        <w:autoSpaceDN w:val="0"/>
        <w:spacing w:line="360" w:lineRule="auto"/>
        <w:ind w:firstLineChars="0"/>
        <w:contextualSpacing/>
        <w:rPr>
          <w:rFonts w:ascii="ˎ̥" w:hAnsi="ˎ̥"/>
          <w:vanish/>
        </w:rPr>
      </w:pP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23.1.3 </w:t>
      </w: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23.1.4谈判小组成员与供应商存在下列利害关系之一的,应当回避：</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23.1.5参加采购活动前三年内,与供应商存在劳动关系,或者担任过供应商的董事、监事,或者是供应商的控股股东或实际控制人；</w:t>
      </w:r>
    </w:p>
    <w:p>
      <w:pPr>
        <w:pStyle w:val="52"/>
        <w:autoSpaceDE w:val="0"/>
        <w:autoSpaceDN w:val="0"/>
        <w:spacing w:line="360" w:lineRule="auto"/>
        <w:contextualSpacing/>
        <w:rPr>
          <w:rFonts w:ascii="ˎ̥" w:hAnsi="ˎ̥"/>
        </w:rPr>
      </w:pPr>
      <w:r>
        <w:rPr>
          <w:rFonts w:hint="eastAsia" w:cs="宋体" w:asciiTheme="minorEastAsia" w:hAnsiTheme="minorEastAsia"/>
          <w:kern w:val="0"/>
          <w:szCs w:val="21"/>
        </w:rPr>
        <w:t>23.1.6与供</w:t>
      </w:r>
      <w:r>
        <w:rPr>
          <w:rFonts w:hint="eastAsia" w:ascii="ˎ̥" w:hAnsi="ˎ̥"/>
        </w:rPr>
        <w:t>应商的法定代表人或者负责人有夫妻、直系血亲、三代以内旁系血亲或者近姻亲关系；</w:t>
      </w:r>
    </w:p>
    <w:p>
      <w:pPr>
        <w:pStyle w:val="52"/>
        <w:autoSpaceDE w:val="0"/>
        <w:autoSpaceDN w:val="0"/>
        <w:spacing w:line="360" w:lineRule="auto"/>
        <w:contextualSpacing/>
        <w:rPr>
          <w:rFonts w:ascii="ˎ̥" w:hAnsi="ˎ̥"/>
        </w:rPr>
      </w:pPr>
      <w:r>
        <w:rPr>
          <w:rFonts w:hint="eastAsia" w:cs="宋体" w:asciiTheme="minorEastAsia" w:hAnsiTheme="minorEastAsia"/>
          <w:kern w:val="0"/>
          <w:szCs w:val="21"/>
        </w:rPr>
        <w:t>23.1.7</w:t>
      </w:r>
      <w:r>
        <w:rPr>
          <w:rFonts w:hint="eastAsia" w:ascii="ˎ̥" w:hAnsi="ˎ̥"/>
        </w:rPr>
        <w:t>与供应商有其他可能影响政府采购活动公平、公正进行的关系。</w:t>
      </w:r>
    </w:p>
    <w:p>
      <w:pPr>
        <w:pStyle w:val="52"/>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23.2评审专家发现本人与参加采购活动的供应商有利害关系的,应当主动提出回避。采购人或者采购代理机构发现评审专家与参加采购活动的供应商有利害关系的,应当要求其回避。</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23.3采购人不得担任谈判小组组长。</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23.4谈判小组成员名单在成交结果公告前应当保密。</w:t>
      </w:r>
    </w:p>
    <w:p>
      <w:pPr>
        <w:pStyle w:val="5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24.1资格审查：谈判小组依据有关法律法规和谈判文件的规定对供应商的资格进行审查。</w:t>
      </w:r>
    </w:p>
    <w:p>
      <w:pPr>
        <w:pStyle w:val="52"/>
        <w:autoSpaceDE w:val="0"/>
        <w:autoSpaceDN w:val="0"/>
        <w:spacing w:line="360" w:lineRule="auto"/>
        <w:ind w:firstLine="422"/>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2"/>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52"/>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52"/>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24.2符合性审查：依据谈判文件的规定，从响应文件的有效性、完整性和对谈判文件的响应程度进行审查，以确定是否对谈判文件的全部实质性要求作出响应。</w:t>
      </w:r>
    </w:p>
    <w:p>
      <w:pPr>
        <w:pStyle w:val="5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25.1谈</w:t>
      </w:r>
      <w:r>
        <w:rPr>
          <w:rFonts w:ascii="ˎ̥" w:hAnsi="ˎ̥"/>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25.2供应商的澄清、说明或者更正应当采用书面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25.3供应商的澄清文件是其响应文件的组成部分。</w:t>
      </w:r>
    </w:p>
    <w:p>
      <w:pPr>
        <w:pStyle w:val="52"/>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26.1大写金额和小写金额不一致的，以大写金额为准；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26.2单价金额小数点或者百分比有明显错位的，以开标一览表的总价为准，并修改单价；</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27.响应无效情形</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27.1响应文件属下列情况之一的，按照无效响应处理：</w:t>
      </w: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2"/>
        <w:autoSpaceDE w:val="0"/>
        <w:autoSpaceDN w:val="0"/>
        <w:spacing w:line="360" w:lineRule="auto"/>
        <w:ind w:left="30"/>
        <w:contextualSpacing/>
        <w:rPr>
          <w:rFonts w:cs="宋体" w:asciiTheme="minorEastAsia" w:hAnsiTheme="minorEastAsia"/>
          <w:kern w:val="0"/>
          <w:szCs w:val="21"/>
        </w:rPr>
      </w:pPr>
      <w:r>
        <w:rPr>
          <w:rFonts w:hint="eastAsia" w:cs="宋体" w:asciiTheme="minorEastAsia" w:hAnsiTheme="minorEastAsia"/>
          <w:kern w:val="0"/>
          <w:szCs w:val="21"/>
        </w:rPr>
        <w:t>27.1.1未按照谈判文件的规定提交谈判承诺函的；</w:t>
      </w:r>
    </w:p>
    <w:p>
      <w:pPr>
        <w:pStyle w:val="52"/>
        <w:autoSpaceDE w:val="0"/>
        <w:autoSpaceDN w:val="0"/>
        <w:spacing w:line="360" w:lineRule="auto"/>
        <w:ind w:left="30"/>
        <w:contextualSpacing/>
        <w:rPr>
          <w:rFonts w:cs="宋体" w:asciiTheme="minorEastAsia" w:hAnsiTheme="minorEastAsia"/>
          <w:kern w:val="0"/>
          <w:szCs w:val="21"/>
        </w:rPr>
      </w:pPr>
      <w:r>
        <w:rPr>
          <w:rFonts w:hint="eastAsia" w:cs="宋体" w:asciiTheme="minorEastAsia" w:hAnsiTheme="minorEastAsia"/>
          <w:kern w:val="0"/>
          <w:szCs w:val="21"/>
        </w:rPr>
        <w:t>27.1.2响应文件未按谈判文件要求签署、盖章的；</w:t>
      </w:r>
    </w:p>
    <w:p>
      <w:pPr>
        <w:pStyle w:val="52"/>
        <w:autoSpaceDE w:val="0"/>
        <w:autoSpaceDN w:val="0"/>
        <w:spacing w:line="360" w:lineRule="auto"/>
        <w:ind w:left="30"/>
        <w:contextualSpacing/>
        <w:rPr>
          <w:rFonts w:cs="宋体" w:asciiTheme="minorEastAsia" w:hAnsiTheme="minorEastAsia"/>
          <w:kern w:val="0"/>
          <w:szCs w:val="21"/>
        </w:rPr>
      </w:pPr>
      <w:r>
        <w:rPr>
          <w:rFonts w:hint="eastAsia" w:cs="宋体" w:asciiTheme="minorEastAsia" w:hAnsiTheme="minorEastAsia"/>
          <w:kern w:val="0"/>
          <w:szCs w:val="21"/>
        </w:rPr>
        <w:t>27.1.3不具备谈判文件中规定的资格要求的；</w:t>
      </w:r>
    </w:p>
    <w:p>
      <w:pPr>
        <w:pStyle w:val="52"/>
        <w:autoSpaceDE w:val="0"/>
        <w:autoSpaceDN w:val="0"/>
        <w:spacing w:line="360" w:lineRule="auto"/>
        <w:ind w:left="30"/>
        <w:contextualSpacing/>
        <w:rPr>
          <w:rFonts w:cs="宋体" w:asciiTheme="minorEastAsia" w:hAnsiTheme="minorEastAsia"/>
          <w:kern w:val="0"/>
          <w:szCs w:val="21"/>
        </w:rPr>
      </w:pPr>
      <w:r>
        <w:rPr>
          <w:rFonts w:hint="eastAsia" w:cs="宋体" w:asciiTheme="minorEastAsia" w:hAnsiTheme="minorEastAsia"/>
          <w:kern w:val="0"/>
          <w:szCs w:val="21"/>
        </w:rPr>
        <w:t>27.1.4报价超过谈判文件中规定的预算金额的；</w:t>
      </w:r>
    </w:p>
    <w:p>
      <w:pPr>
        <w:pStyle w:val="52"/>
        <w:autoSpaceDE w:val="0"/>
        <w:autoSpaceDN w:val="0"/>
        <w:spacing w:line="360" w:lineRule="auto"/>
        <w:ind w:left="30"/>
        <w:contextualSpacing/>
        <w:rPr>
          <w:rFonts w:cs="宋体" w:asciiTheme="minorEastAsia" w:hAnsiTheme="minorEastAsia"/>
          <w:kern w:val="0"/>
          <w:szCs w:val="21"/>
        </w:rPr>
      </w:pPr>
      <w:r>
        <w:rPr>
          <w:rFonts w:hint="eastAsia" w:cs="宋体" w:asciiTheme="minorEastAsia" w:hAnsiTheme="minorEastAsia"/>
          <w:kern w:val="0"/>
          <w:szCs w:val="21"/>
        </w:rPr>
        <w:t>27.1.5投标文件内容模糊不清，无法辨认的；</w:t>
      </w:r>
    </w:p>
    <w:p>
      <w:pPr>
        <w:pStyle w:val="52"/>
        <w:autoSpaceDE w:val="0"/>
        <w:autoSpaceDN w:val="0"/>
        <w:spacing w:line="360" w:lineRule="auto"/>
        <w:ind w:left="30"/>
        <w:contextualSpacing/>
        <w:rPr>
          <w:rFonts w:cs="宋体" w:asciiTheme="minorEastAsia" w:hAnsiTheme="minorEastAsia"/>
          <w:kern w:val="0"/>
          <w:szCs w:val="21"/>
        </w:rPr>
      </w:pPr>
      <w:r>
        <w:rPr>
          <w:rFonts w:hint="eastAsia" w:cs="宋体" w:asciiTheme="minorEastAsia" w:hAnsiTheme="minorEastAsia"/>
          <w:kern w:val="0"/>
          <w:szCs w:val="21"/>
        </w:rPr>
        <w:t>27.1.6响应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27.2有下列情形之一的，视为供应商串通谈判，其响应无效：</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27.2.1不同供应商的响应文件由同一单位或者个人编制；</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27.2.2不同供应商委托同一单位或者个人办理响应事宜；</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27.2.3不同供应商的响应文件载明的项目管理成员或者联系人员为同一人；</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27.2.4不同供应商的响应文件异常一致或者投标报价呈规律性差异；</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27.2.5不同供应商的响应文件相互混装。</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27.4</w:t>
      </w: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28.响应文件评审与谈判</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28.1</w:t>
      </w: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28.2谈判小组所有成员应当集中与单一供应商分别进行谈判，并给予所有参加谈判的供应商平等的谈判机会。</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28.3在谈判中，谈判的任何一方不得透露与谈判有关的其他供应商的技术资料、价格和其他信息。</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解决方案的，谈判结束后，谈判小组应当按照少数服从多数的原则投票推荐3家以上供应商的解决方案，并要求其在规定时间内提交最后报价。</w:t>
      </w:r>
    </w:p>
    <w:p>
      <w:pPr>
        <w:pStyle w:val="52"/>
        <w:autoSpaceDE w:val="0"/>
        <w:autoSpaceDN w:val="0"/>
        <w:spacing w:line="360" w:lineRule="auto"/>
        <w:ind w:left="-29"/>
        <w:contextualSpacing/>
        <w:rPr>
          <w:rFonts w:ascii="宋体" w:hAnsi="宋体" w:eastAsia="宋体" w:cs="宋体"/>
        </w:rPr>
      </w:pPr>
      <w:r>
        <w:rPr>
          <w:rFonts w:hint="eastAsia" w:ascii="宋体" w:hAnsi="宋体" w:eastAsia="宋体" w:cs="宋体"/>
        </w:rPr>
        <w:t>28.7最后报价是供应商响应文件的有效组成部分。</w:t>
      </w:r>
    </w:p>
    <w:p>
      <w:pPr>
        <w:pStyle w:val="52"/>
        <w:autoSpaceDE w:val="0"/>
        <w:autoSpaceDN w:val="0"/>
        <w:spacing w:line="360" w:lineRule="auto"/>
        <w:ind w:left="-29"/>
        <w:contextualSpacing/>
        <w:rPr>
          <w:rFonts w:ascii="宋体" w:hAnsi="宋体" w:eastAsia="宋体" w:cs="宋体"/>
        </w:rPr>
      </w:pPr>
      <w:r>
        <w:rPr>
          <w:rFonts w:hint="eastAsia" w:ascii="宋体" w:hAnsi="宋体" w:eastAsia="宋体" w:cs="宋体"/>
        </w:rPr>
        <w:t>28.8已提交响应文件的供应商，在提交最后报价之前，可以根据谈判情况退出谈判。</w:t>
      </w:r>
    </w:p>
    <w:p>
      <w:pPr>
        <w:pStyle w:val="52"/>
        <w:autoSpaceDE w:val="0"/>
        <w:autoSpaceDN w:val="0"/>
        <w:spacing w:line="360" w:lineRule="auto"/>
        <w:ind w:left="-29"/>
        <w:contextualSpacing/>
        <w:rPr>
          <w:rFonts w:ascii="ˎ̥" w:hAnsi="ˎ̥"/>
        </w:rPr>
      </w:pPr>
      <w:r>
        <w:rPr>
          <w:rFonts w:hint="eastAsia" w:ascii="宋体" w:hAnsi="宋体" w:eastAsia="宋体" w:cs="宋体"/>
        </w:rPr>
        <w:t>28.9按</w:t>
      </w:r>
      <w:r>
        <w:rPr>
          <w:rFonts w:hint="eastAsia" w:ascii="ˎ̥" w:hAnsi="ˎ̥"/>
        </w:rPr>
        <w:t>照《关于推进全流程电子化交易和在线监管工作有关问题的通知》（许公管办[2019]3号）规定，评审专家应严格按照要求查看“硬件特征码相”相关信息并进行评审。</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29.评审方法与提出成交候选人</w:t>
      </w:r>
    </w:p>
    <w:p>
      <w:pPr>
        <w:pStyle w:val="52"/>
        <w:autoSpaceDE w:val="0"/>
        <w:autoSpaceDN w:val="0"/>
        <w:spacing w:line="360" w:lineRule="auto"/>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30 .确定成交供应商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30.2采购</w:t>
      </w:r>
      <w:r>
        <w:rPr>
          <w:rFonts w:ascii="ˎ̥" w:hAnsi="ˎ̥"/>
        </w:rPr>
        <w:t>人逾期未确定成交供应商且不提出异议的，视为确定评审报告提出的最后报价最低的供应商为成交供应商</w:t>
      </w:r>
      <w:r>
        <w:rPr>
          <w:rFonts w:hint="eastAsia" w:ascii="ˎ̥" w:hAnsi="ˎ̥"/>
        </w:rPr>
        <w:t>。</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31 .终止采购活动的情形</w:t>
      </w:r>
    </w:p>
    <w:p>
      <w:pPr>
        <w:pStyle w:val="52"/>
        <w:autoSpaceDE w:val="0"/>
        <w:autoSpaceDN w:val="0"/>
        <w:spacing w:line="360" w:lineRule="auto"/>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2"/>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52"/>
        <w:autoSpaceDE w:val="0"/>
        <w:autoSpaceDN w:val="0"/>
        <w:spacing w:line="360" w:lineRule="auto"/>
        <w:contextualSpacing/>
        <w:rPr>
          <w:rFonts w:asciiTheme="minorEastAsia" w:hAnsiTheme="minorEastAsia"/>
        </w:rPr>
      </w:pPr>
      <w:r>
        <w:rPr>
          <w:rFonts w:hint="eastAsia" w:asciiTheme="minorEastAsia" w:hAnsiTheme="minorEastAsia"/>
        </w:rPr>
        <w:t>31.1</w:t>
      </w:r>
      <w:r>
        <w:rPr>
          <w:rFonts w:asciiTheme="minorEastAsia" w:hAnsiTheme="minorEastAsia"/>
        </w:rPr>
        <w:t>因情况变化，不再符合规定的竞争性谈判采购方式适用情形的；</w:t>
      </w:r>
    </w:p>
    <w:p>
      <w:pPr>
        <w:pStyle w:val="52"/>
        <w:autoSpaceDE w:val="0"/>
        <w:autoSpaceDN w:val="0"/>
        <w:spacing w:line="360" w:lineRule="auto"/>
        <w:contextualSpacing/>
        <w:rPr>
          <w:rFonts w:asciiTheme="minorEastAsia" w:hAnsiTheme="minorEastAsia"/>
        </w:rPr>
      </w:pPr>
      <w:r>
        <w:rPr>
          <w:rFonts w:hint="eastAsia" w:asciiTheme="minorEastAsia" w:hAnsiTheme="minorEastAsia"/>
        </w:rPr>
        <w:t>31.2</w:t>
      </w:r>
      <w:r>
        <w:rPr>
          <w:rFonts w:asciiTheme="minorEastAsia" w:hAnsiTheme="minorEastAsia"/>
        </w:rPr>
        <w:t>出现影响采购公正的违法、违规行为的</w:t>
      </w:r>
      <w:r>
        <w:rPr>
          <w:rFonts w:hint="eastAsia" w:asciiTheme="minorEastAsia" w:hAnsiTheme="minorEastAsia"/>
        </w:rPr>
        <w:t>；</w:t>
      </w:r>
    </w:p>
    <w:p>
      <w:pPr>
        <w:pStyle w:val="52"/>
        <w:autoSpaceDE w:val="0"/>
        <w:autoSpaceDN w:val="0"/>
        <w:spacing w:line="360" w:lineRule="auto"/>
        <w:contextualSpacing/>
        <w:rPr>
          <w:rFonts w:ascii="ˎ̥" w:hAnsi="ˎ̥"/>
        </w:rPr>
      </w:pPr>
      <w:r>
        <w:rPr>
          <w:rFonts w:hint="eastAsia" w:asciiTheme="minorEastAsia" w:hAnsiTheme="minorEastAsia"/>
        </w:rPr>
        <w:t>31.3在采购过程中符合竞争要求的供应商或者报价未超过采购预算的供应商不足3家的，但《政府采购非招标采购方式管理办法》第二十七条第二款规定的情形除外。</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32 .成交公告、发出成交通知书</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32.1采购人确认成交供应商后，采购人在公告成交结果的同时，向成交供应商发出成交通知书。</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32.2成交通知书发出后，采购人不得违法改变成交结果，成交供应商无正当理由不得放弃成交。</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33 .质疑提出与答复</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33.1.1对谈判文件提出质疑的，供应商应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33.1.2对采购过程提出质疑的，为各采购程序环节结束之日起七个工作日内，以书面形式向采购人和采购代理机构一次性提出；</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33.1.3对成交结果提出质疑的，为成交结果公告期限届满之日起七个工作日内，以书面形式向采购人和采购代理机构一次性提出。</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w:t>
      </w: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33.2.1</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33.2.2</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34 .签订合同</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34.1</w:t>
      </w: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52"/>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34.2</w:t>
      </w: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52"/>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35 .履约保证金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2"/>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36. 政府采购合同融资</w:t>
      </w:r>
    </w:p>
    <w:p>
      <w:pPr>
        <w:pStyle w:val="52"/>
        <w:numPr>
          <w:ilvl w:val="1"/>
          <w:numId w:val="12"/>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地址：许昌市莲城大道114号</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徐亚爽15038297574</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联系人：韩晨  13253490679</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36.3 “许昌市政府采购合同融资金融产品推介名录”链接</w:t>
      </w:r>
    </w:p>
    <w:p>
      <w:pPr>
        <w:autoSpaceDE w:val="0"/>
        <w:autoSpaceDN w:val="0"/>
        <w:spacing w:line="360" w:lineRule="auto"/>
        <w:ind w:firstLine="840" w:firstLineChars="400"/>
        <w:contextualSpacing/>
        <w:jc w:val="left"/>
        <w:rPr>
          <w:rFonts w:cs="宋体" w:asciiTheme="minorEastAsia" w:hAnsiTheme="minorEastAsia"/>
          <w:kern w:val="0"/>
          <w:szCs w:val="21"/>
        </w:rPr>
      </w:pPr>
      <w:r>
        <w:rPr>
          <w:rFonts w:hint="eastAsia" w:cs="宋体" w:asciiTheme="minorEastAsia" w:hAnsiTheme="minorEastAsia"/>
          <w:kern w:val="0"/>
          <w:szCs w:val="21"/>
        </w:rPr>
        <w:t>http://xuchang.hngp.gov.cn/xuchang/content?infoId=1606365368231095&amp;channelCode=H711001</w:t>
      </w:r>
    </w:p>
    <w:p>
      <w:pPr>
        <w:pStyle w:val="81"/>
      </w:pPr>
    </w:p>
    <w:p>
      <w:pPr>
        <w:pStyle w:val="13"/>
        <w:ind w:firstLine="0"/>
        <w:rPr>
          <w:rFonts w:cs="宋体" w:asciiTheme="majorEastAsia" w:hAnsiTheme="majorEastAsia" w:eastAsiaTheme="majorEastAsia"/>
          <w:b/>
          <w:kern w:val="0"/>
          <w:sz w:val="32"/>
          <w:szCs w:val="32"/>
        </w:rPr>
      </w:pPr>
    </w:p>
    <w:p>
      <w:pPr>
        <w:pStyle w:val="13"/>
        <w:ind w:firstLine="0"/>
        <w:rPr>
          <w:rFonts w:cs="宋体" w:asciiTheme="majorEastAsia" w:hAnsiTheme="majorEastAsia" w:eastAsiaTheme="majorEastAsia"/>
          <w:b/>
          <w:kern w:val="0"/>
          <w:sz w:val="32"/>
          <w:szCs w:val="32"/>
        </w:rPr>
      </w:pPr>
    </w:p>
    <w:p>
      <w:pPr>
        <w:pStyle w:val="13"/>
        <w:ind w:firstLine="0"/>
        <w:rPr>
          <w:rFonts w:cs="宋体" w:asciiTheme="majorEastAsia" w:hAnsiTheme="majorEastAsia" w:eastAsiaTheme="majorEastAsia"/>
          <w:b/>
          <w:kern w:val="0"/>
          <w:sz w:val="32"/>
          <w:szCs w:val="32"/>
        </w:rPr>
      </w:pPr>
    </w:p>
    <w:p>
      <w:pPr>
        <w:pStyle w:val="13"/>
        <w:ind w:firstLine="0"/>
        <w:rPr>
          <w:rFonts w:cs="宋体" w:asciiTheme="majorEastAsia" w:hAnsiTheme="majorEastAsia" w:eastAsiaTheme="majorEastAsia"/>
          <w:b/>
          <w:kern w:val="0"/>
          <w:sz w:val="32"/>
          <w:szCs w:val="32"/>
        </w:rPr>
      </w:pPr>
    </w:p>
    <w:p>
      <w:pPr>
        <w:pStyle w:val="13"/>
        <w:ind w:firstLine="0"/>
        <w:rPr>
          <w:rFonts w:cs="宋体" w:asciiTheme="majorEastAsia" w:hAnsiTheme="majorEastAsia" w:eastAsiaTheme="majorEastAsia"/>
          <w:b/>
          <w:kern w:val="0"/>
          <w:sz w:val="32"/>
          <w:szCs w:val="32"/>
        </w:rPr>
      </w:pPr>
    </w:p>
    <w:p>
      <w:pPr>
        <w:pStyle w:val="13"/>
        <w:ind w:firstLine="0"/>
        <w:rPr>
          <w:rFonts w:cs="宋体" w:asciiTheme="majorEastAsia" w:hAnsiTheme="majorEastAsia" w:eastAsiaTheme="majorEastAsia"/>
          <w:b/>
          <w:kern w:val="0"/>
          <w:sz w:val="32"/>
          <w:szCs w:val="32"/>
        </w:rPr>
      </w:pPr>
    </w:p>
    <w:p>
      <w:pPr>
        <w:pStyle w:val="13"/>
        <w:ind w:firstLine="0"/>
        <w:rPr>
          <w:rFonts w:cs="宋体" w:asciiTheme="majorEastAsia" w:hAnsiTheme="majorEastAsia" w:eastAsiaTheme="majorEastAsia"/>
          <w:b/>
          <w:kern w:val="0"/>
          <w:sz w:val="32"/>
          <w:szCs w:val="32"/>
        </w:rPr>
      </w:pPr>
    </w:p>
    <w:p>
      <w:pPr>
        <w:pStyle w:val="13"/>
        <w:ind w:firstLine="0"/>
        <w:rPr>
          <w:rFonts w:cs="宋体" w:asciiTheme="majorEastAsia" w:hAnsiTheme="majorEastAsia" w:eastAsiaTheme="majorEastAsia"/>
          <w:b/>
          <w:kern w:val="0"/>
          <w:sz w:val="32"/>
          <w:szCs w:val="32"/>
        </w:rPr>
      </w:pPr>
    </w:p>
    <w:p>
      <w:pPr>
        <w:pStyle w:val="13"/>
        <w:ind w:firstLine="0"/>
        <w:rPr>
          <w:rFonts w:cs="宋体" w:asciiTheme="majorEastAsia" w:hAnsiTheme="majorEastAsia" w:eastAsiaTheme="majorEastAsia"/>
          <w:b/>
          <w:kern w:val="0"/>
          <w:sz w:val="32"/>
          <w:szCs w:val="32"/>
        </w:rPr>
      </w:pPr>
    </w:p>
    <w:p>
      <w:pPr>
        <w:pStyle w:val="13"/>
        <w:ind w:firstLine="0"/>
        <w:rPr>
          <w:rFonts w:cs="宋体" w:asciiTheme="majorEastAsia" w:hAnsiTheme="majorEastAsia" w:eastAsiaTheme="majorEastAsia"/>
          <w:b/>
          <w:kern w:val="0"/>
          <w:sz w:val="32"/>
          <w:szCs w:val="32"/>
        </w:rPr>
      </w:pPr>
    </w:p>
    <w:p>
      <w:pPr>
        <w:pStyle w:val="13"/>
        <w:ind w:firstLine="0"/>
        <w:rPr>
          <w:rFonts w:cs="宋体" w:asciiTheme="majorEastAsia" w:hAnsiTheme="majorEastAsia" w:eastAsiaTheme="majorEastAsia"/>
          <w:b/>
          <w:kern w:val="0"/>
          <w:sz w:val="32"/>
          <w:szCs w:val="32"/>
        </w:rPr>
      </w:pPr>
    </w:p>
    <w:p>
      <w:pPr>
        <w:pStyle w:val="13"/>
        <w:ind w:firstLine="0"/>
        <w:rPr>
          <w:rFonts w:cs="宋体" w:asciiTheme="majorEastAsia" w:hAnsiTheme="majorEastAsia" w:eastAsiaTheme="majorEastAsia"/>
          <w:b/>
          <w:kern w:val="0"/>
          <w:sz w:val="32"/>
          <w:szCs w:val="32"/>
        </w:rPr>
      </w:pPr>
    </w:p>
    <w:p>
      <w:pPr>
        <w:pStyle w:val="13"/>
        <w:ind w:firstLine="0"/>
        <w:rPr>
          <w:rFonts w:cs="宋体" w:asciiTheme="majorEastAsia" w:hAnsiTheme="majorEastAsia" w:eastAsiaTheme="majorEastAsia"/>
          <w:b/>
          <w:kern w:val="0"/>
          <w:sz w:val="32"/>
          <w:szCs w:val="32"/>
        </w:rPr>
      </w:pPr>
    </w:p>
    <w:p>
      <w:pPr>
        <w:pStyle w:val="13"/>
        <w:ind w:firstLine="0"/>
        <w:rPr>
          <w:rFonts w:cs="宋体" w:asciiTheme="majorEastAsia" w:hAnsiTheme="majorEastAsia" w:eastAsiaTheme="majorEastAsia"/>
          <w:b/>
          <w:kern w:val="0"/>
          <w:sz w:val="32"/>
          <w:szCs w:val="32"/>
        </w:rPr>
      </w:pPr>
    </w:p>
    <w:p>
      <w:pPr>
        <w:pStyle w:val="13"/>
        <w:ind w:firstLine="0"/>
        <w:rPr>
          <w:rFonts w:cs="宋体" w:asciiTheme="majorEastAsia" w:hAnsiTheme="majorEastAsia" w:eastAsiaTheme="majorEastAsia"/>
          <w:b/>
          <w:kern w:val="0"/>
          <w:sz w:val="32"/>
          <w:szCs w:val="32"/>
        </w:rPr>
      </w:pPr>
    </w:p>
    <w:p>
      <w:pPr>
        <w:pStyle w:val="13"/>
        <w:ind w:firstLine="0"/>
        <w:rPr>
          <w:rFonts w:cs="宋体" w:asciiTheme="majorEastAsia" w:hAnsiTheme="majorEastAsia" w:eastAsiaTheme="majorEastAsia"/>
          <w:b/>
          <w:kern w:val="0"/>
          <w:sz w:val="32"/>
          <w:szCs w:val="32"/>
        </w:rPr>
      </w:pPr>
    </w:p>
    <w:p>
      <w:pPr>
        <w:pStyle w:val="13"/>
        <w:ind w:firstLine="0"/>
        <w:rPr>
          <w:rFonts w:cs="宋体" w:asciiTheme="majorEastAsia" w:hAnsiTheme="majorEastAsia" w:eastAsiaTheme="majorEastAsia"/>
          <w:b/>
          <w:kern w:val="0"/>
          <w:sz w:val="32"/>
          <w:szCs w:val="32"/>
        </w:rPr>
      </w:pPr>
    </w:p>
    <w:p>
      <w:pPr>
        <w:pStyle w:val="13"/>
        <w:ind w:firstLine="0"/>
        <w:rPr>
          <w:rFonts w:cs="宋体" w:asciiTheme="majorEastAsia" w:hAnsiTheme="majorEastAsia" w:eastAsiaTheme="majorEastAsia"/>
          <w:b/>
          <w:kern w:val="0"/>
          <w:sz w:val="32"/>
          <w:szCs w:val="32"/>
        </w:rPr>
      </w:pPr>
    </w:p>
    <w:p>
      <w:pPr>
        <w:pStyle w:val="13"/>
        <w:ind w:firstLine="0"/>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第五章 政府采购政策功能</w:t>
      </w:r>
    </w:p>
    <w:p>
      <w:pPr>
        <w:pStyle w:val="19"/>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9"/>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9"/>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1、项目如</w:t>
      </w:r>
      <w:r>
        <w:rPr>
          <w:rFonts w:hint="eastAsia" w:cs="仿宋_GB2312" w:asciiTheme="minorEastAsia" w:hAnsiTheme="minorEastAsia"/>
          <w:szCs w:val="21"/>
          <w:lang w:val="zh-CN"/>
        </w:rPr>
        <w:t>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w:t>
      </w:r>
      <w:r>
        <w:rPr>
          <w:rFonts w:ascii="ˎ̥" w:hAnsi="ˎ̥"/>
        </w:rPr>
        <w:t>—</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9"/>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9"/>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3、中标人为残疾人福利性单位的，采购人应当随中标结果同时公告其《残疾人福利性单位声明函》，接受社会监督。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ind w:firstLine="340"/>
      </w:pPr>
    </w:p>
    <w:p>
      <w:pPr>
        <w:pStyle w:val="6"/>
        <w:ind w:left="420" w:firstLine="480"/>
        <w:rPr>
          <w:rFonts w:hint="default"/>
          <w:lang w:eastAsia="zh-CN"/>
        </w:rPr>
      </w:pPr>
    </w:p>
    <w:p/>
    <w:p>
      <w:pPr>
        <w:pStyle w:val="2"/>
        <w:ind w:firstLine="340"/>
      </w:pPr>
    </w:p>
    <w:p>
      <w:pPr>
        <w:pStyle w:val="6"/>
        <w:ind w:left="420" w:firstLine="480"/>
        <w:rPr>
          <w:rFonts w:hint="default"/>
          <w:lang w:eastAsia="zh-CN"/>
        </w:rPr>
      </w:pPr>
    </w:p>
    <w:p>
      <w:pPr>
        <w:pStyle w:val="6"/>
        <w:ind w:left="420" w:firstLine="480"/>
        <w:rPr>
          <w:rFonts w:hint="default"/>
          <w:lang w:eastAsia="zh-CN"/>
        </w:rPr>
      </w:pPr>
    </w:p>
    <w:p/>
    <w:p>
      <w:pPr>
        <w:pStyle w:val="2"/>
      </w:pPr>
    </w:p>
    <w:p>
      <w:pPr>
        <w:pStyle w:val="6"/>
      </w:pPr>
    </w:p>
    <w:p/>
    <w:p>
      <w:pPr>
        <w:pStyle w:val="2"/>
      </w:pPr>
    </w:p>
    <w:p>
      <w:pPr>
        <w:pStyle w:val="6"/>
      </w:pPr>
    </w:p>
    <w:p>
      <w:pPr>
        <w:tabs>
          <w:tab w:val="left" w:pos="1260"/>
        </w:tabs>
        <w:autoSpaceDE w:val="0"/>
        <w:autoSpaceDN w:val="0"/>
        <w:adjustRightInd w:val="0"/>
        <w:spacing w:line="360" w:lineRule="auto"/>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2"/>
          <w:szCs w:val="32"/>
        </w:rPr>
        <w:t>第六章 对响应文件审查与评审</w:t>
      </w:r>
    </w:p>
    <w:p>
      <w:pPr>
        <w:pStyle w:val="19"/>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（2）资格审查中所涉及到的证书及材料，均须在响应投标文件中提供原件扫描件（或图片）。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2410"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资格审查因素</w:t>
            </w:r>
          </w:p>
        </w:tc>
        <w:tc>
          <w:tcPr>
            <w:tcW w:w="5954"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w:t>
            </w:r>
          </w:p>
        </w:tc>
        <w:tc>
          <w:tcPr>
            <w:tcW w:w="2410" w:type="dxa"/>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投标函</w:t>
            </w:r>
          </w:p>
        </w:tc>
        <w:tc>
          <w:tcPr>
            <w:tcW w:w="5954" w:type="dxa"/>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中小企业政策</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（1）中、小、微型企业出具《中小企业声明函》</w:t>
            </w:r>
          </w:p>
          <w:p>
            <w:pPr>
              <w:spacing w:line="360" w:lineRule="auto"/>
              <w:jc w:val="left"/>
              <w:rPr>
                <w:rFonts w:asciiTheme="minorEastAsia" w:hAnsiTheme="minorEastAsia"/>
                <w:bCs/>
                <w:szCs w:val="21"/>
              </w:rPr>
            </w:pPr>
            <w:r>
              <w:rPr>
                <w:rFonts w:hint="eastAsia" w:asciiTheme="minorEastAsia" w:hAnsiTheme="minorEastAsia"/>
                <w:bCs/>
                <w:szCs w:val="21"/>
              </w:rPr>
              <w:t>（2）残疾人福利性单位出具《残疾人福利企业声明函》</w:t>
            </w:r>
          </w:p>
          <w:p>
            <w:pPr>
              <w:spacing w:line="360" w:lineRule="auto"/>
              <w:jc w:val="left"/>
              <w:rPr>
                <w:rFonts w:asciiTheme="minorEastAsia" w:hAnsiTheme="minorEastAsia"/>
                <w:bCs/>
                <w:szCs w:val="21"/>
              </w:rPr>
            </w:pPr>
            <w:r>
              <w:rPr>
                <w:rFonts w:hint="eastAsia" w:asciiTheme="minorEastAsia" w:hAnsiTheme="minorEastAsia"/>
                <w:bCs/>
                <w:szCs w:val="21"/>
              </w:rPr>
              <w:t>（3）监</w:t>
            </w:r>
            <w:r>
              <w:rPr>
                <w:rFonts w:hint="eastAsia"/>
              </w:rPr>
              <w:t>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禹</w:t>
            </w:r>
            <w:r>
              <w:rPr>
                <w:rFonts w:asciiTheme="minorEastAsia" w:hAnsiTheme="minorEastAsia"/>
                <w:b/>
                <w:szCs w:val="21"/>
              </w:rPr>
              <w:t>州市政府采购</w:t>
            </w:r>
          </w:p>
          <w:p>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响应报价是否超出谈判文件中规定的预算金额（最高限价），超出预算金额（最高限价）的报价无效。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9"/>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9"/>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9"/>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9"/>
        <w:spacing w:line="360" w:lineRule="auto"/>
        <w:ind w:firstLine="420" w:firstLineChars="200"/>
        <w:contextualSpacing/>
        <w:jc w:val="left"/>
        <w:rPr>
          <w:rFonts w:asciiTheme="majorEastAsia" w:hAnsiTheme="majorEastAsia" w:eastAsiaTheme="majorEastAsia" w:cstheme="majorEastAsia"/>
          <w:sz w:val="21"/>
          <w:szCs w:val="21"/>
          <w:lang w:val="zh-CN"/>
        </w:rPr>
      </w:pPr>
      <w:r>
        <w:rPr>
          <w:rFonts w:hint="eastAsia" w:cs="仿宋_GB2312" w:asciiTheme="minorEastAsia" w:hAnsiTheme="minorEastAsia" w:eastAsiaTheme="minorEastAsia"/>
          <w:sz w:val="21"/>
          <w:szCs w:val="21"/>
          <w:lang w:val="zh-CN"/>
        </w:rPr>
        <w:t>谈判小组对符合资格的供应商的响应文件进行审查，以确定其是否满足谈判文件的商务、技</w:t>
      </w:r>
      <w:r>
        <w:rPr>
          <w:rFonts w:hint="eastAsia" w:asciiTheme="majorEastAsia" w:hAnsiTheme="majorEastAsia" w:eastAsiaTheme="majorEastAsia" w:cstheme="majorEastAsia"/>
          <w:sz w:val="21"/>
          <w:szCs w:val="21"/>
          <w:lang w:val="zh-CN"/>
        </w:rPr>
        <w:t>术等实质性要求。</w:t>
      </w:r>
    </w:p>
    <w:p>
      <w:pPr>
        <w:pStyle w:val="19"/>
        <w:ind w:firstLine="422"/>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注：审查中所涉及到的证书及材料，均应在电子响应文件中提供原件扫描件（或图片）。</w:t>
      </w:r>
    </w:p>
    <w:p>
      <w:pPr>
        <w:pStyle w:val="19"/>
        <w:spacing w:line="360" w:lineRule="auto"/>
        <w:ind w:firstLine="422" w:firstLineChars="200"/>
        <w:contextualSpacing/>
        <w:rPr>
          <w:rFonts w:asciiTheme="majorEastAsia" w:hAnsiTheme="majorEastAsia" w:eastAsiaTheme="majorEastAsia" w:cstheme="majorEastAsia"/>
          <w:b/>
          <w:sz w:val="21"/>
          <w:szCs w:val="21"/>
          <w:lang w:val="zh-CN"/>
        </w:rPr>
      </w:pPr>
      <w:r>
        <w:rPr>
          <w:rFonts w:hint="eastAsia" w:asciiTheme="majorEastAsia" w:hAnsiTheme="majorEastAsia" w:eastAsiaTheme="majorEastAsia" w:cstheme="majorEastAsia"/>
          <w:b/>
          <w:sz w:val="21"/>
          <w:szCs w:val="21"/>
          <w:lang w:val="zh-CN"/>
        </w:rPr>
        <w:t>2、要求供应商对响应文件有关事项作出澄清或者说明；</w:t>
      </w:r>
    </w:p>
    <w:p>
      <w:pPr>
        <w:pStyle w:val="19"/>
        <w:spacing w:line="360" w:lineRule="auto"/>
        <w:ind w:firstLine="420" w:firstLineChars="200"/>
        <w:contextualSpacing/>
        <w:rPr>
          <w:rFonts w:asciiTheme="majorEastAsia" w:hAnsiTheme="majorEastAsia" w:eastAsiaTheme="majorEastAsia" w:cstheme="majorEastAsia"/>
          <w:sz w:val="21"/>
          <w:szCs w:val="21"/>
          <w:shd w:val="clear" w:color="auto" w:fill="FFFFFF"/>
        </w:rPr>
      </w:pPr>
      <w:r>
        <w:rPr>
          <w:rFonts w:hint="eastAsia" w:asciiTheme="majorEastAsia" w:hAnsiTheme="majorEastAsia" w:eastAsiaTheme="majorEastAsia" w:cstheme="major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9"/>
        <w:spacing w:line="360" w:lineRule="auto"/>
        <w:ind w:firstLine="420" w:firstLineChars="200"/>
        <w:contextualSpacing/>
        <w:rPr>
          <w:rFonts w:asciiTheme="majorEastAsia" w:hAnsiTheme="majorEastAsia" w:eastAsiaTheme="majorEastAsia" w:cstheme="majorEastAsia"/>
          <w:sz w:val="21"/>
          <w:szCs w:val="21"/>
          <w:shd w:val="clear" w:color="auto" w:fill="FFFFFF"/>
        </w:rPr>
      </w:pPr>
      <w:r>
        <w:rPr>
          <w:rFonts w:hint="eastAsia" w:asciiTheme="majorEastAsia" w:hAnsiTheme="majorEastAsia" w:eastAsiaTheme="majorEastAsia" w:cstheme="major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9"/>
        <w:spacing w:line="360" w:lineRule="auto"/>
        <w:ind w:firstLine="422" w:firstLineChars="200"/>
        <w:contextualSpacing/>
        <w:rPr>
          <w:rFonts w:asciiTheme="majorEastAsia" w:hAnsiTheme="majorEastAsia" w:eastAsiaTheme="majorEastAsia" w:cstheme="majorEastAsia"/>
          <w:b/>
          <w:sz w:val="21"/>
          <w:szCs w:val="21"/>
          <w:lang w:val="zh-CN"/>
        </w:rPr>
      </w:pPr>
      <w:r>
        <w:rPr>
          <w:rFonts w:hint="eastAsia" w:asciiTheme="majorEastAsia" w:hAnsiTheme="majorEastAsia" w:eastAsiaTheme="majorEastAsia" w:cstheme="majorEastAsia"/>
          <w:b/>
          <w:sz w:val="21"/>
          <w:szCs w:val="21"/>
          <w:lang w:val="zh-CN"/>
        </w:rPr>
        <w:t>（二）落实政府采购政策及强制性认证</w:t>
      </w:r>
    </w:p>
    <w:p>
      <w:pPr>
        <w:pStyle w:val="19"/>
        <w:spacing w:line="360" w:lineRule="auto"/>
        <w:ind w:firstLine="422" w:firstLineChars="200"/>
        <w:contextualSpacing/>
        <w:rPr>
          <w:rFonts w:asciiTheme="majorEastAsia" w:hAnsiTheme="majorEastAsia" w:eastAsiaTheme="majorEastAsia" w:cstheme="majorEastAsia"/>
          <w:b/>
          <w:sz w:val="21"/>
          <w:szCs w:val="21"/>
          <w:lang w:val="zh-CN"/>
        </w:rPr>
      </w:pPr>
      <w:r>
        <w:rPr>
          <w:rFonts w:hint="eastAsia" w:asciiTheme="majorEastAsia" w:hAnsiTheme="majorEastAsia" w:eastAsiaTheme="majorEastAsia" w:cstheme="majorEastAsia"/>
          <w:b/>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w:t>
      </w: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w:t>
      </w: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w:t>
      </w: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9"/>
        <w:spacing w:line="360" w:lineRule="auto"/>
        <w:ind w:firstLine="422" w:firstLineChars="200"/>
        <w:contextualSpacing/>
        <w:rPr>
          <w:rFonts w:asciiTheme="majorEastAsia" w:hAnsiTheme="majorEastAsia" w:eastAsiaTheme="majorEastAsia" w:cstheme="majorEastAsia"/>
          <w:b/>
          <w:sz w:val="21"/>
          <w:szCs w:val="21"/>
          <w:lang w:val="zh-CN"/>
        </w:rPr>
      </w:pPr>
      <w:r>
        <w:rPr>
          <w:rFonts w:hint="eastAsia" w:asciiTheme="majorEastAsia" w:hAnsiTheme="majorEastAsia" w:eastAsiaTheme="majorEastAsia" w:cstheme="majorEastAsia"/>
          <w:b/>
          <w:sz w:val="21"/>
          <w:szCs w:val="21"/>
        </w:rPr>
        <w:t>2、</w:t>
      </w:r>
      <w:r>
        <w:rPr>
          <w:rFonts w:hint="eastAsia" w:asciiTheme="majorEastAsia" w:hAnsiTheme="majorEastAsia" w:eastAsiaTheme="majorEastAsia" w:cstheme="majorEastAsia"/>
          <w:b/>
          <w:sz w:val="21"/>
          <w:szCs w:val="21"/>
          <w:lang w:val="zh-CN"/>
        </w:rPr>
        <w:t>关于强制性产品认证</w:t>
      </w:r>
    </w:p>
    <w:p>
      <w:pPr>
        <w:spacing w:line="360" w:lineRule="auto"/>
        <w:ind w:firstLine="420" w:firstLineChars="200"/>
        <w:contextualSpacing/>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kern w:val="0"/>
          <w:szCs w:val="21"/>
        </w:rPr>
        <w:t>（2）供应商所响应产品如被列入《信息安全产品强制性认证目录》，</w:t>
      </w:r>
      <w:r>
        <w:rPr>
          <w:rFonts w:hint="eastAsia" w:asciiTheme="majorEastAsia" w:hAnsiTheme="majorEastAsia" w:eastAsiaTheme="majorEastAsia" w:cstheme="majorEastAsia"/>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kern w:val="0"/>
          <w:szCs w:val="21"/>
        </w:rPr>
        <w:t>②中国信息安全认证中心</w:t>
      </w:r>
      <w:r>
        <w:rPr>
          <w:rFonts w:hint="eastAsia" w:asciiTheme="majorEastAsia" w:hAnsiTheme="majorEastAsia" w:eastAsiaTheme="majorEastAsia" w:cstheme="majorEastAsia"/>
          <w:szCs w:val="21"/>
          <w:lang w:val="zh-CN"/>
        </w:rPr>
        <w:t>颁发的《中国国家信息安全产品认证证书》加盖供应商公章的原件扫描件（或图片）。</w:t>
      </w:r>
    </w:p>
    <w:p>
      <w:pPr>
        <w:wordWrap w:val="0"/>
        <w:spacing w:line="360" w:lineRule="auto"/>
        <w:ind w:firstLine="420" w:firstLineChars="200"/>
        <w:contextualSpacing/>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lang w:val="zh-CN"/>
        </w:rPr>
        <w:t>注：仅需提供序号</w:t>
      </w:r>
      <w:r>
        <w:rPr>
          <w:rFonts w:hint="eastAsia" w:asciiTheme="majorEastAsia" w:hAnsiTheme="majorEastAsia" w:eastAsiaTheme="majorEastAsia" w:cstheme="majorEastAsia"/>
          <w:szCs w:val="21"/>
        </w:rPr>
        <w:t>①～②其中之一即可。</w:t>
      </w:r>
    </w:p>
    <w:p>
      <w:pPr>
        <w:pStyle w:val="19"/>
        <w:spacing w:line="360" w:lineRule="auto"/>
        <w:ind w:firstLine="422" w:firstLineChars="200"/>
        <w:contextualSpacing/>
        <w:rPr>
          <w:rFonts w:asciiTheme="majorEastAsia" w:hAnsiTheme="majorEastAsia" w:eastAsiaTheme="majorEastAsia" w:cstheme="majorEastAsia"/>
          <w:b/>
          <w:sz w:val="21"/>
          <w:szCs w:val="21"/>
          <w:lang w:val="zh-CN"/>
        </w:rPr>
      </w:pPr>
      <w:r>
        <w:rPr>
          <w:rFonts w:hint="eastAsia" w:asciiTheme="majorEastAsia" w:hAnsiTheme="majorEastAsia" w:eastAsiaTheme="majorEastAsia" w:cstheme="majorEastAsia"/>
          <w:b/>
          <w:sz w:val="21"/>
          <w:szCs w:val="21"/>
          <w:lang w:val="zh-CN"/>
        </w:rPr>
        <w:t>三、评审方法</w:t>
      </w:r>
    </w:p>
    <w:p>
      <w:pPr>
        <w:pStyle w:val="19"/>
        <w:spacing w:line="360" w:lineRule="auto"/>
        <w:ind w:firstLine="420" w:firstLineChars="200"/>
        <w:contextualSpacing/>
        <w:jc w:val="left"/>
        <w:rPr>
          <w:rFonts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从质量和服务均能满足采购文件实质性响应要求的供应商中，按照报价由低到高的顺序提出3名成交候选人。根据规定,采购人按照成交候选人排名顺序确定成交供应商。</w:t>
      </w:r>
    </w:p>
    <w:p>
      <w:pPr>
        <w:pStyle w:val="19"/>
        <w:spacing w:line="360" w:lineRule="auto"/>
        <w:ind w:firstLine="422" w:firstLineChars="200"/>
        <w:contextualSpacing/>
        <w:rPr>
          <w:rFonts w:asciiTheme="majorEastAsia" w:hAnsiTheme="majorEastAsia" w:eastAsiaTheme="majorEastAsia" w:cstheme="majorEastAsia"/>
          <w:b/>
          <w:sz w:val="21"/>
          <w:szCs w:val="21"/>
          <w:lang w:val="zh-CN"/>
        </w:rPr>
      </w:pPr>
      <w:r>
        <w:rPr>
          <w:rFonts w:hint="eastAsia" w:asciiTheme="majorEastAsia" w:hAnsiTheme="majorEastAsia" w:eastAsiaTheme="majorEastAsia" w:cstheme="majorEastAsia"/>
          <w:b/>
          <w:sz w:val="21"/>
          <w:szCs w:val="21"/>
          <w:lang w:val="zh-CN"/>
        </w:rPr>
        <w:t>四、谈判小组编写评审报告。</w:t>
      </w:r>
    </w:p>
    <w:p>
      <w:pPr>
        <w:pStyle w:val="19"/>
        <w:spacing w:line="360" w:lineRule="auto"/>
        <w:ind w:firstLine="420" w:firstLineChars="200"/>
        <w:contextualSpacing/>
        <w:rPr>
          <w:rFonts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pacing w:line="360" w:lineRule="auto"/>
        <w:rPr>
          <w:rFonts w:ascii="宋体" w:hAnsi="Calibri" w:eastAsia="宋体" w:cs="仿宋_GB2312"/>
          <w:b/>
          <w:szCs w:val="21"/>
          <w:lang w:val="zh-CN"/>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 xml:space="preserve">第七章 </w:t>
      </w:r>
      <w:r>
        <w:rPr>
          <w:rFonts w:hint="eastAsia" w:cs="宋体" w:asciiTheme="majorEastAsia" w:hAnsiTheme="majorEastAsia" w:eastAsiaTheme="majorEastAsia"/>
          <w:b/>
          <w:kern w:val="0"/>
          <w:sz w:val="32"/>
          <w:szCs w:val="32"/>
        </w:rPr>
        <w:t>拟签订的合同文本</w:t>
      </w:r>
    </w:p>
    <w:p>
      <w:pPr>
        <w:numPr>
          <w:ilvl w:val="0"/>
          <w:numId w:val="0"/>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28"/>
          <w:szCs w:val="28"/>
          <w:highlight w:val="none"/>
          <w:lang w:eastAsia="zh-CN"/>
        </w:rPr>
      </w:pPr>
      <w:r>
        <w:rPr>
          <w:rFonts w:hint="eastAsia" w:cs="宋体" w:asciiTheme="majorEastAsia" w:hAnsiTheme="majorEastAsia" w:eastAsiaTheme="majorEastAsia"/>
          <w:b/>
          <w:color w:val="auto"/>
          <w:kern w:val="0"/>
          <w:sz w:val="28"/>
          <w:szCs w:val="28"/>
          <w:highlight w:val="none"/>
          <w:lang w:eastAsia="zh-CN"/>
        </w:rPr>
        <w:t>（供参考，以实际签订合同为准）</w:t>
      </w:r>
    </w:p>
    <w:p>
      <w:pPr>
        <w:pStyle w:val="2"/>
        <w:numPr>
          <w:ilvl w:val="0"/>
          <w:numId w:val="0"/>
        </w:numPr>
        <w:ind w:firstLine="2380" w:firstLineChars="700"/>
        <w:rPr>
          <w:color w:val="auto"/>
          <w:spacing w:val="0"/>
          <w:w w:val="100"/>
          <w:position w:val="0"/>
        </w:rPr>
      </w:pPr>
      <w:bookmarkStart w:id="4" w:name="bookmark109"/>
      <w:bookmarkStart w:id="5" w:name="bookmark107"/>
      <w:bookmarkStart w:id="6" w:name="bookmark108"/>
      <w:r>
        <w:rPr>
          <w:color w:val="auto"/>
          <w:spacing w:val="0"/>
          <w:w w:val="100"/>
          <w:position w:val="0"/>
        </w:rPr>
        <w:t>本合同□是/□否中小企业预留合同</w:t>
      </w:r>
      <w:bookmarkEnd w:id="4"/>
      <w:bookmarkEnd w:id="5"/>
      <w:bookmarkEnd w:id="6"/>
    </w:p>
    <w:p>
      <w:pPr>
        <w:pStyle w:val="82"/>
        <w:keepNext/>
        <w:keepLines/>
        <w:widowControl w:val="0"/>
        <w:shd w:val="clear" w:color="auto" w:fill="auto"/>
        <w:bidi w:val="0"/>
        <w:spacing w:before="0" w:after="540" w:line="240" w:lineRule="auto"/>
        <w:ind w:left="0" w:right="0" w:firstLine="0"/>
        <w:jc w:val="center"/>
        <w:rPr>
          <w:color w:val="auto"/>
        </w:rPr>
      </w:pPr>
      <w:bookmarkStart w:id="7" w:name="bookmark60"/>
      <w:bookmarkStart w:id="8" w:name="bookmark61"/>
      <w:bookmarkStart w:id="9" w:name="bookmark59"/>
      <w:r>
        <w:rPr>
          <w:color w:val="auto"/>
          <w:spacing w:val="0"/>
          <w:w w:val="100"/>
          <w:position w:val="0"/>
        </w:rPr>
        <w:t>政府采购服务合同（范本）</w:t>
      </w:r>
      <w:bookmarkEnd w:id="7"/>
      <w:bookmarkEnd w:id="8"/>
      <w:bookmarkEnd w:id="9"/>
    </w:p>
    <w:p>
      <w:pPr>
        <w:pStyle w:val="83"/>
        <w:keepNext w:val="0"/>
        <w:keepLines w:val="0"/>
        <w:widowControl w:val="0"/>
        <w:shd w:val="clear" w:color="auto" w:fill="auto"/>
        <w:tabs>
          <w:tab w:val="left" w:pos="4622"/>
        </w:tabs>
        <w:bidi w:val="0"/>
        <w:spacing w:before="0" w:after="0" w:line="398" w:lineRule="exact"/>
        <w:ind w:left="0" w:right="0" w:firstLine="480"/>
        <w:jc w:val="both"/>
        <w:rPr>
          <w:color w:val="auto"/>
        </w:rPr>
      </w:pPr>
      <w:r>
        <w:rPr>
          <w:color w:val="auto"/>
          <w:spacing w:val="0"/>
          <w:w w:val="100"/>
          <w:position w:val="0"/>
        </w:rPr>
        <w:t>合同编号：</w:t>
      </w:r>
      <w:r>
        <w:rPr>
          <w:color w:val="auto"/>
          <w:u w:val="single"/>
        </w:rPr>
        <w:t xml:space="preserve"> </w:t>
      </w:r>
      <w:r>
        <w:rPr>
          <w:color w:val="auto"/>
          <w:u w:val="single"/>
        </w:rPr>
        <w:tab/>
      </w:r>
    </w:p>
    <w:p>
      <w:pPr>
        <w:pStyle w:val="83"/>
        <w:keepNext w:val="0"/>
        <w:keepLines w:val="0"/>
        <w:widowControl w:val="0"/>
        <w:shd w:val="clear" w:color="auto" w:fill="auto"/>
        <w:tabs>
          <w:tab w:val="left" w:pos="4008"/>
          <w:tab w:val="left" w:leader="underscore" w:pos="4618"/>
        </w:tabs>
        <w:bidi w:val="0"/>
        <w:spacing w:before="0" w:after="0" w:line="398" w:lineRule="exact"/>
        <w:ind w:left="0" w:right="0" w:firstLine="480"/>
        <w:jc w:val="both"/>
        <w:rPr>
          <w:color w:val="auto"/>
        </w:rPr>
      </w:pPr>
      <w:r>
        <w:rPr>
          <w:color w:val="auto"/>
          <w:spacing w:val="0"/>
          <w:w w:val="100"/>
          <w:position w:val="0"/>
        </w:rPr>
        <w:t>签订地：</w:t>
      </w:r>
      <w:r>
        <w:rPr>
          <w:color w:val="auto"/>
          <w:u w:val="single"/>
        </w:rPr>
        <w:t xml:space="preserve"> </w:t>
      </w:r>
      <w:r>
        <w:rPr>
          <w:color w:val="auto"/>
          <w:u w:val="single"/>
        </w:rPr>
        <w:tab/>
      </w:r>
      <w:r>
        <w:rPr>
          <w:color w:val="auto"/>
          <w:spacing w:val="0"/>
          <w:w w:val="100"/>
          <w:position w:val="0"/>
        </w:rPr>
        <w:tab/>
      </w:r>
    </w:p>
    <w:p>
      <w:pPr>
        <w:pStyle w:val="83"/>
        <w:keepNext w:val="0"/>
        <w:keepLines w:val="0"/>
        <w:widowControl w:val="0"/>
        <w:shd w:val="clear" w:color="auto" w:fill="auto"/>
        <w:tabs>
          <w:tab w:val="left" w:pos="4598"/>
        </w:tabs>
        <w:bidi w:val="0"/>
        <w:spacing w:before="0" w:after="0" w:line="398" w:lineRule="exact"/>
        <w:ind w:left="0" w:right="0" w:firstLine="480"/>
        <w:jc w:val="both"/>
        <w:rPr>
          <w:color w:val="auto"/>
        </w:rPr>
      </w:pPr>
      <w:r>
        <w:rPr>
          <w:color w:val="auto"/>
          <w:spacing w:val="0"/>
          <w:w w:val="100"/>
          <w:position w:val="0"/>
        </w:rPr>
        <w:t>甲方（采购人）：</w:t>
      </w:r>
      <w:r>
        <w:rPr>
          <w:color w:val="auto"/>
          <w:u w:val="single"/>
        </w:rPr>
        <w:t xml:space="preserve"> </w:t>
      </w:r>
      <w:r>
        <w:rPr>
          <w:color w:val="auto"/>
          <w:u w:val="single"/>
        </w:rPr>
        <w:tab/>
      </w:r>
    </w:p>
    <w:p>
      <w:pPr>
        <w:pStyle w:val="83"/>
        <w:keepNext w:val="0"/>
        <w:keepLines w:val="0"/>
        <w:widowControl w:val="0"/>
        <w:shd w:val="clear" w:color="auto" w:fill="auto"/>
        <w:tabs>
          <w:tab w:val="left" w:pos="4627"/>
        </w:tabs>
        <w:bidi w:val="0"/>
        <w:spacing w:before="0" w:after="0" w:line="398" w:lineRule="exact"/>
        <w:ind w:left="0" w:right="0" w:firstLine="480"/>
        <w:jc w:val="both"/>
        <w:rPr>
          <w:color w:val="auto"/>
        </w:rPr>
      </w:pPr>
      <w:r>
        <w:rPr>
          <w:color w:val="auto"/>
          <w:spacing w:val="0"/>
          <w:w w:val="100"/>
          <w:position w:val="0"/>
        </w:rPr>
        <w:t>住所地：</w:t>
      </w:r>
      <w:r>
        <w:rPr>
          <w:color w:val="auto"/>
          <w:u w:val="single"/>
        </w:rPr>
        <w:t xml:space="preserve"> </w:t>
      </w:r>
      <w:r>
        <w:rPr>
          <w:color w:val="auto"/>
          <w:u w:val="single"/>
        </w:rPr>
        <w:tab/>
      </w:r>
    </w:p>
    <w:p>
      <w:pPr>
        <w:pStyle w:val="83"/>
        <w:keepNext w:val="0"/>
        <w:keepLines w:val="0"/>
        <w:widowControl w:val="0"/>
        <w:shd w:val="clear" w:color="auto" w:fill="auto"/>
        <w:tabs>
          <w:tab w:val="left" w:pos="4608"/>
        </w:tabs>
        <w:bidi w:val="0"/>
        <w:spacing w:before="0" w:after="0" w:line="398" w:lineRule="exact"/>
        <w:ind w:left="0" w:right="0" w:firstLine="480"/>
        <w:jc w:val="both"/>
        <w:rPr>
          <w:color w:val="auto"/>
        </w:rPr>
      </w:pPr>
      <w:r>
        <w:rPr>
          <w:color w:val="auto"/>
          <w:spacing w:val="0"/>
          <w:w w:val="100"/>
          <w:position w:val="0"/>
        </w:rPr>
        <w:t>乙方（中标人）：</w:t>
      </w:r>
      <w:r>
        <w:rPr>
          <w:color w:val="auto"/>
          <w:u w:val="single"/>
        </w:rPr>
        <w:t xml:space="preserve"> </w:t>
      </w:r>
      <w:r>
        <w:rPr>
          <w:color w:val="auto"/>
          <w:u w:val="single"/>
        </w:rPr>
        <w:tab/>
      </w:r>
    </w:p>
    <w:p>
      <w:pPr>
        <w:pStyle w:val="83"/>
        <w:keepNext w:val="0"/>
        <w:keepLines w:val="0"/>
        <w:widowControl w:val="0"/>
        <w:shd w:val="clear" w:color="auto" w:fill="auto"/>
        <w:tabs>
          <w:tab w:val="left" w:pos="4627"/>
        </w:tabs>
        <w:bidi w:val="0"/>
        <w:spacing w:before="0" w:after="0" w:line="398" w:lineRule="exact"/>
        <w:ind w:left="0" w:right="0" w:firstLine="480"/>
        <w:jc w:val="both"/>
        <w:rPr>
          <w:color w:val="auto"/>
        </w:rPr>
      </w:pPr>
      <w:r>
        <w:rPr>
          <w:color w:val="auto"/>
          <w:spacing w:val="0"/>
          <w:w w:val="100"/>
          <w:position w:val="0"/>
        </w:rPr>
        <w:t>住所地：</w:t>
      </w:r>
      <w:r>
        <w:rPr>
          <w:color w:val="auto"/>
          <w:u w:val="single"/>
        </w:rPr>
        <w:t xml:space="preserve"> </w:t>
      </w:r>
      <w:r>
        <w:rPr>
          <w:color w:val="auto"/>
          <w:u w:val="single"/>
        </w:rPr>
        <w:tab/>
      </w:r>
    </w:p>
    <w:p>
      <w:pPr>
        <w:pStyle w:val="83"/>
        <w:keepNext w:val="0"/>
        <w:keepLines w:val="0"/>
        <w:widowControl w:val="0"/>
        <w:shd w:val="clear" w:color="auto" w:fill="auto"/>
        <w:bidi w:val="0"/>
        <w:spacing w:before="0" w:after="0" w:line="398" w:lineRule="exact"/>
        <w:ind w:left="0" w:right="0" w:firstLine="500"/>
        <w:jc w:val="both"/>
        <w:rPr>
          <w:color w:val="auto"/>
        </w:rPr>
      </w:pPr>
      <w:r>
        <w:rPr>
          <w:color w:val="auto"/>
          <w:spacing w:val="0"/>
          <w:w w:val="100"/>
          <w:position w:val="0"/>
        </w:rPr>
        <w:t>乙方于</w:t>
      </w:r>
      <w:r>
        <w:rPr>
          <w:color w:val="auto"/>
          <w:spacing w:val="0"/>
          <w:w w:val="100"/>
          <w:position w:val="0"/>
          <w:lang w:val="zh-CN" w:eastAsia="zh-CN" w:bidi="zh-CN"/>
        </w:rPr>
        <w:t>—</w:t>
      </w:r>
      <w:r>
        <w:rPr>
          <w:color w:val="auto"/>
          <w:spacing w:val="0"/>
          <w:w w:val="100"/>
          <w:position w:val="0"/>
        </w:rPr>
        <w:t>年</w:t>
      </w:r>
      <w:r>
        <w:rPr>
          <w:color w:val="auto"/>
          <w:spacing w:val="0"/>
          <w:w w:val="100"/>
          <w:position w:val="0"/>
          <w:lang w:val="zh-CN" w:eastAsia="zh-CN" w:bidi="zh-CN"/>
        </w:rPr>
        <w:t>—</w:t>
      </w:r>
      <w:r>
        <w:rPr>
          <w:color w:val="auto"/>
          <w:spacing w:val="0"/>
          <w:w w:val="100"/>
          <w:position w:val="0"/>
        </w:rPr>
        <w:t>月</w:t>
      </w:r>
      <w:r>
        <w:rPr>
          <w:color w:val="auto"/>
          <w:spacing w:val="0"/>
          <w:w w:val="100"/>
          <w:position w:val="0"/>
          <w:lang w:val="zh-CN" w:eastAsia="zh-CN" w:bidi="zh-CN"/>
        </w:rPr>
        <w:t>—</w:t>
      </w:r>
      <w:r>
        <w:rPr>
          <w:color w:val="auto"/>
          <w:spacing w:val="0"/>
          <w:w w:val="100"/>
          <w:position w:val="0"/>
        </w:rPr>
        <w:t xml:space="preserve">日参加了 </w:t>
      </w:r>
      <w:r>
        <w:rPr>
          <w:color w:val="auto"/>
          <w:spacing w:val="0"/>
          <w:w w:val="100"/>
          <w:position w:val="0"/>
          <w:u w:val="single"/>
        </w:rPr>
        <w:t>（</w:t>
      </w:r>
      <w:r>
        <w:rPr>
          <w:rFonts w:hint="eastAsia"/>
          <w:color w:val="auto"/>
          <w:spacing w:val="0"/>
          <w:w w:val="100"/>
          <w:position w:val="0"/>
          <w:u w:val="single"/>
          <w:lang w:eastAsia="zh-CN"/>
        </w:rPr>
        <w:t>采</w:t>
      </w:r>
      <w:r>
        <w:rPr>
          <w:color w:val="auto"/>
          <w:spacing w:val="0"/>
          <w:w w:val="100"/>
          <w:position w:val="0"/>
          <w:u w:val="single"/>
        </w:rPr>
        <w:t>购代理机构）</w:t>
      </w:r>
      <w:r>
        <w:rPr>
          <w:color w:val="auto"/>
          <w:spacing w:val="0"/>
          <w:w w:val="100"/>
          <w:position w:val="0"/>
        </w:rPr>
        <w:t>组织的</w:t>
      </w:r>
      <w:r>
        <w:rPr>
          <w:color w:val="auto"/>
          <w:spacing w:val="0"/>
          <w:w w:val="100"/>
          <w:position w:val="0"/>
          <w:u w:val="single"/>
        </w:rPr>
        <w:t>（项目名称及 项目编号）</w:t>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活动，经评标委）会评审确定乙方为</w:t>
      </w:r>
      <w:r>
        <w:rPr>
          <w:color w:val="auto"/>
          <w:spacing w:val="0"/>
          <w:w w:val="100"/>
          <w:position w:val="0"/>
          <w:u w:val="single"/>
        </w:rPr>
        <w:t>（包及包名称）</w:t>
      </w:r>
      <w:r>
        <w:rPr>
          <w:color w:val="auto"/>
          <w:spacing w:val="0"/>
          <w:w w:val="100"/>
          <w:position w:val="0"/>
        </w:rPr>
        <w:t>中 标人，按照《中华人民共和国民法典</w:t>
      </w:r>
      <w:r>
        <w:rPr>
          <w:rFonts w:hint="eastAsia"/>
          <w:color w:val="auto"/>
          <w:spacing w:val="0"/>
          <w:w w:val="100"/>
          <w:position w:val="0"/>
          <w:lang w:eastAsia="zh-CN"/>
        </w:rPr>
        <w:t>》《</w:t>
      </w:r>
      <w:r>
        <w:rPr>
          <w:color w:val="auto"/>
          <w:spacing w:val="0"/>
          <w:w w:val="100"/>
          <w:position w:val="0"/>
        </w:rPr>
        <w:t>中华人民共和国政府</w:t>
      </w:r>
      <w:r>
        <w:rPr>
          <w:rFonts w:hint="eastAsia"/>
          <w:color w:val="auto"/>
          <w:spacing w:val="0"/>
          <w:w w:val="100"/>
          <w:position w:val="0"/>
          <w:lang w:eastAsia="zh-CN"/>
        </w:rPr>
        <w:t>采购</w:t>
      </w:r>
      <w:r>
        <w:rPr>
          <w:color w:val="auto"/>
          <w:spacing w:val="0"/>
          <w:w w:val="100"/>
          <w:position w:val="0"/>
        </w:rPr>
        <w:t>法》和相关的法律法规规定，以及招标文件规定，经甲乙双方协商一致，签订本政府</w:t>
      </w:r>
      <w:r>
        <w:rPr>
          <w:rFonts w:hint="eastAsia"/>
          <w:color w:val="auto"/>
          <w:spacing w:val="0"/>
          <w:w w:val="100"/>
          <w:position w:val="0"/>
          <w:lang w:eastAsia="zh-CN"/>
        </w:rPr>
        <w:t>采购</w:t>
      </w:r>
      <w:r>
        <w:rPr>
          <w:color w:val="auto"/>
          <w:spacing w:val="0"/>
          <w:w w:val="100"/>
          <w:position w:val="0"/>
        </w:rPr>
        <w:t>合同。</w:t>
      </w:r>
    </w:p>
    <w:p>
      <w:pPr>
        <w:pStyle w:val="83"/>
        <w:keepNext w:val="0"/>
        <w:keepLines w:val="0"/>
        <w:widowControl w:val="0"/>
        <w:shd w:val="clear" w:color="auto" w:fill="auto"/>
        <w:bidi w:val="0"/>
        <w:spacing w:before="0" w:after="0" w:line="398" w:lineRule="exact"/>
        <w:ind w:left="0" w:right="0" w:firstLine="480"/>
        <w:jc w:val="both"/>
        <w:rPr>
          <w:color w:val="auto"/>
        </w:rPr>
      </w:pPr>
      <w:r>
        <w:rPr>
          <w:color w:val="auto"/>
          <w:spacing w:val="0"/>
          <w:w w:val="100"/>
          <w:position w:val="0"/>
        </w:rPr>
        <w:t>第一条合同标的</w:t>
      </w:r>
    </w:p>
    <w:p>
      <w:pPr>
        <w:pStyle w:val="83"/>
        <w:keepNext w:val="0"/>
        <w:keepLines w:val="0"/>
        <w:widowControl w:val="0"/>
        <w:shd w:val="clear" w:color="auto" w:fill="auto"/>
        <w:bidi w:val="0"/>
        <w:spacing w:before="0" w:after="0" w:line="398" w:lineRule="exact"/>
        <w:ind w:left="0" w:right="0" w:firstLine="480"/>
        <w:jc w:val="both"/>
        <w:rPr>
          <w:color w:val="auto"/>
        </w:rPr>
      </w:pPr>
      <w:r>
        <w:rPr>
          <w:color w:val="auto"/>
          <w:spacing w:val="0"/>
          <w:w w:val="100"/>
          <w:position w:val="0"/>
        </w:rPr>
        <w:t>服务名称：</w:t>
      </w:r>
    </w:p>
    <w:p>
      <w:pPr>
        <w:pStyle w:val="83"/>
        <w:keepNext w:val="0"/>
        <w:keepLines w:val="0"/>
        <w:widowControl w:val="0"/>
        <w:shd w:val="clear" w:color="auto" w:fill="auto"/>
        <w:tabs>
          <w:tab w:val="left" w:leader="dot" w:pos="2573"/>
        </w:tabs>
        <w:bidi w:val="0"/>
        <w:spacing w:before="0" w:after="0" w:line="398" w:lineRule="exact"/>
        <w:ind w:left="0" w:right="0" w:firstLine="480"/>
        <w:jc w:val="both"/>
        <w:rPr>
          <w:color w:val="auto"/>
        </w:rPr>
      </w:pPr>
      <w:r>
        <w:rPr>
          <w:color w:val="auto"/>
          <w:spacing w:val="0"/>
          <w:w w:val="100"/>
          <w:position w:val="0"/>
        </w:rPr>
        <w:t>服务内容：</w:t>
      </w:r>
      <w:r>
        <w:rPr>
          <w:color w:val="auto"/>
          <w:spacing w:val="0"/>
          <w:w w:val="100"/>
          <w:position w:val="0"/>
          <w:lang w:val="en-US" w:eastAsia="en-US" w:bidi="en-US"/>
        </w:rPr>
        <w:tab/>
      </w:r>
    </w:p>
    <w:p>
      <w:pPr>
        <w:pStyle w:val="83"/>
        <w:keepNext w:val="0"/>
        <w:keepLines w:val="0"/>
        <w:widowControl w:val="0"/>
        <w:shd w:val="clear" w:color="auto" w:fill="auto"/>
        <w:tabs>
          <w:tab w:val="left" w:leader="dot" w:pos="2098"/>
        </w:tabs>
        <w:bidi w:val="0"/>
        <w:spacing w:before="0" w:after="0" w:line="398" w:lineRule="exact"/>
        <w:ind w:left="0" w:right="0" w:firstLine="480"/>
        <w:jc w:val="both"/>
        <w:rPr>
          <w:color w:val="auto"/>
        </w:rPr>
      </w:pPr>
      <w:r>
        <w:rPr>
          <w:color w:val="auto"/>
          <w:spacing w:val="0"/>
          <w:w w:val="100"/>
          <w:position w:val="0"/>
        </w:rPr>
        <w:t>技术标准：</w:t>
      </w:r>
      <w:r>
        <w:rPr>
          <w:color w:val="auto"/>
          <w:spacing w:val="0"/>
          <w:w w:val="100"/>
          <w:position w:val="0"/>
          <w:lang w:val="en-US" w:eastAsia="en-US" w:bidi="en-US"/>
        </w:rPr>
        <w:tab/>
      </w:r>
    </w:p>
    <w:p>
      <w:pPr>
        <w:pStyle w:val="83"/>
        <w:keepNext w:val="0"/>
        <w:keepLines w:val="0"/>
        <w:widowControl w:val="0"/>
        <w:shd w:val="clear" w:color="auto" w:fill="auto"/>
        <w:bidi w:val="0"/>
        <w:spacing w:before="0" w:after="0" w:line="398" w:lineRule="exact"/>
        <w:ind w:left="0" w:right="0" w:firstLine="480"/>
        <w:jc w:val="left"/>
        <w:rPr>
          <w:color w:val="auto"/>
        </w:rPr>
      </w:pPr>
      <w:r>
        <w:rPr>
          <w:color w:val="auto"/>
          <w:spacing w:val="0"/>
          <w:w w:val="100"/>
          <w:position w:val="0"/>
        </w:rPr>
        <w:t>第二条合同总金额</w:t>
      </w:r>
    </w:p>
    <w:p>
      <w:pPr>
        <w:pStyle w:val="83"/>
        <w:keepNext w:val="0"/>
        <w:keepLines w:val="0"/>
        <w:widowControl w:val="0"/>
        <w:shd w:val="clear" w:color="auto" w:fill="auto"/>
        <w:tabs>
          <w:tab w:val="left" w:pos="5218"/>
          <w:tab w:val="left" w:pos="6639"/>
        </w:tabs>
        <w:bidi w:val="0"/>
        <w:spacing w:before="0" w:after="0" w:line="392" w:lineRule="exact"/>
        <w:ind w:left="0" w:right="0" w:firstLine="500"/>
        <w:jc w:val="both"/>
        <w:rPr>
          <w:color w:val="auto"/>
        </w:rPr>
      </w:pPr>
      <w:r>
        <w:rPr>
          <w:color w:val="auto"/>
          <w:spacing w:val="0"/>
          <w:w w:val="100"/>
          <w:position w:val="0"/>
        </w:rPr>
        <w:t>合同总金额为人民币（大写）：</w:t>
      </w:r>
      <w:r>
        <w:rPr>
          <w:color w:val="auto"/>
          <w:u w:val="single"/>
        </w:rPr>
        <w:t xml:space="preserve"> </w:t>
      </w:r>
      <w:r>
        <w:rPr>
          <w:color w:val="auto"/>
          <w:u w:val="single"/>
        </w:rPr>
        <w:tab/>
      </w:r>
      <w:r>
        <w:rPr>
          <w:color w:val="auto"/>
          <w:spacing w:val="0"/>
          <w:w w:val="100"/>
          <w:position w:val="0"/>
        </w:rPr>
        <w:t xml:space="preserve"> （¥</w:t>
      </w:r>
      <w:r>
        <w:rPr>
          <w:color w:val="auto"/>
          <w:u w:val="single"/>
        </w:rPr>
        <w:t xml:space="preserve"> </w:t>
      </w:r>
      <w:r>
        <w:rPr>
          <w:color w:val="auto"/>
          <w:u w:val="single"/>
        </w:rPr>
        <w:tab/>
      </w:r>
      <w:r>
        <w:rPr>
          <w:color w:val="auto"/>
          <w:spacing w:val="0"/>
          <w:w w:val="100"/>
          <w:position w:val="0"/>
        </w:rPr>
        <w:t>）</w:t>
      </w:r>
    </w:p>
    <w:p>
      <w:pPr>
        <w:pStyle w:val="83"/>
        <w:keepNext w:val="0"/>
        <w:keepLines w:val="0"/>
        <w:widowControl w:val="0"/>
        <w:shd w:val="clear" w:color="auto" w:fill="auto"/>
        <w:tabs>
          <w:tab w:val="left" w:leader="dot" w:pos="5875"/>
        </w:tabs>
        <w:bidi w:val="0"/>
        <w:spacing w:before="0" w:after="0" w:line="392" w:lineRule="exact"/>
        <w:ind w:left="0" w:right="0" w:firstLine="500"/>
        <w:jc w:val="both"/>
        <w:rPr>
          <w:color w:val="auto"/>
        </w:rPr>
      </w:pPr>
      <w:r>
        <w:rPr>
          <w:color w:val="auto"/>
          <w:spacing w:val="0"/>
          <w:w w:val="100"/>
          <w:position w:val="0"/>
        </w:rPr>
        <w:t>此价格为合同执行不变价，不因国家政策变化而变化，该价款包括了货物及与之配套的设计、制造、正版软件、检验、包装、运输、保险、税费以及安装、 组织验收、培训、技术服务（包括技术资料、图纸提供等）、质保期服务等全部价款，除此之外，甲方不再向乙方支付其他任何费用。</w:t>
      </w:r>
      <w:r>
        <w:rPr>
          <w:color w:val="auto"/>
          <w:spacing w:val="0"/>
          <w:w w:val="100"/>
          <w:position w:val="0"/>
          <w:lang w:val="en-US" w:eastAsia="en-US" w:bidi="en-US"/>
        </w:rPr>
        <w:tab/>
      </w:r>
    </w:p>
    <w:p>
      <w:pPr>
        <w:pStyle w:val="83"/>
        <w:keepNext w:val="0"/>
        <w:keepLines w:val="0"/>
        <w:widowControl w:val="0"/>
        <w:shd w:val="clear" w:color="auto" w:fill="auto"/>
        <w:bidi w:val="0"/>
        <w:spacing w:before="0" w:after="160" w:line="392" w:lineRule="exact"/>
        <w:ind w:left="0" w:right="0" w:firstLine="500"/>
        <w:jc w:val="both"/>
        <w:rPr>
          <w:color w:val="auto"/>
        </w:rPr>
      </w:pPr>
      <w:r>
        <w:rPr>
          <w:color w:val="auto"/>
          <w:spacing w:val="0"/>
          <w:w w:val="100"/>
          <w:position w:val="0"/>
        </w:rPr>
        <w:t>第三条服务交付</w:t>
      </w:r>
    </w:p>
    <w:p>
      <w:pPr>
        <w:pStyle w:val="83"/>
        <w:keepNext w:val="0"/>
        <w:keepLines w:val="0"/>
        <w:widowControl w:val="0"/>
        <w:shd w:val="clear" w:color="auto" w:fill="auto"/>
        <w:tabs>
          <w:tab w:val="left" w:pos="878"/>
        </w:tabs>
        <w:bidi w:val="0"/>
        <w:spacing w:before="0" w:after="0" w:line="372" w:lineRule="auto"/>
        <w:ind w:left="0" w:right="0" w:firstLine="500"/>
        <w:jc w:val="both"/>
        <w:rPr>
          <w:color w:val="auto"/>
        </w:rPr>
      </w:pPr>
      <w:bookmarkStart w:id="10" w:name="bookmark62"/>
      <w:r>
        <w:rPr>
          <w:rFonts w:ascii="Times New Roman" w:hAnsi="Times New Roman" w:eastAsia="Times New Roman" w:cs="Times New Roman"/>
          <w:color w:val="auto"/>
          <w:spacing w:val="0"/>
          <w:w w:val="100"/>
          <w:position w:val="0"/>
        </w:rPr>
        <w:t>1</w:t>
      </w:r>
      <w:bookmarkEnd w:id="10"/>
      <w:r>
        <w:rPr>
          <w:color w:val="auto"/>
          <w:spacing w:val="0"/>
          <w:w w:val="100"/>
          <w:position w:val="0"/>
        </w:rPr>
        <w:t>、</w:t>
      </w:r>
      <w:r>
        <w:rPr>
          <w:color w:val="auto"/>
          <w:spacing w:val="0"/>
          <w:w w:val="100"/>
          <w:position w:val="0"/>
        </w:rPr>
        <w:tab/>
      </w:r>
      <w:r>
        <w:rPr>
          <w:color w:val="auto"/>
          <w:spacing w:val="0"/>
          <w:w w:val="100"/>
          <w:position w:val="0"/>
        </w:rPr>
        <w:t>交付日期：</w:t>
      </w:r>
    </w:p>
    <w:p>
      <w:pPr>
        <w:pStyle w:val="83"/>
        <w:keepNext w:val="0"/>
        <w:keepLines w:val="0"/>
        <w:widowControl w:val="0"/>
        <w:shd w:val="clear" w:color="auto" w:fill="auto"/>
        <w:tabs>
          <w:tab w:val="left" w:pos="892"/>
          <w:tab w:val="left" w:leader="dot" w:pos="2478"/>
        </w:tabs>
        <w:bidi w:val="0"/>
        <w:spacing w:before="0" w:after="0" w:line="372" w:lineRule="auto"/>
        <w:ind w:left="0" w:right="0" w:firstLine="500"/>
        <w:jc w:val="both"/>
        <w:rPr>
          <w:color w:val="auto"/>
        </w:rPr>
      </w:pPr>
      <w:bookmarkStart w:id="11" w:name="bookmark63"/>
      <w:r>
        <w:rPr>
          <w:rFonts w:ascii="Times New Roman" w:hAnsi="Times New Roman" w:eastAsia="Times New Roman" w:cs="Times New Roman"/>
          <w:color w:val="auto"/>
          <w:spacing w:val="0"/>
          <w:w w:val="100"/>
          <w:position w:val="0"/>
        </w:rPr>
        <w:t>2</w:t>
      </w:r>
      <w:bookmarkEnd w:id="11"/>
      <w:r>
        <w:rPr>
          <w:color w:val="auto"/>
          <w:spacing w:val="0"/>
          <w:w w:val="100"/>
          <w:position w:val="0"/>
        </w:rPr>
        <w:t>、</w:t>
      </w:r>
      <w:r>
        <w:rPr>
          <w:color w:val="auto"/>
          <w:spacing w:val="0"/>
          <w:w w:val="100"/>
          <w:position w:val="0"/>
        </w:rPr>
        <w:tab/>
      </w:r>
      <w:r>
        <w:rPr>
          <w:color w:val="auto"/>
          <w:spacing w:val="0"/>
          <w:w w:val="100"/>
          <w:position w:val="0"/>
        </w:rPr>
        <w:t>交付地点</w:t>
      </w:r>
      <w:r>
        <w:rPr>
          <w:rFonts w:hint="eastAsia"/>
          <w:color w:val="auto"/>
          <w:spacing w:val="0"/>
          <w:w w:val="100"/>
          <w:position w:val="0"/>
          <w:lang w:eastAsia="zh-CN"/>
        </w:rPr>
        <w:t>：</w:t>
      </w:r>
      <w:r>
        <w:rPr>
          <w:color w:val="auto"/>
          <w:spacing w:val="0"/>
          <w:w w:val="100"/>
          <w:position w:val="0"/>
          <w:lang w:val="en-US" w:eastAsia="en-US" w:bidi="en-US"/>
        </w:rPr>
        <w:tab/>
      </w:r>
    </w:p>
    <w:p>
      <w:pPr>
        <w:pStyle w:val="83"/>
        <w:keepNext w:val="0"/>
        <w:keepLines w:val="0"/>
        <w:widowControl w:val="0"/>
        <w:shd w:val="clear" w:color="auto" w:fill="auto"/>
        <w:bidi w:val="0"/>
        <w:spacing w:before="0" w:after="0" w:line="391" w:lineRule="exact"/>
        <w:ind w:left="0" w:right="0" w:firstLine="500"/>
        <w:jc w:val="both"/>
        <w:rPr>
          <w:color w:val="auto"/>
        </w:rPr>
      </w:pPr>
      <w:r>
        <w:rPr>
          <w:color w:val="auto"/>
          <w:spacing w:val="0"/>
          <w:w w:val="100"/>
          <w:position w:val="0"/>
        </w:rPr>
        <w:t>第四条交付验收</w:t>
      </w:r>
    </w:p>
    <w:p>
      <w:pPr>
        <w:pStyle w:val="83"/>
        <w:keepNext w:val="0"/>
        <w:keepLines w:val="0"/>
        <w:widowControl w:val="0"/>
        <w:numPr>
          <w:ilvl w:val="0"/>
          <w:numId w:val="13"/>
        </w:numPr>
        <w:shd w:val="clear" w:color="auto" w:fill="auto"/>
        <w:bidi w:val="0"/>
        <w:spacing w:before="0" w:after="80" w:line="391" w:lineRule="exact"/>
        <w:ind w:left="0" w:right="0" w:firstLine="500"/>
        <w:jc w:val="both"/>
        <w:rPr>
          <w:color w:val="auto"/>
          <w:spacing w:val="0"/>
          <w:w w:val="100"/>
          <w:position w:val="0"/>
        </w:rPr>
        <w:sectPr>
          <w:footerReference r:id="rId3" w:type="default"/>
          <w:footnotePr>
            <w:numFmt w:val="decimal"/>
          </w:footnotePr>
          <w:pgSz w:w="11900" w:h="16840"/>
          <w:pgMar w:top="1559" w:right="1680" w:bottom="1361" w:left="1709" w:header="1131" w:footer="964" w:gutter="0"/>
          <w:pgNumType w:fmt="decimal" w:start="1"/>
          <w:cols w:space="0" w:num="1"/>
          <w:rtlGutter w:val="0"/>
          <w:docGrid w:linePitch="360" w:charSpace="0"/>
        </w:sectPr>
      </w:pPr>
      <w:r>
        <w:rPr>
          <w:color w:val="auto"/>
          <w:spacing w:val="0"/>
          <w:w w:val="100"/>
          <w:position w:val="0"/>
        </w:rPr>
        <w:t>甲方应当根据国家、行业验收标准，以及合同约定验收方案，明确验收时间、方式、程序和内容等事项，组成验收小组，在收到乙方项目验收建议之日起</w:t>
      </w:r>
      <w:r>
        <w:rPr>
          <w:rFonts w:ascii="Times New Roman" w:hAnsi="Times New Roman" w:eastAsia="Times New Roman" w:cs="Times New Roman"/>
          <w:color w:val="auto"/>
          <w:spacing w:val="0"/>
          <w:w w:val="100"/>
          <w:position w:val="0"/>
        </w:rPr>
        <w:t>1</w:t>
      </w:r>
      <w:r>
        <w:rPr>
          <w:color w:val="auto"/>
          <w:spacing w:val="0"/>
          <w:w w:val="100"/>
          <w:position w:val="0"/>
        </w:rPr>
        <w:t>个工作日内，对采购项目进行实质性验收（验收建议有明显不当的除外）。乙方应对提交的服务成果</w:t>
      </w:r>
    </w:p>
    <w:p>
      <w:pPr>
        <w:pStyle w:val="83"/>
        <w:keepNext w:val="0"/>
        <w:keepLines w:val="0"/>
        <w:widowControl w:val="0"/>
        <w:shd w:val="clear" w:color="auto" w:fill="auto"/>
        <w:bidi w:val="0"/>
        <w:spacing w:before="0" w:after="0" w:line="400" w:lineRule="exact"/>
        <w:ind w:left="0" w:right="0" w:firstLine="0"/>
        <w:jc w:val="both"/>
        <w:rPr>
          <w:color w:val="auto"/>
        </w:rPr>
      </w:pPr>
      <w:r>
        <w:rPr>
          <w:color w:val="auto"/>
          <w:spacing w:val="0"/>
          <w:w w:val="100"/>
          <w:position w:val="0"/>
        </w:rPr>
        <w:t>作出全面检查和整理，并列出清单，作为甲方验收和使用技术条件依据，清单应随提交的服务成果交给甲方。</w:t>
      </w:r>
    </w:p>
    <w:p>
      <w:pPr>
        <w:pStyle w:val="83"/>
        <w:keepNext w:val="0"/>
        <w:keepLines w:val="0"/>
        <w:widowControl w:val="0"/>
        <w:shd w:val="clear" w:color="auto" w:fill="auto"/>
        <w:tabs>
          <w:tab w:val="left" w:pos="848"/>
        </w:tabs>
        <w:bidi w:val="0"/>
        <w:spacing w:before="0" w:after="0" w:line="400" w:lineRule="exact"/>
        <w:ind w:left="0" w:right="0" w:firstLine="480"/>
        <w:jc w:val="both"/>
        <w:rPr>
          <w:color w:val="auto"/>
        </w:rPr>
      </w:pPr>
      <w:bookmarkStart w:id="12" w:name="bookmark64"/>
      <w:r>
        <w:rPr>
          <w:rFonts w:ascii="Times New Roman" w:hAnsi="Times New Roman" w:eastAsia="Times New Roman" w:cs="Times New Roman"/>
          <w:color w:val="auto"/>
          <w:spacing w:val="0"/>
          <w:w w:val="100"/>
          <w:position w:val="0"/>
        </w:rPr>
        <w:t>2</w:t>
      </w:r>
      <w:bookmarkEnd w:id="12"/>
      <w:r>
        <w:rPr>
          <w:color w:val="auto"/>
          <w:spacing w:val="0"/>
          <w:w w:val="100"/>
          <w:position w:val="0"/>
        </w:rPr>
        <w:t>、</w:t>
      </w:r>
      <w:r>
        <w:rPr>
          <w:color w:val="auto"/>
          <w:spacing w:val="0"/>
          <w:w w:val="100"/>
          <w:position w:val="0"/>
        </w:rPr>
        <w:tab/>
      </w:r>
      <w:r>
        <w:rPr>
          <w:color w:val="auto"/>
          <w:spacing w:val="0"/>
          <w:w w:val="100"/>
          <w:position w:val="0"/>
        </w:rPr>
        <w:t>对大型或复杂的政府</w:t>
      </w:r>
      <w:r>
        <w:rPr>
          <w:rFonts w:hint="eastAsia"/>
          <w:color w:val="auto"/>
          <w:spacing w:val="0"/>
          <w:w w:val="100"/>
          <w:position w:val="0"/>
          <w:lang w:eastAsia="zh-CN"/>
        </w:rPr>
        <w:t>采购</w:t>
      </w:r>
      <w:r>
        <w:rPr>
          <w:color w:val="auto"/>
          <w:spacing w:val="0"/>
          <w:w w:val="100"/>
          <w:position w:val="0"/>
        </w:rPr>
        <w:t>项目，甲方应当邀请国家认可的质量检测机构参与验收工作，并出具验收报告，相关费用负担由甲乙双方约定。</w:t>
      </w:r>
    </w:p>
    <w:p>
      <w:pPr>
        <w:pStyle w:val="83"/>
        <w:keepNext w:val="0"/>
        <w:keepLines w:val="0"/>
        <w:widowControl w:val="0"/>
        <w:shd w:val="clear" w:color="auto" w:fill="auto"/>
        <w:tabs>
          <w:tab w:val="left" w:pos="862"/>
        </w:tabs>
        <w:bidi w:val="0"/>
        <w:spacing w:before="0" w:after="0" w:line="400" w:lineRule="exact"/>
        <w:ind w:left="0" w:right="0" w:firstLine="480"/>
        <w:jc w:val="both"/>
        <w:rPr>
          <w:color w:val="auto"/>
        </w:rPr>
      </w:pPr>
      <w:bookmarkStart w:id="13" w:name="bookmark65"/>
      <w:r>
        <w:rPr>
          <w:rFonts w:ascii="Times New Roman" w:hAnsi="Times New Roman" w:eastAsia="Times New Roman" w:cs="Times New Roman"/>
          <w:color w:val="auto"/>
          <w:spacing w:val="0"/>
          <w:w w:val="100"/>
          <w:position w:val="0"/>
        </w:rPr>
        <w:t>3</w:t>
      </w:r>
      <w:bookmarkEnd w:id="13"/>
      <w:r>
        <w:rPr>
          <w:color w:val="auto"/>
          <w:spacing w:val="0"/>
          <w:w w:val="100"/>
          <w:position w:val="0"/>
        </w:rPr>
        <w:t>、</w:t>
      </w:r>
      <w:r>
        <w:rPr>
          <w:color w:val="auto"/>
          <w:spacing w:val="0"/>
          <w:w w:val="100"/>
          <w:position w:val="0"/>
        </w:rPr>
        <w:tab/>
      </w:r>
      <w:r>
        <w:rPr>
          <w:color w:val="auto"/>
          <w:spacing w:val="0"/>
          <w:w w:val="100"/>
          <w:position w:val="0"/>
        </w:rPr>
        <w:t>乙方在指定地点提交服务成果后，甲乙双方应依据招标文件、投标文件等文件材料的要求共同验收，并且出具书面验收报告，履约验收报告应当依法依规及时在</w:t>
      </w:r>
      <w:r>
        <w:rPr>
          <w:rFonts w:hint="eastAsia"/>
          <w:color w:val="auto"/>
          <w:spacing w:val="0"/>
          <w:w w:val="100"/>
          <w:position w:val="0"/>
          <w:lang w:eastAsia="zh-CN"/>
        </w:rPr>
        <w:t>河南省</w:t>
      </w:r>
      <w:r>
        <w:rPr>
          <w:color w:val="auto"/>
          <w:spacing w:val="0"/>
          <w:w w:val="100"/>
          <w:position w:val="0"/>
        </w:rPr>
        <w:t>政府采购网公开发布。</w:t>
      </w:r>
    </w:p>
    <w:p>
      <w:pPr>
        <w:pStyle w:val="83"/>
        <w:keepNext w:val="0"/>
        <w:keepLines w:val="0"/>
        <w:widowControl w:val="0"/>
        <w:shd w:val="clear" w:color="auto" w:fill="auto"/>
        <w:tabs>
          <w:tab w:val="left" w:pos="853"/>
          <w:tab w:val="left" w:pos="5846"/>
        </w:tabs>
        <w:bidi w:val="0"/>
        <w:spacing w:before="0" w:after="0" w:line="400" w:lineRule="exact"/>
        <w:ind w:left="0" w:right="0" w:firstLine="480"/>
        <w:jc w:val="both"/>
        <w:rPr>
          <w:color w:val="auto"/>
        </w:rPr>
      </w:pPr>
      <w:bookmarkStart w:id="14" w:name="bookmark66"/>
      <w:r>
        <w:rPr>
          <w:rFonts w:ascii="Times New Roman" w:hAnsi="Times New Roman" w:eastAsia="Times New Roman" w:cs="Times New Roman"/>
          <w:color w:val="auto"/>
          <w:spacing w:val="0"/>
          <w:w w:val="100"/>
          <w:position w:val="0"/>
        </w:rPr>
        <w:t>4</w:t>
      </w:r>
      <w:bookmarkEnd w:id="14"/>
      <w:r>
        <w:rPr>
          <w:color w:val="auto"/>
          <w:spacing w:val="0"/>
          <w:w w:val="100"/>
          <w:position w:val="0"/>
        </w:rPr>
        <w:t>、</w:t>
      </w:r>
      <w:r>
        <w:rPr>
          <w:color w:val="auto"/>
          <w:spacing w:val="0"/>
          <w:w w:val="100"/>
          <w:position w:val="0"/>
        </w:rPr>
        <w:tab/>
      </w:r>
      <w:r>
        <w:rPr>
          <w:color w:val="auto"/>
          <w:spacing w:val="0"/>
          <w:w w:val="100"/>
          <w:position w:val="0"/>
        </w:rPr>
        <w:t>根据财政部等三部门《关于印发</w:t>
      </w:r>
      <w:r>
        <w:rPr>
          <w:color w:val="auto"/>
          <w:spacing w:val="0"/>
          <w:w w:val="100"/>
          <w:position w:val="0"/>
          <w:lang w:val="zh-CN" w:eastAsia="zh-CN" w:bidi="zh-CN"/>
        </w:rPr>
        <w:t>〈商</w:t>
      </w:r>
      <w:r>
        <w:rPr>
          <w:color w:val="auto"/>
          <w:spacing w:val="0"/>
          <w:w w:val="100"/>
          <w:position w:val="0"/>
        </w:rPr>
        <w:t>品包装政府采购需求标准（试行）〉、〈 快递包装政府采购需求标准（试行）〉的通知》规定，</w:t>
      </w:r>
      <w:r>
        <w:rPr>
          <w:rFonts w:hint="eastAsia"/>
          <w:color w:val="auto"/>
          <w:spacing w:val="0"/>
          <w:w w:val="100"/>
          <w:position w:val="0"/>
          <w:lang w:eastAsia="zh-CN"/>
        </w:rPr>
        <w:t>采购</w:t>
      </w:r>
      <w:r>
        <w:rPr>
          <w:color w:val="auto"/>
          <w:spacing w:val="0"/>
          <w:w w:val="100"/>
          <w:position w:val="0"/>
        </w:rPr>
        <w:t>文件对商品包装和快递包装提出具体要求的，对乙方所提供包装的履约验收要求（必要时要求乙方在履约验收环节出具检测报告）：</w:t>
      </w:r>
      <w:r>
        <w:rPr>
          <w:color w:val="auto"/>
          <w:u w:val="single"/>
        </w:rPr>
        <w:t xml:space="preserve"> </w:t>
      </w:r>
      <w:r>
        <w:rPr>
          <w:color w:val="auto"/>
          <w:u w:val="single"/>
        </w:rPr>
        <w:tab/>
      </w:r>
      <w:r>
        <w:rPr>
          <w:color w:val="auto"/>
          <w:spacing w:val="0"/>
          <w:w w:val="100"/>
          <w:position w:val="0"/>
        </w:rPr>
        <w:t>……</w:t>
      </w:r>
    </w:p>
    <w:p>
      <w:pPr>
        <w:pStyle w:val="83"/>
        <w:keepNext w:val="0"/>
        <w:keepLines w:val="0"/>
        <w:widowControl w:val="0"/>
        <w:shd w:val="clear" w:color="auto" w:fill="auto"/>
        <w:bidi w:val="0"/>
        <w:spacing w:before="0" w:after="140" w:line="400" w:lineRule="exact"/>
        <w:ind w:left="0" w:right="0" w:firstLine="480"/>
        <w:jc w:val="both"/>
        <w:rPr>
          <w:color w:val="auto"/>
        </w:rPr>
      </w:pPr>
      <w:r>
        <w:rPr>
          <w:color w:val="auto"/>
          <w:spacing w:val="0"/>
          <w:w w:val="100"/>
          <w:position w:val="0"/>
        </w:rPr>
        <w:t>第五条权利瑕疵担当</w:t>
      </w:r>
    </w:p>
    <w:p>
      <w:pPr>
        <w:pStyle w:val="83"/>
        <w:keepNext w:val="0"/>
        <w:keepLines w:val="0"/>
        <w:widowControl w:val="0"/>
        <w:numPr>
          <w:ilvl w:val="0"/>
          <w:numId w:val="14"/>
        </w:numPr>
        <w:shd w:val="clear" w:color="auto" w:fill="auto"/>
        <w:tabs>
          <w:tab w:val="left" w:pos="819"/>
        </w:tabs>
        <w:bidi w:val="0"/>
        <w:spacing w:before="0" w:after="0"/>
        <w:ind w:left="0" w:right="0" w:firstLine="480"/>
        <w:jc w:val="both"/>
        <w:rPr>
          <w:color w:val="auto"/>
        </w:rPr>
      </w:pPr>
      <w:bookmarkStart w:id="15" w:name="bookmark67"/>
      <w:bookmarkEnd w:id="15"/>
      <w:r>
        <w:rPr>
          <w:color w:val="auto"/>
          <w:spacing w:val="0"/>
          <w:w w:val="100"/>
          <w:position w:val="0"/>
        </w:rPr>
        <w:t>乙方保证对其出售的标的物享有合法的权利；</w:t>
      </w:r>
    </w:p>
    <w:p>
      <w:pPr>
        <w:pStyle w:val="83"/>
        <w:keepNext w:val="0"/>
        <w:keepLines w:val="0"/>
        <w:widowControl w:val="0"/>
        <w:numPr>
          <w:ilvl w:val="0"/>
          <w:numId w:val="14"/>
        </w:numPr>
        <w:shd w:val="clear" w:color="auto" w:fill="auto"/>
        <w:tabs>
          <w:tab w:val="left" w:pos="824"/>
        </w:tabs>
        <w:bidi w:val="0"/>
        <w:spacing w:before="0" w:after="0" w:line="400" w:lineRule="exact"/>
        <w:ind w:left="0" w:right="0" w:firstLine="480"/>
        <w:jc w:val="both"/>
        <w:rPr>
          <w:color w:val="auto"/>
        </w:rPr>
      </w:pPr>
      <w:bookmarkStart w:id="16" w:name="bookmark68"/>
      <w:bookmarkEnd w:id="16"/>
      <w:r>
        <w:rPr>
          <w:color w:val="auto"/>
          <w:spacing w:val="0"/>
          <w:w w:val="100"/>
          <w:position w:val="0"/>
        </w:rPr>
        <w:t>乙方应保证在其出售的标的物上不存在任何未曾向甲方透露的担保物权，如抵押权、质押权、留置权等；</w:t>
      </w:r>
    </w:p>
    <w:p>
      <w:pPr>
        <w:pStyle w:val="83"/>
        <w:keepNext w:val="0"/>
        <w:keepLines w:val="0"/>
        <w:widowControl w:val="0"/>
        <w:numPr>
          <w:ilvl w:val="0"/>
          <w:numId w:val="14"/>
        </w:numPr>
        <w:shd w:val="clear" w:color="auto" w:fill="auto"/>
        <w:tabs>
          <w:tab w:val="left" w:pos="819"/>
        </w:tabs>
        <w:bidi w:val="0"/>
        <w:spacing w:before="0" w:after="140" w:line="400" w:lineRule="exact"/>
        <w:ind w:left="0" w:right="0" w:firstLine="480"/>
        <w:jc w:val="both"/>
        <w:rPr>
          <w:color w:val="auto"/>
        </w:rPr>
      </w:pPr>
      <w:bookmarkStart w:id="17" w:name="bookmark69"/>
      <w:bookmarkEnd w:id="17"/>
      <w:r>
        <w:rPr>
          <w:color w:val="auto"/>
          <w:spacing w:val="0"/>
          <w:w w:val="100"/>
          <w:position w:val="0"/>
        </w:rPr>
        <w:t>乙方应保证其所出售的标的物没有侵害任何第三人的知识产权和商业秘密等权利；</w:t>
      </w:r>
    </w:p>
    <w:p>
      <w:pPr>
        <w:pStyle w:val="83"/>
        <w:keepNext w:val="0"/>
        <w:keepLines w:val="0"/>
        <w:widowControl w:val="0"/>
        <w:numPr>
          <w:ilvl w:val="0"/>
          <w:numId w:val="14"/>
        </w:numPr>
        <w:shd w:val="clear" w:color="auto" w:fill="auto"/>
        <w:tabs>
          <w:tab w:val="left" w:pos="834"/>
        </w:tabs>
        <w:bidi w:val="0"/>
        <w:spacing w:before="0" w:after="0"/>
        <w:ind w:left="0" w:right="0" w:firstLine="480"/>
        <w:jc w:val="both"/>
        <w:rPr>
          <w:color w:val="auto"/>
        </w:rPr>
      </w:pPr>
      <w:bookmarkStart w:id="18" w:name="bookmark70"/>
      <w:bookmarkEnd w:id="18"/>
      <w:r>
        <w:rPr>
          <w:color w:val="auto"/>
          <w:spacing w:val="0"/>
          <w:w w:val="100"/>
          <w:position w:val="0"/>
        </w:rPr>
        <w:t>如甲方使用该标的物构成上述侵权的，则由乙方承担全部责任。</w:t>
      </w:r>
    </w:p>
    <w:p>
      <w:pPr>
        <w:pStyle w:val="83"/>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第六条所有权归属</w:t>
      </w:r>
    </w:p>
    <w:p>
      <w:pPr>
        <w:pStyle w:val="83"/>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乙方将服务成果交付甲方，并且经甲乙双方共同验收合格后所有权转移给甲方，在所有权转移之前，标的物损毁、灭失的风险归乙方，乙方保证所交付的服务成果的所有权完全属于乙方且无任何抵押、查封等</w:t>
      </w:r>
      <w:r>
        <w:rPr>
          <w:rFonts w:hint="eastAsia"/>
          <w:color w:val="auto"/>
          <w:spacing w:val="0"/>
          <w:w w:val="100"/>
          <w:position w:val="0"/>
          <w:lang w:eastAsia="zh-CN"/>
        </w:rPr>
        <w:t>产权</w:t>
      </w:r>
      <w:r>
        <w:rPr>
          <w:color w:val="auto"/>
          <w:spacing w:val="0"/>
          <w:w w:val="100"/>
          <w:position w:val="0"/>
        </w:rPr>
        <w:t>瑕疵。</w:t>
      </w:r>
    </w:p>
    <w:p>
      <w:pPr>
        <w:pStyle w:val="83"/>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pPr>
        <w:pStyle w:val="83"/>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第七条包装、装运及运输</w:t>
      </w:r>
    </w:p>
    <w:p>
      <w:pPr>
        <w:pStyle w:val="83"/>
        <w:keepNext w:val="0"/>
        <w:keepLines w:val="0"/>
        <w:widowControl w:val="0"/>
        <w:shd w:val="clear" w:color="auto" w:fill="auto"/>
        <w:tabs>
          <w:tab w:val="left" w:pos="862"/>
        </w:tabs>
        <w:bidi w:val="0"/>
        <w:spacing w:before="0" w:after="140" w:line="400" w:lineRule="exact"/>
        <w:ind w:left="0" w:right="0" w:firstLine="480"/>
        <w:jc w:val="both"/>
        <w:rPr>
          <w:color w:val="auto"/>
        </w:rPr>
      </w:pPr>
      <w:bookmarkStart w:id="19" w:name="bookmark71"/>
      <w:r>
        <w:rPr>
          <w:rFonts w:ascii="Times New Roman" w:hAnsi="Times New Roman" w:eastAsia="Times New Roman" w:cs="Times New Roman"/>
          <w:color w:val="auto"/>
          <w:spacing w:val="0"/>
          <w:w w:val="100"/>
          <w:position w:val="0"/>
        </w:rPr>
        <w:t>1</w:t>
      </w:r>
      <w:bookmarkEnd w:id="19"/>
      <w:r>
        <w:rPr>
          <w:color w:val="auto"/>
          <w:spacing w:val="0"/>
          <w:w w:val="100"/>
          <w:position w:val="0"/>
        </w:rPr>
        <w:t>、</w:t>
      </w:r>
      <w:r>
        <w:rPr>
          <w:color w:val="auto"/>
          <w:spacing w:val="0"/>
          <w:w w:val="100"/>
          <w:position w:val="0"/>
        </w:rPr>
        <w:tab/>
      </w:r>
      <w:r>
        <w:rPr>
          <w:color w:val="auto"/>
          <w:spacing w:val="0"/>
          <w:w w:val="100"/>
          <w:position w:val="0"/>
        </w:rPr>
        <w:t>乙方负责包装、装运和运输，由于不适当的包装、装运和运输造成任何损坏均由乙方负责。</w:t>
      </w:r>
    </w:p>
    <w:p>
      <w:pPr>
        <w:pStyle w:val="83"/>
        <w:keepNext w:val="0"/>
        <w:keepLines w:val="0"/>
        <w:widowControl w:val="0"/>
        <w:shd w:val="clear" w:color="auto" w:fill="auto"/>
        <w:tabs>
          <w:tab w:val="left" w:pos="872"/>
        </w:tabs>
        <w:bidi w:val="0"/>
        <w:spacing w:before="0" w:after="0"/>
        <w:ind w:left="0" w:right="0" w:firstLine="480"/>
        <w:jc w:val="both"/>
        <w:rPr>
          <w:color w:val="auto"/>
        </w:rPr>
      </w:pPr>
      <w:bookmarkStart w:id="20" w:name="bookmark72"/>
      <w:r>
        <w:rPr>
          <w:rFonts w:ascii="Times New Roman" w:hAnsi="Times New Roman" w:eastAsia="Times New Roman" w:cs="Times New Roman"/>
          <w:color w:val="auto"/>
          <w:spacing w:val="0"/>
          <w:w w:val="100"/>
          <w:position w:val="0"/>
        </w:rPr>
        <w:t>2</w:t>
      </w:r>
      <w:bookmarkEnd w:id="20"/>
      <w:r>
        <w:rPr>
          <w:color w:val="auto"/>
          <w:spacing w:val="0"/>
          <w:w w:val="100"/>
          <w:position w:val="0"/>
        </w:rPr>
        <w:t>、</w:t>
      </w:r>
      <w:r>
        <w:rPr>
          <w:color w:val="auto"/>
          <w:spacing w:val="0"/>
          <w:w w:val="100"/>
          <w:position w:val="0"/>
        </w:rPr>
        <w:tab/>
      </w:r>
      <w:r>
        <w:rPr>
          <w:color w:val="auto"/>
          <w:spacing w:val="0"/>
          <w:w w:val="100"/>
          <w:position w:val="0"/>
        </w:rPr>
        <w:t>包装费、运费及相关费用已包含在合同总金额内。</w:t>
      </w:r>
    </w:p>
    <w:p>
      <w:pPr>
        <w:pStyle w:val="83"/>
        <w:keepNext w:val="0"/>
        <w:keepLines w:val="0"/>
        <w:widowControl w:val="0"/>
        <w:shd w:val="clear" w:color="auto" w:fill="auto"/>
        <w:tabs>
          <w:tab w:val="left" w:pos="867"/>
        </w:tabs>
        <w:bidi w:val="0"/>
        <w:spacing w:before="0" w:after="0" w:line="400" w:lineRule="exact"/>
        <w:ind w:left="0" w:right="0" w:firstLine="480"/>
        <w:jc w:val="both"/>
        <w:rPr>
          <w:color w:val="auto"/>
        </w:rPr>
      </w:pPr>
      <w:bookmarkStart w:id="21" w:name="bookmark73"/>
      <w:r>
        <w:rPr>
          <w:rFonts w:ascii="Times New Roman" w:hAnsi="Times New Roman" w:eastAsia="Times New Roman" w:cs="Times New Roman"/>
          <w:color w:val="auto"/>
          <w:spacing w:val="0"/>
          <w:w w:val="100"/>
          <w:position w:val="0"/>
        </w:rPr>
        <w:t>3</w:t>
      </w:r>
      <w:bookmarkEnd w:id="21"/>
      <w:r>
        <w:rPr>
          <w:color w:val="auto"/>
          <w:spacing w:val="0"/>
          <w:w w:val="100"/>
          <w:position w:val="0"/>
        </w:rPr>
        <w:t>、</w:t>
      </w:r>
      <w:r>
        <w:rPr>
          <w:color w:val="auto"/>
          <w:spacing w:val="0"/>
          <w:w w:val="100"/>
          <w:position w:val="0"/>
        </w:rPr>
        <w:tab/>
      </w:r>
      <w:r>
        <w:rPr>
          <w:color w:val="auto"/>
          <w:spacing w:val="0"/>
          <w:w w:val="100"/>
          <w:position w:val="0"/>
        </w:rPr>
        <w:t>根据财政部等三部门《关于印发</w:t>
      </w:r>
      <w:r>
        <w:rPr>
          <w:color w:val="auto"/>
          <w:spacing w:val="0"/>
          <w:w w:val="100"/>
          <w:position w:val="0"/>
          <w:lang w:val="zh-CN" w:eastAsia="zh-CN" w:bidi="zh-CN"/>
        </w:rPr>
        <w:t>〈商</w:t>
      </w:r>
      <w:r>
        <w:rPr>
          <w:color w:val="auto"/>
          <w:spacing w:val="0"/>
          <w:w w:val="100"/>
          <w:position w:val="0"/>
        </w:rPr>
        <w:t>品包装政府</w:t>
      </w:r>
      <w:r>
        <w:rPr>
          <w:rFonts w:hint="eastAsia"/>
          <w:color w:val="auto"/>
          <w:spacing w:val="0"/>
          <w:w w:val="100"/>
          <w:position w:val="0"/>
          <w:lang w:eastAsia="zh-CN"/>
        </w:rPr>
        <w:t>采购</w:t>
      </w:r>
      <w:r>
        <w:rPr>
          <w:color w:val="auto"/>
          <w:spacing w:val="0"/>
          <w:w w:val="100"/>
          <w:position w:val="0"/>
        </w:rPr>
        <w:t>需求标准（试行）＞、〈 快递包装政府</w:t>
      </w:r>
      <w:r>
        <w:rPr>
          <w:rFonts w:hint="eastAsia"/>
          <w:color w:val="auto"/>
          <w:spacing w:val="0"/>
          <w:w w:val="100"/>
          <w:position w:val="0"/>
          <w:lang w:eastAsia="zh-CN"/>
        </w:rPr>
        <w:t>采购</w:t>
      </w:r>
      <w:r>
        <w:rPr>
          <w:color w:val="auto"/>
          <w:spacing w:val="0"/>
          <w:w w:val="100"/>
          <w:position w:val="0"/>
        </w:rPr>
        <w:t>需求标准（试行）〉的通知》规定，对乙方提出的具体包装要求：</w:t>
      </w:r>
    </w:p>
    <w:p>
      <w:pPr>
        <w:pStyle w:val="83"/>
        <w:keepNext w:val="0"/>
        <w:keepLines w:val="0"/>
        <w:widowControl w:val="0"/>
        <w:shd w:val="clear" w:color="auto" w:fill="auto"/>
        <w:bidi w:val="0"/>
        <w:spacing w:before="0" w:after="140" w:line="400" w:lineRule="exact"/>
        <w:ind w:left="0" w:right="0" w:firstLine="460"/>
        <w:jc w:val="both"/>
        <w:rPr>
          <w:color w:val="auto"/>
        </w:rPr>
      </w:pPr>
      <w:r>
        <w:rPr>
          <w:color w:val="auto"/>
          <w:spacing w:val="0"/>
          <w:w w:val="100"/>
          <w:position w:val="0"/>
        </w:rPr>
        <w:t>第八条款项支付</w:t>
      </w:r>
    </w:p>
    <w:p>
      <w:pPr>
        <w:pStyle w:val="83"/>
        <w:keepNext w:val="0"/>
        <w:keepLines w:val="0"/>
        <w:widowControl w:val="0"/>
        <w:shd w:val="clear" w:color="auto" w:fill="auto"/>
        <w:tabs>
          <w:tab w:val="left" w:pos="842"/>
        </w:tabs>
        <w:bidi w:val="0"/>
        <w:spacing w:before="0" w:after="0"/>
        <w:ind w:left="0" w:right="0" w:firstLine="460"/>
        <w:jc w:val="both"/>
        <w:rPr>
          <w:color w:val="auto"/>
        </w:rPr>
      </w:pPr>
      <w:bookmarkStart w:id="22" w:name="bookmark74"/>
      <w:r>
        <w:rPr>
          <w:rFonts w:ascii="Times New Roman" w:hAnsi="Times New Roman" w:eastAsia="Times New Roman" w:cs="Times New Roman"/>
          <w:color w:val="auto"/>
          <w:spacing w:val="0"/>
          <w:w w:val="100"/>
          <w:position w:val="0"/>
        </w:rPr>
        <w:t>1</w:t>
      </w:r>
      <w:bookmarkEnd w:id="22"/>
      <w:r>
        <w:rPr>
          <w:color w:val="auto"/>
          <w:spacing w:val="0"/>
          <w:w w:val="100"/>
          <w:position w:val="0"/>
        </w:rPr>
        <w:t>、</w:t>
      </w:r>
      <w:r>
        <w:rPr>
          <w:color w:val="auto"/>
          <w:spacing w:val="0"/>
          <w:w w:val="100"/>
          <w:position w:val="0"/>
        </w:rPr>
        <w:tab/>
      </w:r>
      <w:r>
        <w:rPr>
          <w:color w:val="auto"/>
          <w:spacing w:val="0"/>
          <w:w w:val="100"/>
          <w:position w:val="0"/>
        </w:rPr>
        <w:t>服务成果交付甲方，经甲乙双方共同验收合格后由甲方负责办理支付手续。</w:t>
      </w:r>
    </w:p>
    <w:p>
      <w:pPr>
        <w:pStyle w:val="83"/>
        <w:keepNext w:val="0"/>
        <w:keepLines w:val="0"/>
        <w:widowControl w:val="0"/>
        <w:shd w:val="clear" w:color="auto" w:fill="auto"/>
        <w:tabs>
          <w:tab w:val="left" w:pos="392"/>
        </w:tabs>
        <w:bidi w:val="0"/>
        <w:spacing w:before="0" w:after="160"/>
        <w:ind w:left="0" w:right="0" w:firstLine="460"/>
        <w:jc w:val="both"/>
        <w:rPr>
          <w:color w:val="auto"/>
        </w:rPr>
      </w:pPr>
      <w:bookmarkStart w:id="23" w:name="bookmark75"/>
      <w:r>
        <w:rPr>
          <w:rFonts w:ascii="Times New Roman" w:hAnsi="Times New Roman" w:eastAsia="Times New Roman" w:cs="Times New Roman"/>
          <w:color w:val="auto"/>
          <w:spacing w:val="0"/>
          <w:w w:val="100"/>
          <w:position w:val="0"/>
        </w:rPr>
        <w:t>2</w:t>
      </w:r>
      <w:bookmarkEnd w:id="23"/>
      <w:r>
        <w:rPr>
          <w:color w:val="auto"/>
          <w:spacing w:val="0"/>
          <w:w w:val="100"/>
          <w:position w:val="0"/>
        </w:rPr>
        <w:t>、</w:t>
      </w:r>
      <w:r>
        <w:rPr>
          <w:color w:val="auto"/>
          <w:spacing w:val="0"/>
          <w:w w:val="100"/>
          <w:position w:val="0"/>
        </w:rPr>
        <w:tab/>
      </w:r>
      <w:r>
        <w:rPr>
          <w:color w:val="auto"/>
          <w:spacing w:val="0"/>
          <w:w w:val="100"/>
          <w:position w:val="0"/>
        </w:rPr>
        <w:t>允许并鼓励乙方提供电子发票，甲方自收到发票之日起</w:t>
      </w:r>
      <w:r>
        <w:rPr>
          <w:rFonts w:ascii="Times New Roman" w:hAnsi="Times New Roman" w:eastAsia="Times New Roman" w:cs="Times New Roman"/>
          <w:color w:val="auto"/>
          <w:spacing w:val="0"/>
          <w:w w:val="100"/>
          <w:position w:val="0"/>
        </w:rPr>
        <w:t>2</w:t>
      </w:r>
      <w:r>
        <w:rPr>
          <w:color w:val="auto"/>
          <w:spacing w:val="0"/>
          <w:w w:val="100"/>
          <w:position w:val="0"/>
        </w:rPr>
        <w:t>个工作日内支付资金，并不得附加未经约定的其他条件。</w:t>
      </w:r>
    </w:p>
    <w:p>
      <w:pPr>
        <w:pStyle w:val="83"/>
        <w:keepNext w:val="0"/>
        <w:keepLines w:val="0"/>
        <w:widowControl w:val="0"/>
        <w:shd w:val="clear" w:color="auto" w:fill="auto"/>
        <w:bidi w:val="0"/>
        <w:spacing w:before="0" w:after="0" w:line="382" w:lineRule="auto"/>
        <w:ind w:left="0" w:right="0" w:firstLine="480"/>
        <w:jc w:val="both"/>
        <w:rPr>
          <w:color w:val="auto"/>
        </w:rPr>
      </w:pPr>
      <w:bookmarkStart w:id="24" w:name="bookmark76"/>
      <w:r>
        <w:rPr>
          <w:rFonts w:ascii="Times New Roman" w:hAnsi="Times New Roman" w:eastAsia="Times New Roman" w:cs="Times New Roman"/>
          <w:color w:val="auto"/>
          <w:spacing w:val="0"/>
          <w:w w:val="100"/>
          <w:position w:val="0"/>
        </w:rPr>
        <w:t>3</w:t>
      </w:r>
      <w:bookmarkEnd w:id="24"/>
      <w:r>
        <w:rPr>
          <w:color w:val="auto"/>
          <w:spacing w:val="0"/>
          <w:w w:val="100"/>
          <w:position w:val="0"/>
        </w:rPr>
        <w:t>、付款方式</w:t>
      </w:r>
    </w:p>
    <w:p>
      <w:pPr>
        <w:pStyle w:val="83"/>
        <w:keepNext w:val="0"/>
        <w:keepLines w:val="0"/>
        <w:widowControl w:val="0"/>
        <w:shd w:val="clear" w:color="auto" w:fill="auto"/>
        <w:tabs>
          <w:tab w:val="left" w:leader="dot" w:pos="2088"/>
        </w:tabs>
        <w:bidi w:val="0"/>
        <w:spacing w:before="0" w:after="0" w:line="401" w:lineRule="exact"/>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3.1</w:t>
      </w:r>
      <w:r>
        <w:rPr>
          <w:color w:val="auto"/>
          <w:spacing w:val="0"/>
          <w:w w:val="100"/>
          <w:position w:val="0"/>
        </w:rPr>
        <w:t>预付款比例：</w:t>
      </w:r>
      <w:r>
        <w:rPr>
          <w:rFonts w:hint="eastAsia"/>
          <w:color w:val="auto"/>
          <w:spacing w:val="0"/>
          <w:w w:val="100"/>
          <w:position w:val="0"/>
          <w:u w:val="single"/>
          <w:lang w:val="en-US" w:eastAsia="zh-CN"/>
        </w:rPr>
        <w:t xml:space="preserve">   </w:t>
      </w:r>
      <w:r>
        <w:rPr>
          <w:color w:val="auto"/>
          <w:spacing w:val="0"/>
          <w:w w:val="100"/>
          <w:position w:val="0"/>
        </w:rPr>
        <w:t>％</w:t>
      </w:r>
      <w:r>
        <w:rPr>
          <w:rFonts w:hint="eastAsia"/>
          <w:color w:val="auto"/>
          <w:spacing w:val="0"/>
          <w:w w:val="100"/>
          <w:position w:val="0"/>
          <w:lang w:eastAsia="zh-CN"/>
        </w:rPr>
        <w:t>，</w:t>
      </w:r>
      <w:r>
        <w:rPr>
          <w:color w:val="auto"/>
          <w:spacing w:val="0"/>
          <w:w w:val="100"/>
          <w:position w:val="0"/>
        </w:rPr>
        <w:t>于政府采购合同签订生效并具备实施条件后</w:t>
      </w:r>
      <w:r>
        <w:rPr>
          <w:rFonts w:ascii="Times New Roman" w:hAnsi="Times New Roman" w:eastAsia="Times New Roman" w:cs="Times New Roman"/>
          <w:color w:val="auto"/>
          <w:spacing w:val="0"/>
          <w:w w:val="100"/>
          <w:position w:val="0"/>
        </w:rPr>
        <w:t>2</w:t>
      </w:r>
      <w:r>
        <w:rPr>
          <w:color w:val="auto"/>
          <w:spacing w:val="0"/>
          <w:w w:val="100"/>
          <w:position w:val="0"/>
        </w:rPr>
        <w:t>个工作日内支付。</w:t>
      </w:r>
      <w:r>
        <w:rPr>
          <w:color w:val="auto"/>
          <w:spacing w:val="0"/>
          <w:w w:val="100"/>
          <w:position w:val="0"/>
          <w:lang w:val="en-US" w:eastAsia="en-US" w:bidi="en-US"/>
        </w:rPr>
        <w:tab/>
      </w:r>
    </w:p>
    <w:p>
      <w:pPr>
        <w:pStyle w:val="83"/>
        <w:keepNext w:val="0"/>
        <w:keepLines w:val="0"/>
        <w:widowControl w:val="0"/>
        <w:shd w:val="clear" w:color="auto" w:fill="auto"/>
        <w:bidi w:val="0"/>
        <w:spacing w:before="0" w:after="0" w:line="401" w:lineRule="exact"/>
        <w:ind w:left="0" w:right="0" w:firstLine="480"/>
        <w:jc w:val="both"/>
        <w:rPr>
          <w:color w:val="auto"/>
        </w:rPr>
      </w:pPr>
      <w:r>
        <w:rPr>
          <w:color w:val="auto"/>
          <w:spacing w:val="0"/>
          <w:w w:val="100"/>
          <w:position w:val="0"/>
        </w:rPr>
        <w:t>第九条履约保证金</w:t>
      </w:r>
    </w:p>
    <w:p>
      <w:pPr>
        <w:pStyle w:val="83"/>
        <w:keepNext w:val="0"/>
        <w:keepLines w:val="0"/>
        <w:widowControl w:val="0"/>
        <w:shd w:val="clear" w:color="auto" w:fill="auto"/>
        <w:bidi w:val="0"/>
        <w:spacing w:before="0" w:after="0" w:line="401" w:lineRule="exact"/>
        <w:ind w:left="460" w:right="0" w:firstLine="20"/>
        <w:jc w:val="both"/>
        <w:rPr>
          <w:color w:val="auto"/>
          <w:spacing w:val="0"/>
          <w:w w:val="100"/>
          <w:position w:val="0"/>
        </w:rPr>
      </w:pPr>
      <w:r>
        <w:rPr>
          <w:color w:val="auto"/>
          <w:spacing w:val="0"/>
          <w:w w:val="100"/>
          <w:position w:val="0"/>
        </w:rPr>
        <w:t xml:space="preserve">根据许昌市优化政府采购营商环境要求，项目不收取履约保证金。…… </w:t>
      </w:r>
    </w:p>
    <w:p>
      <w:pPr>
        <w:pStyle w:val="83"/>
        <w:keepNext w:val="0"/>
        <w:keepLines w:val="0"/>
        <w:widowControl w:val="0"/>
        <w:shd w:val="clear" w:color="auto" w:fill="auto"/>
        <w:bidi w:val="0"/>
        <w:spacing w:before="0" w:after="0" w:line="401" w:lineRule="exact"/>
        <w:ind w:left="460" w:right="0" w:firstLine="20"/>
        <w:jc w:val="both"/>
        <w:rPr>
          <w:color w:val="auto"/>
        </w:rPr>
      </w:pPr>
      <w:r>
        <w:rPr>
          <w:color w:val="auto"/>
          <w:spacing w:val="0"/>
          <w:w w:val="100"/>
          <w:position w:val="0"/>
        </w:rPr>
        <w:t>第十条售后服务及承诺</w:t>
      </w:r>
    </w:p>
    <w:p>
      <w:pPr>
        <w:pStyle w:val="83"/>
        <w:keepNext w:val="0"/>
        <w:keepLines w:val="0"/>
        <w:widowControl w:val="0"/>
        <w:shd w:val="clear" w:color="auto" w:fill="auto"/>
        <w:tabs>
          <w:tab w:val="left" w:pos="843"/>
          <w:tab w:val="left" w:pos="6134"/>
        </w:tabs>
        <w:bidi w:val="0"/>
        <w:spacing w:before="0" w:after="0" w:line="401" w:lineRule="exact"/>
        <w:ind w:left="0" w:right="0" w:firstLine="480"/>
        <w:jc w:val="both"/>
        <w:rPr>
          <w:color w:val="auto"/>
        </w:rPr>
      </w:pPr>
      <w:bookmarkStart w:id="25" w:name="bookmark77"/>
      <w:r>
        <w:rPr>
          <w:rFonts w:ascii="Times New Roman" w:hAnsi="Times New Roman" w:eastAsia="Times New Roman" w:cs="Times New Roman"/>
          <w:color w:val="auto"/>
          <w:spacing w:val="0"/>
          <w:w w:val="100"/>
          <w:position w:val="0"/>
        </w:rPr>
        <w:t>1</w:t>
      </w:r>
      <w:bookmarkEnd w:id="25"/>
      <w:r>
        <w:rPr>
          <w:color w:val="auto"/>
          <w:spacing w:val="0"/>
          <w:w w:val="100"/>
          <w:position w:val="0"/>
        </w:rPr>
        <w:t>、</w:t>
      </w:r>
      <w:r>
        <w:rPr>
          <w:color w:val="auto"/>
          <w:spacing w:val="0"/>
          <w:w w:val="100"/>
          <w:position w:val="0"/>
        </w:rPr>
        <w:tab/>
      </w:r>
      <w:r>
        <w:rPr>
          <w:color w:val="auto"/>
          <w:spacing w:val="0"/>
          <w:w w:val="100"/>
          <w:position w:val="0"/>
        </w:rPr>
        <w:t>服务质量保证期限自提交服务验收合格之日起</w:t>
      </w:r>
      <w:r>
        <w:rPr>
          <w:color w:val="auto"/>
          <w:u w:val="single"/>
        </w:rPr>
        <w:t xml:space="preserve"> </w:t>
      </w:r>
      <w:r>
        <w:rPr>
          <w:color w:val="auto"/>
          <w:u w:val="single"/>
        </w:rPr>
        <w:tab/>
      </w:r>
      <w:r>
        <w:rPr>
          <w:color w:val="auto"/>
          <w:spacing w:val="0"/>
          <w:w w:val="100"/>
          <w:position w:val="0"/>
        </w:rPr>
        <w:t>年，在质量保证期内， 乙方应对服务出现的问题负责处理并承担一切费用，并且赔偿甲方的损失。</w:t>
      </w:r>
    </w:p>
    <w:p>
      <w:pPr>
        <w:pStyle w:val="83"/>
        <w:keepNext w:val="0"/>
        <w:keepLines w:val="0"/>
        <w:widowControl w:val="0"/>
        <w:shd w:val="clear" w:color="auto" w:fill="auto"/>
        <w:tabs>
          <w:tab w:val="left" w:pos="867"/>
        </w:tabs>
        <w:bidi w:val="0"/>
        <w:spacing w:before="0" w:after="0" w:line="401" w:lineRule="exact"/>
        <w:ind w:left="0" w:right="0" w:firstLine="480"/>
        <w:jc w:val="both"/>
        <w:rPr>
          <w:color w:val="auto"/>
        </w:rPr>
      </w:pPr>
      <w:bookmarkStart w:id="26" w:name="bookmark78"/>
      <w:r>
        <w:rPr>
          <w:rFonts w:ascii="Times New Roman" w:hAnsi="Times New Roman" w:eastAsia="Times New Roman" w:cs="Times New Roman"/>
          <w:color w:val="auto"/>
          <w:spacing w:val="0"/>
          <w:w w:val="100"/>
          <w:position w:val="0"/>
        </w:rPr>
        <w:t>2</w:t>
      </w:r>
      <w:bookmarkEnd w:id="26"/>
      <w:r>
        <w:rPr>
          <w:color w:val="auto"/>
          <w:spacing w:val="0"/>
          <w:w w:val="100"/>
          <w:position w:val="0"/>
        </w:rPr>
        <w:t>、</w:t>
      </w:r>
      <w:r>
        <w:rPr>
          <w:color w:val="auto"/>
          <w:spacing w:val="0"/>
          <w:w w:val="100"/>
          <w:position w:val="0"/>
        </w:rPr>
        <w:tab/>
      </w:r>
      <w:r>
        <w:rPr>
          <w:color w:val="auto"/>
          <w:spacing w:val="0"/>
          <w:w w:val="100"/>
          <w:position w:val="0"/>
        </w:rPr>
        <w:t>乙方有完善的服务体系，有能力提供持续的、本地化售后服务。</w:t>
      </w:r>
    </w:p>
    <w:p>
      <w:pPr>
        <w:pStyle w:val="83"/>
        <w:keepNext w:val="0"/>
        <w:keepLines w:val="0"/>
        <w:widowControl w:val="0"/>
        <w:shd w:val="clear" w:color="auto" w:fill="auto"/>
        <w:tabs>
          <w:tab w:val="left" w:pos="862"/>
        </w:tabs>
        <w:bidi w:val="0"/>
        <w:spacing w:before="0" w:after="0" w:line="401" w:lineRule="exact"/>
        <w:ind w:left="0" w:right="0" w:firstLine="480"/>
        <w:jc w:val="both"/>
        <w:rPr>
          <w:color w:val="auto"/>
        </w:rPr>
      </w:pPr>
      <w:bookmarkStart w:id="27" w:name="bookmark79"/>
      <w:r>
        <w:rPr>
          <w:rFonts w:ascii="Times New Roman" w:hAnsi="Times New Roman" w:eastAsia="Times New Roman" w:cs="Times New Roman"/>
          <w:color w:val="auto"/>
          <w:spacing w:val="0"/>
          <w:w w:val="100"/>
          <w:position w:val="0"/>
        </w:rPr>
        <w:t>3</w:t>
      </w:r>
      <w:bookmarkEnd w:id="27"/>
      <w:r>
        <w:rPr>
          <w:color w:val="auto"/>
          <w:spacing w:val="0"/>
          <w:w w:val="100"/>
          <w:position w:val="0"/>
        </w:rPr>
        <w:t>、</w:t>
      </w:r>
      <w:r>
        <w:rPr>
          <w:color w:val="auto"/>
          <w:spacing w:val="0"/>
          <w:w w:val="100"/>
          <w:position w:val="0"/>
        </w:rPr>
        <w:tab/>
      </w:r>
      <w:r>
        <w:rPr>
          <w:color w:val="auto"/>
          <w:spacing w:val="0"/>
          <w:w w:val="100"/>
          <w:position w:val="0"/>
        </w:rPr>
        <w:t>乙方负责系统安装和调试以及操作人员培训，并制定详细的培训计划，使操作人员能独立进行管理、操作、维护和故障处理等工作，做好相关记录及技术文档收集整理，待验收后移交。</w:t>
      </w:r>
    </w:p>
    <w:p>
      <w:pPr>
        <w:pStyle w:val="83"/>
        <w:keepNext w:val="0"/>
        <w:keepLines w:val="0"/>
        <w:widowControl w:val="0"/>
        <w:shd w:val="clear" w:color="auto" w:fill="auto"/>
        <w:tabs>
          <w:tab w:val="left" w:pos="877"/>
        </w:tabs>
        <w:bidi w:val="0"/>
        <w:spacing w:before="0" w:after="0" w:line="401" w:lineRule="exact"/>
        <w:ind w:left="0" w:right="0" w:firstLine="480"/>
        <w:jc w:val="both"/>
        <w:rPr>
          <w:color w:val="auto"/>
        </w:rPr>
      </w:pPr>
      <w:bookmarkStart w:id="28" w:name="bookmark80"/>
      <w:r>
        <w:rPr>
          <w:rFonts w:ascii="Times New Roman" w:hAnsi="Times New Roman" w:eastAsia="Times New Roman" w:cs="Times New Roman"/>
          <w:color w:val="auto"/>
          <w:spacing w:val="0"/>
          <w:w w:val="100"/>
          <w:position w:val="0"/>
        </w:rPr>
        <w:t>4</w:t>
      </w:r>
      <w:bookmarkEnd w:id="28"/>
      <w:r>
        <w:rPr>
          <w:color w:val="auto"/>
          <w:spacing w:val="0"/>
          <w:w w:val="100"/>
          <w:position w:val="0"/>
        </w:rPr>
        <w:t>、</w:t>
      </w:r>
      <w:r>
        <w:rPr>
          <w:color w:val="auto"/>
          <w:spacing w:val="0"/>
          <w:w w:val="100"/>
          <w:position w:val="0"/>
        </w:rPr>
        <w:tab/>
      </w:r>
      <w:r>
        <w:rPr>
          <w:color w:val="auto"/>
          <w:spacing w:val="0"/>
          <w:w w:val="100"/>
          <w:position w:val="0"/>
        </w:rPr>
        <w:t>服务范围：负责招标文件所</w:t>
      </w:r>
      <w:r>
        <w:rPr>
          <w:rFonts w:hint="eastAsia"/>
          <w:color w:val="auto"/>
          <w:spacing w:val="0"/>
          <w:w w:val="100"/>
          <w:position w:val="0"/>
          <w:lang w:eastAsia="zh-CN"/>
        </w:rPr>
        <w:t>涉及的</w:t>
      </w:r>
      <w:r>
        <w:rPr>
          <w:color w:val="auto"/>
          <w:spacing w:val="0"/>
          <w:w w:val="100"/>
          <w:position w:val="0"/>
        </w:rPr>
        <w:t>所有服务。……</w:t>
      </w:r>
    </w:p>
    <w:p>
      <w:pPr>
        <w:pStyle w:val="83"/>
        <w:keepNext w:val="0"/>
        <w:keepLines w:val="0"/>
        <w:widowControl w:val="0"/>
        <w:shd w:val="clear" w:color="auto" w:fill="auto"/>
        <w:bidi w:val="0"/>
        <w:spacing w:before="0" w:after="0" w:line="401" w:lineRule="exact"/>
        <w:ind w:left="0" w:right="0" w:firstLine="480"/>
        <w:jc w:val="both"/>
        <w:rPr>
          <w:color w:val="auto"/>
        </w:rPr>
      </w:pPr>
      <w:r>
        <w:rPr>
          <w:color w:val="auto"/>
          <w:spacing w:val="0"/>
          <w:w w:val="100"/>
          <w:position w:val="0"/>
        </w:rPr>
        <w:t>第十一条知识产权</w:t>
      </w:r>
    </w:p>
    <w:p>
      <w:pPr>
        <w:pStyle w:val="83"/>
        <w:keepNext w:val="0"/>
        <w:keepLines w:val="0"/>
        <w:widowControl w:val="0"/>
        <w:shd w:val="clear" w:color="auto" w:fill="auto"/>
        <w:tabs>
          <w:tab w:val="left" w:pos="862"/>
        </w:tabs>
        <w:bidi w:val="0"/>
        <w:spacing w:before="0" w:after="0" w:line="401" w:lineRule="exact"/>
        <w:ind w:left="0" w:right="0" w:firstLine="480"/>
        <w:jc w:val="both"/>
        <w:rPr>
          <w:color w:val="auto"/>
        </w:rPr>
      </w:pPr>
      <w:bookmarkStart w:id="29" w:name="bookmark81"/>
      <w:r>
        <w:rPr>
          <w:rFonts w:ascii="Times New Roman" w:hAnsi="Times New Roman" w:eastAsia="Times New Roman" w:cs="Times New Roman"/>
          <w:color w:val="auto"/>
          <w:spacing w:val="0"/>
          <w:w w:val="100"/>
          <w:position w:val="0"/>
        </w:rPr>
        <w:t>1</w:t>
      </w:r>
      <w:bookmarkEnd w:id="29"/>
      <w:r>
        <w:rPr>
          <w:color w:val="auto"/>
          <w:spacing w:val="0"/>
          <w:w w:val="100"/>
          <w:position w:val="0"/>
        </w:rPr>
        <w:t>、</w:t>
      </w:r>
      <w:r>
        <w:rPr>
          <w:color w:val="auto"/>
          <w:spacing w:val="0"/>
          <w:w w:val="100"/>
          <w:position w:val="0"/>
        </w:rPr>
        <w:tab/>
      </w:r>
      <w:r>
        <w:rPr>
          <w:color w:val="auto"/>
          <w:spacing w:val="0"/>
          <w:w w:val="100"/>
          <w:position w:val="0"/>
        </w:rPr>
        <w:t>乙方保证，甲方在享受服务或者服务的任何一部分时，免受第三方提出的侵犯其专利权、商标权或其他知识产权的起诉。如发生此类纠纷，由乙方承担一切责任；如因此给甲方造成损失的，乙方负责全额赔偿。</w:t>
      </w:r>
    </w:p>
    <w:p>
      <w:pPr>
        <w:pStyle w:val="83"/>
        <w:keepNext w:val="0"/>
        <w:keepLines w:val="0"/>
        <w:widowControl w:val="0"/>
        <w:shd w:val="clear" w:color="auto" w:fill="auto"/>
        <w:tabs>
          <w:tab w:val="left" w:pos="858"/>
          <w:tab w:val="left" w:leader="dot" w:pos="1848"/>
        </w:tabs>
        <w:bidi w:val="0"/>
        <w:spacing w:before="0" w:after="0" w:line="401" w:lineRule="exact"/>
        <w:ind w:left="0" w:right="0" w:firstLine="480"/>
        <w:jc w:val="both"/>
        <w:rPr>
          <w:color w:val="auto"/>
        </w:rPr>
      </w:pPr>
      <w:bookmarkStart w:id="30" w:name="bookmark82"/>
      <w:r>
        <w:rPr>
          <w:rFonts w:ascii="Times New Roman" w:hAnsi="Times New Roman" w:eastAsia="Times New Roman" w:cs="Times New Roman"/>
          <w:color w:val="auto"/>
          <w:spacing w:val="0"/>
          <w:w w:val="100"/>
          <w:position w:val="0"/>
        </w:rPr>
        <w:t>2</w:t>
      </w:r>
      <w:bookmarkEnd w:id="30"/>
      <w:r>
        <w:rPr>
          <w:color w:val="auto"/>
          <w:spacing w:val="0"/>
          <w:w w:val="100"/>
          <w:position w:val="0"/>
        </w:rPr>
        <w:t>、</w:t>
      </w:r>
      <w:r>
        <w:rPr>
          <w:color w:val="auto"/>
          <w:spacing w:val="0"/>
          <w:w w:val="100"/>
          <w:position w:val="0"/>
        </w:rPr>
        <w:tab/>
      </w:r>
      <w:r>
        <w:rPr>
          <w:color w:val="auto"/>
          <w:spacing w:val="0"/>
          <w:w w:val="100"/>
          <w:position w:val="0"/>
        </w:rPr>
        <w:t>乙方为执行本合同而提供的技术资料或者其他相关资料、软件等由甲方永久免费使用。</w:t>
      </w:r>
      <w:r>
        <w:rPr>
          <w:color w:val="auto"/>
          <w:spacing w:val="0"/>
          <w:w w:val="100"/>
          <w:position w:val="0"/>
          <w:lang w:val="en-US" w:eastAsia="en-US" w:bidi="en-US"/>
        </w:rPr>
        <w:tab/>
      </w:r>
    </w:p>
    <w:p>
      <w:pPr>
        <w:pStyle w:val="83"/>
        <w:keepNext w:val="0"/>
        <w:keepLines w:val="0"/>
        <w:widowControl w:val="0"/>
        <w:shd w:val="clear" w:color="auto" w:fill="auto"/>
        <w:bidi w:val="0"/>
        <w:spacing w:before="0" w:after="160" w:line="400" w:lineRule="exact"/>
        <w:ind w:left="0" w:right="0" w:firstLine="480"/>
        <w:jc w:val="both"/>
        <w:rPr>
          <w:color w:val="auto"/>
        </w:rPr>
      </w:pPr>
      <w:r>
        <w:rPr>
          <w:color w:val="auto"/>
          <w:spacing w:val="0"/>
          <w:w w:val="100"/>
          <w:position w:val="0"/>
        </w:rPr>
        <w:t>第十二条甲方责任</w:t>
      </w:r>
    </w:p>
    <w:p>
      <w:pPr>
        <w:pStyle w:val="83"/>
        <w:keepNext w:val="0"/>
        <w:keepLines w:val="0"/>
        <w:widowControl w:val="0"/>
        <w:shd w:val="clear" w:color="auto" w:fill="auto"/>
        <w:tabs>
          <w:tab w:val="left" w:pos="853"/>
        </w:tabs>
        <w:bidi w:val="0"/>
        <w:spacing w:before="0" w:after="0"/>
        <w:ind w:left="0" w:right="0" w:firstLine="480"/>
        <w:jc w:val="both"/>
        <w:rPr>
          <w:color w:val="auto"/>
        </w:rPr>
      </w:pPr>
      <w:bookmarkStart w:id="31" w:name="bookmark83"/>
      <w:r>
        <w:rPr>
          <w:rFonts w:ascii="Times New Roman" w:hAnsi="Times New Roman" w:eastAsia="Times New Roman" w:cs="Times New Roman"/>
          <w:color w:val="auto"/>
          <w:spacing w:val="0"/>
          <w:w w:val="100"/>
          <w:position w:val="0"/>
        </w:rPr>
        <w:t>1</w:t>
      </w:r>
      <w:bookmarkEnd w:id="31"/>
      <w:r>
        <w:rPr>
          <w:color w:val="auto"/>
          <w:spacing w:val="0"/>
          <w:w w:val="100"/>
          <w:position w:val="0"/>
        </w:rPr>
        <w:t>、</w:t>
      </w:r>
      <w:r>
        <w:rPr>
          <w:color w:val="auto"/>
          <w:spacing w:val="0"/>
          <w:w w:val="100"/>
          <w:position w:val="0"/>
        </w:rPr>
        <w:tab/>
      </w:r>
      <w:r>
        <w:rPr>
          <w:color w:val="auto"/>
          <w:spacing w:val="0"/>
          <w:w w:val="100"/>
          <w:position w:val="0"/>
        </w:rPr>
        <w:t>及时办理付款手续。</w:t>
      </w:r>
    </w:p>
    <w:p>
      <w:pPr>
        <w:pStyle w:val="83"/>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2" w:name="bookmark84"/>
      <w:r>
        <w:rPr>
          <w:rFonts w:ascii="Times New Roman" w:hAnsi="Times New Roman" w:eastAsia="Times New Roman" w:cs="Times New Roman"/>
          <w:color w:val="auto"/>
          <w:spacing w:val="0"/>
          <w:w w:val="100"/>
          <w:position w:val="0"/>
        </w:rPr>
        <w:t>2</w:t>
      </w:r>
      <w:bookmarkEnd w:id="32"/>
      <w:r>
        <w:rPr>
          <w:color w:val="auto"/>
          <w:spacing w:val="0"/>
          <w:w w:val="100"/>
          <w:position w:val="0"/>
        </w:rPr>
        <w:t>、</w:t>
      </w:r>
      <w:r>
        <w:rPr>
          <w:color w:val="auto"/>
          <w:spacing w:val="0"/>
          <w:w w:val="100"/>
          <w:position w:val="0"/>
        </w:rPr>
        <w:tab/>
      </w:r>
      <w:r>
        <w:rPr>
          <w:color w:val="auto"/>
          <w:spacing w:val="0"/>
          <w:w w:val="100"/>
          <w:position w:val="0"/>
        </w:rPr>
        <w:t>负责提供工作场地，协助乙方办理有关事宜。</w:t>
      </w:r>
    </w:p>
    <w:p>
      <w:pPr>
        <w:pStyle w:val="83"/>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3" w:name="bookmark85"/>
      <w:r>
        <w:rPr>
          <w:rFonts w:ascii="Times New Roman" w:hAnsi="Times New Roman" w:eastAsia="Times New Roman" w:cs="Times New Roman"/>
          <w:color w:val="auto"/>
          <w:spacing w:val="0"/>
          <w:w w:val="100"/>
          <w:position w:val="0"/>
        </w:rPr>
        <w:t>3</w:t>
      </w:r>
      <w:bookmarkEnd w:id="33"/>
      <w:r>
        <w:rPr>
          <w:color w:val="auto"/>
          <w:spacing w:val="0"/>
          <w:w w:val="100"/>
          <w:position w:val="0"/>
        </w:rPr>
        <w:t>、</w:t>
      </w:r>
      <w:r>
        <w:rPr>
          <w:color w:val="auto"/>
          <w:spacing w:val="0"/>
          <w:w w:val="100"/>
          <w:position w:val="0"/>
        </w:rPr>
        <w:tab/>
      </w:r>
      <w:r>
        <w:rPr>
          <w:color w:val="auto"/>
          <w:spacing w:val="0"/>
          <w:w w:val="100"/>
          <w:position w:val="0"/>
        </w:rPr>
        <w:t>对合同条款及所知悉的乙方商业秘密负有保密义务。……</w:t>
      </w:r>
    </w:p>
    <w:p>
      <w:pPr>
        <w:pStyle w:val="83"/>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第十三条乙方责任</w:t>
      </w:r>
    </w:p>
    <w:p>
      <w:pPr>
        <w:pStyle w:val="83"/>
        <w:keepNext w:val="0"/>
        <w:keepLines w:val="0"/>
        <w:widowControl w:val="0"/>
        <w:shd w:val="clear" w:color="auto" w:fill="auto"/>
        <w:tabs>
          <w:tab w:val="left" w:pos="853"/>
        </w:tabs>
        <w:bidi w:val="0"/>
        <w:spacing w:before="0" w:after="0" w:line="400" w:lineRule="exact"/>
        <w:ind w:left="0" w:right="0" w:firstLine="480"/>
        <w:jc w:val="both"/>
        <w:rPr>
          <w:color w:val="auto"/>
        </w:rPr>
      </w:pPr>
      <w:bookmarkStart w:id="34" w:name="bookmark86"/>
      <w:r>
        <w:rPr>
          <w:rFonts w:ascii="Times New Roman" w:hAnsi="Times New Roman" w:eastAsia="Times New Roman" w:cs="Times New Roman"/>
          <w:color w:val="auto"/>
          <w:spacing w:val="0"/>
          <w:w w:val="100"/>
          <w:position w:val="0"/>
        </w:rPr>
        <w:t>1</w:t>
      </w:r>
      <w:bookmarkEnd w:id="34"/>
      <w:r>
        <w:rPr>
          <w:color w:val="auto"/>
          <w:spacing w:val="0"/>
          <w:w w:val="100"/>
          <w:position w:val="0"/>
        </w:rPr>
        <w:t>、</w:t>
      </w:r>
      <w:r>
        <w:rPr>
          <w:color w:val="auto"/>
          <w:spacing w:val="0"/>
          <w:w w:val="100"/>
          <w:position w:val="0"/>
        </w:rPr>
        <w:tab/>
      </w:r>
      <w:r>
        <w:rPr>
          <w:color w:val="auto"/>
          <w:spacing w:val="0"/>
          <w:w w:val="100"/>
          <w:position w:val="0"/>
        </w:rPr>
        <w:t>保证所提供服务为投标文件承诺服务，符合相关法律法规规定并且满足甲方的需求，保证其配套项目部件为全新的未使用的且符合相关的质量要求。</w:t>
      </w:r>
    </w:p>
    <w:p>
      <w:pPr>
        <w:pStyle w:val="83"/>
        <w:keepNext w:val="0"/>
        <w:keepLines w:val="0"/>
        <w:widowControl w:val="0"/>
        <w:shd w:val="clear" w:color="auto" w:fill="auto"/>
        <w:tabs>
          <w:tab w:val="left" w:pos="843"/>
        </w:tabs>
        <w:bidi w:val="0"/>
        <w:spacing w:before="0" w:after="0" w:line="400" w:lineRule="exact"/>
        <w:ind w:left="0" w:right="0" w:firstLine="480"/>
        <w:jc w:val="both"/>
        <w:rPr>
          <w:color w:val="auto"/>
        </w:rPr>
      </w:pPr>
      <w:bookmarkStart w:id="35" w:name="bookmark87"/>
      <w:r>
        <w:rPr>
          <w:rFonts w:ascii="Times New Roman" w:hAnsi="Times New Roman" w:eastAsia="Times New Roman" w:cs="Times New Roman"/>
          <w:color w:val="auto"/>
          <w:spacing w:val="0"/>
          <w:w w:val="100"/>
          <w:position w:val="0"/>
        </w:rPr>
        <w:t>2</w:t>
      </w:r>
      <w:bookmarkEnd w:id="35"/>
      <w:r>
        <w:rPr>
          <w:color w:val="auto"/>
          <w:spacing w:val="0"/>
          <w:w w:val="100"/>
          <w:position w:val="0"/>
        </w:rPr>
        <w:t>、</w:t>
      </w:r>
      <w:r>
        <w:rPr>
          <w:color w:val="auto"/>
          <w:spacing w:val="0"/>
          <w:w w:val="100"/>
          <w:position w:val="0"/>
        </w:rPr>
        <w:tab/>
      </w:r>
      <w:r>
        <w:rPr>
          <w:color w:val="auto"/>
          <w:spacing w:val="0"/>
          <w:w w:val="100"/>
          <w:position w:val="0"/>
        </w:rPr>
        <w:t>保证所提供服务的售后服务，严格依据投标文件及相关承诺，对服务以及与之配套的项目进行保修、维护等服务。</w:t>
      </w:r>
    </w:p>
    <w:p>
      <w:pPr>
        <w:pStyle w:val="83"/>
        <w:keepNext w:val="0"/>
        <w:keepLines w:val="0"/>
        <w:widowControl w:val="0"/>
        <w:shd w:val="clear" w:color="auto" w:fill="auto"/>
        <w:tabs>
          <w:tab w:val="left" w:pos="834"/>
          <w:tab w:val="left" w:leader="dot" w:pos="1814"/>
        </w:tabs>
        <w:bidi w:val="0"/>
        <w:spacing w:before="0" w:after="0" w:line="400" w:lineRule="exact"/>
        <w:ind w:left="0" w:right="0" w:firstLine="480"/>
        <w:jc w:val="both"/>
        <w:rPr>
          <w:color w:val="auto"/>
        </w:rPr>
      </w:pPr>
      <w:bookmarkStart w:id="36" w:name="bookmark88"/>
      <w:r>
        <w:rPr>
          <w:rFonts w:ascii="Times New Roman" w:hAnsi="Times New Roman" w:eastAsia="Times New Roman" w:cs="Times New Roman"/>
          <w:color w:val="auto"/>
          <w:spacing w:val="0"/>
          <w:w w:val="100"/>
          <w:position w:val="0"/>
        </w:rPr>
        <w:t>3</w:t>
      </w:r>
      <w:bookmarkEnd w:id="36"/>
      <w:r>
        <w:rPr>
          <w:color w:val="auto"/>
          <w:spacing w:val="0"/>
          <w:w w:val="100"/>
          <w:position w:val="0"/>
        </w:rPr>
        <w:t>、</w:t>
      </w:r>
      <w:r>
        <w:rPr>
          <w:color w:val="auto"/>
          <w:spacing w:val="0"/>
          <w:w w:val="100"/>
          <w:position w:val="0"/>
        </w:rPr>
        <w:tab/>
      </w:r>
      <w:r>
        <w:rPr>
          <w:color w:val="auto"/>
          <w:spacing w:val="0"/>
          <w:w w:val="100"/>
          <w:position w:val="0"/>
        </w:rPr>
        <w:t>保证其所供服务不存在侵犯第三方知识产权的行为，否则由此产生的损失由乙方承担。</w:t>
      </w:r>
      <w:r>
        <w:rPr>
          <w:color w:val="auto"/>
          <w:spacing w:val="0"/>
          <w:w w:val="100"/>
          <w:position w:val="0"/>
          <w:lang w:val="en-US" w:eastAsia="en-US" w:bidi="en-US"/>
        </w:rPr>
        <w:tab/>
      </w:r>
    </w:p>
    <w:p>
      <w:pPr>
        <w:pStyle w:val="83"/>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第十四条违约责任</w:t>
      </w:r>
    </w:p>
    <w:p>
      <w:pPr>
        <w:pStyle w:val="83"/>
        <w:keepNext w:val="0"/>
        <w:keepLines w:val="0"/>
        <w:widowControl w:val="0"/>
        <w:shd w:val="clear" w:color="auto" w:fill="auto"/>
        <w:bidi w:val="0"/>
        <w:spacing w:before="0" w:after="0" w:line="400" w:lineRule="exact"/>
        <w:ind w:left="0" w:right="0" w:firstLine="480"/>
        <w:jc w:val="both"/>
        <w:rPr>
          <w:color w:val="auto"/>
        </w:rPr>
      </w:pPr>
      <w:bookmarkStart w:id="37" w:name="bookmark89"/>
      <w:r>
        <w:rPr>
          <w:rFonts w:ascii="Times New Roman" w:hAnsi="Times New Roman" w:eastAsia="Times New Roman" w:cs="Times New Roman"/>
          <w:color w:val="auto"/>
          <w:spacing w:val="0"/>
          <w:w w:val="100"/>
          <w:position w:val="0"/>
        </w:rPr>
        <w:t>1</w:t>
      </w:r>
      <w:bookmarkEnd w:id="37"/>
      <w:r>
        <w:rPr>
          <w:color w:val="auto"/>
          <w:spacing w:val="0"/>
          <w:w w:val="100"/>
          <w:position w:val="0"/>
        </w:rPr>
        <w:t>、乙方所供服务成果及与之配套项目等不符合合同约定标准，甲方有权拒收。 同时，乙方向甲方支付合同总金额</w:t>
      </w:r>
      <w:r>
        <w:rPr>
          <w:rFonts w:hint="eastAsia"/>
          <w:color w:val="auto"/>
          <w:spacing w:val="0"/>
          <w:w w:val="100"/>
          <w:position w:val="0"/>
          <w:u w:val="single"/>
          <w:lang w:val="en-US" w:eastAsia="zh-CN"/>
        </w:rPr>
        <w:t xml:space="preserve">   </w:t>
      </w:r>
      <w:r>
        <w:rPr>
          <w:color w:val="auto"/>
          <w:spacing w:val="0"/>
          <w:w w:val="100"/>
          <w:position w:val="0"/>
        </w:rPr>
        <w:t>%的违约金。</w:t>
      </w:r>
    </w:p>
    <w:p>
      <w:pPr>
        <w:pStyle w:val="83"/>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8" w:name="bookmark90"/>
      <w:r>
        <w:rPr>
          <w:rFonts w:ascii="Times New Roman" w:hAnsi="Times New Roman" w:eastAsia="Times New Roman" w:cs="Times New Roman"/>
          <w:color w:val="auto"/>
          <w:spacing w:val="0"/>
          <w:w w:val="100"/>
          <w:position w:val="0"/>
          <w:lang w:val="zh-CN" w:eastAsia="zh-CN" w:bidi="zh-CN"/>
        </w:rPr>
        <w:t>2</w:t>
      </w:r>
      <w:bookmarkEnd w:id="38"/>
      <w:r>
        <w:rPr>
          <w:color w:val="auto"/>
          <w:spacing w:val="0"/>
          <w:w w:val="100"/>
          <w:position w:val="0"/>
          <w:lang w:val="zh-CN" w:eastAsia="zh-CN" w:bidi="zh-CN"/>
        </w:rPr>
        <w:t>、</w:t>
      </w:r>
      <w:r>
        <w:rPr>
          <w:color w:val="auto"/>
          <w:spacing w:val="0"/>
          <w:w w:val="100"/>
          <w:position w:val="0"/>
          <w:lang w:val="zh-CN" w:eastAsia="zh-CN" w:bidi="zh-CN"/>
        </w:rPr>
        <w:tab/>
      </w:r>
      <w:r>
        <w:rPr>
          <w:color w:val="auto"/>
          <w:spacing w:val="0"/>
          <w:w w:val="100"/>
          <w:position w:val="0"/>
        </w:rPr>
        <w:t>乙方不能交付服务成果时，乙方向甲方支付合同总金额_%的违约金。</w:t>
      </w:r>
    </w:p>
    <w:p>
      <w:pPr>
        <w:pStyle w:val="83"/>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9" w:name="bookmark91"/>
      <w:r>
        <w:rPr>
          <w:rFonts w:ascii="Times New Roman" w:hAnsi="Times New Roman" w:eastAsia="Times New Roman" w:cs="Times New Roman"/>
          <w:color w:val="auto"/>
          <w:spacing w:val="0"/>
          <w:w w:val="100"/>
          <w:position w:val="0"/>
        </w:rPr>
        <w:t>3</w:t>
      </w:r>
      <w:bookmarkEnd w:id="39"/>
      <w:r>
        <w:rPr>
          <w:color w:val="auto"/>
          <w:spacing w:val="0"/>
          <w:w w:val="100"/>
          <w:position w:val="0"/>
        </w:rPr>
        <w:t>、</w:t>
      </w:r>
      <w:r>
        <w:rPr>
          <w:color w:val="auto"/>
          <w:spacing w:val="0"/>
          <w:w w:val="100"/>
          <w:position w:val="0"/>
        </w:rPr>
        <w:tab/>
      </w:r>
      <w:r>
        <w:rPr>
          <w:color w:val="auto"/>
          <w:spacing w:val="0"/>
          <w:w w:val="100"/>
          <w:position w:val="0"/>
        </w:rPr>
        <w:t>乙方逾期交付服务成果时，每逾</w:t>
      </w:r>
      <w:r>
        <w:rPr>
          <w:color w:val="auto"/>
          <w:spacing w:val="0"/>
          <w:w w:val="100"/>
          <w:position w:val="0"/>
          <w:lang w:val="zh-CN" w:eastAsia="zh-CN" w:bidi="zh-CN"/>
        </w:rPr>
        <w:t>—</w:t>
      </w:r>
      <w:r>
        <w:rPr>
          <w:color w:val="auto"/>
          <w:spacing w:val="0"/>
          <w:w w:val="100"/>
          <w:position w:val="0"/>
        </w:rPr>
        <w:t>日乙方向甲方支付合同总金额</w:t>
      </w:r>
      <w:r>
        <w:rPr>
          <w:rFonts w:ascii="Times New Roman" w:hAnsi="Times New Roman" w:eastAsia="Times New Roman" w:cs="Times New Roman"/>
          <w:color w:val="auto"/>
          <w:spacing w:val="0"/>
          <w:w w:val="100"/>
          <w:position w:val="0"/>
          <w:lang w:val="en-US" w:eastAsia="en-US" w:bidi="en-US"/>
        </w:rPr>
        <w:t>_%o</w:t>
      </w:r>
      <w:r>
        <w:rPr>
          <w:color w:val="auto"/>
          <w:spacing w:val="0"/>
          <w:w w:val="100"/>
          <w:position w:val="0"/>
        </w:rPr>
        <w:t>的滞纳金。逾期交付超过</w:t>
      </w:r>
      <w:r>
        <w:rPr>
          <w:rFonts w:hint="eastAsia"/>
          <w:color w:val="auto"/>
          <w:spacing w:val="0"/>
          <w:w w:val="100"/>
          <w:position w:val="0"/>
          <w:u w:val="single"/>
          <w:lang w:val="en-US" w:eastAsia="zh-CN"/>
        </w:rPr>
        <w:t xml:space="preserve">    ，</w:t>
      </w:r>
      <w:r>
        <w:rPr>
          <w:color w:val="auto"/>
          <w:spacing w:val="0"/>
          <w:w w:val="100"/>
          <w:position w:val="0"/>
        </w:rPr>
        <w:t>甲方有权决定是否继续履行合同，如甲方决定终止履行合同的，乙方向甲方支付合同总金额</w:t>
      </w:r>
      <w:r>
        <w:rPr>
          <w:rFonts w:hint="eastAsia"/>
          <w:color w:val="auto"/>
          <w:spacing w:val="0"/>
          <w:w w:val="100"/>
          <w:position w:val="0"/>
          <w:u w:val="single"/>
          <w:lang w:val="en-US" w:eastAsia="zh-CN" w:bidi="zh-CN"/>
        </w:rPr>
        <w:t xml:space="preserve">   </w:t>
      </w:r>
      <w:r>
        <w:rPr>
          <w:color w:val="auto"/>
          <w:spacing w:val="0"/>
          <w:w w:val="100"/>
          <w:position w:val="0"/>
        </w:rPr>
        <w:t>%的违约金，并且赔偿甲方因此遭受的损失。</w:t>
      </w:r>
    </w:p>
    <w:p>
      <w:pPr>
        <w:pStyle w:val="83"/>
        <w:keepNext w:val="0"/>
        <w:keepLines w:val="0"/>
        <w:widowControl w:val="0"/>
        <w:numPr>
          <w:ilvl w:val="0"/>
          <w:numId w:val="15"/>
        </w:numPr>
        <w:shd w:val="clear" w:color="auto" w:fill="auto"/>
        <w:tabs>
          <w:tab w:val="left" w:pos="867"/>
        </w:tabs>
        <w:bidi w:val="0"/>
        <w:spacing w:before="0" w:after="140" w:line="400" w:lineRule="exact"/>
        <w:ind w:left="0" w:right="0" w:firstLine="480"/>
        <w:jc w:val="both"/>
        <w:rPr>
          <w:color w:val="auto"/>
        </w:rPr>
      </w:pPr>
      <w:bookmarkStart w:id="40" w:name="bookmark92"/>
      <w:bookmarkEnd w:id="40"/>
      <w:r>
        <w:rPr>
          <w:color w:val="auto"/>
          <w:spacing w:val="0"/>
          <w:w w:val="100"/>
          <w:position w:val="0"/>
        </w:rPr>
        <w:t>甲方逾期退还履约保证金的违约责任：采购人延迟退还供应商缴纳的履约保证金的，应当支付逾期利息。双方对逾期利息的利率有约定的，约定利率不得低于合同订立时</w:t>
      </w:r>
      <w:r>
        <w:rPr>
          <w:color w:val="auto"/>
          <w:spacing w:val="0"/>
          <w:w w:val="100"/>
          <w:position w:val="0"/>
          <w:lang w:val="zh-CN" w:eastAsia="zh-CN" w:bidi="zh-CN"/>
        </w:rPr>
        <w:t>—年期</w:t>
      </w:r>
      <w:r>
        <w:rPr>
          <w:color w:val="auto"/>
          <w:spacing w:val="0"/>
          <w:w w:val="100"/>
          <w:position w:val="0"/>
        </w:rPr>
        <w:t>贷款市场报价利率；未作约定的，按照每日利率</w:t>
      </w:r>
      <w:r>
        <w:rPr>
          <w:rFonts w:hint="eastAsia"/>
          <w:color w:val="auto"/>
          <w:spacing w:val="0"/>
          <w:w w:val="100"/>
          <w:position w:val="0"/>
          <w:u w:val="single"/>
          <w:lang w:val="en-US" w:eastAsia="zh-CN" w:bidi="zh-CN"/>
        </w:rPr>
        <w:t xml:space="preserve">    </w:t>
      </w:r>
      <w:r>
        <w:rPr>
          <w:color w:val="auto"/>
          <w:spacing w:val="0"/>
          <w:w w:val="100"/>
          <w:position w:val="0"/>
        </w:rPr>
        <w:t>支付逾期利息。</w:t>
      </w:r>
    </w:p>
    <w:p>
      <w:pPr>
        <w:pStyle w:val="83"/>
        <w:keepNext w:val="0"/>
        <w:keepLines w:val="0"/>
        <w:widowControl w:val="0"/>
        <w:numPr>
          <w:ilvl w:val="0"/>
          <w:numId w:val="15"/>
        </w:numPr>
        <w:shd w:val="clear" w:color="auto" w:fill="auto"/>
        <w:tabs>
          <w:tab w:val="left" w:pos="843"/>
          <w:tab w:val="left" w:pos="5501"/>
        </w:tabs>
        <w:bidi w:val="0"/>
        <w:spacing w:before="0" w:after="0" w:line="382" w:lineRule="auto"/>
        <w:ind w:left="0" w:right="0" w:firstLine="480"/>
        <w:jc w:val="both"/>
        <w:rPr>
          <w:color w:val="auto"/>
        </w:rPr>
      </w:pPr>
      <w:bookmarkStart w:id="41" w:name="bookmark93"/>
      <w:bookmarkEnd w:id="41"/>
      <w:r>
        <w:rPr>
          <w:color w:val="auto"/>
          <w:spacing w:val="0"/>
          <w:w w:val="100"/>
          <w:position w:val="0"/>
        </w:rPr>
        <w:t>甲方逾期支付资金的违约责任：</w:t>
      </w:r>
      <w:r>
        <w:rPr>
          <w:color w:val="auto"/>
          <w:u w:val="single"/>
        </w:rPr>
        <w:t xml:space="preserve"> </w:t>
      </w:r>
      <w:r>
        <w:rPr>
          <w:color w:val="auto"/>
          <w:u w:val="single"/>
        </w:rPr>
        <w:tab/>
      </w:r>
      <w:r>
        <w:rPr>
          <w:color w:val="auto"/>
          <w:spacing w:val="0"/>
          <w:w w:val="100"/>
          <w:position w:val="0"/>
        </w:rPr>
        <w:t>。</w:t>
      </w:r>
    </w:p>
    <w:p>
      <w:pPr>
        <w:pStyle w:val="83"/>
        <w:keepNext w:val="0"/>
        <w:keepLines w:val="0"/>
        <w:widowControl w:val="0"/>
        <w:numPr>
          <w:ilvl w:val="0"/>
          <w:numId w:val="15"/>
        </w:numPr>
        <w:shd w:val="clear" w:color="auto" w:fill="auto"/>
        <w:tabs>
          <w:tab w:val="left" w:pos="823"/>
          <w:tab w:val="left" w:pos="4301"/>
        </w:tabs>
        <w:bidi w:val="0"/>
        <w:spacing w:before="0" w:after="0" w:line="402" w:lineRule="exact"/>
        <w:ind w:left="0" w:right="0" w:firstLine="480"/>
        <w:jc w:val="both"/>
        <w:rPr>
          <w:color w:val="auto"/>
        </w:rPr>
      </w:pPr>
      <w:bookmarkStart w:id="42" w:name="bookmark94"/>
      <w:bookmarkEnd w:id="42"/>
      <w:r>
        <w:rPr>
          <w:color w:val="auto"/>
          <w:spacing w:val="0"/>
          <w:w w:val="100"/>
          <w:position w:val="0"/>
        </w:rPr>
        <w:t>因甲方原因导致变更、中止或者终止政府采购合同的，甲方对供应商受到的损失予以赔偿或者补偿：</w:t>
      </w:r>
      <w:r>
        <w:rPr>
          <w:color w:val="auto"/>
          <w:u w:val="single"/>
        </w:rPr>
        <w:t xml:space="preserve"> </w:t>
      </w:r>
      <w:r>
        <w:rPr>
          <w:color w:val="auto"/>
          <w:u w:val="single"/>
        </w:rPr>
        <w:tab/>
      </w:r>
      <w:r>
        <w:rPr>
          <w:i/>
          <w:iCs/>
          <w:color w:val="auto"/>
          <w:spacing w:val="0"/>
          <w:w w:val="100"/>
          <w:position w:val="0"/>
        </w:rPr>
        <w:t>。</w:t>
      </w:r>
    </w:p>
    <w:p>
      <w:pPr>
        <w:pStyle w:val="83"/>
        <w:keepNext w:val="0"/>
        <w:keepLines w:val="0"/>
        <w:widowControl w:val="0"/>
        <w:shd w:val="clear" w:color="auto" w:fill="auto"/>
        <w:tabs>
          <w:tab w:val="left" w:pos="872"/>
          <w:tab w:val="left" w:leader="dot" w:pos="6302"/>
        </w:tabs>
        <w:bidi w:val="0"/>
        <w:spacing w:before="0" w:after="0" w:line="402" w:lineRule="exact"/>
        <w:ind w:left="0" w:right="0" w:firstLine="480"/>
        <w:jc w:val="both"/>
        <w:rPr>
          <w:color w:val="auto"/>
        </w:rPr>
      </w:pPr>
      <w:bookmarkStart w:id="43" w:name="bookmark95"/>
      <w:r>
        <w:rPr>
          <w:rFonts w:ascii="Times New Roman" w:hAnsi="Times New Roman" w:eastAsia="Times New Roman" w:cs="Times New Roman"/>
          <w:color w:val="auto"/>
          <w:spacing w:val="0"/>
          <w:w w:val="100"/>
          <w:position w:val="0"/>
        </w:rPr>
        <w:t>7</w:t>
      </w:r>
      <w:bookmarkEnd w:id="43"/>
      <w:r>
        <w:rPr>
          <w:color w:val="auto"/>
          <w:spacing w:val="0"/>
          <w:w w:val="100"/>
          <w:position w:val="0"/>
        </w:rPr>
        <w:t>、</w:t>
      </w:r>
      <w:r>
        <w:rPr>
          <w:color w:val="auto"/>
          <w:spacing w:val="0"/>
          <w:w w:val="100"/>
          <w:position w:val="0"/>
        </w:rPr>
        <w:tab/>
      </w:r>
      <w:r>
        <w:rPr>
          <w:color w:val="auto"/>
          <w:spacing w:val="0"/>
          <w:w w:val="100"/>
          <w:position w:val="0"/>
        </w:rPr>
        <w:t>因甲方过错而给乙方造成的损失，由甲方负担。</w:t>
      </w:r>
      <w:r>
        <w:rPr>
          <w:color w:val="auto"/>
          <w:spacing w:val="0"/>
          <w:w w:val="100"/>
          <w:position w:val="0"/>
          <w:lang w:val="en-US" w:eastAsia="en-US" w:bidi="en-US"/>
        </w:rPr>
        <w:tab/>
      </w:r>
    </w:p>
    <w:p>
      <w:pPr>
        <w:pStyle w:val="83"/>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第十五条不可抗力</w:t>
      </w:r>
    </w:p>
    <w:p>
      <w:pPr>
        <w:pStyle w:val="83"/>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甲乙双方的任何一方由于不可抗力不能履行合同时，应当及时通知对方不能履行或不能完全履行的情况和理由；在取得有关主管机关证明以后，允许延期履行、部分履行或者终止履行合同的，根据情况可部分或全部</w:t>
      </w:r>
      <w:r>
        <w:rPr>
          <w:rFonts w:hint="eastAsia"/>
          <w:color w:val="auto"/>
          <w:spacing w:val="0"/>
          <w:w w:val="100"/>
          <w:position w:val="0"/>
          <w:lang w:eastAsia="zh-CN"/>
        </w:rPr>
        <w:t>免于</w:t>
      </w:r>
      <w:r>
        <w:rPr>
          <w:color w:val="auto"/>
          <w:spacing w:val="0"/>
          <w:w w:val="100"/>
          <w:position w:val="0"/>
        </w:rPr>
        <w:t>承担违约责任。</w:t>
      </w:r>
    </w:p>
    <w:p>
      <w:pPr>
        <w:pStyle w:val="83"/>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第十六条保密</w:t>
      </w:r>
    </w:p>
    <w:p>
      <w:pPr>
        <w:pStyle w:val="83"/>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乙方在合同履行期间知悉甲方的工作秘密（包括相关业务信息），不得透露或 以其他方式提供给合同双方以外的其他方（包括乙方内部与本合同无关的任何人 员），乙方的保密责任不因本合同的终止而终止。</w:t>
      </w:r>
    </w:p>
    <w:p>
      <w:pPr>
        <w:pStyle w:val="83"/>
        <w:keepNext w:val="0"/>
        <w:keepLines w:val="0"/>
        <w:widowControl w:val="0"/>
        <w:shd w:val="clear" w:color="auto" w:fill="auto"/>
        <w:bidi w:val="0"/>
        <w:spacing w:before="0" w:after="0" w:line="402" w:lineRule="exact"/>
        <w:ind w:left="457" w:leftChars="198" w:right="0" w:hanging="41" w:hangingChars="19"/>
        <w:jc w:val="left"/>
        <w:rPr>
          <w:color w:val="auto"/>
          <w:spacing w:val="0"/>
          <w:w w:val="100"/>
          <w:position w:val="0"/>
        </w:rPr>
      </w:pPr>
      <w:r>
        <w:rPr>
          <w:color w:val="auto"/>
          <w:spacing w:val="0"/>
          <w:w w:val="100"/>
          <w:position w:val="0"/>
        </w:rPr>
        <w:t xml:space="preserve">乙方违反本合同所规定的保密义务，应按照本合同总金额的_%支付违约金。 </w:t>
      </w:r>
    </w:p>
    <w:p>
      <w:pPr>
        <w:pStyle w:val="83"/>
        <w:keepNext w:val="0"/>
        <w:keepLines w:val="0"/>
        <w:widowControl w:val="0"/>
        <w:shd w:val="clear" w:color="auto" w:fill="auto"/>
        <w:bidi w:val="0"/>
        <w:spacing w:before="0" w:after="0" w:line="402" w:lineRule="exact"/>
        <w:ind w:left="458" w:leftChars="94" w:right="0" w:hanging="261" w:hangingChars="119"/>
        <w:jc w:val="left"/>
        <w:rPr>
          <w:color w:val="auto"/>
        </w:rPr>
      </w:pPr>
      <w:r>
        <w:rPr>
          <w:color w:val="auto"/>
          <w:spacing w:val="0"/>
          <w:w w:val="100"/>
          <w:position w:val="0"/>
        </w:rPr>
        <w:t>第十七条争议解决</w:t>
      </w:r>
    </w:p>
    <w:p>
      <w:pPr>
        <w:pStyle w:val="83"/>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甲乙双方在合同履行中发生争议，应通过协商解决。如协商不成，可以向合同签订地法院提起诉讼。……</w:t>
      </w:r>
    </w:p>
    <w:p>
      <w:pPr>
        <w:pStyle w:val="83"/>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第十八条合同生效及其他</w:t>
      </w:r>
    </w:p>
    <w:p>
      <w:pPr>
        <w:pStyle w:val="83"/>
        <w:keepNext w:val="0"/>
        <w:keepLines w:val="0"/>
        <w:widowControl w:val="0"/>
        <w:shd w:val="clear" w:color="auto" w:fill="auto"/>
        <w:tabs>
          <w:tab w:val="left" w:pos="862"/>
        </w:tabs>
        <w:bidi w:val="0"/>
        <w:spacing w:before="0" w:after="0" w:line="402" w:lineRule="exact"/>
        <w:ind w:left="0" w:right="0" w:firstLine="480"/>
        <w:jc w:val="both"/>
        <w:rPr>
          <w:color w:val="auto"/>
        </w:rPr>
      </w:pPr>
      <w:bookmarkStart w:id="44" w:name="bookmark96"/>
      <w:r>
        <w:rPr>
          <w:rFonts w:ascii="Times New Roman" w:hAnsi="Times New Roman" w:eastAsia="Times New Roman" w:cs="Times New Roman"/>
          <w:color w:val="auto"/>
          <w:spacing w:val="0"/>
          <w:w w:val="100"/>
          <w:position w:val="0"/>
        </w:rPr>
        <w:t>1</w:t>
      </w:r>
      <w:bookmarkEnd w:id="44"/>
      <w:r>
        <w:rPr>
          <w:color w:val="auto"/>
          <w:spacing w:val="0"/>
          <w:w w:val="100"/>
          <w:position w:val="0"/>
        </w:rPr>
        <w:t>、</w:t>
      </w:r>
      <w:r>
        <w:rPr>
          <w:color w:val="auto"/>
          <w:spacing w:val="0"/>
          <w:w w:val="100"/>
          <w:position w:val="0"/>
        </w:rPr>
        <w:tab/>
      </w:r>
      <w:r>
        <w:rPr>
          <w:color w:val="auto"/>
          <w:spacing w:val="0"/>
          <w:w w:val="100"/>
          <w:position w:val="0"/>
        </w:rPr>
        <w:t>除招标文件规定且甲方事先书面同意外，乙方不得部分或者全部转让、分包履行其应履行的合同项下的义务。</w:t>
      </w:r>
    </w:p>
    <w:p>
      <w:pPr>
        <w:pStyle w:val="83"/>
        <w:keepNext w:val="0"/>
        <w:keepLines w:val="0"/>
        <w:widowControl w:val="0"/>
        <w:shd w:val="clear" w:color="auto" w:fill="auto"/>
        <w:tabs>
          <w:tab w:val="left" w:pos="877"/>
        </w:tabs>
        <w:bidi w:val="0"/>
        <w:spacing w:before="0" w:after="0" w:line="402" w:lineRule="exact"/>
        <w:ind w:left="0" w:right="0" w:firstLine="480"/>
        <w:jc w:val="both"/>
        <w:rPr>
          <w:color w:val="auto"/>
        </w:rPr>
      </w:pPr>
      <w:bookmarkStart w:id="45" w:name="bookmark97"/>
      <w:r>
        <w:rPr>
          <w:rFonts w:ascii="Times New Roman" w:hAnsi="Times New Roman" w:eastAsia="Times New Roman" w:cs="Times New Roman"/>
          <w:color w:val="auto"/>
          <w:spacing w:val="0"/>
          <w:w w:val="100"/>
          <w:position w:val="0"/>
        </w:rPr>
        <w:t>2</w:t>
      </w:r>
      <w:bookmarkEnd w:id="45"/>
      <w:r>
        <w:rPr>
          <w:color w:val="auto"/>
          <w:spacing w:val="0"/>
          <w:w w:val="100"/>
          <w:position w:val="0"/>
        </w:rPr>
        <w:t>、</w:t>
      </w:r>
      <w:r>
        <w:rPr>
          <w:color w:val="auto"/>
          <w:spacing w:val="0"/>
          <w:w w:val="100"/>
          <w:position w:val="0"/>
        </w:rPr>
        <w:tab/>
      </w:r>
      <w:r>
        <w:rPr>
          <w:color w:val="auto"/>
          <w:spacing w:val="0"/>
          <w:w w:val="100"/>
          <w:position w:val="0"/>
        </w:rPr>
        <w:t>合同由甲、乙双方法定代表人（或者被授权代表）签字并加盖单位公章。</w:t>
      </w:r>
    </w:p>
    <w:p>
      <w:pPr>
        <w:pStyle w:val="83"/>
        <w:keepNext w:val="0"/>
        <w:keepLines w:val="0"/>
        <w:widowControl w:val="0"/>
        <w:shd w:val="clear" w:color="auto" w:fill="auto"/>
        <w:tabs>
          <w:tab w:val="left" w:pos="877"/>
          <w:tab w:val="left" w:leader="dot" w:pos="5578"/>
        </w:tabs>
        <w:bidi w:val="0"/>
        <w:spacing w:before="0" w:after="0" w:line="402" w:lineRule="exact"/>
        <w:ind w:left="0" w:right="0" w:firstLine="480"/>
        <w:jc w:val="both"/>
        <w:rPr>
          <w:color w:val="auto"/>
        </w:rPr>
      </w:pPr>
      <w:bookmarkStart w:id="46" w:name="bookmark98"/>
      <w:r>
        <w:rPr>
          <w:rFonts w:ascii="Times New Roman" w:hAnsi="Times New Roman" w:eastAsia="Times New Roman" w:cs="Times New Roman"/>
          <w:color w:val="auto"/>
          <w:spacing w:val="0"/>
          <w:w w:val="100"/>
          <w:position w:val="0"/>
        </w:rPr>
        <w:t>3</w:t>
      </w:r>
      <w:bookmarkEnd w:id="46"/>
      <w:r>
        <w:rPr>
          <w:color w:val="auto"/>
          <w:spacing w:val="0"/>
          <w:w w:val="100"/>
          <w:position w:val="0"/>
        </w:rPr>
        <w:t>、</w:t>
      </w:r>
      <w:r>
        <w:rPr>
          <w:color w:val="auto"/>
          <w:spacing w:val="0"/>
          <w:w w:val="100"/>
          <w:position w:val="0"/>
        </w:rPr>
        <w:tab/>
      </w:r>
      <w:r>
        <w:rPr>
          <w:color w:val="auto"/>
          <w:spacing w:val="0"/>
          <w:w w:val="100"/>
          <w:position w:val="0"/>
        </w:rPr>
        <w:t>本合同一式</w:t>
      </w:r>
      <w:r>
        <w:rPr>
          <w:color w:val="auto"/>
          <w:spacing w:val="0"/>
          <w:w w:val="100"/>
          <w:position w:val="0"/>
          <w:lang w:val="zh-CN" w:eastAsia="zh-CN" w:bidi="zh-CN"/>
        </w:rPr>
        <w:t>—份，</w:t>
      </w:r>
      <w:r>
        <w:rPr>
          <w:color w:val="auto"/>
          <w:spacing w:val="0"/>
          <w:w w:val="100"/>
          <w:position w:val="0"/>
        </w:rPr>
        <w:t>甲方</w:t>
      </w:r>
      <w:r>
        <w:rPr>
          <w:color w:val="auto"/>
          <w:spacing w:val="0"/>
          <w:w w:val="100"/>
          <w:position w:val="0"/>
          <w:lang w:val="zh-CN" w:eastAsia="zh-CN" w:bidi="zh-CN"/>
        </w:rPr>
        <w:t>—份，</w:t>
      </w:r>
      <w:r>
        <w:rPr>
          <w:color w:val="auto"/>
          <w:spacing w:val="0"/>
          <w:w w:val="100"/>
          <w:position w:val="0"/>
        </w:rPr>
        <w:t>乙方</w:t>
      </w:r>
      <w:r>
        <w:rPr>
          <w:color w:val="auto"/>
          <w:spacing w:val="0"/>
          <w:w w:val="100"/>
          <w:position w:val="0"/>
          <w:lang w:val="zh-CN" w:eastAsia="zh-CN" w:bidi="zh-CN"/>
        </w:rPr>
        <w:t>—份。</w:t>
      </w:r>
      <w:r>
        <w:rPr>
          <w:color w:val="auto"/>
          <w:spacing w:val="0"/>
          <w:w w:val="100"/>
          <w:position w:val="0"/>
          <w:lang w:val="en-US" w:eastAsia="en-US" w:bidi="en-US"/>
        </w:rPr>
        <w:tab/>
      </w:r>
    </w:p>
    <w:p>
      <w:pPr>
        <w:pStyle w:val="83"/>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第十九条服务期限</w:t>
      </w:r>
    </w:p>
    <w:p>
      <w:pPr>
        <w:pStyle w:val="83"/>
        <w:keepNext w:val="0"/>
        <w:keepLines w:val="0"/>
        <w:widowControl w:val="0"/>
        <w:shd w:val="clear" w:color="auto" w:fill="auto"/>
        <w:bidi w:val="0"/>
        <w:spacing w:before="0" w:after="0" w:line="402" w:lineRule="exact"/>
        <w:ind w:left="0" w:right="0" w:firstLine="480"/>
        <w:jc w:val="both"/>
        <w:rPr>
          <w:color w:val="auto"/>
        </w:rPr>
        <w:sectPr>
          <w:footerReference r:id="rId4" w:type="default"/>
          <w:footerReference r:id="rId5" w:type="even"/>
          <w:footnotePr>
            <w:numFmt w:val="decimal"/>
          </w:footnotePr>
          <w:type w:val="continuous"/>
          <w:pgSz w:w="11900" w:h="16840"/>
          <w:pgMar w:top="1559" w:right="1680" w:bottom="1358" w:left="1709" w:header="1131" w:footer="1111" w:gutter="0"/>
          <w:pgNumType w:fmt="decimal"/>
          <w:cols w:space="720" w:num="1"/>
          <w:rtlGutter w:val="0"/>
          <w:docGrid w:linePitch="360" w:charSpace="0"/>
        </w:sectPr>
      </w:pPr>
      <w:r>
        <w:rPr>
          <w:color w:val="auto"/>
          <w:spacing w:val="0"/>
          <w:w w:val="100"/>
          <w:position w:val="0"/>
        </w:rPr>
        <w:t>本合同服务期限为</w:t>
      </w:r>
      <w:r>
        <w:rPr>
          <w:rFonts w:hint="eastAsia"/>
          <w:color w:val="auto"/>
          <w:spacing w:val="0"/>
          <w:w w:val="100"/>
          <w:position w:val="0"/>
          <w:u w:val="single"/>
          <w:lang w:val="en-US" w:eastAsia="zh-CN" w:bidi="zh-CN"/>
        </w:rPr>
        <w:t xml:space="preserve">   </w:t>
      </w:r>
      <w:r>
        <w:rPr>
          <w:color w:val="auto"/>
          <w:spacing w:val="0"/>
          <w:w w:val="100"/>
          <w:position w:val="0"/>
          <w:lang w:val="zh-CN" w:eastAsia="zh-CN" w:bidi="zh-CN"/>
        </w:rPr>
        <w:t>年；</w:t>
      </w:r>
      <w:r>
        <w:rPr>
          <w:color w:val="auto"/>
          <w:spacing w:val="0"/>
          <w:w w:val="100"/>
          <w:position w:val="0"/>
        </w:rPr>
        <w:t>服务期限自</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日起至</w:t>
      </w:r>
      <w:r>
        <w:rPr>
          <w:rFonts w:hint="eastAsia"/>
          <w:color w:val="auto"/>
          <w:spacing w:val="0"/>
          <w:w w:val="100"/>
          <w:position w:val="0"/>
          <w:u w:val="single"/>
          <w:lang w:val="en-US" w:eastAsia="zh-CN" w:bidi="zh-CN"/>
        </w:rPr>
        <w:t xml:space="preserve">  </w:t>
      </w:r>
      <w:r>
        <w:rPr>
          <w:color w:val="auto"/>
          <w:spacing w:val="0"/>
          <w:w w:val="100"/>
          <w:position w:val="0"/>
        </w:rPr>
        <w:t>年</w:t>
      </w:r>
      <w:r>
        <w:rPr>
          <w:rFonts w:hint="eastAsia"/>
          <w:color w:val="auto"/>
          <w:spacing w:val="0"/>
          <w:w w:val="100"/>
          <w:position w:val="0"/>
          <w:u w:val="single"/>
          <w:lang w:val="en-US" w:eastAsia="zh-CN" w:bidi="zh-CN"/>
        </w:rPr>
        <w:t xml:space="preserve">  </w:t>
      </w:r>
      <w:r>
        <w:rPr>
          <w:color w:val="auto"/>
          <w:spacing w:val="0"/>
          <w:w w:val="100"/>
          <w:position w:val="0"/>
        </w:rPr>
        <w:t>月</w:t>
      </w:r>
      <w:r>
        <w:rPr>
          <w:rFonts w:hint="eastAsia"/>
          <w:color w:val="auto"/>
          <w:spacing w:val="0"/>
          <w:w w:val="100"/>
          <w:position w:val="0"/>
          <w:u w:val="single"/>
          <w:lang w:val="en-US" w:eastAsia="zh-CN" w:bidi="zh-CN"/>
        </w:rPr>
        <w:t xml:space="preserve">  </w:t>
      </w:r>
      <w:r>
        <w:rPr>
          <w:color w:val="auto"/>
          <w:spacing w:val="0"/>
          <w:w w:val="100"/>
          <w:position w:val="0"/>
        </w:rPr>
        <w:t>日止。本合同期限届满，如需续签，根据《政府采购目录》有关规定，经财政部门批准，双方可以根据法律及各项规定另行签订书面合同。</w:t>
      </w:r>
    </w:p>
    <w:p>
      <w:pPr>
        <w:pStyle w:val="83"/>
        <w:keepNext w:val="0"/>
        <w:keepLines w:val="0"/>
        <w:widowControl w:val="0"/>
        <w:shd w:val="clear" w:color="auto" w:fill="auto"/>
        <w:bidi w:val="0"/>
        <w:spacing w:before="0" w:after="0" w:line="399" w:lineRule="exact"/>
        <w:ind w:left="0" w:right="0" w:firstLine="460"/>
        <w:jc w:val="both"/>
        <w:rPr>
          <w:color w:val="auto"/>
        </w:rPr>
      </w:pPr>
      <w:r>
        <w:rPr>
          <w:color w:val="auto"/>
          <w:spacing w:val="0"/>
          <w:w w:val="100"/>
          <w:position w:val="0"/>
        </w:rPr>
        <w:t>第二十条政府采购合同融资</w:t>
      </w:r>
    </w:p>
    <w:p>
      <w:pPr>
        <w:pStyle w:val="83"/>
        <w:keepNext w:val="0"/>
        <w:keepLines w:val="0"/>
        <w:widowControl w:val="0"/>
        <w:numPr>
          <w:ilvl w:val="0"/>
          <w:numId w:val="16"/>
        </w:numPr>
        <w:shd w:val="clear" w:color="auto" w:fill="auto"/>
        <w:tabs>
          <w:tab w:val="left" w:pos="791"/>
        </w:tabs>
        <w:bidi w:val="0"/>
        <w:spacing w:before="0" w:after="0" w:line="399" w:lineRule="exact"/>
        <w:ind w:left="0" w:right="0" w:firstLine="460"/>
        <w:jc w:val="both"/>
        <w:rPr>
          <w:color w:val="auto"/>
        </w:rPr>
      </w:pPr>
      <w:bookmarkStart w:id="47" w:name="bookmark99"/>
      <w:bookmarkEnd w:id="47"/>
      <w:r>
        <w:rPr>
          <w:color w:val="auto"/>
          <w:spacing w:val="0"/>
          <w:w w:val="100"/>
          <w:position w:val="0"/>
        </w:rPr>
        <w:t>政府采购合同签订前开展融资业务的。中标（成交）供应商持政府采购中标（成交）通知书提前与金融机构进行合同融资商洽，双方达成融资意向后，中标（成交）供应商与</w:t>
      </w:r>
      <w:r>
        <w:rPr>
          <w:rFonts w:hint="eastAsia"/>
          <w:color w:val="auto"/>
          <w:spacing w:val="0"/>
          <w:w w:val="100"/>
          <w:position w:val="0"/>
          <w:lang w:eastAsia="zh-CN"/>
        </w:rPr>
        <w:t>采购</w:t>
      </w:r>
      <w:r>
        <w:rPr>
          <w:color w:val="auto"/>
          <w:spacing w:val="0"/>
          <w:w w:val="100"/>
          <w:position w:val="0"/>
        </w:rPr>
        <w:t>人签订政府</w:t>
      </w:r>
      <w:r>
        <w:rPr>
          <w:rFonts w:hint="eastAsia"/>
          <w:color w:val="auto"/>
          <w:spacing w:val="0"/>
          <w:w w:val="100"/>
          <w:position w:val="0"/>
          <w:lang w:eastAsia="zh-CN"/>
        </w:rPr>
        <w:t>采购</w:t>
      </w:r>
      <w:r>
        <w:rPr>
          <w:color w:val="auto"/>
          <w:spacing w:val="0"/>
          <w:w w:val="100"/>
          <w:position w:val="0"/>
        </w:rPr>
        <w:t>合同，合同中供应商的银行账户要与合同融资的回款账户一致。中标（成交）供应商和贷款金融机构要及时将政府采购合同作为融资质押的信息告知</w:t>
      </w:r>
      <w:r>
        <w:rPr>
          <w:rFonts w:hint="eastAsia"/>
          <w:color w:val="auto"/>
          <w:spacing w:val="0"/>
          <w:w w:val="100"/>
          <w:position w:val="0"/>
          <w:lang w:eastAsia="zh-CN"/>
        </w:rPr>
        <w:t>采购</w:t>
      </w:r>
      <w:r>
        <w:rPr>
          <w:color w:val="auto"/>
          <w:spacing w:val="0"/>
          <w:w w:val="100"/>
          <w:position w:val="0"/>
        </w:rPr>
        <w:t>人。采购人要从严加强合同付款账户管理，未经贷款银行同意，不随意更改合同付款账户。</w:t>
      </w:r>
    </w:p>
    <w:p>
      <w:pPr>
        <w:pStyle w:val="83"/>
        <w:keepNext w:val="0"/>
        <w:keepLines w:val="0"/>
        <w:widowControl w:val="0"/>
        <w:numPr>
          <w:ilvl w:val="0"/>
          <w:numId w:val="16"/>
        </w:numPr>
        <w:shd w:val="clear" w:color="auto" w:fill="auto"/>
        <w:tabs>
          <w:tab w:val="left" w:pos="800"/>
        </w:tabs>
        <w:bidi w:val="0"/>
        <w:spacing w:before="0" w:after="0" w:line="399" w:lineRule="exact"/>
        <w:ind w:left="0" w:right="0" w:firstLine="460"/>
        <w:jc w:val="both"/>
        <w:rPr>
          <w:color w:val="auto"/>
        </w:rPr>
      </w:pPr>
      <w:bookmarkStart w:id="48" w:name="bookmark100"/>
      <w:bookmarkEnd w:id="48"/>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合同签订后开展融资的账户管理。在合同履约期间，中标（成交） 供应商持已签订的政府</w:t>
      </w:r>
      <w:r>
        <w:rPr>
          <w:rFonts w:hint="eastAsia"/>
          <w:color w:val="auto"/>
          <w:spacing w:val="0"/>
          <w:w w:val="100"/>
          <w:position w:val="0"/>
          <w:lang w:eastAsia="zh-CN"/>
        </w:rPr>
        <w:t>采购</w:t>
      </w:r>
      <w:r>
        <w:rPr>
          <w:color w:val="auto"/>
          <w:spacing w:val="0"/>
          <w:w w:val="100"/>
          <w:position w:val="0"/>
        </w:rPr>
        <w:t>合同向金融机构申请合同融资，可能出现政府采购合同中供应商收款的银行账户与拟贷款银行回款账户不一致的情形。为支持供应商通过政府</w:t>
      </w:r>
      <w:r>
        <w:rPr>
          <w:rFonts w:hint="eastAsia"/>
          <w:color w:val="auto"/>
          <w:spacing w:val="0"/>
          <w:w w:val="100"/>
          <w:position w:val="0"/>
          <w:lang w:eastAsia="zh-CN"/>
        </w:rPr>
        <w:t>采购</w:t>
      </w:r>
      <w:r>
        <w:rPr>
          <w:color w:val="auto"/>
          <w:spacing w:val="0"/>
          <w:w w:val="100"/>
          <w:position w:val="0"/>
        </w:rPr>
        <w:t>合同成功获得银行贷款，采购人应积极协助供应商及时变更政府</w:t>
      </w:r>
      <w:r>
        <w:rPr>
          <w:rFonts w:hint="eastAsia"/>
          <w:color w:val="auto"/>
          <w:spacing w:val="0"/>
          <w:w w:val="100"/>
          <w:position w:val="0"/>
          <w:lang w:eastAsia="zh-CN"/>
        </w:rPr>
        <w:t>采</w:t>
      </w:r>
      <w:r>
        <w:rPr>
          <w:color w:val="auto"/>
          <w:spacing w:val="0"/>
          <w:w w:val="100"/>
          <w:position w:val="0"/>
        </w:rPr>
        <w:t>购合同中的供应商收款银行账户，保障供应商收款的银行账户与拟贷款银行回款账户一致。</w:t>
      </w:r>
    </w:p>
    <w:p>
      <w:pPr>
        <w:pStyle w:val="83"/>
        <w:keepNext w:val="0"/>
        <w:keepLines w:val="0"/>
        <w:widowControl w:val="0"/>
        <w:numPr>
          <w:ilvl w:val="0"/>
          <w:numId w:val="16"/>
        </w:numPr>
        <w:shd w:val="clear" w:color="auto" w:fill="auto"/>
        <w:tabs>
          <w:tab w:val="left" w:pos="800"/>
        </w:tabs>
        <w:bidi w:val="0"/>
        <w:spacing w:before="0" w:after="0" w:line="399" w:lineRule="exact"/>
        <w:ind w:left="0" w:right="0" w:firstLine="460"/>
        <w:jc w:val="both"/>
        <w:rPr>
          <w:color w:val="auto"/>
        </w:rPr>
      </w:pPr>
      <w:bookmarkStart w:id="49" w:name="bookmark101"/>
      <w:bookmarkEnd w:id="49"/>
      <w:r>
        <w:rPr>
          <w:color w:val="auto"/>
          <w:spacing w:val="0"/>
          <w:w w:val="100"/>
          <w:position w:val="0"/>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pStyle w:val="83"/>
        <w:keepNext w:val="0"/>
        <w:keepLines w:val="0"/>
        <w:widowControl w:val="0"/>
        <w:shd w:val="clear" w:color="auto" w:fill="auto"/>
        <w:bidi w:val="0"/>
        <w:spacing w:before="0" w:after="0" w:line="399" w:lineRule="exact"/>
        <w:ind w:left="0" w:right="0" w:firstLine="460"/>
        <w:jc w:val="both"/>
        <w:rPr>
          <w:color w:val="auto"/>
        </w:rPr>
      </w:pPr>
      <w:r>
        <w:rPr>
          <w:color w:val="auto"/>
          <w:spacing w:val="0"/>
          <w:w w:val="100"/>
          <w:position w:val="0"/>
        </w:rPr>
        <w:t>第二十一条下列文件为本合同不可分割部分</w:t>
      </w:r>
    </w:p>
    <w:p>
      <w:pPr>
        <w:pStyle w:val="83"/>
        <w:keepNext w:val="0"/>
        <w:keepLines w:val="0"/>
        <w:widowControl w:val="0"/>
        <w:shd w:val="clear" w:color="auto" w:fill="auto"/>
        <w:tabs>
          <w:tab w:val="left" w:pos="814"/>
        </w:tabs>
        <w:bidi w:val="0"/>
        <w:spacing w:before="0" w:after="120" w:line="399" w:lineRule="exact"/>
        <w:ind w:left="0" w:right="0" w:firstLine="460"/>
        <w:jc w:val="both"/>
        <w:rPr>
          <w:color w:val="auto"/>
        </w:rPr>
      </w:pPr>
      <w:bookmarkStart w:id="50" w:name="bookmark102"/>
      <w:r>
        <w:rPr>
          <w:rFonts w:ascii="Times New Roman" w:hAnsi="Times New Roman" w:eastAsia="Times New Roman" w:cs="Times New Roman"/>
          <w:color w:val="auto"/>
          <w:spacing w:val="0"/>
          <w:w w:val="100"/>
          <w:position w:val="0"/>
        </w:rPr>
        <w:t>1</w:t>
      </w:r>
      <w:bookmarkEnd w:id="50"/>
      <w:r>
        <w:rPr>
          <w:color w:val="auto"/>
          <w:spacing w:val="0"/>
          <w:w w:val="100"/>
          <w:position w:val="0"/>
        </w:rPr>
        <w:t>、</w:t>
      </w:r>
      <w:r>
        <w:rPr>
          <w:color w:val="auto"/>
          <w:spacing w:val="0"/>
          <w:w w:val="100"/>
          <w:position w:val="0"/>
        </w:rPr>
        <w:tab/>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招标文件（包括澄清、修改）；</w:t>
      </w:r>
    </w:p>
    <w:p>
      <w:pPr>
        <w:pStyle w:val="83"/>
        <w:keepNext w:val="0"/>
        <w:keepLines w:val="0"/>
        <w:widowControl w:val="0"/>
        <w:shd w:val="clear" w:color="auto" w:fill="auto"/>
        <w:tabs>
          <w:tab w:val="left" w:pos="828"/>
        </w:tabs>
        <w:bidi w:val="0"/>
        <w:spacing w:before="0" w:after="0"/>
        <w:ind w:left="0" w:right="0" w:firstLine="460"/>
        <w:jc w:val="both"/>
        <w:rPr>
          <w:color w:val="auto"/>
        </w:rPr>
      </w:pPr>
      <w:bookmarkStart w:id="51" w:name="bookmark103"/>
      <w:r>
        <w:rPr>
          <w:rFonts w:ascii="Times New Roman" w:hAnsi="Times New Roman" w:eastAsia="Times New Roman" w:cs="Times New Roman"/>
          <w:color w:val="auto"/>
          <w:spacing w:val="0"/>
          <w:w w:val="100"/>
          <w:position w:val="0"/>
        </w:rPr>
        <w:t>2</w:t>
      </w:r>
      <w:bookmarkEnd w:id="51"/>
      <w:r>
        <w:rPr>
          <w:color w:val="auto"/>
          <w:spacing w:val="0"/>
          <w:w w:val="100"/>
          <w:position w:val="0"/>
        </w:rPr>
        <w:t>、</w:t>
      </w:r>
      <w:r>
        <w:rPr>
          <w:color w:val="auto"/>
          <w:spacing w:val="0"/>
          <w:w w:val="100"/>
          <w:position w:val="0"/>
        </w:rPr>
        <w:tab/>
      </w:r>
      <w:r>
        <w:rPr>
          <w:color w:val="auto"/>
          <w:spacing w:val="0"/>
          <w:w w:val="100"/>
          <w:position w:val="0"/>
        </w:rPr>
        <w:t>乙方投标文件；</w:t>
      </w:r>
    </w:p>
    <w:p>
      <w:pPr>
        <w:pStyle w:val="83"/>
        <w:keepNext w:val="0"/>
        <w:keepLines w:val="0"/>
        <w:widowControl w:val="0"/>
        <w:shd w:val="clear" w:color="auto" w:fill="auto"/>
        <w:tabs>
          <w:tab w:val="left" w:pos="828"/>
        </w:tabs>
        <w:bidi w:val="0"/>
        <w:spacing w:before="0" w:after="0" w:line="399" w:lineRule="exact"/>
        <w:ind w:left="0" w:right="0" w:firstLine="460"/>
        <w:jc w:val="both"/>
        <w:rPr>
          <w:color w:val="auto"/>
        </w:rPr>
      </w:pPr>
      <w:bookmarkStart w:id="52" w:name="bookmark104"/>
      <w:r>
        <w:rPr>
          <w:rFonts w:ascii="Times New Roman" w:hAnsi="Times New Roman" w:eastAsia="Times New Roman" w:cs="Times New Roman"/>
          <w:color w:val="auto"/>
          <w:spacing w:val="0"/>
          <w:w w:val="100"/>
          <w:position w:val="0"/>
        </w:rPr>
        <w:t>3</w:t>
      </w:r>
      <w:bookmarkEnd w:id="52"/>
      <w:r>
        <w:rPr>
          <w:color w:val="auto"/>
          <w:spacing w:val="0"/>
          <w:w w:val="100"/>
          <w:position w:val="0"/>
        </w:rPr>
        <w:t>、</w:t>
      </w:r>
      <w:r>
        <w:rPr>
          <w:color w:val="auto"/>
          <w:spacing w:val="0"/>
          <w:w w:val="100"/>
          <w:position w:val="0"/>
        </w:rPr>
        <w:tab/>
      </w:r>
      <w:r>
        <w:rPr>
          <w:color w:val="auto"/>
          <w:spacing w:val="0"/>
          <w:w w:val="100"/>
          <w:position w:val="0"/>
        </w:rPr>
        <w:t>中标（成交）通知书；</w:t>
      </w:r>
    </w:p>
    <w:p>
      <w:pPr>
        <w:pStyle w:val="83"/>
        <w:keepNext w:val="0"/>
        <w:keepLines w:val="0"/>
        <w:widowControl w:val="0"/>
        <w:shd w:val="clear" w:color="auto" w:fill="auto"/>
        <w:tabs>
          <w:tab w:val="left" w:pos="833"/>
        </w:tabs>
        <w:bidi w:val="0"/>
        <w:spacing w:before="0" w:after="0" w:line="399" w:lineRule="exact"/>
        <w:ind w:left="0" w:right="0" w:firstLine="460"/>
        <w:jc w:val="both"/>
        <w:rPr>
          <w:color w:val="auto"/>
        </w:rPr>
      </w:pPr>
      <w:bookmarkStart w:id="53" w:name="bookmark105"/>
      <w:r>
        <w:rPr>
          <w:rFonts w:ascii="Times New Roman" w:hAnsi="Times New Roman" w:eastAsia="Times New Roman" w:cs="Times New Roman"/>
          <w:color w:val="auto"/>
          <w:spacing w:val="0"/>
          <w:w w:val="100"/>
          <w:position w:val="0"/>
        </w:rPr>
        <w:t>4</w:t>
      </w:r>
      <w:bookmarkEnd w:id="53"/>
      <w:r>
        <w:rPr>
          <w:color w:val="auto"/>
          <w:spacing w:val="0"/>
          <w:w w:val="100"/>
          <w:position w:val="0"/>
        </w:rPr>
        <w:t>、</w:t>
      </w:r>
      <w:r>
        <w:rPr>
          <w:color w:val="auto"/>
          <w:spacing w:val="0"/>
          <w:w w:val="100"/>
          <w:position w:val="0"/>
        </w:rPr>
        <w:tab/>
      </w:r>
      <w:r>
        <w:rPr>
          <w:color w:val="auto"/>
          <w:spacing w:val="0"/>
          <w:w w:val="100"/>
          <w:position w:val="0"/>
        </w:rPr>
        <w:t>中标人在评标过程中</w:t>
      </w:r>
      <w:r>
        <w:rPr>
          <w:rFonts w:hint="eastAsia"/>
          <w:color w:val="auto"/>
          <w:spacing w:val="0"/>
          <w:w w:val="100"/>
          <w:position w:val="0"/>
          <w:lang w:eastAsia="zh-CN"/>
        </w:rPr>
        <w:t>作出</w:t>
      </w:r>
      <w:r>
        <w:rPr>
          <w:color w:val="auto"/>
          <w:spacing w:val="0"/>
          <w:w w:val="100"/>
          <w:position w:val="0"/>
        </w:rPr>
        <w:t>的有关澄清、说明、承诺或者补正文件；</w:t>
      </w:r>
    </w:p>
    <w:p>
      <w:pPr>
        <w:pStyle w:val="83"/>
        <w:keepNext w:val="0"/>
        <w:keepLines w:val="0"/>
        <w:widowControl w:val="0"/>
        <w:shd w:val="clear" w:color="auto" w:fill="auto"/>
        <w:tabs>
          <w:tab w:val="left" w:pos="833"/>
        </w:tabs>
        <w:bidi w:val="0"/>
        <w:spacing w:before="0" w:after="0" w:line="399" w:lineRule="exact"/>
        <w:ind w:left="0" w:right="0" w:firstLine="460"/>
        <w:jc w:val="both"/>
        <w:rPr>
          <w:color w:val="auto"/>
        </w:rPr>
        <w:sectPr>
          <w:footerReference r:id="rId6" w:type="default"/>
          <w:footerReference r:id="rId7" w:type="even"/>
          <w:footnotePr>
            <w:numFmt w:val="decimal"/>
          </w:footnotePr>
          <w:type w:val="continuous"/>
          <w:pgSz w:w="11900" w:h="16840"/>
          <w:pgMar w:top="1559" w:right="1680" w:bottom="1358" w:left="1709" w:header="1131" w:footer="1128" w:gutter="0"/>
          <w:pgNumType w:fmt="decimal"/>
          <w:cols w:space="720" w:num="1"/>
          <w:rtlGutter w:val="0"/>
          <w:docGrid w:linePitch="360" w:charSpace="0"/>
        </w:sectPr>
      </w:pPr>
      <w:bookmarkStart w:id="54" w:name="bookmark106"/>
      <w:r>
        <w:rPr>
          <w:rFonts w:ascii="Times New Roman" w:hAnsi="Times New Roman" w:eastAsia="Times New Roman" w:cs="Times New Roman"/>
          <w:color w:val="auto"/>
          <w:spacing w:val="0"/>
          <w:w w:val="100"/>
          <w:position w:val="0"/>
        </w:rPr>
        <w:t>5</w:t>
      </w:r>
      <w:bookmarkEnd w:id="54"/>
      <w:r>
        <w:rPr>
          <w:color w:val="auto"/>
          <w:spacing w:val="0"/>
          <w:w w:val="100"/>
          <w:position w:val="0"/>
        </w:rPr>
        <w:t>、</w:t>
      </w:r>
      <w:r>
        <w:rPr>
          <w:color w:val="auto"/>
          <w:spacing w:val="0"/>
          <w:w w:val="100"/>
          <w:position w:val="0"/>
        </w:rPr>
        <w:tab/>
      </w:r>
      <w:r>
        <w:rPr>
          <w:color w:val="auto"/>
          <w:spacing w:val="0"/>
          <w:w w:val="100"/>
          <w:position w:val="0"/>
        </w:rPr>
        <w:t>政府</w:t>
      </w:r>
      <w:r>
        <w:rPr>
          <w:rFonts w:hint="eastAsia"/>
          <w:color w:val="auto"/>
          <w:spacing w:val="0"/>
          <w:w w:val="100"/>
          <w:position w:val="0"/>
          <w:lang w:eastAsia="zh-CN"/>
        </w:rPr>
        <w:t>采购</w:t>
      </w:r>
      <w:r>
        <w:rPr>
          <w:color w:val="auto"/>
          <w:spacing w:val="0"/>
          <w:w w:val="100"/>
          <w:position w:val="0"/>
        </w:rPr>
        <w:t>委托协议书。</w:t>
      </w:r>
    </w:p>
    <w:p>
      <w:pPr>
        <w:widowControl w:val="0"/>
        <w:spacing w:before="75" w:after="75" w:line="240" w:lineRule="exact"/>
        <w:rPr>
          <w:color w:val="auto"/>
          <w:sz w:val="19"/>
          <w:szCs w:val="19"/>
        </w:rPr>
      </w:pPr>
    </w:p>
    <w:p>
      <w:pPr>
        <w:widowControl w:val="0"/>
        <w:spacing w:line="1" w:lineRule="exact"/>
        <w:rPr>
          <w:color w:val="auto"/>
        </w:rPr>
        <w:sectPr>
          <w:footnotePr>
            <w:numFmt w:val="decimal"/>
          </w:footnotePr>
          <w:type w:val="continuous"/>
          <w:pgSz w:w="11900" w:h="16840"/>
          <w:pgMar w:top="1734" w:right="0" w:bottom="1734" w:left="0" w:header="0" w:footer="3" w:gutter="0"/>
          <w:pgNumType w:fmt="decimal"/>
          <w:cols w:space="720" w:num="1"/>
          <w:rtlGutter w:val="0"/>
          <w:docGrid w:linePitch="360" w:charSpace="0"/>
        </w:sectPr>
      </w:pPr>
    </w:p>
    <w:p>
      <w:pPr>
        <w:pStyle w:val="83"/>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甲 方：</w:t>
      </w:r>
    </w:p>
    <w:p>
      <w:pPr>
        <w:pStyle w:val="83"/>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单位名称（公章）：</w:t>
      </w:r>
    </w:p>
    <w:p>
      <w:pPr>
        <w:pStyle w:val="83"/>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法定代表人（被授权代表）签字</w:t>
      </w:r>
      <w:r>
        <w:rPr>
          <w:rFonts w:hint="eastAsia"/>
          <w:color w:val="auto"/>
          <w:spacing w:val="0"/>
          <w:w w:val="100"/>
          <w:position w:val="0"/>
          <w:lang w:eastAsia="zh-CN"/>
        </w:rPr>
        <w:t>：</w:t>
      </w:r>
    </w:p>
    <w:p>
      <w:pPr>
        <w:pStyle w:val="83"/>
        <w:keepNext w:val="0"/>
        <w:keepLines w:val="0"/>
        <w:widowControl w:val="0"/>
        <w:shd w:val="clear" w:color="auto" w:fill="auto"/>
        <w:bidi w:val="0"/>
        <w:spacing w:before="0" w:after="540" w:line="240" w:lineRule="auto"/>
        <w:ind w:left="0" w:right="0" w:firstLine="0"/>
        <w:jc w:val="left"/>
        <w:rPr>
          <w:color w:val="auto"/>
        </w:rPr>
      </w:pPr>
      <w:r>
        <w:rPr>
          <w:color w:val="auto"/>
          <w:spacing w:val="0"/>
          <w:w w:val="100"/>
          <w:position w:val="0"/>
        </w:rPr>
        <w:t>电 话：</w:t>
      </w:r>
    </w:p>
    <w:p>
      <w:pPr>
        <w:pStyle w:val="83"/>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年 月 日</w:t>
      </w:r>
    </w:p>
    <w:p>
      <w:pPr>
        <w:pStyle w:val="83"/>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乙 方：</w:t>
      </w:r>
    </w:p>
    <w:p>
      <w:pPr>
        <w:pStyle w:val="83"/>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单位名称（公章）：</w:t>
      </w:r>
    </w:p>
    <w:p>
      <w:pPr>
        <w:pStyle w:val="83"/>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法定代表人（被授权代表）签字</w:t>
      </w:r>
      <w:r>
        <w:rPr>
          <w:rFonts w:hint="eastAsia"/>
          <w:color w:val="auto"/>
          <w:spacing w:val="0"/>
          <w:w w:val="100"/>
          <w:position w:val="0"/>
          <w:lang w:eastAsia="zh-CN"/>
        </w:rPr>
        <w:t>：</w:t>
      </w:r>
    </w:p>
    <w:p>
      <w:pPr>
        <w:pStyle w:val="83"/>
        <w:keepNext w:val="0"/>
        <w:keepLines w:val="0"/>
        <w:widowControl w:val="0"/>
        <w:shd w:val="clear" w:color="auto" w:fill="auto"/>
        <w:bidi w:val="0"/>
        <w:spacing w:before="0" w:after="540" w:line="240" w:lineRule="auto"/>
        <w:ind w:left="0" w:right="0" w:firstLine="0"/>
        <w:jc w:val="left"/>
        <w:rPr>
          <w:color w:val="auto"/>
        </w:rPr>
      </w:pPr>
      <w:r>
        <w:rPr>
          <w:color w:val="auto"/>
          <w:spacing w:val="0"/>
          <w:w w:val="100"/>
          <w:position w:val="0"/>
        </w:rPr>
        <w:t>电 话：</w:t>
      </w:r>
    </w:p>
    <w:p>
      <w:pPr>
        <w:pStyle w:val="83"/>
        <w:keepNext w:val="0"/>
        <w:keepLines w:val="0"/>
        <w:widowControl w:val="0"/>
        <w:shd w:val="clear" w:color="auto" w:fill="auto"/>
        <w:bidi w:val="0"/>
        <w:spacing w:before="0" w:after="140" w:line="240" w:lineRule="auto"/>
        <w:ind w:left="0" w:right="0" w:firstLine="0"/>
        <w:jc w:val="left"/>
        <w:rPr>
          <w:color w:val="auto"/>
        </w:rPr>
        <w:sectPr>
          <w:footnotePr>
            <w:numFmt w:val="decimal"/>
          </w:footnotePr>
          <w:type w:val="continuous"/>
          <w:pgSz w:w="11900" w:h="16840"/>
          <w:pgMar w:top="1734" w:right="1791" w:bottom="1734" w:left="2189" w:header="0" w:footer="3" w:gutter="0"/>
          <w:pgNumType w:fmt="decimal"/>
          <w:cols w:space="1171" w:num="2"/>
          <w:rtlGutter w:val="0"/>
          <w:docGrid w:linePitch="360" w:charSpace="0"/>
        </w:sectPr>
      </w:pPr>
      <w:r>
        <w:rPr>
          <w:color w:val="auto"/>
          <w:spacing w:val="0"/>
          <w:w w:val="100"/>
          <w:position w:val="0"/>
        </w:rPr>
        <w:t>年 月 日</w:t>
      </w:r>
    </w:p>
    <w:p>
      <w:pPr>
        <w:pStyle w:val="26"/>
        <w:spacing w:before="75" w:after="75" w:line="360" w:lineRule="auto"/>
        <w:rPr>
          <w:rFonts w:ascii="宋体" w:hAnsi="宋体"/>
          <w:sz w:val="21"/>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第八章 </w:t>
      </w:r>
      <w:bookmarkStart w:id="55" w:name="_Hlk55569782"/>
      <w:r>
        <w:rPr>
          <w:rFonts w:hint="eastAsia" w:cs="宋体" w:asciiTheme="majorEastAsia" w:hAnsiTheme="majorEastAsia" w:eastAsiaTheme="majorEastAsia"/>
          <w:b/>
          <w:kern w:val="0"/>
          <w:sz w:val="32"/>
          <w:szCs w:val="32"/>
        </w:rPr>
        <w:t>响应</w:t>
      </w:r>
      <w:bookmarkEnd w:id="55"/>
      <w:r>
        <w:rPr>
          <w:rFonts w:hint="eastAsia" w:cs="宋体" w:asciiTheme="majorEastAsia" w:hAnsiTheme="majorEastAsia" w:eastAsiaTheme="majorEastAsia"/>
          <w:b/>
          <w:kern w:val="0"/>
          <w:sz w:val="32"/>
          <w:szCs w:val="32"/>
        </w:rPr>
        <w:t>文件有关格式</w:t>
      </w:r>
    </w:p>
    <w:p>
      <w:pPr>
        <w:pStyle w:val="3"/>
      </w:pPr>
    </w:p>
    <w:p>
      <w:pPr>
        <w:spacing w:line="480" w:lineRule="auto"/>
        <w:ind w:firstLine="1080" w:firstLineChars="300"/>
        <w:rPr>
          <w:rFonts w:ascii="宋体" w:hAnsi="宋体" w:cs="宋体"/>
          <w:sz w:val="24"/>
        </w:rPr>
      </w:pPr>
      <w:r>
        <w:rPr>
          <w:rFonts w:hint="eastAsia" w:ascii="宋体" w:hAnsi="宋体" w:cs="宋体"/>
          <w:sz w:val="36"/>
          <w:szCs w:val="36"/>
          <w:u w:val="single"/>
        </w:rPr>
        <w:t xml:space="preserve">                   （项目名称）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48"/>
          <w:szCs w:val="48"/>
        </w:rPr>
      </w:pPr>
      <w:r>
        <w:rPr>
          <w:rFonts w:hint="eastAsia" w:ascii="宋体" w:hAnsi="宋体" w:cs="宋体"/>
          <w:b/>
          <w:bCs/>
          <w:sz w:val="48"/>
          <w:szCs w:val="48"/>
        </w:rPr>
        <w:t>竞争性谈判响应文件</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spacing w:line="380" w:lineRule="exact"/>
        <w:rPr>
          <w:rFonts w:ascii="宋体" w:hAnsi="宋体" w:cs="宋体"/>
          <w:sz w:val="24"/>
        </w:rPr>
      </w:pPr>
    </w:p>
    <w:p>
      <w:pPr>
        <w:spacing w:line="380" w:lineRule="exact"/>
        <w:rPr>
          <w:rFonts w:ascii="宋体" w:hAnsi="宋体" w:cs="宋体"/>
          <w:sz w:val="24"/>
        </w:rPr>
      </w:pPr>
    </w:p>
    <w:p>
      <w:pPr>
        <w:spacing w:line="480" w:lineRule="auto"/>
        <w:ind w:firstLine="1680" w:firstLineChars="600"/>
        <w:rPr>
          <w:rFonts w:ascii="宋体" w:hAnsi="宋体" w:cs="宋体"/>
          <w:sz w:val="24"/>
        </w:rPr>
      </w:pPr>
      <w:r>
        <w:rPr>
          <w:rFonts w:hint="eastAsia" w:ascii="宋体" w:hAnsi="宋体" w:cs="宋体"/>
          <w:sz w:val="28"/>
          <w:szCs w:val="28"/>
        </w:rPr>
        <w:t>供应商：（全称并加盖公章）</w:t>
      </w:r>
    </w:p>
    <w:p>
      <w:pPr>
        <w:spacing w:line="480" w:lineRule="auto"/>
        <w:ind w:firstLine="1680" w:firstLineChars="600"/>
        <w:rPr>
          <w:rFonts w:ascii="宋体" w:hAnsi="宋体" w:cs="宋体"/>
          <w:b/>
          <w:bCs/>
          <w:sz w:val="28"/>
          <w:szCs w:val="28"/>
        </w:rPr>
      </w:pPr>
      <w:r>
        <w:rPr>
          <w:rFonts w:hint="eastAsia" w:ascii="宋体" w:hAnsi="宋体" w:cs="宋体"/>
          <w:sz w:val="28"/>
          <w:szCs w:val="28"/>
        </w:rPr>
        <w:t>法定代表人或委托代理人（签字）：</w:t>
      </w:r>
    </w:p>
    <w:p>
      <w:pPr>
        <w:spacing w:line="480" w:lineRule="auto"/>
        <w:ind w:firstLine="1680" w:firstLineChars="600"/>
        <w:rPr>
          <w:rFonts w:ascii="宋体" w:hAnsi="宋体" w:cs="宋体"/>
          <w:sz w:val="24"/>
        </w:rPr>
      </w:pPr>
      <w:r>
        <w:rPr>
          <w:rFonts w:hint="eastAsia" w:ascii="宋体" w:hAnsi="宋体" w:cs="宋体"/>
          <w:sz w:val="28"/>
          <w:szCs w:val="28"/>
        </w:rPr>
        <w:t>日    期：年 月 日</w:t>
      </w:r>
    </w:p>
    <w:p>
      <w:pPr>
        <w:pStyle w:val="2"/>
        <w:ind w:firstLine="340"/>
      </w:pPr>
    </w:p>
    <w:p>
      <w:pPr>
        <w:pStyle w:val="6"/>
        <w:ind w:left="420" w:firstLine="480"/>
        <w:rPr>
          <w:rFonts w:hint="default"/>
          <w:lang w:eastAsia="zh-CN"/>
        </w:rPr>
      </w:pPr>
    </w:p>
    <w:p>
      <w:pPr>
        <w:pStyle w:val="6"/>
        <w:ind w:left="420" w:firstLine="480"/>
        <w:rPr>
          <w:rFonts w:hint="default"/>
          <w:lang w:eastAsia="zh-CN"/>
        </w:rPr>
      </w:pPr>
    </w:p>
    <w:p>
      <w:pPr>
        <w:pStyle w:val="6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6" w:name="_Hlk61874509"/>
      <w:r>
        <w:rPr>
          <w:rFonts w:hint="eastAsia" w:cs="黑体" w:asciiTheme="minorEastAsia" w:hAnsiTheme="minorEastAsia" w:eastAsiaTheme="minorEastAsia"/>
          <w:color w:val="auto"/>
          <w:kern w:val="2"/>
          <w:sz w:val="28"/>
          <w:szCs w:val="28"/>
          <w:lang w:val="zh-CN"/>
        </w:rPr>
        <w:t>一、供应商应答索引表</w:t>
      </w:r>
    </w:p>
    <w:bookmarkEnd w:id="56"/>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pPr>
              <w:pStyle w:val="19"/>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pPr>
              <w:pStyle w:val="19"/>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pPr>
              <w:pStyle w:val="19"/>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pPr>
              <w:pStyle w:val="19"/>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pPr>
              <w:pStyle w:val="19"/>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pPr>
              <w:pStyle w:val="19"/>
              <w:kinsoku w:val="0"/>
              <w:overflowPunct w:val="0"/>
              <w:autoSpaceDE w:val="0"/>
              <w:autoSpaceDN w:val="0"/>
              <w:spacing w:line="320" w:lineRule="exact"/>
              <w:rPr>
                <w:rFonts w:hAnsi="宋体"/>
                <w:kern w:val="0"/>
                <w:sz w:val="21"/>
                <w:szCs w:val="21"/>
              </w:rPr>
            </w:pPr>
            <w:r>
              <w:rPr>
                <w:rFonts w:hint="eastAsia" w:hAnsi="宋体"/>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pPr>
              <w:pStyle w:val="19"/>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pPr>
              <w:pStyle w:val="19"/>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vAlign w:val="center"/>
          </w:tcPr>
          <w:p>
            <w:pPr>
              <w:pStyle w:val="19"/>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10</w:t>
            </w:r>
          </w:p>
        </w:tc>
        <w:tc>
          <w:tcPr>
            <w:tcW w:w="3751" w:type="dxa"/>
            <w:vAlign w:val="center"/>
          </w:tcPr>
          <w:p>
            <w:pPr>
              <w:pStyle w:val="19"/>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11</w:t>
            </w:r>
          </w:p>
        </w:tc>
        <w:tc>
          <w:tcPr>
            <w:tcW w:w="3751" w:type="dxa"/>
            <w:vAlign w:val="center"/>
          </w:tcPr>
          <w:p>
            <w:pPr>
              <w:pStyle w:val="19"/>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w:t>
            </w:r>
            <w:r>
              <w:rPr>
                <w:rFonts w:hint="eastAsia" w:asciiTheme="majorEastAsia" w:hAnsiTheme="majorEastAsia" w:eastAsiaTheme="majorEastAsia" w:cstheme="majorEastAsia"/>
                <w:bCs/>
                <w:szCs w:val="21"/>
              </w:rPr>
              <w:t>2</w:t>
            </w:r>
          </w:p>
        </w:tc>
        <w:tc>
          <w:tcPr>
            <w:tcW w:w="3751" w:type="dxa"/>
            <w:vAlign w:val="center"/>
          </w:tcPr>
          <w:p>
            <w:pPr>
              <w:pStyle w:val="19"/>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tcBorders>
              <w:top w:val="double" w:color="auto" w:sz="4" w:space="0"/>
            </w:tcBorders>
            <w:vAlign w:val="center"/>
          </w:tcPr>
          <w:p>
            <w:pPr>
              <w:pStyle w:val="19"/>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9"/>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rPr>
              <w:t>服务</w:t>
            </w:r>
            <w:r>
              <w:rPr>
                <w:rFonts w:hint="eastAsia" w:hAnsi="宋体" w:cs="微软雅黑"/>
                <w:bCs/>
                <w:kern w:val="0"/>
                <w:sz w:val="21"/>
                <w:szCs w:val="21"/>
                <w:lang w:val="en-US" w:eastAsia="zh-CN"/>
              </w:rPr>
              <w:t>承诺</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9"/>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9"/>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9"/>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9"/>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9"/>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4" w:leftChars="202"/>
        <w:contextualSpacing/>
        <w:rPr>
          <w:rFonts w:ascii="宋体" w:hAnsi="Calibri" w:eastAsia="宋体" w:cs="Times New Roman"/>
          <w:sz w:val="24"/>
          <w:szCs w:val="24"/>
        </w:rPr>
      </w:pPr>
    </w:p>
    <w:p>
      <w:pPr>
        <w:pStyle w:val="2"/>
        <w:ind w:firstLine="340"/>
      </w:pPr>
    </w:p>
    <w:p>
      <w:pPr>
        <w:pStyle w:val="6"/>
        <w:ind w:left="420" w:firstLine="480"/>
        <w:rPr>
          <w:rFonts w:hint="default"/>
          <w:lang w:eastAsia="zh-CN"/>
        </w:rPr>
      </w:pPr>
    </w:p>
    <w:p>
      <w:pPr>
        <w:pStyle w:val="19"/>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spacing w:before="50" w:afterLines="50" w:line="360" w:lineRule="auto"/>
        <w:contextualSpacing/>
        <w:jc w:val="left"/>
        <w:rPr>
          <w:rFonts w:ascii="宋体" w:hAnsi="宋体" w:eastAsia="宋体" w:cs="Times New Roman"/>
          <w:szCs w:val="21"/>
        </w:rPr>
      </w:pPr>
    </w:p>
    <w:p>
      <w:pPr>
        <w:spacing w:before="50" w:afterLines="50" w:line="360" w:lineRule="auto"/>
        <w:contextualSpacing/>
        <w:jc w:val="left"/>
        <w:rPr>
          <w:rFonts w:ascii="宋体" w:hAnsi="宋体" w:eastAsia="宋体" w:cs="Times New Roman"/>
          <w:szCs w:val="21"/>
        </w:rPr>
      </w:pPr>
      <w:r>
        <w:rPr>
          <w:rFonts w:hint="eastAsia" w:ascii="宋体" w:hAnsi="宋体" w:eastAsia="宋体" w:cs="Times New Roman"/>
          <w:szCs w:val="21"/>
        </w:rPr>
        <w:t>项目编号：</w:t>
      </w:r>
    </w:p>
    <w:p>
      <w:pPr>
        <w:spacing w:line="360" w:lineRule="auto"/>
        <w:contextualSpacing/>
        <w:rPr>
          <w:rFonts w:ascii="宋体" w:hAnsi="宋体" w:eastAsia="宋体" w:cs="Times New Roman"/>
          <w:szCs w:val="21"/>
        </w:rPr>
      </w:pPr>
      <w:r>
        <w:rPr>
          <w:rFonts w:hint="eastAsia" w:ascii="宋体" w:hAnsi="宋体" w:eastAsia="宋体" w:cs="Times New Roman"/>
          <w:szCs w:val="21"/>
        </w:rPr>
        <w:t xml:space="preserve">项目名称：                                                      </w:t>
      </w:r>
      <w:r>
        <w:rPr>
          <w:rFonts w:hint="eastAsia" w:ascii="宋体" w:hAnsi="宋体" w:eastAsia="宋体" w:cs="Arial"/>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r>
    </w:tbl>
    <w:p>
      <w:pPr>
        <w:autoSpaceDE w:val="0"/>
        <w:autoSpaceDN w:val="0"/>
        <w:adjustRightInd w:val="0"/>
        <w:spacing w:line="480" w:lineRule="auto"/>
        <w:rPr>
          <w:rFonts w:ascii="宋体" w:hAnsi="宋体" w:eastAsia="宋体" w:cs="宋体"/>
          <w:szCs w:val="21"/>
        </w:rPr>
      </w:pPr>
    </w:p>
    <w:p>
      <w:pPr>
        <w:autoSpaceDE w:val="0"/>
        <w:autoSpaceDN w:val="0"/>
        <w:adjustRightInd w:val="0"/>
        <w:spacing w:line="480" w:lineRule="auto"/>
        <w:ind w:firstLine="2310" w:firstLineChars="1100"/>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pPr>
        <w:autoSpaceDE w:val="0"/>
        <w:autoSpaceDN w:val="0"/>
        <w:adjustRightInd w:val="0"/>
        <w:spacing w:line="480" w:lineRule="auto"/>
        <w:ind w:firstLine="2310" w:firstLineChars="1100"/>
        <w:rPr>
          <w:rFonts w:cs="宋体" w:asciiTheme="minorEastAsia" w:hAnsiTheme="minorEastAsia"/>
          <w:szCs w:val="21"/>
          <w:lang w:val="zh-CN"/>
        </w:rPr>
      </w:pPr>
      <w:r>
        <w:rPr>
          <w:rFonts w:hint="eastAsia" w:ascii="宋体" w:hAnsi="宋体" w:eastAsia="宋体" w:cs="宋体"/>
          <w:szCs w:val="21"/>
          <w:lang w:val="zh-CN"/>
        </w:rPr>
        <w:t xml:space="preserve">日期：  </w:t>
      </w:r>
      <w:r>
        <w:rPr>
          <w:rFonts w:hint="eastAsia" w:cs="宋体" w:asciiTheme="minorEastAsia" w:hAnsiTheme="minorEastAsia"/>
          <w:szCs w:val="21"/>
          <w:lang w:val="zh-CN"/>
        </w:rPr>
        <w:t xml:space="preserve">  年    月     日</w:t>
      </w:r>
    </w:p>
    <w:p>
      <w:pPr>
        <w:autoSpaceDE w:val="0"/>
        <w:autoSpaceDN w:val="0"/>
        <w:adjustRightInd w:val="0"/>
        <w:spacing w:line="480" w:lineRule="auto"/>
        <w:ind w:firstLine="2310" w:firstLineChars="1100"/>
        <w:rPr>
          <w:rFonts w:cs="宋体" w:asciiTheme="minorEastAsia" w:hAnsiTheme="minorEastAsia"/>
          <w:szCs w:val="21"/>
          <w:lang w:val="zh-CN"/>
        </w:rPr>
      </w:pPr>
      <w:r>
        <w:rPr>
          <w:rFonts w:hint="eastAsia" w:cs="宋体" w:asciiTheme="minorEastAsia" w:hAnsiTheme="minorEastAsia"/>
          <w:szCs w:val="21"/>
          <w:lang w:val="zh-CN"/>
        </w:rPr>
        <w:t>参加谈判的法定代表人或授权代表</w:t>
      </w:r>
    </w:p>
    <w:p>
      <w:pPr>
        <w:autoSpaceDE w:val="0"/>
        <w:autoSpaceDN w:val="0"/>
        <w:adjustRightInd w:val="0"/>
        <w:spacing w:line="480" w:lineRule="auto"/>
        <w:ind w:firstLine="2310" w:firstLineChars="1100"/>
        <w:rPr>
          <w:rFonts w:cs="宋体" w:asciiTheme="minorEastAsia" w:hAnsiTheme="minorEastAsia"/>
          <w:szCs w:val="21"/>
        </w:rPr>
      </w:pPr>
      <w:r>
        <w:rPr>
          <w:rFonts w:hint="eastAsia" w:cs="宋体" w:asciiTheme="minorEastAsia" w:hAnsiTheme="minorEastAsia"/>
          <w:szCs w:val="21"/>
          <w:lang w:val="zh-CN"/>
        </w:rPr>
        <w:t>姓名：</w:t>
      </w:r>
      <w:r>
        <w:rPr>
          <w:rFonts w:hint="eastAsia" w:cs="宋体" w:asciiTheme="minorEastAsia" w:hAnsiTheme="minorEastAsia"/>
          <w:szCs w:val="21"/>
        </w:rPr>
        <w:t xml:space="preserve">                      联系电话（手机）：</w:t>
      </w:r>
    </w:p>
    <w:p>
      <w:pPr>
        <w:autoSpaceDE w:val="0"/>
        <w:autoSpaceDN w:val="0"/>
        <w:adjustRightInd w:val="0"/>
        <w:spacing w:line="480" w:lineRule="auto"/>
        <w:rPr>
          <w:rFonts w:ascii="宋体" w:hAnsi="Calibri" w:eastAsia="宋体" w:cs="宋体"/>
          <w:szCs w:val="21"/>
          <w:lang w:val="zh-CN"/>
        </w:rPr>
      </w:pPr>
      <w:r>
        <w:rPr>
          <w:rFonts w:hint="eastAsia" w:ascii="宋体" w:hAnsi="宋体" w:eastAsia="宋体" w:cs="宋体"/>
          <w:szCs w:val="21"/>
          <w:lang w:val="zh-CN"/>
        </w:rPr>
        <w:t>注：1、合同履行期限指完成该项目的最终时间。</w:t>
      </w:r>
    </w:p>
    <w:p>
      <w:pPr>
        <w:autoSpaceDE w:val="0"/>
        <w:autoSpaceDN w:val="0"/>
        <w:adjustRightInd w:val="0"/>
        <w:spacing w:line="480" w:lineRule="auto"/>
        <w:ind w:firstLine="420" w:firstLineChars="200"/>
        <w:rPr>
          <w:rFonts w:ascii="宋体" w:hAnsi="Calibri" w:eastAsia="宋体" w:cs="宋体"/>
          <w:szCs w:val="21"/>
          <w:lang w:val="zh-CN"/>
        </w:rPr>
      </w:pPr>
      <w:r>
        <w:rPr>
          <w:rFonts w:hint="eastAsia" w:ascii="宋体" w:hAnsi="宋体" w:eastAsia="宋体" w:cs="宋体"/>
          <w:szCs w:val="21"/>
          <w:lang w:val="zh-CN"/>
        </w:rPr>
        <w:t>2、如谈判公告明确项目合同履行期限以年为单位，本表应填写完成该项目的年限。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
        <w:ind w:firstLine="340"/>
        <w:rPr>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37"/>
        <w:rPr>
          <w:rFonts w:cs="黑体" w:asciiTheme="minorEastAsia" w:hAnsiTheme="minorEastAsia"/>
          <w:b/>
          <w:bCs/>
          <w:sz w:val="44"/>
          <w:szCs w:val="44"/>
        </w:rPr>
      </w:pPr>
    </w:p>
    <w:p>
      <w:pPr>
        <w:pStyle w:val="37"/>
        <w:rPr>
          <w:rFonts w:cs="黑体" w:asciiTheme="minorEastAsia" w:hAnsiTheme="minorEastAsia"/>
          <w:b/>
          <w:bCs/>
          <w:sz w:val="44"/>
          <w:szCs w:val="44"/>
        </w:rPr>
      </w:pPr>
    </w:p>
    <w:p>
      <w:pPr>
        <w:pStyle w:val="37"/>
        <w:rPr>
          <w:rFonts w:cs="黑体" w:asciiTheme="minorEastAsia" w:hAnsiTheme="minorEastAsia"/>
          <w:b/>
          <w:bCs/>
          <w:sz w:val="44"/>
          <w:szCs w:val="44"/>
        </w:rPr>
      </w:pPr>
    </w:p>
    <w:p>
      <w:pPr>
        <w:pStyle w:val="37"/>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28"/>
          <w:szCs w:val="28"/>
          <w:lang w:val="zh-CN"/>
        </w:rPr>
      </w:pPr>
      <w:bookmarkStart w:id="57" w:name="_Hlk61874583"/>
      <w:r>
        <w:rPr>
          <w:rFonts w:hint="eastAsia" w:cs="黑体" w:asciiTheme="minorEastAsia" w:hAnsiTheme="minorEastAsia"/>
          <w:b/>
          <w:bCs/>
          <w:sz w:val="28"/>
          <w:szCs w:val="28"/>
          <w:lang w:val="zh-CN"/>
        </w:rPr>
        <w:t>三、资格审查证明材料</w:t>
      </w:r>
    </w:p>
    <w:p>
      <w:pPr>
        <w:pStyle w:val="19"/>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宋体" w:hAnsi="宋体" w:cs="宋体"/>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根据贵方（项目名称、项目编号）采购的竞争性谈判公告及谈判邀请，_______（姓名和职务）被正式授权并代表供应商（供应商名称、地址）提交。</w:t>
      </w:r>
    </w:p>
    <w:p>
      <w:pPr>
        <w:pStyle w:val="19"/>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9"/>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我方同意在本项目谈判文件中规定的开标日起90日历天内，遵守本谈判文件中的承诺且在此期限期满之前均具有约束力。我方同意并遵守本谈判文件“供应商须知”中第十四条第三款关于延长投标有效期的规定。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9"/>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9"/>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9"/>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9"/>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9"/>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9"/>
        <w:adjustRightInd w:val="0"/>
        <w:snapToGrid w:val="0"/>
        <w:spacing w:line="360" w:lineRule="auto"/>
        <w:rPr>
          <w:rFonts w:asciiTheme="minorEastAsia" w:hAnsiTheme="minorEastAsia" w:eastAsiaTheme="minorEastAsia"/>
          <w:sz w:val="21"/>
          <w:szCs w:val="21"/>
        </w:rPr>
      </w:pPr>
    </w:p>
    <w:p>
      <w:pPr>
        <w:pStyle w:val="19"/>
        <w:adjustRightInd w:val="0"/>
        <w:snapToGrid w:val="0"/>
        <w:spacing w:line="360" w:lineRule="auto"/>
        <w:rPr>
          <w:rFonts w:asciiTheme="minorEastAsia" w:hAnsiTheme="minorEastAsia" w:eastAsiaTheme="minorEastAsia"/>
          <w:sz w:val="21"/>
          <w:szCs w:val="21"/>
        </w:rPr>
      </w:pPr>
    </w:p>
    <w:p>
      <w:pPr>
        <w:pStyle w:val="19"/>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spacing w:line="480" w:lineRule="exact"/>
        <w:jc w:val="center"/>
        <w:rPr>
          <w:rFonts w:ascii="宋体" w:hAnsi="宋体"/>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54"/>
        <w:spacing w:line="480" w:lineRule="auto"/>
        <w:ind w:firstLine="472" w:firstLineChars="225"/>
        <w:jc w:val="left"/>
        <w:rPr>
          <w:rFonts w:asciiTheme="minorEastAsia" w:hAnsiTheme="minorEastAsia"/>
          <w:sz w:val="21"/>
          <w:szCs w:val="21"/>
          <w:u w:val="single"/>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4"/>
        <w:spacing w:line="480" w:lineRule="auto"/>
        <w:ind w:firstLine="472" w:firstLineChars="225"/>
        <w:jc w:val="left"/>
        <w:rPr>
          <w:rFonts w:asciiTheme="minorEastAsia" w:hAnsiTheme="minorEastAsia"/>
          <w:sz w:val="21"/>
          <w:szCs w:val="21"/>
          <w:u w:val="single"/>
        </w:rPr>
      </w:pPr>
      <w:r>
        <w:rPr>
          <w:rFonts w:hint="eastAsia" w:asciiTheme="minorEastAsia" w:hAnsiTheme="minorEastAsia"/>
          <w:sz w:val="21"/>
          <w:szCs w:val="21"/>
        </w:rPr>
        <w:t>地址：</w:t>
      </w:r>
    </w:p>
    <w:p>
      <w:pPr>
        <w:pStyle w:val="5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w:t>
      </w:r>
    </w:p>
    <w:p>
      <w:pPr>
        <w:pStyle w:val="5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4"/>
        <w:spacing w:line="480" w:lineRule="auto"/>
        <w:ind w:firstLine="472" w:firstLineChars="225"/>
        <w:jc w:val="left"/>
        <w:rPr>
          <w:rFonts w:asciiTheme="minorEastAsia" w:hAnsiTheme="minorEastAsia"/>
          <w:sz w:val="21"/>
          <w:szCs w:val="21"/>
          <w:u w:val="single"/>
        </w:rPr>
      </w:pPr>
      <w:r>
        <w:rPr>
          <w:rFonts w:hint="eastAsia" w:asciiTheme="minorEastAsia" w:hAnsiTheme="minorEastAsia"/>
          <w:sz w:val="21"/>
          <w:szCs w:val="21"/>
        </w:rPr>
        <w:t>法定代表人（单位负责人）联系电话（手机）：</w:t>
      </w:r>
    </w:p>
    <w:p>
      <w:pPr>
        <w:pStyle w:val="54"/>
        <w:spacing w:line="480" w:lineRule="auto"/>
        <w:ind w:firstLine="472" w:firstLineChars="225"/>
        <w:jc w:val="left"/>
        <w:rPr>
          <w:rFonts w:asciiTheme="minorEastAsia" w:hAnsiTheme="minorEastAsia"/>
          <w:sz w:val="21"/>
          <w:szCs w:val="21"/>
        </w:rPr>
      </w:pPr>
    </w:p>
    <w:p>
      <w:pPr>
        <w:pStyle w:val="54"/>
        <w:spacing w:line="480" w:lineRule="auto"/>
        <w:ind w:firstLine="472" w:firstLineChars="225"/>
        <w:jc w:val="left"/>
        <w:rPr>
          <w:rFonts w:asciiTheme="minorEastAsia" w:hAnsiTheme="minorEastAsia"/>
          <w:sz w:val="21"/>
          <w:szCs w:val="21"/>
        </w:rPr>
      </w:pPr>
    </w:p>
    <w:p>
      <w:pPr>
        <w:pStyle w:val="54"/>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4"/>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7"/>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6"/>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p>
    <w:p>
      <w:pPr>
        <w:pStyle w:val="2"/>
        <w:ind w:firstLine="340"/>
      </w:pPr>
    </w:p>
    <w:p>
      <w:pPr>
        <w:pStyle w:val="6"/>
        <w:ind w:left="420" w:firstLine="480"/>
        <w:rPr>
          <w:rFonts w:hint="default"/>
          <w:lang w:eastAsia="zh-CN"/>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u w:val="single"/>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73"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80"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sz w:val="24"/>
          <w:szCs w:val="24"/>
        </w:rPr>
      </w:pPr>
    </w:p>
    <w:p>
      <w:pPr>
        <w:pStyle w:val="2"/>
        <w:ind w:firstLine="340"/>
      </w:pPr>
    </w:p>
    <w:p>
      <w:pPr>
        <w:spacing w:line="360" w:lineRule="auto"/>
        <w:jc w:val="center"/>
        <w:rPr>
          <w:rFonts w:ascii="宋体" w:hAnsi="宋体"/>
          <w:b/>
          <w:bCs/>
          <w:sz w:val="24"/>
          <w:szCs w:val="24"/>
        </w:rPr>
      </w:pPr>
      <w:r>
        <w:rPr>
          <w:rFonts w:hint="eastAsia" w:ascii="宋体" w:hAnsi="宋体"/>
          <w:b/>
          <w:bCs/>
          <w:sz w:val="24"/>
          <w:szCs w:val="24"/>
        </w:rPr>
        <w:t>3.4禹州市政府采购供应商信用承诺函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autoSpaceDE w:val="0"/>
        <w:autoSpaceDN w:val="0"/>
        <w:adjustRightInd w:val="0"/>
        <w:spacing w:line="360" w:lineRule="auto"/>
        <w:jc w:val="left"/>
        <w:outlineLvl w:val="0"/>
        <w:rPr>
          <w:rFonts w:ascii="宋体" w:hAnsi="宋体"/>
          <w:b/>
          <w:bCs/>
          <w:sz w:val="24"/>
          <w:szCs w:val="24"/>
        </w:rPr>
      </w:pPr>
      <w:r>
        <w:rPr>
          <w:rFonts w:ascii="仿宋" w:hAnsi="仿宋" w:eastAsia="仿宋" w:cs="华文仿宋"/>
          <w:szCs w:val="21"/>
        </w:rPr>
        <w:t>2.供应商的法定代表人或者授权代表的签字或盖章应真实、有效，如由授权代表签字或盖章的，应提供“法定代表人授权书”。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谈判承诺函</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本企业郑重承诺：</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一、将遵循公开、公平、公正和诚实信用的原则参加(项目名称）的投标;</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 xml:space="preserve">二、本次响应活动所提供的一切材料都是真实、有效、合法的; </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三、不与其他供应商相互串通投标报价，不排挤其他供应商的公平竞争，不损害采购人或其他供应商的合法权益;</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四、不与采购人或采购代理机构串通投标，不损害国家利益、社会公共利益或者他人的合法权益;</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sz w:val="21"/>
          <w:szCs w:val="21"/>
        </w:rPr>
        <w:t>评标</w:t>
      </w:r>
      <w:r>
        <w:rPr>
          <w:rFonts w:hint="eastAsia" w:asciiTheme="minorEastAsia" w:hAnsiTheme="minorEastAsia" w:eastAsiaTheme="minorEastAsia" w:cstheme="minorBidi"/>
          <w:sz w:val="21"/>
          <w:szCs w:val="21"/>
        </w:rPr>
        <w:fldChar w:fldCharType="end"/>
      </w:r>
      <w:r>
        <w:rPr>
          <w:rFonts w:hint="eastAsia" w:asciiTheme="minorEastAsia" w:hAnsiTheme="minorEastAsia" w:eastAsiaTheme="minorEastAsia" w:cstheme="minorBidi"/>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sz w:val="21"/>
          <w:szCs w:val="21"/>
        </w:rPr>
        <w:t>中标</w:t>
      </w:r>
      <w:r>
        <w:rPr>
          <w:rFonts w:hint="eastAsia" w:asciiTheme="minorEastAsia" w:hAnsiTheme="minorEastAsia" w:eastAsiaTheme="minorEastAsia" w:cstheme="minorBidi"/>
          <w:sz w:val="21"/>
          <w:szCs w:val="21"/>
        </w:rPr>
        <w:fldChar w:fldCharType="end"/>
      </w:r>
      <w:r>
        <w:rPr>
          <w:rFonts w:hint="eastAsia" w:asciiTheme="minorEastAsia" w:hAnsiTheme="minorEastAsia" w:eastAsiaTheme="minorEastAsia" w:cstheme="minorBidi"/>
          <w:sz w:val="21"/>
          <w:szCs w:val="21"/>
        </w:rPr>
        <w:t>;</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六、不以他人名义投标或者以其他方式弄虚作假，骗取中标;</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七、不扰乱禹州市政府采购市场秩序;</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sz w:val="21"/>
          <w:szCs w:val="21"/>
        </w:rPr>
        <w:t>开标</w:t>
      </w:r>
      <w:r>
        <w:rPr>
          <w:rFonts w:hint="eastAsia" w:asciiTheme="minorEastAsia" w:hAnsiTheme="minorEastAsia" w:eastAsiaTheme="minorEastAsia" w:cstheme="minorBidi"/>
          <w:sz w:val="21"/>
          <w:szCs w:val="21"/>
        </w:rPr>
        <w:fldChar w:fldCharType="end"/>
      </w:r>
      <w:r>
        <w:rPr>
          <w:rFonts w:hint="eastAsia" w:asciiTheme="minorEastAsia" w:hAnsiTheme="minorEastAsia" w:eastAsiaTheme="minorEastAsia" w:cstheme="minorBidi"/>
          <w:sz w:val="21"/>
          <w:szCs w:val="21"/>
        </w:rPr>
        <w:t>后进行虚假恶意投诉;</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sz w:val="21"/>
          <w:szCs w:val="21"/>
        </w:rPr>
        <w:t>谈判</w:t>
      </w:r>
      <w:r>
        <w:rPr>
          <w:rFonts w:hint="eastAsia" w:asciiTheme="minorEastAsia" w:hAnsiTheme="minorEastAsia" w:eastAsiaTheme="minorEastAsia" w:cstheme="minorBidi"/>
          <w:sz w:val="21"/>
          <w:szCs w:val="21"/>
        </w:rPr>
        <w:t>文件</w:t>
      </w:r>
      <w:r>
        <w:rPr>
          <w:rFonts w:hint="eastAsia" w:asciiTheme="minorEastAsia" w:hAnsiTheme="minorEastAsia" w:eastAsiaTheme="minorEastAsia" w:cstheme="minorBidi"/>
          <w:sz w:val="21"/>
          <w:szCs w:val="21"/>
        </w:rPr>
        <w:fldChar w:fldCharType="end"/>
      </w:r>
      <w:r>
        <w:rPr>
          <w:rFonts w:hint="eastAsia" w:asciiTheme="minorEastAsia" w:hAnsiTheme="minorEastAsia" w:eastAsiaTheme="minorEastAsia" w:cstheme="minorBidi"/>
          <w:sz w:val="21"/>
          <w:szCs w:val="21"/>
        </w:rPr>
        <w:t>规定不予转包、分包的项目转包、分包于他人。</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十、中标后在合同约定时间内完成达到业主满意的设计任务。</w:t>
      </w:r>
    </w:p>
    <w:p>
      <w:pPr>
        <w:pStyle w:val="26"/>
        <w:widowControl/>
        <w:shd w:val="clear" w:color="auto" w:fill="FFFFFF"/>
        <w:spacing w:line="360" w:lineRule="auto"/>
        <w:ind w:firstLine="420" w:firstLineChars="2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6"/>
        <w:widowControl/>
        <w:shd w:val="clear" w:color="auto" w:fill="FFFFFF"/>
        <w:spacing w:after="300" w:line="336" w:lineRule="atLeast"/>
        <w:rPr>
          <w:rFonts w:asciiTheme="minorEastAsia" w:hAnsiTheme="minorEastAsia" w:eastAsiaTheme="minorEastAsia" w:cstheme="minorBidi"/>
          <w:sz w:val="21"/>
          <w:szCs w:val="21"/>
        </w:rPr>
      </w:pPr>
    </w:p>
    <w:p>
      <w:pPr>
        <w:pStyle w:val="26"/>
        <w:widowControl/>
        <w:shd w:val="clear" w:color="auto" w:fill="FFFFFF"/>
        <w:spacing w:after="300" w:line="336" w:lineRule="atLeast"/>
        <w:ind w:firstLine="3570" w:firstLineChars="1700"/>
        <w:rPr>
          <w:rFonts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供应商名称(盖章)：</w:t>
      </w:r>
    </w:p>
    <w:p>
      <w:pPr>
        <w:pStyle w:val="26"/>
        <w:widowControl/>
        <w:shd w:val="clear" w:color="auto" w:fill="FFFFFF"/>
        <w:spacing w:after="300" w:line="336" w:lineRule="atLeast"/>
        <w:ind w:firstLine="3570" w:firstLineChars="1700"/>
        <w:rPr>
          <w:rFonts w:ascii="宋体" w:hAnsi="宋体"/>
          <w:b/>
          <w:bCs/>
        </w:rPr>
      </w:pPr>
      <w:r>
        <w:rPr>
          <w:rFonts w:hint="eastAsia" w:asciiTheme="minorEastAsia" w:hAnsiTheme="minorEastAsia" w:eastAsiaTheme="minorEastAsia" w:cstheme="minorBidi"/>
          <w:sz w:val="21"/>
          <w:szCs w:val="21"/>
        </w:rPr>
        <w:t>年  月  日</w:t>
      </w:r>
    </w:p>
    <w:p>
      <w:pPr>
        <w:autoSpaceDE w:val="0"/>
        <w:autoSpaceDN w:val="0"/>
        <w:adjustRightInd w:val="0"/>
        <w:spacing w:line="360" w:lineRule="auto"/>
        <w:jc w:val="center"/>
        <w:outlineLvl w:val="0"/>
        <w:rPr>
          <w:rFonts w:ascii="宋体" w:hAnsi="宋体"/>
          <w:b/>
          <w:bCs/>
          <w:sz w:val="24"/>
          <w:szCs w:val="24"/>
        </w:rPr>
      </w:pPr>
    </w:p>
    <w:p>
      <w:pPr>
        <w:pStyle w:val="2"/>
        <w:ind w:firstLine="241"/>
        <w:rPr>
          <w:rFonts w:hAnsi="宋体"/>
          <w:b/>
          <w:bCs/>
          <w:sz w:val="24"/>
          <w:szCs w:val="24"/>
        </w:rPr>
      </w:pPr>
    </w:p>
    <w:p>
      <w:pPr>
        <w:pStyle w:val="6"/>
        <w:ind w:left="420" w:firstLine="482"/>
        <w:rPr>
          <w:rFonts w:hint="default" w:ascii="宋体" w:hAnsi="宋体"/>
          <w:b/>
          <w:bCs/>
          <w:szCs w:val="24"/>
          <w:lang w:eastAsia="zh-CN"/>
        </w:rPr>
      </w:pPr>
    </w:p>
    <w:p>
      <w:pPr>
        <w:rPr>
          <w:rFonts w:ascii="宋体" w:hAnsi="宋体"/>
          <w:b/>
          <w:bCs/>
          <w:sz w:val="24"/>
          <w:szCs w:val="24"/>
        </w:rPr>
      </w:pPr>
    </w:p>
    <w:p>
      <w:pPr>
        <w:pStyle w:val="2"/>
        <w:ind w:firstLine="241"/>
        <w:rPr>
          <w:rFonts w:hAnsi="宋体"/>
          <w:b/>
          <w:bCs/>
          <w:sz w:val="24"/>
          <w:szCs w:val="24"/>
        </w:rPr>
      </w:pPr>
    </w:p>
    <w:p>
      <w:pPr>
        <w:pStyle w:val="6"/>
        <w:ind w:left="420" w:firstLine="482"/>
        <w:rPr>
          <w:rFonts w:hint="default" w:ascii="宋体" w:hAnsi="宋体"/>
          <w:b/>
          <w:bCs/>
          <w:szCs w:val="24"/>
          <w:lang w:eastAsia="zh-CN"/>
        </w:rPr>
      </w:pPr>
    </w:p>
    <w:p/>
    <w:p>
      <w:pPr>
        <w:autoSpaceDE w:val="0"/>
        <w:autoSpaceDN w:val="0"/>
        <w:adjustRightInd w:val="0"/>
        <w:spacing w:line="360" w:lineRule="auto"/>
        <w:jc w:val="center"/>
        <w:outlineLvl w:val="0"/>
        <w:rPr>
          <w:rFonts w:ascii="宋体" w:hAnsi="宋体" w:eastAsia="宋体" w:cs="Times New Roman"/>
          <w:b/>
          <w:bCs/>
          <w:sz w:val="24"/>
          <w:szCs w:val="24"/>
        </w:rPr>
      </w:pPr>
      <w:r>
        <w:rPr>
          <w:rFonts w:hint="eastAsia" w:ascii="宋体" w:hAnsi="宋体" w:eastAsia="宋体" w:cs="Times New Roman"/>
          <w:b/>
          <w:bCs/>
          <w:sz w:val="24"/>
          <w:szCs w:val="24"/>
        </w:rPr>
        <w:t>3</w:t>
      </w:r>
      <w:r>
        <w:rPr>
          <w:rFonts w:ascii="宋体" w:hAnsi="宋体" w:eastAsia="宋体" w:cs="Times New Roman"/>
          <w:b/>
          <w:bCs/>
          <w:sz w:val="24"/>
          <w:szCs w:val="24"/>
        </w:rPr>
        <w:t xml:space="preserve">.6 </w:t>
      </w:r>
      <w:r>
        <w:rPr>
          <w:rFonts w:hint="eastAsia" w:ascii="宋体" w:hAnsi="宋体" w:eastAsia="宋体" w:cs="Times New Roman"/>
          <w:b/>
          <w:bCs/>
          <w:sz w:val="24"/>
          <w:szCs w:val="24"/>
        </w:rPr>
        <w:t>中小企业声明函（服务）</w:t>
      </w:r>
    </w:p>
    <w:p>
      <w:pPr>
        <w:spacing w:line="360" w:lineRule="auto"/>
        <w:jc w:val="center"/>
        <w:rPr>
          <w:rFonts w:ascii="宋体" w:hAnsi="Calibri" w:eastAsia="宋体" w:cs="Times New Roman"/>
          <w:b/>
          <w:bCs/>
          <w:szCs w:val="21"/>
        </w:rPr>
      </w:pPr>
    </w:p>
    <w:p>
      <w:pPr>
        <w:widowControl/>
        <w:adjustRightInd w:val="0"/>
        <w:snapToGrid w:val="0"/>
        <w:spacing w:beforeLines="50" w:line="360" w:lineRule="auto"/>
        <w:ind w:firstLine="420" w:firstLineChars="200"/>
        <w:jc w:val="left"/>
        <w:rPr>
          <w:rFonts w:ascii="宋体" w:hAnsi="宋体" w:eastAsia="宋体" w:cs="宋体"/>
          <w:kern w:val="0"/>
          <w:szCs w:val="21"/>
        </w:rPr>
      </w:pPr>
      <w:r>
        <w:rPr>
          <w:rFonts w:hint="eastAsia" w:ascii="宋体" w:hAnsi="宋体" w:eastAsia="宋体" w:cs="宋体"/>
          <w:szCs w:val="21"/>
        </w:rPr>
        <w:t>本公司郑重声明，根据《政府采购促进中小企业发展管理办法》（财库[20</w:t>
      </w:r>
      <w:r>
        <w:rPr>
          <w:rFonts w:ascii="宋体" w:hAnsi="宋体" w:eastAsia="宋体" w:cs="宋体"/>
          <w:szCs w:val="21"/>
        </w:rPr>
        <w:t>20</w:t>
      </w:r>
      <w:r>
        <w:rPr>
          <w:rFonts w:hint="eastAsia" w:ascii="宋体" w:hAnsi="宋体" w:eastAsia="宋体" w:cs="宋体"/>
          <w:szCs w:val="21"/>
        </w:rPr>
        <w:t>]</w:t>
      </w:r>
      <w:r>
        <w:rPr>
          <w:rFonts w:ascii="宋体" w:hAnsi="宋体" w:eastAsia="宋体" w:cs="宋体"/>
          <w:szCs w:val="21"/>
        </w:rPr>
        <w:t>46</w:t>
      </w:r>
      <w:r>
        <w:rPr>
          <w:rFonts w:hint="eastAsia" w:ascii="宋体" w:hAnsi="宋体" w:eastAsia="宋体" w:cs="宋体"/>
          <w:szCs w:val="21"/>
        </w:rPr>
        <w:t>号）的规定，本公司为参加</w:t>
      </w:r>
      <w:r>
        <w:rPr>
          <w:rFonts w:hint="eastAsia" w:ascii="宋体" w:hAnsi="宋体" w:eastAsia="宋体" w:cs="宋体"/>
          <w:szCs w:val="21"/>
          <w:u w:val="single"/>
        </w:rPr>
        <w:t xml:space="preserve">（招标单位名称） </w:t>
      </w:r>
      <w:r>
        <w:rPr>
          <w:rFonts w:hint="eastAsia" w:ascii="宋体" w:hAnsi="宋体" w:eastAsia="宋体" w:cs="宋体"/>
          <w:szCs w:val="21"/>
        </w:rPr>
        <w:t>的</w:t>
      </w:r>
      <w:r>
        <w:rPr>
          <w:rFonts w:hint="eastAsia" w:ascii="宋体" w:hAnsi="宋体" w:eastAsia="宋体" w:cs="宋体"/>
          <w:szCs w:val="21"/>
          <w:u w:val="single"/>
        </w:rPr>
        <w:t xml:space="preserve">（项目名称） </w:t>
      </w:r>
      <w:r>
        <w:rPr>
          <w:rFonts w:hint="eastAsia" w:ascii="宋体" w:hAnsi="宋体" w:eastAsia="宋体" w:cs="宋体"/>
          <w:szCs w:val="21"/>
        </w:rPr>
        <w:t>采购活动，服务全部由符合政策要求的中小企业承接。相关企业的具体情况如下：</w:t>
      </w:r>
    </w:p>
    <w:p>
      <w:pPr>
        <w:widowControl/>
        <w:adjustRightInd w:val="0"/>
        <w:snapToGrid w:val="0"/>
        <w:spacing w:beforeLines="50" w:line="360" w:lineRule="auto"/>
        <w:ind w:firstLine="420" w:firstLineChars="200"/>
        <w:jc w:val="left"/>
        <w:rPr>
          <w:rFonts w:ascii="宋体" w:hAnsi="宋体" w:eastAsia="宋体" w:cs="宋体"/>
          <w:kern w:val="0"/>
          <w:szCs w:val="21"/>
        </w:rPr>
      </w:pPr>
      <w:r>
        <w:rPr>
          <w:rFonts w:hint="eastAsia" w:ascii="宋体" w:hAnsi="宋体" w:eastAsia="宋体" w:cs="宋体"/>
          <w:szCs w:val="21"/>
        </w:rPr>
        <w:t>1、</w:t>
      </w: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（采购文件中明确的所属行业）</w:t>
      </w:r>
      <w:r>
        <w:rPr>
          <w:rFonts w:hint="eastAsia" w:ascii="宋体" w:hAnsi="宋体" w:eastAsia="宋体" w:cs="宋体"/>
          <w:szCs w:val="21"/>
        </w:rPr>
        <w:t>；承接企业为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，从业人员人，营业收入为万元，资产总额为万元，属于（中型企业、小型企业、微型企业）。</w:t>
      </w:r>
    </w:p>
    <w:p>
      <w:pPr>
        <w:widowControl/>
        <w:autoSpaceDE w:val="0"/>
        <w:spacing w:line="360" w:lineRule="auto"/>
        <w:jc w:val="left"/>
        <w:rPr>
          <w:rFonts w:ascii="宋体" w:hAnsi="宋体" w:eastAsia="宋体" w:cs="宋体"/>
          <w:szCs w:val="21"/>
        </w:rPr>
      </w:pPr>
    </w:p>
    <w:p>
      <w:pPr>
        <w:widowControl/>
        <w:autoSpaceDE w:val="0"/>
        <w:spacing w:line="360" w:lineRule="auto"/>
        <w:ind w:firstLine="630" w:firstLineChars="300"/>
        <w:jc w:val="left"/>
        <w:rPr>
          <w:rFonts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 </w:t>
      </w:r>
    </w:p>
    <w:p>
      <w:pPr>
        <w:spacing w:after="120" w:line="360" w:lineRule="auto"/>
        <w:rPr>
          <w:rFonts w:ascii="Calibri" w:hAnsi="Calibri" w:eastAsia="宋体" w:cs="Times New Roman"/>
          <w:szCs w:val="21"/>
        </w:rPr>
      </w:pPr>
      <w:r>
        <w:rPr>
          <w:rFonts w:hint="eastAsia" w:ascii="Calibri" w:hAnsi="Calibri" w:eastAsia="宋体" w:cs="Times New Roman"/>
          <w:szCs w:val="21"/>
        </w:rPr>
        <w:t>本企业对上述声明内容的真实性负责。如有虚假，将依法承担相应责任。</w:t>
      </w:r>
    </w:p>
    <w:p>
      <w:pPr>
        <w:widowControl/>
        <w:autoSpaceDE w:val="0"/>
        <w:spacing w:line="400" w:lineRule="exact"/>
        <w:jc w:val="left"/>
        <w:rPr>
          <w:rFonts w:ascii="宋体" w:hAnsi="宋体" w:eastAsia="宋体" w:cs="宋体"/>
          <w:szCs w:val="21"/>
          <w:highlight w:val="yellow"/>
        </w:rPr>
      </w:pPr>
    </w:p>
    <w:p>
      <w:pPr>
        <w:widowControl/>
        <w:autoSpaceDE w:val="0"/>
        <w:spacing w:line="400" w:lineRule="exact"/>
        <w:jc w:val="left"/>
        <w:rPr>
          <w:rFonts w:ascii="宋体" w:hAnsi="宋体" w:eastAsia="宋体" w:cs="宋体"/>
          <w:szCs w:val="21"/>
          <w:highlight w:val="yellow"/>
        </w:rPr>
      </w:pPr>
    </w:p>
    <w:p>
      <w:pPr>
        <w:widowControl/>
        <w:autoSpaceDE w:val="0"/>
        <w:spacing w:line="400" w:lineRule="exact"/>
        <w:jc w:val="left"/>
        <w:rPr>
          <w:rFonts w:ascii="宋体" w:hAnsi="宋体" w:eastAsia="宋体" w:cs="宋体"/>
          <w:szCs w:val="21"/>
        </w:rPr>
      </w:pPr>
      <w:r>
        <w:rPr>
          <w:rFonts w:hint="eastAsia" w:ascii="宋体" w:hAnsi="宋体" w:eastAsia="宋体" w:cs="宋体"/>
          <w:szCs w:val="21"/>
        </w:rPr>
        <w:t>注：1、“企业类型”请如实选择填写：中型、小型、微型。</w:t>
      </w:r>
    </w:p>
    <w:p>
      <w:pPr>
        <w:pStyle w:val="2"/>
        <w:ind w:firstLineChars="200"/>
        <w:rPr>
          <w:sz w:val="21"/>
          <w:szCs w:val="21"/>
        </w:rPr>
      </w:pPr>
      <w:r>
        <w:rPr>
          <w:rFonts w:hint="eastAsia" w:hAnsi="宋体" w:cs="宋体"/>
          <w:kern w:val="2"/>
          <w:sz w:val="21"/>
          <w:szCs w:val="21"/>
        </w:rPr>
        <w:t>2、从业人员、营业收入、资产总额填报上一年度数据，无上一年度数据的新成立企业可不填报。</w:t>
      </w:r>
    </w:p>
    <w:p>
      <w:pPr>
        <w:widowControl/>
        <w:spacing w:line="400" w:lineRule="exact"/>
        <w:ind w:firstLine="2100" w:firstLineChars="1000"/>
        <w:jc w:val="left"/>
        <w:rPr>
          <w:rFonts w:ascii="宋体" w:hAnsi="宋体" w:eastAsia="宋体" w:cs="宋体"/>
          <w:szCs w:val="21"/>
        </w:rPr>
      </w:pPr>
    </w:p>
    <w:p>
      <w:pPr>
        <w:widowControl/>
        <w:spacing w:line="400" w:lineRule="exact"/>
        <w:rPr>
          <w:rFonts w:ascii="宋体" w:hAnsi="宋体" w:eastAsia="宋体" w:cs="宋体"/>
          <w:szCs w:val="21"/>
        </w:rPr>
      </w:pPr>
      <w:r>
        <w:rPr>
          <w:rFonts w:hint="eastAsia" w:ascii="宋体" w:hAnsi="宋体" w:eastAsia="宋体" w:cs="宋体"/>
          <w:szCs w:val="21"/>
        </w:rPr>
        <w:t xml:space="preserve">                    供应商：（全称并加盖公章）</w:t>
      </w:r>
    </w:p>
    <w:p>
      <w:pPr>
        <w:widowControl/>
        <w:spacing w:line="400" w:lineRule="exact"/>
        <w:ind w:firstLine="4410" w:firstLineChars="2100"/>
        <w:jc w:val="left"/>
        <w:rPr>
          <w:rFonts w:ascii="宋体" w:hAnsi="宋体" w:eastAsia="宋体" w:cs="宋体"/>
          <w:szCs w:val="21"/>
        </w:rPr>
      </w:pPr>
      <w:r>
        <w:rPr>
          <w:rFonts w:hint="eastAsia" w:ascii="宋体" w:hAnsi="宋体" w:eastAsia="宋体" w:cs="宋体"/>
          <w:szCs w:val="21"/>
        </w:rPr>
        <w:t xml:space="preserve">         年  月  日</w:t>
      </w:r>
    </w:p>
    <w:p>
      <w:pPr>
        <w:pStyle w:val="6"/>
        <w:ind w:left="0" w:leftChars="0" w:firstLine="0" w:firstLineChars="0"/>
        <w:rPr>
          <w:rFonts w:hint="default"/>
          <w:lang w:eastAsia="zh-CN"/>
        </w:rPr>
      </w:pPr>
    </w:p>
    <w:p/>
    <w:p>
      <w:pPr>
        <w:pStyle w:val="2"/>
        <w:ind w:firstLine="340"/>
      </w:pPr>
    </w:p>
    <w:p>
      <w:pPr>
        <w:pStyle w:val="6"/>
        <w:ind w:left="420" w:firstLine="480"/>
        <w:rPr>
          <w:rFonts w:hint="default"/>
          <w:lang w:eastAsia="zh-CN"/>
        </w:rPr>
      </w:pPr>
    </w:p>
    <w:p/>
    <w:p>
      <w:pPr>
        <w:pStyle w:val="2"/>
        <w:ind w:firstLine="340"/>
      </w:pPr>
    </w:p>
    <w:p>
      <w:pPr>
        <w:pStyle w:val="6"/>
        <w:ind w:left="420" w:firstLine="480"/>
        <w:rPr>
          <w:rFonts w:hint="default"/>
          <w:lang w:eastAsia="zh-CN"/>
        </w:rPr>
      </w:pPr>
    </w:p>
    <w:p/>
    <w:p>
      <w:pPr>
        <w:autoSpaceDE w:val="0"/>
        <w:autoSpaceDN w:val="0"/>
        <w:adjustRightInd w:val="0"/>
        <w:spacing w:line="360" w:lineRule="auto"/>
        <w:jc w:val="center"/>
        <w:outlineLvl w:val="0"/>
        <w:rPr>
          <w:rFonts w:ascii="宋体" w:hAnsi="宋体" w:eastAsia="宋体" w:cs="Times New Roman"/>
          <w:b/>
          <w:bCs/>
          <w:sz w:val="28"/>
          <w:szCs w:val="28"/>
        </w:rPr>
      </w:pPr>
      <w:r>
        <w:rPr>
          <w:rFonts w:hint="eastAsia" w:ascii="宋体" w:hAnsi="宋体" w:eastAsia="宋体" w:cs="Times New Roman"/>
          <w:b/>
          <w:bCs/>
          <w:sz w:val="24"/>
          <w:szCs w:val="24"/>
        </w:rPr>
        <w:t>3.</w:t>
      </w:r>
      <w:r>
        <w:rPr>
          <w:rFonts w:ascii="宋体" w:hAnsi="宋体" w:eastAsia="宋体" w:cs="Times New Roman"/>
          <w:b/>
          <w:bCs/>
          <w:sz w:val="24"/>
          <w:szCs w:val="24"/>
        </w:rPr>
        <w:t>7</w:t>
      </w:r>
      <w:r>
        <w:rPr>
          <w:rFonts w:hint="eastAsia" w:ascii="宋体" w:hAnsi="宋体" w:eastAsia="宋体" w:cs="Times New Roman"/>
          <w:b/>
          <w:bCs/>
          <w:sz w:val="24"/>
          <w:szCs w:val="24"/>
        </w:rPr>
        <w:t xml:space="preserve"> 残疾人福利性单位声明函</w:t>
      </w:r>
    </w:p>
    <w:p>
      <w:pPr>
        <w:spacing w:line="360" w:lineRule="auto"/>
        <w:ind w:firstLine="420" w:firstLineChars="200"/>
        <w:rPr>
          <w:rFonts w:ascii="宋体" w:hAnsi="Calibri" w:eastAsia="宋体" w:cs="Times New Roman"/>
          <w:szCs w:val="21"/>
        </w:rPr>
      </w:pPr>
      <w:r>
        <w:rPr>
          <w:rFonts w:hint="eastAsia" w:ascii="宋体" w:hAnsi="宋体" w:eastAsia="宋体" w:cs="Times New Roman"/>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Calibri" w:eastAsia="宋体" w:cs="Times New Roman"/>
          <w:szCs w:val="21"/>
        </w:rPr>
      </w:pPr>
      <w:r>
        <w:rPr>
          <w:rFonts w:hint="eastAsia" w:ascii="宋体" w:hAnsi="宋体" w:eastAsia="宋体" w:cs="Times New Roman"/>
          <w:szCs w:val="21"/>
        </w:rPr>
        <w:t>本单位对上述声明的真实性负责。如有虚假，将依法承担相应责任。</w:t>
      </w:r>
    </w:p>
    <w:p>
      <w:pPr>
        <w:spacing w:line="360" w:lineRule="auto"/>
        <w:rPr>
          <w:rFonts w:ascii="宋体" w:hAnsi="Calibri" w:eastAsia="宋体" w:cs="Times New Roman"/>
          <w:szCs w:val="21"/>
        </w:rPr>
      </w:pPr>
    </w:p>
    <w:p>
      <w:pPr>
        <w:spacing w:line="360" w:lineRule="auto"/>
        <w:ind w:firstLine="3780" w:firstLineChars="1800"/>
        <w:rPr>
          <w:rFonts w:ascii="宋体" w:hAnsi="Calibri" w:eastAsia="宋体" w:cs="Times New Roman"/>
          <w:szCs w:val="21"/>
        </w:rPr>
      </w:pPr>
      <w:r>
        <w:rPr>
          <w:rFonts w:hint="eastAsia" w:ascii="宋体" w:hAnsi="宋体" w:eastAsia="宋体" w:cs="宋体"/>
          <w:szCs w:val="21"/>
          <w:lang w:val="zh-CN"/>
        </w:rPr>
        <w:t>单位名称（盖章）：</w:t>
      </w:r>
    </w:p>
    <w:p>
      <w:pPr>
        <w:spacing w:line="360" w:lineRule="auto"/>
        <w:rPr>
          <w:rFonts w:ascii="宋体" w:hAnsi="Calibri" w:eastAsia="宋体" w:cs="Times New Roman"/>
          <w:szCs w:val="21"/>
        </w:rPr>
      </w:pPr>
      <w:r>
        <w:rPr>
          <w:rFonts w:hint="eastAsia" w:ascii="宋体" w:hAnsi="宋体" w:eastAsia="宋体" w:cs="Times New Roman"/>
          <w:szCs w:val="21"/>
        </w:rPr>
        <w:t xml:space="preserve">                                    日    期：      </w:t>
      </w:r>
      <w:r>
        <w:rPr>
          <w:rFonts w:hint="eastAsia" w:ascii="宋体" w:hAnsi="宋体" w:eastAsia="宋体" w:cs="宋体"/>
          <w:szCs w:val="21"/>
        </w:rPr>
        <w:t>年    月    日</w:t>
      </w:r>
    </w:p>
    <w:p>
      <w:pPr>
        <w:autoSpaceDE w:val="0"/>
        <w:autoSpaceDN w:val="0"/>
        <w:adjustRightInd w:val="0"/>
        <w:spacing w:line="360" w:lineRule="auto"/>
        <w:jc w:val="center"/>
        <w:outlineLvl w:val="0"/>
        <w:rPr>
          <w:rFonts w:ascii="宋体" w:hAnsi="宋体"/>
          <w:b/>
          <w:bCs/>
          <w:sz w:val="24"/>
          <w:szCs w:val="24"/>
        </w:rPr>
      </w:pPr>
    </w:p>
    <w:p>
      <w:pPr>
        <w:pStyle w:val="37"/>
        <w:rPr>
          <w:rFonts w:ascii="宋体" w:hAnsi="宋体"/>
          <w:b/>
          <w:bCs/>
          <w:sz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sz w:val="24"/>
          <w:szCs w:val="24"/>
        </w:rPr>
        <w:t xml:space="preserve">3.8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pStyle w:val="2"/>
        <w:ind w:firstLine="281"/>
        <w:rPr>
          <w:rFonts w:cs="黑体" w:asciiTheme="minorEastAsia" w:hAnsiTheme="minorEastAsia"/>
          <w:b/>
          <w:bCs/>
          <w:sz w:val="28"/>
          <w:szCs w:val="28"/>
          <w:lang w:val="zh-CN"/>
        </w:rPr>
      </w:pPr>
    </w:p>
    <w:p>
      <w:pPr>
        <w:pStyle w:val="6"/>
        <w:ind w:left="420"/>
        <w:rPr>
          <w:rFonts w:hint="default" w:cs="黑体" w:asciiTheme="minorEastAsia" w:hAnsiTheme="minorEastAsia"/>
          <w:b/>
          <w:bCs/>
          <w:sz w:val="28"/>
          <w:szCs w:val="28"/>
          <w:lang w:val="zh-CN" w:eastAsia="zh-CN"/>
        </w:rPr>
      </w:pPr>
    </w:p>
    <w:p>
      <w:pPr>
        <w:rPr>
          <w:rFonts w:cs="黑体" w:asciiTheme="minorEastAsia" w:hAnsiTheme="minorEastAsia"/>
          <w:b/>
          <w:bCs/>
          <w:sz w:val="28"/>
          <w:szCs w:val="28"/>
          <w:lang w:val="zh-CN"/>
        </w:rPr>
      </w:pPr>
    </w:p>
    <w:p>
      <w:pPr>
        <w:pStyle w:val="2"/>
        <w:ind w:firstLine="281"/>
        <w:rPr>
          <w:rFonts w:cs="黑体" w:asciiTheme="minorEastAsia" w:hAnsiTheme="minorEastAsia"/>
          <w:b/>
          <w:bCs/>
          <w:sz w:val="28"/>
          <w:szCs w:val="28"/>
          <w:lang w:val="zh-CN"/>
        </w:rPr>
      </w:pPr>
    </w:p>
    <w:p>
      <w:pPr>
        <w:pStyle w:val="6"/>
        <w:ind w:left="420"/>
        <w:rPr>
          <w:rFonts w:hint="default" w:cs="黑体" w:asciiTheme="minorEastAsia" w:hAnsiTheme="minorEastAsia"/>
          <w:b/>
          <w:bCs/>
          <w:sz w:val="28"/>
          <w:szCs w:val="28"/>
          <w:lang w:val="zh-CN" w:eastAsia="zh-CN"/>
        </w:rPr>
      </w:pPr>
    </w:p>
    <w:p>
      <w:pPr>
        <w:rPr>
          <w:rFonts w:cs="黑体" w:asciiTheme="minorEastAsia" w:hAnsiTheme="minorEastAsia"/>
          <w:b/>
          <w:bCs/>
          <w:sz w:val="28"/>
          <w:szCs w:val="28"/>
          <w:lang w:val="zh-CN"/>
        </w:rPr>
      </w:pPr>
    </w:p>
    <w:p>
      <w:pPr>
        <w:pStyle w:val="2"/>
        <w:ind w:firstLine="281"/>
        <w:rPr>
          <w:rFonts w:cs="黑体" w:asciiTheme="minorEastAsia" w:hAnsiTheme="minorEastAsia"/>
          <w:b/>
          <w:bCs/>
          <w:sz w:val="28"/>
          <w:szCs w:val="28"/>
          <w:lang w:val="zh-CN"/>
        </w:rPr>
      </w:pPr>
    </w:p>
    <w:p>
      <w:pPr>
        <w:pStyle w:val="6"/>
        <w:ind w:left="420" w:firstLine="480"/>
        <w:rPr>
          <w:rFonts w:hint="default"/>
          <w:lang w:val="zh-CN" w:eastAsia="zh-CN"/>
        </w:rPr>
      </w:pPr>
    </w:p>
    <w:p>
      <w:pPr>
        <w:pStyle w:val="2"/>
        <w:ind w:firstLine="340"/>
        <w:rPr>
          <w:lang w:val="zh-CN"/>
        </w:rPr>
      </w:pPr>
    </w:p>
    <w:bookmarkEnd w:id="57"/>
    <w:p>
      <w:pPr>
        <w:autoSpaceDE w:val="0"/>
        <w:autoSpaceDN w:val="0"/>
        <w:adjustRightInd w:val="0"/>
        <w:spacing w:line="360" w:lineRule="auto"/>
        <w:jc w:val="center"/>
        <w:outlineLvl w:val="0"/>
        <w:rPr>
          <w:rFonts w:cs="黑体" w:asciiTheme="minorEastAsia" w:hAnsiTheme="minorEastAsia"/>
          <w:b/>
          <w:bCs/>
          <w:sz w:val="28"/>
          <w:szCs w:val="28"/>
        </w:rPr>
      </w:pPr>
      <w:bookmarkStart w:id="58" w:name="_Hlk61874645"/>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4.1分项报价表（格式自拟）</w:t>
      </w:r>
    </w:p>
    <w:p>
      <w:pPr>
        <w:autoSpaceDE w:val="0"/>
        <w:autoSpaceDN w:val="0"/>
        <w:adjustRightInd w:val="0"/>
        <w:spacing w:line="360" w:lineRule="auto"/>
        <w:outlineLvl w:val="0"/>
        <w:rPr>
          <w:rFonts w:hAnsi="宋体" w:eastAsia="宋体"/>
          <w:b/>
          <w:snapToGrid w:val="0"/>
          <w:kern w:val="0"/>
          <w:szCs w:val="21"/>
        </w:rPr>
      </w:pPr>
    </w:p>
    <w:p>
      <w:pPr>
        <w:autoSpaceDE w:val="0"/>
        <w:autoSpaceDN w:val="0"/>
        <w:adjustRightInd w:val="0"/>
        <w:spacing w:line="480" w:lineRule="auto"/>
        <w:rPr>
          <w:rFonts w:cs="宋体" w:asciiTheme="minorEastAsia" w:hAnsiTheme="minorEastAsia"/>
          <w:szCs w:val="21"/>
          <w:lang w:val="zh-CN"/>
        </w:rPr>
      </w:pPr>
    </w:p>
    <w:p>
      <w:pPr>
        <w:rPr>
          <w:lang w:val="zh-CN"/>
        </w:rPr>
      </w:pPr>
    </w:p>
    <w:p>
      <w:pPr>
        <w:pStyle w:val="2"/>
        <w:ind w:firstLine="340"/>
        <w:rPr>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8697" w:type="dxa"/>
        <w:tblInd w:w="0" w:type="dxa"/>
        <w:tblLayout w:type="fixed"/>
        <w:tblCellMar>
          <w:top w:w="0" w:type="dxa"/>
          <w:left w:w="108" w:type="dxa"/>
          <w:bottom w:w="0" w:type="dxa"/>
          <w:right w:w="108" w:type="dxa"/>
        </w:tblCellMar>
      </w:tblPr>
      <w:tblGrid>
        <w:gridCol w:w="729"/>
        <w:gridCol w:w="1533"/>
        <w:gridCol w:w="1685"/>
        <w:gridCol w:w="1532"/>
        <w:gridCol w:w="1686"/>
        <w:gridCol w:w="1532"/>
      </w:tblGrid>
      <w:tr>
        <w:tblPrEx>
          <w:tblCellMar>
            <w:top w:w="0" w:type="dxa"/>
            <w:left w:w="108" w:type="dxa"/>
            <w:bottom w:w="0" w:type="dxa"/>
            <w:right w:w="108" w:type="dxa"/>
          </w:tblCellMar>
        </w:tblPrEx>
        <w:trPr>
          <w:trHeight w:val="936" w:hRule="atLeast"/>
        </w:trPr>
        <w:tc>
          <w:tcPr>
            <w:tcW w:w="72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5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服务</w:t>
            </w:r>
          </w:p>
          <w:p>
            <w:pPr>
              <w:pStyle w:val="14"/>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14"/>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3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14"/>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68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53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4"/>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2" w:hRule="atLeast"/>
        </w:trPr>
        <w:tc>
          <w:tcPr>
            <w:tcW w:w="7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53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8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67" w:hRule="atLeast"/>
        </w:trPr>
        <w:tc>
          <w:tcPr>
            <w:tcW w:w="7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53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8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仿宋" w:hAnsi="仿宋" w:eastAsia="仿宋" w:cs="仿宋"/>
          <w:sz w:val="24"/>
          <w:szCs w:val="24"/>
        </w:rPr>
      </w:pPr>
    </w:p>
    <w:p>
      <w:pPr>
        <w:autoSpaceDE w:val="0"/>
        <w:autoSpaceDN w:val="0"/>
        <w:adjustRightInd w:val="0"/>
        <w:spacing w:line="360" w:lineRule="auto"/>
        <w:jc w:val="center"/>
        <w:outlineLvl w:val="0"/>
        <w:rPr>
          <w:rFonts w:ascii="宋体" w:hAnsi="Calibri" w:eastAsia="宋体" w:cs="Times New Roman"/>
          <w:b/>
          <w:bCs/>
          <w:sz w:val="24"/>
          <w:szCs w:val="24"/>
        </w:rPr>
      </w:pPr>
      <w:r>
        <w:rPr>
          <w:rFonts w:hint="eastAsia" w:ascii="仿宋" w:hAnsi="仿宋" w:eastAsia="仿宋" w:cs="仿宋"/>
          <w:b/>
          <w:sz w:val="24"/>
          <w:szCs w:val="24"/>
        </w:rPr>
        <w:t>4.3</w:t>
      </w:r>
      <w:r>
        <w:rPr>
          <w:rFonts w:hint="eastAsia" w:ascii="宋体" w:hAnsi="宋体" w:eastAsia="宋体" w:cs="Times New Roman"/>
          <w:b/>
          <w:bCs/>
          <w:sz w:val="24"/>
          <w:szCs w:val="24"/>
        </w:rPr>
        <w:t xml:space="preserve"> 实施方案 </w:t>
      </w:r>
    </w:p>
    <w:p>
      <w:pPr>
        <w:snapToGrid w:val="0"/>
        <w:spacing w:line="360" w:lineRule="auto"/>
        <w:jc w:val="center"/>
        <w:rPr>
          <w:rFonts w:ascii="宋体" w:hAnsi="Calibri" w:eastAsia="宋体" w:cs="Times New Roman"/>
          <w:b/>
          <w:snapToGrid w:val="0"/>
          <w:kern w:val="0"/>
          <w:sz w:val="36"/>
          <w:szCs w:val="36"/>
        </w:rPr>
      </w:pPr>
    </w:p>
    <w:p>
      <w:pPr>
        <w:autoSpaceDE w:val="0"/>
        <w:autoSpaceDN w:val="0"/>
        <w:adjustRightInd w:val="0"/>
        <w:spacing w:line="360" w:lineRule="auto"/>
        <w:jc w:val="center"/>
        <w:rPr>
          <w:rFonts w:ascii="宋体" w:hAnsi="Calibri" w:eastAsia="宋体" w:cs="宋体"/>
          <w:szCs w:val="21"/>
          <w:lang w:val="zh-CN"/>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sz w:val="28"/>
          <w:szCs w:val="28"/>
        </w:rPr>
      </w:pPr>
    </w:p>
    <w:p>
      <w:pPr>
        <w:pStyle w:val="2"/>
        <w:ind w:firstLine="340"/>
      </w:pPr>
    </w:p>
    <w:p>
      <w:pPr>
        <w:autoSpaceDE w:val="0"/>
        <w:autoSpaceDN w:val="0"/>
        <w:adjustRightInd w:val="0"/>
        <w:spacing w:line="360" w:lineRule="auto"/>
        <w:jc w:val="center"/>
        <w:outlineLvl w:val="0"/>
        <w:rPr>
          <w:rFonts w:ascii="宋体" w:hAnsi="Calibri" w:eastAsia="宋体" w:cs="Times New Roman"/>
          <w:b/>
          <w:bCs/>
          <w:sz w:val="24"/>
          <w:szCs w:val="24"/>
        </w:rPr>
      </w:pPr>
      <w:r>
        <w:rPr>
          <w:rFonts w:hint="eastAsia" w:ascii="宋体" w:hAnsi="宋体" w:eastAsia="宋体" w:cs="Times New Roman"/>
          <w:b/>
          <w:bCs/>
          <w:sz w:val="24"/>
          <w:szCs w:val="24"/>
        </w:rPr>
        <w:t>4.4 业绩情况表</w:t>
      </w:r>
    </w:p>
    <w:p>
      <w:pPr>
        <w:spacing w:line="360" w:lineRule="auto"/>
        <w:contextualSpacing/>
        <w:jc w:val="left"/>
        <w:rPr>
          <w:rFonts w:ascii="宋体" w:hAnsi="Calibri" w:eastAsia="宋体" w:cs="Times New Roman"/>
          <w:szCs w:val="21"/>
        </w:rPr>
      </w:pPr>
      <w:r>
        <w:rPr>
          <w:rFonts w:hint="eastAsia" w:ascii="宋体" w:hAnsi="宋体" w:eastAsia="宋体" w:cs="Times New Roman"/>
          <w:szCs w:val="21"/>
        </w:rPr>
        <w:t>项目编号：</w:t>
      </w:r>
    </w:p>
    <w:p>
      <w:pPr>
        <w:snapToGrid w:val="0"/>
        <w:spacing w:line="360" w:lineRule="auto"/>
        <w:rPr>
          <w:rFonts w:ascii="宋体" w:hAnsi="Calibri" w:eastAsia="宋体" w:cs="Times New Roman"/>
          <w:b/>
          <w:snapToGrid w:val="0"/>
          <w:kern w:val="0"/>
          <w:szCs w:val="21"/>
        </w:rPr>
      </w:pPr>
      <w:r>
        <w:rPr>
          <w:rFonts w:hint="eastAsia" w:ascii="宋体" w:hAnsi="宋体" w:eastAsia="宋体" w:cs="Times New Roman"/>
          <w:szCs w:val="21"/>
        </w:rPr>
        <w:t xml:space="preserve">项目名称：   </w:t>
      </w:r>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szCs w:val="21"/>
              </w:rPr>
            </w:pPr>
            <w:r>
              <w:rPr>
                <w:rFonts w:hint="eastAsia" w:ascii="宋体" w:hAnsi="宋体" w:eastAsia="宋体" w:cs="宋体"/>
                <w:b/>
                <w:bCs/>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szCs w:val="21"/>
              </w:rPr>
            </w:pPr>
            <w:r>
              <w:rPr>
                <w:rFonts w:hint="eastAsia" w:ascii="宋体" w:hAnsi="宋体" w:eastAsia="宋体" w:cs="宋体"/>
                <w:b/>
                <w:bCs/>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szCs w:val="21"/>
              </w:rPr>
            </w:pPr>
            <w:r>
              <w:rPr>
                <w:rFonts w:hint="eastAsia" w:ascii="宋体" w:hAnsi="宋体" w:eastAsia="宋体" w:cs="宋体"/>
                <w:b/>
                <w:bCs/>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rPr>
              <w:t>合同金额</w:t>
            </w:r>
          </w:p>
          <w:p>
            <w:pPr>
              <w:jc w:val="center"/>
              <w:rPr>
                <w:rFonts w:ascii="宋体" w:hAnsi="宋体" w:eastAsia="宋体" w:cs="Times New Roman"/>
                <w:b/>
                <w:bCs/>
                <w:szCs w:val="21"/>
              </w:rPr>
            </w:pPr>
            <w:r>
              <w:rPr>
                <w:rFonts w:hint="eastAsia" w:ascii="宋体" w:hAnsi="宋体" w:eastAsia="宋体" w:cs="宋体"/>
                <w:b/>
                <w:bCs/>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szCs w:val="21"/>
              </w:rPr>
            </w:pPr>
            <w:r>
              <w:rPr>
                <w:rFonts w:hint="eastAsia" w:ascii="宋体" w:hAnsi="宋体" w:eastAsia="宋体" w:cs="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宋体"/>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szCs w:val="21"/>
              </w:rPr>
            </w:pPr>
          </w:p>
        </w:tc>
      </w:tr>
    </w:tbl>
    <w:p>
      <w:pPr>
        <w:autoSpaceDE w:val="0"/>
        <w:autoSpaceDN w:val="0"/>
        <w:adjustRightInd w:val="0"/>
        <w:spacing w:line="480" w:lineRule="auto"/>
        <w:ind w:firstLine="1890" w:firstLineChars="900"/>
        <w:rPr>
          <w:rFonts w:ascii="宋体" w:hAnsi="宋体" w:eastAsia="宋体" w:cs="宋体"/>
          <w:szCs w:val="21"/>
          <w:lang w:val="zh-CN"/>
        </w:rPr>
      </w:pPr>
      <w:bookmarkStart w:id="59" w:name="_Hlk64723634"/>
      <w:r>
        <w:rPr>
          <w:rFonts w:hint="eastAsia" w:ascii="宋体" w:hAnsi="宋体" w:eastAsia="宋体" w:cs="宋体"/>
          <w:szCs w:val="21"/>
          <w:lang w:val="zh-CN"/>
        </w:rPr>
        <w:t>供应商名称（公章）：</w:t>
      </w:r>
    </w:p>
    <w:p>
      <w:pPr>
        <w:autoSpaceDE w:val="0"/>
        <w:autoSpaceDN w:val="0"/>
        <w:adjustRightInd w:val="0"/>
        <w:spacing w:line="480" w:lineRule="auto"/>
        <w:ind w:firstLine="1890" w:firstLineChars="900"/>
        <w:rPr>
          <w:rFonts w:ascii="宋体" w:hAnsi="宋体" w:eastAsia="宋体" w:cs="宋体"/>
          <w:szCs w:val="21"/>
          <w:lang w:val="zh-CN"/>
        </w:rPr>
      </w:pPr>
      <w:r>
        <w:rPr>
          <w:rFonts w:hint="eastAsia" w:ascii="宋体" w:hAnsi="宋体" w:eastAsia="宋体" w:cs="宋体"/>
          <w:szCs w:val="21"/>
          <w:lang w:val="zh-CN"/>
        </w:rPr>
        <w:t>投标人法定代表人（单位负责人）或授权代表签字：</w:t>
      </w:r>
    </w:p>
    <w:bookmarkEnd w:id="59"/>
    <w:p>
      <w:pPr>
        <w:pStyle w:val="2"/>
        <w:ind w:firstLine="0" w:firstLineChars="0"/>
      </w:pPr>
    </w:p>
    <w:p>
      <w:pPr>
        <w:autoSpaceDE w:val="0"/>
        <w:autoSpaceDN w:val="0"/>
        <w:adjustRightInd w:val="0"/>
        <w:spacing w:line="360" w:lineRule="auto"/>
        <w:jc w:val="center"/>
        <w:outlineLvl w:val="0"/>
        <w:rPr>
          <w:rFonts w:ascii="宋体" w:hAnsi="Calibri" w:eastAsia="宋体" w:cs="Times New Roman"/>
          <w:b/>
          <w:bCs/>
          <w:sz w:val="24"/>
          <w:szCs w:val="24"/>
        </w:rPr>
      </w:pPr>
      <w:r>
        <w:rPr>
          <w:rFonts w:hint="eastAsia" w:ascii="宋体" w:hAnsi="宋体" w:eastAsia="宋体" w:cs="Times New Roman"/>
          <w:b/>
          <w:bCs/>
          <w:sz w:val="24"/>
          <w:szCs w:val="24"/>
        </w:rPr>
        <w:t>4.5 服务承诺书</w:t>
      </w:r>
    </w:p>
    <w:p>
      <w:pPr>
        <w:autoSpaceDE w:val="0"/>
        <w:autoSpaceDN w:val="0"/>
        <w:adjustRightInd w:val="0"/>
        <w:spacing w:line="360" w:lineRule="auto"/>
        <w:jc w:val="center"/>
        <w:outlineLvl w:val="0"/>
        <w:rPr>
          <w:rFonts w:ascii="宋体" w:hAnsi="Calibri" w:eastAsia="宋体" w:cs="Times New Roman"/>
          <w:b/>
          <w:bCs/>
          <w:sz w:val="36"/>
          <w:szCs w:val="36"/>
        </w:rPr>
      </w:pPr>
    </w:p>
    <w:p>
      <w:pPr>
        <w:autoSpaceDE w:val="0"/>
        <w:autoSpaceDN w:val="0"/>
        <w:adjustRightInd w:val="0"/>
        <w:spacing w:line="360" w:lineRule="auto"/>
        <w:jc w:val="center"/>
        <w:rPr>
          <w:rFonts w:ascii="宋体" w:hAnsi="Calibri" w:eastAsia="宋体" w:cs="宋体"/>
          <w:szCs w:val="21"/>
          <w:lang w:val="zh-CN"/>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sz w:val="24"/>
          <w:szCs w:val="24"/>
        </w:rPr>
      </w:pPr>
    </w:p>
    <w:p>
      <w:pPr>
        <w:pStyle w:val="6"/>
        <w:ind w:left="0" w:leftChars="0" w:firstLine="0" w:firstLineChars="0"/>
        <w:rPr>
          <w:rFonts w:hint="default"/>
          <w:lang w:eastAsia="zh-CN"/>
        </w:rPr>
      </w:pPr>
    </w:p>
    <w:p>
      <w:pPr>
        <w:autoSpaceDE w:val="0"/>
        <w:autoSpaceDN w:val="0"/>
        <w:adjustRightInd w:val="0"/>
        <w:spacing w:line="360" w:lineRule="auto"/>
        <w:jc w:val="center"/>
        <w:outlineLvl w:val="0"/>
        <w:rPr>
          <w:rFonts w:ascii="宋体" w:hAnsi="Calibri" w:eastAsia="宋体" w:cs="Times New Roman"/>
          <w:b/>
          <w:bCs/>
          <w:sz w:val="24"/>
          <w:szCs w:val="24"/>
        </w:rPr>
      </w:pPr>
      <w:r>
        <w:rPr>
          <w:rFonts w:hint="eastAsia" w:ascii="宋体" w:hAnsi="宋体" w:eastAsia="宋体" w:cs="Times New Roman"/>
          <w:b/>
          <w:bCs/>
          <w:sz w:val="24"/>
          <w:szCs w:val="24"/>
        </w:rPr>
        <w:t>4</w:t>
      </w:r>
      <w:r>
        <w:rPr>
          <w:rFonts w:ascii="宋体" w:hAnsi="宋体" w:eastAsia="宋体" w:cs="Times New Roman"/>
          <w:b/>
          <w:bCs/>
          <w:sz w:val="24"/>
          <w:szCs w:val="24"/>
        </w:rPr>
        <w:t>.</w:t>
      </w:r>
      <w:r>
        <w:rPr>
          <w:rFonts w:hint="eastAsia" w:ascii="宋体" w:hAnsi="宋体" w:eastAsia="宋体" w:cs="Times New Roman"/>
          <w:b/>
          <w:bCs/>
          <w:sz w:val="24"/>
          <w:szCs w:val="24"/>
        </w:rPr>
        <w:t>6项目组配备情况表</w:t>
      </w:r>
    </w:p>
    <w:tbl>
      <w:tblPr>
        <w:tblStyle w:val="27"/>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7" w:type="dxa"/>
            <w:vAlign w:val="center"/>
          </w:tcPr>
          <w:p>
            <w:pPr>
              <w:spacing w:line="360" w:lineRule="auto"/>
              <w:jc w:val="center"/>
              <w:rPr>
                <w:rFonts w:ascii="宋体" w:hAnsi="Calibri" w:eastAsia="宋体" w:cs="Times New Roman"/>
                <w:szCs w:val="21"/>
              </w:rPr>
            </w:pPr>
            <w:r>
              <w:rPr>
                <w:rFonts w:hint="eastAsia" w:ascii="宋体" w:hAnsi="Calibri" w:eastAsia="宋体" w:cs="Times New Roman"/>
                <w:szCs w:val="21"/>
              </w:rPr>
              <w:t>序号</w:t>
            </w:r>
          </w:p>
        </w:tc>
        <w:tc>
          <w:tcPr>
            <w:tcW w:w="1493" w:type="dxa"/>
            <w:vAlign w:val="center"/>
          </w:tcPr>
          <w:p>
            <w:pPr>
              <w:spacing w:line="360" w:lineRule="auto"/>
              <w:ind w:firstLine="240"/>
              <w:jc w:val="center"/>
              <w:rPr>
                <w:rFonts w:ascii="宋体" w:hAnsi="Calibri" w:eastAsia="宋体" w:cs="Times New Roman"/>
                <w:szCs w:val="21"/>
              </w:rPr>
            </w:pPr>
            <w:r>
              <w:rPr>
                <w:rFonts w:hint="eastAsia" w:ascii="宋体" w:hAnsi="Calibri" w:eastAsia="宋体" w:cs="Times New Roman"/>
                <w:szCs w:val="21"/>
              </w:rPr>
              <w:t>姓   名</w:t>
            </w:r>
          </w:p>
        </w:tc>
        <w:tc>
          <w:tcPr>
            <w:tcW w:w="747" w:type="dxa"/>
            <w:vAlign w:val="center"/>
          </w:tcPr>
          <w:p>
            <w:pPr>
              <w:spacing w:line="360" w:lineRule="auto"/>
              <w:jc w:val="center"/>
              <w:rPr>
                <w:rFonts w:ascii="宋体" w:hAnsi="Calibri" w:eastAsia="宋体" w:cs="Times New Roman"/>
                <w:szCs w:val="21"/>
              </w:rPr>
            </w:pPr>
            <w:r>
              <w:rPr>
                <w:rFonts w:hint="eastAsia" w:ascii="宋体" w:hAnsi="Calibri" w:eastAsia="宋体" w:cs="Times New Roman"/>
                <w:szCs w:val="21"/>
              </w:rPr>
              <w:t>年龄</w:t>
            </w:r>
          </w:p>
        </w:tc>
        <w:tc>
          <w:tcPr>
            <w:tcW w:w="846" w:type="dxa"/>
            <w:vAlign w:val="center"/>
          </w:tcPr>
          <w:p>
            <w:pPr>
              <w:spacing w:line="360" w:lineRule="auto"/>
              <w:jc w:val="center"/>
              <w:rPr>
                <w:rFonts w:ascii="宋体" w:hAnsi="Calibri" w:eastAsia="宋体" w:cs="Times New Roman"/>
                <w:szCs w:val="21"/>
              </w:rPr>
            </w:pPr>
            <w:r>
              <w:rPr>
                <w:rFonts w:hint="eastAsia" w:ascii="宋体" w:hAnsi="Calibri" w:eastAsia="宋体" w:cs="Times New Roman"/>
                <w:szCs w:val="21"/>
              </w:rPr>
              <w:t>性别</w:t>
            </w:r>
          </w:p>
        </w:tc>
        <w:tc>
          <w:tcPr>
            <w:tcW w:w="1020" w:type="dxa"/>
            <w:vAlign w:val="center"/>
          </w:tcPr>
          <w:p>
            <w:pPr>
              <w:spacing w:line="360" w:lineRule="auto"/>
              <w:jc w:val="center"/>
              <w:rPr>
                <w:rFonts w:ascii="宋体" w:hAnsi="Calibri" w:eastAsia="宋体" w:cs="Times New Roman"/>
                <w:szCs w:val="21"/>
              </w:rPr>
            </w:pPr>
            <w:r>
              <w:rPr>
                <w:rFonts w:hint="eastAsia" w:ascii="宋体" w:hAnsi="Calibri" w:eastAsia="宋体" w:cs="Times New Roman"/>
                <w:szCs w:val="21"/>
              </w:rPr>
              <w:t>学 历</w:t>
            </w:r>
          </w:p>
        </w:tc>
        <w:tc>
          <w:tcPr>
            <w:tcW w:w="846" w:type="dxa"/>
            <w:vAlign w:val="center"/>
          </w:tcPr>
          <w:p>
            <w:pPr>
              <w:spacing w:line="360" w:lineRule="auto"/>
              <w:jc w:val="center"/>
              <w:rPr>
                <w:rFonts w:ascii="宋体" w:hAnsi="Calibri" w:eastAsia="宋体" w:cs="Times New Roman"/>
                <w:szCs w:val="21"/>
              </w:rPr>
            </w:pPr>
            <w:r>
              <w:rPr>
                <w:rFonts w:hint="eastAsia" w:ascii="宋体" w:hAnsi="Calibri" w:eastAsia="宋体" w:cs="Times New Roman"/>
                <w:szCs w:val="21"/>
              </w:rPr>
              <w:t>专业</w:t>
            </w:r>
          </w:p>
        </w:tc>
        <w:tc>
          <w:tcPr>
            <w:tcW w:w="915" w:type="dxa"/>
            <w:vAlign w:val="center"/>
          </w:tcPr>
          <w:p>
            <w:pPr>
              <w:spacing w:line="360" w:lineRule="auto"/>
              <w:jc w:val="center"/>
              <w:rPr>
                <w:rFonts w:ascii="宋体" w:hAnsi="Calibri" w:eastAsia="宋体" w:cs="Times New Roman"/>
                <w:szCs w:val="21"/>
              </w:rPr>
            </w:pPr>
            <w:r>
              <w:rPr>
                <w:rFonts w:hint="eastAsia" w:ascii="宋体" w:hAnsi="Calibri" w:eastAsia="宋体" w:cs="Times New Roman"/>
                <w:szCs w:val="21"/>
              </w:rPr>
              <w:t>职称</w:t>
            </w:r>
          </w:p>
        </w:tc>
        <w:tc>
          <w:tcPr>
            <w:tcW w:w="1655" w:type="dxa"/>
            <w:vAlign w:val="center"/>
          </w:tcPr>
          <w:p>
            <w:pPr>
              <w:spacing w:line="360" w:lineRule="auto"/>
              <w:jc w:val="center"/>
              <w:rPr>
                <w:rFonts w:ascii="宋体" w:hAnsi="Calibri" w:eastAsia="宋体" w:cs="Times New Roman"/>
                <w:szCs w:val="21"/>
              </w:rPr>
            </w:pPr>
            <w:r>
              <w:rPr>
                <w:rFonts w:hint="eastAsia" w:ascii="宋体" w:hAnsi="Calibri" w:eastAsia="宋体" w:cs="Times New Roman"/>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szCs w:val="21"/>
              </w:rPr>
            </w:pPr>
          </w:p>
        </w:tc>
        <w:tc>
          <w:tcPr>
            <w:tcW w:w="1493" w:type="dxa"/>
          </w:tcPr>
          <w:p>
            <w:pPr>
              <w:spacing w:line="360" w:lineRule="auto"/>
              <w:jc w:val="center"/>
              <w:rPr>
                <w:rFonts w:ascii="宋体" w:hAnsi="Calibri" w:eastAsia="宋体" w:cs="Times New Roman"/>
                <w:szCs w:val="21"/>
              </w:rPr>
            </w:pPr>
          </w:p>
        </w:tc>
        <w:tc>
          <w:tcPr>
            <w:tcW w:w="747"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1020"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915" w:type="dxa"/>
          </w:tcPr>
          <w:p>
            <w:pPr>
              <w:spacing w:line="360" w:lineRule="auto"/>
              <w:jc w:val="center"/>
              <w:rPr>
                <w:rFonts w:ascii="宋体" w:hAnsi="Calibri" w:eastAsia="宋体" w:cs="Times New Roman"/>
                <w:szCs w:val="21"/>
              </w:rPr>
            </w:pPr>
          </w:p>
        </w:tc>
        <w:tc>
          <w:tcPr>
            <w:tcW w:w="1655" w:type="dxa"/>
          </w:tcPr>
          <w:p>
            <w:pPr>
              <w:spacing w:line="360" w:lineRule="auto"/>
              <w:jc w:val="center"/>
              <w:rPr>
                <w:rFonts w:ascii="宋体"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szCs w:val="21"/>
              </w:rPr>
            </w:pPr>
          </w:p>
        </w:tc>
        <w:tc>
          <w:tcPr>
            <w:tcW w:w="1493" w:type="dxa"/>
          </w:tcPr>
          <w:p>
            <w:pPr>
              <w:spacing w:line="360" w:lineRule="auto"/>
              <w:jc w:val="center"/>
              <w:rPr>
                <w:rFonts w:ascii="宋体" w:hAnsi="Calibri" w:eastAsia="宋体" w:cs="Times New Roman"/>
                <w:szCs w:val="21"/>
              </w:rPr>
            </w:pPr>
          </w:p>
        </w:tc>
        <w:tc>
          <w:tcPr>
            <w:tcW w:w="747"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1020"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915" w:type="dxa"/>
          </w:tcPr>
          <w:p>
            <w:pPr>
              <w:spacing w:line="360" w:lineRule="auto"/>
              <w:jc w:val="center"/>
              <w:rPr>
                <w:rFonts w:ascii="宋体" w:hAnsi="Calibri" w:eastAsia="宋体" w:cs="Times New Roman"/>
                <w:szCs w:val="21"/>
              </w:rPr>
            </w:pPr>
          </w:p>
        </w:tc>
        <w:tc>
          <w:tcPr>
            <w:tcW w:w="1655" w:type="dxa"/>
          </w:tcPr>
          <w:p>
            <w:pPr>
              <w:spacing w:line="360" w:lineRule="auto"/>
              <w:jc w:val="center"/>
              <w:rPr>
                <w:rFonts w:ascii="宋体"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szCs w:val="21"/>
              </w:rPr>
            </w:pPr>
          </w:p>
        </w:tc>
        <w:tc>
          <w:tcPr>
            <w:tcW w:w="1493" w:type="dxa"/>
          </w:tcPr>
          <w:p>
            <w:pPr>
              <w:spacing w:line="360" w:lineRule="auto"/>
              <w:jc w:val="center"/>
              <w:rPr>
                <w:rFonts w:ascii="宋体" w:hAnsi="Calibri" w:eastAsia="宋体" w:cs="Times New Roman"/>
                <w:szCs w:val="21"/>
              </w:rPr>
            </w:pPr>
          </w:p>
        </w:tc>
        <w:tc>
          <w:tcPr>
            <w:tcW w:w="747"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1020"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915" w:type="dxa"/>
          </w:tcPr>
          <w:p>
            <w:pPr>
              <w:spacing w:line="360" w:lineRule="auto"/>
              <w:jc w:val="center"/>
              <w:rPr>
                <w:rFonts w:ascii="宋体" w:hAnsi="Calibri" w:eastAsia="宋体" w:cs="Times New Roman"/>
                <w:szCs w:val="21"/>
              </w:rPr>
            </w:pPr>
          </w:p>
        </w:tc>
        <w:tc>
          <w:tcPr>
            <w:tcW w:w="1655" w:type="dxa"/>
          </w:tcPr>
          <w:p>
            <w:pPr>
              <w:spacing w:line="360" w:lineRule="auto"/>
              <w:jc w:val="center"/>
              <w:rPr>
                <w:rFonts w:ascii="宋体"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szCs w:val="21"/>
              </w:rPr>
            </w:pPr>
          </w:p>
        </w:tc>
        <w:tc>
          <w:tcPr>
            <w:tcW w:w="1493" w:type="dxa"/>
          </w:tcPr>
          <w:p>
            <w:pPr>
              <w:spacing w:line="360" w:lineRule="auto"/>
              <w:jc w:val="center"/>
              <w:rPr>
                <w:rFonts w:ascii="宋体" w:hAnsi="Calibri" w:eastAsia="宋体" w:cs="Times New Roman"/>
                <w:szCs w:val="21"/>
              </w:rPr>
            </w:pPr>
          </w:p>
        </w:tc>
        <w:tc>
          <w:tcPr>
            <w:tcW w:w="747"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1020"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915" w:type="dxa"/>
          </w:tcPr>
          <w:p>
            <w:pPr>
              <w:spacing w:line="360" w:lineRule="auto"/>
              <w:jc w:val="center"/>
              <w:rPr>
                <w:rFonts w:ascii="宋体" w:hAnsi="Calibri" w:eastAsia="宋体" w:cs="Times New Roman"/>
                <w:szCs w:val="21"/>
              </w:rPr>
            </w:pPr>
          </w:p>
        </w:tc>
        <w:tc>
          <w:tcPr>
            <w:tcW w:w="1655" w:type="dxa"/>
          </w:tcPr>
          <w:p>
            <w:pPr>
              <w:spacing w:line="360" w:lineRule="auto"/>
              <w:jc w:val="center"/>
              <w:rPr>
                <w:rFonts w:ascii="宋体"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szCs w:val="21"/>
              </w:rPr>
            </w:pPr>
          </w:p>
        </w:tc>
        <w:tc>
          <w:tcPr>
            <w:tcW w:w="1493" w:type="dxa"/>
          </w:tcPr>
          <w:p>
            <w:pPr>
              <w:spacing w:line="360" w:lineRule="auto"/>
              <w:jc w:val="center"/>
              <w:rPr>
                <w:rFonts w:ascii="宋体" w:hAnsi="Calibri" w:eastAsia="宋体" w:cs="Times New Roman"/>
                <w:szCs w:val="21"/>
              </w:rPr>
            </w:pPr>
          </w:p>
        </w:tc>
        <w:tc>
          <w:tcPr>
            <w:tcW w:w="747"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1020"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915" w:type="dxa"/>
          </w:tcPr>
          <w:p>
            <w:pPr>
              <w:spacing w:line="360" w:lineRule="auto"/>
              <w:jc w:val="center"/>
              <w:rPr>
                <w:rFonts w:ascii="宋体" w:hAnsi="Calibri" w:eastAsia="宋体" w:cs="Times New Roman"/>
                <w:szCs w:val="21"/>
              </w:rPr>
            </w:pPr>
          </w:p>
        </w:tc>
        <w:tc>
          <w:tcPr>
            <w:tcW w:w="1655" w:type="dxa"/>
          </w:tcPr>
          <w:p>
            <w:pPr>
              <w:spacing w:line="360" w:lineRule="auto"/>
              <w:jc w:val="center"/>
              <w:rPr>
                <w:rFonts w:ascii="宋体"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szCs w:val="21"/>
              </w:rPr>
            </w:pPr>
          </w:p>
        </w:tc>
        <w:tc>
          <w:tcPr>
            <w:tcW w:w="1493" w:type="dxa"/>
          </w:tcPr>
          <w:p>
            <w:pPr>
              <w:spacing w:line="360" w:lineRule="auto"/>
              <w:jc w:val="center"/>
              <w:rPr>
                <w:rFonts w:ascii="宋体" w:hAnsi="Calibri" w:eastAsia="宋体" w:cs="Times New Roman"/>
                <w:szCs w:val="21"/>
              </w:rPr>
            </w:pPr>
          </w:p>
        </w:tc>
        <w:tc>
          <w:tcPr>
            <w:tcW w:w="747"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1020"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915" w:type="dxa"/>
          </w:tcPr>
          <w:p>
            <w:pPr>
              <w:spacing w:line="360" w:lineRule="auto"/>
              <w:jc w:val="center"/>
              <w:rPr>
                <w:rFonts w:ascii="宋体" w:hAnsi="Calibri" w:eastAsia="宋体" w:cs="Times New Roman"/>
                <w:szCs w:val="21"/>
              </w:rPr>
            </w:pPr>
          </w:p>
        </w:tc>
        <w:tc>
          <w:tcPr>
            <w:tcW w:w="1655" w:type="dxa"/>
          </w:tcPr>
          <w:p>
            <w:pPr>
              <w:spacing w:line="360" w:lineRule="auto"/>
              <w:jc w:val="center"/>
              <w:rPr>
                <w:rFonts w:ascii="宋体"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szCs w:val="21"/>
              </w:rPr>
            </w:pPr>
          </w:p>
        </w:tc>
        <w:tc>
          <w:tcPr>
            <w:tcW w:w="1493" w:type="dxa"/>
          </w:tcPr>
          <w:p>
            <w:pPr>
              <w:spacing w:line="360" w:lineRule="auto"/>
              <w:jc w:val="center"/>
              <w:rPr>
                <w:rFonts w:ascii="宋体" w:hAnsi="Calibri" w:eastAsia="宋体" w:cs="Times New Roman"/>
                <w:szCs w:val="21"/>
              </w:rPr>
            </w:pPr>
          </w:p>
        </w:tc>
        <w:tc>
          <w:tcPr>
            <w:tcW w:w="747"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1020"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915" w:type="dxa"/>
          </w:tcPr>
          <w:p>
            <w:pPr>
              <w:spacing w:line="360" w:lineRule="auto"/>
              <w:jc w:val="center"/>
              <w:rPr>
                <w:rFonts w:ascii="宋体" w:hAnsi="Calibri" w:eastAsia="宋体" w:cs="Times New Roman"/>
                <w:szCs w:val="21"/>
              </w:rPr>
            </w:pPr>
          </w:p>
        </w:tc>
        <w:tc>
          <w:tcPr>
            <w:tcW w:w="1655" w:type="dxa"/>
          </w:tcPr>
          <w:p>
            <w:pPr>
              <w:spacing w:line="360" w:lineRule="auto"/>
              <w:jc w:val="center"/>
              <w:rPr>
                <w:rFonts w:ascii="宋体"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szCs w:val="21"/>
              </w:rPr>
            </w:pPr>
          </w:p>
        </w:tc>
        <w:tc>
          <w:tcPr>
            <w:tcW w:w="1493" w:type="dxa"/>
          </w:tcPr>
          <w:p>
            <w:pPr>
              <w:spacing w:line="360" w:lineRule="auto"/>
              <w:jc w:val="center"/>
              <w:rPr>
                <w:rFonts w:ascii="宋体" w:hAnsi="Calibri" w:eastAsia="宋体" w:cs="Times New Roman"/>
                <w:szCs w:val="21"/>
              </w:rPr>
            </w:pPr>
          </w:p>
        </w:tc>
        <w:tc>
          <w:tcPr>
            <w:tcW w:w="747"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1020"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915" w:type="dxa"/>
          </w:tcPr>
          <w:p>
            <w:pPr>
              <w:spacing w:line="360" w:lineRule="auto"/>
              <w:jc w:val="center"/>
              <w:rPr>
                <w:rFonts w:ascii="宋体" w:hAnsi="Calibri" w:eastAsia="宋体" w:cs="Times New Roman"/>
                <w:szCs w:val="21"/>
              </w:rPr>
            </w:pPr>
          </w:p>
        </w:tc>
        <w:tc>
          <w:tcPr>
            <w:tcW w:w="1655" w:type="dxa"/>
          </w:tcPr>
          <w:p>
            <w:pPr>
              <w:spacing w:line="360" w:lineRule="auto"/>
              <w:jc w:val="center"/>
              <w:rPr>
                <w:rFonts w:ascii="宋体"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szCs w:val="21"/>
              </w:rPr>
            </w:pPr>
          </w:p>
        </w:tc>
        <w:tc>
          <w:tcPr>
            <w:tcW w:w="1493" w:type="dxa"/>
          </w:tcPr>
          <w:p>
            <w:pPr>
              <w:spacing w:line="360" w:lineRule="auto"/>
              <w:jc w:val="center"/>
              <w:rPr>
                <w:rFonts w:ascii="宋体" w:hAnsi="Calibri" w:eastAsia="宋体" w:cs="Times New Roman"/>
                <w:szCs w:val="21"/>
              </w:rPr>
            </w:pPr>
          </w:p>
        </w:tc>
        <w:tc>
          <w:tcPr>
            <w:tcW w:w="747"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1020"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915" w:type="dxa"/>
          </w:tcPr>
          <w:p>
            <w:pPr>
              <w:spacing w:line="360" w:lineRule="auto"/>
              <w:jc w:val="center"/>
              <w:rPr>
                <w:rFonts w:ascii="宋体" w:hAnsi="Calibri" w:eastAsia="宋体" w:cs="Times New Roman"/>
                <w:szCs w:val="21"/>
              </w:rPr>
            </w:pPr>
          </w:p>
        </w:tc>
        <w:tc>
          <w:tcPr>
            <w:tcW w:w="1655" w:type="dxa"/>
          </w:tcPr>
          <w:p>
            <w:pPr>
              <w:spacing w:line="360" w:lineRule="auto"/>
              <w:jc w:val="center"/>
              <w:rPr>
                <w:rFonts w:ascii="宋体"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szCs w:val="21"/>
              </w:rPr>
            </w:pPr>
          </w:p>
        </w:tc>
        <w:tc>
          <w:tcPr>
            <w:tcW w:w="1493" w:type="dxa"/>
          </w:tcPr>
          <w:p>
            <w:pPr>
              <w:spacing w:line="360" w:lineRule="auto"/>
              <w:jc w:val="center"/>
              <w:rPr>
                <w:rFonts w:ascii="宋体" w:hAnsi="Calibri" w:eastAsia="宋体" w:cs="Times New Roman"/>
                <w:szCs w:val="21"/>
              </w:rPr>
            </w:pPr>
          </w:p>
        </w:tc>
        <w:tc>
          <w:tcPr>
            <w:tcW w:w="747"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1020"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915" w:type="dxa"/>
          </w:tcPr>
          <w:p>
            <w:pPr>
              <w:spacing w:line="360" w:lineRule="auto"/>
              <w:jc w:val="center"/>
              <w:rPr>
                <w:rFonts w:ascii="宋体" w:hAnsi="Calibri" w:eastAsia="宋体" w:cs="Times New Roman"/>
                <w:szCs w:val="21"/>
              </w:rPr>
            </w:pPr>
          </w:p>
        </w:tc>
        <w:tc>
          <w:tcPr>
            <w:tcW w:w="1655" w:type="dxa"/>
          </w:tcPr>
          <w:p>
            <w:pPr>
              <w:spacing w:line="360" w:lineRule="auto"/>
              <w:jc w:val="center"/>
              <w:rPr>
                <w:rFonts w:ascii="宋体"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szCs w:val="21"/>
              </w:rPr>
            </w:pPr>
          </w:p>
        </w:tc>
        <w:tc>
          <w:tcPr>
            <w:tcW w:w="1493" w:type="dxa"/>
          </w:tcPr>
          <w:p>
            <w:pPr>
              <w:spacing w:line="360" w:lineRule="auto"/>
              <w:jc w:val="center"/>
              <w:rPr>
                <w:rFonts w:ascii="宋体" w:hAnsi="Calibri" w:eastAsia="宋体" w:cs="Times New Roman"/>
                <w:szCs w:val="21"/>
              </w:rPr>
            </w:pPr>
          </w:p>
        </w:tc>
        <w:tc>
          <w:tcPr>
            <w:tcW w:w="747"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1020"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915" w:type="dxa"/>
          </w:tcPr>
          <w:p>
            <w:pPr>
              <w:spacing w:line="360" w:lineRule="auto"/>
              <w:jc w:val="center"/>
              <w:rPr>
                <w:rFonts w:ascii="宋体" w:hAnsi="Calibri" w:eastAsia="宋体" w:cs="Times New Roman"/>
                <w:szCs w:val="21"/>
              </w:rPr>
            </w:pPr>
          </w:p>
        </w:tc>
        <w:tc>
          <w:tcPr>
            <w:tcW w:w="1655" w:type="dxa"/>
          </w:tcPr>
          <w:p>
            <w:pPr>
              <w:spacing w:line="360" w:lineRule="auto"/>
              <w:jc w:val="center"/>
              <w:rPr>
                <w:rFonts w:ascii="宋体"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szCs w:val="21"/>
              </w:rPr>
            </w:pPr>
          </w:p>
        </w:tc>
        <w:tc>
          <w:tcPr>
            <w:tcW w:w="1493" w:type="dxa"/>
          </w:tcPr>
          <w:p>
            <w:pPr>
              <w:spacing w:line="360" w:lineRule="auto"/>
              <w:jc w:val="center"/>
              <w:rPr>
                <w:rFonts w:ascii="宋体" w:hAnsi="Calibri" w:eastAsia="宋体" w:cs="Times New Roman"/>
                <w:szCs w:val="21"/>
              </w:rPr>
            </w:pPr>
          </w:p>
        </w:tc>
        <w:tc>
          <w:tcPr>
            <w:tcW w:w="747"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1020"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915" w:type="dxa"/>
          </w:tcPr>
          <w:p>
            <w:pPr>
              <w:spacing w:line="360" w:lineRule="auto"/>
              <w:jc w:val="center"/>
              <w:rPr>
                <w:rFonts w:ascii="宋体" w:hAnsi="Calibri" w:eastAsia="宋体" w:cs="Times New Roman"/>
                <w:szCs w:val="21"/>
              </w:rPr>
            </w:pPr>
          </w:p>
        </w:tc>
        <w:tc>
          <w:tcPr>
            <w:tcW w:w="1655" w:type="dxa"/>
          </w:tcPr>
          <w:p>
            <w:pPr>
              <w:spacing w:line="360" w:lineRule="auto"/>
              <w:jc w:val="center"/>
              <w:rPr>
                <w:rFonts w:ascii="宋体"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szCs w:val="21"/>
              </w:rPr>
            </w:pPr>
          </w:p>
        </w:tc>
        <w:tc>
          <w:tcPr>
            <w:tcW w:w="1493" w:type="dxa"/>
          </w:tcPr>
          <w:p>
            <w:pPr>
              <w:spacing w:line="360" w:lineRule="auto"/>
              <w:jc w:val="center"/>
              <w:rPr>
                <w:rFonts w:ascii="宋体" w:hAnsi="Calibri" w:eastAsia="宋体" w:cs="Times New Roman"/>
                <w:szCs w:val="21"/>
              </w:rPr>
            </w:pPr>
          </w:p>
        </w:tc>
        <w:tc>
          <w:tcPr>
            <w:tcW w:w="747"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1020"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915" w:type="dxa"/>
          </w:tcPr>
          <w:p>
            <w:pPr>
              <w:spacing w:line="360" w:lineRule="auto"/>
              <w:jc w:val="center"/>
              <w:rPr>
                <w:rFonts w:ascii="宋体" w:hAnsi="Calibri" w:eastAsia="宋体" w:cs="Times New Roman"/>
                <w:szCs w:val="21"/>
              </w:rPr>
            </w:pPr>
          </w:p>
        </w:tc>
        <w:tc>
          <w:tcPr>
            <w:tcW w:w="1655" w:type="dxa"/>
          </w:tcPr>
          <w:p>
            <w:pPr>
              <w:spacing w:line="360" w:lineRule="auto"/>
              <w:jc w:val="center"/>
              <w:rPr>
                <w:rFonts w:ascii="宋体"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szCs w:val="21"/>
              </w:rPr>
            </w:pPr>
          </w:p>
        </w:tc>
        <w:tc>
          <w:tcPr>
            <w:tcW w:w="1493" w:type="dxa"/>
          </w:tcPr>
          <w:p>
            <w:pPr>
              <w:spacing w:line="360" w:lineRule="auto"/>
              <w:jc w:val="center"/>
              <w:rPr>
                <w:rFonts w:ascii="宋体" w:hAnsi="Calibri" w:eastAsia="宋体" w:cs="Times New Roman"/>
                <w:szCs w:val="21"/>
              </w:rPr>
            </w:pPr>
          </w:p>
        </w:tc>
        <w:tc>
          <w:tcPr>
            <w:tcW w:w="747"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1020" w:type="dxa"/>
          </w:tcPr>
          <w:p>
            <w:pPr>
              <w:spacing w:line="360" w:lineRule="auto"/>
              <w:jc w:val="center"/>
              <w:rPr>
                <w:rFonts w:ascii="宋体" w:hAnsi="Calibri" w:eastAsia="宋体" w:cs="Times New Roman"/>
                <w:szCs w:val="21"/>
              </w:rPr>
            </w:pPr>
          </w:p>
        </w:tc>
        <w:tc>
          <w:tcPr>
            <w:tcW w:w="846" w:type="dxa"/>
          </w:tcPr>
          <w:p>
            <w:pPr>
              <w:spacing w:line="360" w:lineRule="auto"/>
              <w:jc w:val="center"/>
              <w:rPr>
                <w:rFonts w:ascii="宋体" w:hAnsi="Calibri" w:eastAsia="宋体" w:cs="Times New Roman"/>
                <w:szCs w:val="21"/>
              </w:rPr>
            </w:pPr>
          </w:p>
        </w:tc>
        <w:tc>
          <w:tcPr>
            <w:tcW w:w="915" w:type="dxa"/>
          </w:tcPr>
          <w:p>
            <w:pPr>
              <w:spacing w:line="360" w:lineRule="auto"/>
              <w:jc w:val="center"/>
              <w:rPr>
                <w:rFonts w:ascii="宋体" w:hAnsi="Calibri" w:eastAsia="宋体" w:cs="Times New Roman"/>
                <w:szCs w:val="21"/>
              </w:rPr>
            </w:pPr>
          </w:p>
        </w:tc>
        <w:tc>
          <w:tcPr>
            <w:tcW w:w="1655" w:type="dxa"/>
          </w:tcPr>
          <w:p>
            <w:pPr>
              <w:spacing w:line="360" w:lineRule="auto"/>
              <w:jc w:val="center"/>
              <w:rPr>
                <w:rFonts w:ascii="宋体" w:hAnsi="Calibri" w:eastAsia="宋体" w:cs="Times New Roman"/>
                <w:szCs w:val="21"/>
              </w:rPr>
            </w:pPr>
          </w:p>
        </w:tc>
      </w:tr>
    </w:tbl>
    <w:p>
      <w:pPr>
        <w:autoSpaceDE w:val="0"/>
        <w:autoSpaceDN w:val="0"/>
        <w:adjustRightInd w:val="0"/>
        <w:spacing w:line="480" w:lineRule="auto"/>
        <w:ind w:firstLine="2160" w:firstLineChars="900"/>
        <w:rPr>
          <w:rFonts w:ascii="等线" w:hAnsi="等线" w:eastAsia="等线" w:cs="宋体"/>
          <w:sz w:val="24"/>
          <w:szCs w:val="24"/>
          <w:lang w:val="zh-CN"/>
        </w:rPr>
      </w:pPr>
    </w:p>
    <w:p>
      <w:pPr>
        <w:autoSpaceDE w:val="0"/>
        <w:autoSpaceDN w:val="0"/>
        <w:adjustRightInd w:val="0"/>
        <w:spacing w:line="480" w:lineRule="auto"/>
        <w:ind w:firstLine="2160" w:firstLineChars="900"/>
        <w:rPr>
          <w:rFonts w:ascii="等线" w:hAnsi="等线" w:eastAsia="等线" w:cs="宋体"/>
          <w:sz w:val="24"/>
          <w:szCs w:val="24"/>
          <w:lang w:val="zh-CN"/>
        </w:rPr>
      </w:pPr>
    </w:p>
    <w:p>
      <w:pPr>
        <w:autoSpaceDE w:val="0"/>
        <w:autoSpaceDN w:val="0"/>
        <w:adjustRightInd w:val="0"/>
        <w:spacing w:line="480" w:lineRule="auto"/>
        <w:ind w:firstLine="2100" w:firstLineChars="1000"/>
        <w:rPr>
          <w:rFonts w:ascii="宋体" w:hAnsi="宋体" w:eastAsia="宋体" w:cs="宋体"/>
          <w:szCs w:val="21"/>
          <w:lang w:val="zh-CN"/>
        </w:rPr>
      </w:pPr>
      <w:bookmarkStart w:id="60" w:name="_Hlk64723815"/>
      <w:r>
        <w:rPr>
          <w:rFonts w:hint="eastAsia" w:ascii="宋体" w:hAnsi="宋体" w:eastAsia="宋体" w:cs="宋体"/>
          <w:szCs w:val="21"/>
          <w:lang w:val="zh-CN"/>
        </w:rPr>
        <w:t>供应商名称（公章）：</w:t>
      </w:r>
    </w:p>
    <w:p>
      <w:pPr>
        <w:autoSpaceDE w:val="0"/>
        <w:autoSpaceDN w:val="0"/>
        <w:adjustRightInd w:val="0"/>
        <w:spacing w:line="480" w:lineRule="auto"/>
        <w:ind w:firstLine="2100" w:firstLineChars="1000"/>
        <w:rPr>
          <w:rFonts w:ascii="宋体" w:hAnsi="宋体" w:eastAsia="宋体" w:cs="宋体"/>
          <w:szCs w:val="21"/>
          <w:lang w:val="zh-CN"/>
        </w:rPr>
      </w:pPr>
      <w:r>
        <w:rPr>
          <w:rFonts w:hint="eastAsia" w:ascii="宋体" w:hAnsi="宋体" w:eastAsia="宋体" w:cs="宋体"/>
          <w:szCs w:val="21"/>
          <w:lang w:val="zh-CN"/>
        </w:rPr>
        <w:t>投标人法定代表人（单位负责人）或授权代表签字：</w:t>
      </w:r>
    </w:p>
    <w:p>
      <w:pPr>
        <w:autoSpaceDE w:val="0"/>
        <w:autoSpaceDN w:val="0"/>
        <w:adjustRightInd w:val="0"/>
        <w:spacing w:line="360" w:lineRule="auto"/>
        <w:outlineLvl w:val="0"/>
        <w:rPr>
          <w:rFonts w:ascii="宋体" w:hAnsi="宋体" w:eastAsia="宋体" w:cs="宋体"/>
          <w:b/>
          <w:bCs/>
          <w:szCs w:val="21"/>
        </w:rPr>
      </w:pPr>
      <w:r>
        <w:rPr>
          <w:rFonts w:hint="eastAsia" w:ascii="宋体" w:hAnsi="宋体" w:eastAsia="宋体" w:cs="宋体"/>
          <w:szCs w:val="21"/>
          <w:lang w:val="zh-CN"/>
        </w:rPr>
        <w:t xml:space="preserve">                    日      期：</w:t>
      </w:r>
    </w:p>
    <w:bookmarkEnd w:id="60"/>
    <w:p>
      <w:pPr>
        <w:pStyle w:val="6"/>
        <w:ind w:left="420" w:firstLine="420"/>
        <w:rPr>
          <w:rFonts w:hint="default" w:ascii="宋体" w:hAnsi="宋体" w:eastAsia="宋体" w:cs="宋体"/>
          <w:sz w:val="21"/>
          <w:szCs w:val="21"/>
          <w:lang w:eastAsia="zh-CN"/>
        </w:rPr>
      </w:pPr>
    </w:p>
    <w:p/>
    <w:p>
      <w:pPr>
        <w:pStyle w:val="6"/>
        <w:ind w:left="420" w:firstLine="420"/>
        <w:rPr>
          <w:rFonts w:hint="default" w:ascii="宋体" w:hAnsi="宋体" w:eastAsia="宋体" w:cs="宋体"/>
          <w:sz w:val="21"/>
          <w:szCs w:val="21"/>
          <w:lang w:eastAsia="zh-CN"/>
        </w:rPr>
      </w:pPr>
    </w:p>
    <w:p/>
    <w:p>
      <w:pPr>
        <w:keepNext/>
        <w:keepLines/>
        <w:spacing w:line="360" w:lineRule="auto"/>
        <w:ind w:firstLine="2891" w:firstLineChars="1200"/>
        <w:outlineLvl w:val="1"/>
        <w:rPr>
          <w:rFonts w:ascii="宋体" w:hAnsi="宋体" w:eastAsia="宋体" w:cs="宋体"/>
          <w:b/>
          <w:bCs/>
          <w:sz w:val="24"/>
          <w:szCs w:val="24"/>
        </w:rPr>
      </w:pPr>
      <w:r>
        <w:rPr>
          <w:rFonts w:hint="eastAsia" w:ascii="宋体" w:hAnsi="宋体" w:eastAsia="宋体" w:cs="宋体"/>
          <w:b/>
          <w:bCs/>
          <w:sz w:val="24"/>
          <w:szCs w:val="24"/>
        </w:rPr>
        <w:t>4.7 主要人员简历表</w:t>
      </w:r>
    </w:p>
    <w:p>
      <w:pPr>
        <w:spacing w:line="360" w:lineRule="auto"/>
        <w:jc w:val="center"/>
        <w:rPr>
          <w:rFonts w:ascii="宋体" w:hAnsi="宋体" w:eastAsia="宋体" w:cs="宋体"/>
          <w:b/>
          <w:szCs w:val="21"/>
        </w:rPr>
      </w:pPr>
    </w:p>
    <w:tbl>
      <w:tblPr>
        <w:tblStyle w:val="2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52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姓  名</w:t>
            </w:r>
          </w:p>
        </w:tc>
        <w:tc>
          <w:tcPr>
            <w:tcW w:w="1851" w:type="dxa"/>
            <w:gridSpan w:val="2"/>
            <w:vAlign w:val="center"/>
          </w:tcPr>
          <w:p>
            <w:pPr>
              <w:spacing w:line="360" w:lineRule="auto"/>
              <w:jc w:val="center"/>
              <w:rPr>
                <w:rFonts w:ascii="宋体" w:hAnsi="宋体" w:eastAsia="宋体" w:cs="宋体"/>
                <w:szCs w:val="21"/>
              </w:rPr>
            </w:pPr>
          </w:p>
        </w:tc>
        <w:tc>
          <w:tcPr>
            <w:tcW w:w="1041" w:type="dxa"/>
            <w:gridSpan w:val="2"/>
            <w:vAlign w:val="center"/>
          </w:tcPr>
          <w:p>
            <w:pPr>
              <w:spacing w:line="360" w:lineRule="auto"/>
              <w:rPr>
                <w:rFonts w:ascii="宋体" w:hAnsi="宋体" w:eastAsia="宋体" w:cs="宋体"/>
                <w:szCs w:val="21"/>
              </w:rPr>
            </w:pPr>
            <w:r>
              <w:rPr>
                <w:rFonts w:hint="eastAsia" w:ascii="宋体" w:hAnsi="宋体" w:eastAsia="宋体" w:cs="宋体"/>
                <w:szCs w:val="21"/>
              </w:rPr>
              <w:t>性 别</w:t>
            </w:r>
          </w:p>
        </w:tc>
        <w:tc>
          <w:tcPr>
            <w:tcW w:w="1041" w:type="dxa"/>
            <w:vAlign w:val="center"/>
          </w:tcPr>
          <w:p>
            <w:pPr>
              <w:spacing w:line="360" w:lineRule="auto"/>
              <w:rPr>
                <w:rFonts w:ascii="宋体" w:hAnsi="宋体" w:eastAsia="宋体" w:cs="宋体"/>
                <w:szCs w:val="21"/>
              </w:rPr>
            </w:pPr>
          </w:p>
        </w:tc>
        <w:tc>
          <w:tcPr>
            <w:tcW w:w="1041" w:type="dxa"/>
            <w:gridSpan w:val="2"/>
            <w:vAlign w:val="center"/>
          </w:tcPr>
          <w:p>
            <w:pPr>
              <w:spacing w:line="360" w:lineRule="auto"/>
              <w:rPr>
                <w:rFonts w:ascii="宋体" w:hAnsi="宋体" w:eastAsia="宋体" w:cs="宋体"/>
                <w:szCs w:val="21"/>
              </w:rPr>
            </w:pPr>
            <w:r>
              <w:rPr>
                <w:rFonts w:hint="eastAsia" w:ascii="宋体" w:hAnsi="宋体" w:eastAsia="宋体" w:cs="宋体"/>
                <w:szCs w:val="21"/>
              </w:rPr>
              <w:t>出生 日  期</w:t>
            </w:r>
          </w:p>
        </w:tc>
        <w:tc>
          <w:tcPr>
            <w:tcW w:w="2573" w:type="dxa"/>
            <w:gridSpan w:val="2"/>
            <w:vAlign w:val="center"/>
          </w:tcPr>
          <w:p>
            <w:pPr>
              <w:spacing w:line="360" w:lineRule="auto"/>
              <w:rPr>
                <w:rFonts w:ascii="宋体" w:hAnsi="宋体" w:eastAsia="宋体" w:cs="宋体"/>
                <w:szCs w:val="21"/>
              </w:rPr>
            </w:pPr>
            <w:r>
              <w:rPr>
                <w:rFonts w:hint="eastAsia" w:ascii="宋体" w:hAnsi="宋体" w:eastAsia="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20" w:type="dxa"/>
            <w:vAlign w:val="center"/>
          </w:tcPr>
          <w:p>
            <w:pPr>
              <w:spacing w:line="360" w:lineRule="auto"/>
              <w:rPr>
                <w:rFonts w:ascii="宋体" w:hAnsi="宋体" w:eastAsia="宋体" w:cs="宋体"/>
                <w:szCs w:val="21"/>
              </w:rPr>
            </w:pPr>
            <w:r>
              <w:rPr>
                <w:rFonts w:hint="eastAsia" w:ascii="宋体" w:hAnsi="宋体" w:eastAsia="宋体" w:cs="宋体"/>
                <w:szCs w:val="21"/>
              </w:rPr>
              <w:t>毕业院校及专业</w:t>
            </w:r>
          </w:p>
        </w:tc>
        <w:tc>
          <w:tcPr>
            <w:tcW w:w="3933" w:type="dxa"/>
            <w:gridSpan w:val="5"/>
            <w:vAlign w:val="center"/>
          </w:tcPr>
          <w:p>
            <w:pPr>
              <w:spacing w:line="360" w:lineRule="auto"/>
              <w:rPr>
                <w:rFonts w:ascii="宋体" w:hAnsi="宋体" w:eastAsia="宋体" w:cs="宋体"/>
                <w:szCs w:val="21"/>
              </w:rPr>
            </w:pPr>
          </w:p>
        </w:tc>
        <w:tc>
          <w:tcPr>
            <w:tcW w:w="1041" w:type="dxa"/>
            <w:gridSpan w:val="2"/>
            <w:vAlign w:val="center"/>
          </w:tcPr>
          <w:p>
            <w:pPr>
              <w:spacing w:line="360" w:lineRule="auto"/>
              <w:ind w:left="-18"/>
              <w:rPr>
                <w:rFonts w:ascii="宋体" w:hAnsi="宋体" w:eastAsia="宋体" w:cs="宋体"/>
                <w:szCs w:val="21"/>
              </w:rPr>
            </w:pPr>
            <w:r>
              <w:rPr>
                <w:rFonts w:hint="eastAsia" w:ascii="宋体" w:hAnsi="宋体" w:eastAsia="宋体" w:cs="宋体"/>
                <w:szCs w:val="21"/>
              </w:rPr>
              <w:t>毕  业</w:t>
            </w:r>
          </w:p>
          <w:p>
            <w:pPr>
              <w:spacing w:line="360" w:lineRule="auto"/>
              <w:ind w:left="-18"/>
              <w:rPr>
                <w:rFonts w:ascii="宋体" w:hAnsi="宋体" w:eastAsia="宋体" w:cs="宋体"/>
                <w:szCs w:val="21"/>
              </w:rPr>
            </w:pPr>
            <w:r>
              <w:rPr>
                <w:rFonts w:hint="eastAsia" w:ascii="宋体" w:hAnsi="宋体" w:eastAsia="宋体" w:cs="宋体"/>
                <w:szCs w:val="21"/>
              </w:rPr>
              <w:t>时  间</w:t>
            </w:r>
          </w:p>
        </w:tc>
        <w:tc>
          <w:tcPr>
            <w:tcW w:w="2573" w:type="dxa"/>
            <w:gridSpan w:val="2"/>
            <w:vAlign w:val="center"/>
          </w:tcPr>
          <w:p>
            <w:pPr>
              <w:spacing w:line="360" w:lineRule="auto"/>
              <w:ind w:left="45"/>
              <w:rPr>
                <w:rFonts w:ascii="宋体" w:hAnsi="宋体" w:eastAsia="宋体" w:cs="宋体"/>
                <w:szCs w:val="21"/>
              </w:rPr>
            </w:pPr>
            <w:r>
              <w:rPr>
                <w:rFonts w:hint="eastAsia" w:ascii="宋体" w:hAnsi="宋体" w:eastAsia="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98" w:type="dxa"/>
            <w:gridSpan w:val="2"/>
            <w:vAlign w:val="center"/>
          </w:tcPr>
          <w:p>
            <w:pPr>
              <w:spacing w:line="360" w:lineRule="auto"/>
              <w:jc w:val="center"/>
              <w:rPr>
                <w:rFonts w:ascii="宋体" w:hAnsi="宋体" w:eastAsia="宋体" w:cs="宋体"/>
                <w:szCs w:val="21"/>
              </w:rPr>
            </w:pPr>
            <w:r>
              <w:rPr>
                <w:rFonts w:hint="eastAsia" w:ascii="宋体" w:hAnsi="宋体" w:eastAsia="宋体" w:cs="宋体"/>
                <w:szCs w:val="21"/>
              </w:rPr>
              <w:t>从事本专业时间</w:t>
            </w:r>
          </w:p>
        </w:tc>
        <w:tc>
          <w:tcPr>
            <w:tcW w:w="6869" w:type="dxa"/>
            <w:gridSpan w:val="8"/>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8" w:type="dxa"/>
            <w:gridSpan w:val="2"/>
            <w:vAlign w:val="center"/>
          </w:tcPr>
          <w:p>
            <w:pPr>
              <w:spacing w:line="360" w:lineRule="auto"/>
              <w:jc w:val="center"/>
              <w:rPr>
                <w:rFonts w:ascii="宋体" w:hAnsi="宋体" w:eastAsia="宋体" w:cs="宋体"/>
                <w:szCs w:val="21"/>
              </w:rPr>
            </w:pPr>
            <w:r>
              <w:rPr>
                <w:rFonts w:hint="eastAsia" w:ascii="宋体" w:hAnsi="宋体" w:eastAsia="宋体" w:cs="宋体"/>
                <w:szCs w:val="21"/>
              </w:rPr>
              <w:t>执 业 注 册</w:t>
            </w:r>
          </w:p>
        </w:tc>
        <w:tc>
          <w:tcPr>
            <w:tcW w:w="1851" w:type="dxa"/>
            <w:gridSpan w:val="2"/>
            <w:vAlign w:val="center"/>
          </w:tcPr>
          <w:p>
            <w:pPr>
              <w:spacing w:line="360" w:lineRule="auto"/>
              <w:rPr>
                <w:rFonts w:ascii="宋体" w:hAnsi="宋体" w:eastAsia="宋体" w:cs="宋体"/>
                <w:szCs w:val="21"/>
              </w:rPr>
            </w:pPr>
          </w:p>
        </w:tc>
        <w:tc>
          <w:tcPr>
            <w:tcW w:w="2429" w:type="dxa"/>
            <w:gridSpan w:val="3"/>
            <w:vAlign w:val="center"/>
          </w:tcPr>
          <w:p>
            <w:pPr>
              <w:spacing w:line="360" w:lineRule="auto"/>
              <w:jc w:val="center"/>
              <w:rPr>
                <w:rFonts w:ascii="宋体" w:hAnsi="宋体" w:eastAsia="宋体" w:cs="宋体"/>
                <w:szCs w:val="21"/>
              </w:rPr>
            </w:pPr>
            <w:r>
              <w:rPr>
                <w:rFonts w:hint="eastAsia" w:ascii="宋体" w:hAnsi="宋体" w:eastAsia="宋体" w:cs="宋体"/>
                <w:szCs w:val="21"/>
              </w:rPr>
              <w:t>职       称</w:t>
            </w:r>
          </w:p>
        </w:tc>
        <w:tc>
          <w:tcPr>
            <w:tcW w:w="2589" w:type="dxa"/>
            <w:gridSpan w:val="3"/>
            <w:vAlign w:val="center"/>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67" w:type="dxa"/>
            <w:gridSpan w:val="10"/>
            <w:vAlign w:val="center"/>
          </w:tcPr>
          <w:p>
            <w:pPr>
              <w:spacing w:line="360" w:lineRule="auto"/>
              <w:rPr>
                <w:rFonts w:ascii="宋体" w:hAnsi="宋体" w:eastAsia="宋体" w:cs="宋体"/>
                <w:szCs w:val="21"/>
              </w:rPr>
            </w:pPr>
            <w:r>
              <w:rPr>
                <w:rFonts w:hint="eastAsia" w:ascii="宋体" w:hAnsi="宋体" w:eastAsia="宋体" w:cs="宋体"/>
                <w:szCs w:val="21"/>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8" w:type="dxa"/>
            <w:gridSpan w:val="2"/>
            <w:vAlign w:val="center"/>
          </w:tcPr>
          <w:p>
            <w:pPr>
              <w:spacing w:line="360" w:lineRule="auto"/>
              <w:jc w:val="center"/>
              <w:rPr>
                <w:rFonts w:ascii="宋体" w:hAnsi="宋体" w:eastAsia="宋体" w:cs="宋体"/>
                <w:szCs w:val="21"/>
              </w:rPr>
            </w:pPr>
            <w:r>
              <w:rPr>
                <w:rFonts w:hint="eastAsia" w:ascii="宋体" w:hAnsi="宋体" w:eastAsia="宋体" w:cs="宋体"/>
                <w:szCs w:val="21"/>
              </w:rPr>
              <w:t>时   间</w:t>
            </w:r>
          </w:p>
        </w:tc>
        <w:tc>
          <w:tcPr>
            <w:tcW w:w="4396" w:type="dxa"/>
            <w:gridSpan w:val="7"/>
            <w:vAlign w:val="center"/>
          </w:tcPr>
          <w:p>
            <w:pPr>
              <w:spacing w:line="360" w:lineRule="auto"/>
              <w:rPr>
                <w:rFonts w:ascii="宋体" w:hAnsi="宋体" w:eastAsia="宋体" w:cs="宋体"/>
                <w:szCs w:val="21"/>
              </w:rPr>
            </w:pPr>
            <w:r>
              <w:rPr>
                <w:rFonts w:hint="eastAsia" w:ascii="宋体" w:hAnsi="宋体" w:eastAsia="宋体" w:cs="宋体"/>
                <w:szCs w:val="21"/>
              </w:rPr>
              <w:t xml:space="preserve"> 参加过的类似项目名称及规模</w:t>
            </w:r>
          </w:p>
        </w:tc>
        <w:tc>
          <w:tcPr>
            <w:tcW w:w="2473"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2198" w:type="dxa"/>
            <w:gridSpan w:val="2"/>
          </w:tcPr>
          <w:p>
            <w:pPr>
              <w:spacing w:line="360" w:lineRule="auto"/>
              <w:rPr>
                <w:rFonts w:ascii="宋体" w:hAnsi="宋体" w:eastAsia="宋体" w:cs="宋体"/>
                <w:szCs w:val="21"/>
              </w:rPr>
            </w:pPr>
          </w:p>
        </w:tc>
        <w:tc>
          <w:tcPr>
            <w:tcW w:w="4396" w:type="dxa"/>
            <w:gridSpan w:val="7"/>
          </w:tcPr>
          <w:p>
            <w:pPr>
              <w:spacing w:line="360" w:lineRule="auto"/>
              <w:rPr>
                <w:rFonts w:ascii="宋体" w:hAnsi="宋体" w:eastAsia="宋体" w:cs="宋体"/>
                <w:szCs w:val="21"/>
              </w:rPr>
            </w:pPr>
          </w:p>
        </w:tc>
        <w:tc>
          <w:tcPr>
            <w:tcW w:w="2473" w:type="dxa"/>
          </w:tcPr>
          <w:p>
            <w:pPr>
              <w:spacing w:line="360" w:lineRule="auto"/>
              <w:rPr>
                <w:rFonts w:ascii="宋体" w:hAnsi="宋体" w:eastAsia="宋体" w:cs="宋体"/>
                <w:szCs w:val="21"/>
              </w:rPr>
            </w:pPr>
          </w:p>
        </w:tc>
      </w:tr>
    </w:tbl>
    <w:p>
      <w:pPr>
        <w:autoSpaceDE w:val="0"/>
        <w:autoSpaceDN w:val="0"/>
        <w:adjustRightInd w:val="0"/>
        <w:spacing w:line="480" w:lineRule="auto"/>
        <w:ind w:firstLine="2100" w:firstLineChars="1000"/>
        <w:rPr>
          <w:rFonts w:ascii="宋体" w:hAnsi="宋体" w:eastAsia="宋体" w:cs="宋体"/>
          <w:szCs w:val="21"/>
          <w:lang w:val="zh-CN"/>
        </w:rPr>
      </w:pPr>
      <w:r>
        <w:rPr>
          <w:rFonts w:hint="eastAsia" w:ascii="宋体" w:hAnsi="宋体" w:eastAsia="宋体" w:cs="宋体"/>
          <w:szCs w:val="21"/>
          <w:lang w:val="zh-CN"/>
        </w:rPr>
        <w:t>供应商名称（公章）：</w:t>
      </w:r>
    </w:p>
    <w:p>
      <w:pPr>
        <w:autoSpaceDE w:val="0"/>
        <w:autoSpaceDN w:val="0"/>
        <w:adjustRightInd w:val="0"/>
        <w:spacing w:line="480" w:lineRule="auto"/>
        <w:ind w:firstLine="2100" w:firstLineChars="1000"/>
        <w:rPr>
          <w:rFonts w:ascii="宋体" w:hAnsi="宋体" w:eastAsia="宋体" w:cs="宋体"/>
          <w:szCs w:val="21"/>
          <w:lang w:val="zh-CN"/>
        </w:rPr>
      </w:pPr>
      <w:r>
        <w:rPr>
          <w:rFonts w:hint="eastAsia" w:ascii="宋体" w:hAnsi="宋体" w:eastAsia="宋体" w:cs="宋体"/>
          <w:szCs w:val="21"/>
          <w:lang w:val="zh-CN"/>
        </w:rPr>
        <w:t>投标人法定代表人（单位负责人）或授权代表签字：</w:t>
      </w:r>
    </w:p>
    <w:p>
      <w:pPr>
        <w:autoSpaceDE w:val="0"/>
        <w:autoSpaceDN w:val="0"/>
        <w:adjustRightInd w:val="0"/>
        <w:spacing w:line="360" w:lineRule="auto"/>
        <w:outlineLvl w:val="0"/>
        <w:rPr>
          <w:rFonts w:ascii="宋体" w:hAnsi="宋体" w:eastAsia="宋体" w:cs="宋体"/>
          <w:b/>
          <w:bCs/>
          <w:szCs w:val="21"/>
        </w:rPr>
      </w:pPr>
      <w:r>
        <w:rPr>
          <w:rFonts w:hint="eastAsia" w:ascii="宋体" w:hAnsi="宋体" w:eastAsia="宋体" w:cs="宋体"/>
          <w:szCs w:val="21"/>
          <w:lang w:val="zh-CN"/>
        </w:rPr>
        <w:t xml:space="preserve"> 日      期：</w:t>
      </w:r>
    </w:p>
    <w:p>
      <w:pPr>
        <w:spacing w:line="360" w:lineRule="auto"/>
        <w:ind w:left="945" w:hanging="525"/>
        <w:rPr>
          <w:rFonts w:ascii="宋体" w:hAnsi="宋体" w:eastAsia="宋体" w:cs="宋体"/>
          <w:szCs w:val="21"/>
        </w:rPr>
      </w:pPr>
      <w:r>
        <w:rPr>
          <w:rFonts w:hint="eastAsia" w:ascii="宋体" w:hAnsi="宋体" w:eastAsia="宋体" w:cs="宋体"/>
          <w:szCs w:val="21"/>
        </w:rPr>
        <w:t>注：投标人需随此表附上主要人员的身份证、执业注册证（如有）等相关资料的原件扫描件</w:t>
      </w:r>
    </w:p>
    <w:p>
      <w:pPr>
        <w:pStyle w:val="6"/>
        <w:ind w:left="420" w:firstLine="480"/>
        <w:rPr>
          <w:rFonts w:hint="default"/>
          <w:lang w:eastAsia="zh-CN"/>
        </w:rPr>
      </w:pPr>
    </w:p>
    <w:p>
      <w:pPr>
        <w:pStyle w:val="6"/>
        <w:ind w:left="420" w:firstLine="480"/>
        <w:rPr>
          <w:rFonts w:hint="default"/>
          <w:lang w:eastAsia="zh-CN"/>
        </w:rPr>
      </w:pPr>
    </w:p>
    <w:p>
      <w:pPr>
        <w:pStyle w:val="6"/>
        <w:ind w:left="420" w:firstLine="480"/>
        <w:rPr>
          <w:rFonts w:hint="default"/>
          <w:lang w:eastAsia="zh-CN"/>
        </w:rPr>
      </w:pPr>
    </w:p>
    <w:bookmarkEnd w:id="58"/>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Pr>
        <w:spacing w:line="360" w:lineRule="auto"/>
        <w:jc w:val="center"/>
        <w:rPr>
          <w:rFonts w:ascii="宋体" w:hAnsi="宋体"/>
          <w:b/>
          <w:bCs/>
          <w:szCs w:val="21"/>
        </w:rPr>
      </w:pPr>
      <w:r>
        <w:rPr>
          <w:rFonts w:ascii="宋体" w:hAnsi="宋体"/>
          <w:b/>
          <w:bCs/>
          <w:szCs w:val="21"/>
        </w:rPr>
        <w:t>除</w:t>
      </w:r>
      <w:r>
        <w:rPr>
          <w:rFonts w:hint="eastAsia" w:ascii="宋体" w:hAnsi="宋体"/>
          <w:b/>
          <w:bCs/>
          <w:szCs w:val="21"/>
        </w:rPr>
        <w:t>谈判</w:t>
      </w:r>
      <w:r>
        <w:rPr>
          <w:rFonts w:ascii="宋体" w:hAnsi="宋体"/>
          <w:b/>
          <w:bCs/>
          <w:szCs w:val="21"/>
        </w:rPr>
        <w:t>文件另有规定外，</w:t>
      </w:r>
      <w:r>
        <w:rPr>
          <w:rFonts w:hint="eastAsia" w:ascii="宋体" w:hAnsi="宋体"/>
          <w:b/>
          <w:bCs/>
          <w:szCs w:val="21"/>
        </w:rPr>
        <w:t>供应商</w:t>
      </w:r>
      <w:r>
        <w:rPr>
          <w:rFonts w:ascii="宋体" w:hAnsi="宋体"/>
          <w:b/>
          <w:bCs/>
          <w:szCs w:val="21"/>
        </w:rPr>
        <w:t>认为需要提交的其他证明材料或资料加盖</w:t>
      </w:r>
      <w:r>
        <w:rPr>
          <w:rFonts w:hint="eastAsia" w:ascii="宋体" w:hAnsi="宋体"/>
          <w:b/>
          <w:bCs/>
          <w:szCs w:val="21"/>
        </w:rPr>
        <w:t>供应商</w:t>
      </w:r>
      <w:r>
        <w:rPr>
          <w:rFonts w:ascii="宋体" w:hAnsi="宋体"/>
          <w:b/>
          <w:bCs/>
          <w:szCs w:val="21"/>
        </w:rPr>
        <w:t>公章后应在此项下提交。</w:t>
      </w:r>
    </w:p>
    <w:p>
      <w:pPr>
        <w:spacing w:line="360" w:lineRule="auto"/>
      </w:pPr>
    </w:p>
    <w:p/>
    <w:p/>
    <w:p/>
    <w:sectPr>
      <w:footerReference r:id="rId8" w:type="default"/>
      <w:pgSz w:w="11906" w:h="16838"/>
      <w:pgMar w:top="1474" w:right="1531" w:bottom="1418"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
    <w:altName w:val="Arial"/>
    <w:panose1 w:val="00000000000000000000"/>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w:pict>
        <v:shape id="文本框 4"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5"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4" o:spid="_x0000_s4099"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path/>
          <v:fill on="f" focussize="0,0"/>
          <v:stroke on="f"/>
          <v:imagedata o:title=""/>
          <o:lock v:ext="edit" aspectratio="f"/>
          <v:textbox inset="0mm,0mm,0mm,0mm" style="mso-fit-shape-to-text:t;">
            <w:txbxContent>
              <w:p>
                <w:pPr>
                  <w:pStyle w:val="8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文本框 6"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37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8" o:spid="_x0000_s4101" o:spt="202" type="#_x0000_t202" style="position:absolute;left:0pt;margin-left:288.5pt;margin-top:793.65pt;height:6pt;width:18pt;mso-position-horizontal-relative:page;mso-position-vertical-relative:page;mso-wrap-style:none;z-index:-251657216;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path/>
          <v:fill on="f" focussize="0,0"/>
          <v:stroke on="f"/>
          <v:imagedata o:title=""/>
          <o:lock v:ext="edit" aspectratio="f"/>
          <v:textbox inset="0mm,0mm,0mm,0mm" style="mso-fit-shape-to-text:t;">
            <w:txbxContent>
              <w:p>
                <w:pPr>
                  <w:pStyle w:val="8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140438"/>
    </w:sdtPr>
    <w:sdtContent>
      <w:p>
        <w:pPr>
          <w:pStyle w:val="22"/>
          <w:jc w:val="center"/>
        </w:pPr>
        <w:r>
          <w:fldChar w:fldCharType="begin"/>
        </w:r>
        <w:r>
          <w:instrText xml:space="preserve">PAGE   \* MERGEFORMAT</w:instrText>
        </w:r>
        <w:r>
          <w:fldChar w:fldCharType="separate"/>
        </w:r>
        <w:r>
          <w:rPr>
            <w:lang w:val="zh-CN"/>
          </w:rPr>
          <w:t>48</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CDAC7"/>
    <w:multiLevelType w:val="singleLevel"/>
    <w:tmpl w:val="D5FCDAC7"/>
    <w:lvl w:ilvl="0" w:tentative="0">
      <w:start w:val="2"/>
      <w:numFmt w:val="chineseCounting"/>
      <w:suff w:val="nothing"/>
      <w:lvlText w:val="%1、"/>
      <w:lvlJc w:val="left"/>
      <w:rPr>
        <w:rFonts w:hint="eastAsia"/>
      </w:rPr>
    </w:lvl>
  </w:abstractNum>
  <w:abstractNum w:abstractNumId="1">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4">
    <w:nsid w:val="00000006"/>
    <w:multiLevelType w:val="multilevel"/>
    <w:tmpl w:val="00000006"/>
    <w:lvl w:ilvl="0" w:tentative="0">
      <w:start w:val="1"/>
      <w:numFmt w:val="chineseCountingThousand"/>
      <w:pStyle w:val="9"/>
      <w:suff w:val="nothing"/>
      <w:lvlText w:val="第%1部分"/>
      <w:lvlJc w:val="center"/>
      <w:pPr>
        <w:ind w:left="-288" w:firstLine="288"/>
      </w:pPr>
      <w:rPr>
        <w:rFonts w:hint="eastAsia"/>
        <w:sz w:val="28"/>
        <w:szCs w:val="28"/>
      </w:rPr>
    </w:lvl>
    <w:lvl w:ilvl="1" w:tentative="0">
      <w:start w:val="1"/>
      <w:numFmt w:val="chineseCountingThousand"/>
      <w:pStyle w:val="10"/>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2"/>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CBABA70"/>
    <w:multiLevelType w:val="singleLevel"/>
    <w:tmpl w:val="1CBABA70"/>
    <w:lvl w:ilvl="0" w:tentative="0">
      <w:start w:val="1"/>
      <w:numFmt w:val="decimal"/>
      <w:suff w:val="nothing"/>
      <w:lvlText w:val="%1、"/>
      <w:lvlJc w:val="left"/>
    </w:lvl>
  </w:abstractNum>
  <w:abstractNum w:abstractNumId="8">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9">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59F817E8"/>
    <w:multiLevelType w:val="singleLevel"/>
    <w:tmpl w:val="59F817E8"/>
    <w:lvl w:ilvl="0" w:tentative="0">
      <w:start w:val="1"/>
      <w:numFmt w:val="chineseCounting"/>
      <w:pStyle w:val="62"/>
      <w:suff w:val="nothing"/>
      <w:lvlText w:val="%1、"/>
      <w:lvlJc w:val="left"/>
    </w:lvl>
  </w:abstractNum>
  <w:abstractNum w:abstractNumId="1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7ACB71F1"/>
    <w:multiLevelType w:val="singleLevel"/>
    <w:tmpl w:val="7ACB71F1"/>
    <w:lvl w:ilvl="0" w:tentative="0">
      <w:start w:val="2"/>
      <w:numFmt w:val="chineseCounting"/>
      <w:suff w:val="nothing"/>
      <w:lvlText w:val="%1、"/>
      <w:lvlJc w:val="left"/>
      <w:rPr>
        <w:rFonts w:hint="eastAsia"/>
      </w:rPr>
    </w:lvl>
  </w:abstractNum>
  <w:num w:numId="1">
    <w:abstractNumId w:val="4"/>
  </w:num>
  <w:num w:numId="2">
    <w:abstractNumId w:val="5"/>
  </w:num>
  <w:num w:numId="3">
    <w:abstractNumId w:val="11"/>
  </w:num>
  <w:num w:numId="4">
    <w:abstractNumId w:val="2"/>
  </w:num>
  <w:num w:numId="5">
    <w:abstractNumId w:val="0"/>
  </w:num>
  <w:num w:numId="6">
    <w:abstractNumId w:val="15"/>
  </w:num>
  <w:num w:numId="7">
    <w:abstractNumId w:val="14"/>
  </w:num>
  <w:num w:numId="8">
    <w:abstractNumId w:val="6"/>
  </w:num>
  <w:num w:numId="9">
    <w:abstractNumId w:val="12"/>
  </w:num>
  <w:num w:numId="10">
    <w:abstractNumId w:val="13"/>
  </w:num>
  <w:num w:numId="11">
    <w:abstractNumId w:val="10"/>
  </w:num>
  <w:num w:numId="12">
    <w:abstractNumId w:val="9"/>
  </w:num>
  <w:num w:numId="13">
    <w:abstractNumId w:val="7"/>
  </w:num>
  <w:num w:numId="14">
    <w:abstractNumId w:val="8"/>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jNDQ0ZTI0YTExNGMzOWM4NThkYjgzYjNjNzIwNTQifQ=="/>
  </w:docVars>
  <w:rsids>
    <w:rsidRoot w:val="00F51389"/>
    <w:rsid w:val="00001390"/>
    <w:rsid w:val="00001AAB"/>
    <w:rsid w:val="0000220B"/>
    <w:rsid w:val="000028B5"/>
    <w:rsid w:val="00003C00"/>
    <w:rsid w:val="00003D13"/>
    <w:rsid w:val="000061F3"/>
    <w:rsid w:val="00006D15"/>
    <w:rsid w:val="0000789F"/>
    <w:rsid w:val="00010A8E"/>
    <w:rsid w:val="00010FAB"/>
    <w:rsid w:val="000142E8"/>
    <w:rsid w:val="00014504"/>
    <w:rsid w:val="000159BD"/>
    <w:rsid w:val="00015CB5"/>
    <w:rsid w:val="0001629D"/>
    <w:rsid w:val="0001677B"/>
    <w:rsid w:val="00016ECB"/>
    <w:rsid w:val="00020755"/>
    <w:rsid w:val="00025B39"/>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18F1"/>
    <w:rsid w:val="0004289A"/>
    <w:rsid w:val="00042E56"/>
    <w:rsid w:val="00043418"/>
    <w:rsid w:val="00043FBC"/>
    <w:rsid w:val="000463C9"/>
    <w:rsid w:val="00047139"/>
    <w:rsid w:val="00047B44"/>
    <w:rsid w:val="00052D94"/>
    <w:rsid w:val="000530F0"/>
    <w:rsid w:val="00055E3D"/>
    <w:rsid w:val="00056C81"/>
    <w:rsid w:val="0006044F"/>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5DA"/>
    <w:rsid w:val="000A6DB7"/>
    <w:rsid w:val="000A7F6C"/>
    <w:rsid w:val="000B04D4"/>
    <w:rsid w:val="000B0FC2"/>
    <w:rsid w:val="000B1D9E"/>
    <w:rsid w:val="000B4684"/>
    <w:rsid w:val="000B59E9"/>
    <w:rsid w:val="000B6376"/>
    <w:rsid w:val="000B74CC"/>
    <w:rsid w:val="000B7BA2"/>
    <w:rsid w:val="000C05E8"/>
    <w:rsid w:val="000C127F"/>
    <w:rsid w:val="000C1BCA"/>
    <w:rsid w:val="000C2771"/>
    <w:rsid w:val="000C2E49"/>
    <w:rsid w:val="000C393F"/>
    <w:rsid w:val="000C5582"/>
    <w:rsid w:val="000C57C8"/>
    <w:rsid w:val="000C6651"/>
    <w:rsid w:val="000C6B8C"/>
    <w:rsid w:val="000C6CC0"/>
    <w:rsid w:val="000C6E80"/>
    <w:rsid w:val="000D10A6"/>
    <w:rsid w:val="000D3CE4"/>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5D2E"/>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0BF"/>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1F3"/>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010F"/>
    <w:rsid w:val="001948F5"/>
    <w:rsid w:val="00195771"/>
    <w:rsid w:val="00195BD1"/>
    <w:rsid w:val="00195D1B"/>
    <w:rsid w:val="00196A87"/>
    <w:rsid w:val="001977EA"/>
    <w:rsid w:val="001A00BA"/>
    <w:rsid w:val="001A0EDB"/>
    <w:rsid w:val="001A2150"/>
    <w:rsid w:val="001A4C92"/>
    <w:rsid w:val="001A70C2"/>
    <w:rsid w:val="001B2541"/>
    <w:rsid w:val="001B3ABE"/>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0AE7"/>
    <w:rsid w:val="001E1A48"/>
    <w:rsid w:val="001E1B0A"/>
    <w:rsid w:val="001E1BBB"/>
    <w:rsid w:val="001E407F"/>
    <w:rsid w:val="001E4E8A"/>
    <w:rsid w:val="001E66A5"/>
    <w:rsid w:val="001E6C54"/>
    <w:rsid w:val="001E78EA"/>
    <w:rsid w:val="001F0128"/>
    <w:rsid w:val="001F121D"/>
    <w:rsid w:val="001F202D"/>
    <w:rsid w:val="001F22AA"/>
    <w:rsid w:val="001F3326"/>
    <w:rsid w:val="001F375B"/>
    <w:rsid w:val="001F3AFD"/>
    <w:rsid w:val="001F4319"/>
    <w:rsid w:val="001F459F"/>
    <w:rsid w:val="001F4B20"/>
    <w:rsid w:val="001F54B6"/>
    <w:rsid w:val="001F7E43"/>
    <w:rsid w:val="002026FE"/>
    <w:rsid w:val="002038BA"/>
    <w:rsid w:val="00210D73"/>
    <w:rsid w:val="002121A9"/>
    <w:rsid w:val="00212788"/>
    <w:rsid w:val="0021529B"/>
    <w:rsid w:val="00216728"/>
    <w:rsid w:val="00217EDF"/>
    <w:rsid w:val="002232E0"/>
    <w:rsid w:val="002237C7"/>
    <w:rsid w:val="00223E42"/>
    <w:rsid w:val="00226FAA"/>
    <w:rsid w:val="002274E5"/>
    <w:rsid w:val="0023037F"/>
    <w:rsid w:val="00230F55"/>
    <w:rsid w:val="00232298"/>
    <w:rsid w:val="00235E0B"/>
    <w:rsid w:val="00237179"/>
    <w:rsid w:val="00237336"/>
    <w:rsid w:val="00243474"/>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5FBA"/>
    <w:rsid w:val="00266A53"/>
    <w:rsid w:val="00266F38"/>
    <w:rsid w:val="002704F0"/>
    <w:rsid w:val="00272238"/>
    <w:rsid w:val="00272AE2"/>
    <w:rsid w:val="00273414"/>
    <w:rsid w:val="00273F1D"/>
    <w:rsid w:val="0027728C"/>
    <w:rsid w:val="00280336"/>
    <w:rsid w:val="002804A3"/>
    <w:rsid w:val="00280CF7"/>
    <w:rsid w:val="00281155"/>
    <w:rsid w:val="00281AD7"/>
    <w:rsid w:val="00282790"/>
    <w:rsid w:val="00283B68"/>
    <w:rsid w:val="00285231"/>
    <w:rsid w:val="002907E6"/>
    <w:rsid w:val="00291747"/>
    <w:rsid w:val="002949B9"/>
    <w:rsid w:val="00296074"/>
    <w:rsid w:val="002969B1"/>
    <w:rsid w:val="002A00B7"/>
    <w:rsid w:val="002A0347"/>
    <w:rsid w:val="002A0C31"/>
    <w:rsid w:val="002A2062"/>
    <w:rsid w:val="002A4AAD"/>
    <w:rsid w:val="002A7921"/>
    <w:rsid w:val="002B2BE8"/>
    <w:rsid w:val="002B3C48"/>
    <w:rsid w:val="002B51C1"/>
    <w:rsid w:val="002B5624"/>
    <w:rsid w:val="002B6F60"/>
    <w:rsid w:val="002B737D"/>
    <w:rsid w:val="002B75C6"/>
    <w:rsid w:val="002C12C3"/>
    <w:rsid w:val="002C1C54"/>
    <w:rsid w:val="002C3CC2"/>
    <w:rsid w:val="002C57A9"/>
    <w:rsid w:val="002C7422"/>
    <w:rsid w:val="002C78F6"/>
    <w:rsid w:val="002D0D13"/>
    <w:rsid w:val="002D11F7"/>
    <w:rsid w:val="002D256B"/>
    <w:rsid w:val="002D3C26"/>
    <w:rsid w:val="002D50A9"/>
    <w:rsid w:val="002D5287"/>
    <w:rsid w:val="002D662F"/>
    <w:rsid w:val="002D6B1C"/>
    <w:rsid w:val="002E1FAE"/>
    <w:rsid w:val="002E3055"/>
    <w:rsid w:val="002E60F6"/>
    <w:rsid w:val="002E744B"/>
    <w:rsid w:val="002F06BA"/>
    <w:rsid w:val="002F45A1"/>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2D3"/>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13B6"/>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86B46"/>
    <w:rsid w:val="00390340"/>
    <w:rsid w:val="0039051F"/>
    <w:rsid w:val="00391CDE"/>
    <w:rsid w:val="00394229"/>
    <w:rsid w:val="00395FCE"/>
    <w:rsid w:val="00396784"/>
    <w:rsid w:val="00397761"/>
    <w:rsid w:val="003A02F1"/>
    <w:rsid w:val="003A14F9"/>
    <w:rsid w:val="003A2823"/>
    <w:rsid w:val="003A3878"/>
    <w:rsid w:val="003A3FC9"/>
    <w:rsid w:val="003A47EB"/>
    <w:rsid w:val="003A4AC5"/>
    <w:rsid w:val="003A4C56"/>
    <w:rsid w:val="003B1853"/>
    <w:rsid w:val="003B2A80"/>
    <w:rsid w:val="003B4471"/>
    <w:rsid w:val="003B5BE5"/>
    <w:rsid w:val="003B7DDB"/>
    <w:rsid w:val="003B7FB3"/>
    <w:rsid w:val="003C013E"/>
    <w:rsid w:val="003C1A3D"/>
    <w:rsid w:val="003C26E2"/>
    <w:rsid w:val="003C2F4E"/>
    <w:rsid w:val="003C3022"/>
    <w:rsid w:val="003C570D"/>
    <w:rsid w:val="003C669F"/>
    <w:rsid w:val="003C76DE"/>
    <w:rsid w:val="003D2326"/>
    <w:rsid w:val="003D2A39"/>
    <w:rsid w:val="003D400D"/>
    <w:rsid w:val="003D61F3"/>
    <w:rsid w:val="003D640D"/>
    <w:rsid w:val="003D6EA0"/>
    <w:rsid w:val="003E05ED"/>
    <w:rsid w:val="003E0EF9"/>
    <w:rsid w:val="003E3476"/>
    <w:rsid w:val="003E4CE5"/>
    <w:rsid w:val="003E5077"/>
    <w:rsid w:val="003E5BA1"/>
    <w:rsid w:val="003E5D20"/>
    <w:rsid w:val="003E5E8C"/>
    <w:rsid w:val="003E7330"/>
    <w:rsid w:val="003E7F48"/>
    <w:rsid w:val="003F00B8"/>
    <w:rsid w:val="003F0137"/>
    <w:rsid w:val="003F11AD"/>
    <w:rsid w:val="003F2076"/>
    <w:rsid w:val="003F529F"/>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1EE1"/>
    <w:rsid w:val="004224AA"/>
    <w:rsid w:val="00422978"/>
    <w:rsid w:val="004233A0"/>
    <w:rsid w:val="00423593"/>
    <w:rsid w:val="00426B29"/>
    <w:rsid w:val="00427171"/>
    <w:rsid w:val="004309F7"/>
    <w:rsid w:val="00431563"/>
    <w:rsid w:val="00431A4E"/>
    <w:rsid w:val="00431F06"/>
    <w:rsid w:val="0043314E"/>
    <w:rsid w:val="00433E39"/>
    <w:rsid w:val="00435633"/>
    <w:rsid w:val="00436C3E"/>
    <w:rsid w:val="0043706F"/>
    <w:rsid w:val="004370BD"/>
    <w:rsid w:val="0044639D"/>
    <w:rsid w:val="004471CC"/>
    <w:rsid w:val="00447728"/>
    <w:rsid w:val="004479E5"/>
    <w:rsid w:val="00447DB3"/>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6908"/>
    <w:rsid w:val="00477E2A"/>
    <w:rsid w:val="00480204"/>
    <w:rsid w:val="00480551"/>
    <w:rsid w:val="00481633"/>
    <w:rsid w:val="00482475"/>
    <w:rsid w:val="00483BBC"/>
    <w:rsid w:val="00486B9D"/>
    <w:rsid w:val="00490683"/>
    <w:rsid w:val="004931C7"/>
    <w:rsid w:val="00495F9F"/>
    <w:rsid w:val="00496673"/>
    <w:rsid w:val="004A1281"/>
    <w:rsid w:val="004A13E7"/>
    <w:rsid w:val="004A1CD2"/>
    <w:rsid w:val="004A2AE5"/>
    <w:rsid w:val="004A352D"/>
    <w:rsid w:val="004A35BF"/>
    <w:rsid w:val="004A3D12"/>
    <w:rsid w:val="004A44CF"/>
    <w:rsid w:val="004A4F9A"/>
    <w:rsid w:val="004A57DB"/>
    <w:rsid w:val="004A65D0"/>
    <w:rsid w:val="004A69C6"/>
    <w:rsid w:val="004A7E57"/>
    <w:rsid w:val="004B0300"/>
    <w:rsid w:val="004B07FA"/>
    <w:rsid w:val="004B1644"/>
    <w:rsid w:val="004B2666"/>
    <w:rsid w:val="004B29B1"/>
    <w:rsid w:val="004B4A61"/>
    <w:rsid w:val="004B53B1"/>
    <w:rsid w:val="004C00FF"/>
    <w:rsid w:val="004C15CA"/>
    <w:rsid w:val="004C2A96"/>
    <w:rsid w:val="004C3610"/>
    <w:rsid w:val="004C65A8"/>
    <w:rsid w:val="004C7DB1"/>
    <w:rsid w:val="004D109F"/>
    <w:rsid w:val="004D1A38"/>
    <w:rsid w:val="004D1E6E"/>
    <w:rsid w:val="004D29D8"/>
    <w:rsid w:val="004D327B"/>
    <w:rsid w:val="004D4C9F"/>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28C0"/>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445"/>
    <w:rsid w:val="00542EA4"/>
    <w:rsid w:val="005431B2"/>
    <w:rsid w:val="0054333F"/>
    <w:rsid w:val="005442B8"/>
    <w:rsid w:val="00546002"/>
    <w:rsid w:val="005469B3"/>
    <w:rsid w:val="005510C6"/>
    <w:rsid w:val="00551347"/>
    <w:rsid w:val="00552B4E"/>
    <w:rsid w:val="00553C25"/>
    <w:rsid w:val="005552F8"/>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87598"/>
    <w:rsid w:val="005905BD"/>
    <w:rsid w:val="005939AD"/>
    <w:rsid w:val="00594467"/>
    <w:rsid w:val="00594542"/>
    <w:rsid w:val="0059516F"/>
    <w:rsid w:val="005958C1"/>
    <w:rsid w:val="00597D5D"/>
    <w:rsid w:val="005A0E94"/>
    <w:rsid w:val="005A1288"/>
    <w:rsid w:val="005A1C0C"/>
    <w:rsid w:val="005A2D61"/>
    <w:rsid w:val="005A34CB"/>
    <w:rsid w:val="005A3987"/>
    <w:rsid w:val="005A7556"/>
    <w:rsid w:val="005B00B4"/>
    <w:rsid w:val="005B1479"/>
    <w:rsid w:val="005B3594"/>
    <w:rsid w:val="005B439F"/>
    <w:rsid w:val="005B4519"/>
    <w:rsid w:val="005B6237"/>
    <w:rsid w:val="005B6B3A"/>
    <w:rsid w:val="005C0E3C"/>
    <w:rsid w:val="005C10B0"/>
    <w:rsid w:val="005C2C3A"/>
    <w:rsid w:val="005C2DB6"/>
    <w:rsid w:val="005C36E0"/>
    <w:rsid w:val="005C6D03"/>
    <w:rsid w:val="005C7380"/>
    <w:rsid w:val="005D02C4"/>
    <w:rsid w:val="005D09B2"/>
    <w:rsid w:val="005D272E"/>
    <w:rsid w:val="005D32D6"/>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4CFB"/>
    <w:rsid w:val="00605D7C"/>
    <w:rsid w:val="00605FBB"/>
    <w:rsid w:val="00606922"/>
    <w:rsid w:val="00606CC7"/>
    <w:rsid w:val="006070B9"/>
    <w:rsid w:val="006118DE"/>
    <w:rsid w:val="00614CC8"/>
    <w:rsid w:val="0061788D"/>
    <w:rsid w:val="006211BD"/>
    <w:rsid w:val="00621788"/>
    <w:rsid w:val="00622134"/>
    <w:rsid w:val="00622FF6"/>
    <w:rsid w:val="00623338"/>
    <w:rsid w:val="006256FB"/>
    <w:rsid w:val="00625718"/>
    <w:rsid w:val="00626DBC"/>
    <w:rsid w:val="00630D2E"/>
    <w:rsid w:val="0063165C"/>
    <w:rsid w:val="00632759"/>
    <w:rsid w:val="00633659"/>
    <w:rsid w:val="00633894"/>
    <w:rsid w:val="006341CB"/>
    <w:rsid w:val="00634E5F"/>
    <w:rsid w:val="00636AAD"/>
    <w:rsid w:val="0063733E"/>
    <w:rsid w:val="006378BB"/>
    <w:rsid w:val="00637BD3"/>
    <w:rsid w:val="00644E97"/>
    <w:rsid w:val="0064698E"/>
    <w:rsid w:val="00651415"/>
    <w:rsid w:val="00651426"/>
    <w:rsid w:val="006518A6"/>
    <w:rsid w:val="00651ADD"/>
    <w:rsid w:val="00653408"/>
    <w:rsid w:val="00653B41"/>
    <w:rsid w:val="00654950"/>
    <w:rsid w:val="00661FBA"/>
    <w:rsid w:val="00664B3B"/>
    <w:rsid w:val="006674B6"/>
    <w:rsid w:val="0066760C"/>
    <w:rsid w:val="00670DA1"/>
    <w:rsid w:val="00670F99"/>
    <w:rsid w:val="00671218"/>
    <w:rsid w:val="00672CEE"/>
    <w:rsid w:val="0067320B"/>
    <w:rsid w:val="0067402F"/>
    <w:rsid w:val="006744B2"/>
    <w:rsid w:val="0067490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4D5A"/>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09B6"/>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7B0C"/>
    <w:rsid w:val="00700999"/>
    <w:rsid w:val="00702238"/>
    <w:rsid w:val="00703498"/>
    <w:rsid w:val="007106F8"/>
    <w:rsid w:val="00710BB7"/>
    <w:rsid w:val="00710DF8"/>
    <w:rsid w:val="007111C4"/>
    <w:rsid w:val="00712E6E"/>
    <w:rsid w:val="00714EA5"/>
    <w:rsid w:val="00716754"/>
    <w:rsid w:val="00717E8B"/>
    <w:rsid w:val="00722A0D"/>
    <w:rsid w:val="007232E6"/>
    <w:rsid w:val="00723ED1"/>
    <w:rsid w:val="00723FCA"/>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1395"/>
    <w:rsid w:val="00782E32"/>
    <w:rsid w:val="00783B28"/>
    <w:rsid w:val="00784246"/>
    <w:rsid w:val="00784839"/>
    <w:rsid w:val="007849F9"/>
    <w:rsid w:val="00784B9C"/>
    <w:rsid w:val="0078560B"/>
    <w:rsid w:val="0078733C"/>
    <w:rsid w:val="00792870"/>
    <w:rsid w:val="00793ADE"/>
    <w:rsid w:val="007942AC"/>
    <w:rsid w:val="0079568D"/>
    <w:rsid w:val="00795A56"/>
    <w:rsid w:val="00797E8C"/>
    <w:rsid w:val="00797EA3"/>
    <w:rsid w:val="007A05F2"/>
    <w:rsid w:val="007A0F7B"/>
    <w:rsid w:val="007A1777"/>
    <w:rsid w:val="007A1836"/>
    <w:rsid w:val="007A7C77"/>
    <w:rsid w:val="007B1443"/>
    <w:rsid w:val="007B167E"/>
    <w:rsid w:val="007B3355"/>
    <w:rsid w:val="007B58EF"/>
    <w:rsid w:val="007B664E"/>
    <w:rsid w:val="007C0F76"/>
    <w:rsid w:val="007C23FB"/>
    <w:rsid w:val="007C2A45"/>
    <w:rsid w:val="007C325A"/>
    <w:rsid w:val="007C3465"/>
    <w:rsid w:val="007C4218"/>
    <w:rsid w:val="007C60F9"/>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4C5A"/>
    <w:rsid w:val="007F6309"/>
    <w:rsid w:val="007F7141"/>
    <w:rsid w:val="00800661"/>
    <w:rsid w:val="00800777"/>
    <w:rsid w:val="00800A4D"/>
    <w:rsid w:val="00800EAD"/>
    <w:rsid w:val="00802179"/>
    <w:rsid w:val="008048C6"/>
    <w:rsid w:val="00804FB3"/>
    <w:rsid w:val="00805456"/>
    <w:rsid w:val="00805927"/>
    <w:rsid w:val="00805CFD"/>
    <w:rsid w:val="008066AC"/>
    <w:rsid w:val="00810B9A"/>
    <w:rsid w:val="008123F9"/>
    <w:rsid w:val="00812AC8"/>
    <w:rsid w:val="00813462"/>
    <w:rsid w:val="008147AE"/>
    <w:rsid w:val="008147B1"/>
    <w:rsid w:val="00814D8F"/>
    <w:rsid w:val="0081581D"/>
    <w:rsid w:val="00815F3D"/>
    <w:rsid w:val="00815F60"/>
    <w:rsid w:val="008162F1"/>
    <w:rsid w:val="00817E30"/>
    <w:rsid w:val="00820CAD"/>
    <w:rsid w:val="008219F4"/>
    <w:rsid w:val="00822AC8"/>
    <w:rsid w:val="008235EB"/>
    <w:rsid w:val="0082465D"/>
    <w:rsid w:val="00827FEC"/>
    <w:rsid w:val="00834335"/>
    <w:rsid w:val="00834D27"/>
    <w:rsid w:val="00836566"/>
    <w:rsid w:val="008375D0"/>
    <w:rsid w:val="00837834"/>
    <w:rsid w:val="00837F36"/>
    <w:rsid w:val="00847A1F"/>
    <w:rsid w:val="0085091C"/>
    <w:rsid w:val="008528A2"/>
    <w:rsid w:val="00854C04"/>
    <w:rsid w:val="00856E26"/>
    <w:rsid w:val="008571D3"/>
    <w:rsid w:val="00857412"/>
    <w:rsid w:val="008629A1"/>
    <w:rsid w:val="008638C4"/>
    <w:rsid w:val="00865204"/>
    <w:rsid w:val="00870DCD"/>
    <w:rsid w:val="00870F89"/>
    <w:rsid w:val="008734D4"/>
    <w:rsid w:val="00875099"/>
    <w:rsid w:val="008824BB"/>
    <w:rsid w:val="0088488A"/>
    <w:rsid w:val="008868B3"/>
    <w:rsid w:val="008913A0"/>
    <w:rsid w:val="00891F6D"/>
    <w:rsid w:val="00893816"/>
    <w:rsid w:val="00894121"/>
    <w:rsid w:val="0089532C"/>
    <w:rsid w:val="00895CD2"/>
    <w:rsid w:val="00896627"/>
    <w:rsid w:val="008A1317"/>
    <w:rsid w:val="008A3236"/>
    <w:rsid w:val="008A3274"/>
    <w:rsid w:val="008A3CC2"/>
    <w:rsid w:val="008A4195"/>
    <w:rsid w:val="008A532F"/>
    <w:rsid w:val="008A735D"/>
    <w:rsid w:val="008A74BB"/>
    <w:rsid w:val="008B1EBC"/>
    <w:rsid w:val="008B2928"/>
    <w:rsid w:val="008B3760"/>
    <w:rsid w:val="008B3BF1"/>
    <w:rsid w:val="008B46D9"/>
    <w:rsid w:val="008B4CCA"/>
    <w:rsid w:val="008B58EC"/>
    <w:rsid w:val="008B5CFA"/>
    <w:rsid w:val="008B62B1"/>
    <w:rsid w:val="008B6376"/>
    <w:rsid w:val="008B72C1"/>
    <w:rsid w:val="008C0905"/>
    <w:rsid w:val="008C0B8F"/>
    <w:rsid w:val="008C31E6"/>
    <w:rsid w:val="008C380D"/>
    <w:rsid w:val="008C427B"/>
    <w:rsid w:val="008C6525"/>
    <w:rsid w:val="008C7DE8"/>
    <w:rsid w:val="008D0138"/>
    <w:rsid w:val="008D0251"/>
    <w:rsid w:val="008D25AE"/>
    <w:rsid w:val="008D26FB"/>
    <w:rsid w:val="008D37EF"/>
    <w:rsid w:val="008D4045"/>
    <w:rsid w:val="008D4DB3"/>
    <w:rsid w:val="008D5621"/>
    <w:rsid w:val="008E2454"/>
    <w:rsid w:val="008E2EA4"/>
    <w:rsid w:val="008E2FE5"/>
    <w:rsid w:val="008E38DF"/>
    <w:rsid w:val="008E3ADC"/>
    <w:rsid w:val="008E6FB1"/>
    <w:rsid w:val="008E7034"/>
    <w:rsid w:val="008F2CA7"/>
    <w:rsid w:val="008F3063"/>
    <w:rsid w:val="008F436B"/>
    <w:rsid w:val="008F4D59"/>
    <w:rsid w:val="009018C8"/>
    <w:rsid w:val="00902012"/>
    <w:rsid w:val="009024C2"/>
    <w:rsid w:val="00903C60"/>
    <w:rsid w:val="00905873"/>
    <w:rsid w:val="00906DFF"/>
    <w:rsid w:val="00910725"/>
    <w:rsid w:val="00910FBF"/>
    <w:rsid w:val="00911976"/>
    <w:rsid w:val="00912D43"/>
    <w:rsid w:val="00912E30"/>
    <w:rsid w:val="009130EC"/>
    <w:rsid w:val="00913638"/>
    <w:rsid w:val="00920741"/>
    <w:rsid w:val="009217D3"/>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67811"/>
    <w:rsid w:val="00970AF2"/>
    <w:rsid w:val="00971754"/>
    <w:rsid w:val="009717EB"/>
    <w:rsid w:val="00971DFC"/>
    <w:rsid w:val="00973827"/>
    <w:rsid w:val="00973BD1"/>
    <w:rsid w:val="0097443E"/>
    <w:rsid w:val="00974710"/>
    <w:rsid w:val="00974B0A"/>
    <w:rsid w:val="00974F9F"/>
    <w:rsid w:val="00976022"/>
    <w:rsid w:val="00976944"/>
    <w:rsid w:val="0097746F"/>
    <w:rsid w:val="00977773"/>
    <w:rsid w:val="00977ACB"/>
    <w:rsid w:val="00977CD0"/>
    <w:rsid w:val="0098186A"/>
    <w:rsid w:val="009820C4"/>
    <w:rsid w:val="00983891"/>
    <w:rsid w:val="0098473F"/>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C06"/>
    <w:rsid w:val="009E1FE4"/>
    <w:rsid w:val="009E2134"/>
    <w:rsid w:val="009E2AB7"/>
    <w:rsid w:val="009E33C2"/>
    <w:rsid w:val="009E34DF"/>
    <w:rsid w:val="009E483D"/>
    <w:rsid w:val="009E4AE9"/>
    <w:rsid w:val="009E6006"/>
    <w:rsid w:val="009E6D58"/>
    <w:rsid w:val="009E7104"/>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072B6"/>
    <w:rsid w:val="00A1226A"/>
    <w:rsid w:val="00A146D0"/>
    <w:rsid w:val="00A1637B"/>
    <w:rsid w:val="00A17134"/>
    <w:rsid w:val="00A244A9"/>
    <w:rsid w:val="00A2693F"/>
    <w:rsid w:val="00A26A2D"/>
    <w:rsid w:val="00A272CE"/>
    <w:rsid w:val="00A30773"/>
    <w:rsid w:val="00A323FD"/>
    <w:rsid w:val="00A328BF"/>
    <w:rsid w:val="00A32B16"/>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11F5"/>
    <w:rsid w:val="00A630FF"/>
    <w:rsid w:val="00A634C2"/>
    <w:rsid w:val="00A64431"/>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6F47"/>
    <w:rsid w:val="00A97D1D"/>
    <w:rsid w:val="00A97F1A"/>
    <w:rsid w:val="00AA0887"/>
    <w:rsid w:val="00AA0FE4"/>
    <w:rsid w:val="00AA16B6"/>
    <w:rsid w:val="00AA265E"/>
    <w:rsid w:val="00AB24BA"/>
    <w:rsid w:val="00AB2A56"/>
    <w:rsid w:val="00AB3A45"/>
    <w:rsid w:val="00AB7182"/>
    <w:rsid w:val="00AB7551"/>
    <w:rsid w:val="00AC0D4D"/>
    <w:rsid w:val="00AC11DA"/>
    <w:rsid w:val="00AC1376"/>
    <w:rsid w:val="00AC13CD"/>
    <w:rsid w:val="00AC4329"/>
    <w:rsid w:val="00AC5B3F"/>
    <w:rsid w:val="00AC62A0"/>
    <w:rsid w:val="00AC6657"/>
    <w:rsid w:val="00AC6B92"/>
    <w:rsid w:val="00AD0AFC"/>
    <w:rsid w:val="00AD1F5C"/>
    <w:rsid w:val="00AD218A"/>
    <w:rsid w:val="00AD30A0"/>
    <w:rsid w:val="00AD310A"/>
    <w:rsid w:val="00AD32B6"/>
    <w:rsid w:val="00AD34FD"/>
    <w:rsid w:val="00AD3D1D"/>
    <w:rsid w:val="00AD418B"/>
    <w:rsid w:val="00AD43D5"/>
    <w:rsid w:val="00AD5C9F"/>
    <w:rsid w:val="00AE0428"/>
    <w:rsid w:val="00AE23CC"/>
    <w:rsid w:val="00AE36B8"/>
    <w:rsid w:val="00AE65F4"/>
    <w:rsid w:val="00AE77C7"/>
    <w:rsid w:val="00AF539A"/>
    <w:rsid w:val="00B01713"/>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2F0"/>
    <w:rsid w:val="00B26A6E"/>
    <w:rsid w:val="00B3072F"/>
    <w:rsid w:val="00B30A6C"/>
    <w:rsid w:val="00B3107C"/>
    <w:rsid w:val="00B339F7"/>
    <w:rsid w:val="00B3426B"/>
    <w:rsid w:val="00B34826"/>
    <w:rsid w:val="00B34E29"/>
    <w:rsid w:val="00B34ED9"/>
    <w:rsid w:val="00B35424"/>
    <w:rsid w:val="00B354F7"/>
    <w:rsid w:val="00B36066"/>
    <w:rsid w:val="00B36E12"/>
    <w:rsid w:val="00B40238"/>
    <w:rsid w:val="00B40771"/>
    <w:rsid w:val="00B40C10"/>
    <w:rsid w:val="00B40C7E"/>
    <w:rsid w:val="00B414C8"/>
    <w:rsid w:val="00B4170E"/>
    <w:rsid w:val="00B42CD4"/>
    <w:rsid w:val="00B43A28"/>
    <w:rsid w:val="00B45553"/>
    <w:rsid w:val="00B466BF"/>
    <w:rsid w:val="00B47334"/>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768EB"/>
    <w:rsid w:val="00B80243"/>
    <w:rsid w:val="00B80297"/>
    <w:rsid w:val="00B80C52"/>
    <w:rsid w:val="00B81AA3"/>
    <w:rsid w:val="00B8323E"/>
    <w:rsid w:val="00B871AE"/>
    <w:rsid w:val="00B902ED"/>
    <w:rsid w:val="00B90F7B"/>
    <w:rsid w:val="00B91885"/>
    <w:rsid w:val="00B91BF4"/>
    <w:rsid w:val="00B93693"/>
    <w:rsid w:val="00B95A20"/>
    <w:rsid w:val="00B9758A"/>
    <w:rsid w:val="00BA1A72"/>
    <w:rsid w:val="00BA3949"/>
    <w:rsid w:val="00BA4B89"/>
    <w:rsid w:val="00BA5FF9"/>
    <w:rsid w:val="00BA6105"/>
    <w:rsid w:val="00BB0481"/>
    <w:rsid w:val="00BB0F21"/>
    <w:rsid w:val="00BB17CE"/>
    <w:rsid w:val="00BB1EC0"/>
    <w:rsid w:val="00BB2573"/>
    <w:rsid w:val="00BB391E"/>
    <w:rsid w:val="00BB4D42"/>
    <w:rsid w:val="00BB4EA2"/>
    <w:rsid w:val="00BB6CC2"/>
    <w:rsid w:val="00BC01E9"/>
    <w:rsid w:val="00BC05E7"/>
    <w:rsid w:val="00BC1566"/>
    <w:rsid w:val="00BC2DD2"/>
    <w:rsid w:val="00BC31B0"/>
    <w:rsid w:val="00BC3812"/>
    <w:rsid w:val="00BC3FC1"/>
    <w:rsid w:val="00BC45E1"/>
    <w:rsid w:val="00BC6D39"/>
    <w:rsid w:val="00BD0FE7"/>
    <w:rsid w:val="00BD2068"/>
    <w:rsid w:val="00BD29B5"/>
    <w:rsid w:val="00BD2BC9"/>
    <w:rsid w:val="00BD2DE0"/>
    <w:rsid w:val="00BD316A"/>
    <w:rsid w:val="00BD3AFF"/>
    <w:rsid w:val="00BD5492"/>
    <w:rsid w:val="00BE036E"/>
    <w:rsid w:val="00BE2307"/>
    <w:rsid w:val="00BE35C5"/>
    <w:rsid w:val="00BE4B4C"/>
    <w:rsid w:val="00BE5347"/>
    <w:rsid w:val="00BF1DA5"/>
    <w:rsid w:val="00BF21E1"/>
    <w:rsid w:val="00BF4441"/>
    <w:rsid w:val="00BF4740"/>
    <w:rsid w:val="00BF6AF2"/>
    <w:rsid w:val="00BF71EF"/>
    <w:rsid w:val="00BF7823"/>
    <w:rsid w:val="00C0053D"/>
    <w:rsid w:val="00C00EB4"/>
    <w:rsid w:val="00C012C6"/>
    <w:rsid w:val="00C01824"/>
    <w:rsid w:val="00C02C34"/>
    <w:rsid w:val="00C02DE2"/>
    <w:rsid w:val="00C042EF"/>
    <w:rsid w:val="00C06F9E"/>
    <w:rsid w:val="00C07CED"/>
    <w:rsid w:val="00C10B68"/>
    <w:rsid w:val="00C124C8"/>
    <w:rsid w:val="00C140FE"/>
    <w:rsid w:val="00C1466C"/>
    <w:rsid w:val="00C1496E"/>
    <w:rsid w:val="00C150DB"/>
    <w:rsid w:val="00C1514A"/>
    <w:rsid w:val="00C1518E"/>
    <w:rsid w:val="00C151DF"/>
    <w:rsid w:val="00C16251"/>
    <w:rsid w:val="00C23622"/>
    <w:rsid w:val="00C23E9E"/>
    <w:rsid w:val="00C24818"/>
    <w:rsid w:val="00C30E18"/>
    <w:rsid w:val="00C3322D"/>
    <w:rsid w:val="00C34DA9"/>
    <w:rsid w:val="00C35E76"/>
    <w:rsid w:val="00C36189"/>
    <w:rsid w:val="00C36302"/>
    <w:rsid w:val="00C36AF9"/>
    <w:rsid w:val="00C412B5"/>
    <w:rsid w:val="00C414AD"/>
    <w:rsid w:val="00C4199B"/>
    <w:rsid w:val="00C430C9"/>
    <w:rsid w:val="00C44F01"/>
    <w:rsid w:val="00C45BF6"/>
    <w:rsid w:val="00C45EEC"/>
    <w:rsid w:val="00C46442"/>
    <w:rsid w:val="00C4751F"/>
    <w:rsid w:val="00C47902"/>
    <w:rsid w:val="00C51319"/>
    <w:rsid w:val="00C556A9"/>
    <w:rsid w:val="00C61E37"/>
    <w:rsid w:val="00C638EC"/>
    <w:rsid w:val="00C658CC"/>
    <w:rsid w:val="00C7067F"/>
    <w:rsid w:val="00C70AB4"/>
    <w:rsid w:val="00C7189B"/>
    <w:rsid w:val="00C727B1"/>
    <w:rsid w:val="00C731CA"/>
    <w:rsid w:val="00C7432D"/>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1C48"/>
    <w:rsid w:val="00CA2C12"/>
    <w:rsid w:val="00CA6EA8"/>
    <w:rsid w:val="00CB13C7"/>
    <w:rsid w:val="00CB1755"/>
    <w:rsid w:val="00CB3DB2"/>
    <w:rsid w:val="00CB5066"/>
    <w:rsid w:val="00CB5576"/>
    <w:rsid w:val="00CB6910"/>
    <w:rsid w:val="00CC43A2"/>
    <w:rsid w:val="00CC4FD6"/>
    <w:rsid w:val="00CC5DB4"/>
    <w:rsid w:val="00CD036C"/>
    <w:rsid w:val="00CD153E"/>
    <w:rsid w:val="00CD2002"/>
    <w:rsid w:val="00CD4CBE"/>
    <w:rsid w:val="00CD6E1B"/>
    <w:rsid w:val="00CD76D3"/>
    <w:rsid w:val="00CD7E6D"/>
    <w:rsid w:val="00CE0F39"/>
    <w:rsid w:val="00CE1B44"/>
    <w:rsid w:val="00CE330C"/>
    <w:rsid w:val="00CE74A6"/>
    <w:rsid w:val="00CF06E0"/>
    <w:rsid w:val="00CF0786"/>
    <w:rsid w:val="00CF0ADC"/>
    <w:rsid w:val="00CF4F24"/>
    <w:rsid w:val="00CF70F7"/>
    <w:rsid w:val="00CF7B44"/>
    <w:rsid w:val="00D00392"/>
    <w:rsid w:val="00D00A03"/>
    <w:rsid w:val="00D025BE"/>
    <w:rsid w:val="00D03037"/>
    <w:rsid w:val="00D0553A"/>
    <w:rsid w:val="00D0563A"/>
    <w:rsid w:val="00D05D6B"/>
    <w:rsid w:val="00D10641"/>
    <w:rsid w:val="00D10F92"/>
    <w:rsid w:val="00D11037"/>
    <w:rsid w:val="00D14351"/>
    <w:rsid w:val="00D1649F"/>
    <w:rsid w:val="00D167E5"/>
    <w:rsid w:val="00D21019"/>
    <w:rsid w:val="00D227B2"/>
    <w:rsid w:val="00D228EB"/>
    <w:rsid w:val="00D23E27"/>
    <w:rsid w:val="00D2596F"/>
    <w:rsid w:val="00D26DDF"/>
    <w:rsid w:val="00D26FE8"/>
    <w:rsid w:val="00D30187"/>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39ED"/>
    <w:rsid w:val="00D65616"/>
    <w:rsid w:val="00D676A5"/>
    <w:rsid w:val="00D67B74"/>
    <w:rsid w:val="00D70CA0"/>
    <w:rsid w:val="00D717AC"/>
    <w:rsid w:val="00D745FC"/>
    <w:rsid w:val="00D74DC7"/>
    <w:rsid w:val="00D775AA"/>
    <w:rsid w:val="00D77D7D"/>
    <w:rsid w:val="00D8091D"/>
    <w:rsid w:val="00D80F3D"/>
    <w:rsid w:val="00D8111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404F"/>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5193"/>
    <w:rsid w:val="00DF664B"/>
    <w:rsid w:val="00DF68F6"/>
    <w:rsid w:val="00E000F5"/>
    <w:rsid w:val="00E00A80"/>
    <w:rsid w:val="00E033A9"/>
    <w:rsid w:val="00E05333"/>
    <w:rsid w:val="00E0539A"/>
    <w:rsid w:val="00E07350"/>
    <w:rsid w:val="00E139B5"/>
    <w:rsid w:val="00E140BF"/>
    <w:rsid w:val="00E155B5"/>
    <w:rsid w:val="00E16A95"/>
    <w:rsid w:val="00E203D7"/>
    <w:rsid w:val="00E2286C"/>
    <w:rsid w:val="00E23924"/>
    <w:rsid w:val="00E2434C"/>
    <w:rsid w:val="00E24944"/>
    <w:rsid w:val="00E24E41"/>
    <w:rsid w:val="00E2572A"/>
    <w:rsid w:val="00E26EA4"/>
    <w:rsid w:val="00E307F8"/>
    <w:rsid w:val="00E31AE6"/>
    <w:rsid w:val="00E328ED"/>
    <w:rsid w:val="00E32D01"/>
    <w:rsid w:val="00E3418E"/>
    <w:rsid w:val="00E353E7"/>
    <w:rsid w:val="00E371CE"/>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415"/>
    <w:rsid w:val="00E65B96"/>
    <w:rsid w:val="00E7068D"/>
    <w:rsid w:val="00E71F45"/>
    <w:rsid w:val="00E71FE4"/>
    <w:rsid w:val="00E72052"/>
    <w:rsid w:val="00E72B34"/>
    <w:rsid w:val="00E7506D"/>
    <w:rsid w:val="00E76E8A"/>
    <w:rsid w:val="00E806C3"/>
    <w:rsid w:val="00E81BF2"/>
    <w:rsid w:val="00E83B57"/>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1202"/>
    <w:rsid w:val="00EB2412"/>
    <w:rsid w:val="00EB2492"/>
    <w:rsid w:val="00EB3AA0"/>
    <w:rsid w:val="00EB3D1C"/>
    <w:rsid w:val="00EB4C15"/>
    <w:rsid w:val="00EB7D05"/>
    <w:rsid w:val="00EC0361"/>
    <w:rsid w:val="00EC0745"/>
    <w:rsid w:val="00EC07C7"/>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E6B49"/>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206B2"/>
    <w:rsid w:val="00F21791"/>
    <w:rsid w:val="00F21E3B"/>
    <w:rsid w:val="00F22C17"/>
    <w:rsid w:val="00F23201"/>
    <w:rsid w:val="00F237E5"/>
    <w:rsid w:val="00F23C62"/>
    <w:rsid w:val="00F24831"/>
    <w:rsid w:val="00F300C3"/>
    <w:rsid w:val="00F30ABD"/>
    <w:rsid w:val="00F30B39"/>
    <w:rsid w:val="00F31134"/>
    <w:rsid w:val="00F31EB3"/>
    <w:rsid w:val="00F3359B"/>
    <w:rsid w:val="00F335BF"/>
    <w:rsid w:val="00F35841"/>
    <w:rsid w:val="00F36E57"/>
    <w:rsid w:val="00F402F3"/>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77E"/>
    <w:rsid w:val="00F678C9"/>
    <w:rsid w:val="00F67F31"/>
    <w:rsid w:val="00F71411"/>
    <w:rsid w:val="00F71493"/>
    <w:rsid w:val="00F721F4"/>
    <w:rsid w:val="00F74989"/>
    <w:rsid w:val="00F75216"/>
    <w:rsid w:val="00F76653"/>
    <w:rsid w:val="00F80DFA"/>
    <w:rsid w:val="00F82BD9"/>
    <w:rsid w:val="00F847FE"/>
    <w:rsid w:val="00F849D7"/>
    <w:rsid w:val="00F8547E"/>
    <w:rsid w:val="00F85FCF"/>
    <w:rsid w:val="00F8646D"/>
    <w:rsid w:val="00F86489"/>
    <w:rsid w:val="00F87042"/>
    <w:rsid w:val="00F8732C"/>
    <w:rsid w:val="00F9067B"/>
    <w:rsid w:val="00F908B9"/>
    <w:rsid w:val="00F90D82"/>
    <w:rsid w:val="00F92C08"/>
    <w:rsid w:val="00F95851"/>
    <w:rsid w:val="00F958B7"/>
    <w:rsid w:val="00F97918"/>
    <w:rsid w:val="00F97E77"/>
    <w:rsid w:val="00FA18CC"/>
    <w:rsid w:val="00FA1936"/>
    <w:rsid w:val="00FA2DF6"/>
    <w:rsid w:val="00FA2EC6"/>
    <w:rsid w:val="00FA3110"/>
    <w:rsid w:val="00FA5D51"/>
    <w:rsid w:val="00FA64E7"/>
    <w:rsid w:val="00FA774A"/>
    <w:rsid w:val="00FB0DF3"/>
    <w:rsid w:val="00FB5F75"/>
    <w:rsid w:val="00FB79D5"/>
    <w:rsid w:val="00FC0619"/>
    <w:rsid w:val="00FC0DEB"/>
    <w:rsid w:val="00FC15F1"/>
    <w:rsid w:val="00FC17F3"/>
    <w:rsid w:val="00FC1902"/>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E7C2D"/>
    <w:rsid w:val="00FF0578"/>
    <w:rsid w:val="00FF1858"/>
    <w:rsid w:val="00FF33EB"/>
    <w:rsid w:val="00FF3F01"/>
    <w:rsid w:val="00FF3F5D"/>
    <w:rsid w:val="00FF4EA4"/>
    <w:rsid w:val="00FF4F57"/>
    <w:rsid w:val="00FF53FD"/>
    <w:rsid w:val="00FF6C87"/>
    <w:rsid w:val="01087EB9"/>
    <w:rsid w:val="01393F5D"/>
    <w:rsid w:val="015E2B82"/>
    <w:rsid w:val="01873E33"/>
    <w:rsid w:val="01C861C5"/>
    <w:rsid w:val="02042EF4"/>
    <w:rsid w:val="02314E41"/>
    <w:rsid w:val="027D5641"/>
    <w:rsid w:val="028E485D"/>
    <w:rsid w:val="02BB5D2E"/>
    <w:rsid w:val="032C493C"/>
    <w:rsid w:val="036C45B6"/>
    <w:rsid w:val="03B6440A"/>
    <w:rsid w:val="04144CB8"/>
    <w:rsid w:val="0414564A"/>
    <w:rsid w:val="046F5D19"/>
    <w:rsid w:val="04A6236A"/>
    <w:rsid w:val="04C40E66"/>
    <w:rsid w:val="04ED2911"/>
    <w:rsid w:val="04FC263C"/>
    <w:rsid w:val="053F5432"/>
    <w:rsid w:val="05556A37"/>
    <w:rsid w:val="05632C21"/>
    <w:rsid w:val="05BE2E04"/>
    <w:rsid w:val="05F6756F"/>
    <w:rsid w:val="064E7C45"/>
    <w:rsid w:val="066F4837"/>
    <w:rsid w:val="067B7ADB"/>
    <w:rsid w:val="068123DC"/>
    <w:rsid w:val="06AB63C4"/>
    <w:rsid w:val="06B85401"/>
    <w:rsid w:val="06F049E2"/>
    <w:rsid w:val="072D4D2F"/>
    <w:rsid w:val="079C0E99"/>
    <w:rsid w:val="07A207B1"/>
    <w:rsid w:val="07BA35AC"/>
    <w:rsid w:val="07BF5E31"/>
    <w:rsid w:val="07D159C5"/>
    <w:rsid w:val="07D9327A"/>
    <w:rsid w:val="07E822C7"/>
    <w:rsid w:val="07F96DEB"/>
    <w:rsid w:val="0809666B"/>
    <w:rsid w:val="0826548A"/>
    <w:rsid w:val="08D538D0"/>
    <w:rsid w:val="08D81C3A"/>
    <w:rsid w:val="08DA1E8C"/>
    <w:rsid w:val="08ED0258"/>
    <w:rsid w:val="08EF08AA"/>
    <w:rsid w:val="09097ED2"/>
    <w:rsid w:val="094D4AE5"/>
    <w:rsid w:val="09551750"/>
    <w:rsid w:val="095D1506"/>
    <w:rsid w:val="09611AE5"/>
    <w:rsid w:val="09B61E03"/>
    <w:rsid w:val="09D766CE"/>
    <w:rsid w:val="09DB1CA7"/>
    <w:rsid w:val="09E74862"/>
    <w:rsid w:val="0A1E34A8"/>
    <w:rsid w:val="0A1F105F"/>
    <w:rsid w:val="0A335D9D"/>
    <w:rsid w:val="0A4B727F"/>
    <w:rsid w:val="0A5271DD"/>
    <w:rsid w:val="0A6B1350"/>
    <w:rsid w:val="0A962F1E"/>
    <w:rsid w:val="0ABD3B53"/>
    <w:rsid w:val="0AD81D4C"/>
    <w:rsid w:val="0AED524D"/>
    <w:rsid w:val="0AFA13CC"/>
    <w:rsid w:val="0B042130"/>
    <w:rsid w:val="0B2B4994"/>
    <w:rsid w:val="0B391354"/>
    <w:rsid w:val="0B502FD2"/>
    <w:rsid w:val="0BCA6449"/>
    <w:rsid w:val="0BDA0DEA"/>
    <w:rsid w:val="0C05091C"/>
    <w:rsid w:val="0C6311F3"/>
    <w:rsid w:val="0C741652"/>
    <w:rsid w:val="0C7451AE"/>
    <w:rsid w:val="0C8637F8"/>
    <w:rsid w:val="0C8D7DE5"/>
    <w:rsid w:val="0CAA7A35"/>
    <w:rsid w:val="0CAE7D79"/>
    <w:rsid w:val="0CE7384B"/>
    <w:rsid w:val="0D0D2E36"/>
    <w:rsid w:val="0D1A639E"/>
    <w:rsid w:val="0D481F5E"/>
    <w:rsid w:val="0DAC0795"/>
    <w:rsid w:val="0DCC4E45"/>
    <w:rsid w:val="0DD447CF"/>
    <w:rsid w:val="0DD750AD"/>
    <w:rsid w:val="0E1D453B"/>
    <w:rsid w:val="0E1E7AC7"/>
    <w:rsid w:val="0E211F8B"/>
    <w:rsid w:val="0E335042"/>
    <w:rsid w:val="0E72571D"/>
    <w:rsid w:val="0E7F2542"/>
    <w:rsid w:val="0EA30502"/>
    <w:rsid w:val="0ED408B0"/>
    <w:rsid w:val="0ED62150"/>
    <w:rsid w:val="0ED93001"/>
    <w:rsid w:val="0EFE0311"/>
    <w:rsid w:val="0F0A1F37"/>
    <w:rsid w:val="0F45151F"/>
    <w:rsid w:val="0F492F98"/>
    <w:rsid w:val="0F5B3D41"/>
    <w:rsid w:val="0F5E7E72"/>
    <w:rsid w:val="0F9327BF"/>
    <w:rsid w:val="0FAA0C75"/>
    <w:rsid w:val="0FAB0EE6"/>
    <w:rsid w:val="0FF75276"/>
    <w:rsid w:val="10060191"/>
    <w:rsid w:val="100B4F00"/>
    <w:rsid w:val="10270E40"/>
    <w:rsid w:val="10937144"/>
    <w:rsid w:val="10C20E4B"/>
    <w:rsid w:val="10E42629"/>
    <w:rsid w:val="10FD6F47"/>
    <w:rsid w:val="110E6C6E"/>
    <w:rsid w:val="11276C93"/>
    <w:rsid w:val="11413AD5"/>
    <w:rsid w:val="115665C0"/>
    <w:rsid w:val="115D39B8"/>
    <w:rsid w:val="115E2F88"/>
    <w:rsid w:val="116B77A2"/>
    <w:rsid w:val="118764AC"/>
    <w:rsid w:val="118C172A"/>
    <w:rsid w:val="11A50019"/>
    <w:rsid w:val="11C41B5C"/>
    <w:rsid w:val="11F264E7"/>
    <w:rsid w:val="122C725F"/>
    <w:rsid w:val="122F6CC8"/>
    <w:rsid w:val="123F74DC"/>
    <w:rsid w:val="128E3D8E"/>
    <w:rsid w:val="12CB6213"/>
    <w:rsid w:val="12CC47F7"/>
    <w:rsid w:val="12D15108"/>
    <w:rsid w:val="12E50F51"/>
    <w:rsid w:val="132D1D71"/>
    <w:rsid w:val="139466E7"/>
    <w:rsid w:val="139713B8"/>
    <w:rsid w:val="13BF59AC"/>
    <w:rsid w:val="13BF63D1"/>
    <w:rsid w:val="13CF6622"/>
    <w:rsid w:val="13FD3B91"/>
    <w:rsid w:val="14214638"/>
    <w:rsid w:val="143F6CA5"/>
    <w:rsid w:val="14527AE3"/>
    <w:rsid w:val="1461426A"/>
    <w:rsid w:val="147572AE"/>
    <w:rsid w:val="147C739E"/>
    <w:rsid w:val="147E444A"/>
    <w:rsid w:val="149819C8"/>
    <w:rsid w:val="14BC71C8"/>
    <w:rsid w:val="14D058A3"/>
    <w:rsid w:val="14E01C0B"/>
    <w:rsid w:val="153A1234"/>
    <w:rsid w:val="153B0F6D"/>
    <w:rsid w:val="15444E7F"/>
    <w:rsid w:val="15511A5E"/>
    <w:rsid w:val="15C36BD0"/>
    <w:rsid w:val="15E8716E"/>
    <w:rsid w:val="15EE44D7"/>
    <w:rsid w:val="15F146D6"/>
    <w:rsid w:val="16112C35"/>
    <w:rsid w:val="164D0EC9"/>
    <w:rsid w:val="168969BA"/>
    <w:rsid w:val="16B051B6"/>
    <w:rsid w:val="16BC6A9D"/>
    <w:rsid w:val="16D358F4"/>
    <w:rsid w:val="16EB2460"/>
    <w:rsid w:val="172B5511"/>
    <w:rsid w:val="175E24E1"/>
    <w:rsid w:val="17B078B6"/>
    <w:rsid w:val="17B86239"/>
    <w:rsid w:val="17C27715"/>
    <w:rsid w:val="17D6125F"/>
    <w:rsid w:val="17F525F2"/>
    <w:rsid w:val="187A6DFA"/>
    <w:rsid w:val="18B74DA0"/>
    <w:rsid w:val="18BD7EDC"/>
    <w:rsid w:val="18C216D0"/>
    <w:rsid w:val="18F44079"/>
    <w:rsid w:val="18F61CE6"/>
    <w:rsid w:val="193E2B72"/>
    <w:rsid w:val="195E6397"/>
    <w:rsid w:val="197B011F"/>
    <w:rsid w:val="198F1D07"/>
    <w:rsid w:val="19A5109C"/>
    <w:rsid w:val="19BD55EE"/>
    <w:rsid w:val="19DB09FD"/>
    <w:rsid w:val="19DB76A3"/>
    <w:rsid w:val="19F41259"/>
    <w:rsid w:val="1A50262B"/>
    <w:rsid w:val="1A6D388D"/>
    <w:rsid w:val="1A7C5501"/>
    <w:rsid w:val="1A907281"/>
    <w:rsid w:val="1A96658C"/>
    <w:rsid w:val="1AB95659"/>
    <w:rsid w:val="1ABD0370"/>
    <w:rsid w:val="1AE95642"/>
    <w:rsid w:val="1AEB4D84"/>
    <w:rsid w:val="1B09100F"/>
    <w:rsid w:val="1B1C3903"/>
    <w:rsid w:val="1B3011AA"/>
    <w:rsid w:val="1B6C00C4"/>
    <w:rsid w:val="1B70335D"/>
    <w:rsid w:val="1B843C1F"/>
    <w:rsid w:val="1B933962"/>
    <w:rsid w:val="1BB1077D"/>
    <w:rsid w:val="1BB2184F"/>
    <w:rsid w:val="1BC27E34"/>
    <w:rsid w:val="1C1C4ADB"/>
    <w:rsid w:val="1C317F37"/>
    <w:rsid w:val="1C3312D7"/>
    <w:rsid w:val="1C527EEE"/>
    <w:rsid w:val="1C58653F"/>
    <w:rsid w:val="1C9119FB"/>
    <w:rsid w:val="1CB36692"/>
    <w:rsid w:val="1CD41554"/>
    <w:rsid w:val="1CD60FDD"/>
    <w:rsid w:val="1D34705F"/>
    <w:rsid w:val="1D4B646C"/>
    <w:rsid w:val="1D5A145A"/>
    <w:rsid w:val="1D6750D6"/>
    <w:rsid w:val="1D805054"/>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2137F"/>
    <w:rsid w:val="1F5E25BF"/>
    <w:rsid w:val="1FD55739"/>
    <w:rsid w:val="1FE62D4E"/>
    <w:rsid w:val="201D42E6"/>
    <w:rsid w:val="202F4C72"/>
    <w:rsid w:val="204C3CC9"/>
    <w:rsid w:val="20551BE7"/>
    <w:rsid w:val="205B3BD8"/>
    <w:rsid w:val="20855784"/>
    <w:rsid w:val="208A5C9C"/>
    <w:rsid w:val="20B14377"/>
    <w:rsid w:val="20BB4A98"/>
    <w:rsid w:val="20ED0E50"/>
    <w:rsid w:val="20FF154F"/>
    <w:rsid w:val="212D4657"/>
    <w:rsid w:val="21312F9D"/>
    <w:rsid w:val="21674E89"/>
    <w:rsid w:val="21724AA6"/>
    <w:rsid w:val="21A33405"/>
    <w:rsid w:val="21DE1590"/>
    <w:rsid w:val="21DF17AC"/>
    <w:rsid w:val="21FA5CFD"/>
    <w:rsid w:val="220F7E93"/>
    <w:rsid w:val="2258544D"/>
    <w:rsid w:val="226D4858"/>
    <w:rsid w:val="228268B0"/>
    <w:rsid w:val="229A27ED"/>
    <w:rsid w:val="22B643D4"/>
    <w:rsid w:val="22C94223"/>
    <w:rsid w:val="22D93B65"/>
    <w:rsid w:val="2301785C"/>
    <w:rsid w:val="230940A3"/>
    <w:rsid w:val="23177121"/>
    <w:rsid w:val="235F58ED"/>
    <w:rsid w:val="23820B7F"/>
    <w:rsid w:val="23B21D50"/>
    <w:rsid w:val="23C53A10"/>
    <w:rsid w:val="23D160BD"/>
    <w:rsid w:val="23E41534"/>
    <w:rsid w:val="24326801"/>
    <w:rsid w:val="245106F3"/>
    <w:rsid w:val="245B2117"/>
    <w:rsid w:val="2461458C"/>
    <w:rsid w:val="24655634"/>
    <w:rsid w:val="24AD6D38"/>
    <w:rsid w:val="24B32A61"/>
    <w:rsid w:val="24D83346"/>
    <w:rsid w:val="257121FC"/>
    <w:rsid w:val="25720679"/>
    <w:rsid w:val="258B0188"/>
    <w:rsid w:val="2591011D"/>
    <w:rsid w:val="25B644FA"/>
    <w:rsid w:val="25B70A1E"/>
    <w:rsid w:val="25DF5154"/>
    <w:rsid w:val="25E24BC7"/>
    <w:rsid w:val="26255963"/>
    <w:rsid w:val="26572034"/>
    <w:rsid w:val="265B42DF"/>
    <w:rsid w:val="266E1381"/>
    <w:rsid w:val="26823CA7"/>
    <w:rsid w:val="26A74F53"/>
    <w:rsid w:val="26AB5818"/>
    <w:rsid w:val="26D02A26"/>
    <w:rsid w:val="26F84164"/>
    <w:rsid w:val="27222F8C"/>
    <w:rsid w:val="273E2CA9"/>
    <w:rsid w:val="27553E85"/>
    <w:rsid w:val="277A73D4"/>
    <w:rsid w:val="2795453C"/>
    <w:rsid w:val="27A229B2"/>
    <w:rsid w:val="27A475C8"/>
    <w:rsid w:val="27B5253B"/>
    <w:rsid w:val="27C07D51"/>
    <w:rsid w:val="27C11777"/>
    <w:rsid w:val="27E432F0"/>
    <w:rsid w:val="27FC1603"/>
    <w:rsid w:val="282613FD"/>
    <w:rsid w:val="283E3CD3"/>
    <w:rsid w:val="286A7171"/>
    <w:rsid w:val="288C6375"/>
    <w:rsid w:val="28E6635F"/>
    <w:rsid w:val="28F41C0C"/>
    <w:rsid w:val="29267F4E"/>
    <w:rsid w:val="292744D8"/>
    <w:rsid w:val="299A48AA"/>
    <w:rsid w:val="29D14A0E"/>
    <w:rsid w:val="29E80BF0"/>
    <w:rsid w:val="2A10401D"/>
    <w:rsid w:val="2A480AF2"/>
    <w:rsid w:val="2A4D4EEC"/>
    <w:rsid w:val="2A505CF6"/>
    <w:rsid w:val="2A5A2D40"/>
    <w:rsid w:val="2A9E2215"/>
    <w:rsid w:val="2B3F5F01"/>
    <w:rsid w:val="2B8151F8"/>
    <w:rsid w:val="2BB4596C"/>
    <w:rsid w:val="2BC63257"/>
    <w:rsid w:val="2C0B7CF9"/>
    <w:rsid w:val="2C0E1747"/>
    <w:rsid w:val="2C2E4C48"/>
    <w:rsid w:val="2C377758"/>
    <w:rsid w:val="2C723632"/>
    <w:rsid w:val="2D4F570F"/>
    <w:rsid w:val="2D5F028F"/>
    <w:rsid w:val="2D845F08"/>
    <w:rsid w:val="2DD707ED"/>
    <w:rsid w:val="2DEC110A"/>
    <w:rsid w:val="2E0917A2"/>
    <w:rsid w:val="2E291720"/>
    <w:rsid w:val="2E2F0008"/>
    <w:rsid w:val="2E5A4E26"/>
    <w:rsid w:val="2E5D642A"/>
    <w:rsid w:val="2E741573"/>
    <w:rsid w:val="2EA87DE8"/>
    <w:rsid w:val="2EC5794C"/>
    <w:rsid w:val="2F124B1C"/>
    <w:rsid w:val="2F1320F9"/>
    <w:rsid w:val="2F45482D"/>
    <w:rsid w:val="2F477084"/>
    <w:rsid w:val="2F5E419A"/>
    <w:rsid w:val="2F653AB3"/>
    <w:rsid w:val="2F7C6138"/>
    <w:rsid w:val="2FF24A9E"/>
    <w:rsid w:val="3017495E"/>
    <w:rsid w:val="301A0A01"/>
    <w:rsid w:val="30460B22"/>
    <w:rsid w:val="305F0D15"/>
    <w:rsid w:val="307D673F"/>
    <w:rsid w:val="3090558E"/>
    <w:rsid w:val="30B61D5C"/>
    <w:rsid w:val="30C848E7"/>
    <w:rsid w:val="30E3277E"/>
    <w:rsid w:val="30FE6532"/>
    <w:rsid w:val="310B7E0E"/>
    <w:rsid w:val="311461A8"/>
    <w:rsid w:val="31324247"/>
    <w:rsid w:val="315D52F9"/>
    <w:rsid w:val="318C38CE"/>
    <w:rsid w:val="31AF55AB"/>
    <w:rsid w:val="31C1427F"/>
    <w:rsid w:val="31C75BFC"/>
    <w:rsid w:val="31EC310B"/>
    <w:rsid w:val="320D3218"/>
    <w:rsid w:val="32292BC7"/>
    <w:rsid w:val="323546BB"/>
    <w:rsid w:val="325F5934"/>
    <w:rsid w:val="32674CE9"/>
    <w:rsid w:val="32966D3C"/>
    <w:rsid w:val="32985053"/>
    <w:rsid w:val="32B20743"/>
    <w:rsid w:val="32E31462"/>
    <w:rsid w:val="32E81473"/>
    <w:rsid w:val="32EB01D9"/>
    <w:rsid w:val="331839C9"/>
    <w:rsid w:val="332366A3"/>
    <w:rsid w:val="335A0B92"/>
    <w:rsid w:val="33817B10"/>
    <w:rsid w:val="33D34062"/>
    <w:rsid w:val="33D56F13"/>
    <w:rsid w:val="340B5DEF"/>
    <w:rsid w:val="34280373"/>
    <w:rsid w:val="3439458D"/>
    <w:rsid w:val="345D5D57"/>
    <w:rsid w:val="346E5D8F"/>
    <w:rsid w:val="3478653E"/>
    <w:rsid w:val="350A079B"/>
    <w:rsid w:val="35306958"/>
    <w:rsid w:val="35316934"/>
    <w:rsid w:val="355D6D6F"/>
    <w:rsid w:val="356A4DAC"/>
    <w:rsid w:val="35823A3E"/>
    <w:rsid w:val="35C15576"/>
    <w:rsid w:val="35C46C85"/>
    <w:rsid w:val="364B0EC2"/>
    <w:rsid w:val="36A112CD"/>
    <w:rsid w:val="36D45DBC"/>
    <w:rsid w:val="374B30EB"/>
    <w:rsid w:val="37571F09"/>
    <w:rsid w:val="3786381D"/>
    <w:rsid w:val="379C086E"/>
    <w:rsid w:val="37BE016E"/>
    <w:rsid w:val="37DE5A4E"/>
    <w:rsid w:val="37E40B8A"/>
    <w:rsid w:val="38014F46"/>
    <w:rsid w:val="387D4BEB"/>
    <w:rsid w:val="38E97278"/>
    <w:rsid w:val="38FC4233"/>
    <w:rsid w:val="39073CCD"/>
    <w:rsid w:val="390E6A0D"/>
    <w:rsid w:val="39124D88"/>
    <w:rsid w:val="391317D1"/>
    <w:rsid w:val="391E6950"/>
    <w:rsid w:val="396C0E37"/>
    <w:rsid w:val="39984C79"/>
    <w:rsid w:val="399D511C"/>
    <w:rsid w:val="39A5214C"/>
    <w:rsid w:val="39F45E57"/>
    <w:rsid w:val="3A0C1F0A"/>
    <w:rsid w:val="3A0D7783"/>
    <w:rsid w:val="3A126EC8"/>
    <w:rsid w:val="3A1A525E"/>
    <w:rsid w:val="3A2D481C"/>
    <w:rsid w:val="3B2C491F"/>
    <w:rsid w:val="3B3553E0"/>
    <w:rsid w:val="3B380893"/>
    <w:rsid w:val="3B641C5F"/>
    <w:rsid w:val="3B8743ED"/>
    <w:rsid w:val="3B91744B"/>
    <w:rsid w:val="3C175755"/>
    <w:rsid w:val="3C4D34DB"/>
    <w:rsid w:val="3C58453A"/>
    <w:rsid w:val="3C6E1771"/>
    <w:rsid w:val="3C725167"/>
    <w:rsid w:val="3C816786"/>
    <w:rsid w:val="3C9839FA"/>
    <w:rsid w:val="3CA6239E"/>
    <w:rsid w:val="3CB04E80"/>
    <w:rsid w:val="3CB42016"/>
    <w:rsid w:val="3CBC04FF"/>
    <w:rsid w:val="3CC67CD4"/>
    <w:rsid w:val="3CF5050D"/>
    <w:rsid w:val="3D1837B0"/>
    <w:rsid w:val="3D96637E"/>
    <w:rsid w:val="3D9C34CD"/>
    <w:rsid w:val="3DAC323C"/>
    <w:rsid w:val="3DC372EE"/>
    <w:rsid w:val="3DEC2498"/>
    <w:rsid w:val="3DFF3A72"/>
    <w:rsid w:val="3E4C6ADC"/>
    <w:rsid w:val="3E4F494F"/>
    <w:rsid w:val="3E4F7D08"/>
    <w:rsid w:val="3E5E22B0"/>
    <w:rsid w:val="3E7313A8"/>
    <w:rsid w:val="3ED82F46"/>
    <w:rsid w:val="3F3C2EDE"/>
    <w:rsid w:val="3FAD3FCA"/>
    <w:rsid w:val="3FB206A1"/>
    <w:rsid w:val="3FCC262F"/>
    <w:rsid w:val="3FEE6BBA"/>
    <w:rsid w:val="3FF04570"/>
    <w:rsid w:val="400F2AAE"/>
    <w:rsid w:val="403522DF"/>
    <w:rsid w:val="407D1B57"/>
    <w:rsid w:val="40BE3049"/>
    <w:rsid w:val="40F22894"/>
    <w:rsid w:val="41173296"/>
    <w:rsid w:val="413A0EB3"/>
    <w:rsid w:val="416D7FD7"/>
    <w:rsid w:val="418C73D0"/>
    <w:rsid w:val="41A7588A"/>
    <w:rsid w:val="42012609"/>
    <w:rsid w:val="42156BF5"/>
    <w:rsid w:val="422721F4"/>
    <w:rsid w:val="42473F85"/>
    <w:rsid w:val="42547D8B"/>
    <w:rsid w:val="42756434"/>
    <w:rsid w:val="4280273F"/>
    <w:rsid w:val="428F246C"/>
    <w:rsid w:val="42B018DA"/>
    <w:rsid w:val="42D765D0"/>
    <w:rsid w:val="42F23437"/>
    <w:rsid w:val="42F36125"/>
    <w:rsid w:val="430B4CE4"/>
    <w:rsid w:val="434B5597"/>
    <w:rsid w:val="4356443C"/>
    <w:rsid w:val="43575E8C"/>
    <w:rsid w:val="435E0AA5"/>
    <w:rsid w:val="43663E29"/>
    <w:rsid w:val="43700BED"/>
    <w:rsid w:val="44052193"/>
    <w:rsid w:val="4436276D"/>
    <w:rsid w:val="444769AF"/>
    <w:rsid w:val="44550223"/>
    <w:rsid w:val="44EA4606"/>
    <w:rsid w:val="44FD6F67"/>
    <w:rsid w:val="455231F0"/>
    <w:rsid w:val="45554E75"/>
    <w:rsid w:val="45675D0C"/>
    <w:rsid w:val="456B3430"/>
    <w:rsid w:val="456D5AF0"/>
    <w:rsid w:val="458C667A"/>
    <w:rsid w:val="45D25BB8"/>
    <w:rsid w:val="46366161"/>
    <w:rsid w:val="46366A55"/>
    <w:rsid w:val="463E6D9A"/>
    <w:rsid w:val="46465AAA"/>
    <w:rsid w:val="467D2F1A"/>
    <w:rsid w:val="4695426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27FDF"/>
    <w:rsid w:val="48737219"/>
    <w:rsid w:val="4892657D"/>
    <w:rsid w:val="48C0687E"/>
    <w:rsid w:val="48EE371C"/>
    <w:rsid w:val="48F453AD"/>
    <w:rsid w:val="490C0E49"/>
    <w:rsid w:val="49574371"/>
    <w:rsid w:val="498B5D51"/>
    <w:rsid w:val="49CE328F"/>
    <w:rsid w:val="49CF3E0F"/>
    <w:rsid w:val="49E32D62"/>
    <w:rsid w:val="4A1C7D5B"/>
    <w:rsid w:val="4A222BB1"/>
    <w:rsid w:val="4A73764F"/>
    <w:rsid w:val="4A7B30FE"/>
    <w:rsid w:val="4A957F5D"/>
    <w:rsid w:val="4ABE0F93"/>
    <w:rsid w:val="4AD83818"/>
    <w:rsid w:val="4AFD58C2"/>
    <w:rsid w:val="4BB26B7D"/>
    <w:rsid w:val="4BB40C35"/>
    <w:rsid w:val="4C10163E"/>
    <w:rsid w:val="4C2645A5"/>
    <w:rsid w:val="4C295D83"/>
    <w:rsid w:val="4C4B737E"/>
    <w:rsid w:val="4C7F78FB"/>
    <w:rsid w:val="4CA30BBC"/>
    <w:rsid w:val="4CE713A1"/>
    <w:rsid w:val="4CEB5C57"/>
    <w:rsid w:val="4D005CCE"/>
    <w:rsid w:val="4D10679D"/>
    <w:rsid w:val="4D133E52"/>
    <w:rsid w:val="4D550000"/>
    <w:rsid w:val="4DA53A6F"/>
    <w:rsid w:val="4DE45808"/>
    <w:rsid w:val="4E2B1C56"/>
    <w:rsid w:val="4E9448CD"/>
    <w:rsid w:val="4EAA3AA7"/>
    <w:rsid w:val="4EC16975"/>
    <w:rsid w:val="4F1069B5"/>
    <w:rsid w:val="4F374C6E"/>
    <w:rsid w:val="4F6A5A2A"/>
    <w:rsid w:val="4FA11FA1"/>
    <w:rsid w:val="4FD712A8"/>
    <w:rsid w:val="4FF32A73"/>
    <w:rsid w:val="4FF65309"/>
    <w:rsid w:val="500C702E"/>
    <w:rsid w:val="50560813"/>
    <w:rsid w:val="505F0174"/>
    <w:rsid w:val="50A050A3"/>
    <w:rsid w:val="511B2742"/>
    <w:rsid w:val="51352836"/>
    <w:rsid w:val="51854A61"/>
    <w:rsid w:val="519E38E7"/>
    <w:rsid w:val="51A13899"/>
    <w:rsid w:val="51C24DCB"/>
    <w:rsid w:val="51C71D47"/>
    <w:rsid w:val="51F46E3D"/>
    <w:rsid w:val="51FB3E3E"/>
    <w:rsid w:val="520C2784"/>
    <w:rsid w:val="522315ED"/>
    <w:rsid w:val="52301CBD"/>
    <w:rsid w:val="52391561"/>
    <w:rsid w:val="52581E68"/>
    <w:rsid w:val="528771C6"/>
    <w:rsid w:val="528F19C6"/>
    <w:rsid w:val="52B63C9D"/>
    <w:rsid w:val="53042B53"/>
    <w:rsid w:val="531600B4"/>
    <w:rsid w:val="535A1FCB"/>
    <w:rsid w:val="536561B2"/>
    <w:rsid w:val="53933805"/>
    <w:rsid w:val="5399299F"/>
    <w:rsid w:val="53FA012A"/>
    <w:rsid w:val="54150FD2"/>
    <w:rsid w:val="541F46FD"/>
    <w:rsid w:val="543125DE"/>
    <w:rsid w:val="544C0545"/>
    <w:rsid w:val="544D5E47"/>
    <w:rsid w:val="547853B5"/>
    <w:rsid w:val="548F5A18"/>
    <w:rsid w:val="548F7CC1"/>
    <w:rsid w:val="54B74BCF"/>
    <w:rsid w:val="54CF331D"/>
    <w:rsid w:val="54FC5062"/>
    <w:rsid w:val="555645FD"/>
    <w:rsid w:val="55684A64"/>
    <w:rsid w:val="557F3457"/>
    <w:rsid w:val="55A52242"/>
    <w:rsid w:val="55BA027F"/>
    <w:rsid w:val="55BD3AE0"/>
    <w:rsid w:val="55C93BF0"/>
    <w:rsid w:val="55DA5F6F"/>
    <w:rsid w:val="55F55CB5"/>
    <w:rsid w:val="56626902"/>
    <w:rsid w:val="56640629"/>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8B064C"/>
    <w:rsid w:val="59E950A2"/>
    <w:rsid w:val="5A3F332F"/>
    <w:rsid w:val="5A495E65"/>
    <w:rsid w:val="5A5227C7"/>
    <w:rsid w:val="5A85418B"/>
    <w:rsid w:val="5AA2467B"/>
    <w:rsid w:val="5AA342BB"/>
    <w:rsid w:val="5AC57853"/>
    <w:rsid w:val="5ACB1D91"/>
    <w:rsid w:val="5AD26501"/>
    <w:rsid w:val="5B0E1223"/>
    <w:rsid w:val="5B69632E"/>
    <w:rsid w:val="5B834427"/>
    <w:rsid w:val="5BAE2A99"/>
    <w:rsid w:val="5BC20F3E"/>
    <w:rsid w:val="5BC409B6"/>
    <w:rsid w:val="5BCD2A28"/>
    <w:rsid w:val="5BCF7A90"/>
    <w:rsid w:val="5BDF731D"/>
    <w:rsid w:val="5C0B05A2"/>
    <w:rsid w:val="5C1717D9"/>
    <w:rsid w:val="5C1A7007"/>
    <w:rsid w:val="5C1E368A"/>
    <w:rsid w:val="5C20031E"/>
    <w:rsid w:val="5C3D2516"/>
    <w:rsid w:val="5C757E7F"/>
    <w:rsid w:val="5CB139A0"/>
    <w:rsid w:val="5CC826A5"/>
    <w:rsid w:val="5CD938B8"/>
    <w:rsid w:val="5D280ACB"/>
    <w:rsid w:val="5D36453C"/>
    <w:rsid w:val="5D683540"/>
    <w:rsid w:val="5D823D4C"/>
    <w:rsid w:val="5DA504AA"/>
    <w:rsid w:val="5DD54801"/>
    <w:rsid w:val="5E2B098A"/>
    <w:rsid w:val="5E4C10B3"/>
    <w:rsid w:val="5E8E5AC1"/>
    <w:rsid w:val="5E921C4D"/>
    <w:rsid w:val="5E9544E9"/>
    <w:rsid w:val="5ECC015F"/>
    <w:rsid w:val="5EE83EB0"/>
    <w:rsid w:val="5EFB17CA"/>
    <w:rsid w:val="5F2F3381"/>
    <w:rsid w:val="5F3D2932"/>
    <w:rsid w:val="5F4A434F"/>
    <w:rsid w:val="5F4C6AB1"/>
    <w:rsid w:val="5FBF4F4A"/>
    <w:rsid w:val="5FEA7357"/>
    <w:rsid w:val="5FF437B1"/>
    <w:rsid w:val="600039FD"/>
    <w:rsid w:val="6001186C"/>
    <w:rsid w:val="600E4AFF"/>
    <w:rsid w:val="602629C5"/>
    <w:rsid w:val="602B6AA7"/>
    <w:rsid w:val="606E3CED"/>
    <w:rsid w:val="60D16749"/>
    <w:rsid w:val="60DB3FC7"/>
    <w:rsid w:val="61035D91"/>
    <w:rsid w:val="61357BDD"/>
    <w:rsid w:val="614E3A65"/>
    <w:rsid w:val="61687ECC"/>
    <w:rsid w:val="617D2E49"/>
    <w:rsid w:val="61941255"/>
    <w:rsid w:val="61994186"/>
    <w:rsid w:val="61A02AE1"/>
    <w:rsid w:val="61BC4DC2"/>
    <w:rsid w:val="61C44678"/>
    <w:rsid w:val="61CB0541"/>
    <w:rsid w:val="61F6105D"/>
    <w:rsid w:val="62003B63"/>
    <w:rsid w:val="62195750"/>
    <w:rsid w:val="622368EE"/>
    <w:rsid w:val="622E3D96"/>
    <w:rsid w:val="62314B55"/>
    <w:rsid w:val="62493070"/>
    <w:rsid w:val="62537301"/>
    <w:rsid w:val="6281063A"/>
    <w:rsid w:val="6294666F"/>
    <w:rsid w:val="62993EE6"/>
    <w:rsid w:val="62EC6126"/>
    <w:rsid w:val="62F6410D"/>
    <w:rsid w:val="634675E2"/>
    <w:rsid w:val="63520B99"/>
    <w:rsid w:val="635A7834"/>
    <w:rsid w:val="63780F4D"/>
    <w:rsid w:val="63843E11"/>
    <w:rsid w:val="638962A8"/>
    <w:rsid w:val="63A905F9"/>
    <w:rsid w:val="63BF3CCD"/>
    <w:rsid w:val="63E70B6A"/>
    <w:rsid w:val="63E74E43"/>
    <w:rsid w:val="63F4509F"/>
    <w:rsid w:val="641D561E"/>
    <w:rsid w:val="64721148"/>
    <w:rsid w:val="648006B8"/>
    <w:rsid w:val="6486046D"/>
    <w:rsid w:val="64881741"/>
    <w:rsid w:val="64B15FD5"/>
    <w:rsid w:val="64BF36B4"/>
    <w:rsid w:val="64C76A4D"/>
    <w:rsid w:val="64FE6613"/>
    <w:rsid w:val="65150382"/>
    <w:rsid w:val="651654D0"/>
    <w:rsid w:val="653C2322"/>
    <w:rsid w:val="655955A4"/>
    <w:rsid w:val="65907AD8"/>
    <w:rsid w:val="6596649A"/>
    <w:rsid w:val="65A2097C"/>
    <w:rsid w:val="65C14D81"/>
    <w:rsid w:val="65CA557B"/>
    <w:rsid w:val="65CE6CF9"/>
    <w:rsid w:val="65D25022"/>
    <w:rsid w:val="662A75DE"/>
    <w:rsid w:val="665A71CA"/>
    <w:rsid w:val="665D68EF"/>
    <w:rsid w:val="66980FBD"/>
    <w:rsid w:val="66A30944"/>
    <w:rsid w:val="66BF5BD4"/>
    <w:rsid w:val="66ED7B52"/>
    <w:rsid w:val="66FC7544"/>
    <w:rsid w:val="67341FB4"/>
    <w:rsid w:val="675B3896"/>
    <w:rsid w:val="676C544D"/>
    <w:rsid w:val="67F03A67"/>
    <w:rsid w:val="67FF24A8"/>
    <w:rsid w:val="68C26C72"/>
    <w:rsid w:val="68C60434"/>
    <w:rsid w:val="68D23C1D"/>
    <w:rsid w:val="69294622"/>
    <w:rsid w:val="69450A1E"/>
    <w:rsid w:val="69995CD6"/>
    <w:rsid w:val="69CA0494"/>
    <w:rsid w:val="69F10A05"/>
    <w:rsid w:val="69F46A26"/>
    <w:rsid w:val="69FB4D8B"/>
    <w:rsid w:val="6AC1266D"/>
    <w:rsid w:val="6AC62746"/>
    <w:rsid w:val="6B3E3B32"/>
    <w:rsid w:val="6B4722DF"/>
    <w:rsid w:val="6B4825DE"/>
    <w:rsid w:val="6B5938AC"/>
    <w:rsid w:val="6B596BBE"/>
    <w:rsid w:val="6B8D4D61"/>
    <w:rsid w:val="6BF6440D"/>
    <w:rsid w:val="6C162679"/>
    <w:rsid w:val="6C2234CC"/>
    <w:rsid w:val="6C61060D"/>
    <w:rsid w:val="6C8157B0"/>
    <w:rsid w:val="6C924DA6"/>
    <w:rsid w:val="6CA976D1"/>
    <w:rsid w:val="6CCA0BA4"/>
    <w:rsid w:val="6CE4229B"/>
    <w:rsid w:val="6D232F07"/>
    <w:rsid w:val="6D32159C"/>
    <w:rsid w:val="6D351CF7"/>
    <w:rsid w:val="6D52229A"/>
    <w:rsid w:val="6D911FCA"/>
    <w:rsid w:val="6DB217D4"/>
    <w:rsid w:val="6DD33FC8"/>
    <w:rsid w:val="6E030EEC"/>
    <w:rsid w:val="6E2F763B"/>
    <w:rsid w:val="6E412611"/>
    <w:rsid w:val="6E4D6045"/>
    <w:rsid w:val="6E544C8B"/>
    <w:rsid w:val="6E6C1216"/>
    <w:rsid w:val="6E6D4529"/>
    <w:rsid w:val="6E7335DF"/>
    <w:rsid w:val="6E9976D7"/>
    <w:rsid w:val="6EB746A7"/>
    <w:rsid w:val="6EF32B6E"/>
    <w:rsid w:val="6F04700A"/>
    <w:rsid w:val="6F13150B"/>
    <w:rsid w:val="6F2A1CE8"/>
    <w:rsid w:val="6F34277B"/>
    <w:rsid w:val="6F4E676B"/>
    <w:rsid w:val="6F6B3219"/>
    <w:rsid w:val="6F751CB2"/>
    <w:rsid w:val="6F79782E"/>
    <w:rsid w:val="6F832092"/>
    <w:rsid w:val="6F954516"/>
    <w:rsid w:val="6FE54084"/>
    <w:rsid w:val="6FE8143A"/>
    <w:rsid w:val="701A17D4"/>
    <w:rsid w:val="7021512D"/>
    <w:rsid w:val="7039129F"/>
    <w:rsid w:val="704A3350"/>
    <w:rsid w:val="704D75D1"/>
    <w:rsid w:val="70506DB5"/>
    <w:rsid w:val="705C4FBF"/>
    <w:rsid w:val="7072440C"/>
    <w:rsid w:val="70764DB5"/>
    <w:rsid w:val="708E4067"/>
    <w:rsid w:val="7092622D"/>
    <w:rsid w:val="70BB1864"/>
    <w:rsid w:val="710A6D91"/>
    <w:rsid w:val="711753EE"/>
    <w:rsid w:val="71212C19"/>
    <w:rsid w:val="71434331"/>
    <w:rsid w:val="717464FF"/>
    <w:rsid w:val="71CB356E"/>
    <w:rsid w:val="71CF43CD"/>
    <w:rsid w:val="71EC2A56"/>
    <w:rsid w:val="72233563"/>
    <w:rsid w:val="72B127EC"/>
    <w:rsid w:val="72D2094C"/>
    <w:rsid w:val="72F94C9B"/>
    <w:rsid w:val="731A0C90"/>
    <w:rsid w:val="737E090F"/>
    <w:rsid w:val="738B0027"/>
    <w:rsid w:val="741756AE"/>
    <w:rsid w:val="741A563C"/>
    <w:rsid w:val="74904342"/>
    <w:rsid w:val="74B119A4"/>
    <w:rsid w:val="74D22322"/>
    <w:rsid w:val="74D74AF8"/>
    <w:rsid w:val="74E9222B"/>
    <w:rsid w:val="751414C1"/>
    <w:rsid w:val="755446EC"/>
    <w:rsid w:val="755E1E93"/>
    <w:rsid w:val="75752706"/>
    <w:rsid w:val="757C6A4C"/>
    <w:rsid w:val="75AB4839"/>
    <w:rsid w:val="76015A01"/>
    <w:rsid w:val="760C1695"/>
    <w:rsid w:val="7616038C"/>
    <w:rsid w:val="764309F2"/>
    <w:rsid w:val="765144A6"/>
    <w:rsid w:val="76721B44"/>
    <w:rsid w:val="767C5E46"/>
    <w:rsid w:val="76B625A7"/>
    <w:rsid w:val="76D2056E"/>
    <w:rsid w:val="76E6597A"/>
    <w:rsid w:val="770C5354"/>
    <w:rsid w:val="77727982"/>
    <w:rsid w:val="777A1C0E"/>
    <w:rsid w:val="777B3763"/>
    <w:rsid w:val="77A80A16"/>
    <w:rsid w:val="77AE1D1E"/>
    <w:rsid w:val="78143BC7"/>
    <w:rsid w:val="78441F14"/>
    <w:rsid w:val="787D7581"/>
    <w:rsid w:val="78AF68A0"/>
    <w:rsid w:val="78C37659"/>
    <w:rsid w:val="78FD41F5"/>
    <w:rsid w:val="79030E08"/>
    <w:rsid w:val="790B56C3"/>
    <w:rsid w:val="791B3252"/>
    <w:rsid w:val="7965507C"/>
    <w:rsid w:val="79DD4BB1"/>
    <w:rsid w:val="7A435270"/>
    <w:rsid w:val="7AF57281"/>
    <w:rsid w:val="7B0155BF"/>
    <w:rsid w:val="7B3F18A5"/>
    <w:rsid w:val="7B520E3A"/>
    <w:rsid w:val="7BAE37F4"/>
    <w:rsid w:val="7BC16393"/>
    <w:rsid w:val="7BC164A4"/>
    <w:rsid w:val="7BE12D09"/>
    <w:rsid w:val="7BE144DF"/>
    <w:rsid w:val="7C046ED2"/>
    <w:rsid w:val="7C1D0C87"/>
    <w:rsid w:val="7C547659"/>
    <w:rsid w:val="7C80010D"/>
    <w:rsid w:val="7C934C7B"/>
    <w:rsid w:val="7D0543E8"/>
    <w:rsid w:val="7D191B50"/>
    <w:rsid w:val="7D2D11FF"/>
    <w:rsid w:val="7D426DE3"/>
    <w:rsid w:val="7D640708"/>
    <w:rsid w:val="7D7A79B6"/>
    <w:rsid w:val="7D9930C3"/>
    <w:rsid w:val="7DE1586C"/>
    <w:rsid w:val="7DFA0E8A"/>
    <w:rsid w:val="7E235418"/>
    <w:rsid w:val="7E4C7A10"/>
    <w:rsid w:val="7E4D2297"/>
    <w:rsid w:val="7E525710"/>
    <w:rsid w:val="7E583278"/>
    <w:rsid w:val="7E6A3A0D"/>
    <w:rsid w:val="7E8951D1"/>
    <w:rsid w:val="7E9D221C"/>
    <w:rsid w:val="7EAF6B04"/>
    <w:rsid w:val="7EB36946"/>
    <w:rsid w:val="7EB52D4A"/>
    <w:rsid w:val="7EC43622"/>
    <w:rsid w:val="7ECA7D27"/>
    <w:rsid w:val="7EDA680F"/>
    <w:rsid w:val="7EEC1A19"/>
    <w:rsid w:val="7EF735F0"/>
    <w:rsid w:val="7EFB200E"/>
    <w:rsid w:val="7F0A2998"/>
    <w:rsid w:val="7F0A6E59"/>
    <w:rsid w:val="7F0B0D76"/>
    <w:rsid w:val="7F0D0AAC"/>
    <w:rsid w:val="7F130E11"/>
    <w:rsid w:val="7F187943"/>
    <w:rsid w:val="7F3C0227"/>
    <w:rsid w:val="7F76420A"/>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9">
    <w:name w:val="heading 1"/>
    <w:basedOn w:val="1"/>
    <w:next w:val="1"/>
    <w:link w:val="4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10">
    <w:name w:val="heading 2"/>
    <w:basedOn w:val="1"/>
    <w:next w:val="1"/>
    <w:link w:val="4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1">
    <w:name w:val="heading 3"/>
    <w:basedOn w:val="1"/>
    <w:next w:val="1"/>
    <w:link w:val="4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2">
    <w:name w:val="heading 4"/>
    <w:basedOn w:val="1"/>
    <w:next w:val="1"/>
    <w:link w:val="4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5"/>
    <w:unhideWhenUsed/>
    <w:qFormat/>
    <w:uiPriority w:val="99"/>
    <w:pPr>
      <w:spacing w:after="120"/>
    </w:pPr>
  </w:style>
  <w:style w:type="paragraph" w:customStyle="1" w:styleId="4">
    <w:name w:val="style4"/>
    <w:basedOn w:val="1"/>
    <w:next w:val="5"/>
    <w:qFormat/>
    <w:uiPriority w:val="0"/>
    <w:pPr>
      <w:widowControl/>
      <w:spacing w:before="280" w:after="280"/>
    </w:pPr>
    <w:rPr>
      <w:rFonts w:ascii="宋体" w:hAnsi="Times New Roman" w:eastAsia="宋体" w:cs="Times New Roman"/>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7">
    <w:name w:val="Body Text Indent"/>
    <w:basedOn w:val="1"/>
    <w:next w:val="8"/>
    <w:link w:val="64"/>
    <w:qFormat/>
    <w:uiPriority w:val="0"/>
    <w:pPr>
      <w:adjustRightInd w:val="0"/>
      <w:spacing w:after="120" w:line="360" w:lineRule="atLeast"/>
      <w:ind w:left="420" w:leftChars="200"/>
      <w:jc w:val="left"/>
      <w:textAlignment w:val="baseline"/>
    </w:pPr>
    <w:rPr>
      <w:kern w:val="0"/>
      <w:sz w:val="24"/>
      <w:szCs w:val="20"/>
    </w:rPr>
  </w:style>
  <w:style w:type="paragraph" w:styleId="8">
    <w:name w:val="envelope return"/>
    <w:basedOn w:val="1"/>
    <w:unhideWhenUsed/>
    <w:qFormat/>
    <w:uiPriority w:val="99"/>
    <w:pPr>
      <w:snapToGrid w:val="0"/>
    </w:pPr>
    <w:rPr>
      <w:rFonts w:ascii="Arial" w:hAnsi="Arial"/>
    </w:rPr>
  </w:style>
  <w:style w:type="paragraph" w:styleId="13">
    <w:name w:val="Normal Indent"/>
    <w:basedOn w:val="1"/>
    <w:qFormat/>
    <w:uiPriority w:val="0"/>
    <w:pPr>
      <w:ind w:firstLine="425"/>
    </w:pPr>
    <w:rPr>
      <w:rFonts w:ascii="Times New Roman" w:hAnsi="Times New Roman" w:eastAsia="宋体" w:cs="Times New Roman"/>
      <w:szCs w:val="20"/>
    </w:rPr>
  </w:style>
  <w:style w:type="paragraph" w:styleId="14">
    <w:name w:val="caption"/>
    <w:basedOn w:val="1"/>
    <w:next w:val="1"/>
    <w:qFormat/>
    <w:uiPriority w:val="0"/>
    <w:rPr>
      <w:rFonts w:ascii="Arial" w:hAnsi="Arial" w:eastAsia="黑体" w:cs="Arial"/>
      <w:sz w:val="20"/>
      <w:szCs w:val="20"/>
    </w:rPr>
  </w:style>
  <w:style w:type="paragraph" w:styleId="15">
    <w:name w:val="annotation text"/>
    <w:basedOn w:val="1"/>
    <w:semiHidden/>
    <w:unhideWhenUsed/>
    <w:qFormat/>
    <w:uiPriority w:val="99"/>
    <w:pPr>
      <w:jc w:val="left"/>
    </w:pPr>
  </w:style>
  <w:style w:type="paragraph" w:styleId="16">
    <w:name w:val="Body Text 3"/>
    <w:basedOn w:val="1"/>
    <w:link w:val="44"/>
    <w:qFormat/>
    <w:uiPriority w:val="0"/>
    <w:rPr>
      <w:rFonts w:ascii="Times New Roman" w:hAnsi="Times New Roman" w:eastAsia="宋体" w:cs="Times New Roman"/>
      <w:color w:val="FF0000"/>
      <w:sz w:val="24"/>
      <w:szCs w:val="24"/>
    </w:rPr>
  </w:style>
  <w:style w:type="paragraph" w:styleId="17">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8">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9">
    <w:name w:val="Plain Text"/>
    <w:basedOn w:val="1"/>
    <w:link w:val="46"/>
    <w:qFormat/>
    <w:uiPriority w:val="0"/>
    <w:rPr>
      <w:rFonts w:eastAsia="宋体"/>
      <w:sz w:val="24"/>
    </w:rPr>
  </w:style>
  <w:style w:type="paragraph" w:styleId="20">
    <w:name w:val="Date"/>
    <w:basedOn w:val="1"/>
    <w:next w:val="1"/>
    <w:link w:val="47"/>
    <w:unhideWhenUsed/>
    <w:qFormat/>
    <w:uiPriority w:val="99"/>
    <w:pPr>
      <w:ind w:left="100" w:leftChars="2500"/>
    </w:pPr>
  </w:style>
  <w:style w:type="paragraph" w:styleId="21">
    <w:name w:val="Balloon Text"/>
    <w:basedOn w:val="1"/>
    <w:link w:val="65"/>
    <w:semiHidden/>
    <w:unhideWhenUsed/>
    <w:qFormat/>
    <w:uiPriority w:val="99"/>
    <w:rPr>
      <w:sz w:val="18"/>
      <w:szCs w:val="18"/>
    </w:rPr>
  </w:style>
  <w:style w:type="paragraph" w:styleId="22">
    <w:name w:val="footer"/>
    <w:basedOn w:val="1"/>
    <w:link w:val="48"/>
    <w:unhideWhenUsed/>
    <w:qFormat/>
    <w:uiPriority w:val="99"/>
    <w:pPr>
      <w:tabs>
        <w:tab w:val="center" w:pos="4153"/>
        <w:tab w:val="right" w:pos="8306"/>
      </w:tabs>
      <w:snapToGrid w:val="0"/>
      <w:jc w:val="left"/>
    </w:pPr>
    <w:rPr>
      <w:sz w:val="18"/>
      <w:szCs w:val="18"/>
    </w:rPr>
  </w:style>
  <w:style w:type="paragraph" w:styleId="23">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0"/>
    <w:rPr>
      <w:rFonts w:ascii="Calibri" w:hAnsi="Calibri" w:eastAsia="宋体" w:cs="Times New Roman"/>
      <w:sz w:val="24"/>
      <w:szCs w:val="24"/>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semiHidden/>
    <w:unhideWhenUsed/>
    <w:qFormat/>
    <w:uiPriority w:val="99"/>
    <w:rPr>
      <w:color w:val="800080" w:themeColor="followedHyperlink"/>
      <w:u w:val="single"/>
    </w:rPr>
  </w:style>
  <w:style w:type="character" w:styleId="33">
    <w:name w:val="Emphasis"/>
    <w:basedOn w:val="29"/>
    <w:qFormat/>
    <w:uiPriority w:val="20"/>
    <w:rPr>
      <w:i/>
      <w:iCs/>
    </w:rPr>
  </w:style>
  <w:style w:type="character" w:styleId="34">
    <w:name w:val="Hyperlink"/>
    <w:basedOn w:val="29"/>
    <w:unhideWhenUsed/>
    <w:qFormat/>
    <w:uiPriority w:val="99"/>
    <w:rPr>
      <w:color w:val="0000FF"/>
      <w:u w:val="single"/>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6">
    <w:name w:val="页眉 Char"/>
    <w:basedOn w:val="29"/>
    <w:link w:val="23"/>
    <w:qFormat/>
    <w:uiPriority w:val="99"/>
    <w:rPr>
      <w:rFonts w:asciiTheme="minorHAnsi" w:hAnsiTheme="minorHAnsi" w:eastAsiaTheme="minorEastAsia" w:cstheme="minorBidi"/>
      <w:kern w:val="2"/>
      <w:sz w:val="18"/>
      <w:szCs w:val="18"/>
    </w:rPr>
  </w:style>
  <w:style w:type="paragraph" w:customStyle="1" w:styleId="37">
    <w:name w:val="首行缩进"/>
    <w:basedOn w:val="1"/>
    <w:qFormat/>
    <w:uiPriority w:val="0"/>
    <w:rPr>
      <w:rFonts w:ascii="Times New Roman" w:hAnsi="Times New Roman" w:cs="宋体"/>
      <w:kern w:val="0"/>
      <w:szCs w:val="24"/>
      <w:lang w:val="zh-CN"/>
    </w:rPr>
  </w:style>
  <w:style w:type="paragraph" w:customStyle="1" w:styleId="38">
    <w:name w:val="列出段落1"/>
    <w:basedOn w:val="1"/>
    <w:qFormat/>
    <w:uiPriority w:val="34"/>
    <w:pPr>
      <w:ind w:firstLine="420" w:firstLineChars="200"/>
    </w:pPr>
  </w:style>
  <w:style w:type="paragraph" w:customStyle="1" w:styleId="39">
    <w:name w:val="无间隔1"/>
    <w:basedOn w:val="1"/>
    <w:qFormat/>
    <w:uiPriority w:val="99"/>
    <w:pPr>
      <w:spacing w:line="400" w:lineRule="exact"/>
    </w:pPr>
    <w:rPr>
      <w:sz w:val="24"/>
    </w:rPr>
  </w:style>
  <w:style w:type="character" w:customStyle="1" w:styleId="40">
    <w:name w:val="标题 1 Char"/>
    <w:basedOn w:val="29"/>
    <w:link w:val="9"/>
    <w:qFormat/>
    <w:uiPriority w:val="0"/>
    <w:rPr>
      <w:rFonts w:ascii="Calibri" w:hAnsi="Calibri" w:eastAsia="宋体" w:cs="Times New Roman"/>
      <w:b/>
      <w:bCs/>
      <w:kern w:val="44"/>
      <w:sz w:val="44"/>
      <w:szCs w:val="44"/>
    </w:rPr>
  </w:style>
  <w:style w:type="character" w:customStyle="1" w:styleId="41">
    <w:name w:val="标题 2 Char"/>
    <w:basedOn w:val="29"/>
    <w:link w:val="10"/>
    <w:qFormat/>
    <w:uiPriority w:val="0"/>
    <w:rPr>
      <w:rFonts w:ascii="Arial" w:hAnsi="Arial" w:eastAsia="黑体" w:cs="Times New Roman"/>
      <w:b/>
      <w:bCs/>
      <w:sz w:val="32"/>
      <w:szCs w:val="32"/>
    </w:rPr>
  </w:style>
  <w:style w:type="character" w:customStyle="1" w:styleId="42">
    <w:name w:val="标题 3 Char"/>
    <w:basedOn w:val="29"/>
    <w:link w:val="11"/>
    <w:qFormat/>
    <w:uiPriority w:val="0"/>
    <w:rPr>
      <w:rFonts w:ascii="宋体" w:hAnsi="宋体" w:eastAsia="宋体" w:cs="Times New Roman"/>
      <w:b/>
      <w:color w:val="000000"/>
      <w:kern w:val="0"/>
      <w:sz w:val="24"/>
      <w:szCs w:val="20"/>
      <w:lang w:val="en-GB"/>
    </w:rPr>
  </w:style>
  <w:style w:type="character" w:customStyle="1" w:styleId="43">
    <w:name w:val="标题 4 Char"/>
    <w:basedOn w:val="29"/>
    <w:link w:val="12"/>
    <w:qFormat/>
    <w:uiPriority w:val="0"/>
    <w:rPr>
      <w:rFonts w:ascii="Arial" w:hAnsi="Arial" w:eastAsia="黑体" w:cs="Times New Roman"/>
      <w:b/>
      <w:bCs/>
      <w:sz w:val="28"/>
      <w:szCs w:val="28"/>
    </w:rPr>
  </w:style>
  <w:style w:type="character" w:customStyle="1" w:styleId="44">
    <w:name w:val="正文文本 3 Char"/>
    <w:basedOn w:val="29"/>
    <w:link w:val="16"/>
    <w:qFormat/>
    <w:uiPriority w:val="0"/>
    <w:rPr>
      <w:rFonts w:ascii="Times New Roman" w:hAnsi="Times New Roman" w:eastAsia="宋体" w:cs="Times New Roman"/>
      <w:color w:val="FF0000"/>
      <w:sz w:val="24"/>
      <w:szCs w:val="24"/>
    </w:rPr>
  </w:style>
  <w:style w:type="character" w:customStyle="1" w:styleId="45">
    <w:name w:val="正文文本 Char"/>
    <w:basedOn w:val="29"/>
    <w:link w:val="3"/>
    <w:qFormat/>
    <w:uiPriority w:val="99"/>
  </w:style>
  <w:style w:type="character" w:customStyle="1" w:styleId="46">
    <w:name w:val="纯文本 Char"/>
    <w:basedOn w:val="29"/>
    <w:link w:val="19"/>
    <w:qFormat/>
    <w:uiPriority w:val="0"/>
    <w:rPr>
      <w:rFonts w:eastAsia="宋体"/>
      <w:sz w:val="24"/>
    </w:rPr>
  </w:style>
  <w:style w:type="character" w:customStyle="1" w:styleId="47">
    <w:name w:val="日期 Char"/>
    <w:basedOn w:val="29"/>
    <w:link w:val="20"/>
    <w:qFormat/>
    <w:uiPriority w:val="99"/>
  </w:style>
  <w:style w:type="character" w:customStyle="1" w:styleId="48">
    <w:name w:val="页脚 Char"/>
    <w:basedOn w:val="29"/>
    <w:link w:val="22"/>
    <w:qFormat/>
    <w:uiPriority w:val="99"/>
    <w:rPr>
      <w:rFonts w:asciiTheme="minorHAnsi" w:hAnsiTheme="minorHAnsi" w:eastAsiaTheme="minorEastAsia" w:cstheme="minorBidi"/>
      <w:kern w:val="2"/>
      <w:sz w:val="18"/>
      <w:szCs w:val="18"/>
    </w:rPr>
  </w:style>
  <w:style w:type="character" w:customStyle="1" w:styleId="49">
    <w:name w:val="HTML 预设格式 Char"/>
    <w:basedOn w:val="29"/>
    <w:link w:val="25"/>
    <w:semiHidden/>
    <w:qFormat/>
    <w:uiPriority w:val="99"/>
    <w:rPr>
      <w:rFonts w:ascii="宋体" w:hAnsi="宋体" w:eastAsia="宋体" w:cs="宋体"/>
      <w:kern w:val="0"/>
      <w:sz w:val="24"/>
      <w:szCs w:val="24"/>
    </w:rPr>
  </w:style>
  <w:style w:type="character" w:customStyle="1" w:styleId="50">
    <w:name w:val="正文首行缩进 Char"/>
    <w:basedOn w:val="45"/>
    <w:link w:val="2"/>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styleId="52">
    <w:name w:val="List Paragraph"/>
    <w:basedOn w:val="1"/>
    <w:unhideWhenUsed/>
    <w:qFormat/>
    <w:uiPriority w:val="99"/>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29"/>
    <w:qFormat/>
    <w:uiPriority w:val="0"/>
  </w:style>
  <w:style w:type="paragraph" w:customStyle="1" w:styleId="61">
    <w:name w:val="样式 标题 1 + 四号 居中 段前: 12 磅 段后: 12 磅 行距: 单倍行距"/>
    <w:basedOn w:val="9"/>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3">
    <w:name w:val="正文文本缩进 Char"/>
    <w:qFormat/>
    <w:uiPriority w:val="0"/>
    <w:rPr>
      <w:sz w:val="24"/>
    </w:rPr>
  </w:style>
  <w:style w:type="character" w:customStyle="1" w:styleId="64">
    <w:name w:val="正文文本缩进 Char1"/>
    <w:basedOn w:val="29"/>
    <w:link w:val="7"/>
    <w:semiHidden/>
    <w:qFormat/>
    <w:uiPriority w:val="99"/>
    <w:rPr>
      <w:kern w:val="2"/>
      <w:sz w:val="21"/>
      <w:szCs w:val="22"/>
    </w:rPr>
  </w:style>
  <w:style w:type="character" w:customStyle="1" w:styleId="65">
    <w:name w:val="批注框文本 Char"/>
    <w:basedOn w:val="29"/>
    <w:link w:val="21"/>
    <w:semiHidden/>
    <w:qFormat/>
    <w:uiPriority w:val="99"/>
    <w:rPr>
      <w:kern w:val="2"/>
      <w:sz w:val="18"/>
      <w:szCs w:val="18"/>
    </w:rPr>
  </w:style>
  <w:style w:type="paragraph" w:customStyle="1" w:styleId="66">
    <w:name w:val="*正文"/>
    <w:basedOn w:val="1"/>
    <w:qFormat/>
    <w:uiPriority w:val="0"/>
    <w:pPr>
      <w:keepNext/>
      <w:keepLines/>
      <w:spacing w:line="360" w:lineRule="auto"/>
      <w:ind w:firstLine="200" w:firstLineChars="200"/>
    </w:pPr>
    <w:rPr>
      <w:rFonts w:ascii="宋体" w:hAnsi="宋体"/>
    </w:rPr>
  </w:style>
  <w:style w:type="character" w:customStyle="1" w:styleId="67">
    <w:name w:val="样式 标书正文 + 下划线 Char"/>
    <w:qFormat/>
    <w:uiPriority w:val="0"/>
    <w:rPr>
      <w:rFonts w:eastAsia="Ari"/>
      <w:kern w:val="2"/>
      <w:sz w:val="28"/>
      <w:szCs w:val="28"/>
      <w:u w:val="single"/>
      <w:lang w:val="en-US" w:eastAsia="zh-CN"/>
    </w:rPr>
  </w:style>
  <w:style w:type="paragraph" w:customStyle="1" w:styleId="6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9">
    <w:name w:val="纯文本1"/>
    <w:basedOn w:val="1"/>
    <w:qFormat/>
    <w:uiPriority w:val="0"/>
    <w:rPr>
      <w:rFonts w:ascii="宋体" w:hAnsi="Courier New"/>
      <w:kern w:val="0"/>
      <w:sz w:val="20"/>
      <w:szCs w:val="21"/>
    </w:rPr>
  </w:style>
  <w:style w:type="paragraph" w:customStyle="1" w:styleId="70">
    <w:name w:val="p0"/>
    <w:basedOn w:val="1"/>
    <w:qFormat/>
    <w:uiPriority w:val="0"/>
    <w:pPr>
      <w:widowControl/>
    </w:pPr>
    <w:rPr>
      <w:kern w:val="0"/>
    </w:rPr>
  </w:style>
  <w:style w:type="character" w:customStyle="1" w:styleId="71">
    <w:name w:val="font61"/>
    <w:basedOn w:val="29"/>
    <w:qFormat/>
    <w:uiPriority w:val="0"/>
    <w:rPr>
      <w:rFonts w:hint="eastAsia" w:ascii="宋体" w:hAnsi="宋体" w:eastAsia="宋体" w:cs="宋体"/>
      <w:color w:val="000000"/>
      <w:sz w:val="22"/>
      <w:szCs w:val="22"/>
      <w:u w:val="none"/>
    </w:rPr>
  </w:style>
  <w:style w:type="character" w:customStyle="1" w:styleId="72">
    <w:name w:val="font31"/>
    <w:basedOn w:val="29"/>
    <w:qFormat/>
    <w:uiPriority w:val="0"/>
    <w:rPr>
      <w:rFonts w:hint="eastAsia" w:ascii="仿宋_GB2312" w:eastAsia="仿宋_GB2312" w:cs="仿宋_GB2312"/>
      <w:color w:val="000000"/>
      <w:sz w:val="22"/>
      <w:szCs w:val="22"/>
      <w:u w:val="none"/>
    </w:rPr>
  </w:style>
  <w:style w:type="character" w:customStyle="1" w:styleId="73">
    <w:name w:val="font21"/>
    <w:basedOn w:val="29"/>
    <w:qFormat/>
    <w:uiPriority w:val="0"/>
    <w:rPr>
      <w:rFonts w:hint="eastAsia" w:ascii="宋体" w:hAnsi="宋体" w:eastAsia="宋体" w:cs="宋体"/>
      <w:color w:val="000000"/>
      <w:sz w:val="20"/>
      <w:szCs w:val="20"/>
      <w:u w:val="none"/>
    </w:rPr>
  </w:style>
  <w:style w:type="character" w:customStyle="1" w:styleId="74">
    <w:name w:val="font41"/>
    <w:basedOn w:val="29"/>
    <w:qFormat/>
    <w:uiPriority w:val="0"/>
    <w:rPr>
      <w:rFonts w:hint="eastAsia" w:ascii="仿宋_GB2312" w:eastAsia="仿宋_GB2312" w:cs="仿宋_GB2312"/>
      <w:color w:val="000000"/>
      <w:sz w:val="20"/>
      <w:szCs w:val="20"/>
      <w:u w:val="none"/>
    </w:rPr>
  </w:style>
  <w:style w:type="character" w:customStyle="1" w:styleId="75">
    <w:name w:val="font11"/>
    <w:basedOn w:val="29"/>
    <w:qFormat/>
    <w:uiPriority w:val="0"/>
    <w:rPr>
      <w:rFonts w:hint="eastAsia" w:ascii="宋体" w:hAnsi="宋体" w:eastAsia="宋体" w:cs="宋体"/>
      <w:i/>
      <w:color w:val="000000"/>
      <w:sz w:val="21"/>
      <w:szCs w:val="21"/>
      <w:u w:val="none"/>
    </w:rPr>
  </w:style>
  <w:style w:type="paragraph" w:styleId="76">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character" w:customStyle="1" w:styleId="77">
    <w:name w:val="Unresolved Mention"/>
    <w:basedOn w:val="29"/>
    <w:semiHidden/>
    <w:unhideWhenUsed/>
    <w:qFormat/>
    <w:uiPriority w:val="99"/>
    <w:rPr>
      <w:color w:val="605E5C"/>
      <w:shd w:val="clear" w:color="auto" w:fill="E1DFDD"/>
    </w:rPr>
  </w:style>
  <w:style w:type="paragraph" w:customStyle="1" w:styleId="78">
    <w:name w:val="正文首行缩进1"/>
    <w:basedOn w:val="3"/>
    <w:next w:val="79"/>
    <w:qFormat/>
    <w:uiPriority w:val="0"/>
    <w:pPr>
      <w:ind w:firstLine="420" w:firstLineChars="100"/>
    </w:pPr>
    <w:rPr>
      <w:rFonts w:ascii="宋体" w:hAnsi="Times New Roman" w:eastAsia="宋体" w:cs="Times New Roman"/>
      <w:kern w:val="0"/>
      <w:sz w:val="34"/>
      <w:szCs w:val="20"/>
    </w:rPr>
  </w:style>
  <w:style w:type="paragraph" w:customStyle="1" w:styleId="79">
    <w:name w:val="正文首行缩进 21"/>
    <w:basedOn w:val="80"/>
    <w:next w:val="1"/>
    <w:qFormat/>
    <w:uiPriority w:val="0"/>
    <w:pPr>
      <w:snapToGrid w:val="0"/>
      <w:spacing w:line="360" w:lineRule="auto"/>
      <w:ind w:left="480" w:firstLine="562" w:firstLineChars="200"/>
    </w:pPr>
    <w:rPr>
      <w:rFonts w:hint="eastAsia" w:ascii="仿宋_GB2312" w:hAnsi="仿宋_GB2312" w:cs="Times New Roman"/>
      <w:szCs w:val="30"/>
      <w:lang w:eastAsia="en-US"/>
    </w:rPr>
  </w:style>
  <w:style w:type="paragraph" w:customStyle="1" w:styleId="80">
    <w:name w:val="正文文本缩进2"/>
    <w:basedOn w:val="1"/>
    <w:next w:val="79"/>
    <w:qFormat/>
    <w:uiPriority w:val="0"/>
    <w:pPr>
      <w:adjustRightInd w:val="0"/>
      <w:spacing w:line="360" w:lineRule="atLeast"/>
      <w:ind w:left="420" w:leftChars="200"/>
      <w:jc w:val="left"/>
      <w:textAlignment w:val="baseline"/>
    </w:pPr>
  </w:style>
  <w:style w:type="paragraph" w:customStyle="1" w:styleId="81">
    <w:name w:val="正文 New"/>
    <w:basedOn w:val="1"/>
    <w:semiHidden/>
    <w:qFormat/>
    <w:uiPriority w:val="0"/>
    <w:pPr>
      <w:spacing w:line="440" w:lineRule="exact"/>
      <w:ind w:left="357" w:hanging="357"/>
    </w:pPr>
  </w:style>
  <w:style w:type="paragraph" w:customStyle="1" w:styleId="82">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83">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84">
    <w:name w:val="Header or footer|1"/>
    <w:basedOn w:val="1"/>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textRotate="1"/>
    <customShpInfo spid="_x0000_s4099"/>
    <customShpInfo spid="_x0000_s4100" textRotate="1"/>
    <customShpInfo spid="_x0000_s410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3E1D4-E832-428E-87A5-845022392F1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5058</Words>
  <Characters>28834</Characters>
  <Lines>240</Lines>
  <Paragraphs>67</Paragraphs>
  <TotalTime>41</TotalTime>
  <ScaleCrop>false</ScaleCrop>
  <LinksUpToDate>false</LinksUpToDate>
  <CharactersWithSpaces>33825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沫哚</cp:lastModifiedBy>
  <cp:lastPrinted>2024-02-29T07:16:58Z</cp:lastPrinted>
  <dcterms:modified xsi:type="dcterms:W3CDTF">2024-02-29T09:06:23Z</dcterms:modified>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0B279E476A7C462491FE7648AC8FB13F</vt:lpwstr>
  </property>
</Properties>
</file>