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color w:val="auto"/>
          <w:sz w:val="44"/>
          <w:szCs w:val="44"/>
          <w:highlight w:val="none"/>
        </w:rPr>
      </w:pPr>
    </w:p>
    <w:p>
      <w:pPr>
        <w:jc w:val="center"/>
        <w:rPr>
          <w:rFonts w:ascii="黑体" w:hAnsi="黑体" w:eastAsia="黑体"/>
          <w:b/>
          <w:bCs/>
          <w:color w:val="auto"/>
          <w:sz w:val="36"/>
          <w:szCs w:val="36"/>
          <w:highlight w:val="none"/>
        </w:rPr>
      </w:pPr>
    </w:p>
    <w:p>
      <w:pPr>
        <w:jc w:val="center"/>
        <w:rPr>
          <w:rFonts w:hint="eastAsia" w:asciiTheme="minorEastAsia" w:hAnsiTheme="minorEastAsia" w:eastAsiaTheme="minorEastAsia" w:cstheme="minorEastAsia"/>
          <w:b/>
          <w:bCs/>
          <w:color w:val="auto"/>
          <w:spacing w:val="-17"/>
          <w:sz w:val="48"/>
          <w:szCs w:val="48"/>
          <w:highlight w:val="none"/>
        </w:rPr>
      </w:pPr>
    </w:p>
    <w:p>
      <w:pPr>
        <w:jc w:val="center"/>
        <w:rPr>
          <w:rFonts w:hint="eastAsia" w:ascii="宋体" w:hAnsi="宋体"/>
          <w:b/>
          <w:bCs/>
          <w:color w:val="auto"/>
          <w:sz w:val="40"/>
          <w:szCs w:val="40"/>
          <w:highlight w:val="none"/>
          <w:lang w:eastAsia="zh-CN"/>
        </w:rPr>
      </w:pPr>
      <w:r>
        <w:rPr>
          <w:rFonts w:hint="eastAsia" w:ascii="宋体" w:hAnsi="宋体"/>
          <w:b/>
          <w:bCs/>
          <w:color w:val="auto"/>
          <w:sz w:val="40"/>
          <w:szCs w:val="40"/>
          <w:highlight w:val="none"/>
          <w:lang w:eastAsia="zh-CN"/>
        </w:rPr>
        <w:t>禹州市公安局全市视频监控系统运行维护费项目（</w:t>
      </w:r>
      <w:r>
        <w:rPr>
          <w:rFonts w:hint="eastAsia" w:ascii="宋体" w:hAnsi="宋体"/>
          <w:b/>
          <w:bCs/>
          <w:color w:val="auto"/>
          <w:sz w:val="40"/>
          <w:szCs w:val="40"/>
          <w:highlight w:val="none"/>
          <w:lang w:val="en-US" w:eastAsia="zh-CN"/>
        </w:rPr>
        <w:t>不见面开标</w:t>
      </w:r>
      <w:r>
        <w:rPr>
          <w:rFonts w:hint="eastAsia" w:ascii="宋体" w:hAnsi="宋体"/>
          <w:b/>
          <w:bCs/>
          <w:color w:val="auto"/>
          <w:sz w:val="40"/>
          <w:szCs w:val="40"/>
          <w:highlight w:val="none"/>
          <w:lang w:eastAsia="zh-CN"/>
        </w:rPr>
        <w:t>）</w:t>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jc w:val="center"/>
        <w:rPr>
          <w:rFonts w:ascii="微软简隶书" w:eastAsia="微软简隶书"/>
          <w:color w:val="auto"/>
          <w:highlight w:val="none"/>
        </w:rPr>
      </w:pPr>
      <w:r>
        <w:rPr>
          <w:rFonts w:hint="eastAsia" w:ascii="宋体" w:hAnsi="宋体"/>
          <w:b/>
          <w:color w:val="auto"/>
          <w:w w:val="90"/>
          <w:sz w:val="96"/>
          <w:szCs w:val="96"/>
          <w:highlight w:val="none"/>
        </w:rPr>
        <w:t>招标文件</w:t>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pStyle w:val="24"/>
        <w:ind w:firstLine="340"/>
        <w:rPr>
          <w:rFonts w:ascii="微软简隶书" w:eastAsia="微软简隶书"/>
          <w:color w:val="auto"/>
          <w:highlight w:val="none"/>
        </w:rPr>
      </w:pPr>
    </w:p>
    <w:p>
      <w:pPr>
        <w:rPr>
          <w:rFonts w:ascii="微软简隶书" w:eastAsia="微软简隶书"/>
          <w:color w:val="auto"/>
          <w:highlight w:val="none"/>
        </w:rPr>
      </w:pPr>
    </w:p>
    <w:p>
      <w:pPr>
        <w:pStyle w:val="24"/>
        <w:ind w:firstLine="340"/>
        <w:rPr>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spacing w:line="360" w:lineRule="auto"/>
        <w:ind w:firstLine="2108" w:firstLineChars="700"/>
        <w:rPr>
          <w:rFonts w:hint="eastAsia" w:ascii="宋体" w:hAnsi="宋体" w:eastAsia="宋体"/>
          <w:b/>
          <w:bCs/>
          <w:color w:val="auto"/>
          <w:sz w:val="30"/>
          <w:szCs w:val="30"/>
          <w:highlight w:val="none"/>
          <w:lang w:val="en-US" w:eastAsia="zh-CN"/>
        </w:rPr>
      </w:pPr>
      <w:r>
        <w:rPr>
          <w:rFonts w:hint="eastAsia" w:ascii="宋体" w:hAnsi="宋体"/>
          <w:b/>
          <w:bCs/>
          <w:color w:val="auto"/>
          <w:sz w:val="30"/>
          <w:szCs w:val="30"/>
          <w:highlight w:val="none"/>
        </w:rPr>
        <w:t>采购编号：</w:t>
      </w:r>
      <w:r>
        <w:rPr>
          <w:rFonts w:hint="eastAsia" w:ascii="宋体" w:hAnsi="宋体"/>
          <w:b/>
          <w:bCs/>
          <w:color w:val="auto"/>
          <w:sz w:val="30"/>
          <w:szCs w:val="30"/>
          <w:highlight w:val="none"/>
          <w:lang w:eastAsia="zh-CN"/>
        </w:rPr>
        <w:t>YZCG-DLG2024012</w:t>
      </w:r>
    </w:p>
    <w:p>
      <w:pPr>
        <w:spacing w:line="360" w:lineRule="auto"/>
        <w:ind w:firstLine="2108" w:firstLineChars="700"/>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rPr>
        <w:t>采购单位：</w:t>
      </w:r>
      <w:r>
        <w:rPr>
          <w:rFonts w:hint="eastAsia" w:ascii="宋体" w:hAnsi="宋体"/>
          <w:b/>
          <w:bCs/>
          <w:color w:val="auto"/>
          <w:sz w:val="30"/>
          <w:szCs w:val="30"/>
          <w:highlight w:val="none"/>
          <w:lang w:eastAsia="zh-CN"/>
        </w:rPr>
        <w:t>禹州市公安局</w:t>
      </w:r>
    </w:p>
    <w:p>
      <w:pPr>
        <w:spacing w:line="360" w:lineRule="auto"/>
        <w:ind w:firstLine="2108" w:firstLineChars="700"/>
        <w:rPr>
          <w:rFonts w:ascii="宋体" w:hAnsi="宋体"/>
          <w:b/>
          <w:bCs/>
          <w:color w:val="auto"/>
          <w:sz w:val="30"/>
          <w:szCs w:val="30"/>
          <w:highlight w:val="none"/>
        </w:rPr>
      </w:pPr>
      <w:r>
        <w:rPr>
          <w:rFonts w:hint="eastAsia" w:ascii="宋体" w:hAnsi="宋体"/>
          <w:b/>
          <w:bCs/>
          <w:color w:val="auto"/>
          <w:sz w:val="30"/>
          <w:szCs w:val="30"/>
          <w:highlight w:val="none"/>
        </w:rPr>
        <w:t>代理机构：河南苍柏工程管理服务有限公司</w:t>
      </w:r>
    </w:p>
    <w:p>
      <w:pPr>
        <w:spacing w:line="360" w:lineRule="auto"/>
        <w:jc w:val="center"/>
        <w:rPr>
          <w:rFonts w:ascii="宋体"/>
          <w:b/>
          <w:bCs/>
          <w:color w:val="auto"/>
          <w:sz w:val="30"/>
          <w:szCs w:val="30"/>
          <w:highlight w:val="none"/>
        </w:rPr>
      </w:pPr>
      <w:r>
        <w:rPr>
          <w:rFonts w:hint="eastAsia" w:ascii="宋体" w:hAnsi="宋体"/>
          <w:b/>
          <w:bCs/>
          <w:color w:val="auto"/>
          <w:sz w:val="30"/>
          <w:szCs w:val="30"/>
          <w:highlight w:val="none"/>
        </w:rPr>
        <w:t>二〇二四年</w:t>
      </w:r>
      <w:r>
        <w:rPr>
          <w:rFonts w:hint="eastAsia" w:ascii="宋体" w:hAnsi="宋体"/>
          <w:b/>
          <w:bCs/>
          <w:color w:val="auto"/>
          <w:sz w:val="30"/>
          <w:szCs w:val="30"/>
          <w:highlight w:val="none"/>
          <w:lang w:val="en-US" w:eastAsia="zh-CN"/>
        </w:rPr>
        <w:t>三</w:t>
      </w:r>
      <w:r>
        <w:rPr>
          <w:rFonts w:hint="eastAsia" w:ascii="宋体" w:hAnsi="宋体"/>
          <w:b/>
          <w:bCs/>
          <w:color w:val="auto"/>
          <w:sz w:val="30"/>
          <w:szCs w:val="30"/>
          <w:highlight w:val="none"/>
        </w:rPr>
        <w:t>月</w:t>
      </w:r>
    </w:p>
    <w:p>
      <w:pPr>
        <w:autoSpaceDE w:val="0"/>
        <w:autoSpaceDN w:val="0"/>
        <w:adjustRightInd w:val="0"/>
        <w:spacing w:line="700" w:lineRule="exact"/>
        <w:rPr>
          <w:rFonts w:ascii="宋体" w:hAnsi="宋体"/>
          <w:b/>
          <w:bCs/>
          <w:color w:val="auto"/>
          <w:sz w:val="44"/>
          <w:szCs w:val="44"/>
          <w:highlight w:val="none"/>
          <w:lang w:val="zh-CN"/>
        </w:rPr>
        <w:sectPr>
          <w:pgSz w:w="11906" w:h="16838"/>
          <w:pgMar w:top="1418" w:right="1474" w:bottom="1418" w:left="1474" w:header="851" w:footer="992" w:gutter="0"/>
          <w:cols w:space="720" w:num="1"/>
          <w:docGrid w:type="lines" w:linePitch="312" w:charSpace="0"/>
        </w:sectPr>
      </w:pPr>
    </w:p>
    <w:p>
      <w:pPr>
        <w:autoSpaceDE w:val="0"/>
        <w:autoSpaceDN w:val="0"/>
        <w:adjustRightInd w:val="0"/>
        <w:spacing w:line="700" w:lineRule="exact"/>
        <w:ind w:firstLine="551"/>
        <w:jc w:val="center"/>
        <w:rPr>
          <w:rFonts w:ascii="宋体" w:hAnsi="宋体"/>
          <w:b/>
          <w:color w:val="auto"/>
          <w:kern w:val="0"/>
          <w:sz w:val="44"/>
          <w:szCs w:val="44"/>
          <w:highlight w:val="none"/>
        </w:rPr>
      </w:pPr>
      <w:r>
        <w:rPr>
          <w:rFonts w:hint="eastAsia" w:ascii="宋体" w:hAnsi="宋体"/>
          <w:b/>
          <w:color w:val="auto"/>
          <w:kern w:val="0"/>
          <w:sz w:val="44"/>
          <w:szCs w:val="44"/>
          <w:highlight w:val="none"/>
        </w:rPr>
        <w:t>招标文件目录</w:t>
      </w:r>
    </w:p>
    <w:p>
      <w:pPr>
        <w:autoSpaceDE w:val="0"/>
        <w:autoSpaceDN w:val="0"/>
        <w:adjustRightInd w:val="0"/>
        <w:spacing w:line="700" w:lineRule="exact"/>
        <w:ind w:firstLine="551"/>
        <w:rPr>
          <w:rFonts w:ascii="宋体" w:hAnsi="宋体"/>
          <w:b/>
          <w:bCs/>
          <w:color w:val="auto"/>
          <w:sz w:val="32"/>
          <w:szCs w:val="32"/>
          <w:highlight w:val="none"/>
          <w:lang w:val="zh-CN"/>
        </w:rPr>
      </w:pP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b/>
          <w:bCs/>
          <w:color w:val="auto"/>
          <w:sz w:val="30"/>
          <w:szCs w:val="30"/>
          <w:highlight w:val="none"/>
          <w:lang w:val="zh-CN"/>
        </w:rPr>
        <w:t>第一章 投标邀请</w:t>
      </w: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b/>
          <w:bCs/>
          <w:color w:val="auto"/>
          <w:sz w:val="30"/>
          <w:szCs w:val="30"/>
          <w:highlight w:val="none"/>
          <w:lang w:val="zh-CN"/>
        </w:rPr>
        <w:t>第二章 项目需求</w:t>
      </w:r>
    </w:p>
    <w:p>
      <w:pPr>
        <w:autoSpaceDE w:val="0"/>
        <w:autoSpaceDN w:val="0"/>
        <w:adjustRightInd w:val="0"/>
        <w:spacing w:line="700" w:lineRule="exact"/>
        <w:ind w:firstLine="560"/>
        <w:rPr>
          <w:rFonts w:ascii="宋体" w:hAnsi="宋体"/>
          <w:b/>
          <w:color w:val="auto"/>
          <w:kern w:val="0"/>
          <w:sz w:val="30"/>
          <w:szCs w:val="30"/>
          <w:highlight w:val="none"/>
        </w:rPr>
      </w:pPr>
      <w:r>
        <w:rPr>
          <w:rFonts w:hint="eastAsia" w:ascii="宋体" w:hAnsi="宋体"/>
          <w:b/>
          <w:bCs/>
          <w:color w:val="auto"/>
          <w:sz w:val="30"/>
          <w:szCs w:val="30"/>
          <w:highlight w:val="none"/>
          <w:lang w:val="zh-CN"/>
        </w:rPr>
        <w:t xml:space="preserve">第三章 </w:t>
      </w:r>
      <w:r>
        <w:rPr>
          <w:rFonts w:hint="eastAsia" w:ascii="宋体" w:hAnsi="宋体"/>
          <w:b/>
          <w:color w:val="auto"/>
          <w:kern w:val="0"/>
          <w:sz w:val="30"/>
          <w:szCs w:val="30"/>
          <w:highlight w:val="none"/>
        </w:rPr>
        <w:t>投标人须知前附表</w:t>
      </w:r>
    </w:p>
    <w:p>
      <w:pPr>
        <w:autoSpaceDE w:val="0"/>
        <w:autoSpaceDN w:val="0"/>
        <w:adjustRightInd w:val="0"/>
        <w:spacing w:line="700" w:lineRule="exact"/>
        <w:ind w:firstLine="560"/>
        <w:rPr>
          <w:rFonts w:ascii="宋体" w:hAnsi="宋体"/>
          <w:b/>
          <w:color w:val="auto"/>
          <w:kern w:val="0"/>
          <w:sz w:val="30"/>
          <w:szCs w:val="30"/>
          <w:highlight w:val="none"/>
        </w:rPr>
      </w:pPr>
      <w:r>
        <w:rPr>
          <w:rFonts w:hint="eastAsia" w:ascii="宋体" w:hAnsi="宋体"/>
          <w:b/>
          <w:bCs/>
          <w:color w:val="auto"/>
          <w:sz w:val="30"/>
          <w:szCs w:val="30"/>
          <w:highlight w:val="none"/>
          <w:lang w:val="zh-CN"/>
        </w:rPr>
        <w:t xml:space="preserve">第四章 </w:t>
      </w:r>
      <w:r>
        <w:rPr>
          <w:rFonts w:hint="eastAsia" w:ascii="宋体" w:hAnsi="宋体"/>
          <w:b/>
          <w:color w:val="auto"/>
          <w:kern w:val="0"/>
          <w:sz w:val="30"/>
          <w:szCs w:val="30"/>
          <w:highlight w:val="none"/>
        </w:rPr>
        <w:t>投标人须知</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一、概念释义</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二、招标文件说明</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三、投标文件的编制</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四、投标文件的递交</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五、开标和评标</w:t>
      </w: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color w:val="auto"/>
          <w:sz w:val="30"/>
          <w:szCs w:val="30"/>
          <w:highlight w:val="none"/>
          <w:lang w:val="zh-CN"/>
        </w:rPr>
        <w:t>六、定标和授予合同</w:t>
      </w: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b/>
          <w:bCs/>
          <w:color w:val="auto"/>
          <w:sz w:val="30"/>
          <w:szCs w:val="30"/>
          <w:highlight w:val="none"/>
          <w:lang w:val="zh-CN"/>
        </w:rPr>
        <w:t xml:space="preserve">第五章 </w:t>
      </w:r>
      <w:r>
        <w:rPr>
          <w:rFonts w:hint="eastAsia" w:ascii="宋体" w:hAnsi="宋体"/>
          <w:b/>
          <w:color w:val="auto"/>
          <w:kern w:val="0"/>
          <w:sz w:val="30"/>
          <w:szCs w:val="30"/>
          <w:highlight w:val="none"/>
        </w:rPr>
        <w:t>政府采购政策功能</w:t>
      </w: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b/>
          <w:bCs/>
          <w:color w:val="auto"/>
          <w:sz w:val="30"/>
          <w:szCs w:val="30"/>
          <w:highlight w:val="none"/>
          <w:lang w:val="zh-CN"/>
        </w:rPr>
        <w:t xml:space="preserve">第六章 </w:t>
      </w:r>
      <w:r>
        <w:rPr>
          <w:rFonts w:hint="eastAsia" w:ascii="宋体" w:hAnsi="宋体"/>
          <w:b/>
          <w:color w:val="auto"/>
          <w:kern w:val="0"/>
          <w:sz w:val="30"/>
          <w:szCs w:val="30"/>
          <w:highlight w:val="none"/>
        </w:rPr>
        <w:t>资格审查与评标</w:t>
      </w:r>
    </w:p>
    <w:p>
      <w:pPr>
        <w:autoSpaceDE w:val="0"/>
        <w:autoSpaceDN w:val="0"/>
        <w:adjustRightInd w:val="0"/>
        <w:spacing w:line="700" w:lineRule="exact"/>
        <w:ind w:firstLine="551"/>
        <w:outlineLvl w:val="0"/>
        <w:rPr>
          <w:rFonts w:ascii="宋体" w:hAnsi="宋体"/>
          <w:b/>
          <w:bCs/>
          <w:color w:val="auto"/>
          <w:sz w:val="30"/>
          <w:szCs w:val="30"/>
          <w:highlight w:val="none"/>
          <w:lang w:val="zh-CN"/>
        </w:rPr>
      </w:pPr>
      <w:r>
        <w:rPr>
          <w:rFonts w:hint="eastAsia" w:ascii="宋体" w:hAnsi="宋体"/>
          <w:b/>
          <w:bCs/>
          <w:color w:val="auto"/>
          <w:sz w:val="30"/>
          <w:szCs w:val="30"/>
          <w:highlight w:val="none"/>
          <w:lang w:val="zh-CN"/>
        </w:rPr>
        <w:t xml:space="preserve">第七章 </w:t>
      </w:r>
      <w:r>
        <w:rPr>
          <w:rFonts w:hint="eastAsia" w:ascii="宋体" w:hAnsi="宋体"/>
          <w:b/>
          <w:color w:val="auto"/>
          <w:kern w:val="0"/>
          <w:sz w:val="30"/>
          <w:szCs w:val="30"/>
          <w:highlight w:val="none"/>
        </w:rPr>
        <w:t>拟签订的合同文本</w:t>
      </w:r>
    </w:p>
    <w:p>
      <w:pPr>
        <w:autoSpaceDE w:val="0"/>
        <w:autoSpaceDN w:val="0"/>
        <w:adjustRightInd w:val="0"/>
        <w:spacing w:line="700" w:lineRule="exact"/>
        <w:ind w:firstLine="551"/>
        <w:rPr>
          <w:rFonts w:ascii="宋体" w:hAnsi="宋体"/>
          <w:b/>
          <w:color w:val="auto"/>
          <w:kern w:val="0"/>
          <w:sz w:val="30"/>
          <w:szCs w:val="30"/>
          <w:highlight w:val="none"/>
        </w:rPr>
      </w:pPr>
      <w:r>
        <w:rPr>
          <w:rFonts w:hint="eastAsia" w:ascii="宋体" w:hAnsi="宋体"/>
          <w:b/>
          <w:bCs/>
          <w:color w:val="auto"/>
          <w:sz w:val="30"/>
          <w:szCs w:val="30"/>
          <w:highlight w:val="none"/>
          <w:lang w:val="zh-CN"/>
        </w:rPr>
        <w:t xml:space="preserve">第八章 </w:t>
      </w:r>
      <w:r>
        <w:rPr>
          <w:rFonts w:hint="eastAsia" w:ascii="宋体" w:hAnsi="宋体"/>
          <w:b/>
          <w:color w:val="auto"/>
          <w:kern w:val="0"/>
          <w:sz w:val="30"/>
          <w:szCs w:val="30"/>
          <w:highlight w:val="none"/>
        </w:rPr>
        <w:t>投标文件有关格式</w:t>
      </w: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sectPr>
          <w:footerReference r:id="rId3" w:type="default"/>
          <w:pgSz w:w="11906" w:h="16838"/>
          <w:pgMar w:top="1440" w:right="1080" w:bottom="1440" w:left="1080" w:header="851" w:footer="992" w:gutter="0"/>
          <w:pgNumType w:start="1"/>
          <w:cols w:space="425" w:num="1"/>
          <w:docGrid w:type="lines" w:linePitch="312" w:charSpace="0"/>
        </w:sectPr>
      </w:pPr>
    </w:p>
    <w:p>
      <w:pPr>
        <w:numPr>
          <w:ilvl w:val="0"/>
          <w:numId w:val="4"/>
        </w:numPr>
        <w:jc w:val="center"/>
        <w:outlineLvl w:val="0"/>
        <w:rPr>
          <w:rFonts w:ascii="宋体" w:hAnsi="宋体"/>
          <w:b/>
          <w:color w:val="auto"/>
          <w:kern w:val="0"/>
          <w:sz w:val="36"/>
          <w:szCs w:val="36"/>
          <w:highlight w:val="none"/>
        </w:rPr>
      </w:pPr>
      <w:r>
        <w:rPr>
          <w:rFonts w:hint="eastAsia" w:ascii="宋体" w:hAnsi="宋体"/>
          <w:b/>
          <w:color w:val="auto"/>
          <w:kern w:val="0"/>
          <w:sz w:val="36"/>
          <w:szCs w:val="36"/>
          <w:highlight w:val="none"/>
        </w:rPr>
        <w:t>投标邀请</w:t>
      </w:r>
    </w:p>
    <w:p>
      <w:pPr>
        <w:pStyle w:val="50"/>
        <w:autoSpaceDE w:val="0"/>
        <w:autoSpaceDN w:val="0"/>
        <w:adjustRightInd w:val="0"/>
        <w:spacing w:line="420" w:lineRule="exact"/>
        <w:ind w:left="420" w:firstLine="0" w:firstLineChars="0"/>
        <w:jc w:val="center"/>
        <w:rPr>
          <w:rFonts w:hint="eastAsia" w:ascii="宋体" w:hAnsi="宋体" w:eastAsia="宋体"/>
          <w:b/>
          <w:bCs/>
          <w:color w:val="auto"/>
          <w:sz w:val="24"/>
          <w:szCs w:val="24"/>
          <w:highlight w:val="none"/>
          <w:lang w:eastAsia="zh-CN"/>
        </w:rPr>
      </w:pPr>
      <w:r>
        <w:rPr>
          <w:rFonts w:hint="eastAsia" w:ascii="宋体" w:hAnsi="宋体"/>
          <w:b/>
          <w:color w:val="auto"/>
          <w:sz w:val="24"/>
          <w:szCs w:val="24"/>
          <w:highlight w:val="none"/>
          <w:lang w:eastAsia="zh-CN"/>
        </w:rPr>
        <w:t>禹州市公安局全市视频监控系统运行维护费项目</w:t>
      </w:r>
    </w:p>
    <w:p>
      <w:pPr>
        <w:pStyle w:val="50"/>
        <w:autoSpaceDE w:val="0"/>
        <w:autoSpaceDN w:val="0"/>
        <w:adjustRightInd w:val="0"/>
        <w:spacing w:line="420" w:lineRule="exact"/>
        <w:ind w:left="420" w:firstLine="0" w:firstLineChars="0"/>
        <w:jc w:val="center"/>
        <w:rPr>
          <w:rFonts w:ascii="宋体" w:hAnsi="宋体"/>
          <w:b/>
          <w:color w:val="auto"/>
          <w:sz w:val="24"/>
          <w:szCs w:val="24"/>
          <w:highlight w:val="none"/>
        </w:rPr>
      </w:pPr>
      <w:r>
        <w:rPr>
          <w:rFonts w:hint="eastAsia" w:ascii="宋体" w:hAnsi="宋体"/>
          <w:b/>
          <w:bCs/>
          <w:color w:val="auto"/>
          <w:sz w:val="24"/>
          <w:szCs w:val="24"/>
          <w:highlight w:val="none"/>
        </w:rPr>
        <w:t>（不见面开标）招标公告</w:t>
      </w:r>
    </w:p>
    <w:p>
      <w:pPr>
        <w:autoSpaceDE w:val="0"/>
        <w:autoSpaceDN w:val="0"/>
        <w:adjustRightInd w:val="0"/>
        <w:spacing w:line="420" w:lineRule="exact"/>
        <w:ind w:firstLine="420" w:firstLineChars="200"/>
        <w:rPr>
          <w:rFonts w:ascii="宋体" w:hAnsi="宋体"/>
          <w:b/>
          <w:bCs/>
          <w:color w:val="auto"/>
          <w:highlight w:val="none"/>
        </w:rPr>
      </w:pPr>
      <w:r>
        <w:rPr>
          <w:rFonts w:hint="eastAsia" w:asciiTheme="majorEastAsia" w:hAnsiTheme="majorEastAsia" w:eastAsiaTheme="majorEastAsia"/>
          <w:color w:val="auto"/>
          <w:szCs w:val="21"/>
          <w:highlight w:val="none"/>
        </w:rPr>
        <w:t>河南苍柏工程管理服务有限公司</w:t>
      </w:r>
      <w:r>
        <w:rPr>
          <w:rFonts w:hint="eastAsia" w:ascii="宋体" w:hAnsi="宋体"/>
          <w:color w:val="auto"/>
          <w:szCs w:val="21"/>
          <w:highlight w:val="none"/>
        </w:rPr>
        <w:t>受</w:t>
      </w:r>
      <w:r>
        <w:rPr>
          <w:rFonts w:hint="eastAsia" w:ascii="宋体" w:hAnsi="宋体"/>
          <w:bCs/>
          <w:color w:val="auto"/>
          <w:highlight w:val="none"/>
          <w:lang w:eastAsia="zh-CN"/>
        </w:rPr>
        <w:t>禹州市公安局</w:t>
      </w:r>
      <w:r>
        <w:rPr>
          <w:rFonts w:hint="eastAsia" w:ascii="宋体" w:hAnsi="宋体"/>
          <w:color w:val="auto"/>
          <w:szCs w:val="21"/>
          <w:highlight w:val="none"/>
        </w:rPr>
        <w:t>的委托，就“</w:t>
      </w:r>
      <w:r>
        <w:rPr>
          <w:rFonts w:hint="eastAsia" w:ascii="宋体" w:hAnsi="宋体"/>
          <w:color w:val="auto"/>
          <w:highlight w:val="none"/>
          <w:lang w:eastAsia="zh-CN"/>
        </w:rPr>
        <w:t>禹州市公安局全市视频监控系统运行维护费项目</w:t>
      </w:r>
      <w:r>
        <w:rPr>
          <w:rFonts w:hint="eastAsia" w:ascii="宋体" w:hAnsi="宋体"/>
          <w:color w:val="auto"/>
          <w:szCs w:val="21"/>
          <w:highlight w:val="none"/>
        </w:rPr>
        <w:t>（不见面开标）”进行公开招标，欢迎合格的供应商前来投标。</w:t>
      </w:r>
    </w:p>
    <w:p>
      <w:pPr>
        <w:autoSpaceDE w:val="0"/>
        <w:autoSpaceDN w:val="0"/>
        <w:adjustRightInd w:val="0"/>
        <w:spacing w:line="420" w:lineRule="exact"/>
        <w:rPr>
          <w:rFonts w:ascii="宋体" w:hAnsi="宋体"/>
          <w:b/>
          <w:bCs/>
          <w:color w:val="auto"/>
          <w:szCs w:val="21"/>
          <w:highlight w:val="none"/>
        </w:rPr>
      </w:pPr>
      <w:r>
        <w:rPr>
          <w:rFonts w:hint="eastAsia" w:ascii="宋体" w:hAnsi="宋体"/>
          <w:b/>
          <w:bCs/>
          <w:color w:val="auto"/>
          <w:szCs w:val="21"/>
          <w:highlight w:val="none"/>
        </w:rPr>
        <w:t>一、项目基本情况</w:t>
      </w:r>
    </w:p>
    <w:p>
      <w:pPr>
        <w:autoSpaceDE w:val="0"/>
        <w:autoSpaceDN w:val="0"/>
        <w:adjustRightInd w:val="0"/>
        <w:spacing w:line="420" w:lineRule="exact"/>
        <w:ind w:firstLine="560"/>
        <w:rPr>
          <w:rFonts w:hint="eastAsia" w:ascii="宋体" w:hAnsi="宋体" w:eastAsia="宋体"/>
          <w:color w:val="auto"/>
          <w:szCs w:val="21"/>
          <w:highlight w:val="none"/>
          <w:lang w:eastAsia="zh-CN"/>
        </w:rPr>
      </w:pPr>
      <w:r>
        <w:rPr>
          <w:rFonts w:hint="eastAsia" w:ascii="宋体" w:hAnsi="宋体"/>
          <w:color w:val="auto"/>
          <w:szCs w:val="21"/>
          <w:highlight w:val="none"/>
        </w:rPr>
        <w:t>1、采 购 人：</w:t>
      </w:r>
      <w:r>
        <w:rPr>
          <w:rFonts w:hint="eastAsia" w:ascii="宋体" w:hAnsi="宋体"/>
          <w:bCs/>
          <w:color w:val="auto"/>
          <w:highlight w:val="none"/>
          <w:lang w:eastAsia="zh-CN"/>
        </w:rPr>
        <w:t>禹州市公安局</w:t>
      </w:r>
    </w:p>
    <w:p>
      <w:pPr>
        <w:autoSpaceDE w:val="0"/>
        <w:autoSpaceDN w:val="0"/>
        <w:adjustRightInd w:val="0"/>
        <w:spacing w:line="420" w:lineRule="exact"/>
        <w:ind w:firstLine="560"/>
        <w:rPr>
          <w:rFonts w:hint="eastAsia" w:ascii="宋体" w:hAnsi="宋体" w:eastAsia="宋体"/>
          <w:b/>
          <w:color w:val="auto"/>
          <w:highlight w:val="none"/>
          <w:lang w:eastAsia="zh-CN"/>
        </w:rPr>
      </w:pPr>
      <w:r>
        <w:rPr>
          <w:rFonts w:hint="eastAsia" w:ascii="宋体" w:hAnsi="宋体"/>
          <w:color w:val="auto"/>
          <w:szCs w:val="21"/>
          <w:highlight w:val="none"/>
        </w:rPr>
        <w:t>2、项目名称：</w:t>
      </w:r>
      <w:r>
        <w:rPr>
          <w:rFonts w:hint="eastAsia" w:ascii="宋体" w:hAnsi="宋体"/>
          <w:color w:val="auto"/>
          <w:highlight w:val="none"/>
          <w:lang w:eastAsia="zh-CN"/>
        </w:rPr>
        <w:t>禹州市公安局全市视频监控系统运行维护费项目</w:t>
      </w:r>
    </w:p>
    <w:p>
      <w:pPr>
        <w:autoSpaceDE w:val="0"/>
        <w:autoSpaceDN w:val="0"/>
        <w:adjustRightInd w:val="0"/>
        <w:spacing w:line="420" w:lineRule="exact"/>
        <w:ind w:firstLine="560"/>
        <w:rPr>
          <w:rFonts w:hint="eastAsia" w:ascii="宋体" w:hAnsi="宋体" w:eastAsia="宋体"/>
          <w:color w:val="auto"/>
          <w:szCs w:val="21"/>
          <w:highlight w:val="none"/>
          <w:lang w:val="en-US" w:eastAsia="zh-CN"/>
        </w:rPr>
      </w:pPr>
      <w:r>
        <w:rPr>
          <w:rFonts w:hint="eastAsia" w:ascii="宋体" w:hAnsi="宋体"/>
          <w:color w:val="auto"/>
          <w:szCs w:val="21"/>
          <w:highlight w:val="none"/>
        </w:rPr>
        <w:t>3、采购编号：</w:t>
      </w:r>
      <w:r>
        <w:rPr>
          <w:rFonts w:hint="eastAsia" w:ascii="宋体" w:hAnsi="宋体"/>
          <w:color w:val="auto"/>
          <w:szCs w:val="21"/>
          <w:highlight w:val="none"/>
          <w:lang w:eastAsia="zh-CN"/>
        </w:rPr>
        <w:t>YZCG-DLG2024012</w:t>
      </w:r>
    </w:p>
    <w:p>
      <w:pPr>
        <w:autoSpaceDE w:val="0"/>
        <w:autoSpaceDN w:val="0"/>
        <w:adjustRightInd w:val="0"/>
        <w:spacing w:line="420" w:lineRule="exact"/>
        <w:ind w:firstLine="560"/>
        <w:rPr>
          <w:rFonts w:ascii="宋体" w:hAnsi="宋体"/>
          <w:color w:val="auto"/>
          <w:highlight w:val="none"/>
        </w:rPr>
      </w:pPr>
      <w:r>
        <w:rPr>
          <w:rFonts w:hint="eastAsia" w:ascii="宋体" w:hAnsi="宋体"/>
          <w:color w:val="auto"/>
          <w:szCs w:val="21"/>
          <w:highlight w:val="none"/>
        </w:rPr>
        <w:t>4、项目需求：</w:t>
      </w:r>
      <w:r>
        <w:rPr>
          <w:rFonts w:hint="eastAsia" w:ascii="宋体" w:hAnsi="宋体"/>
          <w:color w:val="auto"/>
          <w:highlight w:val="none"/>
        </w:rPr>
        <w:t>全市所有视频监控系统、治安卡口、电子警察及雪亮工程</w:t>
      </w:r>
      <w:r>
        <w:rPr>
          <w:rFonts w:hint="eastAsia" w:ascii="宋体" w:hAnsi="宋体"/>
          <w:color w:val="auto"/>
          <w:highlight w:val="none"/>
          <w:lang w:eastAsia="zh-CN"/>
        </w:rPr>
        <w:t>6216</w:t>
      </w:r>
      <w:r>
        <w:rPr>
          <w:rFonts w:hint="eastAsia" w:ascii="宋体" w:hAnsi="宋体"/>
          <w:color w:val="auto"/>
          <w:highlight w:val="none"/>
        </w:rPr>
        <w:t>路监控系统（三年）运行维护费。（详见招标文件第二章项目需求）；</w:t>
      </w:r>
    </w:p>
    <w:p>
      <w:pPr>
        <w:autoSpaceDE w:val="0"/>
        <w:autoSpaceDN w:val="0"/>
        <w:adjustRightInd w:val="0"/>
        <w:spacing w:line="420" w:lineRule="exact"/>
        <w:ind w:firstLine="56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olor w:val="auto"/>
          <w:highlight w:val="none"/>
        </w:rPr>
        <w:t>服务期限：</w:t>
      </w:r>
      <w:r>
        <w:rPr>
          <w:rFonts w:hint="eastAsia" w:ascii="宋体" w:hAnsi="宋体"/>
          <w:color w:val="auto"/>
          <w:highlight w:val="none"/>
          <w:lang w:eastAsia="zh-CN"/>
        </w:rPr>
        <w:t>服务期三年</w:t>
      </w:r>
      <w:r>
        <w:rPr>
          <w:rFonts w:hint="eastAsia" w:ascii="宋体" w:hAnsi="宋体"/>
          <w:color w:val="auto"/>
          <w:highlight w:val="none"/>
        </w:rPr>
        <w:t>，自合同签订生效之日起计算；</w:t>
      </w:r>
    </w:p>
    <w:p>
      <w:pPr>
        <w:autoSpaceDE w:val="0"/>
        <w:autoSpaceDN w:val="0"/>
        <w:adjustRightInd w:val="0"/>
        <w:spacing w:line="420" w:lineRule="exact"/>
        <w:ind w:firstLine="56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6、采购预算：30784363.20元</w:t>
      </w:r>
    </w:p>
    <w:p>
      <w:pPr>
        <w:autoSpaceDE w:val="0"/>
        <w:autoSpaceDN w:val="0"/>
        <w:adjustRightInd w:val="0"/>
        <w:spacing w:line="420" w:lineRule="exact"/>
        <w:ind w:firstLine="560"/>
        <w:rPr>
          <w:rFonts w:ascii="宋体" w:hAnsi="宋体"/>
          <w:color w:val="auto"/>
          <w:highlight w:val="none"/>
        </w:rPr>
      </w:pPr>
      <w:r>
        <w:rPr>
          <w:rFonts w:hint="eastAsia" w:ascii="宋体" w:hAnsi="宋体"/>
          <w:color w:val="auto"/>
          <w:szCs w:val="21"/>
          <w:highlight w:val="none"/>
          <w:lang w:val="en-US" w:eastAsia="zh-CN"/>
        </w:rPr>
        <w:t>7、最高限价：30784363.20元</w:t>
      </w:r>
    </w:p>
    <w:p>
      <w:pPr>
        <w:autoSpaceDE w:val="0"/>
        <w:autoSpaceDN w:val="0"/>
        <w:adjustRightInd w:val="0"/>
        <w:spacing w:line="420" w:lineRule="exact"/>
        <w:rPr>
          <w:rFonts w:ascii="宋体" w:hAnsi="宋体"/>
          <w:b w:val="0"/>
          <w:bCs w:val="0"/>
          <w:color w:val="auto"/>
          <w:szCs w:val="21"/>
          <w:highlight w:val="none"/>
        </w:rPr>
      </w:pPr>
      <w:r>
        <w:rPr>
          <w:rFonts w:hint="eastAsia" w:ascii="宋体" w:hAnsi="宋体"/>
          <w:b/>
          <w:bCs/>
          <w:color w:val="auto"/>
          <w:szCs w:val="21"/>
          <w:highlight w:val="none"/>
        </w:rPr>
        <w:t>二、需要落实的政府采购政策</w:t>
      </w:r>
    </w:p>
    <w:p>
      <w:pPr>
        <w:autoSpaceDE w:val="0"/>
        <w:autoSpaceDN w:val="0"/>
        <w:adjustRightInd w:val="0"/>
        <w:spacing w:line="420" w:lineRule="exact"/>
        <w:ind w:firstLine="560"/>
        <w:rPr>
          <w:rFonts w:ascii="宋体" w:hAnsi="宋体"/>
          <w:color w:val="auto"/>
          <w:szCs w:val="21"/>
          <w:highlight w:val="none"/>
        </w:rPr>
      </w:pPr>
      <w:r>
        <w:rPr>
          <w:rFonts w:hint="eastAsia" w:ascii="宋体" w:hAnsi="宋体"/>
          <w:color w:val="auto"/>
          <w:szCs w:val="21"/>
          <w:highlight w:val="none"/>
        </w:rPr>
        <w:t>本项目落实节约能源、保护环境、扶持不发达地区和少数民族地区、促进中小企业、监狱企业发展等政府采购政策</w:t>
      </w:r>
      <w:r>
        <w:rPr>
          <w:rFonts w:hint="eastAsia" w:ascii="宋体" w:hAnsi="宋体"/>
          <w:color w:val="auto"/>
          <w:szCs w:val="21"/>
          <w:highlight w:val="none"/>
          <w:lang w:eastAsia="zh-CN"/>
        </w:rPr>
        <w:t>，</w:t>
      </w:r>
      <w:r>
        <w:rPr>
          <w:rFonts w:hint="eastAsia" w:ascii="宋体" w:hAnsi="宋体" w:eastAsia="宋体" w:cs="仿宋_GB2312"/>
          <w:color w:val="auto"/>
          <w:szCs w:val="21"/>
          <w:highlight w:val="none"/>
          <w:lang w:val="zh-CN"/>
        </w:rPr>
        <w:t>（本项目</w:t>
      </w:r>
      <w:r>
        <w:rPr>
          <w:rFonts w:hint="eastAsia" w:ascii="宋体" w:hAnsi="宋体" w:eastAsia="宋体" w:cs="仿宋_GB2312"/>
          <w:color w:val="auto"/>
          <w:szCs w:val="21"/>
          <w:highlight w:val="none"/>
          <w:lang w:val="en-US" w:eastAsia="zh-CN"/>
        </w:rPr>
        <w:t>不</w:t>
      </w:r>
      <w:r>
        <w:rPr>
          <w:rFonts w:hint="eastAsia" w:ascii="宋体" w:hAnsi="宋体" w:eastAsia="宋体" w:cs="仿宋_GB2312"/>
          <w:color w:val="auto"/>
          <w:szCs w:val="21"/>
          <w:highlight w:val="none"/>
          <w:lang w:val="zh-CN"/>
        </w:rPr>
        <w:t>专门面向中小企业采购）</w:t>
      </w:r>
      <w:r>
        <w:rPr>
          <w:rFonts w:hint="eastAsia" w:ascii="宋体" w:hAnsi="宋体" w:cs="仿宋_GB2312"/>
          <w:color w:val="auto"/>
          <w:szCs w:val="21"/>
          <w:highlight w:val="none"/>
          <w:lang w:val="zh-CN"/>
        </w:rPr>
        <w:t>。</w:t>
      </w:r>
    </w:p>
    <w:p>
      <w:pPr>
        <w:autoSpaceDE w:val="0"/>
        <w:autoSpaceDN w:val="0"/>
        <w:adjustRightInd w:val="0"/>
        <w:spacing w:line="420" w:lineRule="exact"/>
        <w:rPr>
          <w:rFonts w:ascii="宋体" w:hAnsi="宋体"/>
          <w:b/>
          <w:bCs/>
          <w:color w:val="auto"/>
          <w:szCs w:val="21"/>
          <w:highlight w:val="none"/>
        </w:rPr>
      </w:pPr>
      <w:r>
        <w:rPr>
          <w:rFonts w:hint="eastAsia" w:ascii="宋体" w:hAnsi="宋体"/>
          <w:b/>
          <w:bCs/>
          <w:color w:val="auto"/>
          <w:szCs w:val="21"/>
          <w:highlight w:val="none"/>
        </w:rPr>
        <w:t>三、供应商资格要求：</w:t>
      </w:r>
    </w:p>
    <w:p>
      <w:pPr>
        <w:spacing w:line="420" w:lineRule="exact"/>
        <w:ind w:firstLine="420" w:firstLineChars="200"/>
        <w:rPr>
          <w:rFonts w:ascii="宋体" w:hAnsi="宋体"/>
          <w:color w:val="auto"/>
          <w:highlight w:val="none"/>
        </w:rPr>
      </w:pPr>
      <w:r>
        <w:rPr>
          <w:rFonts w:hint="eastAsia" w:ascii="宋体" w:hAnsi="宋体"/>
          <w:color w:val="auto"/>
          <w:szCs w:val="21"/>
          <w:highlight w:val="none"/>
        </w:rPr>
        <w:t>1、符合《</w:t>
      </w:r>
      <w:r>
        <w:rPr>
          <w:rFonts w:hint="eastAsia" w:ascii="宋体" w:hAnsi="宋体"/>
          <w:color w:val="auto"/>
          <w:szCs w:val="21"/>
          <w:highlight w:val="none"/>
          <w:lang w:val="en-US" w:eastAsia="zh-CN"/>
        </w:rPr>
        <w:t>中华人民共和国</w:t>
      </w:r>
      <w:r>
        <w:rPr>
          <w:rFonts w:hint="eastAsia" w:ascii="宋体" w:hAnsi="宋体"/>
          <w:color w:val="auto"/>
          <w:szCs w:val="21"/>
          <w:highlight w:val="none"/>
        </w:rPr>
        <w:t>政府采购法》第二十二条之规定</w:t>
      </w:r>
      <w:r>
        <w:rPr>
          <w:rFonts w:hint="eastAsia" w:ascii="宋体" w:hAnsi="宋体"/>
          <w:color w:val="auto"/>
          <w:highlight w:val="none"/>
        </w:rPr>
        <w:t>；</w:t>
      </w:r>
    </w:p>
    <w:p>
      <w:pPr>
        <w:spacing w:line="420" w:lineRule="exact"/>
        <w:ind w:firstLine="420" w:firstLineChars="200"/>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、本项目不接受联合体投标。</w:t>
      </w:r>
    </w:p>
    <w:p>
      <w:pPr>
        <w:autoSpaceDE w:val="0"/>
        <w:autoSpaceDN w:val="0"/>
        <w:adjustRightInd w:val="0"/>
        <w:spacing w:line="420" w:lineRule="exact"/>
        <w:rPr>
          <w:rFonts w:ascii="宋体" w:hAnsi="宋体"/>
          <w:b/>
          <w:bCs/>
          <w:color w:val="auto"/>
          <w:szCs w:val="21"/>
          <w:highlight w:val="none"/>
        </w:rPr>
      </w:pPr>
      <w:r>
        <w:rPr>
          <w:rFonts w:hint="eastAsia" w:ascii="宋体" w:hAnsi="宋体"/>
          <w:b/>
          <w:bCs/>
          <w:color w:val="auto"/>
          <w:szCs w:val="21"/>
          <w:highlight w:val="none"/>
        </w:rPr>
        <w:t>四、获取招标文件的方式</w:t>
      </w:r>
    </w:p>
    <w:p>
      <w:pPr>
        <w:widowControl/>
        <w:spacing w:line="420" w:lineRule="exact"/>
        <w:ind w:left="-106" w:right="-106" w:firstLine="420"/>
        <w:jc w:val="left"/>
        <w:rPr>
          <w:rFonts w:ascii="宋体" w:hAnsi="宋体"/>
          <w:color w:val="auto"/>
          <w:szCs w:val="21"/>
          <w:highlight w:val="none"/>
        </w:rPr>
      </w:pPr>
      <w:r>
        <w:rPr>
          <w:rFonts w:hint="eastAsia" w:ascii="宋体" w:hAnsi="宋体"/>
          <w:color w:val="auto"/>
          <w:szCs w:val="21"/>
          <w:highlight w:val="none"/>
        </w:rPr>
        <w:t>1、持CA数字认证证书，登录http://ggzy.xuchang.gov.cn/进行免费注册登记（详见全国公共资源交易平台（河南省</w:t>
      </w:r>
      <w:r>
        <w:rPr>
          <w:rFonts w:hint="eastAsia" w:ascii="宋体" w:hAnsi="宋体"/>
          <w:color w:val="auto"/>
          <w:kern w:val="0"/>
          <w:sz w:val="24"/>
          <w:szCs w:val="24"/>
          <w:highlight w:val="none"/>
          <w:shd w:val="clear" w:color="auto" w:fill="FFFFFF"/>
        </w:rPr>
        <w:t>·</w:t>
      </w:r>
      <w:r>
        <w:rPr>
          <w:rFonts w:hint="eastAsia" w:ascii="宋体" w:hAnsi="宋体"/>
          <w:color w:val="auto"/>
          <w:szCs w:val="21"/>
          <w:highlight w:val="none"/>
        </w:rPr>
        <w:t>许昌市）“常见问题解答</w:t>
      </w:r>
      <w:r>
        <w:rPr>
          <w:rFonts w:hint="eastAsia" w:ascii="宋体" w:hAnsi="宋体"/>
          <w:color w:val="auto"/>
          <w:szCs w:val="21"/>
          <w:highlight w:val="none"/>
          <w:lang w:eastAsia="zh-CN"/>
        </w:rPr>
        <w:t>－</w:t>
      </w:r>
      <w:r>
        <w:rPr>
          <w:rFonts w:hint="eastAsia" w:ascii="宋体" w:hAnsi="宋体"/>
          <w:color w:val="auto"/>
          <w:szCs w:val="21"/>
          <w:highlight w:val="none"/>
        </w:rPr>
        <w:t>诚信库网上注册相关资料下载”）；</w:t>
      </w:r>
    </w:p>
    <w:p>
      <w:pPr>
        <w:widowControl/>
        <w:spacing w:line="420" w:lineRule="exact"/>
        <w:ind w:left="-106" w:right="-106" w:firstLine="420"/>
        <w:jc w:val="left"/>
        <w:rPr>
          <w:rFonts w:ascii="宋体" w:hAnsi="宋体"/>
          <w:color w:val="auto"/>
          <w:szCs w:val="21"/>
          <w:highlight w:val="none"/>
        </w:rPr>
      </w:pPr>
      <w:r>
        <w:rPr>
          <w:rFonts w:hint="eastAsia" w:ascii="宋体" w:hAnsi="宋体"/>
          <w:color w:val="auto"/>
          <w:szCs w:val="21"/>
          <w:highlight w:val="none"/>
        </w:rPr>
        <w:t>2、在投标响应截止时间前登录http://ggzy.xuchang.gov.cn</w:t>
      </w:r>
      <w:r>
        <w:rPr>
          <w:rFonts w:hint="eastAsia" w:ascii="宋体" w:hAnsi="宋体"/>
          <w:color w:val="auto"/>
          <w:szCs w:val="21"/>
          <w:highlight w:val="none"/>
          <w:lang w:eastAsia="zh-CN"/>
        </w:rPr>
        <w:t>/</w:t>
      </w:r>
      <w:r>
        <w:rPr>
          <w:rFonts w:hint="eastAsia" w:ascii="宋体" w:hAnsi="宋体"/>
          <w:color w:val="auto"/>
          <w:szCs w:val="21"/>
          <w:highlight w:val="none"/>
        </w:rPr>
        <w:t>自行下载招标文件（详见全国公共资源交易平台（河南省</w:t>
      </w:r>
      <w:r>
        <w:rPr>
          <w:rFonts w:hint="eastAsia" w:ascii="宋体" w:hAnsi="宋体"/>
          <w:color w:val="auto"/>
          <w:kern w:val="0"/>
          <w:sz w:val="24"/>
          <w:szCs w:val="24"/>
          <w:highlight w:val="none"/>
          <w:shd w:val="clear" w:color="auto" w:fill="FFFFFF"/>
        </w:rPr>
        <w:t>·</w:t>
      </w:r>
      <w:r>
        <w:rPr>
          <w:rFonts w:hint="eastAsia" w:ascii="宋体" w:hAnsi="宋体"/>
          <w:color w:val="auto"/>
          <w:szCs w:val="21"/>
          <w:highlight w:val="none"/>
        </w:rPr>
        <w:t>许昌市）“常见问题解答</w:t>
      </w:r>
      <w:r>
        <w:rPr>
          <w:rFonts w:hint="eastAsia" w:ascii="宋体" w:hAnsi="宋体"/>
          <w:color w:val="auto"/>
          <w:szCs w:val="21"/>
          <w:highlight w:val="none"/>
          <w:lang w:eastAsia="zh-CN"/>
        </w:rPr>
        <w:t>－</w:t>
      </w:r>
      <w:r>
        <w:rPr>
          <w:rFonts w:hint="eastAsia" w:ascii="宋体" w:hAnsi="宋体"/>
          <w:color w:val="auto"/>
          <w:szCs w:val="21"/>
          <w:highlight w:val="none"/>
        </w:rPr>
        <w:t>交易系统操作手册”）。</w:t>
      </w:r>
    </w:p>
    <w:p>
      <w:pPr>
        <w:autoSpaceDE w:val="0"/>
        <w:autoSpaceDN w:val="0"/>
        <w:adjustRightInd w:val="0"/>
        <w:spacing w:line="420" w:lineRule="exact"/>
        <w:rPr>
          <w:rFonts w:ascii="宋体" w:hAnsi="宋体"/>
          <w:b/>
          <w:bCs/>
          <w:color w:val="auto"/>
          <w:szCs w:val="21"/>
          <w:highlight w:val="none"/>
        </w:rPr>
      </w:pPr>
      <w:r>
        <w:rPr>
          <w:rFonts w:hint="eastAsia" w:ascii="宋体" w:hAnsi="宋体"/>
          <w:b/>
          <w:bCs/>
          <w:color w:val="auto"/>
          <w:szCs w:val="21"/>
          <w:highlight w:val="none"/>
        </w:rPr>
        <w:t>五、投标文件提交截止时间及开标时间</w:t>
      </w:r>
    </w:p>
    <w:p>
      <w:pPr>
        <w:autoSpaceDE w:val="0"/>
        <w:autoSpaceDN w:val="0"/>
        <w:adjustRightInd w:val="0"/>
        <w:spacing w:line="420" w:lineRule="exact"/>
        <w:ind w:firstLine="560"/>
        <w:rPr>
          <w:rFonts w:ascii="宋体" w:hAnsi="宋体"/>
          <w:color w:val="auto"/>
          <w:szCs w:val="21"/>
          <w:highlight w:val="none"/>
        </w:rPr>
      </w:pPr>
      <w:r>
        <w:rPr>
          <w:rFonts w:hint="eastAsia" w:ascii="宋体" w:hAnsi="宋体"/>
          <w:color w:val="auto"/>
          <w:szCs w:val="21"/>
          <w:highlight w:val="none"/>
        </w:rPr>
        <w:t>1、投标文件提交截止时间及开标时间：</w:t>
      </w:r>
      <w:r>
        <w:rPr>
          <w:rFonts w:hint="eastAsia" w:ascii="宋体" w:hAnsi="宋体"/>
          <w:color w:val="auto"/>
          <w:szCs w:val="21"/>
          <w:highlight w:val="none"/>
          <w:lang w:eastAsia="zh-CN"/>
        </w:rPr>
        <w:t>2024年</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日08时30分</w:t>
      </w:r>
      <w:r>
        <w:rPr>
          <w:rFonts w:hint="eastAsia" w:ascii="宋体" w:hAnsi="宋体"/>
          <w:color w:val="auto"/>
          <w:szCs w:val="21"/>
          <w:highlight w:val="none"/>
        </w:rPr>
        <w:t>（北京时间），逾期送达或不符合规定的投标文件不予接受。</w:t>
      </w:r>
    </w:p>
    <w:p>
      <w:pPr>
        <w:autoSpaceDE w:val="0"/>
        <w:autoSpaceDN w:val="0"/>
        <w:adjustRightInd w:val="0"/>
        <w:spacing w:line="420" w:lineRule="exact"/>
        <w:ind w:firstLine="560"/>
        <w:rPr>
          <w:color w:val="auto"/>
          <w:highlight w:val="none"/>
        </w:rPr>
      </w:pPr>
      <w:r>
        <w:rPr>
          <w:rFonts w:hint="eastAsia" w:ascii="宋体" w:hAnsi="宋体"/>
          <w:color w:val="auto"/>
          <w:szCs w:val="21"/>
          <w:highlight w:val="none"/>
        </w:rPr>
        <w:t>2、投标文件开启时间：同投标文件提交截止时间。</w:t>
      </w:r>
    </w:p>
    <w:p>
      <w:pPr>
        <w:widowControl/>
        <w:shd w:val="clear" w:color="auto" w:fill="FFFFFF"/>
        <w:spacing w:line="420" w:lineRule="exact"/>
        <w:rPr>
          <w:rFonts w:ascii="宋体" w:hAnsi="宋体"/>
          <w:b/>
          <w:bCs/>
          <w:color w:val="auto"/>
          <w:szCs w:val="21"/>
          <w:highlight w:val="none"/>
        </w:rPr>
      </w:pPr>
      <w:r>
        <w:rPr>
          <w:rFonts w:hint="eastAsia" w:ascii="宋体" w:hAnsi="宋体"/>
          <w:b/>
          <w:bCs/>
          <w:color w:val="auto"/>
          <w:szCs w:val="21"/>
          <w:highlight w:val="none"/>
        </w:rPr>
        <w:t>六、投标响应文件开启</w:t>
      </w:r>
    </w:p>
    <w:p>
      <w:pPr>
        <w:widowControl/>
        <w:shd w:val="clear" w:color="auto" w:fill="FFFFFF"/>
        <w:spacing w:line="420" w:lineRule="exact"/>
        <w:ind w:firstLine="420"/>
        <w:contextualSpacing/>
        <w:jc w:val="left"/>
        <w:rPr>
          <w:rFonts w:ascii="宋体" w:hAnsi="宋体"/>
          <w:color w:val="auto"/>
          <w:szCs w:val="21"/>
          <w:highlight w:val="none"/>
        </w:rPr>
      </w:pPr>
      <w:r>
        <w:rPr>
          <w:rFonts w:hint="eastAsia" w:ascii="宋体" w:hAnsi="宋体"/>
          <w:color w:val="auto"/>
          <w:szCs w:val="21"/>
          <w:highlight w:val="none"/>
        </w:rPr>
        <w:t>（一）投标文件开启地点：禹州市公共资源交易中心九楼开标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二</w:t>
      </w:r>
      <w:r>
        <w:rPr>
          <w:rFonts w:hint="eastAsia" w:ascii="宋体" w:hAnsi="宋体"/>
          <w:color w:val="auto"/>
          <w:szCs w:val="21"/>
          <w:highlight w:val="none"/>
          <w:u w:val="single"/>
        </w:rPr>
        <w:t xml:space="preserve"> </w:t>
      </w:r>
      <w:r>
        <w:rPr>
          <w:rFonts w:hint="eastAsia" w:ascii="宋体" w:hAnsi="宋体"/>
          <w:color w:val="auto"/>
          <w:szCs w:val="21"/>
          <w:highlight w:val="none"/>
        </w:rPr>
        <w:t>室。（本项目采用远程不见面开标，供应商无须到达现场）。</w:t>
      </w:r>
    </w:p>
    <w:p>
      <w:pPr>
        <w:widowControl/>
        <w:shd w:val="clear" w:color="auto" w:fill="FFFFFF"/>
        <w:spacing w:line="420" w:lineRule="exact"/>
        <w:ind w:firstLine="420"/>
        <w:contextualSpacing/>
        <w:jc w:val="left"/>
        <w:rPr>
          <w:rFonts w:ascii="宋体" w:hAnsi="宋体"/>
          <w:color w:val="auto"/>
          <w:szCs w:val="21"/>
          <w:highlight w:val="none"/>
        </w:rPr>
      </w:pPr>
      <w:r>
        <w:rPr>
          <w:rFonts w:hint="eastAsia" w:ascii="宋体" w:hAnsi="宋体"/>
          <w:color w:val="auto"/>
          <w:szCs w:val="21"/>
          <w:highlight w:val="none"/>
        </w:rPr>
        <w:t>（二）本项目为全流程电子化交易项目，供应商须提交电子投标文件。</w:t>
      </w:r>
    </w:p>
    <w:p>
      <w:pPr>
        <w:widowControl/>
        <w:spacing w:line="420" w:lineRule="exact"/>
        <w:ind w:left="-106" w:right="-106" w:firstLine="420"/>
        <w:jc w:val="left"/>
        <w:rPr>
          <w:rFonts w:ascii="宋体" w:hAnsi="宋体"/>
          <w:color w:val="auto"/>
          <w:szCs w:val="21"/>
          <w:highlight w:val="none"/>
        </w:rPr>
      </w:pPr>
      <w:r>
        <w:rPr>
          <w:rFonts w:hint="eastAsia" w:ascii="宋体" w:hAnsi="宋体"/>
          <w:color w:val="auto"/>
          <w:szCs w:val="21"/>
          <w:highlight w:val="none"/>
        </w:rPr>
        <w:t>1、加密电子投标文件（.file格式）须在投标文件提交截止时间（投标截止时间）前通过《全国公共资源交易平台</w:t>
      </w:r>
      <w:r>
        <w:rPr>
          <w:rFonts w:hint="eastAsia" w:ascii="宋体" w:hAnsi="宋体"/>
          <w:color w:val="auto"/>
          <w:szCs w:val="21"/>
          <w:highlight w:val="none"/>
          <w:lang w:eastAsia="zh-CN"/>
        </w:rPr>
        <w:t>（</w:t>
      </w:r>
      <w:r>
        <w:rPr>
          <w:rFonts w:hint="eastAsia" w:ascii="宋体" w:hAnsi="宋体"/>
          <w:color w:val="auto"/>
          <w:szCs w:val="21"/>
          <w:highlight w:val="none"/>
        </w:rPr>
        <w:t>河南省</w:t>
      </w:r>
      <w:r>
        <w:rPr>
          <w:rFonts w:hint="eastAsia" w:ascii="宋体" w:hAnsi="宋体"/>
          <w:color w:val="auto"/>
          <w:kern w:val="0"/>
          <w:sz w:val="24"/>
          <w:szCs w:val="24"/>
          <w:highlight w:val="none"/>
          <w:shd w:val="clear" w:color="auto" w:fill="FFFFFF"/>
        </w:rPr>
        <w:t>·</w:t>
      </w:r>
      <w:r>
        <w:rPr>
          <w:rFonts w:hint="eastAsia" w:ascii="宋体" w:hAnsi="宋体"/>
          <w:color w:val="auto"/>
          <w:szCs w:val="21"/>
          <w:highlight w:val="none"/>
        </w:rPr>
        <w:t>许昌市</w:t>
      </w:r>
      <w:r>
        <w:rPr>
          <w:rFonts w:hint="eastAsia" w:ascii="宋体" w:hAnsi="宋体"/>
          <w:color w:val="auto"/>
          <w:szCs w:val="21"/>
          <w:highlight w:val="none"/>
          <w:lang w:eastAsia="zh-CN"/>
        </w:rPr>
        <w:t>）</w:t>
      </w:r>
      <w:r>
        <w:rPr>
          <w:rFonts w:hint="eastAsia" w:ascii="宋体" w:hAnsi="宋体"/>
          <w:color w:val="auto"/>
          <w:szCs w:val="21"/>
          <w:highlight w:val="none"/>
        </w:rPr>
        <w:t>》公共资源交易系统成功上传。</w:t>
      </w:r>
    </w:p>
    <w:p>
      <w:pPr>
        <w:widowControl/>
        <w:shd w:val="clear" w:color="auto" w:fill="FFFFFF"/>
        <w:spacing w:line="420" w:lineRule="exact"/>
        <w:ind w:firstLine="420"/>
        <w:contextualSpacing/>
        <w:jc w:val="left"/>
        <w:rPr>
          <w:rFonts w:ascii="宋体" w:hAnsi="宋体"/>
          <w:color w:val="auto"/>
          <w:szCs w:val="21"/>
          <w:highlight w:val="none"/>
        </w:rPr>
      </w:pPr>
      <w:r>
        <w:rPr>
          <w:rFonts w:hint="eastAsia" w:ascii="宋体" w:hAnsi="宋体"/>
          <w:color w:val="auto"/>
          <w:szCs w:val="21"/>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pacing w:line="420" w:lineRule="exact"/>
        <w:ind w:left="-106" w:right="-106" w:firstLine="420"/>
        <w:jc w:val="left"/>
        <w:rPr>
          <w:rFonts w:ascii="宋体" w:hAnsi="宋体"/>
          <w:b/>
          <w:bCs/>
          <w:color w:val="auto"/>
          <w:szCs w:val="21"/>
          <w:highlight w:val="none"/>
        </w:rPr>
      </w:pPr>
      <w:r>
        <w:rPr>
          <w:rFonts w:hint="eastAsia" w:ascii="宋体" w:hAnsi="宋体"/>
          <w:color w:val="auto"/>
          <w:szCs w:val="21"/>
          <w:highlight w:val="none"/>
        </w:rPr>
        <w:t>3、不见面开标大厅登录：供应商使用CA数字证书登录全国公共资源交易平台（河南省</w:t>
      </w:r>
      <w:r>
        <w:rPr>
          <w:rFonts w:hint="eastAsia" w:ascii="宋体" w:hAnsi="宋体"/>
          <w:color w:val="auto"/>
          <w:kern w:val="0"/>
          <w:sz w:val="24"/>
          <w:szCs w:val="24"/>
          <w:highlight w:val="none"/>
          <w:shd w:val="clear" w:color="auto" w:fill="FFFFFF"/>
        </w:rPr>
        <w:t>·</w:t>
      </w:r>
      <w:r>
        <w:rPr>
          <w:rFonts w:hint="eastAsia" w:ascii="宋体" w:hAnsi="宋体"/>
          <w:color w:val="auto"/>
          <w:szCs w:val="21"/>
          <w:highlight w:val="none"/>
        </w:rPr>
        <w:t>许昌市）——进入公共资源交易系统</w:t>
      </w:r>
      <w:r>
        <w:rPr>
          <w:color w:val="auto"/>
          <w:highlight w:val="none"/>
        </w:rPr>
        <w:fldChar w:fldCharType="begin"/>
      </w:r>
      <w:r>
        <w:rPr>
          <w:color w:val="auto"/>
          <w:highlight w:val="none"/>
        </w:rPr>
        <w:instrText xml:space="preserve"> HYPERLINK "file:///C:\\Users\\ZB001\\AppData\\Roaming\\Microsoft\\Word\\（一）持CA数字认证证书，登录《全国公共资源交易平台（河南省·许昌市）》" </w:instrText>
      </w:r>
      <w:r>
        <w:rPr>
          <w:color w:val="auto"/>
          <w:highlight w:val="none"/>
        </w:rPr>
        <w:fldChar w:fldCharType="separate"/>
      </w:r>
      <w:r>
        <w:rPr>
          <w:rFonts w:hint="eastAsia" w:ascii="宋体" w:hAnsi="宋体"/>
          <w:color w:val="auto"/>
          <w:szCs w:val="21"/>
          <w:highlight w:val="none"/>
        </w:rPr>
        <w:t>（http://ggzy.xuchang.gov.cn:8088/ggzy/）</w:t>
      </w:r>
      <w:r>
        <w:rPr>
          <w:rFonts w:hint="eastAsia" w:ascii="宋体" w:hAnsi="宋体"/>
          <w:color w:val="auto"/>
          <w:szCs w:val="21"/>
          <w:highlight w:val="none"/>
        </w:rPr>
        <w:fldChar w:fldCharType="end"/>
      </w:r>
      <w:r>
        <w:rPr>
          <w:rFonts w:hint="eastAsia" w:ascii="宋体" w:hAnsi="宋体"/>
          <w:color w:val="auto"/>
          <w:szCs w:val="21"/>
          <w:highlight w:val="none"/>
        </w:rPr>
        <w:t>——点击“项目信息——项目名称”——在系统操作导航栏点击“开标——不见面开标大厅”。</w:t>
      </w:r>
    </w:p>
    <w:p>
      <w:pPr>
        <w:widowControl/>
        <w:spacing w:line="420" w:lineRule="exact"/>
        <w:ind w:left="-106" w:right="-106" w:firstLine="420"/>
        <w:jc w:val="left"/>
        <w:rPr>
          <w:rFonts w:ascii="宋体" w:hAnsi="宋体"/>
          <w:b/>
          <w:bCs/>
          <w:color w:val="auto"/>
          <w:szCs w:val="21"/>
          <w:highlight w:val="none"/>
        </w:rPr>
      </w:pPr>
      <w:r>
        <w:rPr>
          <w:rFonts w:hint="eastAsia" w:ascii="宋体" w:hAnsi="宋体"/>
          <w:b/>
          <w:bCs/>
          <w:color w:val="auto"/>
          <w:szCs w:val="21"/>
          <w:highlight w:val="none"/>
        </w:rPr>
        <w:t>七、本次招标公告同时在《河南省政府采购网》《许昌市政府采购网》《全国公共资源交易平台（河南省</w:t>
      </w:r>
      <w:r>
        <w:rPr>
          <w:rFonts w:hint="eastAsia" w:ascii="宋体" w:hAnsi="宋体"/>
          <w:color w:val="auto"/>
          <w:kern w:val="0"/>
          <w:sz w:val="24"/>
          <w:szCs w:val="24"/>
          <w:highlight w:val="none"/>
          <w:shd w:val="clear" w:color="auto" w:fill="FFFFFF"/>
        </w:rPr>
        <w:t>·</w:t>
      </w:r>
      <w:r>
        <w:rPr>
          <w:rFonts w:hint="eastAsia" w:ascii="宋体" w:hAnsi="宋体"/>
          <w:b/>
          <w:bCs/>
          <w:color w:val="auto"/>
          <w:szCs w:val="21"/>
          <w:highlight w:val="none"/>
        </w:rPr>
        <w:t>许昌市）》</w:t>
      </w:r>
      <w:r>
        <w:rPr>
          <w:rFonts w:hint="eastAsia" w:ascii="宋体" w:hAnsi="宋体"/>
          <w:b/>
          <w:bCs/>
          <w:color w:val="auto"/>
          <w:szCs w:val="21"/>
          <w:highlight w:val="none"/>
          <w:lang w:val="en-US" w:eastAsia="zh-CN"/>
        </w:rPr>
        <w:t>上</w:t>
      </w:r>
      <w:r>
        <w:rPr>
          <w:rFonts w:hint="eastAsia" w:ascii="宋体" w:hAnsi="宋体"/>
          <w:b/>
          <w:bCs/>
          <w:color w:val="auto"/>
          <w:szCs w:val="21"/>
          <w:highlight w:val="none"/>
        </w:rPr>
        <w:t>发布。</w:t>
      </w:r>
    </w:p>
    <w:p>
      <w:pPr>
        <w:spacing w:line="420" w:lineRule="exact"/>
        <w:ind w:firstLine="422" w:firstLineChars="200"/>
        <w:rPr>
          <w:b/>
          <w:bCs/>
          <w:color w:val="auto"/>
          <w:highlight w:val="none"/>
        </w:rPr>
      </w:pPr>
      <w:r>
        <w:rPr>
          <w:rFonts w:hint="eastAsia"/>
          <w:b/>
          <w:bCs/>
          <w:color w:val="auto"/>
          <w:highlight w:val="none"/>
        </w:rPr>
        <w:t>八、代理机构及采购单位地址、联系人、联系电话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采购单位：</w:t>
      </w:r>
      <w:r>
        <w:rPr>
          <w:rFonts w:hint="eastAsia" w:ascii="宋体" w:hAnsi="宋体"/>
          <w:bCs/>
          <w:color w:val="auto"/>
          <w:highlight w:val="none"/>
          <w:lang w:eastAsia="zh-CN"/>
        </w:rPr>
        <w:t>禹州市公安局</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地址：禹州市华夏大道2号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董冰        </w:t>
      </w:r>
      <w:r>
        <w:rPr>
          <w:rFonts w:hint="eastAsia" w:ascii="宋体" w:hAnsi="宋体"/>
          <w:color w:val="auto"/>
          <w:szCs w:val="21"/>
          <w:highlight w:val="none"/>
        </w:rPr>
        <w:t>联系电话：</w:t>
      </w:r>
      <w:r>
        <w:rPr>
          <w:rFonts w:hint="eastAsia" w:ascii="宋体" w:hAnsi="宋体" w:cs="仿宋_GB2312"/>
          <w:color w:val="auto"/>
          <w:szCs w:val="21"/>
          <w:highlight w:val="none"/>
          <w:shd w:val="clear" w:color="auto" w:fill="FFFFFF"/>
        </w:rPr>
        <w:t>0374-</w:t>
      </w:r>
      <w:r>
        <w:rPr>
          <w:rFonts w:hint="eastAsia" w:ascii="宋体" w:hAnsi="宋体" w:cs="仿宋_GB2312"/>
          <w:color w:val="auto"/>
          <w:szCs w:val="21"/>
          <w:highlight w:val="none"/>
          <w:shd w:val="clear" w:color="auto" w:fill="FFFFFF"/>
          <w:lang w:val="en-US" w:eastAsia="zh-CN"/>
        </w:rPr>
        <w:t>8087477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Cs w:val="21"/>
          <w:highlight w:val="none"/>
        </w:rPr>
      </w:pPr>
      <w:r>
        <w:rPr>
          <w:rFonts w:hint="eastAsia" w:ascii="宋体" w:hAnsi="宋体"/>
          <w:color w:val="auto"/>
          <w:szCs w:val="21"/>
          <w:highlight w:val="none"/>
        </w:rPr>
        <w:t>代理机构：</w:t>
      </w:r>
      <w:r>
        <w:rPr>
          <w:rFonts w:hint="eastAsia" w:ascii="宋体" w:hAnsi="宋体" w:eastAsia="宋体"/>
          <w:color w:val="auto"/>
          <w:szCs w:val="21"/>
          <w:highlight w:val="none"/>
        </w:rPr>
        <w:t>河南苍柏工程管理服务有限公司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地址：禹州市颍川办恒达御园南园公寓楼4层407室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联系人：李</w:t>
      </w:r>
      <w:r>
        <w:rPr>
          <w:rFonts w:hint="eastAsia" w:ascii="宋体" w:hAnsi="宋体" w:cs="宋体"/>
          <w:color w:val="auto"/>
          <w:highlight w:val="none"/>
          <w:lang w:val="en-US" w:eastAsia="zh-CN"/>
        </w:rPr>
        <w:t>永帅</w:t>
      </w:r>
      <w:r>
        <w:rPr>
          <w:rFonts w:hint="eastAsia" w:ascii="宋体" w:hAnsi="宋体" w:cs="宋体"/>
          <w:color w:val="auto"/>
          <w:highlight w:val="none"/>
        </w:rPr>
        <w:t xml:space="preserve">       联系方式：0374-8335656</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contextualSpacing/>
        <w:jc w:val="left"/>
        <w:textAlignment w:val="auto"/>
        <w:rPr>
          <w:rFonts w:ascii="宋体" w:hAnsi="宋体"/>
          <w:color w:val="auto"/>
          <w:highlight w:val="none"/>
        </w:rPr>
      </w:pPr>
      <w:r>
        <w:rPr>
          <w:rFonts w:hint="eastAsia" w:ascii="宋体" w:hAnsi="宋体"/>
          <w:color w:val="auto"/>
          <w:highlight w:val="none"/>
          <w:shd w:val="clear" w:color="auto" w:fill="FFFFFF"/>
        </w:rPr>
        <w:t>监督单位：</w:t>
      </w:r>
      <w:r>
        <w:rPr>
          <w:rFonts w:hint="eastAsia" w:ascii="宋体" w:hAnsi="宋体"/>
          <w:color w:val="auto"/>
          <w:highlight w:val="none"/>
        </w:rPr>
        <w:t>禹州市政府采购监督管理办公室</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20" w:firstLineChars="200"/>
        <w:contextualSpacing/>
        <w:jc w:val="left"/>
        <w:textAlignment w:val="auto"/>
        <w:rPr>
          <w:rFonts w:ascii="宋体" w:hAnsi="宋体"/>
          <w:color w:val="auto"/>
          <w:highlight w:val="none"/>
          <w:shd w:val="clear" w:color="auto" w:fill="FFFFFF"/>
        </w:rPr>
      </w:pPr>
      <w:r>
        <w:rPr>
          <w:rFonts w:hint="eastAsia" w:ascii="宋体" w:hAnsi="宋体"/>
          <w:color w:val="auto"/>
          <w:highlight w:val="none"/>
          <w:shd w:val="clear" w:color="auto" w:fill="FFFFFF"/>
        </w:rPr>
        <w:t>联系电话：0374-8112523 </w:t>
      </w: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pStyle w:val="9"/>
        <w:rPr>
          <w:rFonts w:ascii="宋体" w:hAnsi="宋体"/>
          <w:b/>
          <w:bCs/>
          <w:color w:val="auto"/>
          <w:szCs w:val="21"/>
          <w:highlight w:val="none"/>
          <w:shd w:val="clear" w:color="auto" w:fill="FFFFFF"/>
        </w:rPr>
      </w:pP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温馨提示：本项目为全流程电子化交易项目，请注意以下事项。</w:t>
      </w: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1. 供应商参加本项目投标，需提前自行联系 CA 服务机构办理数字认证证书并进行电子签章。</w:t>
      </w: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3. 电子投标文件的制作</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3.1 投标人登录《全国公共资源交易平台</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rPr>
        <w:t>河南省▪许昌市</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rPr>
        <w:t>》公共资源交易系统</w:t>
      </w:r>
    </w:p>
    <w:p>
      <w:pPr>
        <w:tabs>
          <w:tab w:val="left" w:pos="7095"/>
        </w:tabs>
        <w:spacing w:line="400" w:lineRule="exact"/>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（http://ggzy.xuchang.gov.cn:8088/ggzy/）下载“许昌投标文件制作系统 SEARUN 最新版本”，制作投标文件。</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3.2 投标人对同一项目多个标段进行投标的，应分别下载所投标段的招标文件，按标段制作投标文件。一个标段对应生成一个文件夹（xxxx 项目 xx 标段）</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rPr>
        <w:t>其中后缀名为“.file”的文件用于投标。</w:t>
      </w: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4.  加密电子投标文件的提交</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4.1 投标人对同一项目多个标段进行投标的，加密电子投标文件应按标段分别提交。</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4.2 加密电子投标文件成功提交后，《全国公共资源交易平台</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rPr>
        <w:t>河南省▪许昌市</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rPr>
        <w:t>》公共资源交易系统（http://ggzy.xuchang.gov.cn:8088/ggzy/）生成“投标文件提交回执单”。</w:t>
      </w:r>
    </w:p>
    <w:p>
      <w:pPr>
        <w:tabs>
          <w:tab w:val="left" w:pos="7095"/>
        </w:tabs>
        <w:spacing w:line="40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5. 远程不见面开标（ 电子投标文件的解密 ）</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5.1 本项目采用远程“不见面”开标方式，投标前请详细阅读全国公共资源交易平台（河南省·许昌市）首页“资料下载”栏目的《许昌市不见面操作手册》。</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5.2 投标人提前设置不见面开标浏览器，并于开标时间前登录本项目不见面开标大厅，按照规定的开标时间准时参加网上开标。</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5.4 开标活动结束时，投标人应在《开标记录表》上进行电子签章。投标人未签章的，视同认可开标结果。</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5.5 投标人对开标过程和开标记录如有疑义，可在本项目不见面开标大厅“文字互动”对话框或“新增质疑”处在线提出询问。</w:t>
      </w:r>
    </w:p>
    <w:p>
      <w:pPr>
        <w:tabs>
          <w:tab w:val="left" w:pos="7095"/>
        </w:tabs>
        <w:spacing w:line="400" w:lineRule="exact"/>
        <w:ind w:firstLine="422" w:firstLineChars="200"/>
        <w:contextualSpacing/>
        <w:jc w:val="left"/>
        <w:rPr>
          <w:rFonts w:ascii="宋体" w:hAnsi="宋体"/>
          <w:color w:val="auto"/>
          <w:szCs w:val="21"/>
          <w:highlight w:val="none"/>
          <w:shd w:val="clear" w:color="auto" w:fill="FFFFFF"/>
        </w:rPr>
      </w:pPr>
      <w:r>
        <w:rPr>
          <w:rFonts w:hint="eastAsia" w:ascii="宋体" w:hAnsi="宋体"/>
          <w:b/>
          <w:bCs/>
          <w:color w:val="auto"/>
          <w:szCs w:val="21"/>
          <w:highlight w:val="none"/>
          <w:shd w:val="clear" w:color="auto" w:fill="FFFFFF"/>
        </w:rPr>
        <w:t>6.  评标依据</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6.1 全流程电子化交易（不见面开标）项目，评标委员会以成功上传、解密的电子投标文件为依据评审。</w:t>
      </w:r>
    </w:p>
    <w:p>
      <w:pPr>
        <w:tabs>
          <w:tab w:val="left" w:pos="7095"/>
        </w:tabs>
        <w:spacing w:line="40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400" w:lineRule="exact"/>
        <w:ind w:firstLine="420" w:firstLineChars="200"/>
        <w:contextualSpacing/>
        <w:jc w:val="left"/>
        <w:rPr>
          <w:rFonts w:asciiTheme="majorEastAsia" w:hAnsiTheme="majorEastAsia" w:eastAsiaTheme="majorEastAsia"/>
          <w:b/>
          <w:color w:val="auto"/>
          <w:kern w:val="0"/>
          <w:sz w:val="32"/>
          <w:szCs w:val="32"/>
          <w:highlight w:val="none"/>
        </w:rPr>
      </w:pPr>
      <w:r>
        <w:rPr>
          <w:rFonts w:hint="eastAsia" w:ascii="宋体" w:hAnsi="宋体"/>
          <w:color w:val="auto"/>
          <w:szCs w:val="21"/>
          <w:highlight w:val="none"/>
          <w:shd w:val="clear" w:color="auto" w:fill="FFFFFF"/>
        </w:rPr>
        <w:t>6.3 投标人通过电子邮件提供的书面说明或相关证明材料应加盖公章，或者由法定代表人或其授权的代表签字。</w:t>
      </w:r>
    </w:p>
    <w:p>
      <w:pPr>
        <w:widowControl/>
        <w:jc w:val="left"/>
        <w:rPr>
          <w:rFonts w:ascii="宋体" w:hAnsi="宋体"/>
          <w:b/>
          <w:color w:val="auto"/>
          <w:kern w:val="0"/>
          <w:sz w:val="32"/>
          <w:szCs w:val="32"/>
          <w:highlight w:val="none"/>
        </w:rPr>
      </w:pPr>
      <w:r>
        <w:rPr>
          <w:rFonts w:ascii="宋体" w:hAnsi="宋体"/>
          <w:b/>
          <w:color w:val="auto"/>
          <w:kern w:val="0"/>
          <w:sz w:val="32"/>
          <w:szCs w:val="32"/>
          <w:highlight w:val="none"/>
        </w:rPr>
        <w:br w:type="page"/>
      </w:r>
    </w:p>
    <w:p>
      <w:pPr>
        <w:numPr>
          <w:ilvl w:val="0"/>
          <w:numId w:val="5"/>
        </w:numPr>
        <w:jc w:val="center"/>
        <w:outlineLvl w:val="0"/>
        <w:rPr>
          <w:rFonts w:ascii="宋体" w:hAnsi="宋体"/>
          <w:b/>
          <w:color w:val="auto"/>
          <w:kern w:val="0"/>
          <w:sz w:val="32"/>
          <w:szCs w:val="32"/>
          <w:highlight w:val="none"/>
        </w:rPr>
      </w:pPr>
      <w:r>
        <w:rPr>
          <w:rFonts w:hint="eastAsia" w:ascii="宋体" w:hAnsi="宋体"/>
          <w:b/>
          <w:color w:val="auto"/>
          <w:kern w:val="0"/>
          <w:sz w:val="32"/>
          <w:szCs w:val="32"/>
          <w:highlight w:val="none"/>
        </w:rPr>
        <w:t>项目需求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contextualSpacing/>
        <w:textAlignment w:val="auto"/>
        <w:rPr>
          <w:rFonts w:ascii="宋体" w:hAnsi="宋体"/>
          <w:b/>
          <w:color w:val="auto"/>
          <w:szCs w:val="21"/>
          <w:highlight w:val="none"/>
        </w:rPr>
      </w:pPr>
      <w:r>
        <w:rPr>
          <w:rFonts w:hint="eastAsia" w:ascii="宋体" w:hAnsi="宋体"/>
          <w:b/>
          <w:color w:val="auto"/>
          <w:szCs w:val="21"/>
          <w:highlight w:val="none"/>
        </w:rPr>
        <w:t>一、本项目需实现的功能或者目标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color w:val="auto"/>
          <w:szCs w:val="21"/>
          <w:highlight w:val="none"/>
        </w:rPr>
      </w:pPr>
      <w:r>
        <w:rPr>
          <w:rFonts w:hint="eastAsia" w:ascii="宋体" w:hAnsi="宋体"/>
          <w:color w:val="auto"/>
          <w:szCs w:val="21"/>
          <w:highlight w:val="none"/>
        </w:rPr>
        <w:t>全市所有视频监控系统、治安卡口、电子警察及雪亮工程</w:t>
      </w:r>
      <w:r>
        <w:rPr>
          <w:rFonts w:hint="eastAsia" w:ascii="宋体" w:hAnsi="宋体"/>
          <w:color w:val="auto"/>
          <w:szCs w:val="21"/>
          <w:highlight w:val="none"/>
          <w:lang w:eastAsia="zh-CN"/>
        </w:rPr>
        <w:t>6216</w:t>
      </w:r>
      <w:r>
        <w:rPr>
          <w:rFonts w:hint="eastAsia" w:ascii="宋体" w:hAnsi="宋体"/>
          <w:color w:val="auto"/>
          <w:szCs w:val="21"/>
          <w:highlight w:val="none"/>
        </w:rPr>
        <w:t xml:space="preserve">路监控系统（三年）运行维护费。     </w:t>
      </w:r>
    </w:p>
    <w:p>
      <w:pPr>
        <w:pStyle w:val="49"/>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采购内容：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禹州市公安局此次</w:t>
      </w:r>
      <w:r>
        <w:rPr>
          <w:rFonts w:hint="eastAsia" w:ascii="宋体" w:hAnsi="宋体" w:eastAsia="宋体" w:cs="宋体"/>
          <w:color w:val="auto"/>
          <w:szCs w:val="21"/>
          <w:highlight w:val="none"/>
        </w:rPr>
        <w:t>高清监控系统视频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电警、卡口</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图像等维保服务项目</w:t>
      </w:r>
      <w:r>
        <w:rPr>
          <w:rFonts w:hint="eastAsia" w:ascii="宋体" w:hAnsi="宋体" w:eastAsia="宋体" w:cs="宋体"/>
          <w:bCs/>
          <w:color w:val="auto"/>
          <w:szCs w:val="21"/>
          <w:highlight w:val="none"/>
        </w:rPr>
        <w:t>以购买服务的形式进行，包括所有设备的前端及后台设备维保费用</w:t>
      </w:r>
      <w:r>
        <w:rPr>
          <w:rFonts w:hint="eastAsia" w:ascii="宋体" w:hAnsi="宋体" w:eastAsia="宋体" w:cs="宋体"/>
          <w:bCs/>
          <w:color w:val="auto"/>
          <w:szCs w:val="21"/>
          <w:highlight w:val="none"/>
          <w:lang w:val="en-US" w:eastAsia="zh-CN"/>
        </w:rPr>
        <w:t>和光纤线路租赁费用</w:t>
      </w:r>
      <w:r>
        <w:rPr>
          <w:rFonts w:hint="eastAsia" w:ascii="宋体" w:hAnsi="宋体" w:eastAsia="宋体" w:cs="宋体"/>
          <w:bCs/>
          <w:color w:val="auto"/>
          <w:szCs w:val="21"/>
          <w:highlight w:val="none"/>
        </w:rPr>
        <w:t>（高清红外枪机、高清红外球机、全景相机、电警、卡口以及配套设备设施等），不包括监控设备（含配套设备设施）日常的电费、点位变更（例如具体使用过程中需要变更的、因政府工程需要变更或拆除后重建的）费用、非正常原因损坏（例如设备、杆体、基础被撞坏、人为破坏或丢失的）产生的设备费用及原材料费用；包括人工费、维护修理费、设备供应商提供的设备软件更新费、日常耗材和易损耗材购买及更换费用、维护车辆购买折旧及</w:t>
      </w:r>
      <w:r>
        <w:rPr>
          <w:rFonts w:hint="eastAsia" w:ascii="宋体" w:hAnsi="宋体" w:cs="宋体"/>
          <w:bCs/>
          <w:color w:val="auto"/>
          <w:szCs w:val="21"/>
          <w:highlight w:val="none"/>
          <w:lang w:eastAsia="zh-CN"/>
        </w:rPr>
        <w:t>维修费</w:t>
      </w:r>
      <w:r>
        <w:rPr>
          <w:rFonts w:hint="eastAsia" w:ascii="宋体" w:hAnsi="宋体" w:eastAsia="宋体" w:cs="宋体"/>
          <w:bCs/>
          <w:color w:val="auto"/>
          <w:szCs w:val="21"/>
          <w:highlight w:val="none"/>
        </w:rPr>
        <w:t>、维护使用设备购买折旧及维修费、设备故障返厂维修及运输费等隶属于正常维护等维保服务范围内</w:t>
      </w:r>
      <w:r>
        <w:rPr>
          <w:rFonts w:hint="eastAsia" w:ascii="宋体" w:hAnsi="宋体" w:cs="宋体"/>
          <w:bCs/>
          <w:color w:val="auto"/>
          <w:szCs w:val="21"/>
          <w:highlight w:val="none"/>
          <w:lang w:eastAsia="zh-CN"/>
        </w:rPr>
        <w:t>的其他费用</w:t>
      </w:r>
      <w:r>
        <w:rPr>
          <w:rFonts w:hint="eastAsia" w:ascii="宋体" w:hAnsi="宋体" w:eastAsia="宋体" w:cs="宋体"/>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主要服务包括</w:t>
      </w:r>
      <w:r>
        <w:rPr>
          <w:rFonts w:hint="eastAsia" w:ascii="宋体" w:hAnsi="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（1）根据禹州市公安局各使用单位提出的应用要求，</w:t>
      </w:r>
      <w:r>
        <w:rPr>
          <w:rFonts w:hint="eastAsia" w:ascii="宋体" w:hAnsi="宋体" w:eastAsia="宋体" w:cs="宋体"/>
          <w:color w:val="auto"/>
          <w:szCs w:val="21"/>
          <w:highlight w:val="none"/>
        </w:rPr>
        <w:t>配合约束网络运营商、电力供应商、设备供应商提供高清视频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电警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图像等维保服务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含所有软件、硬件、线路、电源等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因更换硬件设备和点位变更等产生的额外费用另行核算</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未尽事宜由投标人负责完善方案。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szCs w:val="21"/>
          <w:highlight w:val="none"/>
        </w:rPr>
      </w:pPr>
      <w:r>
        <w:rPr>
          <w:rFonts w:hint="eastAsia" w:ascii="宋体" w:hAnsi="宋体"/>
          <w:color w:val="auto"/>
          <w:szCs w:val="21"/>
          <w:highlight w:val="none"/>
          <w:lang w:eastAsia="zh-CN"/>
        </w:rPr>
        <w:t>（</w:t>
      </w:r>
      <w:r>
        <w:rPr>
          <w:rFonts w:hint="eastAsia" w:ascii="宋体" w:hAnsi="宋体" w:eastAsia="宋体"/>
          <w:color w:val="auto"/>
          <w:szCs w:val="21"/>
          <w:highlight w:val="none"/>
          <w:lang w:val="en-US" w:eastAsia="zh-CN"/>
        </w:rPr>
        <w:t>2</w:t>
      </w:r>
      <w:r>
        <w:rPr>
          <w:rFonts w:hint="eastAsia" w:ascii="宋体" w:hAnsi="宋体"/>
          <w:color w:val="auto"/>
          <w:szCs w:val="21"/>
          <w:highlight w:val="none"/>
          <w:lang w:val="en-US" w:eastAsia="zh-CN"/>
        </w:rPr>
        <w:t>）</w:t>
      </w:r>
      <w:r>
        <w:rPr>
          <w:rFonts w:hint="eastAsia" w:ascii="宋体" w:hAnsi="宋体" w:eastAsia="宋体"/>
          <w:color w:val="auto"/>
          <w:szCs w:val="21"/>
          <w:highlight w:val="none"/>
        </w:rPr>
        <w:t>上</w:t>
      </w:r>
      <w:r>
        <w:rPr>
          <w:rFonts w:ascii="宋体" w:hAnsi="宋体" w:eastAsia="宋体"/>
          <w:color w:val="auto"/>
          <w:szCs w:val="21"/>
          <w:highlight w:val="none"/>
        </w:rPr>
        <w:t>述所列服务</w:t>
      </w:r>
      <w:r>
        <w:rPr>
          <w:rFonts w:hint="eastAsia" w:ascii="宋体" w:hAnsi="宋体" w:eastAsia="宋体"/>
          <w:color w:val="auto"/>
          <w:szCs w:val="21"/>
          <w:highlight w:val="none"/>
        </w:rPr>
        <w:t>项</w:t>
      </w:r>
      <w:r>
        <w:rPr>
          <w:rFonts w:ascii="宋体" w:hAnsi="宋体" w:eastAsia="宋体"/>
          <w:color w:val="auto"/>
          <w:szCs w:val="21"/>
          <w:highlight w:val="none"/>
        </w:rPr>
        <w:t>目和内容不限于以上所列</w:t>
      </w:r>
      <w:r>
        <w:rPr>
          <w:rFonts w:hint="eastAsia" w:ascii="宋体" w:hAnsi="宋体"/>
          <w:color w:val="auto"/>
          <w:szCs w:val="21"/>
          <w:highlight w:val="none"/>
          <w:lang w:eastAsia="zh-CN"/>
        </w:rPr>
        <w:t>项目</w:t>
      </w:r>
      <w:r>
        <w:rPr>
          <w:rFonts w:hint="eastAsia" w:ascii="宋体" w:hAnsi="宋体" w:eastAsia="宋体"/>
          <w:color w:val="auto"/>
          <w:szCs w:val="21"/>
          <w:highlight w:val="none"/>
        </w:rPr>
        <w:t>，各具有以上所列维修维护等维保服务能力的企业</w:t>
      </w:r>
      <w:r>
        <w:rPr>
          <w:rFonts w:ascii="宋体" w:hAnsi="宋体" w:eastAsia="宋体"/>
          <w:color w:val="auto"/>
          <w:szCs w:val="21"/>
          <w:highlight w:val="none"/>
        </w:rPr>
        <w:t>可根据自己的理解</w:t>
      </w:r>
      <w:r>
        <w:rPr>
          <w:rFonts w:hint="eastAsia" w:ascii="宋体" w:hAnsi="宋体" w:eastAsia="宋体"/>
          <w:color w:val="auto"/>
          <w:szCs w:val="21"/>
          <w:highlight w:val="none"/>
        </w:rPr>
        <w:t>和</w:t>
      </w:r>
      <w:r>
        <w:rPr>
          <w:rFonts w:ascii="宋体" w:hAnsi="宋体" w:eastAsia="宋体"/>
          <w:color w:val="auto"/>
          <w:szCs w:val="21"/>
          <w:highlight w:val="none"/>
        </w:rPr>
        <w:t>实际</w:t>
      </w:r>
      <w:r>
        <w:rPr>
          <w:rFonts w:hint="eastAsia" w:ascii="宋体" w:hAnsi="宋体" w:eastAsia="宋体"/>
          <w:color w:val="auto"/>
          <w:szCs w:val="21"/>
          <w:highlight w:val="none"/>
        </w:rPr>
        <w:t>情</w:t>
      </w:r>
      <w:r>
        <w:rPr>
          <w:rFonts w:ascii="宋体" w:hAnsi="宋体" w:eastAsia="宋体"/>
          <w:color w:val="auto"/>
          <w:szCs w:val="21"/>
          <w:highlight w:val="none"/>
        </w:rPr>
        <w:t>况进行</w:t>
      </w:r>
      <w:r>
        <w:rPr>
          <w:rFonts w:hint="eastAsia" w:ascii="宋体" w:hAnsi="宋体" w:eastAsia="宋体"/>
          <w:color w:val="auto"/>
          <w:szCs w:val="21"/>
          <w:highlight w:val="none"/>
        </w:rPr>
        <w:t>增</w:t>
      </w:r>
      <w:r>
        <w:rPr>
          <w:rFonts w:ascii="宋体" w:hAnsi="宋体" w:eastAsia="宋体"/>
          <w:color w:val="auto"/>
          <w:szCs w:val="21"/>
          <w:highlight w:val="none"/>
        </w:rPr>
        <w:t>加</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临时抢修所需设备费用和其他费用不在维保范围的需和禹州市公安局协商后单独核算</w:t>
      </w:r>
      <w:r>
        <w:rPr>
          <w:rFonts w:hint="eastAsia" w:ascii="宋体" w:hAnsi="宋体" w:eastAsia="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color w:val="auto"/>
          <w:szCs w:val="21"/>
          <w:highlight w:val="none"/>
        </w:rPr>
      </w:pPr>
      <w:r>
        <w:rPr>
          <w:rFonts w:hint="eastAsia" w:ascii="宋体" w:hAnsi="宋体" w:eastAsia="宋体"/>
          <w:b/>
          <w:color w:val="auto"/>
          <w:szCs w:val="21"/>
          <w:highlight w:val="none"/>
          <w:lang w:val="en-US" w:eastAsia="zh-CN"/>
        </w:rPr>
        <w:t>2.</w:t>
      </w:r>
      <w:r>
        <w:rPr>
          <w:rFonts w:hint="eastAsia" w:ascii="宋体" w:hAnsi="宋体" w:eastAsia="宋体" w:cs="宋体"/>
          <w:b/>
          <w:color w:val="auto"/>
          <w:kern w:val="0"/>
          <w:szCs w:val="21"/>
          <w:highlight w:val="none"/>
        </w:rPr>
        <w:t>采购清单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1、服务需</w:t>
      </w:r>
      <w:r>
        <w:rPr>
          <w:rFonts w:ascii="宋体" w:hAnsi="宋体" w:eastAsia="宋体"/>
          <w:color w:val="auto"/>
          <w:szCs w:val="21"/>
          <w:highlight w:val="none"/>
        </w:rPr>
        <w:t>求</w:t>
      </w:r>
      <w:r>
        <w:rPr>
          <w:rFonts w:hint="eastAsia" w:ascii="宋体" w:hAnsi="宋体" w:eastAsia="宋体"/>
          <w:color w:val="auto"/>
          <w:szCs w:val="21"/>
          <w:highlight w:val="none"/>
        </w:rPr>
        <w:t>：路口</w:t>
      </w:r>
      <w:r>
        <w:rPr>
          <w:rFonts w:hint="eastAsia" w:ascii="宋体" w:hAnsi="宋体" w:eastAsia="宋体" w:cs="宋体"/>
          <w:color w:val="auto"/>
          <w:szCs w:val="21"/>
          <w:highlight w:val="none"/>
        </w:rPr>
        <w:t>电警、治安卡口、城区治安监控、乡镇治安监控</w:t>
      </w:r>
      <w:r>
        <w:rPr>
          <w:rFonts w:hint="eastAsia" w:ascii="宋体" w:hAnsi="宋体" w:eastAsia="宋体" w:cs="宋体"/>
          <w:color w:val="auto"/>
          <w:szCs w:val="21"/>
          <w:highlight w:val="none"/>
          <w:lang w:val="en-US" w:eastAsia="zh-CN"/>
        </w:rPr>
        <w:t>等共计6216路的</w:t>
      </w:r>
      <w:r>
        <w:rPr>
          <w:rFonts w:hint="eastAsia" w:ascii="宋体" w:hAnsi="宋体" w:eastAsia="宋体" w:cs="宋体"/>
          <w:color w:val="auto"/>
          <w:szCs w:val="21"/>
          <w:highlight w:val="none"/>
        </w:rPr>
        <w:t>维保服务</w:t>
      </w:r>
      <w:r>
        <w:rPr>
          <w:rFonts w:hint="eastAsia" w:ascii="宋体" w:hAnsi="宋体" w:eastAsia="宋体"/>
          <w:color w:val="auto"/>
          <w:kern w:val="0"/>
          <w:szCs w:val="21"/>
          <w:highlight w:val="none"/>
        </w:rPr>
        <w:t>，最终类型及数</w:t>
      </w:r>
      <w:r>
        <w:rPr>
          <w:rFonts w:ascii="宋体" w:hAnsi="宋体" w:eastAsia="宋体"/>
          <w:color w:val="auto"/>
          <w:kern w:val="0"/>
          <w:szCs w:val="21"/>
          <w:highlight w:val="none"/>
        </w:rPr>
        <w:t>量</w:t>
      </w:r>
      <w:r>
        <w:rPr>
          <w:rFonts w:hint="eastAsia" w:ascii="宋体" w:hAnsi="宋体" w:eastAsia="宋体"/>
          <w:color w:val="auto"/>
          <w:kern w:val="0"/>
          <w:szCs w:val="21"/>
          <w:highlight w:val="none"/>
        </w:rPr>
        <w:t>参见附表</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lang w:eastAsia="zh-CN"/>
        </w:rPr>
        <w:t>、</w:t>
      </w:r>
      <w:r>
        <w:rPr>
          <w:rFonts w:ascii="宋体" w:hAnsi="宋体" w:eastAsia="宋体"/>
          <w:color w:val="auto"/>
          <w:szCs w:val="21"/>
          <w:highlight w:val="none"/>
        </w:rPr>
        <w:t>服务期限为</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color w:val="auto"/>
          <w:kern w:val="0"/>
          <w:szCs w:val="21"/>
          <w:highlight w:val="none"/>
        </w:rPr>
      </w:pPr>
      <w:r>
        <w:rPr>
          <w:rFonts w:hint="eastAsia" w:ascii="宋体" w:hAnsi="宋体" w:eastAsia="宋体"/>
          <w:b/>
          <w:color w:val="auto"/>
          <w:kern w:val="0"/>
          <w:szCs w:val="21"/>
          <w:highlight w:val="none"/>
          <w:lang w:val="en-US" w:eastAsia="zh-CN"/>
        </w:rPr>
        <w:t>3.</w:t>
      </w:r>
      <w:r>
        <w:rPr>
          <w:rFonts w:hint="eastAsia" w:ascii="宋体" w:hAnsi="宋体" w:eastAsia="宋体"/>
          <w:b/>
          <w:color w:val="auto"/>
          <w:kern w:val="0"/>
          <w:szCs w:val="21"/>
          <w:highlight w:val="none"/>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hint="eastAsia" w:ascii="宋体" w:hAnsi="宋体" w:eastAsia="宋体"/>
          <w:color w:val="auto"/>
          <w:kern w:val="0"/>
          <w:szCs w:val="21"/>
          <w:highlight w:val="none"/>
        </w:rPr>
        <w:t>1．视频（电警、卡口）图像监控系统的使用管理权归采购</w:t>
      </w:r>
      <w:r>
        <w:rPr>
          <w:rFonts w:ascii="宋体" w:hAnsi="宋体" w:eastAsia="宋体"/>
          <w:color w:val="auto"/>
          <w:kern w:val="0"/>
          <w:szCs w:val="21"/>
          <w:highlight w:val="none"/>
        </w:rPr>
        <w:t>人</w:t>
      </w:r>
      <w:r>
        <w:rPr>
          <w:rFonts w:hint="eastAsia" w:ascii="宋体" w:hAnsi="宋体" w:eastAsia="宋体"/>
          <w:color w:val="auto"/>
          <w:kern w:val="0"/>
          <w:szCs w:val="21"/>
          <w:highlight w:val="none"/>
        </w:rPr>
        <w:t>所有，视频（电警、卡口）图像监控维修维护及维保服务由服务企业负责。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hint="eastAsia" w:ascii="宋体" w:hAnsi="宋体" w:eastAsia="宋体"/>
          <w:color w:val="auto"/>
          <w:kern w:val="0"/>
          <w:szCs w:val="21"/>
          <w:highlight w:val="none"/>
        </w:rPr>
        <w:t>2．服务商应确保视频（电警、卡口）图像监控系统正常运行和信息安全，同时不得以任何理由和方式将视频（电警、卡口）图像监控的有关图像、资料和信息向第三方公开，</w:t>
      </w:r>
      <w:r>
        <w:rPr>
          <w:rFonts w:ascii="宋体" w:hAnsi="宋体" w:eastAsia="宋体"/>
          <w:color w:val="auto"/>
          <w:kern w:val="0"/>
          <w:szCs w:val="21"/>
          <w:highlight w:val="none"/>
        </w:rPr>
        <w:t>不</w:t>
      </w:r>
      <w:r>
        <w:rPr>
          <w:rFonts w:hint="eastAsia" w:ascii="宋体" w:hAnsi="宋体" w:eastAsia="宋体"/>
          <w:color w:val="auto"/>
          <w:kern w:val="0"/>
          <w:szCs w:val="21"/>
          <w:highlight w:val="none"/>
        </w:rPr>
        <w:t>得将视频（电警、卡口）</w:t>
      </w:r>
      <w:r>
        <w:rPr>
          <w:rFonts w:ascii="宋体" w:hAnsi="宋体" w:eastAsia="宋体"/>
          <w:color w:val="auto"/>
          <w:kern w:val="0"/>
          <w:szCs w:val="21"/>
          <w:highlight w:val="none"/>
        </w:rPr>
        <w:t>图像</w:t>
      </w:r>
      <w:r>
        <w:rPr>
          <w:rFonts w:hint="eastAsia" w:ascii="宋体" w:hAnsi="宋体" w:eastAsia="宋体"/>
          <w:color w:val="auto"/>
          <w:kern w:val="0"/>
          <w:szCs w:val="21"/>
          <w:highlight w:val="none"/>
        </w:rPr>
        <w:t>传输网络（线路</w:t>
      </w:r>
      <w:r>
        <w:rPr>
          <w:rFonts w:ascii="宋体" w:hAnsi="宋体" w:eastAsia="宋体"/>
          <w:color w:val="auto"/>
          <w:kern w:val="0"/>
          <w:szCs w:val="21"/>
          <w:highlight w:val="none"/>
        </w:rPr>
        <w:t>）</w:t>
      </w:r>
      <w:r>
        <w:rPr>
          <w:rFonts w:hint="eastAsia" w:ascii="宋体" w:hAnsi="宋体" w:eastAsia="宋体"/>
          <w:color w:val="auto"/>
          <w:kern w:val="0"/>
          <w:szCs w:val="21"/>
          <w:highlight w:val="none"/>
        </w:rPr>
        <w:t>以任何理由和方式接入其他网络。由于维保服务责任单位和相关人员原因发生失密泄密的，公安机关保留追究维保责任单位和个人法律责任的权利。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dstrike/>
          <w:color w:val="auto"/>
          <w:kern w:val="0"/>
          <w:szCs w:val="21"/>
          <w:highlight w:val="none"/>
        </w:rPr>
      </w:pPr>
      <w:r>
        <w:rPr>
          <w:rFonts w:hint="eastAsia" w:ascii="宋体" w:hAnsi="宋体" w:eastAsia="宋体"/>
          <w:color w:val="auto"/>
          <w:kern w:val="0"/>
          <w:szCs w:val="21"/>
          <w:highlight w:val="none"/>
        </w:rPr>
        <w:t>3．服务</w:t>
      </w:r>
      <w:r>
        <w:rPr>
          <w:rFonts w:ascii="宋体" w:hAnsi="宋体" w:eastAsia="宋体"/>
          <w:color w:val="auto"/>
          <w:kern w:val="0"/>
          <w:szCs w:val="21"/>
          <w:highlight w:val="none"/>
        </w:rPr>
        <w:t>商提供</w:t>
      </w:r>
      <w:r>
        <w:rPr>
          <w:rFonts w:hint="eastAsia" w:ascii="宋体" w:hAnsi="宋体" w:eastAsia="宋体"/>
          <w:color w:val="auto"/>
          <w:kern w:val="0"/>
          <w:szCs w:val="21"/>
          <w:highlight w:val="none"/>
        </w:rPr>
        <w:t>视频（电警、卡口）图像监控所有软硬件设备运行维护和故障排除维修（包括更换生锈或损坏的机箱）。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ascii="宋体" w:hAnsi="宋体" w:eastAsia="宋体"/>
          <w:color w:val="auto"/>
          <w:kern w:val="0"/>
          <w:szCs w:val="21"/>
          <w:highlight w:val="none"/>
        </w:rPr>
        <w:t>4</w:t>
      </w:r>
      <w:r>
        <w:rPr>
          <w:rFonts w:hint="eastAsia" w:ascii="宋体" w:hAnsi="宋体" w:eastAsia="宋体"/>
          <w:color w:val="auto"/>
          <w:kern w:val="0"/>
          <w:szCs w:val="21"/>
          <w:highlight w:val="none"/>
        </w:rPr>
        <w:t>．采购</w:t>
      </w:r>
      <w:r>
        <w:rPr>
          <w:rFonts w:ascii="宋体" w:hAnsi="宋体" w:eastAsia="宋体"/>
          <w:color w:val="auto"/>
          <w:kern w:val="0"/>
          <w:szCs w:val="21"/>
          <w:highlight w:val="none"/>
        </w:rPr>
        <w:t>人</w:t>
      </w:r>
      <w:r>
        <w:rPr>
          <w:rFonts w:hint="eastAsia" w:ascii="宋体" w:hAnsi="宋体" w:eastAsia="宋体"/>
          <w:color w:val="auto"/>
          <w:kern w:val="0"/>
          <w:szCs w:val="21"/>
          <w:highlight w:val="none"/>
        </w:rPr>
        <w:t>工作人员每个工作日对视频（电警、卡口）图像监控进行巡查，及时将系统故障、前端摄像头运行故障情况以电话，电子邮件等形式通报给服务商。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ascii="宋体" w:hAnsi="宋体" w:eastAsia="宋体"/>
          <w:color w:val="auto"/>
          <w:kern w:val="0"/>
          <w:szCs w:val="21"/>
          <w:highlight w:val="none"/>
        </w:rPr>
        <w:t>5</w:t>
      </w:r>
      <w:r>
        <w:rPr>
          <w:rFonts w:hint="eastAsia" w:ascii="宋体" w:hAnsi="宋体" w:eastAsia="宋体"/>
          <w:color w:val="auto"/>
          <w:kern w:val="0"/>
          <w:szCs w:val="21"/>
          <w:highlight w:val="none"/>
        </w:rPr>
        <w:t>．服务商每个工作日应对视频（电警、卡口）图像监控进行巡查自检，然后对采购</w:t>
      </w:r>
      <w:r>
        <w:rPr>
          <w:rFonts w:ascii="宋体" w:hAnsi="宋体" w:eastAsia="宋体"/>
          <w:color w:val="auto"/>
          <w:kern w:val="0"/>
          <w:szCs w:val="21"/>
          <w:highlight w:val="none"/>
        </w:rPr>
        <w:t>人</w:t>
      </w:r>
      <w:r>
        <w:rPr>
          <w:rFonts w:hint="eastAsia" w:ascii="宋体" w:hAnsi="宋体" w:eastAsia="宋体"/>
          <w:color w:val="auto"/>
          <w:kern w:val="0"/>
          <w:szCs w:val="21"/>
          <w:highlight w:val="none"/>
        </w:rPr>
        <w:t>通报的故障情况进行核查，并及时组织技术人员进行修复，故障修复情况及时反馈至采购</w:t>
      </w:r>
      <w:r>
        <w:rPr>
          <w:rFonts w:ascii="宋体" w:hAnsi="宋体" w:eastAsia="宋体"/>
          <w:color w:val="auto"/>
          <w:kern w:val="0"/>
          <w:szCs w:val="21"/>
          <w:highlight w:val="none"/>
        </w:rPr>
        <w:t>人</w:t>
      </w:r>
      <w:r>
        <w:rPr>
          <w:rFonts w:hint="eastAsia" w:ascii="宋体" w:hAnsi="宋体" w:eastAsia="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ascii="宋体" w:hAnsi="宋体" w:eastAsia="宋体"/>
          <w:color w:val="auto"/>
          <w:kern w:val="0"/>
          <w:szCs w:val="21"/>
          <w:highlight w:val="none"/>
        </w:rPr>
        <w:t>6</w:t>
      </w:r>
      <w:r>
        <w:rPr>
          <w:rFonts w:hint="eastAsia" w:ascii="宋体" w:hAnsi="宋体" w:eastAsia="宋体"/>
          <w:color w:val="auto"/>
          <w:kern w:val="0"/>
          <w:szCs w:val="21"/>
          <w:highlight w:val="none"/>
        </w:rPr>
        <w:t>．前后端设备、线路传输、电源等</w:t>
      </w:r>
      <w:r>
        <w:rPr>
          <w:rFonts w:hint="eastAsia" w:ascii="宋体" w:hAnsi="宋体"/>
          <w:color w:val="auto"/>
          <w:kern w:val="0"/>
          <w:szCs w:val="21"/>
          <w:highlight w:val="none"/>
          <w:lang w:eastAsia="zh-CN"/>
        </w:rPr>
        <w:t>一般故障</w:t>
      </w:r>
      <w:r>
        <w:rPr>
          <w:rFonts w:hint="eastAsia" w:ascii="宋体" w:hAnsi="宋体" w:eastAsia="宋体"/>
          <w:color w:val="auto"/>
          <w:kern w:val="0"/>
          <w:szCs w:val="21"/>
          <w:highlight w:val="none"/>
        </w:rPr>
        <w:t>均要在48小时内处理完毕，确保视频（电警、卡口）图像正常，以下情况除外：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ascii="宋体" w:hAnsi="宋体" w:eastAsia="宋体"/>
          <w:color w:val="auto"/>
          <w:kern w:val="0"/>
          <w:szCs w:val="21"/>
          <w:highlight w:val="none"/>
        </w:rPr>
        <w:t>6</w:t>
      </w:r>
      <w:r>
        <w:rPr>
          <w:rFonts w:hint="eastAsia" w:ascii="宋体" w:hAnsi="宋体" w:eastAsia="宋体"/>
          <w:color w:val="auto"/>
          <w:kern w:val="0"/>
          <w:szCs w:val="21"/>
          <w:highlight w:val="none"/>
        </w:rPr>
        <w:t>．1如遇雨雪、雷雨等恶劣天气，影响抢修人员人身安全时除外，待天气好转，具备抢修条件，不影响抢修人员人身安全时（期间涉及的时间不纳入故障历时考核），再进行各类故障的处理及设备维护和更换。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ascii="宋体" w:hAnsi="宋体" w:eastAsia="宋体"/>
          <w:color w:val="auto"/>
          <w:kern w:val="0"/>
          <w:szCs w:val="21"/>
          <w:highlight w:val="none"/>
        </w:rPr>
        <w:t>6</w:t>
      </w:r>
      <w:r>
        <w:rPr>
          <w:rFonts w:hint="eastAsia" w:ascii="宋体" w:hAnsi="宋体" w:eastAsia="宋体"/>
          <w:color w:val="auto"/>
          <w:kern w:val="0"/>
          <w:szCs w:val="21"/>
          <w:highlight w:val="none"/>
        </w:rPr>
        <w:t>．2如因第三方（市政、园林绿化、路政施工，电业局或电源接入单位正常停电，电源接入单位变更、拆迁等）原因无法进行正常维保工作时，服务商应立即以电话，电子邮件等形式通知采购</w:t>
      </w:r>
      <w:r>
        <w:rPr>
          <w:rFonts w:ascii="宋体" w:hAnsi="宋体" w:eastAsia="宋体"/>
          <w:color w:val="auto"/>
          <w:kern w:val="0"/>
          <w:szCs w:val="21"/>
          <w:highlight w:val="none"/>
        </w:rPr>
        <w:t>人</w:t>
      </w:r>
      <w:r>
        <w:rPr>
          <w:rFonts w:hint="eastAsia" w:ascii="宋体" w:hAnsi="宋体" w:eastAsia="宋体"/>
          <w:color w:val="auto"/>
          <w:kern w:val="0"/>
          <w:szCs w:val="21"/>
          <w:highlight w:val="none"/>
        </w:rPr>
        <w:t>相关人员，具备施工和抢修条件后再进行相关维护维修工作，协调期间不纳入故障历时考核。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ascii="宋体" w:hAnsi="宋体" w:eastAsia="宋体"/>
          <w:color w:val="auto"/>
          <w:kern w:val="0"/>
          <w:szCs w:val="21"/>
          <w:highlight w:val="none"/>
        </w:rPr>
        <w:t>7</w:t>
      </w:r>
      <w:r>
        <w:rPr>
          <w:rFonts w:hint="eastAsia" w:ascii="宋体" w:hAnsi="宋体" w:eastAsia="宋体"/>
          <w:color w:val="auto"/>
          <w:kern w:val="0"/>
          <w:szCs w:val="21"/>
          <w:highlight w:val="none"/>
        </w:rPr>
        <w:t>．采购</w:t>
      </w:r>
      <w:r>
        <w:rPr>
          <w:rFonts w:ascii="宋体" w:hAnsi="宋体" w:eastAsia="宋体"/>
          <w:color w:val="auto"/>
          <w:kern w:val="0"/>
          <w:szCs w:val="21"/>
          <w:highlight w:val="none"/>
        </w:rPr>
        <w:t>人</w:t>
      </w:r>
      <w:r>
        <w:rPr>
          <w:rFonts w:hint="eastAsia" w:ascii="宋体" w:hAnsi="宋体" w:eastAsia="宋体"/>
          <w:color w:val="auto"/>
          <w:kern w:val="0"/>
          <w:szCs w:val="21"/>
          <w:highlight w:val="none"/>
        </w:rPr>
        <w:t>应根据视频（电警、卡口）图像监控实际运行情况适时召集运维工作联席会议，组织有关部门互通情况，共同研究解决涉及视频（电警、卡口）图像监控运行及维保有关问题。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ascii="宋体" w:hAnsi="宋体" w:eastAsia="宋体"/>
          <w:color w:val="auto"/>
          <w:kern w:val="0"/>
          <w:szCs w:val="21"/>
          <w:highlight w:val="none"/>
        </w:rPr>
        <w:t>8</w:t>
      </w:r>
      <w:r>
        <w:rPr>
          <w:rFonts w:hint="eastAsia" w:ascii="宋体" w:hAnsi="宋体" w:eastAsia="宋体"/>
          <w:color w:val="auto"/>
          <w:kern w:val="0"/>
          <w:szCs w:val="21"/>
          <w:highlight w:val="none"/>
        </w:rPr>
        <w:t>．服务商应接受采购人日常运维考核，并接受采购人监督指导。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ascii="宋体" w:hAnsi="宋体" w:eastAsia="宋体"/>
          <w:color w:val="auto"/>
          <w:kern w:val="0"/>
          <w:szCs w:val="21"/>
          <w:highlight w:val="none"/>
        </w:rPr>
        <w:t>8</w:t>
      </w:r>
      <w:r>
        <w:rPr>
          <w:rFonts w:hint="eastAsia" w:ascii="宋体" w:hAnsi="宋体" w:eastAsia="宋体"/>
          <w:color w:val="auto"/>
          <w:kern w:val="0"/>
          <w:szCs w:val="21"/>
          <w:highlight w:val="none"/>
        </w:rPr>
        <w:t>．1考核内容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hint="eastAsia" w:ascii="宋体" w:hAnsi="宋体" w:eastAsia="宋体"/>
          <w:color w:val="auto"/>
          <w:kern w:val="0"/>
          <w:szCs w:val="21"/>
          <w:highlight w:val="none"/>
        </w:rPr>
        <w:t>为了确保视频（电警、卡口）图像监控系统服务实战的能力和效果，服务商应确保视频（电警、卡口）图像监控系统稳定运行，前端摄像头运行完好率</w:t>
      </w:r>
      <w:r>
        <w:rPr>
          <w:rFonts w:hint="eastAsia" w:ascii="宋体" w:hAnsi="宋体" w:eastAsia="宋体"/>
          <w:color w:val="auto"/>
          <w:szCs w:val="21"/>
          <w:highlight w:val="none"/>
        </w:rPr>
        <w:t>≥</w:t>
      </w:r>
      <w:r>
        <w:rPr>
          <w:rFonts w:hint="eastAsia" w:ascii="宋体" w:hAnsi="宋体" w:eastAsia="宋体"/>
          <w:color w:val="auto"/>
          <w:kern w:val="0"/>
          <w:szCs w:val="21"/>
          <w:highlight w:val="none"/>
        </w:rPr>
        <w:t>9</w:t>
      </w:r>
      <w:r>
        <w:rPr>
          <w:rFonts w:hint="eastAsia" w:ascii="宋体" w:hAnsi="宋体" w:eastAsia="宋体"/>
          <w:color w:val="auto"/>
          <w:kern w:val="0"/>
          <w:szCs w:val="21"/>
          <w:highlight w:val="none"/>
          <w:lang w:val="en-US" w:eastAsia="zh-CN"/>
        </w:rPr>
        <w:t>5</w:t>
      </w:r>
      <w:r>
        <w:rPr>
          <w:rFonts w:hint="eastAsia" w:ascii="宋体" w:hAnsi="宋体" w:eastAsia="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ascii="宋体" w:hAnsi="宋体" w:eastAsia="宋体"/>
          <w:color w:val="auto"/>
          <w:kern w:val="0"/>
          <w:szCs w:val="21"/>
          <w:highlight w:val="none"/>
        </w:rPr>
        <w:t>8</w:t>
      </w:r>
      <w:r>
        <w:rPr>
          <w:rFonts w:hint="eastAsia" w:ascii="宋体" w:hAnsi="宋体" w:eastAsia="宋体"/>
          <w:color w:val="auto"/>
          <w:kern w:val="0"/>
          <w:szCs w:val="21"/>
          <w:highlight w:val="none"/>
        </w:rPr>
        <w:t>．2考核办法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hint="eastAsia" w:ascii="宋体" w:hAnsi="宋体" w:eastAsia="宋体"/>
          <w:color w:val="auto"/>
          <w:kern w:val="0"/>
          <w:szCs w:val="21"/>
          <w:highlight w:val="none"/>
        </w:rPr>
        <w:t>采购</w:t>
      </w:r>
      <w:r>
        <w:rPr>
          <w:rFonts w:ascii="宋体" w:hAnsi="宋体" w:eastAsia="宋体"/>
          <w:color w:val="auto"/>
          <w:kern w:val="0"/>
          <w:szCs w:val="21"/>
          <w:highlight w:val="none"/>
        </w:rPr>
        <w:t>人</w:t>
      </w:r>
      <w:r>
        <w:rPr>
          <w:rFonts w:hint="eastAsia" w:ascii="宋体" w:hAnsi="宋体" w:eastAsia="宋体"/>
          <w:color w:val="auto"/>
          <w:kern w:val="0"/>
          <w:szCs w:val="21"/>
          <w:highlight w:val="none"/>
        </w:rPr>
        <w:t>工作人员每工作日对治安监控进行巡查，及时将系统故障、前端摄像头运行故障情况以电话，电子邮件等形式通报给服务商，服务商不能按时修复故障的，采</w:t>
      </w:r>
      <w:r>
        <w:rPr>
          <w:rFonts w:ascii="宋体" w:hAnsi="宋体" w:eastAsia="宋体"/>
          <w:color w:val="auto"/>
          <w:kern w:val="0"/>
          <w:szCs w:val="21"/>
          <w:highlight w:val="none"/>
        </w:rPr>
        <w:t>购人</w:t>
      </w:r>
      <w:r>
        <w:rPr>
          <w:rFonts w:hint="eastAsia" w:ascii="宋体" w:hAnsi="宋体" w:eastAsia="宋体"/>
          <w:color w:val="auto"/>
          <w:kern w:val="0"/>
          <w:szCs w:val="21"/>
          <w:highlight w:val="none"/>
        </w:rPr>
        <w:t>自通报之日起对其计入故障考核；如果采购</w:t>
      </w:r>
      <w:r>
        <w:rPr>
          <w:rFonts w:ascii="宋体" w:hAnsi="宋体" w:eastAsia="宋体"/>
          <w:color w:val="auto"/>
          <w:kern w:val="0"/>
          <w:szCs w:val="21"/>
          <w:highlight w:val="none"/>
        </w:rPr>
        <w:t>人</w:t>
      </w:r>
      <w:r>
        <w:rPr>
          <w:rFonts w:hint="eastAsia" w:ascii="宋体" w:hAnsi="宋体" w:eastAsia="宋体"/>
          <w:color w:val="auto"/>
          <w:kern w:val="0"/>
          <w:szCs w:val="21"/>
          <w:highlight w:val="none"/>
        </w:rPr>
        <w:t>在节假日期间向服务商通报故障，同样计入故障考核。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ascii="宋体" w:hAnsi="宋体" w:eastAsia="宋体"/>
          <w:color w:val="auto"/>
          <w:kern w:val="0"/>
          <w:szCs w:val="21"/>
          <w:highlight w:val="none"/>
        </w:rPr>
        <w:t>8</w:t>
      </w:r>
      <w:r>
        <w:rPr>
          <w:rFonts w:hint="eastAsia" w:ascii="宋体" w:hAnsi="宋体" w:eastAsia="宋体"/>
          <w:color w:val="auto"/>
          <w:kern w:val="0"/>
          <w:szCs w:val="21"/>
          <w:highlight w:val="none"/>
        </w:rPr>
        <w:t>．2．1除了不可抗力因素外，对于视频（电警、卡口）图像监控平台故障或数据对接故障不能在24小时内修复并恢复正常运行的，自故障之日起，按照500元/日的标准扣除。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kern w:val="0"/>
          <w:szCs w:val="21"/>
          <w:highlight w:val="none"/>
        </w:rPr>
      </w:pPr>
      <w:bookmarkStart w:id="0" w:name="_Hlk507233152"/>
      <w:r>
        <w:rPr>
          <w:rFonts w:hint="eastAsia" w:ascii="宋体" w:hAnsi="宋体" w:eastAsia="宋体"/>
          <w:color w:val="auto"/>
          <w:kern w:val="0"/>
          <w:szCs w:val="21"/>
          <w:highlight w:val="none"/>
        </w:rPr>
        <w:t>8．2．2前端摄像头运行完好率低于95%的，对其按照百分比位进行取整，在95%—85%（含85%）之间，每低一个百分点扣除当月维护服务费用3000元；在85%—75%（含</w:t>
      </w:r>
      <w:r>
        <w:rPr>
          <w:rFonts w:hint="eastAsia" w:ascii="宋体" w:hAnsi="宋体" w:eastAsia="宋体"/>
          <w:color w:val="auto"/>
          <w:kern w:val="0"/>
          <w:szCs w:val="21"/>
          <w:highlight w:val="none"/>
          <w:lang w:val="en-US" w:eastAsia="zh-CN"/>
        </w:rPr>
        <w:t>75</w:t>
      </w:r>
      <w:r>
        <w:rPr>
          <w:rFonts w:hint="eastAsia" w:ascii="宋体" w:hAnsi="宋体" w:eastAsia="宋体"/>
          <w:color w:val="auto"/>
          <w:kern w:val="0"/>
          <w:szCs w:val="21"/>
          <w:highlight w:val="none"/>
        </w:rPr>
        <w:t>%）之间，每低一个百分点扣除当月维护服务费用5000元；低于75%，扣除当月全部维护费。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kern w:val="0"/>
          <w:szCs w:val="21"/>
          <w:highlight w:val="none"/>
        </w:rPr>
      </w:pPr>
      <w:r>
        <w:rPr>
          <w:rFonts w:hint="eastAsia" w:ascii="宋体" w:hAnsi="宋体" w:eastAsia="宋体"/>
          <w:color w:val="auto"/>
          <w:kern w:val="0"/>
          <w:szCs w:val="21"/>
          <w:highlight w:val="none"/>
        </w:rPr>
        <w:t>8．2．3</w:t>
      </w:r>
      <w:bookmarkEnd w:id="0"/>
      <w:r>
        <w:rPr>
          <w:rFonts w:hint="eastAsia" w:ascii="宋体" w:hAnsi="宋体" w:eastAsia="宋体"/>
          <w:color w:val="auto"/>
          <w:kern w:val="0"/>
          <w:szCs w:val="21"/>
          <w:highlight w:val="none"/>
        </w:rPr>
        <w:t>前端摄像头运行出现故障后，乙方超过48小时未修复的，市局开始计入完好率考核；超过72小时未修复的，市局开始计算该前端摄像头故障历时并实行扣费。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lang w:val="en-US" w:eastAsia="zh-CN"/>
        </w:rPr>
        <w:t>8</w:t>
      </w:r>
      <w:r>
        <w:rPr>
          <w:rFonts w:hint="eastAsia" w:ascii="宋体" w:hAnsi="宋体" w:eastAsia="宋体" w:cs="宋体"/>
          <w:color w:val="auto"/>
          <w:kern w:val="0"/>
          <w:szCs w:val="21"/>
          <w:highlight w:val="none"/>
          <w:shd w:val="clear" w:color="auto" w:fill="FFFFFF"/>
        </w:rPr>
        <w:t>．本采购项目技术要求</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投标人所维保调试</w:t>
      </w:r>
      <w:r>
        <w:rPr>
          <w:rFonts w:ascii="宋体" w:hAnsi="宋体" w:eastAsia="宋体" w:cs="宋体"/>
          <w:color w:val="auto"/>
          <w:kern w:val="0"/>
          <w:szCs w:val="21"/>
          <w:highlight w:val="none"/>
          <w:shd w:val="clear" w:color="auto" w:fill="FFFFFF"/>
        </w:rPr>
        <w:t>提供的视频（电警、卡口）图</w:t>
      </w:r>
      <w:r>
        <w:rPr>
          <w:rFonts w:hint="eastAsia" w:ascii="宋体" w:hAnsi="宋体" w:eastAsia="宋体" w:cs="宋体"/>
          <w:color w:val="auto"/>
          <w:kern w:val="0"/>
          <w:szCs w:val="21"/>
          <w:highlight w:val="none"/>
          <w:shd w:val="clear" w:color="auto" w:fill="FFFFFF"/>
        </w:rPr>
        <w:t>像</w:t>
      </w:r>
      <w:r>
        <w:rPr>
          <w:rFonts w:ascii="宋体" w:hAnsi="宋体" w:eastAsia="宋体" w:cs="宋体"/>
          <w:color w:val="auto"/>
          <w:kern w:val="0"/>
          <w:szCs w:val="21"/>
          <w:highlight w:val="none"/>
          <w:shd w:val="clear" w:color="auto" w:fill="FFFFFF"/>
        </w:rPr>
        <w:t>必须符</w:t>
      </w:r>
      <w:r>
        <w:rPr>
          <w:rFonts w:hint="eastAsia" w:ascii="宋体" w:hAnsi="宋体" w:eastAsia="宋体" w:cs="宋体"/>
          <w:color w:val="auto"/>
          <w:kern w:val="0"/>
          <w:szCs w:val="21"/>
          <w:highlight w:val="none"/>
          <w:shd w:val="clear" w:color="auto" w:fill="FFFFFF"/>
        </w:rPr>
        <w:t>合</w:t>
      </w:r>
      <w:r>
        <w:rPr>
          <w:rFonts w:ascii="宋体" w:hAnsi="宋体" w:eastAsia="宋体" w:cs="宋体"/>
          <w:color w:val="auto"/>
          <w:kern w:val="0"/>
          <w:szCs w:val="21"/>
          <w:highlight w:val="none"/>
          <w:shd w:val="clear" w:color="auto" w:fill="FFFFFF"/>
        </w:rPr>
        <w:t>采购</w:t>
      </w:r>
      <w:r>
        <w:rPr>
          <w:rFonts w:hint="eastAsia" w:ascii="宋体" w:hAnsi="宋体" w:eastAsia="宋体" w:cs="宋体"/>
          <w:color w:val="auto"/>
          <w:kern w:val="0"/>
          <w:szCs w:val="21"/>
          <w:highlight w:val="none"/>
          <w:shd w:val="clear" w:color="auto" w:fill="FFFFFF"/>
        </w:rPr>
        <w:t>人</w:t>
      </w:r>
      <w:r>
        <w:rPr>
          <w:rFonts w:ascii="宋体" w:hAnsi="宋体" w:eastAsia="宋体" w:cs="宋体"/>
          <w:color w:val="auto"/>
          <w:kern w:val="0"/>
          <w:szCs w:val="21"/>
          <w:highlight w:val="none"/>
          <w:shd w:val="clear" w:color="auto" w:fill="FFFFFF"/>
        </w:rPr>
        <w:t>相关标准要求</w:t>
      </w:r>
      <w:r>
        <w:rPr>
          <w:rFonts w:hint="eastAsia" w:ascii="宋体" w:hAnsi="宋体" w:eastAsia="宋体" w:cs="宋体"/>
          <w:color w:val="auto"/>
          <w:kern w:val="0"/>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三、服务标准、期限、效率等要求：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服务标准：符合国家及相关行业标准。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highlight w:val="none"/>
        </w:rPr>
        <w:t>服务期限：</w:t>
      </w:r>
      <w:r>
        <w:rPr>
          <w:rFonts w:hint="eastAsia" w:ascii="宋体" w:hAnsi="宋体"/>
          <w:color w:val="auto"/>
          <w:highlight w:val="none"/>
          <w:lang w:eastAsia="zh-CN"/>
        </w:rPr>
        <w:t>服务期三年</w:t>
      </w:r>
      <w:r>
        <w:rPr>
          <w:rFonts w:hint="eastAsia" w:ascii="宋体" w:hAnsi="宋体"/>
          <w:color w:val="auto"/>
          <w:highlight w:val="none"/>
        </w:rPr>
        <w:t>，自合同签订生效之日起计算</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效    率：根据投标人在投标文件中承诺的响应时间。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b/>
          <w:bCs/>
          <w:color w:val="auto"/>
          <w:szCs w:val="21"/>
          <w:highlight w:val="none"/>
        </w:rPr>
      </w:pPr>
      <w:r>
        <w:rPr>
          <w:rFonts w:hint="eastAsia" w:ascii="宋体" w:hAnsi="宋体"/>
          <w:b/>
          <w:bCs/>
          <w:color w:val="auto"/>
          <w:szCs w:val="21"/>
          <w:highlight w:val="none"/>
        </w:rPr>
        <w:t>四、采购标的的其他技术、服务等要求：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1、投标供应商应就该项目所投标段完整报价，否则为无效文件。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2、投标供应商如果成为成交供应商不得转包、分包，一经发现和证实，将取消其成交供应商资格并承担由此造成的损失。</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3、中标方未达到作业计划标准及工作违规或引起纠纷、被上级部门处罚等不良后果，造成重大经济损失或服务严重失误，招标方有权终止本合同，并追究中标方的经济责任；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4、投标文件中须有详细的实施（技术）方案，否则为无效投标。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5、本次招标某些技术标准与国家所要求的标准不统一或有不兼容的地方，均以国家强制性标准或最新出台的标准为准。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6、采购标的执行标准：符合国家相关标准、行业标准、地方标准</w:t>
      </w:r>
      <w:r>
        <w:rPr>
          <w:rFonts w:hint="eastAsia" w:ascii="宋体" w:hAnsi="宋体"/>
          <w:color w:val="auto"/>
          <w:szCs w:val="21"/>
          <w:highlight w:val="none"/>
          <w:lang w:eastAsia="zh-CN"/>
        </w:rPr>
        <w:t>或者其他</w:t>
      </w:r>
      <w:r>
        <w:rPr>
          <w:rFonts w:hint="eastAsia" w:ascii="宋体" w:hAnsi="宋体"/>
          <w:color w:val="auto"/>
          <w:szCs w:val="21"/>
          <w:highlight w:val="none"/>
        </w:rPr>
        <w:t>标准、规范。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b/>
          <w:bCs/>
          <w:color w:val="auto"/>
          <w:szCs w:val="21"/>
          <w:highlight w:val="none"/>
        </w:rPr>
      </w:pPr>
      <w:r>
        <w:rPr>
          <w:rFonts w:hint="eastAsia" w:ascii="宋体" w:hAnsi="宋体"/>
          <w:b/>
          <w:bCs/>
          <w:color w:val="auto"/>
          <w:szCs w:val="21"/>
          <w:highlight w:val="none"/>
        </w:rPr>
        <w:t>五、验收标准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1、招标人有权要求中标候选人提供所有与本次投标相关资料原件进行查验，无法提供或有造假等违法违规行为根据相关规定执行处理。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2、由采购人成立验收小组</w:t>
      </w:r>
      <w:r>
        <w:rPr>
          <w:rFonts w:hint="eastAsia" w:ascii="宋体" w:hAnsi="宋体"/>
          <w:color w:val="auto"/>
          <w:szCs w:val="21"/>
          <w:highlight w:val="none"/>
          <w:lang w:eastAsia="zh-CN"/>
        </w:rPr>
        <w:t>，</w:t>
      </w:r>
      <w:r>
        <w:rPr>
          <w:rFonts w:hint="eastAsia" w:ascii="宋体" w:hAnsi="宋体"/>
          <w:color w:val="auto"/>
          <w:szCs w:val="21"/>
          <w:highlight w:val="none"/>
        </w:rPr>
        <w:t>按照采购合同的约定对中标人履约情况进行验收。验收时</w:t>
      </w:r>
      <w:r>
        <w:rPr>
          <w:rFonts w:hint="eastAsia" w:ascii="宋体" w:hAnsi="宋体"/>
          <w:color w:val="auto"/>
          <w:szCs w:val="21"/>
          <w:highlight w:val="none"/>
          <w:lang w:eastAsia="zh-CN"/>
        </w:rPr>
        <w:t>，</w:t>
      </w:r>
      <w:r>
        <w:rPr>
          <w:rFonts w:hint="eastAsia" w:ascii="宋体" w:hAnsi="宋体"/>
          <w:color w:val="auto"/>
          <w:szCs w:val="21"/>
          <w:highlight w:val="none"/>
        </w:rPr>
        <w:t>按照采购合同的约定对每一项技术、服务、安全标准的履约情况进行确认。验收结束后</w:t>
      </w:r>
      <w:r>
        <w:rPr>
          <w:rFonts w:hint="eastAsia" w:ascii="宋体" w:hAnsi="宋体"/>
          <w:color w:val="auto"/>
          <w:szCs w:val="21"/>
          <w:highlight w:val="none"/>
          <w:lang w:eastAsia="zh-CN"/>
        </w:rPr>
        <w:t>，</w:t>
      </w:r>
      <w:r>
        <w:rPr>
          <w:rFonts w:hint="eastAsia" w:ascii="宋体" w:hAnsi="宋体"/>
          <w:color w:val="auto"/>
          <w:szCs w:val="21"/>
          <w:highlight w:val="none"/>
        </w:rPr>
        <w:t>出具验收书</w:t>
      </w:r>
      <w:r>
        <w:rPr>
          <w:rFonts w:hint="eastAsia" w:ascii="宋体" w:hAnsi="宋体"/>
          <w:color w:val="auto"/>
          <w:szCs w:val="21"/>
          <w:highlight w:val="none"/>
          <w:lang w:eastAsia="zh-CN"/>
        </w:rPr>
        <w:t>，</w:t>
      </w:r>
      <w:r>
        <w:rPr>
          <w:rFonts w:hint="eastAsia" w:ascii="宋体" w:hAnsi="宋体"/>
          <w:color w:val="auto"/>
          <w:szCs w:val="21"/>
          <w:highlight w:val="none"/>
        </w:rPr>
        <w:t>列明各项标准的验收情况及项目总体评价</w:t>
      </w:r>
      <w:r>
        <w:rPr>
          <w:rFonts w:hint="eastAsia" w:ascii="宋体" w:hAnsi="宋体"/>
          <w:color w:val="auto"/>
          <w:szCs w:val="21"/>
          <w:highlight w:val="none"/>
          <w:lang w:eastAsia="zh-CN"/>
        </w:rPr>
        <w:t>，</w:t>
      </w:r>
      <w:r>
        <w:rPr>
          <w:rFonts w:hint="eastAsia" w:ascii="宋体" w:hAnsi="宋体"/>
          <w:color w:val="auto"/>
          <w:szCs w:val="21"/>
          <w:highlight w:val="none"/>
        </w:rPr>
        <w:t>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3、本项目验收如需要第三方验收，中标方将承担所有产生费用。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4、本项目采用现场运行、测试验收方式验收。投标人完成的项目应达到的质量标准应符合国家和履约地相关安全质量标准；行业技术规范标准；环保节能标准；强制认证相关标准。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5、按照招标文件要求、投标文件响应和承诺验收；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rPr>
        <w:t>6、按照行业标准规范验收；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b/>
          <w:bCs/>
          <w:color w:val="auto"/>
          <w:szCs w:val="21"/>
          <w:highlight w:val="none"/>
        </w:rPr>
      </w:pPr>
      <w:r>
        <w:rPr>
          <w:rFonts w:hint="eastAsia" w:ascii="宋体" w:hAnsi="宋体"/>
          <w:b/>
          <w:bCs/>
          <w:color w:val="auto"/>
          <w:szCs w:val="21"/>
          <w:highlight w:val="none"/>
        </w:rPr>
        <w:t>六、资金支付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lang w:val="zh-CN"/>
        </w:rPr>
      </w:pPr>
      <w:r>
        <w:rPr>
          <w:rFonts w:hint="eastAsia" w:ascii="宋体" w:hAnsi="宋体"/>
          <w:color w:val="auto"/>
          <w:szCs w:val="21"/>
          <w:highlight w:val="none"/>
          <w:lang w:val="zh-CN"/>
        </w:rPr>
        <w:t>1、支付方式：以签订合同为准。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ascii="宋体" w:hAnsi="宋体"/>
          <w:color w:val="auto"/>
          <w:szCs w:val="21"/>
          <w:highlight w:val="none"/>
        </w:rPr>
      </w:pPr>
      <w:r>
        <w:rPr>
          <w:rFonts w:hint="eastAsia" w:ascii="宋体" w:hAnsi="宋体"/>
          <w:color w:val="auto"/>
          <w:szCs w:val="21"/>
          <w:highlight w:val="none"/>
          <w:lang w:val="zh-CN"/>
        </w:rPr>
        <w:t>2、支付时间及条件：以签订合同为准。</w:t>
      </w:r>
    </w:p>
    <w:p>
      <w:pPr>
        <w:pStyle w:val="9"/>
        <w:spacing w:line="440" w:lineRule="exact"/>
        <w:jc w:val="center"/>
        <w:rPr>
          <w:rFonts w:hint="eastAsia"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第三章 投标人须知前附表</w:t>
      </w:r>
    </w:p>
    <w:p>
      <w:pPr>
        <w:pStyle w:val="9"/>
        <w:spacing w:line="440" w:lineRule="exact"/>
        <w:jc w:val="left"/>
        <w:rPr>
          <w:rFonts w:ascii="宋体" w:hAnsi="宋体"/>
          <w:b/>
          <w:color w:val="auto"/>
          <w:kern w:val="0"/>
          <w:szCs w:val="21"/>
          <w:highlight w:val="none"/>
        </w:rPr>
      </w:pPr>
      <w:r>
        <w:rPr>
          <w:rFonts w:hint="eastAsia" w:cs="微软雅黑"/>
          <w:b/>
          <w:color w:val="auto"/>
          <w:sz w:val="18"/>
          <w:szCs w:val="18"/>
          <w:highlight w:val="none"/>
        </w:rPr>
        <w:t>招标文件中凡标有</w:t>
      </w:r>
      <w:r>
        <w:rPr>
          <w:rFonts w:hint="eastAsia" w:ascii="宋体" w:hAnsi="宋体" w:cs="微软雅黑"/>
          <w:b/>
          <w:color w:val="auto"/>
          <w:sz w:val="18"/>
          <w:szCs w:val="18"/>
          <w:highlight w:val="none"/>
        </w:rPr>
        <w:t>★</w:t>
      </w:r>
      <w:r>
        <w:rPr>
          <w:rFonts w:hint="eastAsia" w:cs="微软雅黑"/>
          <w:b/>
          <w:color w:val="auto"/>
          <w:sz w:val="18"/>
          <w:szCs w:val="18"/>
          <w:highlight w:val="none"/>
        </w:rPr>
        <w:t>条款均为实质性要求条款，投标文件须完全响应，未实质响应的，按照无效投标处理。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085"/>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2" w:type="dxa"/>
            <w:vAlign w:val="center"/>
          </w:tcPr>
          <w:p>
            <w:pPr>
              <w:autoSpaceDE w:val="0"/>
              <w:autoSpaceDN w:val="0"/>
              <w:adjustRightInd w:val="0"/>
              <w:spacing w:line="276"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序号</w:t>
            </w:r>
          </w:p>
        </w:tc>
        <w:tc>
          <w:tcPr>
            <w:tcW w:w="2085" w:type="dxa"/>
            <w:vAlign w:val="center"/>
          </w:tcPr>
          <w:p>
            <w:pPr>
              <w:autoSpaceDE w:val="0"/>
              <w:autoSpaceDN w:val="0"/>
              <w:adjustRightInd w:val="0"/>
              <w:spacing w:line="276"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条款名称</w:t>
            </w:r>
          </w:p>
        </w:tc>
        <w:tc>
          <w:tcPr>
            <w:tcW w:w="7140" w:type="dxa"/>
            <w:vAlign w:val="center"/>
          </w:tcPr>
          <w:p>
            <w:pPr>
              <w:autoSpaceDE w:val="0"/>
              <w:autoSpaceDN w:val="0"/>
              <w:adjustRightInd w:val="0"/>
              <w:spacing w:line="276"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采购项目</w:t>
            </w:r>
          </w:p>
        </w:tc>
        <w:tc>
          <w:tcPr>
            <w:tcW w:w="7140" w:type="dxa"/>
          </w:tcPr>
          <w:p>
            <w:pPr>
              <w:autoSpaceDE w:val="0"/>
              <w:autoSpaceDN w:val="0"/>
              <w:adjustRightInd w:val="0"/>
              <w:spacing w:line="420" w:lineRule="exact"/>
              <w:ind w:left="1050" w:hanging="1050" w:hangingChars="500"/>
              <w:rPr>
                <w:rFonts w:hint="eastAsia" w:ascii="宋体" w:hAnsi="宋体" w:eastAsia="宋体"/>
                <w:bCs/>
                <w:color w:val="auto"/>
                <w:szCs w:val="21"/>
                <w:highlight w:val="none"/>
                <w:lang w:eastAsia="zh-CN"/>
              </w:rPr>
            </w:pPr>
            <w:r>
              <w:rPr>
                <w:rFonts w:hint="eastAsia" w:ascii="宋体" w:hAnsi="宋体"/>
                <w:color w:val="auto"/>
                <w:szCs w:val="21"/>
                <w:highlight w:val="none"/>
                <w:lang w:val="zh-CN"/>
              </w:rPr>
              <w:t>项目名称：</w:t>
            </w:r>
            <w:r>
              <w:rPr>
                <w:rFonts w:hint="eastAsia" w:ascii="宋体" w:hAnsi="宋体"/>
                <w:color w:val="auto"/>
                <w:highlight w:val="none"/>
                <w:lang w:eastAsia="zh-CN"/>
              </w:rPr>
              <w:t>禹州市公安局全市视频监控系统运行维护费项目</w:t>
            </w:r>
          </w:p>
          <w:p>
            <w:pPr>
              <w:autoSpaceDE w:val="0"/>
              <w:autoSpaceDN w:val="0"/>
              <w:adjustRightInd w:val="0"/>
              <w:spacing w:line="400" w:lineRule="exact"/>
              <w:ind w:right="-11"/>
              <w:rPr>
                <w:rFonts w:ascii="宋体" w:hAnsi="宋体"/>
                <w:color w:val="auto"/>
                <w:szCs w:val="21"/>
                <w:highlight w:val="none"/>
              </w:rPr>
            </w:pPr>
            <w:r>
              <w:rPr>
                <w:rFonts w:hint="eastAsia" w:ascii="宋体" w:hAnsi="宋体"/>
                <w:color w:val="auto"/>
                <w:szCs w:val="21"/>
                <w:highlight w:val="none"/>
              </w:rPr>
              <w:t>采购编号：</w:t>
            </w:r>
            <w:r>
              <w:rPr>
                <w:rFonts w:hint="eastAsia" w:ascii="宋体" w:hAnsi="宋体"/>
                <w:color w:val="auto"/>
                <w:szCs w:val="21"/>
                <w:highlight w:val="none"/>
                <w:lang w:eastAsia="zh-CN"/>
              </w:rPr>
              <w:t>YZCG-DLG2024012</w:t>
            </w:r>
            <w:r>
              <w:rPr>
                <w:rFonts w:hint="eastAsia" w:ascii="宋体" w:hAnsi="宋体"/>
                <w:color w:val="auto"/>
                <w:szCs w:val="21"/>
                <w:highlight w:val="none"/>
              </w:rPr>
              <w:t>（</w:t>
            </w:r>
            <w:r>
              <w:rPr>
                <w:rFonts w:hint="eastAsia" w:ascii="宋体" w:hAnsi="宋体"/>
                <w:color w:val="auto"/>
                <w:szCs w:val="21"/>
                <w:highlight w:val="none"/>
                <w:lang w:val="zh-CN"/>
              </w:rPr>
              <w:t>编制响应文件时项目编号以该采购编号为准</w:t>
            </w:r>
            <w:r>
              <w:rPr>
                <w:rFonts w:hint="eastAsia" w:ascii="宋体" w:hAnsi="宋体"/>
                <w:color w:val="auto"/>
                <w:szCs w:val="21"/>
                <w:highlight w:val="none"/>
              </w:rPr>
              <w:t>）</w:t>
            </w:r>
          </w:p>
          <w:p>
            <w:pPr>
              <w:autoSpaceDE w:val="0"/>
              <w:autoSpaceDN w:val="0"/>
              <w:adjustRightInd w:val="0"/>
              <w:spacing w:line="400" w:lineRule="exact"/>
              <w:jc w:val="left"/>
              <w:rPr>
                <w:rFonts w:ascii="宋体" w:hAnsi="宋体" w:cs="仿宋_GB2312"/>
                <w:color w:val="auto"/>
                <w:szCs w:val="21"/>
                <w:highlight w:val="none"/>
              </w:rPr>
            </w:pPr>
            <w:r>
              <w:rPr>
                <w:rFonts w:hint="eastAsia" w:ascii="宋体" w:hAnsi="宋体"/>
                <w:color w:val="auto"/>
                <w:szCs w:val="21"/>
                <w:highlight w:val="none"/>
                <w:lang w:val="zh-CN"/>
              </w:rPr>
              <w:t>项目内容：详见招标文件第二章项目需求；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autoSpaceDE w:val="0"/>
              <w:autoSpaceDN w:val="0"/>
              <w:adjustRightInd w:val="0"/>
              <w:spacing w:line="390" w:lineRule="exact"/>
              <w:jc w:val="center"/>
              <w:rPr>
                <w:rFonts w:ascii="宋体" w:hAnsi="宋体" w:cs="TimesNewRomanPSMT"/>
                <w:color w:val="auto"/>
                <w:szCs w:val="21"/>
                <w:highlight w:val="none"/>
              </w:rPr>
            </w:pPr>
            <w:r>
              <w:rPr>
                <w:rFonts w:hint="eastAsia" w:ascii="宋体" w:hAnsi="宋体" w:cs="TimesNewRomanPSMT"/>
                <w:color w:val="auto"/>
                <w:szCs w:val="21"/>
                <w:highlight w:val="none"/>
              </w:rPr>
              <w:t>2</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采购人</w:t>
            </w:r>
          </w:p>
        </w:tc>
        <w:tc>
          <w:tcPr>
            <w:tcW w:w="7140" w:type="dxa"/>
            <w:vAlign w:val="center"/>
          </w:tcPr>
          <w:p>
            <w:pPr>
              <w:spacing w:line="400" w:lineRule="exact"/>
              <w:jc w:val="left"/>
              <w:rPr>
                <w:rFonts w:hint="eastAsia" w:eastAsia="宋体"/>
                <w:color w:val="auto"/>
                <w:highlight w:val="none"/>
                <w:lang w:val="zh-CN" w:eastAsia="zh-CN"/>
              </w:rPr>
            </w:pPr>
            <w:r>
              <w:rPr>
                <w:rFonts w:hint="eastAsia"/>
                <w:color w:val="auto"/>
                <w:highlight w:val="none"/>
                <w:lang w:val="zh-CN"/>
              </w:rPr>
              <w:t>采购单位：</w:t>
            </w:r>
            <w:r>
              <w:rPr>
                <w:rFonts w:hint="eastAsia" w:ascii="宋体" w:hAnsi="宋体"/>
                <w:bCs/>
                <w:color w:val="auto"/>
                <w:highlight w:val="none"/>
                <w:lang w:eastAsia="zh-CN"/>
              </w:rPr>
              <w:t>禹州市公安局</w:t>
            </w:r>
          </w:p>
          <w:p>
            <w:pPr>
              <w:spacing w:line="420" w:lineRule="exact"/>
              <w:rPr>
                <w:rFonts w:ascii="仿宋" w:hAnsi="仿宋" w:eastAsia="仿宋" w:cs="仿宋"/>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董冰           </w:t>
            </w:r>
            <w:r>
              <w:rPr>
                <w:rFonts w:hint="eastAsia" w:ascii="宋体" w:hAnsi="宋体"/>
                <w:color w:val="auto"/>
                <w:szCs w:val="21"/>
                <w:highlight w:val="none"/>
              </w:rPr>
              <w:t>联系电话：0374-8087477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3</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代理机构</w:t>
            </w:r>
          </w:p>
        </w:tc>
        <w:tc>
          <w:tcPr>
            <w:tcW w:w="7140" w:type="dxa"/>
            <w:vAlign w:val="center"/>
          </w:tcPr>
          <w:p>
            <w:pPr>
              <w:spacing w:line="420" w:lineRule="exact"/>
              <w:rPr>
                <w:rFonts w:hint="eastAsia" w:asciiTheme="majorEastAsia" w:hAnsiTheme="majorEastAsia" w:eastAsiaTheme="majorEastAsia"/>
                <w:color w:val="auto"/>
                <w:szCs w:val="21"/>
                <w:highlight w:val="none"/>
              </w:rPr>
            </w:pPr>
            <w:r>
              <w:rPr>
                <w:rFonts w:hint="eastAsia" w:ascii="宋体" w:hAnsi="宋体"/>
                <w:color w:val="auto"/>
                <w:szCs w:val="21"/>
                <w:highlight w:val="none"/>
                <w:lang w:val="zh-CN"/>
              </w:rPr>
              <w:t>代理机构：</w:t>
            </w:r>
            <w:r>
              <w:rPr>
                <w:rFonts w:hint="eastAsia" w:asciiTheme="majorEastAsia" w:hAnsiTheme="majorEastAsia" w:eastAsiaTheme="majorEastAsia"/>
                <w:color w:val="auto"/>
                <w:szCs w:val="21"/>
                <w:highlight w:val="none"/>
              </w:rPr>
              <w:t>河南苍柏工程管理服务有限公司</w:t>
            </w:r>
          </w:p>
          <w:p>
            <w:pPr>
              <w:spacing w:line="420" w:lineRule="exact"/>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lang w:eastAsia="zh-CN"/>
              </w:rPr>
              <w:t>李永帅</w:t>
            </w:r>
            <w:r>
              <w:rPr>
                <w:rFonts w:hint="eastAsia" w:ascii="宋体" w:hAnsi="宋体"/>
                <w:color w:val="auto"/>
                <w:szCs w:val="21"/>
                <w:highlight w:val="none"/>
              </w:rPr>
              <w:t xml:space="preserve">       联系电话：0374-8335656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662" w:type="dxa"/>
            <w:vMerge w:val="restart"/>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4</w:t>
            </w:r>
          </w:p>
        </w:tc>
        <w:tc>
          <w:tcPr>
            <w:tcW w:w="2085" w:type="dxa"/>
            <w:vMerge w:val="restart"/>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微软雅黑"/>
                <w:b/>
                <w:color w:val="auto"/>
                <w:szCs w:val="21"/>
                <w:highlight w:val="none"/>
              </w:rPr>
              <w:t>★</w:t>
            </w:r>
            <w:r>
              <w:rPr>
                <w:rFonts w:hint="eastAsia" w:ascii="宋体" w:hAnsi="宋体" w:cs="仿宋_GB2312"/>
                <w:color w:val="auto"/>
                <w:szCs w:val="21"/>
                <w:highlight w:val="none"/>
              </w:rPr>
              <w:t>投标人资格</w:t>
            </w:r>
          </w:p>
        </w:tc>
        <w:tc>
          <w:tcPr>
            <w:tcW w:w="7140" w:type="dxa"/>
            <w:vAlign w:val="center"/>
          </w:tcPr>
          <w:p>
            <w:pPr>
              <w:autoSpaceDE w:val="0"/>
              <w:autoSpaceDN w:val="0"/>
              <w:adjustRightInd w:val="0"/>
              <w:spacing w:line="440" w:lineRule="exact"/>
              <w:rPr>
                <w:rFonts w:ascii="宋体" w:hAnsi="宋体"/>
                <w:color w:val="auto"/>
                <w:szCs w:val="21"/>
                <w:highlight w:val="none"/>
                <w:lang w:val="zh-CN"/>
              </w:rPr>
            </w:pPr>
            <w:r>
              <w:rPr>
                <w:rFonts w:hint="eastAsia" w:ascii="宋体" w:hAnsi="宋体"/>
                <w:color w:val="auto"/>
                <w:highlight w:val="none"/>
              </w:rPr>
              <w:t>供应商须符合《</w:t>
            </w:r>
            <w:r>
              <w:rPr>
                <w:rFonts w:hint="eastAsia" w:ascii="宋体" w:hAnsi="宋体"/>
                <w:color w:val="auto"/>
                <w:highlight w:val="none"/>
                <w:lang w:val="en-US" w:eastAsia="zh-CN"/>
              </w:rPr>
              <w:t>中华人民共和国</w:t>
            </w:r>
            <w:r>
              <w:rPr>
                <w:rFonts w:hint="eastAsia" w:ascii="宋体" w:hAnsi="宋体"/>
                <w:color w:val="auto"/>
                <w:highlight w:val="none"/>
              </w:rPr>
              <w:t>政府采购法》第二十二条之规定</w:t>
            </w:r>
            <w:r>
              <w:rPr>
                <w:rFonts w:hint="eastAsia" w:ascii="宋体" w:hAnsi="宋体"/>
                <w:color w:val="auto"/>
                <w:szCs w:val="21"/>
                <w:highlight w:val="none"/>
              </w:rPr>
              <w:t>；</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1．具有独立承担民事责任的能力；</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2．具有良好的商业信誉和健全的财务会计制度；</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3．具有履行合同所必需的设备和专业技术能力；</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4．具有依法缴纳税收和社会保障资金的良好记录；</w:t>
            </w:r>
          </w:p>
          <w:p>
            <w:pPr>
              <w:autoSpaceDE w:val="0"/>
              <w:autoSpaceDN w:val="0"/>
              <w:adjustRightInd w:val="0"/>
              <w:spacing w:line="400" w:lineRule="exact"/>
              <w:jc w:val="left"/>
              <w:rPr>
                <w:color w:val="auto"/>
                <w:highlight w:val="none"/>
                <w:lang w:val="zh-CN"/>
              </w:rPr>
            </w:pPr>
            <w:r>
              <w:rPr>
                <w:rFonts w:hint="eastAsia" w:ascii="宋体" w:hAnsi="宋体"/>
                <w:color w:val="auto"/>
                <w:szCs w:val="21"/>
                <w:highlight w:val="none"/>
                <w:lang w:val="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Merge w:val="continue"/>
            <w:vAlign w:val="center"/>
          </w:tcPr>
          <w:p>
            <w:pPr>
              <w:autoSpaceDE w:val="0"/>
              <w:autoSpaceDN w:val="0"/>
              <w:adjustRightInd w:val="0"/>
              <w:spacing w:line="390" w:lineRule="exact"/>
              <w:jc w:val="center"/>
              <w:rPr>
                <w:rFonts w:ascii="宋体" w:hAnsi="宋体" w:cs="黑体"/>
                <w:color w:val="auto"/>
                <w:szCs w:val="21"/>
                <w:highlight w:val="none"/>
              </w:rPr>
            </w:pPr>
          </w:p>
        </w:tc>
        <w:tc>
          <w:tcPr>
            <w:tcW w:w="2085" w:type="dxa"/>
            <w:vMerge w:val="continue"/>
            <w:vAlign w:val="center"/>
          </w:tcPr>
          <w:p>
            <w:pPr>
              <w:autoSpaceDE w:val="0"/>
              <w:autoSpaceDN w:val="0"/>
              <w:adjustRightInd w:val="0"/>
              <w:spacing w:line="390" w:lineRule="exact"/>
              <w:jc w:val="center"/>
              <w:rPr>
                <w:rFonts w:ascii="宋体" w:hAnsi="宋体" w:cs="微软雅黑"/>
                <w:b/>
                <w:color w:val="auto"/>
                <w:szCs w:val="21"/>
                <w:highlight w:val="none"/>
              </w:rPr>
            </w:pPr>
          </w:p>
        </w:tc>
        <w:tc>
          <w:tcPr>
            <w:tcW w:w="7140" w:type="dxa"/>
            <w:vAlign w:val="center"/>
          </w:tcPr>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注：</w:t>
            </w:r>
            <w:r>
              <w:rPr>
                <w:rFonts w:hint="eastAsia" w:ascii="宋体" w:hAnsi="宋体"/>
                <w:color w:val="auto"/>
                <w:szCs w:val="21"/>
                <w:highlight w:val="none"/>
              </w:rPr>
              <w:t>1、</w:t>
            </w:r>
            <w:r>
              <w:rPr>
                <w:rFonts w:hint="eastAsia" w:ascii="宋体" w:hAnsi="宋体"/>
                <w:color w:val="auto"/>
                <w:szCs w:val="21"/>
                <w:highlight w:val="none"/>
                <w:lang w:val="zh-CN"/>
              </w:rPr>
              <w:t>供应商在投标时，提供《禹州市政府采购供应商信用承诺函》（详见招标文件第八章3.5格式），无需再提交上述证明材料。</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采购人有权在签订合同前要求中标供应商提供相关证明材料以核实中标供应商承诺事项的真实性。</w:t>
            </w:r>
          </w:p>
          <w:p>
            <w:pPr>
              <w:autoSpaceDE w:val="0"/>
              <w:autoSpaceDN w:val="0"/>
              <w:adjustRightInd w:val="0"/>
              <w:spacing w:line="400" w:lineRule="exact"/>
              <w:jc w:val="left"/>
              <w:rPr>
                <w:rFonts w:ascii="宋体" w:hAnsi="宋体" w:cs="仿宋_GB2312"/>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zh-CN"/>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5</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s="微软雅黑"/>
                <w:b/>
                <w:color w:val="auto"/>
                <w:szCs w:val="21"/>
                <w:highlight w:val="none"/>
              </w:rPr>
              <w:t>★</w:t>
            </w:r>
            <w:r>
              <w:rPr>
                <w:rFonts w:hint="eastAsia" w:ascii="宋体" w:hAnsi="宋体"/>
                <w:bCs/>
                <w:color w:val="auto"/>
                <w:szCs w:val="21"/>
                <w:highlight w:val="none"/>
                <w:lang w:val="zh-CN"/>
              </w:rPr>
              <w:t>联合体投标</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color w:val="auto"/>
                <w:kern w:val="0"/>
                <w:szCs w:val="21"/>
                <w:highlight w:val="none"/>
              </w:rPr>
              <w:t>本项目</w:t>
            </w: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color w:val="auto"/>
                <w:kern w:val="0"/>
                <w:szCs w:val="21"/>
                <w:highlight w:val="none"/>
              </w:rPr>
              <w:t>不接受</w:t>
            </w:r>
            <w:r>
              <w:rPr>
                <w:rFonts w:hint="eastAsia" w:ascii="宋体" w:hAnsi="宋体"/>
                <w:bCs/>
                <w:color w:val="auto"/>
                <w:szCs w:val="21"/>
                <w:highlight w:val="none"/>
                <w:lang w:val="zh-CN"/>
              </w:rPr>
              <w:t>□接受</w:t>
            </w:r>
            <w:r>
              <w:rPr>
                <w:rFonts w:hint="eastAsia" w:ascii="宋体" w:hAnsi="宋体"/>
                <w:color w:val="auto"/>
                <w:kern w:val="0"/>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6</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s="微软雅黑"/>
                <w:b/>
                <w:color w:val="auto"/>
                <w:szCs w:val="21"/>
                <w:highlight w:val="none"/>
              </w:rPr>
              <w:t>★</w:t>
            </w:r>
            <w:r>
              <w:rPr>
                <w:rFonts w:hint="eastAsia" w:ascii="宋体" w:hAnsi="宋体"/>
                <w:bCs/>
                <w:color w:val="auto"/>
                <w:szCs w:val="21"/>
                <w:highlight w:val="none"/>
                <w:lang w:val="zh-CN"/>
              </w:rPr>
              <w:t>最高限价</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rPr>
              <w:t>招标控制价（最高限价）：</w:t>
            </w:r>
            <w:r>
              <w:rPr>
                <w:rFonts w:hint="eastAsia" w:ascii="宋体" w:hAnsi="宋体"/>
                <w:bCs/>
                <w:color w:val="auto"/>
                <w:szCs w:val="21"/>
                <w:highlight w:val="none"/>
                <w:lang w:val="en-US" w:eastAsia="zh-CN"/>
              </w:rPr>
              <w:t>30784363.20</w:t>
            </w:r>
            <w:r>
              <w:rPr>
                <w:rFonts w:hint="eastAsia" w:ascii="宋体" w:hAnsi="宋体"/>
                <w:bCs/>
                <w:color w:val="auto"/>
                <w:szCs w:val="21"/>
                <w:highlight w:val="none"/>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7</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ascii="宋体" w:hAnsi="宋体"/>
                <w:bCs/>
                <w:color w:val="auto"/>
                <w:szCs w:val="21"/>
                <w:highlight w:val="none"/>
                <w:lang w:val="zh-CN"/>
              </w:rPr>
              <w:t>现场考察</w:t>
            </w:r>
          </w:p>
        </w:tc>
        <w:tc>
          <w:tcPr>
            <w:tcW w:w="7140" w:type="dxa"/>
            <w:vAlign w:val="center"/>
          </w:tcPr>
          <w:p>
            <w:pPr>
              <w:autoSpaceDE w:val="0"/>
              <w:autoSpaceDN w:val="0"/>
              <w:adjustRightInd w:val="0"/>
              <w:spacing w:line="390" w:lineRule="exact"/>
              <w:rPr>
                <w:rFonts w:ascii="宋体" w:hAnsi="宋体"/>
                <w:color w:val="auto"/>
                <w:kern w:val="0"/>
                <w:szCs w:val="21"/>
                <w:highlight w:val="none"/>
                <w:lang w:val="zh-CN"/>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不组织</w:t>
            </w:r>
          </w:p>
          <w:p>
            <w:pPr>
              <w:autoSpaceDE w:val="0"/>
              <w:autoSpaceDN w:val="0"/>
              <w:adjustRightInd w:val="0"/>
              <w:spacing w:line="390" w:lineRule="exact"/>
              <w:rPr>
                <w:rFonts w:ascii="宋体" w:hAnsi="宋体"/>
                <w:bCs/>
                <w:color w:val="auto"/>
                <w:szCs w:val="21"/>
                <w:highlight w:val="none"/>
                <w:lang w:val="zh-CN"/>
              </w:rPr>
            </w:pPr>
            <w:r>
              <w:rPr>
                <w:rFonts w:hint="eastAsia" w:ascii="宋体" w:hAnsi="宋体"/>
                <w:b/>
                <w:bCs/>
                <w:color w:val="auto"/>
                <w:szCs w:val="21"/>
                <w:highlight w:val="none"/>
                <w:lang w:val="zh-CN"/>
              </w:rPr>
              <w:t>□</w:t>
            </w:r>
            <w:r>
              <w:rPr>
                <w:rFonts w:hint="eastAsia" w:ascii="宋体" w:hAnsi="宋体"/>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8</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ascii="宋体" w:hAnsi="宋体"/>
                <w:bCs/>
                <w:color w:val="auto"/>
                <w:szCs w:val="21"/>
                <w:highlight w:val="none"/>
                <w:lang w:val="zh-CN"/>
              </w:rPr>
              <w:t>开标前答疑会</w:t>
            </w:r>
          </w:p>
        </w:tc>
        <w:tc>
          <w:tcPr>
            <w:tcW w:w="7140" w:type="dxa"/>
            <w:vAlign w:val="center"/>
          </w:tcPr>
          <w:p>
            <w:pPr>
              <w:autoSpaceDE w:val="0"/>
              <w:autoSpaceDN w:val="0"/>
              <w:adjustRightInd w:val="0"/>
              <w:spacing w:line="390" w:lineRule="exact"/>
              <w:rPr>
                <w:rFonts w:ascii="宋体" w:hAnsi="宋体"/>
                <w:color w:val="auto"/>
                <w:kern w:val="0"/>
                <w:szCs w:val="21"/>
                <w:highlight w:val="none"/>
                <w:lang w:val="zh-CN"/>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不召开</w:t>
            </w:r>
          </w:p>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9</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进口产品参与</w:t>
            </w:r>
          </w:p>
        </w:tc>
        <w:tc>
          <w:tcPr>
            <w:tcW w:w="7140" w:type="dxa"/>
            <w:vAlign w:val="center"/>
          </w:tcPr>
          <w:p>
            <w:pPr>
              <w:autoSpaceDE w:val="0"/>
              <w:autoSpaceDN w:val="0"/>
              <w:adjustRightInd w:val="0"/>
              <w:spacing w:line="390" w:lineRule="exact"/>
              <w:rPr>
                <w:rFonts w:ascii="宋体" w:hAnsi="宋体"/>
                <w:color w:val="auto"/>
                <w:szCs w:val="21"/>
                <w:highlight w:val="none"/>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 xml:space="preserve">不允许    </w:t>
            </w:r>
            <w:r>
              <w:rPr>
                <w:rFonts w:hint="eastAsia" w:ascii="宋体" w:hAnsi="宋体"/>
                <w:b/>
                <w:bCs/>
                <w:color w:val="auto"/>
                <w:szCs w:val="21"/>
                <w:highlight w:val="none"/>
                <w:lang w:val="zh-CN"/>
              </w:rPr>
              <w:t>□</w:t>
            </w:r>
            <w:r>
              <w:rPr>
                <w:rFonts w:hint="eastAsia" w:ascii="宋体" w:hAnsi="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10</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微软雅黑"/>
                <w:b/>
                <w:color w:val="auto"/>
                <w:szCs w:val="21"/>
                <w:highlight w:val="none"/>
              </w:rPr>
              <w:t>★</w:t>
            </w:r>
            <w:r>
              <w:rPr>
                <w:rFonts w:hint="eastAsia" w:ascii="宋体" w:hAnsi="宋体" w:cs="仿宋_GB2312"/>
                <w:color w:val="auto"/>
                <w:szCs w:val="21"/>
                <w:highlight w:val="none"/>
              </w:rPr>
              <w:t>投标有效期</w:t>
            </w:r>
          </w:p>
        </w:tc>
        <w:tc>
          <w:tcPr>
            <w:tcW w:w="7140" w:type="dxa"/>
            <w:vAlign w:val="center"/>
          </w:tcPr>
          <w:p>
            <w:pPr>
              <w:autoSpaceDE w:val="0"/>
              <w:autoSpaceDN w:val="0"/>
              <w:adjustRightInd w:val="0"/>
              <w:spacing w:line="390" w:lineRule="exact"/>
              <w:rPr>
                <w:rFonts w:ascii="宋体" w:hAnsi="宋体" w:cs="仿宋_GB2312"/>
                <w:color w:val="auto"/>
                <w:szCs w:val="21"/>
                <w:highlight w:val="none"/>
              </w:rPr>
            </w:pPr>
            <w:r>
              <w:rPr>
                <w:rFonts w:hint="eastAsia" w:ascii="宋体" w:hAnsi="宋体" w:cs="仿宋_GB2312"/>
                <w:color w:val="auto"/>
                <w:szCs w:val="21"/>
                <w:highlight w:val="none"/>
              </w:rPr>
              <w:t>90天（自</w:t>
            </w:r>
            <w:r>
              <w:rPr>
                <w:rFonts w:hint="eastAsia" w:ascii="宋体" w:hAnsi="宋体"/>
                <w:color w:val="auto"/>
                <w:kern w:val="0"/>
                <w:szCs w:val="21"/>
                <w:highlight w:val="none"/>
              </w:rPr>
              <w:t>提交投标文件的截止之日起算</w:t>
            </w:r>
            <w:r>
              <w:rPr>
                <w:rFonts w:hint="eastAsia" w:ascii="宋体" w:hAnsi="宋体" w:cs="仿宋_GB2312"/>
                <w:color w:val="auto"/>
                <w:szCs w:val="21"/>
                <w:highlight w:val="none"/>
              </w:rPr>
              <w:t>）</w:t>
            </w:r>
          </w:p>
          <w:p>
            <w:pPr>
              <w:autoSpaceDE w:val="0"/>
              <w:autoSpaceDN w:val="0"/>
              <w:adjustRightInd w:val="0"/>
              <w:spacing w:line="390" w:lineRule="exact"/>
              <w:rPr>
                <w:rFonts w:ascii="宋体" w:hAnsi="宋体" w:cs="仿宋_GB2312"/>
                <w:color w:val="auto"/>
                <w:szCs w:val="21"/>
                <w:highlight w:val="none"/>
              </w:rPr>
            </w:pPr>
            <w:r>
              <w:rPr>
                <w:rFonts w:ascii="宋体" w:hAnsi="宋体" w:cs="仿宋_GB2312"/>
                <w:color w:val="auto"/>
                <w:szCs w:val="21"/>
                <w:highlight w:val="none"/>
                <w:lang w:val="zh-CN"/>
              </w:rPr>
              <w:t>中标</w:t>
            </w:r>
            <w:r>
              <w:rPr>
                <w:rFonts w:hint="eastAsia" w:ascii="宋体" w:hAnsi="宋体" w:cs="仿宋_GB2312"/>
                <w:color w:val="auto"/>
                <w:szCs w:val="21"/>
                <w:highlight w:val="none"/>
                <w:lang w:val="zh-CN"/>
              </w:rPr>
              <w:t>人投标</w:t>
            </w:r>
            <w:r>
              <w:rPr>
                <w:rFonts w:ascii="宋体" w:hAnsi="宋体" w:cs="仿宋_GB2312"/>
                <w:color w:val="auto"/>
                <w:szCs w:val="21"/>
                <w:highlight w:val="none"/>
                <w:lang w:val="zh-CN"/>
              </w:rPr>
              <w:t>有效期延</w:t>
            </w:r>
            <w:r>
              <w:rPr>
                <w:rFonts w:hint="eastAsia" w:ascii="宋体" w:hAnsi="宋体" w:cs="仿宋_GB2312"/>
                <w:color w:val="auto"/>
                <w:szCs w:val="21"/>
                <w:highlight w:val="none"/>
                <w:lang w:val="zh-CN"/>
              </w:rPr>
              <w:t>至合同</w:t>
            </w:r>
            <w:r>
              <w:rPr>
                <w:rFonts w:ascii="宋体" w:hAnsi="宋体" w:cs="仿宋_GB2312"/>
                <w:color w:val="auto"/>
                <w:szCs w:val="21"/>
                <w:highlight w:val="none"/>
                <w:lang w:val="zh-CN"/>
              </w:rPr>
              <w:t>验收之日</w:t>
            </w:r>
            <w:r>
              <w:rPr>
                <w:rFonts w:hint="eastAsia" w:ascii="宋体" w:hAnsi="宋体" w:cs="仿宋_GB2312"/>
                <w:color w:val="auto"/>
                <w:szCs w:val="21"/>
                <w:highlight w:val="none"/>
                <w:lang w:val="zh-CN"/>
              </w:rPr>
              <w:t>，</w:t>
            </w:r>
            <w:r>
              <w:rPr>
                <w:rFonts w:hint="eastAsia" w:ascii="宋体" w:hAnsi="宋体"/>
                <w:color w:val="auto"/>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11</w:t>
            </w:r>
          </w:p>
        </w:tc>
        <w:tc>
          <w:tcPr>
            <w:tcW w:w="2085" w:type="dxa"/>
            <w:vAlign w:val="center"/>
          </w:tcPr>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lang w:val="zh-CN"/>
              </w:rPr>
              <w:t>中标人将本项目</w:t>
            </w:r>
          </w:p>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lang w:val="zh-CN"/>
              </w:rPr>
              <w:t>非主体、非关键性</w:t>
            </w:r>
          </w:p>
          <w:p>
            <w:pPr>
              <w:autoSpaceDE w:val="0"/>
              <w:autoSpaceDN w:val="0"/>
              <w:adjustRightInd w:val="0"/>
              <w:jc w:val="center"/>
              <w:rPr>
                <w:rFonts w:ascii="宋体" w:hAnsi="宋体" w:cs="仿宋_GB2312"/>
                <w:color w:val="auto"/>
                <w:szCs w:val="21"/>
                <w:highlight w:val="none"/>
              </w:rPr>
            </w:pPr>
            <w:r>
              <w:rPr>
                <w:rFonts w:ascii="宋体" w:hAnsi="宋体"/>
                <w:bCs/>
                <w:color w:val="auto"/>
                <w:szCs w:val="21"/>
                <w:highlight w:val="none"/>
                <w:lang w:val="zh-CN"/>
              </w:rPr>
              <w:t>工作分包</w:t>
            </w:r>
          </w:p>
        </w:tc>
        <w:tc>
          <w:tcPr>
            <w:tcW w:w="7140" w:type="dxa"/>
            <w:vAlign w:val="center"/>
          </w:tcPr>
          <w:p>
            <w:pPr>
              <w:autoSpaceDE w:val="0"/>
              <w:autoSpaceDN w:val="0"/>
              <w:adjustRightInd w:val="0"/>
              <w:spacing w:line="390" w:lineRule="exact"/>
              <w:rPr>
                <w:rFonts w:ascii="宋体" w:hAnsi="宋体" w:cs="仿宋_GB2312"/>
                <w:color w:val="auto"/>
                <w:szCs w:val="21"/>
                <w:highlight w:val="none"/>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 w:val="13"/>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 xml:space="preserve">不允许   </w:t>
            </w:r>
            <w:r>
              <w:rPr>
                <w:rFonts w:hint="eastAsia" w:ascii="宋体" w:hAnsi="宋体"/>
                <w:b/>
                <w:bCs/>
                <w:color w:val="auto"/>
                <w:szCs w:val="21"/>
                <w:highlight w:val="none"/>
                <w:lang w:val="zh-CN"/>
              </w:rPr>
              <w:t>□</w:t>
            </w:r>
            <w:r>
              <w:rPr>
                <w:rFonts w:hint="eastAsia" w:ascii="宋体" w:hAnsi="宋体" w:cs="仿宋_GB2312"/>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12</w:t>
            </w:r>
          </w:p>
        </w:tc>
        <w:tc>
          <w:tcPr>
            <w:tcW w:w="2085" w:type="dxa"/>
            <w:vAlign w:val="center"/>
          </w:tcPr>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lang w:val="zh-CN"/>
              </w:rPr>
              <w:t>投标截止</w:t>
            </w:r>
          </w:p>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lang w:val="zh-CN"/>
              </w:rPr>
              <w:t>及开标时间</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color w:val="auto"/>
                <w:szCs w:val="21"/>
                <w:highlight w:val="none"/>
                <w:lang w:eastAsia="zh-CN"/>
              </w:rPr>
              <w:t>2024年</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日08时30分</w:t>
            </w:r>
            <w:r>
              <w:rPr>
                <w:rFonts w:hint="eastAsia" w:ascii="宋体" w:hAnsi="宋体"/>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13</w:t>
            </w:r>
          </w:p>
        </w:tc>
        <w:tc>
          <w:tcPr>
            <w:tcW w:w="2085"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开标地点</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cs="仿宋_GB2312"/>
                <w:color w:val="auto"/>
                <w:szCs w:val="21"/>
                <w:highlight w:val="none"/>
              </w:rPr>
              <w:t>开标地点：禹州市公共资源交易中心开标</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 xml:space="preserve">二  </w:t>
            </w:r>
            <w:r>
              <w:rPr>
                <w:rFonts w:hint="eastAsia" w:ascii="宋体" w:hAnsi="宋体" w:cs="仿宋_GB2312"/>
                <w:color w:val="auto"/>
                <w:szCs w:val="21"/>
                <w:highlight w:val="none"/>
              </w:rPr>
              <w:t>室（</w:t>
            </w:r>
            <w:r>
              <w:rPr>
                <w:rFonts w:hint="eastAsia" w:ascii="宋体" w:hAnsi="宋体" w:cs="Arial"/>
                <w:b/>
                <w:color w:val="auto"/>
                <w:szCs w:val="21"/>
                <w:highlight w:val="none"/>
              </w:rPr>
              <w:t>本项目采用远程不见面开标，投标人无须到交易中心现场</w:t>
            </w:r>
            <w:r>
              <w:rPr>
                <w:rFonts w:hint="eastAsia" w:ascii="宋体" w:hAnsi="宋体" w:cs="Arial"/>
                <w:color w:val="auto"/>
                <w:szCs w:val="21"/>
                <w:highlight w:val="none"/>
              </w:rPr>
              <w:t>）</w:t>
            </w:r>
            <w:r>
              <w:rPr>
                <w:rFonts w:hint="eastAsia" w:ascii="宋体" w:hAnsi="宋体" w:cs="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14</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olor w:val="auto"/>
                <w:kern w:val="0"/>
                <w:szCs w:val="21"/>
                <w:highlight w:val="none"/>
              </w:rPr>
              <w:t>投标保证金</w:t>
            </w:r>
          </w:p>
        </w:tc>
        <w:tc>
          <w:tcPr>
            <w:tcW w:w="7140" w:type="dxa"/>
            <w:vAlign w:val="center"/>
          </w:tcPr>
          <w:p>
            <w:pPr>
              <w:tabs>
                <w:tab w:val="left" w:pos="1260"/>
              </w:tabs>
              <w:autoSpaceDE w:val="0"/>
              <w:autoSpaceDN w:val="0"/>
              <w:adjustRightInd w:val="0"/>
              <w:spacing w:line="390" w:lineRule="exact"/>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本项目不收取。</w:t>
            </w:r>
          </w:p>
          <w:p>
            <w:pPr>
              <w:tabs>
                <w:tab w:val="left" w:pos="1260"/>
              </w:tabs>
              <w:autoSpaceDE w:val="0"/>
              <w:autoSpaceDN w:val="0"/>
              <w:adjustRightInd w:val="0"/>
              <w:spacing w:line="390" w:lineRule="exact"/>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15</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公告发布</w:t>
            </w:r>
          </w:p>
        </w:tc>
        <w:tc>
          <w:tcPr>
            <w:tcW w:w="7140" w:type="dxa"/>
            <w:tcBorders>
              <w:top w:val="single" w:color="auto" w:sz="4" w:space="0"/>
            </w:tcBorders>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color w:val="auto"/>
                <w:szCs w:val="21"/>
                <w:highlight w:val="none"/>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16</w:t>
            </w:r>
          </w:p>
        </w:tc>
        <w:tc>
          <w:tcPr>
            <w:tcW w:w="2085" w:type="dxa"/>
            <w:vAlign w:val="center"/>
          </w:tcPr>
          <w:p>
            <w:pPr>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采购人澄清或修改</w:t>
            </w:r>
          </w:p>
          <w:p>
            <w:pPr>
              <w:autoSpaceDE w:val="0"/>
              <w:autoSpaceDN w:val="0"/>
              <w:adjustRightInd w:val="0"/>
              <w:jc w:val="center"/>
              <w:rPr>
                <w:rFonts w:ascii="宋体" w:hAnsi="宋体" w:cs="黑体"/>
                <w:color w:val="auto"/>
                <w:szCs w:val="21"/>
                <w:highlight w:val="none"/>
              </w:rPr>
            </w:pPr>
            <w:r>
              <w:rPr>
                <w:rFonts w:hint="eastAsia" w:ascii="宋体" w:hAnsi="宋体" w:cs="仿宋_GB2312"/>
                <w:color w:val="auto"/>
                <w:szCs w:val="21"/>
                <w:highlight w:val="none"/>
                <w:lang w:eastAsia="zh-CN"/>
              </w:rPr>
              <w:t>招标</w:t>
            </w:r>
            <w:r>
              <w:rPr>
                <w:rFonts w:hint="eastAsia" w:ascii="宋体" w:hAnsi="宋体" w:cs="仿宋_GB2312"/>
                <w:color w:val="auto"/>
                <w:szCs w:val="21"/>
                <w:highlight w:val="none"/>
              </w:rPr>
              <w:t>文件时间</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ascii="宋体" w:hAnsi="宋体"/>
                <w:bCs/>
                <w:color w:val="auto"/>
                <w:szCs w:val="21"/>
                <w:highlight w:val="none"/>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17</w:t>
            </w:r>
          </w:p>
        </w:tc>
        <w:tc>
          <w:tcPr>
            <w:tcW w:w="2085" w:type="dxa"/>
            <w:vAlign w:val="center"/>
          </w:tcPr>
          <w:p>
            <w:pPr>
              <w:autoSpaceDE w:val="0"/>
              <w:autoSpaceDN w:val="0"/>
              <w:adjustRightInd w:val="0"/>
              <w:jc w:val="center"/>
              <w:rPr>
                <w:rFonts w:ascii="宋体" w:hAnsi="宋体" w:cs="黑体"/>
                <w:color w:val="auto"/>
                <w:szCs w:val="21"/>
                <w:highlight w:val="none"/>
              </w:rPr>
            </w:pPr>
            <w:r>
              <w:rPr>
                <w:rFonts w:hint="eastAsia" w:ascii="宋体" w:hAnsi="宋体" w:cs="黑体"/>
                <w:color w:val="auto"/>
                <w:szCs w:val="21"/>
                <w:highlight w:val="none"/>
              </w:rPr>
              <w:t>投标人对采购文件</w:t>
            </w:r>
          </w:p>
          <w:p>
            <w:pPr>
              <w:autoSpaceDE w:val="0"/>
              <w:autoSpaceDN w:val="0"/>
              <w:adjustRightInd w:val="0"/>
              <w:jc w:val="center"/>
              <w:rPr>
                <w:rFonts w:ascii="宋体" w:hAnsi="宋体" w:cs="黑体"/>
                <w:color w:val="auto"/>
                <w:szCs w:val="21"/>
                <w:highlight w:val="none"/>
              </w:rPr>
            </w:pPr>
            <w:r>
              <w:rPr>
                <w:rFonts w:hint="eastAsia" w:ascii="宋体" w:hAnsi="宋体" w:cs="黑体"/>
                <w:color w:val="auto"/>
                <w:szCs w:val="21"/>
                <w:highlight w:val="none"/>
              </w:rPr>
              <w:t>质疑截止时间</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ascii="宋体" w:hAnsi="宋体"/>
                <w:bCs/>
                <w:color w:val="auto"/>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18</w:t>
            </w:r>
          </w:p>
        </w:tc>
        <w:tc>
          <w:tcPr>
            <w:tcW w:w="2085"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投标文件份数</w:t>
            </w:r>
          </w:p>
        </w:tc>
        <w:tc>
          <w:tcPr>
            <w:tcW w:w="7140" w:type="dxa"/>
            <w:vAlign w:val="center"/>
          </w:tcPr>
          <w:p>
            <w:pPr>
              <w:autoSpaceDE w:val="0"/>
              <w:autoSpaceDN w:val="0"/>
              <w:adjustRightInd w:val="0"/>
              <w:spacing w:line="390" w:lineRule="exact"/>
              <w:rPr>
                <w:rFonts w:ascii="宋体" w:hAnsi="宋体"/>
                <w:color w:val="auto"/>
                <w:szCs w:val="21"/>
                <w:highlight w:val="none"/>
                <w:lang w:val="zh-CN"/>
              </w:rPr>
            </w:pPr>
            <w:r>
              <w:rPr>
                <w:rFonts w:hint="eastAsia" w:ascii="宋体" w:hAnsi="宋体"/>
                <w:color w:val="auto"/>
                <w:szCs w:val="21"/>
                <w:highlight w:val="none"/>
              </w:rPr>
              <w:t>电子投标文件：成功上传至《全国公共资源交易平台（河南省·许昌市）》公共资源交易系统加密电子投标文件1份</w:t>
            </w:r>
            <w:r>
              <w:rPr>
                <w:rFonts w:hint="eastAsia" w:ascii="宋体" w:hAnsi="宋体"/>
                <w:color w:val="auto"/>
                <w:szCs w:val="21"/>
                <w:highlight w:val="none"/>
                <w:lang w:val="zh-CN"/>
              </w:rPr>
              <w:t>（文件格式为： XXX公司XXX项目编号.file）。</w:t>
            </w:r>
          </w:p>
          <w:p>
            <w:pPr>
              <w:autoSpaceDE w:val="0"/>
              <w:autoSpaceDN w:val="0"/>
              <w:adjustRightInd w:val="0"/>
              <w:spacing w:line="390" w:lineRule="exact"/>
              <w:rPr>
                <w:rFonts w:ascii="宋体" w:hAnsi="宋体"/>
                <w:bCs/>
                <w:color w:val="auto"/>
                <w:szCs w:val="21"/>
                <w:highlight w:val="none"/>
                <w:lang w:val="zh-CN"/>
              </w:rPr>
            </w:pPr>
            <w:r>
              <w:rPr>
                <w:rFonts w:hint="eastAsia" w:hAnsi="宋体"/>
                <w:b/>
                <w:color w:val="auto"/>
                <w:szCs w:val="21"/>
                <w:highlight w:val="none"/>
              </w:rPr>
              <w:t>注</w:t>
            </w:r>
            <w:r>
              <w:rPr>
                <w:rFonts w:hint="eastAsia" w:hAnsi="宋体"/>
                <w:b/>
                <w:color w:val="auto"/>
                <w:szCs w:val="21"/>
                <w:highlight w:val="none"/>
                <w:lang w:eastAsia="zh-CN"/>
              </w:rPr>
              <w:t>：</w:t>
            </w:r>
            <w:r>
              <w:rPr>
                <w:rFonts w:hint="eastAsia" w:hAnsi="宋体"/>
                <w:b/>
                <w:color w:val="auto"/>
                <w:szCs w:val="21"/>
                <w:highlight w:val="none"/>
              </w:rPr>
              <w:t>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19</w:t>
            </w:r>
          </w:p>
        </w:tc>
        <w:tc>
          <w:tcPr>
            <w:tcW w:w="2085" w:type="dxa"/>
            <w:vAlign w:val="center"/>
          </w:tcPr>
          <w:p>
            <w:pPr>
              <w:autoSpaceDE w:val="0"/>
              <w:autoSpaceDN w:val="0"/>
              <w:adjustRightInd w:val="0"/>
              <w:jc w:val="center"/>
              <w:rPr>
                <w:rFonts w:ascii="宋体" w:hAnsi="宋体" w:cs="黑体"/>
                <w:color w:val="auto"/>
                <w:szCs w:val="21"/>
                <w:highlight w:val="none"/>
              </w:rPr>
            </w:pPr>
            <w:r>
              <w:rPr>
                <w:rFonts w:hint="eastAsia" w:ascii="宋体" w:hAnsi="宋体" w:cs="黑体"/>
                <w:color w:val="auto"/>
                <w:szCs w:val="21"/>
                <w:highlight w:val="none"/>
              </w:rPr>
              <w:t>投标文件的</w:t>
            </w:r>
          </w:p>
          <w:p>
            <w:pPr>
              <w:autoSpaceDE w:val="0"/>
              <w:autoSpaceDN w:val="0"/>
              <w:adjustRightInd w:val="0"/>
              <w:jc w:val="center"/>
              <w:rPr>
                <w:rFonts w:ascii="宋体" w:hAnsi="宋体" w:cs="黑体"/>
                <w:color w:val="auto"/>
                <w:szCs w:val="21"/>
                <w:highlight w:val="none"/>
              </w:rPr>
            </w:pPr>
            <w:r>
              <w:rPr>
                <w:rFonts w:hint="eastAsia" w:ascii="宋体" w:hAnsi="宋体" w:cs="黑体"/>
                <w:color w:val="auto"/>
                <w:szCs w:val="21"/>
                <w:highlight w:val="none"/>
              </w:rPr>
              <w:t>签署盖章</w:t>
            </w:r>
          </w:p>
        </w:tc>
        <w:tc>
          <w:tcPr>
            <w:tcW w:w="7140" w:type="dxa"/>
            <w:vAlign w:val="center"/>
          </w:tcPr>
          <w:p>
            <w:pPr>
              <w:autoSpaceDE w:val="0"/>
              <w:autoSpaceDN w:val="0"/>
              <w:adjustRightInd w:val="0"/>
              <w:spacing w:line="390" w:lineRule="exact"/>
              <w:rPr>
                <w:rFonts w:ascii="宋体" w:hAnsi="宋体" w:cs="仿宋_GB2312"/>
                <w:color w:val="auto"/>
                <w:szCs w:val="21"/>
                <w:highlight w:val="none"/>
              </w:rPr>
            </w:pPr>
            <w:r>
              <w:rPr>
                <w:rFonts w:hint="eastAsia" w:ascii="新宋体" w:hAnsi="新宋体" w:eastAsia="新宋体"/>
                <w:color w:val="auto"/>
                <w:szCs w:val="21"/>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2" w:type="dxa"/>
            <w:vAlign w:val="center"/>
          </w:tcPr>
          <w:p>
            <w:pPr>
              <w:autoSpaceDE w:val="0"/>
              <w:autoSpaceDN w:val="0"/>
              <w:adjustRightInd w:val="0"/>
              <w:spacing w:line="390" w:lineRule="exact"/>
              <w:jc w:val="center"/>
              <w:rPr>
                <w:rFonts w:hint="default" w:ascii="宋体" w:hAnsi="宋体" w:eastAsia="宋体" w:cs="TimesNewRomanPSMT"/>
                <w:color w:val="auto"/>
                <w:szCs w:val="21"/>
                <w:highlight w:val="none"/>
                <w:lang w:val="en-US" w:eastAsia="zh-CN"/>
              </w:rPr>
            </w:pPr>
            <w:r>
              <w:rPr>
                <w:rFonts w:hint="eastAsia" w:ascii="宋体" w:hAnsi="宋体" w:cs="TimesNewRomanPSMT"/>
                <w:color w:val="auto"/>
                <w:szCs w:val="21"/>
                <w:highlight w:val="none"/>
                <w:lang w:val="en-US" w:eastAsia="zh-CN"/>
              </w:rPr>
              <w:t>20</w:t>
            </w:r>
          </w:p>
        </w:tc>
        <w:tc>
          <w:tcPr>
            <w:tcW w:w="2085" w:type="dxa"/>
            <w:vAlign w:val="center"/>
          </w:tcPr>
          <w:p>
            <w:pPr>
              <w:autoSpaceDE w:val="0"/>
              <w:autoSpaceDN w:val="0"/>
              <w:adjustRightInd w:val="0"/>
              <w:spacing w:line="380" w:lineRule="exact"/>
              <w:jc w:val="center"/>
              <w:rPr>
                <w:rFonts w:ascii="宋体" w:hAnsi="宋体" w:cs="仿宋_GB2312"/>
                <w:color w:val="auto"/>
                <w:szCs w:val="21"/>
                <w:highlight w:val="none"/>
              </w:rPr>
            </w:pPr>
            <w:r>
              <w:rPr>
                <w:rFonts w:hint="eastAsia" w:ascii="宋体" w:hAnsi="宋体" w:cs="黑体"/>
                <w:color w:val="auto"/>
                <w:szCs w:val="21"/>
                <w:highlight w:val="none"/>
              </w:rPr>
              <w:t>评标委员会组建</w:t>
            </w:r>
          </w:p>
        </w:tc>
        <w:tc>
          <w:tcPr>
            <w:tcW w:w="7140" w:type="dxa"/>
            <w:vAlign w:val="center"/>
          </w:tcPr>
          <w:p>
            <w:pPr>
              <w:autoSpaceDE w:val="0"/>
              <w:autoSpaceDN w:val="0"/>
              <w:adjustRightInd w:val="0"/>
              <w:spacing w:line="380" w:lineRule="exact"/>
              <w:rPr>
                <w:rFonts w:ascii="宋体" w:hAnsi="宋体"/>
                <w:bCs/>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hint="eastAsia" w:ascii="新宋体" w:hAnsi="新宋体" w:eastAsia="新宋体"/>
                <w:b/>
                <w:color w:val="auto"/>
                <w:position w:val="2"/>
                <w:sz w:val="13"/>
                <w:szCs w:val="21"/>
                <w:highlight w:val="none"/>
              </w:rPr>
              <w:instrText xml:space="preserve">√</w:instrText>
            </w:r>
            <w:r>
              <w:rPr>
                <w:rFonts w:hint="eastAsia" w:ascii="新宋体" w:hAnsi="新宋体" w:eastAsia="新宋体"/>
                <w:b/>
                <w:color w:val="auto"/>
                <w:szCs w:val="21"/>
                <w:highlight w:val="none"/>
              </w:rPr>
              <w:instrText xml:space="preserve">)</w:instrText>
            </w:r>
            <w:r>
              <w:rPr>
                <w:rFonts w:ascii="新宋体" w:hAnsi="新宋体" w:eastAsia="新宋体"/>
                <w:b/>
                <w:color w:val="auto"/>
                <w:szCs w:val="21"/>
                <w:highlight w:val="none"/>
              </w:rPr>
              <w:fldChar w:fldCharType="end"/>
            </w:r>
            <w:r>
              <w:rPr>
                <w:rFonts w:hint="eastAsia" w:ascii="宋体" w:hAnsi="宋体"/>
                <w:color w:val="auto"/>
                <w:szCs w:val="21"/>
                <w:highlight w:val="none"/>
                <w:lang w:val="zh-CN"/>
              </w:rPr>
              <w:t>由采购人代表</w:t>
            </w:r>
            <w:r>
              <w:rPr>
                <w:rFonts w:hint="eastAsia" w:ascii="宋体" w:hAnsi="宋体"/>
                <w:color w:val="auto"/>
                <w:szCs w:val="21"/>
                <w:highlight w:val="none"/>
                <w:lang w:val="en-US" w:eastAsia="zh-CN"/>
              </w:rPr>
              <w:t>2</w:t>
            </w:r>
            <w:r>
              <w:rPr>
                <w:rFonts w:hint="eastAsia" w:ascii="宋体" w:hAnsi="宋体"/>
                <w:color w:val="auto"/>
                <w:szCs w:val="21"/>
                <w:highlight w:val="none"/>
                <w:lang w:val="zh-CN"/>
              </w:rPr>
              <w:t>人和评审专家</w:t>
            </w:r>
            <w:r>
              <w:rPr>
                <w:rFonts w:hint="eastAsia" w:ascii="宋体" w:hAnsi="宋体"/>
                <w:color w:val="auto"/>
                <w:szCs w:val="21"/>
                <w:highlight w:val="none"/>
                <w:lang w:val="en-US" w:eastAsia="zh-CN"/>
              </w:rPr>
              <w:t>5</w:t>
            </w:r>
            <w:r>
              <w:rPr>
                <w:rFonts w:hint="eastAsia" w:ascii="宋体" w:hAnsi="宋体"/>
                <w:color w:val="auto"/>
                <w:szCs w:val="21"/>
                <w:highlight w:val="none"/>
                <w:lang w:val="zh-CN"/>
              </w:rPr>
              <w:t>人，共</w:t>
            </w:r>
            <w:r>
              <w:rPr>
                <w:rFonts w:hint="eastAsia" w:ascii="宋体" w:hAnsi="宋体"/>
                <w:color w:val="auto"/>
                <w:szCs w:val="21"/>
                <w:highlight w:val="none"/>
                <w:lang w:val="en-US" w:eastAsia="zh-CN"/>
              </w:rPr>
              <w:t>7</w:t>
            </w:r>
            <w:r>
              <w:rPr>
                <w:rFonts w:hint="eastAsia" w:ascii="宋体" w:hAnsi="宋体"/>
                <w:color w:val="auto"/>
                <w:szCs w:val="21"/>
                <w:highlight w:val="none"/>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2" w:type="dxa"/>
            <w:vAlign w:val="center"/>
          </w:tcPr>
          <w:p>
            <w:pPr>
              <w:autoSpaceDE w:val="0"/>
              <w:autoSpaceDN w:val="0"/>
              <w:adjustRightInd w:val="0"/>
              <w:spacing w:line="390" w:lineRule="exact"/>
              <w:jc w:val="center"/>
              <w:rPr>
                <w:rFonts w:hint="default" w:ascii="宋体" w:hAnsi="宋体" w:eastAsia="宋体" w:cs="黑体"/>
                <w:color w:val="auto"/>
                <w:szCs w:val="21"/>
                <w:highlight w:val="none"/>
                <w:lang w:val="en-US" w:eastAsia="zh-CN"/>
              </w:rPr>
            </w:pPr>
            <w:r>
              <w:rPr>
                <w:rFonts w:hint="eastAsia" w:ascii="宋体" w:hAnsi="宋体" w:cs="黑体"/>
                <w:color w:val="auto"/>
                <w:szCs w:val="21"/>
                <w:highlight w:val="none"/>
                <w:lang w:val="en-US" w:eastAsia="zh-CN"/>
              </w:rPr>
              <w:t>21</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s="仿宋_GB2312"/>
                <w:color w:val="auto"/>
                <w:szCs w:val="21"/>
                <w:highlight w:val="none"/>
              </w:rPr>
              <w:t>评标方法</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 w:val="13"/>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综合评分法</w:t>
            </w:r>
            <w:r>
              <w:rPr>
                <w:rFonts w:hint="eastAsia" w:ascii="宋体" w:hAnsi="宋体"/>
                <w:b/>
                <w:bCs/>
                <w:color w:val="auto"/>
                <w:szCs w:val="21"/>
                <w:highlight w:val="none"/>
                <w:lang w:val="zh-CN"/>
              </w:rPr>
              <w:t>□</w:t>
            </w:r>
            <w:r>
              <w:rPr>
                <w:rFonts w:hint="eastAsia" w:ascii="宋体" w:hAnsi="宋体" w:cs="仿宋_GB2312"/>
                <w:color w:val="auto"/>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662" w:type="dxa"/>
            <w:vAlign w:val="center"/>
          </w:tcPr>
          <w:p>
            <w:pPr>
              <w:autoSpaceDE w:val="0"/>
              <w:autoSpaceDN w:val="0"/>
              <w:adjustRightInd w:val="0"/>
              <w:spacing w:line="390" w:lineRule="exact"/>
              <w:jc w:val="center"/>
              <w:rPr>
                <w:rFonts w:hint="default" w:ascii="宋体" w:hAnsi="宋体" w:eastAsia="宋体" w:cs="黑体"/>
                <w:color w:val="auto"/>
                <w:szCs w:val="21"/>
                <w:highlight w:val="none"/>
                <w:lang w:val="en-US" w:eastAsia="zh-CN"/>
              </w:rPr>
            </w:pPr>
            <w:r>
              <w:rPr>
                <w:rFonts w:hint="eastAsia" w:ascii="宋体" w:hAnsi="宋体" w:cs="黑体"/>
                <w:color w:val="auto"/>
                <w:szCs w:val="21"/>
                <w:highlight w:val="none"/>
                <w:lang w:val="en-US" w:eastAsia="zh-CN"/>
              </w:rPr>
              <w:t>22</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bCs/>
                <w:color w:val="auto"/>
                <w:szCs w:val="21"/>
                <w:highlight w:val="none"/>
                <w:lang w:val="zh-CN"/>
              </w:rPr>
              <w:t>授权函</w:t>
            </w:r>
          </w:p>
        </w:tc>
        <w:tc>
          <w:tcPr>
            <w:tcW w:w="7140" w:type="dxa"/>
            <w:vAlign w:val="center"/>
          </w:tcPr>
          <w:p>
            <w:pPr>
              <w:autoSpaceDE w:val="0"/>
              <w:autoSpaceDN w:val="0"/>
              <w:adjustRightInd w:val="0"/>
              <w:spacing w:line="390" w:lineRule="exact"/>
              <w:rPr>
                <w:rFonts w:ascii="宋体" w:hAnsi="宋体"/>
                <w:b/>
                <w:color w:val="auto"/>
                <w:kern w:val="0"/>
                <w:szCs w:val="21"/>
                <w:highlight w:val="none"/>
                <w:lang w:val="zh-CN"/>
              </w:rPr>
            </w:pPr>
            <w:r>
              <w:rPr>
                <w:rFonts w:hint="eastAsia" w:ascii="宋体" w:hAnsi="宋体" w:cs="仿宋_GB2312"/>
                <w:color w:val="auto"/>
                <w:szCs w:val="21"/>
                <w:highlight w:val="none"/>
                <w:lang w:val="zh-CN"/>
              </w:rPr>
              <w:t>采购单位委派代表参加资格审</w:t>
            </w:r>
            <w:r>
              <w:rPr>
                <w:rFonts w:hint="eastAsia" w:ascii="新宋体" w:hAnsi="新宋体" w:eastAsia="新宋体"/>
                <w:color w:val="auto"/>
                <w:szCs w:val="21"/>
                <w:highlight w:val="none"/>
              </w:rPr>
              <w:t>查、</w:t>
            </w:r>
            <w:r>
              <w:rPr>
                <w:rFonts w:hint="eastAsia" w:ascii="宋体" w:hAnsi="宋体" w:cs="仿宋_GB2312"/>
                <w:color w:val="auto"/>
                <w:szCs w:val="21"/>
                <w:highlight w:val="none"/>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5" w:hRule="atLeast"/>
          <w:jc w:val="center"/>
        </w:trPr>
        <w:tc>
          <w:tcPr>
            <w:tcW w:w="662" w:type="dxa"/>
            <w:vAlign w:val="center"/>
          </w:tcPr>
          <w:p>
            <w:pPr>
              <w:autoSpaceDE w:val="0"/>
              <w:autoSpaceDN w:val="0"/>
              <w:adjustRightInd w:val="0"/>
              <w:spacing w:line="390" w:lineRule="exact"/>
              <w:jc w:val="center"/>
              <w:rPr>
                <w:rFonts w:hint="eastAsia" w:ascii="宋体" w:hAnsi="宋体" w:eastAsia="宋体" w:cs="黑体"/>
                <w:color w:val="auto"/>
                <w:szCs w:val="21"/>
                <w:highlight w:val="none"/>
                <w:lang w:eastAsia="zh-CN"/>
              </w:rPr>
            </w:pPr>
            <w:r>
              <w:rPr>
                <w:rFonts w:hint="eastAsia" w:ascii="宋体" w:hAnsi="宋体" w:cs="黑体"/>
                <w:color w:val="auto"/>
                <w:szCs w:val="21"/>
                <w:highlight w:val="none"/>
              </w:rPr>
              <w:t>2</w:t>
            </w:r>
            <w:r>
              <w:rPr>
                <w:rFonts w:hint="eastAsia" w:ascii="宋体" w:hAnsi="宋体" w:cs="黑体"/>
                <w:color w:val="auto"/>
                <w:szCs w:val="21"/>
                <w:highlight w:val="none"/>
                <w:lang w:val="en-US" w:eastAsia="zh-CN"/>
              </w:rPr>
              <w:t>3</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中小企业有关政策</w:t>
            </w:r>
          </w:p>
        </w:tc>
        <w:tc>
          <w:tcPr>
            <w:tcW w:w="7140" w:type="dxa"/>
            <w:vAlign w:val="center"/>
          </w:tcPr>
          <w:p>
            <w:pPr>
              <w:spacing w:line="390" w:lineRule="exact"/>
              <w:rPr>
                <w:rFonts w:hint="eastAsia" w:ascii="宋体" w:hAnsi="宋体" w:eastAsia="宋体"/>
                <w:color w:val="auto"/>
                <w:highlight w:val="none"/>
                <w:lang w:eastAsia="zh-CN"/>
              </w:rPr>
            </w:pPr>
            <w:r>
              <w:rPr>
                <w:rFonts w:hint="eastAsia"/>
                <w:color w:val="auto"/>
                <w:highlight w:val="none"/>
              </w:rPr>
              <w:t>1、</w:t>
            </w:r>
            <w:r>
              <w:rPr>
                <w:rFonts w:hint="eastAsia" w:ascii="宋体" w:hAnsi="宋体" w:cs="仿宋_GB2312"/>
                <w:color w:val="auto"/>
                <w:szCs w:val="21"/>
                <w:highlight w:val="none"/>
                <w:lang w:val="zh-CN"/>
              </w:rPr>
              <w:t>本次采购标的对应的小微企业划分标准所属行业</w:t>
            </w:r>
            <w:r>
              <w:rPr>
                <w:rFonts w:hint="eastAsia"/>
                <w:color w:val="auto"/>
                <w:highlight w:val="none"/>
              </w:rPr>
              <w:t>：</w:t>
            </w:r>
            <w:r>
              <w:rPr>
                <w:rFonts w:hint="eastAsia"/>
                <w:color w:val="auto"/>
                <w:highlight w:val="none"/>
                <w:lang w:eastAsia="zh-CN"/>
              </w:rPr>
              <w:t>软件和信息技术服务业</w:t>
            </w:r>
          </w:p>
          <w:p>
            <w:pPr>
              <w:spacing w:line="390" w:lineRule="exact"/>
              <w:rPr>
                <w:rFonts w:ascii="宋体" w:hAnsi="宋体"/>
                <w:color w:val="auto"/>
                <w:highlight w:val="none"/>
              </w:rPr>
            </w:pPr>
            <w:r>
              <w:rPr>
                <w:rFonts w:hint="eastAsia" w:ascii="宋体" w:hAnsi="宋体"/>
                <w:color w:val="auto"/>
                <w:highlight w:val="none"/>
              </w:rPr>
              <w:t>2</w:t>
            </w:r>
            <w:r>
              <w:rPr>
                <w:rFonts w:ascii="宋体" w:hAnsi="宋体"/>
                <w:color w:val="auto"/>
                <w:highlight w:val="none"/>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spacing w:line="390" w:lineRule="exact"/>
              <w:rPr>
                <w:rFonts w:ascii="宋体" w:hAnsi="宋体"/>
                <w:color w:val="auto"/>
                <w:highlight w:val="none"/>
              </w:rPr>
            </w:pPr>
            <w:r>
              <w:rPr>
                <w:rFonts w:ascii="宋体" w:hAnsi="宋体"/>
                <w:color w:val="auto"/>
                <w:highlight w:val="none"/>
              </w:rPr>
              <w:t>3、根据财政部、工业和信息化部发布的《政府采购促进中小企业发展管理办法》（财库〔2020〕46号）、《关于进一步加大政府采购支持中小企业力度的通知》（财库〔2022〕19号）规定，对小型和微型企业投标价格给予20%（10%</w:t>
            </w:r>
            <w:r>
              <w:rPr>
                <w:rFonts w:hint="eastAsia" w:ascii="宋体" w:hAnsi="宋体"/>
                <w:color w:val="auto"/>
                <w:highlight w:val="none"/>
                <w:lang w:eastAsia="zh-CN"/>
              </w:rPr>
              <w:t>—</w:t>
            </w:r>
            <w:r>
              <w:rPr>
                <w:rFonts w:ascii="宋体" w:hAnsi="宋体"/>
                <w:color w:val="auto"/>
                <w:highlight w:val="none"/>
              </w:rPr>
              <w:t>20%）的扣除，用扣除后的价格参与评审。</w:t>
            </w:r>
          </w:p>
          <w:p>
            <w:pPr>
              <w:spacing w:line="390" w:lineRule="exact"/>
              <w:rPr>
                <w:rFonts w:ascii="宋体" w:hAnsi="宋体"/>
                <w:color w:val="auto"/>
                <w:highlight w:val="none"/>
              </w:rPr>
            </w:pPr>
            <w:r>
              <w:rPr>
                <w:rFonts w:hint="eastAsia" w:ascii="宋体" w:hAnsi="宋体"/>
                <w:color w:val="auto"/>
                <w:highlight w:val="none"/>
              </w:rPr>
              <w:t>4</w:t>
            </w:r>
            <w:r>
              <w:rPr>
                <w:rFonts w:ascii="宋体" w:hAnsi="宋体"/>
                <w:color w:val="auto"/>
                <w:highlight w:val="none"/>
              </w:rPr>
              <w:t>、提供由省级以上监狱管理局、戒毒管理局（含新疆生产建设兵团）出具的属于监狱企业证明文件的，视同为小型和微型企业。</w:t>
            </w:r>
          </w:p>
          <w:p>
            <w:pPr>
              <w:autoSpaceDE w:val="0"/>
              <w:autoSpaceDN w:val="0"/>
              <w:adjustRightInd w:val="0"/>
              <w:spacing w:line="390" w:lineRule="exact"/>
              <w:rPr>
                <w:rFonts w:ascii="宋体" w:hAnsi="宋体"/>
                <w:color w:val="auto"/>
                <w:sz w:val="24"/>
                <w:szCs w:val="24"/>
                <w:highlight w:val="none"/>
                <w:lang w:val="zh-CN"/>
              </w:rPr>
            </w:pPr>
            <w:r>
              <w:rPr>
                <w:rFonts w:hint="eastAsia" w:ascii="宋体" w:hAnsi="宋体"/>
                <w:color w:val="auto"/>
                <w:highlight w:val="none"/>
              </w:rPr>
              <w:t>5</w:t>
            </w:r>
            <w:r>
              <w:rPr>
                <w:rFonts w:ascii="宋体" w:hAnsi="宋体"/>
                <w:color w:val="auto"/>
                <w:highlight w:val="none"/>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autoSpaceDE w:val="0"/>
              <w:autoSpaceDN w:val="0"/>
              <w:adjustRightInd w:val="0"/>
              <w:spacing w:line="390" w:lineRule="exact"/>
              <w:jc w:val="center"/>
              <w:rPr>
                <w:rFonts w:hint="eastAsia" w:ascii="宋体" w:hAnsi="宋体" w:eastAsia="宋体" w:cs="黑体"/>
                <w:color w:val="auto"/>
                <w:szCs w:val="21"/>
                <w:highlight w:val="none"/>
                <w:lang w:eastAsia="zh-CN"/>
              </w:rPr>
            </w:pPr>
            <w:r>
              <w:rPr>
                <w:rFonts w:hint="eastAsia" w:ascii="宋体" w:hAnsi="宋体" w:cs="黑体"/>
                <w:color w:val="auto"/>
                <w:szCs w:val="21"/>
                <w:highlight w:val="none"/>
              </w:rPr>
              <w:t>2</w:t>
            </w:r>
            <w:r>
              <w:rPr>
                <w:rFonts w:hint="eastAsia" w:ascii="宋体" w:hAnsi="宋体" w:cs="黑体"/>
                <w:color w:val="auto"/>
                <w:szCs w:val="21"/>
                <w:highlight w:val="none"/>
                <w:lang w:val="en-US" w:eastAsia="zh-CN"/>
              </w:rPr>
              <w:t>4</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节能环保要求</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lang w:val="zh-CN"/>
              </w:rPr>
              <w:t>1、本项目强制采购的节能产品：（无）</w:t>
            </w:r>
          </w:p>
          <w:p>
            <w:pPr>
              <w:autoSpaceDE w:val="0"/>
              <w:autoSpaceDN w:val="0"/>
              <w:adjustRightInd w:val="0"/>
              <w:spacing w:line="390" w:lineRule="exact"/>
              <w:rPr>
                <w:rFonts w:ascii="ˎ̥" w:hAnsi="ˎ̥"/>
                <w:color w:val="auto"/>
                <w:highlight w:val="none"/>
              </w:rPr>
            </w:pPr>
            <w:r>
              <w:rPr>
                <w:rFonts w:hint="eastAsia" w:ascii="宋体" w:hAnsi="宋体"/>
                <w:bCs/>
                <w:color w:val="auto"/>
                <w:szCs w:val="21"/>
                <w:highlight w:val="none"/>
              </w:rPr>
              <w:t>2、</w:t>
            </w:r>
            <w:r>
              <w:rPr>
                <w:rFonts w:hint="eastAsia" w:ascii="宋体" w:hAnsi="宋体"/>
                <w:bCs/>
                <w:color w:val="auto"/>
                <w:szCs w:val="21"/>
                <w:highlight w:val="none"/>
                <w:lang w:val="zh-CN"/>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62" w:type="dxa"/>
            <w:vAlign w:val="center"/>
          </w:tcPr>
          <w:p>
            <w:pPr>
              <w:autoSpaceDE w:val="0"/>
              <w:autoSpaceDN w:val="0"/>
              <w:adjustRightInd w:val="0"/>
              <w:spacing w:line="390" w:lineRule="exact"/>
              <w:jc w:val="center"/>
              <w:rPr>
                <w:rFonts w:hint="eastAsia" w:ascii="宋体" w:hAnsi="宋体" w:eastAsia="宋体" w:cs="黑体"/>
                <w:color w:val="auto"/>
                <w:szCs w:val="21"/>
                <w:highlight w:val="none"/>
                <w:lang w:eastAsia="zh-CN"/>
              </w:rPr>
            </w:pPr>
            <w:r>
              <w:rPr>
                <w:rFonts w:hint="eastAsia" w:ascii="宋体" w:hAnsi="宋体" w:cs="黑体"/>
                <w:color w:val="auto"/>
                <w:szCs w:val="21"/>
                <w:highlight w:val="none"/>
              </w:rPr>
              <w:t>2</w:t>
            </w:r>
            <w:r>
              <w:rPr>
                <w:rFonts w:hint="eastAsia" w:ascii="宋体" w:hAnsi="宋体" w:cs="黑体"/>
                <w:color w:val="auto"/>
                <w:szCs w:val="21"/>
                <w:highlight w:val="none"/>
                <w:lang w:val="en-US" w:eastAsia="zh-CN"/>
              </w:rPr>
              <w:t>5</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信息安全要求</w:t>
            </w:r>
          </w:p>
        </w:tc>
        <w:tc>
          <w:tcPr>
            <w:tcW w:w="7140" w:type="dxa"/>
            <w:vAlign w:val="center"/>
          </w:tcPr>
          <w:p>
            <w:pPr>
              <w:autoSpaceDE w:val="0"/>
              <w:autoSpaceDN w:val="0"/>
              <w:adjustRightInd w:val="0"/>
              <w:spacing w:line="400" w:lineRule="exact"/>
              <w:rPr>
                <w:rFonts w:ascii="宋体" w:hAnsi="宋体"/>
                <w:bCs/>
                <w:color w:val="auto"/>
                <w:szCs w:val="21"/>
                <w:highlight w:val="none"/>
              </w:rPr>
            </w:pPr>
            <w:r>
              <w:rPr>
                <w:rFonts w:hint="eastAsia" w:ascii="宋体" w:hAnsi="宋体"/>
                <w:color w:val="auto"/>
                <w:szCs w:val="21"/>
                <w:highlight w:val="none"/>
              </w:rPr>
              <w:t>1.本项目信息安全产品为：无</w:t>
            </w:r>
          </w:p>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rPr>
              <w:t>2.</w:t>
            </w:r>
            <w:r>
              <w:rPr>
                <w:rFonts w:hint="eastAsia" w:ascii="宋体" w:hAnsi="宋体"/>
                <w:bCs/>
                <w:color w:val="auto"/>
                <w:szCs w:val="21"/>
                <w:highlight w:val="none"/>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62" w:type="dxa"/>
            <w:vAlign w:val="center"/>
          </w:tcPr>
          <w:p>
            <w:pPr>
              <w:autoSpaceDE w:val="0"/>
              <w:autoSpaceDN w:val="0"/>
              <w:adjustRightInd w:val="0"/>
              <w:spacing w:line="390" w:lineRule="exact"/>
              <w:jc w:val="center"/>
              <w:rPr>
                <w:rFonts w:hint="eastAsia" w:ascii="宋体" w:hAnsi="宋体" w:eastAsia="宋体" w:cs="黑体"/>
                <w:color w:val="auto"/>
                <w:szCs w:val="21"/>
                <w:highlight w:val="none"/>
                <w:lang w:eastAsia="zh-CN"/>
              </w:rPr>
            </w:pPr>
            <w:r>
              <w:rPr>
                <w:rFonts w:hint="eastAsia" w:ascii="宋体" w:hAnsi="宋体" w:cs="黑体"/>
                <w:color w:val="auto"/>
                <w:szCs w:val="21"/>
                <w:highlight w:val="none"/>
              </w:rPr>
              <w:t>2</w:t>
            </w:r>
            <w:r>
              <w:rPr>
                <w:rFonts w:hint="eastAsia" w:ascii="宋体" w:hAnsi="宋体" w:cs="黑体"/>
                <w:color w:val="auto"/>
                <w:szCs w:val="21"/>
                <w:highlight w:val="none"/>
                <w:lang w:val="en-US" w:eastAsia="zh-CN"/>
              </w:rPr>
              <w:t>6</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代理服务费</w:t>
            </w:r>
          </w:p>
        </w:tc>
        <w:tc>
          <w:tcPr>
            <w:tcW w:w="7140" w:type="dxa"/>
            <w:vAlign w:val="center"/>
          </w:tcPr>
          <w:p>
            <w:pPr>
              <w:spacing w:line="390" w:lineRule="exact"/>
              <w:rPr>
                <w:rFonts w:ascii="宋体" w:hAnsi="宋体"/>
                <w:color w:val="auto"/>
                <w:highlight w:val="none"/>
                <w:lang w:val="zh-CN"/>
              </w:rPr>
            </w:pPr>
            <w:r>
              <w:rPr>
                <w:rFonts w:hint="eastAsia" w:ascii="宋体" w:hAnsi="宋体"/>
                <w:color w:val="auto"/>
                <w:kern w:val="0"/>
                <w:szCs w:val="21"/>
                <w:highlight w:val="none"/>
              </w:rPr>
              <w:t>招标代理服务费由中标人支付，按照豫招协[2023]002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662" w:type="dxa"/>
            <w:vAlign w:val="center"/>
          </w:tcPr>
          <w:p>
            <w:pPr>
              <w:autoSpaceDE w:val="0"/>
              <w:autoSpaceDN w:val="0"/>
              <w:adjustRightInd w:val="0"/>
              <w:spacing w:line="390" w:lineRule="exact"/>
              <w:jc w:val="center"/>
              <w:rPr>
                <w:rFonts w:hint="default" w:ascii="宋体" w:hAnsi="宋体" w:eastAsia="宋体" w:cs="黑体"/>
                <w:color w:val="auto"/>
                <w:szCs w:val="21"/>
                <w:highlight w:val="none"/>
                <w:lang w:val="en-US" w:eastAsia="zh-CN"/>
              </w:rPr>
            </w:pPr>
            <w:r>
              <w:rPr>
                <w:rFonts w:hint="eastAsia" w:ascii="宋体" w:hAnsi="宋体" w:cs="黑体"/>
                <w:color w:val="auto"/>
                <w:szCs w:val="21"/>
                <w:highlight w:val="none"/>
                <w:lang w:val="en-US" w:eastAsia="zh-CN"/>
              </w:rPr>
              <w:t>27</w:t>
            </w:r>
          </w:p>
        </w:tc>
        <w:tc>
          <w:tcPr>
            <w:tcW w:w="2085" w:type="dxa"/>
            <w:vAlign w:val="center"/>
          </w:tcPr>
          <w:p>
            <w:pPr>
              <w:spacing w:line="390" w:lineRule="exact"/>
              <w:jc w:val="center"/>
              <w:rPr>
                <w:rFonts w:ascii="宋体" w:hAnsi="宋体"/>
                <w:bCs/>
                <w:color w:val="auto"/>
                <w:szCs w:val="21"/>
                <w:highlight w:val="none"/>
                <w:lang w:val="zh-CN"/>
              </w:rPr>
            </w:pPr>
            <w:r>
              <w:rPr>
                <w:rFonts w:hint="eastAsia" w:ascii="宋体" w:hAnsi="宋体"/>
                <w:color w:val="auto"/>
                <w:highlight w:val="none"/>
              </w:rPr>
              <w:t>中标通知书</w:t>
            </w:r>
          </w:p>
        </w:tc>
        <w:tc>
          <w:tcPr>
            <w:tcW w:w="7140" w:type="dxa"/>
            <w:vAlign w:val="center"/>
          </w:tcPr>
          <w:p>
            <w:pPr>
              <w:spacing w:line="390" w:lineRule="exact"/>
              <w:rPr>
                <w:rFonts w:ascii="宋体" w:hAnsi="宋体"/>
                <w:color w:val="auto"/>
                <w:highlight w:val="none"/>
              </w:rPr>
            </w:pPr>
            <w:r>
              <w:rPr>
                <w:rFonts w:hint="eastAsia" w:ascii="宋体" w:hAnsi="宋体"/>
                <w:color w:val="auto"/>
                <w:szCs w:val="21"/>
                <w:highlight w:val="none"/>
                <w:lang w:val="zh-CN"/>
              </w:rPr>
              <w:t>中标人在接到中标通知时，须向代理机构发送投标报价及分项报价一览表（包含主要中标标的的名称、规格型号、数量、单价、服务要求等）电子文档，联系电话：</w:t>
            </w:r>
            <w:r>
              <w:rPr>
                <w:rFonts w:hint="eastAsia" w:ascii="宋体" w:hAnsi="宋体"/>
                <w:color w:val="auto"/>
                <w:szCs w:val="21"/>
                <w:highlight w:val="none"/>
              </w:rPr>
              <w:t>0374-8335656</w:t>
            </w:r>
            <w:r>
              <w:rPr>
                <w:rFonts w:hint="eastAsia" w:ascii="宋体" w:hAnsi="宋体"/>
                <w:color w:val="auto"/>
                <w:szCs w:val="21"/>
                <w:highlight w:val="none"/>
                <w:lang w:val="zh-CN"/>
              </w:rPr>
              <w:t>，邮箱：</w:t>
            </w:r>
            <w:r>
              <w:rPr>
                <w:color w:val="auto"/>
                <w:highlight w:val="none"/>
              </w:rPr>
              <w:fldChar w:fldCharType="begin"/>
            </w:r>
            <w:r>
              <w:rPr>
                <w:color w:val="auto"/>
                <w:highlight w:val="none"/>
              </w:rPr>
              <w:instrText xml:space="preserve"> HYPERLINK "mailto:2350642745@QQ.CO" </w:instrText>
            </w:r>
            <w:r>
              <w:rPr>
                <w:color w:val="auto"/>
                <w:highlight w:val="none"/>
              </w:rPr>
              <w:fldChar w:fldCharType="separate"/>
            </w:r>
            <w:r>
              <w:rPr>
                <w:rStyle w:val="31"/>
                <w:rFonts w:hint="eastAsia" w:ascii="宋体" w:hAnsi="宋体"/>
                <w:color w:val="auto"/>
                <w:szCs w:val="21"/>
                <w:highlight w:val="none"/>
                <w:lang w:val="en-US" w:eastAsia="zh-CN"/>
              </w:rPr>
              <w:t>609117053</w:t>
            </w:r>
            <w:r>
              <w:rPr>
                <w:rStyle w:val="31"/>
                <w:rFonts w:hint="eastAsia" w:ascii="宋体" w:hAnsi="宋体"/>
                <w:color w:val="auto"/>
                <w:szCs w:val="21"/>
                <w:highlight w:val="none"/>
              </w:rPr>
              <w:t>@QQ.c</w:t>
            </w:r>
            <w:r>
              <w:rPr>
                <w:rStyle w:val="31"/>
                <w:rFonts w:hint="eastAsia" w:ascii="宋体" w:hAnsi="宋体"/>
                <w:color w:val="auto"/>
                <w:szCs w:val="21"/>
                <w:highlight w:val="none"/>
              </w:rPr>
              <w:fldChar w:fldCharType="end"/>
            </w:r>
            <w:r>
              <w:rPr>
                <w:rFonts w:hint="eastAsia" w:ascii="宋体" w:hAnsi="宋体"/>
                <w:color w:val="auto"/>
                <w:szCs w:val="21"/>
                <w:highlight w:val="none"/>
              </w:rPr>
              <w:t>om</w:t>
            </w:r>
            <w:r>
              <w:rPr>
                <w:rFonts w:hint="eastAsia" w:ascii="宋体" w:hAnsi="宋体"/>
                <w:color w:val="auto"/>
                <w:szCs w:val="21"/>
                <w:highlight w:val="none"/>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62" w:type="dxa"/>
            <w:vAlign w:val="center"/>
          </w:tcPr>
          <w:p>
            <w:pPr>
              <w:autoSpaceDE w:val="0"/>
              <w:autoSpaceDN w:val="0"/>
              <w:adjustRightInd w:val="0"/>
              <w:spacing w:line="390" w:lineRule="exact"/>
              <w:jc w:val="center"/>
              <w:rPr>
                <w:rFonts w:hint="default" w:ascii="宋体" w:hAnsi="宋体" w:eastAsia="宋体" w:cs="黑体"/>
                <w:color w:val="auto"/>
                <w:szCs w:val="21"/>
                <w:highlight w:val="none"/>
                <w:lang w:val="en-US" w:eastAsia="zh-CN"/>
              </w:rPr>
            </w:pPr>
            <w:r>
              <w:rPr>
                <w:rFonts w:hint="eastAsia" w:ascii="宋体" w:hAnsi="宋体" w:cs="黑体"/>
                <w:color w:val="auto"/>
                <w:szCs w:val="21"/>
                <w:highlight w:val="none"/>
                <w:lang w:val="en-US" w:eastAsia="zh-CN"/>
              </w:rPr>
              <w:t>28</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电子化采购模式</w:t>
            </w:r>
          </w:p>
        </w:tc>
        <w:tc>
          <w:tcPr>
            <w:tcW w:w="7140" w:type="dxa"/>
            <w:vAlign w:val="center"/>
          </w:tcPr>
          <w:p>
            <w:pPr>
              <w:autoSpaceDE w:val="0"/>
              <w:autoSpaceDN w:val="0"/>
              <w:adjustRightInd w:val="0"/>
              <w:spacing w:line="390" w:lineRule="exact"/>
              <w:contextualSpacing/>
              <w:rPr>
                <w:rFonts w:ascii="宋体" w:hAnsi="宋体"/>
                <w:bCs/>
                <w:color w:val="auto"/>
                <w:szCs w:val="21"/>
                <w:highlight w:val="none"/>
                <w:lang w:val="zh-CN"/>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 w:val="13"/>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是。</w:t>
            </w:r>
            <w:r>
              <w:rPr>
                <w:rFonts w:hint="eastAsia" w:hAnsi="宋体"/>
                <w:color w:val="auto"/>
                <w:szCs w:val="21"/>
                <w:highlight w:val="none"/>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2" w:type="dxa"/>
            <w:vAlign w:val="center"/>
          </w:tcPr>
          <w:p>
            <w:pPr>
              <w:autoSpaceDE w:val="0"/>
              <w:autoSpaceDN w:val="0"/>
              <w:adjustRightInd w:val="0"/>
              <w:spacing w:line="390" w:lineRule="exact"/>
              <w:jc w:val="center"/>
              <w:rPr>
                <w:rFonts w:hint="default" w:ascii="宋体" w:hAnsi="宋体" w:eastAsia="宋体" w:cs="黑体"/>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085" w:type="dxa"/>
            <w:vAlign w:val="center"/>
          </w:tcPr>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lang w:val="zh-CN"/>
              </w:rPr>
              <w:t>投标人代表</w:t>
            </w:r>
          </w:p>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lang w:val="zh-CN"/>
              </w:rPr>
              <w:t>出席开标会及其他</w:t>
            </w:r>
          </w:p>
        </w:tc>
        <w:tc>
          <w:tcPr>
            <w:tcW w:w="7140" w:type="dxa"/>
            <w:vAlign w:val="center"/>
          </w:tcPr>
          <w:p>
            <w:pPr>
              <w:spacing w:line="390" w:lineRule="exact"/>
              <w:rPr>
                <w:rFonts w:ascii="宋体" w:hAnsi="宋体"/>
                <w:b/>
                <w:color w:val="auto"/>
                <w:kern w:val="0"/>
                <w:szCs w:val="21"/>
                <w:highlight w:val="none"/>
                <w:lang w:val="zh-CN"/>
              </w:rPr>
            </w:pPr>
            <w:r>
              <w:rPr>
                <w:rFonts w:hint="eastAsia" w:ascii="宋体" w:hAnsi="宋体"/>
                <w:color w:val="auto"/>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662" w:type="dxa"/>
            <w:vAlign w:val="center"/>
          </w:tcPr>
          <w:p>
            <w:pPr>
              <w:autoSpaceDE w:val="0"/>
              <w:autoSpaceDN w:val="0"/>
              <w:adjustRightInd w:val="0"/>
              <w:spacing w:line="390" w:lineRule="exact"/>
              <w:jc w:val="center"/>
              <w:rPr>
                <w:rFonts w:hint="default" w:eastAsia="宋体"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30</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解释权</w:t>
            </w:r>
          </w:p>
        </w:tc>
        <w:tc>
          <w:tcPr>
            <w:tcW w:w="7140" w:type="dxa"/>
            <w:vAlign w:val="center"/>
          </w:tcPr>
          <w:p>
            <w:pPr>
              <w:spacing w:line="390" w:lineRule="exact"/>
              <w:rPr>
                <w:rFonts w:ascii="宋体" w:hAnsi="宋体"/>
                <w:color w:val="auto"/>
                <w:szCs w:val="21"/>
                <w:highlight w:val="none"/>
                <w:lang w:val="zh-CN"/>
              </w:rPr>
            </w:pPr>
            <w:r>
              <w:rPr>
                <w:rFonts w:hint="eastAsia" w:ascii="宋体" w:hAnsi="宋体"/>
                <w:color w:val="auto"/>
                <w:szCs w:val="21"/>
                <w:highlight w:val="none"/>
                <w:lang w:val="zh-CN"/>
              </w:rPr>
              <w:t>构成本招标文件的各个组成文件应互为解释，互为说明；</w:t>
            </w:r>
          </w:p>
          <w:p>
            <w:pPr>
              <w:spacing w:line="390" w:lineRule="exact"/>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、除招标文件中有特别规定外，仅适用于招标投标阶段的规定，按招标公告（投标邀请书）、投标人须知、评标办法的先后顺序解释；</w:t>
            </w:r>
          </w:p>
          <w:p>
            <w:pPr>
              <w:spacing w:line="390" w:lineRule="exact"/>
              <w:rPr>
                <w:rFonts w:ascii="宋体" w:hAnsi="宋体"/>
                <w:color w:val="auto"/>
                <w:szCs w:val="21"/>
                <w:highlight w:val="none"/>
                <w:lang w:val="zh-CN"/>
              </w:rPr>
            </w:pPr>
            <w:r>
              <w:rPr>
                <w:rFonts w:ascii="宋体" w:hAnsi="宋体"/>
                <w:color w:val="auto"/>
                <w:szCs w:val="21"/>
                <w:highlight w:val="none"/>
                <w:lang w:val="zh-CN"/>
              </w:rPr>
              <w:t>3</w:t>
            </w:r>
            <w:r>
              <w:rPr>
                <w:rFonts w:hint="eastAsia" w:ascii="宋体" w:hAnsi="宋体"/>
                <w:color w:val="auto"/>
                <w:szCs w:val="21"/>
                <w:highlight w:val="none"/>
                <w:lang w:val="zh-CN"/>
              </w:rPr>
              <w:t>、同一组成文件中就同一事项的规定或约定不一致的，以编排顺序在后者为准；</w:t>
            </w:r>
          </w:p>
          <w:p>
            <w:pPr>
              <w:spacing w:line="390" w:lineRule="exact"/>
              <w:rPr>
                <w:rFonts w:ascii="宋体" w:hAnsi="宋体"/>
                <w:color w:val="auto"/>
                <w:szCs w:val="21"/>
                <w:highlight w:val="none"/>
                <w:lang w:val="zh-CN"/>
              </w:rPr>
            </w:pPr>
            <w:r>
              <w:rPr>
                <w:rFonts w:ascii="宋体" w:hAnsi="宋体"/>
                <w:color w:val="auto"/>
                <w:szCs w:val="21"/>
                <w:highlight w:val="none"/>
                <w:lang w:val="zh-CN"/>
              </w:rPr>
              <w:t>4</w:t>
            </w:r>
            <w:r>
              <w:rPr>
                <w:rFonts w:hint="eastAsia" w:ascii="宋体" w:hAnsi="宋体"/>
                <w:color w:val="auto"/>
                <w:szCs w:val="21"/>
                <w:highlight w:val="none"/>
                <w:lang w:val="zh-CN"/>
              </w:rPr>
              <w:t>、同一组成文件不同版本之间有不一致的，以形成时间在后者为准；</w:t>
            </w:r>
          </w:p>
          <w:p>
            <w:pPr>
              <w:autoSpaceDE w:val="0"/>
              <w:autoSpaceDN w:val="0"/>
              <w:adjustRightInd w:val="0"/>
              <w:spacing w:line="390" w:lineRule="exact"/>
              <w:contextualSpacing/>
              <w:rPr>
                <w:rFonts w:ascii="宋体" w:hAnsi="宋体"/>
                <w:color w:val="auto"/>
                <w:szCs w:val="21"/>
                <w:highlight w:val="none"/>
                <w:lang w:val="zh-CN"/>
              </w:rPr>
            </w:pPr>
            <w:r>
              <w:rPr>
                <w:rFonts w:hint="eastAsia" w:ascii="宋体" w:hAnsi="宋体"/>
                <w:color w:val="auto"/>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662" w:type="dxa"/>
            <w:vAlign w:val="center"/>
          </w:tcPr>
          <w:p>
            <w:pPr>
              <w:autoSpaceDE w:val="0"/>
              <w:autoSpaceDN w:val="0"/>
              <w:adjustRightInd w:val="0"/>
              <w:spacing w:line="390" w:lineRule="exact"/>
              <w:jc w:val="center"/>
              <w:rPr>
                <w:rFonts w:hint="default" w:eastAsia="宋体"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31</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知识产权</w:t>
            </w:r>
          </w:p>
        </w:tc>
        <w:tc>
          <w:tcPr>
            <w:tcW w:w="7140" w:type="dxa"/>
            <w:vAlign w:val="center"/>
          </w:tcPr>
          <w:p>
            <w:pPr>
              <w:spacing w:line="390" w:lineRule="exact"/>
              <w:rPr>
                <w:rFonts w:ascii="宋体" w:hAnsi="宋体"/>
                <w:color w:val="auto"/>
                <w:szCs w:val="21"/>
                <w:highlight w:val="none"/>
                <w:lang w:val="zh-CN"/>
              </w:rPr>
            </w:pPr>
            <w:r>
              <w:rPr>
                <w:rFonts w:hint="eastAsia" w:ascii="宋体" w:hAnsi="宋体"/>
                <w:color w:val="auto"/>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2" w:type="dxa"/>
            <w:vAlign w:val="center"/>
          </w:tcPr>
          <w:p>
            <w:pPr>
              <w:autoSpaceDE w:val="0"/>
              <w:autoSpaceDN w:val="0"/>
              <w:adjustRightInd w:val="0"/>
              <w:spacing w:line="390" w:lineRule="exact"/>
              <w:jc w:val="center"/>
              <w:rPr>
                <w:rFonts w:hint="eastAsia" w:eastAsia="宋体" w:cs="黑体" w:asciiTheme="minorEastAsia" w:hAnsiTheme="minorEastAsia"/>
                <w:color w:val="auto"/>
                <w:szCs w:val="21"/>
                <w:highlight w:val="none"/>
                <w:lang w:eastAsia="zh-CN"/>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2</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投标费用</w:t>
            </w:r>
          </w:p>
        </w:tc>
        <w:tc>
          <w:tcPr>
            <w:tcW w:w="7140" w:type="dxa"/>
            <w:vAlign w:val="center"/>
          </w:tcPr>
          <w:p>
            <w:pPr>
              <w:spacing w:line="390" w:lineRule="exact"/>
              <w:rPr>
                <w:rFonts w:ascii="宋体" w:hAnsi="宋体"/>
                <w:color w:val="auto"/>
                <w:szCs w:val="21"/>
                <w:highlight w:val="none"/>
                <w:lang w:val="zh-CN"/>
              </w:rPr>
            </w:pPr>
            <w:r>
              <w:rPr>
                <w:rFonts w:hint="eastAsia" w:ascii="宋体" w:hAnsi="宋体"/>
                <w:color w:val="auto"/>
                <w:szCs w:val="21"/>
                <w:highlight w:val="none"/>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2" w:type="dxa"/>
            <w:vAlign w:val="center"/>
          </w:tcPr>
          <w:p>
            <w:pPr>
              <w:autoSpaceDE w:val="0"/>
              <w:autoSpaceDN w:val="0"/>
              <w:adjustRightInd w:val="0"/>
              <w:spacing w:line="390" w:lineRule="exact"/>
              <w:jc w:val="center"/>
              <w:rPr>
                <w:rFonts w:hint="default" w:eastAsia="宋体"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33</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olor w:val="auto"/>
                <w:szCs w:val="21"/>
                <w:highlight w:val="none"/>
                <w:lang w:val="zh-CN"/>
              </w:rPr>
              <w:t>纪律和监督</w:t>
            </w:r>
          </w:p>
        </w:tc>
        <w:tc>
          <w:tcPr>
            <w:tcW w:w="7140" w:type="dxa"/>
            <w:vAlign w:val="center"/>
          </w:tcPr>
          <w:p>
            <w:pPr>
              <w:spacing w:line="390" w:lineRule="exact"/>
              <w:rPr>
                <w:rFonts w:ascii="宋体" w:hAnsi="宋体"/>
                <w:color w:val="auto"/>
                <w:szCs w:val="21"/>
                <w:highlight w:val="none"/>
                <w:lang w:val="zh-CN"/>
              </w:rPr>
            </w:pPr>
            <w:r>
              <w:rPr>
                <w:rFonts w:hint="eastAsia" w:ascii="宋体" w:hAnsi="宋体"/>
                <w:color w:val="auto"/>
                <w:szCs w:val="21"/>
                <w:highlight w:val="none"/>
                <w:lang w:val="zh-CN"/>
              </w:rPr>
              <w:t>采购人或招标代理机构不得泄露招标投标活动中应当保密的情况和资料，不得与供应商串通损害国家利益、社会公共利益或者他人合法权益。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2" w:type="dxa"/>
            <w:vAlign w:val="center"/>
          </w:tcPr>
          <w:p>
            <w:pPr>
              <w:autoSpaceDE w:val="0"/>
              <w:autoSpaceDN w:val="0"/>
              <w:adjustRightInd w:val="0"/>
              <w:spacing w:line="390" w:lineRule="exact"/>
              <w:jc w:val="center"/>
              <w:rPr>
                <w:rFonts w:hint="default" w:eastAsia="宋体"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投标文件的拒收</w:t>
            </w:r>
          </w:p>
        </w:tc>
        <w:tc>
          <w:tcPr>
            <w:tcW w:w="7140" w:type="dxa"/>
            <w:vAlign w:val="center"/>
          </w:tcPr>
          <w:p>
            <w:pPr>
              <w:autoSpaceDE w:val="0"/>
              <w:autoSpaceDN w:val="0"/>
              <w:adjustRightInd w:val="0"/>
              <w:spacing w:line="390" w:lineRule="exact"/>
              <w:contextualSpacing/>
              <w:rPr>
                <w:rFonts w:ascii="宋体" w:hAnsi="宋体"/>
                <w:color w:val="auto"/>
                <w:szCs w:val="21"/>
                <w:highlight w:val="none"/>
                <w:lang w:val="zh-CN"/>
              </w:rPr>
            </w:pPr>
            <w:r>
              <w:rPr>
                <w:rFonts w:hint="eastAsia" w:ascii="宋体" w:hAnsi="宋体"/>
                <w:color w:val="auto"/>
                <w:kern w:val="0"/>
                <w:szCs w:val="21"/>
                <w:highlight w:val="none"/>
              </w:rPr>
              <w:t>1</w:t>
            </w:r>
            <w:r>
              <w:rPr>
                <w:rFonts w:hint="eastAsia" w:ascii="宋体" w:hAnsi="宋体"/>
                <w:color w:val="auto"/>
                <w:szCs w:val="21"/>
                <w:highlight w:val="none"/>
                <w:lang w:val="zh-CN"/>
              </w:rPr>
              <w:t>、未成功上传的投标文件；</w:t>
            </w:r>
          </w:p>
          <w:p>
            <w:pPr>
              <w:autoSpaceDE w:val="0"/>
              <w:autoSpaceDN w:val="0"/>
              <w:adjustRightInd w:val="0"/>
              <w:spacing w:line="390" w:lineRule="exact"/>
              <w:contextualSpacing/>
              <w:rPr>
                <w:rFonts w:ascii="宋体" w:hAnsi="宋体"/>
                <w:color w:val="auto"/>
                <w:szCs w:val="21"/>
                <w:highlight w:val="none"/>
                <w:lang w:val="zh-CN"/>
              </w:rPr>
            </w:pPr>
            <w:r>
              <w:rPr>
                <w:rFonts w:hint="eastAsia" w:ascii="宋体" w:hAnsi="宋体"/>
                <w:color w:val="auto"/>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662" w:type="dxa"/>
            <w:vAlign w:val="center"/>
          </w:tcPr>
          <w:p>
            <w:pPr>
              <w:autoSpaceDE w:val="0"/>
              <w:autoSpaceDN w:val="0"/>
              <w:adjustRightInd w:val="0"/>
              <w:spacing w:line="390" w:lineRule="exact"/>
              <w:jc w:val="center"/>
              <w:rPr>
                <w:rFonts w:hint="eastAsia" w:eastAsia="宋体" w:cs="黑体" w:asciiTheme="minorEastAsia" w:hAnsiTheme="minorEastAsia"/>
                <w:color w:val="auto"/>
                <w:szCs w:val="21"/>
                <w:highlight w:val="none"/>
                <w:lang w:val="en-US" w:eastAsia="zh-CN"/>
              </w:rPr>
            </w:pPr>
            <w:r>
              <w:rPr>
                <w:rFonts w:hint="eastAsia" w:ascii="宋体" w:hAnsi="宋体" w:cs="黑体"/>
                <w:color w:val="auto"/>
                <w:szCs w:val="21"/>
                <w:highlight w:val="none"/>
              </w:rPr>
              <w:t>3</w:t>
            </w:r>
            <w:r>
              <w:rPr>
                <w:rFonts w:hint="eastAsia" w:ascii="宋体" w:hAnsi="宋体" w:cs="黑体"/>
                <w:color w:val="auto"/>
                <w:szCs w:val="21"/>
                <w:highlight w:val="none"/>
                <w:lang w:val="en-US" w:eastAsia="zh-CN"/>
              </w:rPr>
              <w:t>5</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特别提示</w:t>
            </w:r>
          </w:p>
        </w:tc>
        <w:tc>
          <w:tcPr>
            <w:tcW w:w="7140" w:type="dxa"/>
            <w:vAlign w:val="center"/>
          </w:tcPr>
          <w:p>
            <w:pPr>
              <w:autoSpaceDE w:val="0"/>
              <w:autoSpaceDN w:val="0"/>
              <w:adjustRightInd w:val="0"/>
              <w:spacing w:line="390" w:lineRule="exact"/>
              <w:contextualSpacing/>
              <w:rPr>
                <w:rFonts w:ascii="ˎ̥" w:hAnsi="ˎ̥"/>
                <w:color w:val="auto"/>
                <w:highlight w:val="none"/>
              </w:rPr>
            </w:pPr>
            <w:r>
              <w:rPr>
                <w:rFonts w:hint="eastAsia" w:ascii="ˎ̥" w:hAnsi="ˎ̥"/>
                <w:color w:val="auto"/>
                <w:highlight w:val="none"/>
              </w:rPr>
              <w:t>按照《关于推进全流程电子化交易和在线监管工作有关问题的通知》（许公管办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w:t>
            </w:r>
          </w:p>
          <w:p>
            <w:pPr>
              <w:autoSpaceDE w:val="0"/>
              <w:autoSpaceDN w:val="0"/>
              <w:adjustRightInd w:val="0"/>
              <w:spacing w:line="390" w:lineRule="exact"/>
              <w:contextualSpacing/>
              <w:rPr>
                <w:rFonts w:ascii="ˎ̥" w:hAnsi="ˎ̥"/>
                <w:color w:val="auto"/>
                <w:highlight w:val="none"/>
              </w:rPr>
            </w:pPr>
            <w:r>
              <w:rPr>
                <w:rFonts w:hint="eastAsia" w:ascii="ˎ̥" w:hAnsi="ˎ̥"/>
                <w:color w:val="auto"/>
                <w:highlight w:val="none"/>
              </w:rPr>
              <w:t>不同供应商电子投标文件制作硬件特征码（网卡MAC地址、CPU序号、硬盘序列号）均一致时，视为‘</w:t>
            </w:r>
            <w:r>
              <w:rPr>
                <w:rFonts w:ascii="ˎ̥" w:hAnsi="ˎ̥"/>
                <w:color w:val="auto"/>
                <w:highlight w:val="none"/>
              </w:rPr>
              <w:t>不同</w:t>
            </w:r>
            <w:r>
              <w:rPr>
                <w:rFonts w:hint="eastAsia" w:ascii="ˎ̥" w:hAnsi="ˎ̥"/>
                <w:color w:val="auto"/>
                <w:highlight w:val="none"/>
              </w:rPr>
              <w:t>投标人的投标</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投标人</w:t>
            </w:r>
            <w:r>
              <w:rPr>
                <w:rFonts w:ascii="ˎ̥" w:hAnsi="ˎ̥"/>
                <w:color w:val="auto"/>
                <w:highlight w:val="none"/>
              </w:rPr>
              <w:t>委托同一单位或者个人办理</w:t>
            </w:r>
            <w:r>
              <w:rPr>
                <w:rFonts w:hint="eastAsia" w:ascii="ˎ̥" w:hAnsi="ˎ̥"/>
                <w:color w:val="auto"/>
                <w:highlight w:val="none"/>
                <w:lang w:eastAsia="zh-CN"/>
              </w:rPr>
              <w:t>相</w:t>
            </w:r>
            <w:r>
              <w:rPr>
                <w:rFonts w:hint="eastAsia" w:ascii="ˎ̥" w:hAnsi="ˎ̥"/>
                <w:color w:val="auto"/>
                <w:highlight w:val="none"/>
              </w:rPr>
              <w:t>应</w:t>
            </w:r>
            <w:r>
              <w:rPr>
                <w:rFonts w:ascii="ˎ̥" w:hAnsi="ˎ̥"/>
                <w:color w:val="auto"/>
                <w:highlight w:val="none"/>
              </w:rPr>
              <w:t>事宜</w:t>
            </w:r>
            <w:r>
              <w:rPr>
                <w:rFonts w:hint="eastAsia" w:ascii="ˎ̥" w:hAnsi="ˎ̥"/>
                <w:color w:val="auto"/>
                <w:highlight w:val="none"/>
              </w:rPr>
              <w:t>’，其投标无效。</w:t>
            </w:r>
          </w:p>
          <w:p>
            <w:pPr>
              <w:autoSpaceDE w:val="0"/>
              <w:autoSpaceDN w:val="0"/>
              <w:adjustRightInd w:val="0"/>
              <w:spacing w:line="390" w:lineRule="exact"/>
              <w:contextualSpacing/>
              <w:rPr>
                <w:rFonts w:ascii="宋体" w:hAnsi="宋体"/>
                <w:color w:val="auto"/>
                <w:szCs w:val="21"/>
                <w:highlight w:val="none"/>
                <w:lang w:val="zh-CN"/>
              </w:rPr>
            </w:pPr>
            <w:r>
              <w:rPr>
                <w:rFonts w:hint="eastAsia" w:ascii="ˎ̥" w:hAnsi="ˎ̥"/>
                <w:color w:val="auto"/>
                <w:highlight w:val="none"/>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autoSpaceDE w:val="0"/>
              <w:autoSpaceDN w:val="0"/>
              <w:adjustRightInd w:val="0"/>
              <w:spacing w:line="390" w:lineRule="exact"/>
              <w:jc w:val="center"/>
              <w:rPr>
                <w:rFonts w:hint="eastAsia" w:ascii="宋体" w:hAnsi="宋体" w:eastAsia="宋体" w:cs="黑体"/>
                <w:color w:val="auto"/>
                <w:szCs w:val="21"/>
                <w:highlight w:val="none"/>
                <w:lang w:eastAsia="zh-CN"/>
              </w:rPr>
            </w:pPr>
            <w:r>
              <w:rPr>
                <w:rFonts w:hint="eastAsia" w:ascii="宋体" w:hAnsi="宋体" w:cs="黑体"/>
                <w:color w:val="auto"/>
                <w:szCs w:val="21"/>
                <w:highlight w:val="none"/>
              </w:rPr>
              <w:t>3</w:t>
            </w:r>
            <w:r>
              <w:rPr>
                <w:rFonts w:hint="eastAsia" w:ascii="宋体" w:hAnsi="宋体" w:cs="黑体"/>
                <w:color w:val="auto"/>
                <w:szCs w:val="21"/>
                <w:highlight w:val="none"/>
                <w:lang w:val="en-US" w:eastAsia="zh-CN"/>
              </w:rPr>
              <w:t>6</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s="仿宋_GB2312"/>
                <w:color w:val="auto"/>
                <w:szCs w:val="21"/>
                <w:highlight w:val="none"/>
              </w:rPr>
              <w:t>投标人资格核验</w:t>
            </w:r>
          </w:p>
        </w:tc>
        <w:tc>
          <w:tcPr>
            <w:tcW w:w="7140" w:type="dxa"/>
            <w:vAlign w:val="center"/>
          </w:tcPr>
          <w:p>
            <w:pPr>
              <w:autoSpaceDE w:val="0"/>
              <w:autoSpaceDN w:val="0"/>
              <w:adjustRightInd w:val="0"/>
              <w:spacing w:line="390" w:lineRule="exact"/>
              <w:ind w:right="-11"/>
              <w:rPr>
                <w:rFonts w:ascii="ˎ̥" w:hAnsi="ˎ̥"/>
                <w:color w:val="auto"/>
                <w:highlight w:val="none"/>
              </w:rPr>
            </w:pPr>
            <w:r>
              <w:rPr>
                <w:rFonts w:hint="eastAsia" w:ascii="ˎ̥" w:hAnsi="ˎ̥"/>
                <w:color w:val="auto"/>
                <w:highlight w:val="none"/>
              </w:rPr>
              <w:t>供应商在中标后，应将由《禹州市政府采购供应商信用承诺函》替代的证明材料提交采购人核验，经核验无误后，代理机构发出中标通知书。</w:t>
            </w:r>
          </w:p>
          <w:p>
            <w:pPr>
              <w:autoSpaceDE w:val="0"/>
              <w:autoSpaceDN w:val="0"/>
              <w:adjustRightInd w:val="0"/>
              <w:spacing w:line="390" w:lineRule="exact"/>
              <w:ind w:right="-11"/>
              <w:rPr>
                <w:rFonts w:ascii="宋体" w:hAnsi="宋体"/>
                <w:b/>
                <w:bCs/>
                <w:color w:val="auto"/>
                <w:szCs w:val="21"/>
                <w:highlight w:val="none"/>
                <w:lang w:val="zh-CN"/>
              </w:rPr>
            </w:pPr>
            <w:r>
              <w:rPr>
                <w:rFonts w:hint="eastAsia" w:ascii="宋体" w:hAnsi="宋体"/>
                <w:b/>
                <w:bCs/>
                <w:color w:val="auto"/>
                <w:szCs w:val="21"/>
                <w:highlight w:val="none"/>
                <w:lang w:val="zh-CN"/>
              </w:rPr>
              <w:t>一、</w:t>
            </w:r>
            <w:r>
              <w:rPr>
                <w:rFonts w:ascii="宋体" w:hAnsi="宋体"/>
                <w:b/>
                <w:bCs/>
                <w:color w:val="auto"/>
                <w:szCs w:val="21"/>
                <w:highlight w:val="none"/>
                <w:lang w:val="zh-CN"/>
              </w:rPr>
              <w:t>法人或者其他组织的营业执照等证明文件，自然人的身份证明</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bCs/>
                <w:color w:val="auto"/>
                <w:szCs w:val="21"/>
                <w:highlight w:val="none"/>
                <w:lang w:val="zh-CN"/>
              </w:rPr>
              <w:t>1、企业法人营业执照或营业执照。（企业投标提供）</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bCs/>
                <w:color w:val="auto"/>
                <w:szCs w:val="21"/>
                <w:highlight w:val="none"/>
                <w:lang w:val="zh-CN"/>
              </w:rPr>
              <w:t>2、事业单位法人证书。（事业单位投标提供）</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bCs/>
                <w:color w:val="auto"/>
                <w:szCs w:val="21"/>
                <w:highlight w:val="none"/>
                <w:lang w:val="zh-CN"/>
              </w:rPr>
              <w:t>3、执业许可证。（非企业专业服务机构投标提供）</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bCs/>
                <w:color w:val="auto"/>
                <w:szCs w:val="21"/>
                <w:highlight w:val="none"/>
                <w:lang w:val="zh-CN"/>
              </w:rPr>
              <w:t>4、个体工商户营业执照。（个体工商户投标提供）</w:t>
            </w:r>
          </w:p>
          <w:p>
            <w:pPr>
              <w:autoSpaceDE w:val="0"/>
              <w:autoSpaceDN w:val="0"/>
              <w:adjustRightInd w:val="0"/>
              <w:spacing w:line="390" w:lineRule="exact"/>
              <w:jc w:val="left"/>
              <w:rPr>
                <w:rFonts w:ascii="宋体" w:hAnsi="宋体"/>
                <w:bCs/>
                <w:color w:val="auto"/>
                <w:szCs w:val="21"/>
                <w:highlight w:val="none"/>
                <w:lang w:val="zh-CN"/>
              </w:rPr>
            </w:pPr>
            <w:r>
              <w:rPr>
                <w:rFonts w:hint="eastAsia" w:ascii="宋体" w:hAnsi="宋体"/>
                <w:bCs/>
                <w:color w:val="auto"/>
                <w:szCs w:val="21"/>
                <w:highlight w:val="none"/>
                <w:lang w:val="zh-CN"/>
              </w:rPr>
              <w:t>5、自然人身份证明。（自然人投标提供）</w:t>
            </w:r>
          </w:p>
          <w:p>
            <w:pPr>
              <w:autoSpaceDE w:val="0"/>
              <w:autoSpaceDN w:val="0"/>
              <w:adjustRightInd w:val="0"/>
              <w:spacing w:line="390" w:lineRule="exact"/>
              <w:jc w:val="left"/>
              <w:rPr>
                <w:rFonts w:ascii="宋体" w:hAnsi="宋体"/>
                <w:bCs/>
                <w:color w:val="auto"/>
                <w:szCs w:val="21"/>
                <w:highlight w:val="none"/>
                <w:lang w:val="zh-CN"/>
              </w:rPr>
            </w:pPr>
            <w:r>
              <w:rPr>
                <w:rFonts w:hint="eastAsia" w:ascii="宋体" w:hAnsi="宋体"/>
                <w:bCs/>
                <w:color w:val="auto"/>
                <w:szCs w:val="21"/>
                <w:highlight w:val="none"/>
                <w:lang w:val="zh-CN"/>
              </w:rPr>
              <w:t>6、民办非企业单位登记证书。（民办非企业单位投标提供）</w:t>
            </w:r>
          </w:p>
          <w:p>
            <w:pPr>
              <w:autoSpaceDE w:val="0"/>
              <w:autoSpaceDN w:val="0"/>
              <w:adjustRightInd w:val="0"/>
              <w:spacing w:line="390" w:lineRule="exact"/>
              <w:jc w:val="left"/>
              <w:rPr>
                <w:rFonts w:ascii="宋体" w:hAnsi="宋体" w:cs="仿宋_GB2312"/>
                <w:b/>
                <w:color w:val="auto"/>
                <w:szCs w:val="21"/>
                <w:highlight w:val="none"/>
              </w:rPr>
            </w:pPr>
            <w:r>
              <w:rPr>
                <w:rFonts w:hint="eastAsia" w:ascii="宋体" w:hAnsi="宋体" w:cs="仿宋_GB2312"/>
                <w:b/>
                <w:color w:val="auto"/>
                <w:szCs w:val="21"/>
                <w:highlight w:val="none"/>
              </w:rPr>
              <w:t>二、财务状况报告相关材料</w:t>
            </w:r>
          </w:p>
          <w:p>
            <w:pPr>
              <w:spacing w:line="390" w:lineRule="exact"/>
              <w:rPr>
                <w:rFonts w:ascii="宋体" w:hAnsi="宋体"/>
                <w:bCs/>
                <w:color w:val="auto"/>
                <w:szCs w:val="21"/>
                <w:highlight w:val="none"/>
              </w:rPr>
            </w:pPr>
            <w:r>
              <w:rPr>
                <w:rFonts w:hint="eastAsia" w:ascii="宋体" w:hAnsi="宋体"/>
                <w:bCs/>
                <w:color w:val="auto"/>
                <w:szCs w:val="21"/>
                <w:highlight w:val="none"/>
              </w:rPr>
              <w:t>1、投标人是法人（法人包括企业法人、机关法人、事业单位法人和社会团体法人），提供本单位：</w:t>
            </w:r>
          </w:p>
          <w:p>
            <w:pPr>
              <w:spacing w:line="390" w:lineRule="exact"/>
              <w:rPr>
                <w:rFonts w:ascii="宋体" w:hAnsi="宋体"/>
                <w:bCs/>
                <w:color w:val="auto"/>
                <w:szCs w:val="21"/>
                <w:highlight w:val="none"/>
              </w:rPr>
            </w:pPr>
            <w:r>
              <w:rPr>
                <w:rFonts w:hint="eastAsia" w:ascii="宋体" w:hAnsi="宋体"/>
                <w:bCs/>
                <w:color w:val="auto"/>
                <w:szCs w:val="21"/>
                <w:highlight w:val="none"/>
              </w:rPr>
              <w:t>①</w:t>
            </w:r>
            <w:r>
              <w:rPr>
                <w:rFonts w:hint="eastAsia" w:ascii="宋体" w:hAnsi="宋体"/>
                <w:b/>
                <w:bCs/>
                <w:color w:val="auto"/>
                <w:szCs w:val="21"/>
                <w:highlight w:val="none"/>
              </w:rPr>
              <w:t>202</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年度经审计的财务报告</w:t>
            </w:r>
            <w:r>
              <w:rPr>
                <w:rFonts w:hint="eastAsia" w:ascii="宋体" w:hAnsi="宋体"/>
                <w:bCs/>
                <w:color w:val="auto"/>
                <w:szCs w:val="21"/>
                <w:highlight w:val="none"/>
              </w:rPr>
              <w:t>，包括资产负债表、利润表、现金流量表、所有者权益变动表及其附注；</w:t>
            </w:r>
          </w:p>
          <w:p>
            <w:pPr>
              <w:spacing w:line="390" w:lineRule="exact"/>
              <w:rPr>
                <w:rFonts w:ascii="宋体" w:hAnsi="宋体"/>
                <w:bCs/>
                <w:color w:val="auto"/>
                <w:szCs w:val="21"/>
                <w:highlight w:val="none"/>
              </w:rPr>
            </w:pPr>
            <w:r>
              <w:rPr>
                <w:rFonts w:hint="eastAsia" w:ascii="宋体" w:hAnsi="宋体"/>
                <w:bCs/>
                <w:color w:val="auto"/>
                <w:szCs w:val="21"/>
                <w:highlight w:val="none"/>
              </w:rPr>
              <w:t>②基本开户银行出具的资信证明；</w:t>
            </w:r>
          </w:p>
          <w:p>
            <w:pPr>
              <w:spacing w:line="390" w:lineRule="exact"/>
              <w:rPr>
                <w:rFonts w:ascii="宋体" w:hAnsi="宋体"/>
                <w:bCs/>
                <w:color w:val="auto"/>
                <w:szCs w:val="21"/>
                <w:highlight w:val="none"/>
              </w:rPr>
            </w:pPr>
            <w:r>
              <w:rPr>
                <w:rFonts w:hint="eastAsia" w:ascii="宋体" w:hAnsi="宋体"/>
                <w:bCs/>
                <w:color w:val="auto"/>
                <w:szCs w:val="21"/>
                <w:highlight w:val="none"/>
              </w:rPr>
              <w:t>③财政部门认可的政府采购专业担保机构的证明文件和担保机构出具的投标担保函。</w:t>
            </w:r>
          </w:p>
          <w:p>
            <w:pPr>
              <w:spacing w:line="390" w:lineRule="exact"/>
              <w:rPr>
                <w:rFonts w:ascii="宋体" w:hAnsi="宋体"/>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pPr>
              <w:spacing w:line="390" w:lineRule="exact"/>
              <w:rPr>
                <w:rFonts w:ascii="宋体" w:hAnsi="宋体"/>
                <w:bCs/>
                <w:color w:val="auto"/>
                <w:szCs w:val="21"/>
                <w:highlight w:val="none"/>
              </w:rPr>
            </w:pPr>
            <w:r>
              <w:rPr>
                <w:rFonts w:hint="eastAsia" w:ascii="宋体" w:hAnsi="宋体"/>
                <w:bCs/>
                <w:color w:val="auto"/>
                <w:szCs w:val="21"/>
                <w:highlight w:val="none"/>
              </w:rPr>
              <w:t>2、投标人（其他组织和自然人）提供本单位：</w:t>
            </w:r>
          </w:p>
          <w:p>
            <w:pPr>
              <w:spacing w:line="390" w:lineRule="exact"/>
              <w:rPr>
                <w:rFonts w:ascii="宋体" w:hAnsi="宋体"/>
                <w:bCs/>
                <w:color w:val="auto"/>
                <w:szCs w:val="21"/>
                <w:highlight w:val="none"/>
              </w:rPr>
            </w:pPr>
            <w:r>
              <w:rPr>
                <w:rFonts w:hint="eastAsia" w:ascii="宋体" w:hAnsi="宋体"/>
                <w:bCs/>
                <w:color w:val="auto"/>
                <w:szCs w:val="21"/>
                <w:highlight w:val="none"/>
              </w:rPr>
              <w:t>①</w:t>
            </w:r>
            <w:r>
              <w:rPr>
                <w:rFonts w:hint="eastAsia" w:ascii="宋体" w:hAnsi="宋体"/>
                <w:b/>
                <w:bCs/>
                <w:color w:val="auto"/>
                <w:szCs w:val="21"/>
                <w:highlight w:val="none"/>
              </w:rPr>
              <w:t>202</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年度经审计的财务报告</w:t>
            </w:r>
            <w:r>
              <w:rPr>
                <w:rFonts w:hint="eastAsia" w:ascii="宋体" w:hAnsi="宋体"/>
                <w:bCs/>
                <w:color w:val="auto"/>
                <w:szCs w:val="21"/>
                <w:highlight w:val="none"/>
              </w:rPr>
              <w:t>，包括资产负债表、利润表、现金流量表、所有者权益变动表及其附注；</w:t>
            </w:r>
          </w:p>
          <w:p>
            <w:pPr>
              <w:spacing w:line="390" w:lineRule="exact"/>
              <w:rPr>
                <w:rFonts w:ascii="宋体" w:hAnsi="宋体"/>
                <w:bCs/>
                <w:color w:val="auto"/>
                <w:szCs w:val="21"/>
                <w:highlight w:val="none"/>
              </w:rPr>
            </w:pPr>
            <w:r>
              <w:rPr>
                <w:rFonts w:hint="eastAsia" w:ascii="宋体" w:hAnsi="宋体"/>
                <w:bCs/>
                <w:color w:val="auto"/>
                <w:szCs w:val="21"/>
                <w:highlight w:val="none"/>
              </w:rPr>
              <w:t>②银行出具的资信证明；</w:t>
            </w:r>
          </w:p>
          <w:p>
            <w:pPr>
              <w:spacing w:line="390" w:lineRule="exact"/>
              <w:rPr>
                <w:rFonts w:ascii="宋体" w:hAnsi="宋体"/>
                <w:bCs/>
                <w:color w:val="auto"/>
                <w:szCs w:val="21"/>
                <w:highlight w:val="none"/>
              </w:rPr>
            </w:pPr>
            <w:r>
              <w:rPr>
                <w:rFonts w:hint="eastAsia" w:ascii="宋体" w:hAnsi="宋体"/>
                <w:bCs/>
                <w:color w:val="auto"/>
                <w:szCs w:val="21"/>
                <w:highlight w:val="none"/>
              </w:rPr>
              <w:t>③财政部门认可的政府采购专业担保机构的证明文件和担保机构出具的投标担保函。</w:t>
            </w:r>
          </w:p>
          <w:p>
            <w:pPr>
              <w:autoSpaceDE w:val="0"/>
              <w:autoSpaceDN w:val="0"/>
              <w:adjustRightInd w:val="0"/>
              <w:spacing w:line="390" w:lineRule="exact"/>
              <w:ind w:right="-11"/>
              <w:rPr>
                <w:rFonts w:ascii="宋体" w:hAnsi="宋体"/>
                <w:bCs/>
                <w:color w:val="auto"/>
                <w:szCs w:val="21"/>
                <w:highlight w:val="none"/>
                <w:lang w:val="zh-CN"/>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cs="仿宋_GB2312"/>
                <w:b/>
                <w:color w:val="auto"/>
                <w:szCs w:val="21"/>
                <w:highlight w:val="none"/>
              </w:rPr>
              <w:t>三、依法缴纳税收相关材料</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bCs/>
                <w:color w:val="auto"/>
                <w:szCs w:val="21"/>
                <w:highlight w:val="none"/>
                <w:lang w:val="zh-CN"/>
              </w:rPr>
              <w:t>参加本次政府采购项目投标截止时间前一年内任意一个月缴纳税收凭据。（依法免税的投标人，应提供相应文件证明依法免税）</w:t>
            </w:r>
          </w:p>
          <w:p>
            <w:pPr>
              <w:autoSpaceDE w:val="0"/>
              <w:autoSpaceDN w:val="0"/>
              <w:adjustRightInd w:val="0"/>
              <w:spacing w:line="390" w:lineRule="exact"/>
              <w:ind w:right="-11"/>
              <w:rPr>
                <w:rFonts w:ascii="宋体" w:hAnsi="宋体"/>
                <w:b/>
                <w:bCs/>
                <w:color w:val="auto"/>
                <w:szCs w:val="21"/>
                <w:highlight w:val="none"/>
                <w:lang w:val="zh-CN"/>
              </w:rPr>
            </w:pPr>
            <w:r>
              <w:rPr>
                <w:rFonts w:hint="eastAsia" w:ascii="宋体" w:hAnsi="宋体"/>
                <w:b/>
                <w:bCs/>
                <w:color w:val="auto"/>
                <w:szCs w:val="21"/>
                <w:highlight w:val="none"/>
                <w:lang w:val="zh-CN"/>
              </w:rPr>
              <w:t>四、依法缴纳社会保障资金的证明材料</w:t>
            </w:r>
          </w:p>
          <w:p>
            <w:pPr>
              <w:autoSpaceDE w:val="0"/>
              <w:autoSpaceDN w:val="0"/>
              <w:adjustRightInd w:val="0"/>
              <w:spacing w:line="390" w:lineRule="exact"/>
              <w:ind w:right="-11"/>
              <w:rPr>
                <w:rFonts w:ascii="宋体" w:hAnsi="宋体"/>
                <w:bCs/>
                <w:color w:val="auto"/>
                <w:szCs w:val="21"/>
                <w:highlight w:val="none"/>
                <w:lang w:val="zh-CN"/>
              </w:rPr>
            </w:pPr>
            <w:r>
              <w:rPr>
                <w:rFonts w:hint="eastAsia" w:ascii="宋体" w:hAnsi="宋体"/>
                <w:bCs/>
                <w:color w:val="auto"/>
                <w:szCs w:val="21"/>
                <w:highlight w:val="none"/>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90" w:lineRule="exact"/>
              <w:ind w:right="-11"/>
              <w:rPr>
                <w:rFonts w:ascii="宋体" w:hAnsi="宋体"/>
                <w:b/>
                <w:bCs/>
                <w:color w:val="auto"/>
                <w:szCs w:val="21"/>
                <w:highlight w:val="none"/>
                <w:lang w:val="zh-CN"/>
              </w:rPr>
            </w:pPr>
            <w:r>
              <w:rPr>
                <w:rFonts w:hint="eastAsia" w:ascii="宋体" w:hAnsi="宋体"/>
                <w:b/>
                <w:bCs/>
                <w:color w:val="auto"/>
                <w:szCs w:val="21"/>
                <w:highlight w:val="none"/>
                <w:lang w:val="zh-CN"/>
              </w:rPr>
              <w:t>五、履行合同所必需的设备和专业技术能力的证明材料</w:t>
            </w:r>
          </w:p>
          <w:p>
            <w:pPr>
              <w:autoSpaceDE w:val="0"/>
              <w:autoSpaceDN w:val="0"/>
              <w:adjustRightInd w:val="0"/>
              <w:spacing w:line="390" w:lineRule="exact"/>
              <w:jc w:val="left"/>
              <w:rPr>
                <w:rFonts w:ascii="宋体" w:hAnsi="宋体"/>
                <w:bCs/>
                <w:color w:val="auto"/>
                <w:szCs w:val="21"/>
                <w:highlight w:val="none"/>
                <w:lang w:val="zh-CN"/>
              </w:rPr>
            </w:pPr>
            <w:r>
              <w:rPr>
                <w:rFonts w:hint="eastAsia" w:ascii="宋体" w:hAnsi="宋体"/>
                <w:bCs/>
                <w:color w:val="auto"/>
                <w:szCs w:val="21"/>
                <w:highlight w:val="none"/>
                <w:lang w:val="zh-CN"/>
              </w:rPr>
              <w:t>1、相关设备的购置发票、专业技术人员职称证书、用工合同等；</w:t>
            </w:r>
          </w:p>
          <w:p>
            <w:pPr>
              <w:spacing w:line="390" w:lineRule="exact"/>
              <w:rPr>
                <w:rFonts w:ascii="宋体" w:hAnsi="宋体"/>
                <w:bCs/>
                <w:color w:val="auto"/>
                <w:szCs w:val="21"/>
                <w:highlight w:val="none"/>
              </w:rPr>
            </w:pPr>
            <w:r>
              <w:rPr>
                <w:rFonts w:hint="eastAsia" w:ascii="宋体" w:hAnsi="宋体"/>
                <w:bCs/>
                <w:color w:val="auto"/>
                <w:szCs w:val="21"/>
                <w:highlight w:val="none"/>
              </w:rPr>
              <w:t>2、投标人具备履行合同</w:t>
            </w:r>
            <w:r>
              <w:rPr>
                <w:rFonts w:hint="eastAsia" w:ascii="宋体" w:hAnsi="宋体"/>
                <w:bCs/>
                <w:color w:val="auto"/>
                <w:szCs w:val="21"/>
                <w:highlight w:val="none"/>
                <w:lang w:eastAsia="zh-CN"/>
              </w:rPr>
              <w:t>所必需的</w:t>
            </w:r>
            <w:r>
              <w:rPr>
                <w:rFonts w:hint="eastAsia" w:ascii="宋体" w:hAnsi="宋体"/>
                <w:bCs/>
                <w:color w:val="auto"/>
                <w:szCs w:val="21"/>
                <w:highlight w:val="none"/>
              </w:rPr>
              <w:t>设备和专业技术能力承诺函或声明（承诺函或声明格式自拟）。</w:t>
            </w:r>
          </w:p>
          <w:p>
            <w:pPr>
              <w:autoSpaceDE w:val="0"/>
              <w:autoSpaceDN w:val="0"/>
              <w:adjustRightInd w:val="0"/>
              <w:spacing w:line="390" w:lineRule="exact"/>
              <w:ind w:right="-11"/>
              <w:rPr>
                <w:rFonts w:ascii="楷体" w:hAnsi="楷体" w:eastAsia="楷体"/>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1～2其中之一即可。</w:t>
            </w:r>
          </w:p>
          <w:p>
            <w:pPr>
              <w:autoSpaceDE w:val="0"/>
              <w:autoSpaceDN w:val="0"/>
              <w:adjustRightInd w:val="0"/>
              <w:spacing w:line="390" w:lineRule="exact"/>
              <w:ind w:right="-11"/>
              <w:rPr>
                <w:rFonts w:ascii="宋体" w:hAnsi="宋体"/>
                <w:b/>
                <w:bCs/>
                <w:color w:val="auto"/>
                <w:szCs w:val="21"/>
                <w:highlight w:val="none"/>
                <w:lang w:val="zh-CN"/>
              </w:rPr>
            </w:pPr>
            <w:r>
              <w:rPr>
                <w:rFonts w:hint="eastAsia" w:ascii="宋体" w:hAnsi="宋体"/>
                <w:b/>
                <w:color w:val="auto"/>
                <w:kern w:val="0"/>
                <w:szCs w:val="21"/>
                <w:highlight w:val="none"/>
              </w:rPr>
              <w:t>六、</w:t>
            </w:r>
            <w:r>
              <w:rPr>
                <w:rFonts w:ascii="宋体" w:hAnsi="宋体"/>
                <w:b/>
                <w:bCs/>
                <w:color w:val="auto"/>
                <w:szCs w:val="21"/>
                <w:highlight w:val="none"/>
                <w:lang w:val="zh-CN"/>
              </w:rPr>
              <w:t>参加政府采购活动前3年内在经营活动中没有重大违法记录的声明</w:t>
            </w:r>
          </w:p>
          <w:p>
            <w:pPr>
              <w:autoSpaceDE w:val="0"/>
              <w:autoSpaceDN w:val="0"/>
              <w:spacing w:line="390" w:lineRule="exact"/>
              <w:contextualSpacing/>
              <w:jc w:val="left"/>
              <w:rPr>
                <w:rFonts w:ascii="宋体" w:hAnsi="宋体"/>
                <w:bCs/>
                <w:color w:val="auto"/>
                <w:szCs w:val="21"/>
                <w:highlight w:val="none"/>
                <w:lang w:val="zh-CN"/>
              </w:rPr>
            </w:pPr>
            <w:r>
              <w:rPr>
                <w:rFonts w:hint="eastAsia" w:ascii="宋体" w:hAnsi="宋体"/>
                <w:bCs/>
                <w:color w:val="auto"/>
                <w:szCs w:val="21"/>
                <w:highlight w:val="none"/>
                <w:lang w:val="zh-CN"/>
              </w:rPr>
              <w:t>投标人“</w:t>
            </w:r>
            <w:r>
              <w:rPr>
                <w:rFonts w:ascii="宋体" w:hAnsi="宋体"/>
                <w:bCs/>
                <w:color w:val="auto"/>
                <w:szCs w:val="21"/>
                <w:highlight w:val="none"/>
                <w:lang w:val="zh-CN"/>
              </w:rPr>
              <w:t>参加政府采购活动前3年内在经营活动中没有重大违法记录的书面声明</w:t>
            </w:r>
            <w:r>
              <w:rPr>
                <w:rFonts w:hint="eastAsia" w:ascii="宋体" w:hAnsi="宋体"/>
                <w:bCs/>
                <w:color w:val="auto"/>
                <w:szCs w:val="21"/>
                <w:highlight w:val="none"/>
                <w:lang w:val="zh-CN"/>
              </w:rPr>
              <w:t>”。 重大违法记录，是指投标人因违法经营受到刑事处罚或者责令停产停业、吊销许可证或者执照、较大数额罚款等行政处罚。</w:t>
            </w:r>
          </w:p>
          <w:p>
            <w:pPr>
              <w:autoSpaceDE w:val="0"/>
              <w:autoSpaceDN w:val="0"/>
              <w:spacing w:line="390" w:lineRule="exact"/>
              <w:contextualSpacing/>
              <w:jc w:val="left"/>
              <w:rPr>
                <w:rFonts w:ascii="宋体" w:hAnsi="宋体"/>
                <w:color w:val="auto"/>
                <w:kern w:val="0"/>
                <w:szCs w:val="21"/>
                <w:highlight w:val="none"/>
              </w:rPr>
            </w:pPr>
            <w:r>
              <w:rPr>
                <w:rFonts w:hint="eastAsia" w:ascii="宋体" w:hAnsi="宋体"/>
                <w:b/>
                <w:bCs/>
                <w:color w:val="auto"/>
                <w:szCs w:val="21"/>
                <w:highlight w:val="none"/>
                <w:lang w:val="zh-CN"/>
              </w:rPr>
              <w:t>七、</w:t>
            </w:r>
            <w:r>
              <w:rPr>
                <w:rFonts w:ascii="宋体" w:hAnsi="宋体" w:cs="仿宋_GB2312"/>
                <w:b/>
                <w:color w:val="auto"/>
                <w:szCs w:val="21"/>
                <w:highlight w:val="none"/>
                <w:shd w:val="clear" w:color="auto" w:fill="FFFFFF"/>
              </w:rPr>
              <w:t>未被列入“信用中国”网站</w:t>
            </w:r>
            <w:r>
              <w:rPr>
                <w:rFonts w:hint="eastAsia" w:ascii="宋体" w:hAnsi="宋体" w:cs="仿宋_GB2312"/>
                <w:b/>
                <w:color w:val="auto"/>
                <w:szCs w:val="21"/>
                <w:highlight w:val="none"/>
                <w:shd w:val="clear" w:color="auto" w:fill="FFFFFF"/>
                <w:lang w:eastAsia="zh-CN"/>
              </w:rPr>
              <w:t>（</w:t>
            </w:r>
            <w:r>
              <w:rPr>
                <w:rFonts w:ascii="宋体" w:hAnsi="宋体" w:cs="仿宋_GB2312"/>
                <w:b/>
                <w:color w:val="auto"/>
                <w:szCs w:val="21"/>
                <w:highlight w:val="none"/>
                <w:shd w:val="clear" w:color="auto" w:fill="FFFFFF"/>
              </w:rPr>
              <w:t>www.creditchina.gov.cn</w:t>
            </w:r>
            <w:r>
              <w:rPr>
                <w:rFonts w:hint="eastAsia" w:ascii="宋体" w:hAnsi="宋体" w:cs="仿宋_GB2312"/>
                <w:b/>
                <w:color w:val="auto"/>
                <w:szCs w:val="21"/>
                <w:highlight w:val="none"/>
                <w:shd w:val="clear" w:color="auto" w:fill="FFFFFF"/>
                <w:lang w:eastAsia="zh-CN"/>
              </w:rPr>
              <w:t>）</w:t>
            </w:r>
            <w:r>
              <w:rPr>
                <w:rFonts w:ascii="宋体" w:hAnsi="宋体" w:cs="仿宋_GB2312"/>
                <w:b/>
                <w:color w:val="auto"/>
                <w:szCs w:val="21"/>
                <w:highlight w:val="none"/>
                <w:shd w:val="clear" w:color="auto" w:fill="FFFFFF"/>
              </w:rPr>
              <w:t>失信被执行人、</w:t>
            </w:r>
            <w:r>
              <w:rPr>
                <w:rFonts w:hint="eastAsia" w:ascii="宋体" w:hAnsi="宋体" w:cs="仿宋_GB2312"/>
                <w:b/>
                <w:color w:val="auto"/>
                <w:szCs w:val="21"/>
                <w:highlight w:val="none"/>
                <w:shd w:val="clear" w:color="auto" w:fill="FFFFFF"/>
              </w:rPr>
              <w:t>税收</w:t>
            </w:r>
            <w:r>
              <w:rPr>
                <w:rFonts w:ascii="宋体" w:hAnsi="宋体" w:cs="仿宋_GB2312"/>
                <w:b/>
                <w:color w:val="auto"/>
                <w:szCs w:val="21"/>
                <w:highlight w:val="none"/>
                <w:shd w:val="clear" w:color="auto" w:fill="FFFFFF"/>
              </w:rPr>
              <w:t>违法黑名单的投标人；</w:t>
            </w:r>
            <w:r>
              <w:rPr>
                <w:rFonts w:hint="eastAsia" w:ascii="宋体" w:hAnsi="宋体" w:cs="仿宋_GB2312"/>
                <w:b/>
                <w:color w:val="auto"/>
                <w:szCs w:val="21"/>
                <w:highlight w:val="none"/>
                <w:shd w:val="clear" w:color="auto" w:fill="FFFFFF"/>
              </w:rPr>
              <w:t>“</w:t>
            </w:r>
            <w:r>
              <w:rPr>
                <w:rFonts w:ascii="宋体" w:hAnsi="宋体" w:cs="仿宋_GB2312"/>
                <w:b/>
                <w:color w:val="auto"/>
                <w:szCs w:val="21"/>
                <w:highlight w:val="none"/>
                <w:shd w:val="clear" w:color="auto" w:fill="FFFFFF"/>
              </w:rPr>
              <w:t>中国政府采购网</w:t>
            </w:r>
            <w:r>
              <w:rPr>
                <w:rFonts w:hint="eastAsia" w:ascii="宋体" w:hAnsi="宋体" w:cs="仿宋_GB2312"/>
                <w:b/>
                <w:color w:val="auto"/>
                <w:szCs w:val="21"/>
                <w:highlight w:val="none"/>
                <w:shd w:val="clear" w:color="auto" w:fill="FFFFFF"/>
              </w:rPr>
              <w:t>”</w:t>
            </w:r>
            <w:r>
              <w:rPr>
                <w:rFonts w:ascii="宋体" w:hAnsi="宋体" w:cs="仿宋_GB2312"/>
                <w:b/>
                <w:color w:val="auto"/>
                <w:szCs w:val="21"/>
                <w:highlight w:val="none"/>
                <w:shd w:val="clear" w:color="auto" w:fill="FFFFFF"/>
              </w:rPr>
              <w:t xml:space="preserve"> </w:t>
            </w:r>
            <w:r>
              <w:rPr>
                <w:rFonts w:hint="eastAsia" w:ascii="宋体" w:hAnsi="宋体" w:cs="仿宋_GB2312"/>
                <w:b/>
                <w:color w:val="auto"/>
                <w:szCs w:val="21"/>
                <w:highlight w:val="none"/>
                <w:shd w:val="clear" w:color="auto" w:fill="FFFFFF"/>
                <w:lang w:eastAsia="zh-CN"/>
              </w:rPr>
              <w:t>（</w:t>
            </w:r>
            <w:r>
              <w:rPr>
                <w:rFonts w:ascii="宋体" w:hAnsi="宋体" w:cs="仿宋_GB2312"/>
                <w:b/>
                <w:color w:val="auto"/>
                <w:szCs w:val="21"/>
                <w:highlight w:val="none"/>
                <w:shd w:val="clear" w:color="auto" w:fill="FFFFFF"/>
              </w:rPr>
              <w:t>www.ccgp.gov.cn</w:t>
            </w:r>
            <w:r>
              <w:rPr>
                <w:rFonts w:hint="eastAsia" w:ascii="宋体" w:hAnsi="宋体" w:cs="仿宋_GB2312"/>
                <w:b/>
                <w:color w:val="auto"/>
                <w:szCs w:val="21"/>
                <w:highlight w:val="none"/>
                <w:shd w:val="clear" w:color="auto" w:fill="FFFFFF"/>
                <w:lang w:eastAsia="zh-CN"/>
              </w:rPr>
              <w:t>）</w:t>
            </w:r>
            <w:r>
              <w:rPr>
                <w:rFonts w:ascii="宋体" w:hAnsi="宋体" w:cs="仿宋_GB2312"/>
                <w:b/>
                <w:color w:val="auto"/>
                <w:szCs w:val="21"/>
                <w:highlight w:val="none"/>
                <w:shd w:val="clear" w:color="auto" w:fill="FFFFFF"/>
              </w:rPr>
              <w:t>政府采购严重违法失信行为记录名单的投标人</w:t>
            </w:r>
            <w:r>
              <w:rPr>
                <w:rFonts w:hint="eastAsia" w:ascii="宋体" w:hAnsi="宋体"/>
                <w:b/>
                <w:bCs/>
                <w:color w:val="auto"/>
                <w:szCs w:val="21"/>
                <w:highlight w:val="none"/>
                <w:lang w:val="zh-CN"/>
              </w:rPr>
              <w:t>；</w:t>
            </w:r>
            <w:r>
              <w:rPr>
                <w:rFonts w:hint="eastAsia" w:ascii="宋体" w:hAnsi="宋体" w:cs="仿宋_GB2312"/>
                <w:b/>
                <w:color w:val="auto"/>
                <w:szCs w:val="21"/>
                <w:highlight w:val="none"/>
                <w:shd w:val="clear" w:color="auto" w:fill="FFFFFF"/>
              </w:rPr>
              <w:t xml:space="preserve"> “中国社会组织政务服务平台”网站（</w:t>
            </w:r>
            <w:r>
              <w:rPr>
                <w:rFonts w:ascii="宋体" w:hAnsi="宋体" w:cs="仿宋_GB2312"/>
                <w:b/>
                <w:color w:val="auto"/>
                <w:szCs w:val="21"/>
                <w:highlight w:val="none"/>
                <w:shd w:val="clear" w:color="auto" w:fill="FFFFFF"/>
              </w:rPr>
              <w:t>https://chinanpo.mca.gov.cn</w:t>
            </w:r>
            <w:r>
              <w:rPr>
                <w:rFonts w:hint="eastAsia" w:ascii="宋体" w:hAnsi="宋体" w:cs="仿宋_GB2312"/>
                <w:b/>
                <w:color w:val="auto"/>
                <w:szCs w:val="21"/>
                <w:highlight w:val="none"/>
                <w:shd w:val="clear" w:color="auto" w:fill="FFFFFF"/>
              </w:rPr>
              <w:t>）严重违法失信社会组织（</w:t>
            </w:r>
            <w:r>
              <w:rPr>
                <w:rFonts w:hint="eastAsia" w:ascii="宋体" w:hAnsi="宋体"/>
                <w:color w:val="auto"/>
                <w:kern w:val="0"/>
                <w:szCs w:val="21"/>
                <w:highlight w:val="none"/>
              </w:rPr>
              <w:t>联合体形式投标的，联合体成员存在不良信用记录，视同联合体存在不良信用记录）。</w:t>
            </w:r>
          </w:p>
          <w:p>
            <w:pPr>
              <w:spacing w:line="390" w:lineRule="exact"/>
              <w:rPr>
                <w:rFonts w:ascii="宋体" w:hAnsi="宋体"/>
                <w:color w:val="auto"/>
                <w:kern w:val="0"/>
                <w:szCs w:val="21"/>
                <w:highlight w:val="none"/>
              </w:rPr>
            </w:pPr>
            <w:r>
              <w:rPr>
                <w:rFonts w:hint="eastAsia" w:ascii="宋体" w:hAnsi="宋体"/>
                <w:color w:val="auto"/>
                <w:kern w:val="0"/>
                <w:szCs w:val="21"/>
                <w:highlight w:val="none"/>
              </w:rPr>
              <w:t>查询渠道：</w:t>
            </w:r>
          </w:p>
          <w:p>
            <w:pPr>
              <w:spacing w:line="390" w:lineRule="exact"/>
              <w:rPr>
                <w:rFonts w:ascii="宋体" w:hAnsi="宋体"/>
                <w:color w:val="auto"/>
                <w:kern w:val="0"/>
                <w:szCs w:val="21"/>
                <w:highlight w:val="none"/>
              </w:rPr>
            </w:pPr>
            <w:r>
              <w:rPr>
                <w:rFonts w:hint="eastAsia" w:ascii="宋体" w:hAnsi="宋体"/>
                <w:color w:val="auto"/>
                <w:kern w:val="0"/>
                <w:szCs w:val="21"/>
                <w:highlight w:val="none"/>
              </w:rPr>
              <w:t>①“信用中国”网站（</w:t>
            </w:r>
            <w:r>
              <w:rPr>
                <w:rFonts w:hint="eastAsia" w:ascii="宋体" w:hAnsi="宋体"/>
                <w:color w:val="auto"/>
                <w:kern w:val="0"/>
                <w:szCs w:val="21"/>
                <w:highlight w:val="none"/>
              </w:rPr>
              <w:fldChar w:fldCharType="begin"/>
            </w:r>
            <w:r>
              <w:rPr>
                <w:rFonts w:hint="eastAsia" w:ascii="宋体" w:hAnsi="宋体"/>
                <w:color w:val="auto"/>
                <w:kern w:val="0"/>
                <w:szCs w:val="21"/>
                <w:highlight w:val="none"/>
              </w:rPr>
              <w:instrText xml:space="preserve"> HYPERLINK "http://www.creditchina.gov.cn" </w:instrText>
            </w:r>
            <w:r>
              <w:rPr>
                <w:rFonts w:hint="eastAsia" w:ascii="宋体" w:hAnsi="宋体"/>
                <w:color w:val="auto"/>
                <w:kern w:val="0"/>
                <w:szCs w:val="21"/>
                <w:highlight w:val="none"/>
              </w:rPr>
              <w:fldChar w:fldCharType="separate"/>
            </w:r>
            <w:r>
              <w:rPr>
                <w:rFonts w:hint="eastAsia" w:ascii="宋体" w:hAnsi="宋体"/>
                <w:color w:val="auto"/>
                <w:kern w:val="0"/>
                <w:szCs w:val="21"/>
                <w:highlight w:val="none"/>
              </w:rPr>
              <w:t>www.creditchina.gov.cn</w:t>
            </w:r>
            <w:r>
              <w:rPr>
                <w:rFonts w:hint="eastAsia" w:ascii="宋体" w:hAnsi="宋体"/>
                <w:color w:val="auto"/>
                <w:kern w:val="0"/>
                <w:szCs w:val="21"/>
                <w:highlight w:val="none"/>
              </w:rPr>
              <w:fldChar w:fldCharType="end"/>
            </w:r>
            <w:r>
              <w:rPr>
                <w:rFonts w:hint="eastAsia" w:ascii="宋体" w:hAnsi="宋体"/>
                <w:color w:val="auto"/>
                <w:kern w:val="0"/>
                <w:szCs w:val="21"/>
                <w:highlight w:val="none"/>
              </w:rPr>
              <w:t>）</w:t>
            </w:r>
          </w:p>
          <w:p>
            <w:pPr>
              <w:spacing w:line="390" w:lineRule="exact"/>
              <w:rPr>
                <w:rFonts w:ascii="宋体" w:hAnsi="宋体"/>
                <w:color w:val="auto"/>
                <w:kern w:val="0"/>
                <w:szCs w:val="21"/>
                <w:highlight w:val="none"/>
              </w:rPr>
            </w:pPr>
            <w:r>
              <w:rPr>
                <w:rFonts w:hint="eastAsia" w:ascii="宋体" w:hAnsi="宋体"/>
                <w:color w:val="auto"/>
                <w:kern w:val="0"/>
                <w:szCs w:val="21"/>
                <w:highlight w:val="none"/>
              </w:rPr>
              <w:t>②“中国政府采购网”（www.ccgp.gov.cn）</w:t>
            </w:r>
          </w:p>
          <w:p>
            <w:pPr>
              <w:spacing w:line="390" w:lineRule="exact"/>
              <w:rPr>
                <w:rFonts w:ascii="宋体" w:hAnsi="宋体"/>
                <w:b/>
                <w:color w:val="auto"/>
                <w:kern w:val="0"/>
                <w:szCs w:val="21"/>
                <w:highlight w:val="none"/>
                <w:lang w:val="zh-CN"/>
              </w:rPr>
            </w:pPr>
            <w:r>
              <w:rPr>
                <w:rFonts w:hint="eastAsia" w:ascii="宋体" w:hAnsi="宋体"/>
                <w:color w:val="auto"/>
                <w:kern w:val="0"/>
                <w:szCs w:val="21"/>
                <w:highlight w:val="none"/>
              </w:rPr>
              <w:t>③“中国社会组织政务服务平台”网站（</w:t>
            </w:r>
            <w:r>
              <w:rPr>
                <w:rFonts w:ascii="宋体" w:hAnsi="宋体"/>
                <w:color w:val="auto"/>
                <w:kern w:val="0"/>
                <w:szCs w:val="21"/>
                <w:highlight w:val="none"/>
              </w:rPr>
              <w:t>https://chinanpo.mca.gov.cn</w:t>
            </w:r>
            <w:r>
              <w:rPr>
                <w:rFonts w:hint="eastAsia" w:ascii="宋体" w:hAnsi="宋体"/>
                <w:color w:val="auto"/>
                <w:kern w:val="0"/>
                <w:szCs w:val="21"/>
                <w:highlight w:val="none"/>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spacing w:line="400" w:lineRule="exact"/>
              <w:rPr>
                <w:rFonts w:ascii="宋体" w:hAnsi="宋体"/>
                <w:color w:val="auto"/>
                <w:highlight w:val="none"/>
              </w:rPr>
            </w:pPr>
            <w:r>
              <w:rPr>
                <w:rFonts w:hint="eastAsia" w:ascii="宋体" w:hAnsi="宋体"/>
                <w:color w:val="auto"/>
                <w:highlight w:val="none"/>
              </w:rPr>
              <w:t>供应商在评标结果和中标结果公示期间， 按照《政府采购质疑和投诉办法》的有关规定，已质疑的供应商可以依法向财政部门提起书面投诉。</w:t>
            </w:r>
          </w:p>
          <w:p>
            <w:pPr>
              <w:spacing w:line="400" w:lineRule="exact"/>
              <w:rPr>
                <w:rFonts w:ascii="宋体" w:hAnsi="宋体"/>
                <w:color w:val="auto"/>
                <w:highlight w:val="none"/>
              </w:rPr>
            </w:pPr>
            <w:r>
              <w:rPr>
                <w:rFonts w:hint="eastAsia" w:ascii="宋体" w:hAnsi="宋体"/>
                <w:color w:val="auto"/>
                <w:highlight w:val="none"/>
              </w:rPr>
              <w:t xml:space="preserve"> 受理部门：禹州市财政局政府采购监督管理办公室</w:t>
            </w:r>
          </w:p>
          <w:p>
            <w:pPr>
              <w:spacing w:line="400" w:lineRule="exact"/>
              <w:rPr>
                <w:rFonts w:ascii="宋体" w:hAnsi="宋体"/>
                <w:color w:val="auto"/>
                <w:highlight w:val="none"/>
              </w:rPr>
            </w:pPr>
            <w:r>
              <w:rPr>
                <w:rFonts w:hint="eastAsia" w:ascii="宋体" w:hAnsi="宋体"/>
                <w:color w:val="auto"/>
                <w:highlight w:val="none"/>
              </w:rPr>
              <w:t xml:space="preserve"> 受理电话：0374-8112523   </w:t>
            </w:r>
          </w:p>
          <w:p>
            <w:pPr>
              <w:spacing w:line="400" w:lineRule="exact"/>
              <w:rPr>
                <w:rFonts w:ascii="宋体" w:hAnsi="宋体"/>
                <w:color w:val="auto"/>
                <w:highlight w:val="none"/>
              </w:rPr>
            </w:pPr>
            <w:r>
              <w:rPr>
                <w:rFonts w:hint="eastAsia" w:ascii="宋体" w:hAnsi="宋体"/>
                <w:color w:val="auto"/>
                <w:highlight w:val="none"/>
              </w:rPr>
              <w:t xml:space="preserve"> 电子邮箱：yzscgb8112523@163.com</w:t>
            </w:r>
          </w:p>
          <w:p>
            <w:pPr>
              <w:autoSpaceDE w:val="0"/>
              <w:autoSpaceDN w:val="0"/>
              <w:spacing w:line="390" w:lineRule="exact"/>
              <w:contextualSpacing/>
              <w:rPr>
                <w:rFonts w:ascii="宋体" w:hAnsi="宋体"/>
                <w:color w:val="auto"/>
                <w:kern w:val="0"/>
                <w:szCs w:val="21"/>
                <w:highlight w:val="none"/>
              </w:rPr>
            </w:pPr>
            <w:r>
              <w:rPr>
                <w:rFonts w:hint="eastAsia" w:ascii="宋体" w:hAnsi="宋体"/>
                <w:color w:val="auto"/>
                <w:highlight w:val="none"/>
              </w:rPr>
              <w:t xml:space="preserve"> 通讯地址：禹州市行政北路2号禹州市财政局1305房间</w:t>
            </w:r>
          </w:p>
        </w:tc>
      </w:tr>
    </w:tbl>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rPr>
          <w:rFonts w:ascii="宋体" w:hAnsi="宋体"/>
          <w:b/>
          <w:color w:val="auto"/>
          <w:kern w:val="0"/>
          <w:sz w:val="32"/>
          <w:szCs w:val="32"/>
          <w:highlight w:val="none"/>
        </w:rPr>
      </w:pPr>
      <w:r>
        <w:rPr>
          <w:rFonts w:hint="eastAsia" w:ascii="宋体" w:hAnsi="宋体"/>
          <w:b/>
          <w:color w:val="auto"/>
          <w:kern w:val="0"/>
          <w:sz w:val="32"/>
          <w:szCs w:val="32"/>
          <w:highlight w:val="none"/>
        </w:rPr>
        <w:br w:type="page"/>
      </w:r>
    </w:p>
    <w:p>
      <w:pPr>
        <w:tabs>
          <w:tab w:val="left" w:pos="1260"/>
        </w:tabs>
        <w:autoSpaceDE w:val="0"/>
        <w:autoSpaceDN w:val="0"/>
        <w:adjustRightInd w:val="0"/>
        <w:spacing w:line="360" w:lineRule="auto"/>
        <w:contextualSpacing/>
        <w:jc w:val="center"/>
        <w:outlineLvl w:val="0"/>
        <w:rPr>
          <w:rFonts w:ascii="宋体" w:hAnsi="宋体"/>
          <w:b/>
          <w:color w:val="auto"/>
          <w:kern w:val="0"/>
          <w:sz w:val="28"/>
          <w:szCs w:val="28"/>
          <w:highlight w:val="none"/>
        </w:rPr>
      </w:pPr>
      <w:r>
        <w:rPr>
          <w:rFonts w:hint="eastAsia" w:ascii="宋体" w:hAnsi="宋体"/>
          <w:b/>
          <w:color w:val="auto"/>
          <w:kern w:val="0"/>
          <w:sz w:val="32"/>
          <w:szCs w:val="32"/>
          <w:highlight w:val="none"/>
        </w:rPr>
        <w:t>第四章 投标人须知</w:t>
      </w:r>
    </w:p>
    <w:p>
      <w:pPr>
        <w:tabs>
          <w:tab w:val="left" w:pos="1260"/>
        </w:tabs>
        <w:autoSpaceDE w:val="0"/>
        <w:autoSpaceDN w:val="0"/>
        <w:adjustRightInd w:val="0"/>
        <w:spacing w:line="390" w:lineRule="exact"/>
        <w:contextualSpacing/>
        <w:jc w:val="center"/>
        <w:rPr>
          <w:color w:val="auto"/>
          <w:highlight w:val="none"/>
        </w:rPr>
      </w:pPr>
      <w:r>
        <w:rPr>
          <w:rFonts w:hint="eastAsia" w:ascii="宋体" w:hAnsi="宋体"/>
          <w:b/>
          <w:color w:val="auto"/>
          <w:kern w:val="0"/>
          <w:szCs w:val="21"/>
          <w:highlight w:val="none"/>
        </w:rPr>
        <w:t>一、概念释义</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适用范围</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1.1本招标文件仅适用于本次“投标邀请”中所述采购项目。</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1.2本招标文件解释权属于“投标邀请”所述的采购人。</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定义</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2.1“采购项目”：“投标人须知前附表”中所述的采购项目。</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2.2“招标人”：“投标人须知前附表”中所述的组织本次招标的代理机构和采购人。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2.3“采购人”：是指依法进行政府采购的国家机关、事业单位、团体组织。采购人名称、地址、电话、联系人见“投标人须知前附表”。</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2.4“代理机构”：接受采购人委托，代理采购项目的采购代理机构。代理机构名称、地址、 电话、联系人见“投标人须知前附表”。</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采购代理机构及其分支机构不得在所代理的采购项目中投标或者代理投标，不得为所代理的采购项目的投标人参加本项目提供投标咨询。</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2.5“潜在投标人”指符合《中华人民共和国政府采购法》及相关法律法规和本招标文件的各项规定，且按照本项目招标公告及招标文件规定的方式获取招标文件的法人、其他组 织或者自然人。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2.7“进口产品”：是指通过中国海关报关验放进入中国境内且产自关境外的产品，包括已经进入中国境内的进口产品。详见《政府采购进口产品管理办法》</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财库[2007]119号</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、《关于政府采购进口产品管理有关问题的通知》（财办库</w:t>
      </w:r>
      <w:r>
        <w:rPr>
          <w:rFonts w:hint="eastAsia" w:ascii="宋体" w:hAnsi="宋体"/>
          <w:color w:val="auto"/>
          <w:kern w:val="0"/>
          <w:szCs w:val="21"/>
          <w:highlight w:val="none"/>
          <w:lang w:eastAsia="zh-CN"/>
        </w:rPr>
        <w:t>〔2008〕</w:t>
      </w:r>
      <w:r>
        <w:rPr>
          <w:rFonts w:hint="eastAsia" w:ascii="宋体" w:hAnsi="宋体"/>
          <w:color w:val="auto"/>
          <w:kern w:val="0"/>
          <w:szCs w:val="21"/>
          <w:highlight w:val="none"/>
        </w:rPr>
        <w:t>248 号）。</w:t>
      </w:r>
    </w:p>
    <w:p>
      <w:pPr>
        <w:keepNext w:val="0"/>
        <w:keepLines w:val="0"/>
        <w:pageBreakBefore w:val="0"/>
        <w:widowControl w:val="0"/>
        <w:kinsoku/>
        <w:overflowPunct/>
        <w:autoSpaceDE w:val="0"/>
        <w:autoSpaceDN w:val="0"/>
        <w:bidi w:val="0"/>
        <w:snapToGrid/>
        <w:spacing w:line="360" w:lineRule="auto"/>
        <w:ind w:left="1270" w:leftChars="200" w:hanging="850" w:hangingChars="405"/>
        <w:contextualSpacing/>
        <w:textAlignment w:val="auto"/>
        <w:rPr>
          <w:rFonts w:ascii="宋体" w:hAnsi="宋体"/>
          <w:color w:val="auto"/>
          <w:kern w:val="0"/>
          <w:szCs w:val="21"/>
          <w:highlight w:val="none"/>
        </w:rPr>
      </w:pPr>
      <w:r>
        <w:rPr>
          <w:rFonts w:hint="eastAsia" w:ascii="宋体" w:hAnsi="宋体"/>
          <w:color w:val="auto"/>
          <w:kern w:val="0"/>
          <w:szCs w:val="21"/>
          <w:highlight w:val="none"/>
        </w:rPr>
        <w:t>2.7.1 招标文件列明不允许或未列明允许进口产品参加投标的，均视为拒绝进口产品参加投标。</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2.7.2 如招标文件中已说明，经财政部门审核同意，允许部分或全部产品采购进口产品，投标人既可提供本国产品，也可以提供进口产品。</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2.8 招标文件中凡标有“★”的条款均系实质性要求条款。</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合格的投标人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3.1 在中华人民共和国境内注册，具有本项目生产、制造、供应或实施能力，符合、承认并承诺履行本招标文件各项规定的法人、其他组织或者自然人。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 符合本项目“投标邀请”和“投标人须知前附表”中规定的合格投标人所必须具备的条件。</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szCs w:val="21"/>
          <w:highlight w:val="none"/>
        </w:rPr>
        <w:t>3.3 按照财政部《</w:t>
      </w:r>
      <w:r>
        <w:rPr>
          <w:rFonts w:hint="eastAsia" w:ascii="宋体" w:hAnsi="宋体"/>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bCs/>
          <w:color w:val="auto"/>
          <w:szCs w:val="21"/>
          <w:highlight w:val="none"/>
        </w:rPr>
        <w:t>〔2016〕</w:t>
      </w:r>
      <w:r>
        <w:rPr>
          <w:rFonts w:hint="eastAsia" w:ascii="宋体" w:hAnsi="宋体"/>
          <w:color w:val="auto"/>
          <w:szCs w:val="21"/>
          <w:highlight w:val="none"/>
        </w:rPr>
        <w:t>125号）要求，</w:t>
      </w:r>
      <w:r>
        <w:rPr>
          <w:rFonts w:hint="eastAsia" w:ascii="宋体" w:hAnsi="宋体"/>
          <w:color w:val="auto"/>
          <w:kern w:val="0"/>
          <w:szCs w:val="21"/>
          <w:highlight w:val="none"/>
        </w:rPr>
        <w:t>政府采购活动中查询及使用投标人信用记录的具体要求为：投标人未被列入失信被执行人、税收违法黑名单、</w:t>
      </w:r>
      <w:r>
        <w:rPr>
          <w:rFonts w:hint="eastAsia" w:ascii="宋体" w:hAnsi="宋体"/>
          <w:color w:val="auto"/>
          <w:szCs w:val="21"/>
          <w:highlight w:val="none"/>
          <w:shd w:val="clear" w:color="auto" w:fill="FFFFFF"/>
        </w:rPr>
        <w:t>政府采购严重违法失信行为记录名单、</w:t>
      </w:r>
      <w:r>
        <w:rPr>
          <w:rFonts w:hint="eastAsia" w:ascii="宋体" w:hAnsi="宋体"/>
          <w:color w:val="auto"/>
          <w:kern w:val="0"/>
          <w:szCs w:val="21"/>
          <w:highlight w:val="none"/>
        </w:rPr>
        <w:t>严重违法失信社会组织名单（联合体形式投标的，联合体成员存在不良信用记录，视同联合体存在不良信用记录）。</w:t>
      </w:r>
    </w:p>
    <w:p>
      <w:pPr>
        <w:pStyle w:val="50"/>
        <w:keepNext w:val="0"/>
        <w:keepLines w:val="0"/>
        <w:pageBreakBefore w:val="0"/>
        <w:widowControl w:val="0"/>
        <w:kinsoku/>
        <w:overflowPunct/>
        <w:autoSpaceDE w:val="0"/>
        <w:autoSpaceDN w:val="0"/>
        <w:bidi w:val="0"/>
        <w:snapToGrid/>
        <w:spacing w:line="360" w:lineRule="auto"/>
        <w:ind w:left="2"/>
        <w:contextualSpacing/>
        <w:textAlignment w:val="auto"/>
        <w:rPr>
          <w:rFonts w:ascii="宋体" w:hAnsi="宋体"/>
          <w:color w:val="auto"/>
          <w:kern w:val="0"/>
          <w:szCs w:val="21"/>
          <w:highlight w:val="none"/>
        </w:rPr>
      </w:pPr>
      <w:r>
        <w:rPr>
          <w:rFonts w:hint="eastAsia" w:ascii="宋体" w:hAnsi="宋体"/>
          <w:color w:val="auto"/>
          <w:kern w:val="0"/>
          <w:szCs w:val="21"/>
          <w:highlight w:val="none"/>
        </w:rPr>
        <w:t>3.3.1 查询渠道：“信用中国”网站（www.creditchina.gov.cn）、“中国政府采购网”（www.ccgp.gov.cn）、“中国社会组织政务服务平台”网站（</w:t>
      </w:r>
      <w:r>
        <w:rPr>
          <w:color w:val="auto"/>
          <w:highlight w:val="none"/>
        </w:rPr>
        <w:fldChar w:fldCharType="begin"/>
      </w:r>
      <w:r>
        <w:rPr>
          <w:color w:val="auto"/>
          <w:highlight w:val="none"/>
        </w:rPr>
        <w:instrText xml:space="preserve"> HYPERLINK "http://www.chinanpo.gov.cn" </w:instrText>
      </w:r>
      <w:r>
        <w:rPr>
          <w:color w:val="auto"/>
          <w:highlight w:val="none"/>
        </w:rPr>
        <w:fldChar w:fldCharType="separate"/>
      </w:r>
      <w:r>
        <w:rPr>
          <w:rStyle w:val="31"/>
          <w:rFonts w:hint="eastAsia" w:ascii="宋体" w:hAnsi="宋体"/>
          <w:color w:val="auto"/>
          <w:kern w:val="0"/>
          <w:szCs w:val="21"/>
          <w:highlight w:val="none"/>
        </w:rPr>
        <w:t>https://chinanpo.mca.gov.cn</w:t>
      </w:r>
      <w:r>
        <w:rPr>
          <w:rStyle w:val="31"/>
          <w:rFonts w:hint="eastAsia" w:ascii="宋体" w:hAnsi="宋体"/>
          <w:color w:val="auto"/>
          <w:kern w:val="0"/>
          <w:szCs w:val="21"/>
          <w:highlight w:val="none"/>
        </w:rPr>
        <w:fldChar w:fldCharType="end"/>
      </w:r>
      <w:r>
        <w:rPr>
          <w:rFonts w:hint="eastAsia" w:ascii="宋体" w:hAnsi="宋体"/>
          <w:color w:val="auto"/>
          <w:kern w:val="0"/>
          <w:szCs w:val="21"/>
          <w:highlight w:val="none"/>
        </w:rPr>
        <w:t>）；</w:t>
      </w:r>
    </w:p>
    <w:p>
      <w:pPr>
        <w:pStyle w:val="50"/>
        <w:keepNext w:val="0"/>
        <w:keepLines w:val="0"/>
        <w:pageBreakBefore w:val="0"/>
        <w:widowControl w:val="0"/>
        <w:kinsoku/>
        <w:overflowPunct/>
        <w:autoSpaceDE w:val="0"/>
        <w:autoSpaceDN w:val="0"/>
        <w:bidi w:val="0"/>
        <w:snapToGrid/>
        <w:spacing w:line="360" w:lineRule="auto"/>
        <w:ind w:left="2"/>
        <w:contextualSpacing/>
        <w:textAlignment w:val="auto"/>
        <w:rPr>
          <w:rFonts w:ascii="宋体" w:hAnsi="宋体"/>
          <w:color w:val="auto"/>
          <w:kern w:val="0"/>
          <w:szCs w:val="21"/>
          <w:highlight w:val="none"/>
        </w:rPr>
      </w:pPr>
      <w:r>
        <w:rPr>
          <w:rFonts w:hint="eastAsia" w:ascii="宋体" w:hAnsi="宋体"/>
          <w:color w:val="auto"/>
          <w:kern w:val="0"/>
          <w:szCs w:val="21"/>
          <w:highlight w:val="none"/>
        </w:rPr>
        <w:t>3.3.2 截止时间：同投标截止时间；</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szCs w:val="21"/>
          <w:highlight w:val="none"/>
        </w:rPr>
      </w:pPr>
      <w:r>
        <w:rPr>
          <w:rFonts w:hint="eastAsia" w:ascii="宋体" w:hAnsi="宋体"/>
          <w:color w:val="auto"/>
          <w:szCs w:val="21"/>
          <w:highlight w:val="none"/>
        </w:rPr>
        <w:t>3.4单位负责人为同一人或者存在直接控股、管理关系的不同供应商，不得同时参加本项目投标。违反规定的，相关投标均无效。</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szCs w:val="21"/>
          <w:highlight w:val="none"/>
        </w:rPr>
      </w:pPr>
      <w:r>
        <w:rPr>
          <w:rFonts w:hint="eastAsia" w:ascii="宋体" w:hAnsi="宋体"/>
          <w:color w:val="auto"/>
          <w:kern w:val="0"/>
          <w:szCs w:val="21"/>
          <w:highlight w:val="none"/>
        </w:rPr>
        <w:t>3.5 为采购项目提供整体设计、规范编制或者项目管理、监理、检测等服务的供应商，不得再参加该采购项目的其他采购活动。</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szCs w:val="21"/>
          <w:highlight w:val="none"/>
        </w:rPr>
      </w:pPr>
      <w:r>
        <w:rPr>
          <w:rFonts w:hint="eastAsia" w:ascii="宋体" w:hAnsi="宋体"/>
          <w:color w:val="auto"/>
          <w:kern w:val="0"/>
          <w:szCs w:val="21"/>
          <w:highlight w:val="none"/>
        </w:rPr>
        <w:t>3.6“投标邀请”和“投标人须知前附表”规定接受联合体投标的，除应符合本章第3.1项和3.2项要求外，还应遵守以下规定：</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3.6.1 在投标文件中向采购人提交联合体协议书，明确联合体各方承担的工作和义务；</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3.6.2 联合体中有同类资质的供应商按联合体分工承担相同工作的，应当按照资质等级较低的供应商确定资质等级；</w:t>
      </w:r>
    </w:p>
    <w:p>
      <w:pPr>
        <w:pStyle w:val="50"/>
        <w:keepNext w:val="0"/>
        <w:keepLines w:val="0"/>
        <w:pageBreakBefore w:val="0"/>
        <w:widowControl w:val="0"/>
        <w:kinsoku/>
        <w:overflowPunct/>
        <w:autoSpaceDE w:val="0"/>
        <w:autoSpaceDN w:val="0"/>
        <w:bidi w:val="0"/>
        <w:snapToGrid/>
        <w:spacing w:line="360" w:lineRule="auto"/>
        <w:ind w:left="2"/>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3.6.3 招标人根据采购项目的特殊要求规定投标人特定条件的，联合体各方中至少应当有一方符合采购规定的特定条件。</w:t>
      </w:r>
    </w:p>
    <w:p>
      <w:pPr>
        <w:pStyle w:val="50"/>
        <w:keepNext w:val="0"/>
        <w:keepLines w:val="0"/>
        <w:pageBreakBefore w:val="0"/>
        <w:widowControl w:val="0"/>
        <w:kinsoku/>
        <w:overflowPunct/>
        <w:autoSpaceDE w:val="0"/>
        <w:autoSpaceDN w:val="0"/>
        <w:bidi w:val="0"/>
        <w:snapToGrid/>
        <w:spacing w:line="360" w:lineRule="auto"/>
        <w:ind w:left="2"/>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3.6.4 联合体各方不得再单独参加或者与其他供应商另外组成联合体参加同一合同项下的政府采购活动。</w:t>
      </w:r>
    </w:p>
    <w:p>
      <w:pPr>
        <w:pStyle w:val="50"/>
        <w:keepNext w:val="0"/>
        <w:keepLines w:val="0"/>
        <w:pageBreakBefore w:val="0"/>
        <w:widowControl w:val="0"/>
        <w:kinsoku/>
        <w:overflowPunct/>
        <w:autoSpaceDE w:val="0"/>
        <w:autoSpaceDN w:val="0"/>
        <w:bidi w:val="0"/>
        <w:snapToGrid/>
        <w:spacing w:line="360" w:lineRule="auto"/>
        <w:ind w:left="2"/>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3.6.5 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hint="eastAsia" w:ascii="宋体" w:hAnsi="宋体"/>
          <w:color w:val="auto"/>
          <w:kern w:val="0"/>
          <w:szCs w:val="21"/>
          <w:highlight w:val="none"/>
        </w:rPr>
        <w:t>承担连带责任</w:t>
      </w:r>
      <w:r>
        <w:rPr>
          <w:rFonts w:hint="eastAsia" w:ascii="宋体" w:hAnsi="宋体"/>
          <w:color w:val="auto"/>
          <w:kern w:val="0"/>
          <w:szCs w:val="21"/>
          <w:highlight w:val="none"/>
        </w:rPr>
        <w:fldChar w:fldCharType="end"/>
      </w:r>
      <w:r>
        <w:rPr>
          <w:rFonts w:hint="eastAsia" w:ascii="宋体" w:hAnsi="宋体"/>
          <w:color w:val="auto"/>
          <w:kern w:val="0"/>
          <w:szCs w:val="21"/>
          <w:highlight w:val="none"/>
        </w:rPr>
        <w:t>。</w:t>
      </w:r>
    </w:p>
    <w:p>
      <w:pPr>
        <w:pStyle w:val="50"/>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对投标人的纪律要求</w:t>
      </w:r>
    </w:p>
    <w:p>
      <w:pPr>
        <w:pStyle w:val="50"/>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投标人不得相互串通投标或者与招标人串通投标，不得向招标人或者评标委员会成员行贿谋取中标，不得以他人名义投标或者以其他方式弄虚作假骗取中标，并作出相应的保</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证</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否则视为未</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性响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应</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招标文件。投标人不得以任何方式干扰、影响评标工作。</w:t>
      </w:r>
    </w:p>
    <w:p>
      <w:pPr>
        <w:pStyle w:val="50"/>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 xml:space="preserve"> 法律、行政法规规定的其他条件。</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合格的货物和服务</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4.2 投标人所提供的服务应当没有侵犯任何第三方的知识产权、技术秘密等合法权利。</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4.3 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4.4 根据财政部、工业和信息化部、国家质检总局、国家认监委联合发布</w:t>
      </w:r>
      <w:bookmarkStart w:id="1" w:name="baidusnap0"/>
      <w:bookmarkEnd w:id="1"/>
      <w:r>
        <w:rPr>
          <w:rFonts w:hint="eastAsia" w:ascii="宋体" w:hAnsi="宋体"/>
          <w:color w:val="auto"/>
          <w:kern w:val="0"/>
          <w:szCs w:val="21"/>
          <w:highlight w:val="none"/>
        </w:rPr>
        <w:t>《关于信息安全产品实施政府采购的通知》（财库[2010]48号）要求，投标人所投产品如被列入《信息安全产品强制性认证目录》，则该产品应具备中国信息安全认证中心颁发的《</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ascii="宋体" w:hAnsi="宋体"/>
          <w:color w:val="auto"/>
          <w:kern w:val="0"/>
          <w:szCs w:val="21"/>
          <w:highlight w:val="none"/>
        </w:rPr>
        <w:t>中国国家信息安全产品认证证书</w:t>
      </w:r>
      <w:r>
        <w:rPr>
          <w:rFonts w:hint="eastAsia" w:ascii="宋体" w:hAnsi="宋体"/>
          <w:color w:val="auto"/>
          <w:kern w:val="0"/>
          <w:szCs w:val="21"/>
          <w:highlight w:val="none"/>
        </w:rPr>
        <w:fldChar w:fldCharType="end"/>
      </w:r>
      <w:r>
        <w:rPr>
          <w:rFonts w:hint="eastAsia" w:ascii="宋体" w:hAnsi="宋体"/>
          <w:color w:val="auto"/>
          <w:kern w:val="0"/>
          <w:szCs w:val="21"/>
          <w:highlight w:val="none"/>
        </w:rPr>
        <w:t>》。投标人不能提供超出此目录范畴外的替代品。</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投标费用</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不论投标的结果如何，投标人均应自行承担所有与投标有关的全部费用，招标人在任何情况下均无义务和责任承担这些费用。</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信息发布</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采购代理机构代理费用收取标准和方式</w:t>
      </w:r>
    </w:p>
    <w:p>
      <w:pPr>
        <w:pStyle w:val="50"/>
        <w:keepNext w:val="0"/>
        <w:keepLines w:val="0"/>
        <w:pageBreakBefore w:val="0"/>
        <w:widowControl w:val="0"/>
        <w:kinsoku/>
        <w:overflowPunct/>
        <w:autoSpaceDE w:val="0"/>
        <w:autoSpaceDN w:val="0"/>
        <w:bidi w:val="0"/>
        <w:snapToGrid/>
        <w:spacing w:line="360" w:lineRule="auto"/>
        <w:ind w:firstLine="840" w:firstLineChars="4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详见投标人须知前附表。</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其他</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本“投标人须知”的条款如与“投标邀请</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项目需求</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投标人须知前附表”和“资格审查与评标”就同一内容的表述不一致的，以“投标邀请</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xml:space="preserve"> 项目需求”、 “投标人须知前附表”和“资格审查与评标”中规定的内容为准。</w:t>
      </w:r>
    </w:p>
    <w:p>
      <w:pPr>
        <w:keepNext w:val="0"/>
        <w:keepLines w:val="0"/>
        <w:pageBreakBefore w:val="0"/>
        <w:widowControl w:val="0"/>
        <w:tabs>
          <w:tab w:val="left" w:pos="1260"/>
        </w:tabs>
        <w:kinsoku/>
        <w:overflowPunct/>
        <w:autoSpaceDE w:val="0"/>
        <w:autoSpaceDN w:val="0"/>
        <w:bidi w:val="0"/>
        <w:snapToGrid/>
        <w:spacing w:line="360" w:lineRule="auto"/>
        <w:contextualSpacing/>
        <w:textAlignment w:val="auto"/>
        <w:rPr>
          <w:rFonts w:ascii="宋体" w:hAnsi="宋体"/>
          <w:b/>
          <w:color w:val="auto"/>
          <w:kern w:val="0"/>
          <w:szCs w:val="21"/>
          <w:highlight w:val="none"/>
        </w:rPr>
      </w:pPr>
    </w:p>
    <w:p>
      <w:pPr>
        <w:keepNext w:val="0"/>
        <w:keepLines w:val="0"/>
        <w:pageBreakBefore w:val="0"/>
        <w:widowControl w:val="0"/>
        <w:tabs>
          <w:tab w:val="left" w:pos="1260"/>
        </w:tabs>
        <w:kinsoku/>
        <w:overflowPunct/>
        <w:autoSpaceDE w:val="0"/>
        <w:autoSpaceDN w:val="0"/>
        <w:bidi w:val="0"/>
        <w:snapToGrid/>
        <w:spacing w:line="360" w:lineRule="auto"/>
        <w:contextualSpacing/>
        <w:jc w:val="center"/>
        <w:textAlignment w:val="auto"/>
        <w:rPr>
          <w:rFonts w:ascii="宋体" w:hAnsi="宋体"/>
          <w:b/>
          <w:color w:val="auto"/>
          <w:kern w:val="0"/>
          <w:szCs w:val="21"/>
          <w:highlight w:val="none"/>
        </w:rPr>
      </w:pPr>
      <w:r>
        <w:rPr>
          <w:rFonts w:hint="eastAsia" w:ascii="宋体" w:hAnsi="宋体"/>
          <w:b/>
          <w:color w:val="auto"/>
          <w:kern w:val="0"/>
          <w:szCs w:val="21"/>
          <w:highlight w:val="none"/>
        </w:rPr>
        <w:t>二、招标文件说明</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招标文件构成</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9.1招标文件由以下部分组成：</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（1）投标邀请（招标公告）</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（2）项目需求</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（3）投标人须知前附表</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（4）投标人须知</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（5）政府采购政策功能</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（6）资格审查与评标</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（7）拟签订的合同文本</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（8）投标文件有关格式</w:t>
      </w:r>
    </w:p>
    <w:p>
      <w:pPr>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（9）本项目招标文件的澄清、答复、修改、补充内容（如有的话）</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投标人需在投标文件中对此进行专项承诺</w:t>
      </w:r>
      <w:r>
        <w:rPr>
          <w:rFonts w:hint="eastAsia" w:ascii="宋体" w:hAnsi="宋体"/>
          <w:color w:val="auto"/>
          <w:kern w:val="0"/>
          <w:szCs w:val="21"/>
          <w:highlight w:val="none"/>
        </w:rPr>
        <w:t>。</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现场考察、开标前答疑会</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10.1 招标人根据采购项目的具体情况，可以在招标文件公告期满后，组织已获取招标文件的潜在投标人现场考察或者召开开标前答疑会。</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10.2 招标人组织现场考察或者召开答疑会的，应当在招标文件中载明，或者在招标文件公告期满后在财政部门指定的政府采购信息发布媒体和《全国公共资源交易平台（河南省·许昌市）》发布更正公告。</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10.4 现场考察及参加开标前答疑会所发生的费用及一切责任由投标人自行承担。</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招标文件的澄清或修改</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11.1 在投标截止期前，无论出于何种原因，招标人可主动地或在解答潜在投标人提出的澄清问题时对招标文件进行修改。</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11.2 招标人可以对已发出的招标文件进行必要的澄清或者修改。澄清或者修改的内容可能影响投标文件编制的，招标人将在投标截止时间 15日前，在财政部门指定的政府采购信息发布媒体和《全国公共资源交易平台（河南省·许昌市）》发布更正公告。</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11.3 澄清或修改公告的内容为招标文件的组成部分，并对投标人具有约束力。当招标文件与澄清或修改公告就同一内容的表述不一致时，以最后发出的文件内容为准。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11.4 如果澄清或者修改发出的时间距规定的投标截止时间不足15日，招标人将顺延提交投标文件的截止时间。</w:t>
      </w:r>
    </w:p>
    <w:p>
      <w:pPr>
        <w:keepNext w:val="0"/>
        <w:keepLines w:val="0"/>
        <w:pageBreakBefore w:val="0"/>
        <w:widowControl w:val="0"/>
        <w:tabs>
          <w:tab w:val="left" w:pos="1260"/>
        </w:tabs>
        <w:kinsoku/>
        <w:overflowPunct/>
        <w:autoSpaceDE w:val="0"/>
        <w:autoSpaceDN w:val="0"/>
        <w:bidi w:val="0"/>
        <w:snapToGrid/>
        <w:spacing w:line="360" w:lineRule="auto"/>
        <w:contextualSpacing/>
        <w:jc w:val="center"/>
        <w:textAlignment w:val="auto"/>
        <w:rPr>
          <w:rFonts w:ascii="宋体" w:hAnsi="宋体"/>
          <w:b/>
          <w:color w:val="auto"/>
          <w:kern w:val="0"/>
          <w:szCs w:val="21"/>
          <w:highlight w:val="none"/>
        </w:rPr>
      </w:pPr>
      <w:r>
        <w:rPr>
          <w:rFonts w:hint="eastAsia" w:ascii="宋体" w:hAnsi="宋体"/>
          <w:b/>
          <w:color w:val="auto"/>
          <w:kern w:val="0"/>
          <w:szCs w:val="21"/>
          <w:highlight w:val="none"/>
        </w:rPr>
        <w:t>三、投标文件的编制</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投标的语言及计量单位</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12.1 投标人提交的投标文件以及投标人与招标人就有关投标事宜的所有来往书面文件均应使用中文。除签名、盖章、专用名称等特殊情形外，以中文以外的文字表述的投标文件视同未提供。</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12.2 投标计量单位，招标文件已有明确规定的，使用招标文件规定的计量单位；招标文件没有规定的，一律采用中华人民共和国法定计量单位。</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投标报价</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13.1 本次招标项目的投标均以人民币为计算单位。</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13.2 采购人不得向投标人索要或者接受其给予的赠品、回扣或者与采购无关的其他商品、服务。</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1.3.3 投标人应对项目要求的全部内容进行报价，少报漏报将导致其投标为非实质性响应予以拒绝。</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13.5 本项目所涉及的运输、施工、安装、集成、调试、验收、备品和工具等费用均包含在投标报价中。</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hint="eastAsia" w:ascii="宋体" w:hAnsi="宋体"/>
          <w:color w:val="auto"/>
          <w:kern w:val="0"/>
          <w:szCs w:val="21"/>
          <w:highlight w:val="none"/>
        </w:rPr>
      </w:pPr>
      <w:r>
        <w:rPr>
          <w:rFonts w:hint="eastAsia" w:ascii="宋体" w:hAnsi="宋体"/>
          <w:color w:val="auto"/>
          <w:kern w:val="0"/>
          <w:szCs w:val="21"/>
          <w:highlight w:val="none"/>
        </w:rPr>
        <w:t>13.6 本次招标不接受可选择或可调整的投标方案和报价，任何有选择的或可调整的投标方案和报价将被视为非实质性响应投标而作无效投标处理。</w:t>
      </w:r>
    </w:p>
    <w:p>
      <w:pPr>
        <w:pStyle w:val="50"/>
        <w:autoSpaceDE w:val="0"/>
        <w:autoSpaceDN w:val="0"/>
        <w:spacing w:line="360" w:lineRule="auto"/>
        <w:contextualSpacing/>
        <w:rPr>
          <w:rFonts w:hint="eastAsia" w:ascii="宋体" w:hAnsi="宋体"/>
          <w:color w:val="auto"/>
          <w:kern w:val="0"/>
          <w:szCs w:val="21"/>
          <w:highlight w:val="none"/>
        </w:rPr>
      </w:pPr>
      <w:r>
        <w:rPr>
          <w:rFonts w:hint="eastAsia" w:cs="宋体" w:asciiTheme="minorEastAsia" w:hAnsiTheme="minorEastAsia"/>
          <w:color w:val="auto"/>
          <w:kern w:val="0"/>
          <w:szCs w:val="21"/>
          <w:highlight w:val="none"/>
          <w:lang w:val="en-US" w:eastAsia="zh-CN"/>
        </w:rPr>
        <w:t>13.7采购人不得向供应商索要或者接受其给予的赠品、回扣或者与采购无关的其他商品、服务。供应商须就此方面内容做出反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商</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业贿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赂</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诺</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书，并由单位法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定</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代表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决其响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应。</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8</w:t>
      </w:r>
      <w:r>
        <w:rPr>
          <w:rFonts w:hint="eastAsia" w:ascii="宋体" w:hAnsi="宋体"/>
          <w:color w:val="auto"/>
          <w:kern w:val="0"/>
          <w:szCs w:val="21"/>
          <w:highlight w:val="none"/>
        </w:rPr>
        <w:t>报价不得高于本项目最高限价，且不低于成本价。本次招标实行“最高限价（项目控制金额上限）”</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投标人的投标报价高于最高限价（项目控制金额上限）的，该投标人的投标文件将被视为非实质性响应予以拒绝。</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9</w:t>
      </w:r>
      <w:r>
        <w:rPr>
          <w:rFonts w:hint="eastAsia" w:ascii="宋体" w:hAnsi="宋体"/>
          <w:color w:val="auto"/>
          <w:kern w:val="0"/>
          <w:szCs w:val="21"/>
          <w:highlight w:val="none"/>
        </w:rPr>
        <w:t xml:space="preserve"> 最低报价不能作为中标的保证。</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投标有效期</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14.2 投标有效期内投标人撤销投标文件的，投标人将承担违背投标承诺函的责任追究。</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w:t>
      </w:r>
      <w:r>
        <w:rPr>
          <w:rFonts w:hint="eastAsia" w:ascii="宋体" w:hAnsi="宋体"/>
          <w:color w:val="auto"/>
          <w:kern w:val="0"/>
          <w:szCs w:val="21"/>
          <w:highlight w:val="none"/>
          <w:lang w:eastAsia="zh-CN"/>
        </w:rPr>
        <w:t>延长</w:t>
      </w:r>
      <w:r>
        <w:rPr>
          <w:rFonts w:hint="eastAsia" w:ascii="宋体" w:hAnsi="宋体"/>
          <w:color w:val="auto"/>
          <w:kern w:val="0"/>
          <w:szCs w:val="21"/>
          <w:highlight w:val="none"/>
        </w:rPr>
        <w:t>的有效期内继续有效。同意延期的投标人在原投标有效期内应享之权利及应负之责任也相应延续。</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14.4 中标人的投标文件作为项目合同的附件，其有效期至中标人全部合同义务履行完毕为止。</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投标文件构成</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15.1 投标文件的构成应符合法律法规及招标文件的要求。</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15.2 投标人应当按照招标文件的要求编制投标文件。投标文件应当对招标文件提出的要求和条件作出明确响应。</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15.3 投标文件由资格证明材料、符合性证明材料、</w:t>
      </w:r>
      <w:r>
        <w:rPr>
          <w:rFonts w:hint="eastAsia" w:ascii="宋体" w:hAnsi="宋体"/>
          <w:color w:val="auto"/>
          <w:kern w:val="0"/>
          <w:szCs w:val="21"/>
          <w:highlight w:val="none"/>
          <w:lang w:eastAsia="zh-CN"/>
        </w:rPr>
        <w:t>其他材料</w:t>
      </w:r>
      <w:r>
        <w:rPr>
          <w:rFonts w:hint="eastAsia" w:ascii="宋体" w:hAnsi="宋体"/>
          <w:color w:val="auto"/>
          <w:kern w:val="0"/>
          <w:szCs w:val="21"/>
          <w:highlight w:val="none"/>
        </w:rPr>
        <w:t>等组成。</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15.5 投标人登录许昌公共资源交易系统下载“许昌投标文件制作系统SEARUN 最新版本”，按招标文件要求根据所投标段制作电子投标文件。 一个标段对应生成一个文件夹（xxxx项目xx标段）</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后缀名为“.file”的文件用于电子投标使用。</w:t>
      </w:r>
    </w:p>
    <w:p>
      <w:pPr>
        <w:keepNext w:val="0"/>
        <w:keepLines w:val="0"/>
        <w:pageBreakBefore w:val="0"/>
        <w:widowControl w:val="0"/>
        <w:kinsoku/>
        <w:overflowPunct/>
        <w:autoSpaceDE w:val="0"/>
        <w:autoSpaceDN w:val="0"/>
        <w:bidi w:val="0"/>
        <w:snapToGrid/>
        <w:spacing w:line="360" w:lineRule="auto"/>
        <w:ind w:left="105" w:leftChars="50" w:firstLine="840" w:firstLineChars="4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电子投标文件制作技术咨询：</w:t>
      </w:r>
      <w:r>
        <w:rPr>
          <w:rFonts w:hint="eastAsia" w:ascii="宋体" w:hAnsi="宋体"/>
          <w:b/>
          <w:color w:val="auto"/>
          <w:kern w:val="0"/>
          <w:szCs w:val="21"/>
          <w:highlight w:val="none"/>
        </w:rPr>
        <w:t>0374-2961598</w:t>
      </w:r>
      <w:r>
        <w:rPr>
          <w:rFonts w:hint="eastAsia" w:ascii="宋体" w:hAnsi="宋体"/>
          <w:color w:val="auto"/>
          <w:kern w:val="0"/>
          <w:szCs w:val="21"/>
          <w:highlight w:val="none"/>
        </w:rPr>
        <w:t>。</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投标文件格式</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16.1 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16.2 招标文件未提供标准格式的投标人可自行拟定。</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投标保证金</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17.1 本项目不收取投标保证金。</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17.2 投标人应提供投标承诺函。</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投标文件的数量和签署盖章</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18.1 投标人应提交投标文件份数见“投标人须知前附表”。</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18.2 在招标文件中已明示需盖章及签名之处，电子投标文件应按招标文件要求加盖投标人电子印章和法人电子印章或授权代表电子印章。</w:t>
      </w:r>
    </w:p>
    <w:p>
      <w:pPr>
        <w:keepNext w:val="0"/>
        <w:keepLines w:val="0"/>
        <w:pageBreakBefore w:val="0"/>
        <w:widowControl w:val="0"/>
        <w:tabs>
          <w:tab w:val="left" w:pos="1260"/>
        </w:tabs>
        <w:kinsoku/>
        <w:overflowPunct/>
        <w:autoSpaceDE w:val="0"/>
        <w:autoSpaceDN w:val="0"/>
        <w:bidi w:val="0"/>
        <w:snapToGrid/>
        <w:spacing w:line="360" w:lineRule="auto"/>
        <w:contextualSpacing/>
        <w:jc w:val="center"/>
        <w:textAlignment w:val="auto"/>
        <w:rPr>
          <w:rFonts w:ascii="宋体" w:hAnsi="宋体"/>
          <w:b/>
          <w:color w:val="auto"/>
          <w:kern w:val="0"/>
          <w:szCs w:val="21"/>
          <w:highlight w:val="none"/>
        </w:rPr>
      </w:pPr>
      <w:r>
        <w:rPr>
          <w:rFonts w:hint="eastAsia" w:ascii="宋体" w:hAnsi="宋体"/>
          <w:b/>
          <w:color w:val="auto"/>
          <w:kern w:val="0"/>
          <w:szCs w:val="21"/>
          <w:highlight w:val="none"/>
        </w:rPr>
        <w:t>四、投标文件的提交</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投标截止时间</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19.1 投标人必须在“投标邀请”和“投标人须知前附表”中规定的投标截止时间前，将</w:t>
      </w:r>
      <w:r>
        <w:rPr>
          <w:rFonts w:hint="eastAsia" w:ascii="宋体" w:hAnsi="宋体"/>
          <w:color w:val="auto"/>
          <w:szCs w:val="21"/>
          <w:highlight w:val="none"/>
        </w:rPr>
        <w:t>加密电子投标文件（.file格式）通过《全国公共资源交易平台</w:t>
      </w:r>
      <w:r>
        <w:rPr>
          <w:rFonts w:hint="eastAsia" w:ascii="宋体" w:hAnsi="宋体"/>
          <w:color w:val="auto"/>
          <w:szCs w:val="21"/>
          <w:highlight w:val="none"/>
          <w:lang w:eastAsia="zh-CN"/>
        </w:rPr>
        <w:t>（</w:t>
      </w:r>
      <w:r>
        <w:rPr>
          <w:rFonts w:hint="eastAsia" w:ascii="宋体" w:hAnsi="宋体"/>
          <w:color w:val="auto"/>
          <w:szCs w:val="21"/>
          <w:highlight w:val="none"/>
        </w:rPr>
        <w:t>河南省▪许昌市</w:t>
      </w:r>
      <w:r>
        <w:rPr>
          <w:rFonts w:hint="eastAsia" w:ascii="宋体" w:hAnsi="宋体"/>
          <w:color w:val="auto"/>
          <w:szCs w:val="21"/>
          <w:highlight w:val="none"/>
          <w:lang w:eastAsia="zh-CN"/>
        </w:rPr>
        <w:t>）</w:t>
      </w:r>
      <w:r>
        <w:rPr>
          <w:rFonts w:hint="eastAsia" w:ascii="宋体" w:hAnsi="宋体"/>
          <w:color w:val="auto"/>
          <w:szCs w:val="21"/>
          <w:highlight w:val="none"/>
        </w:rPr>
        <w:t>》公共资源交易系统成功上传。</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19.2 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迟交的投标文件</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投标截止时间之后上传的投标文件，招标人将拒绝接收。</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投标文件的修改和撤回</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21.1 投标人在投标截止时间前，对投标文件进行补充、修改或者撤回的，须书面通知招标人。</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21.2 投标人应当在投标截止时间前完成电子投标文件的提交，可以补充、修改或撤回。投标截止时间前未完成电子投标文件提交的，视为撤回投标文件。</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21.3 投标人补充、修改的内容并作为投标文件的组成部分。补充或修改应当按招标文件要求签署、盖章、提交，并应注明“修改”或“补充”字样。</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21.4 投标人在提交投标文件后，可以撤回其投标，但投标人必须在规定的投标截止时间前以书面形式告知招标人。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21.5 投标人不得在投标有效期内撤销投标文件，否则投标人将承担违背投标承诺函的责任追究。</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除投标人须知前附表另有规定外，投标人所提交的电子投标文件不予退还。</w:t>
      </w:r>
    </w:p>
    <w:p>
      <w:pPr>
        <w:keepNext w:val="0"/>
        <w:keepLines w:val="0"/>
        <w:pageBreakBefore w:val="0"/>
        <w:widowControl w:val="0"/>
        <w:tabs>
          <w:tab w:val="left" w:pos="1260"/>
        </w:tabs>
        <w:kinsoku/>
        <w:overflowPunct/>
        <w:autoSpaceDE w:val="0"/>
        <w:autoSpaceDN w:val="0"/>
        <w:bidi w:val="0"/>
        <w:snapToGrid/>
        <w:spacing w:line="360" w:lineRule="auto"/>
        <w:contextualSpacing/>
        <w:jc w:val="center"/>
        <w:textAlignment w:val="auto"/>
        <w:rPr>
          <w:rFonts w:ascii="宋体" w:hAnsi="宋体"/>
          <w:b/>
          <w:color w:val="auto"/>
          <w:kern w:val="0"/>
          <w:szCs w:val="21"/>
          <w:highlight w:val="none"/>
        </w:rPr>
      </w:pPr>
      <w:r>
        <w:rPr>
          <w:rFonts w:hint="eastAsia" w:ascii="宋体" w:hAnsi="宋体"/>
          <w:b/>
          <w:color w:val="auto"/>
          <w:kern w:val="0"/>
          <w:szCs w:val="21"/>
          <w:highlight w:val="none"/>
        </w:rPr>
        <w:t>五、开标和评标</w:t>
      </w:r>
    </w:p>
    <w:p>
      <w:pPr>
        <w:pStyle w:val="50"/>
        <w:keepNext w:val="0"/>
        <w:keepLines w:val="0"/>
        <w:pageBreakBefore w:val="0"/>
        <w:widowControl w:val="0"/>
        <w:numPr>
          <w:ilvl w:val="0"/>
          <w:numId w:val="7"/>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开标</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23.1 招标人将按招标文件规定的时间和地点组织远程不见面开标。开标由代理机构主持，投标人</w:t>
      </w:r>
      <w:r>
        <w:rPr>
          <w:rFonts w:hint="eastAsia" w:ascii="宋体" w:hAnsi="宋体"/>
          <w:color w:val="auto"/>
          <w:kern w:val="0"/>
          <w:szCs w:val="21"/>
          <w:highlight w:val="none"/>
          <w:lang w:eastAsia="zh-CN"/>
        </w:rPr>
        <w:t>无需</w:t>
      </w:r>
      <w:r>
        <w:rPr>
          <w:rFonts w:hint="eastAsia" w:ascii="宋体" w:hAnsi="宋体"/>
          <w:color w:val="auto"/>
          <w:kern w:val="0"/>
          <w:szCs w:val="21"/>
          <w:highlight w:val="none"/>
        </w:rPr>
        <w:t>到现场。评标委员会成员不得参加开标活动。</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23.2 招标人应当对开标、评标现场活动进行全程录音录像。录音录像应当清晰可辨，音像资料作为采购文件一并存档。</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 开标时，由代理机构开通远程不见面开标大厅及开启“文字互动”等功能；投标人、代理机构进行电子投标文件的解密。解密后</w:t>
      </w:r>
      <w:r>
        <w:rPr>
          <w:rFonts w:hint="eastAsia" w:ascii="宋体" w:hAnsi="宋体"/>
          <w:color w:val="auto"/>
          <w:szCs w:val="21"/>
          <w:highlight w:val="none"/>
        </w:rPr>
        <w:t>投标人选择功能栏“开标记录”按钮可查看</w:t>
      </w:r>
      <w:r>
        <w:rPr>
          <w:rFonts w:hint="eastAsia" w:ascii="宋体" w:hAnsi="宋体"/>
          <w:color w:val="auto"/>
          <w:kern w:val="0"/>
          <w:szCs w:val="21"/>
          <w:highlight w:val="none"/>
        </w:rPr>
        <w:t>投标人名称、投标价格、修改和撤回投标的通知（如有的话）和招标文件规定的需要宣布的其他内容。</w:t>
      </w:r>
    </w:p>
    <w:p>
      <w:pPr>
        <w:pStyle w:val="50"/>
        <w:keepNext w:val="0"/>
        <w:keepLines w:val="0"/>
        <w:pageBreakBefore w:val="0"/>
        <w:widowControl w:val="0"/>
        <w:kinsoku/>
        <w:overflowPunct/>
        <w:autoSpaceDE w:val="0"/>
        <w:autoSpaceDN w:val="0"/>
        <w:bidi w:val="0"/>
        <w:snapToGrid/>
        <w:spacing w:line="360" w:lineRule="auto"/>
        <w:ind w:firstLine="210" w:firstLineChars="1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23.3.1 电子投标文件的解密。全流程电子化交易项目电子投标文件采用双重加密。解密需分标段进行两次解密。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hint="eastAsia" w:ascii="宋体" w:hAnsi="宋体"/>
          <w:color w:val="auto"/>
          <w:kern w:val="0"/>
          <w:szCs w:val="21"/>
          <w:highlight w:val="none"/>
        </w:rPr>
      </w:pPr>
      <w:r>
        <w:rPr>
          <w:rFonts w:hint="eastAsia" w:ascii="宋体" w:hAnsi="宋体"/>
          <w:color w:val="auto"/>
          <w:kern w:val="0"/>
          <w:szCs w:val="21"/>
          <w:highlight w:val="none"/>
        </w:rPr>
        <w:t>23.3.1.1 投标人解密：投标人使用本单位CA数字证书远程进行解密。</w:t>
      </w:r>
    </w:p>
    <w:p>
      <w:pPr>
        <w:pStyle w:val="50"/>
        <w:keepNext w:val="0"/>
        <w:keepLines w:val="0"/>
        <w:pageBreakBefore w:val="0"/>
        <w:widowControl w:val="0"/>
        <w:kinsoku/>
        <w:overflowPunct/>
        <w:autoSpaceDE w:val="0"/>
        <w:autoSpaceDN w:val="0"/>
        <w:bidi w:val="0"/>
        <w:snapToGrid/>
        <w:spacing w:line="360" w:lineRule="auto"/>
        <w:ind w:left="2940" w:leftChars="200" w:hanging="2520" w:hangingChars="1200"/>
        <w:contextualSpacing/>
        <w:textAlignment w:val="auto"/>
        <w:rPr>
          <w:rFonts w:hint="eastAsia" w:ascii="宋体" w:hAnsi="宋体"/>
          <w:color w:val="auto"/>
          <w:kern w:val="0"/>
          <w:szCs w:val="21"/>
          <w:highlight w:val="none"/>
        </w:rPr>
      </w:pPr>
      <w:r>
        <w:rPr>
          <w:rFonts w:hint="eastAsia" w:ascii="宋体" w:hAnsi="宋体"/>
          <w:color w:val="auto"/>
          <w:kern w:val="0"/>
          <w:szCs w:val="21"/>
          <w:highlight w:val="none"/>
        </w:rPr>
        <w:t>23.3.1.2 代理机构解密：代理机构按电子投标文件到达交易系统的先后顺序，使用本单位CA数字证书进行再次解密。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23.3.1.3 因投标人原因电子投标文件解密失败的，其投标将被拒绝。</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23.3.2 投标人不足3家的，不得开标。</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23.3.3 开标过程由采购代理机构负责记录，</w:t>
      </w:r>
      <w:r>
        <w:rPr>
          <w:rFonts w:hint="eastAsia" w:ascii="宋体" w:hAnsi="宋体"/>
          <w:color w:val="auto"/>
          <w:szCs w:val="21"/>
          <w:highlight w:val="none"/>
        </w:rPr>
        <w:t>《开标记录表》经投标人进行电子签章、</w:t>
      </w:r>
      <w:r>
        <w:rPr>
          <w:rFonts w:hint="eastAsia" w:ascii="宋体" w:hAnsi="宋体"/>
          <w:color w:val="auto"/>
          <w:kern w:val="0"/>
          <w:szCs w:val="21"/>
          <w:highlight w:val="none"/>
        </w:rPr>
        <w:t>由参加开标相关工作人员签字确认后随采购文件一并存档。</w:t>
      </w:r>
      <w:r>
        <w:rPr>
          <w:rFonts w:hint="eastAsia" w:ascii="宋体" w:hAnsi="宋体"/>
          <w:color w:val="auto"/>
          <w:szCs w:val="21"/>
          <w:highlight w:val="none"/>
        </w:rPr>
        <w:t>投标人未电子签章的，视同认可开标结果。</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w:t>
      </w:r>
      <w:r>
        <w:rPr>
          <w:rFonts w:hint="eastAsia" w:ascii="宋体" w:hAnsi="宋体"/>
          <w:color w:val="auto"/>
          <w:kern w:val="0"/>
          <w:szCs w:val="21"/>
          <w:highlight w:val="none"/>
          <w:lang w:val="en-US" w:eastAsia="zh-CN"/>
        </w:rPr>
        <w:t>0</w:t>
      </w:r>
      <w:r>
        <w:rPr>
          <w:rFonts w:hint="eastAsia" w:ascii="宋体" w:hAnsi="宋体"/>
          <w:color w:val="auto"/>
          <w:kern w:val="0"/>
          <w:szCs w:val="21"/>
          <w:highlight w:val="none"/>
        </w:rPr>
        <w:t>请应当及时处理。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23.3.5 项目远程不见面开标活动结束时，投标人应在《开标记录表》上进行电子签章。投标人未签章的，视同认可开标结果。</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24.资格审查</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开标结束后，采购人依法对投标人的资格进行审查。合格投标人不足3家的，不得评标。</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25.评标委员会的组成</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25.1.1 招标人将依法组建评标委员会，评标委员会由评审专家组成，成员人数应当为5人以上单数。评审专家依法从政府采购评审专家库中随机抽取。</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25.1.2 采购项目符合下列情形之一的，评标委员会成员人数应当为7人以上单数：</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25.1.2.1 采购预算金额在1000万元以上；</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25.1.2.2 技术复杂；</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25.1.2.3 社会影响较大。</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25.1.2 评审专家对本单位的采购项目只能作为采购人代表参与评标。采购代理机构工作人员不得参加由本机构代理的政府采购项目的评标。</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25.2 评审专家与投标人存在下列利害关系之一的</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应当回避</w:t>
      </w:r>
      <w:r>
        <w:rPr>
          <w:rFonts w:hint="eastAsia" w:ascii="宋体" w:hAnsi="宋体"/>
          <w:color w:val="auto"/>
          <w:kern w:val="0"/>
          <w:szCs w:val="21"/>
          <w:highlight w:val="none"/>
          <w:lang w:eastAsia="zh-CN"/>
        </w:rPr>
        <w:t>：</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25.2.1 参加采购活动前三年内</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与供应商存在劳动关系</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或者担任过供应商的董事、监事</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或者是供应商的控股股东或实际控制人；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25.2.2 与供应商的法定代表人或者负责人有夫妻、直系血亲、三代以内旁系血亲或者近姻亲关系；</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25.2.3 与供应商有其他可能影响政府采购活动公平、公正进行的关系。</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25.3 评审专家发现本人与参加采购活动的供应商有利害关系的</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应当主动提出回避。采购人或者代理机构发现评审专家与参加采购活动的供应商有利害关系的</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应当要求其回避。</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25.4 采购人不得担任评标小组长。</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25.5 采购人可以在评标前说明项目背景和采购需求，说明内容不得含有歧视性、倾向性意见，不得超出招标文件所述范围。说明应当提交书面材料，并随采购文件一并存档。</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25.6 评标委员会成员名单在评标结果公告前应当保密。</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26.符合性审查</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26.1 评标委员会依据有关法律法规和招标文件的规定，对符合资格的投标人的投标文件进行符合性审查，以确定其是否满足招标文件的实质性要求。</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26.2 审查、评价投标文件是否符合招标文件的商务、技术等实质性要求。</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hint="eastAsia" w:ascii="宋体" w:hAnsi="宋体"/>
          <w:color w:val="auto"/>
          <w:kern w:val="0"/>
          <w:szCs w:val="21"/>
          <w:highlight w:val="none"/>
        </w:rPr>
      </w:pPr>
      <w:r>
        <w:rPr>
          <w:rFonts w:hint="eastAsia" w:ascii="宋体" w:hAnsi="宋体"/>
          <w:color w:val="auto"/>
          <w:kern w:val="0"/>
          <w:szCs w:val="21"/>
          <w:highlight w:val="none"/>
        </w:rPr>
        <w:t>26.3 可要求投标人对投标文件有关事项作出澄清或者说明。</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 xml:space="preserve">26.4 </w:t>
      </w:r>
      <w:r>
        <w:rPr>
          <w:rFonts w:hint="eastAsia" w:cs="宋体" w:asciiTheme="minorEastAsia" w:hAnsiTheme="minorEastAsia"/>
          <w:color w:val="auto"/>
          <w:kern w:val="0"/>
          <w:szCs w:val="21"/>
          <w:highlight w:val="none"/>
        </w:rPr>
        <w:t>为确保后期项目的实施，供应商的售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后</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服务承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诺须经单位法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认，否则为无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效响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应。</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27.投标文件的澄清</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27.1 对于投标文件中含义不明确、同类问题表述不一致或者有明显文字和计算错误的内容，评标委员会应当以书面形式要求投标人作出必要的澄清、说明或者补正。</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27.2 投标人的澄清、说明或者补正应当采用书面形式，并加盖公章，或者由法定代表人或其授权的代表签字。投标人的澄清、说明或者补正不得超出投标文件的范围或者改变投标文件的实质性内容。</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27.3 投标人的澄清文件是其投标文件的组成部分。</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28.投标文件报价出现前后不一致的修正</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28.1 投标文件中开标一览表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报价表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内容与投标文件中相应内容不一致的，以开标一览表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报价表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为准；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28.2 大写金额和小写金额不一致的，以大写金额为准；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28.3 单价金额小数点或者百分比有明显错位的，以开标一览表的总价为准，并修改单价；</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29.投标无效情形</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29.1投标文件属下列情况之一的，按照无效投标处理：</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29.1.1 未按照招标文件的规定提交《禹州市政府采购供应商信用承诺函》的；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29.1.2 未按照招标文件的规定提交投标承诺函的；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29.1.3 投标文件未按招标文件要求签署、盖章的；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29.1.4 报价超过招标文件中规定的预算金额或者最高限价的；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29.1.5 投标文件含有采购人不能接受的附加条件的。</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 根据《河南省财政厅关于防范供应商串通投标促进政府采购公平竞争的通知》（豫财购﹝2021﹞6号）要求，参与同一个标段的供应商存在下列情形之一的，其投标文件无效：</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29.2.1 不同供应商的电子投标文件上传计算机的网卡MAC地址、CPU序列号和硬盘序列号等硬件信息相同的；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29.2.2 不同供应商的投标文件由同一电子设备编制、打印加密或者上传；</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29.2.3 不同供应商的投标文件由同一电子设备打印、复印；</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29.2.4 不同供应商的投标文件由同一人送达或者分发，或者不同供应商联系人为同一人或不同联系人的联系电话一致的；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29.2.5 不同供应商的投标文件的内容存在两处以上细节错误一致；</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29.2.6 不同供应商的法定代表人、委托代理人、项目经理、项目负责人等由同一个单位缴纳社会保险或者领取报酬的；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29.2.7 不同供应商投标文件中法定代表人或者负责人签字出自同一人之手；</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 xml:space="preserve">29.2.8 </w:t>
      </w:r>
      <w:r>
        <w:rPr>
          <w:rFonts w:hint="eastAsia" w:ascii="宋体" w:hAnsi="宋体"/>
          <w:color w:val="auto"/>
          <w:kern w:val="0"/>
          <w:szCs w:val="21"/>
          <w:highlight w:val="none"/>
          <w:lang w:eastAsia="zh-CN"/>
        </w:rPr>
        <w:t>其他</w:t>
      </w:r>
      <w:r>
        <w:rPr>
          <w:rFonts w:hint="eastAsia" w:ascii="宋体" w:hAnsi="宋体"/>
          <w:color w:val="auto"/>
          <w:kern w:val="0"/>
          <w:szCs w:val="21"/>
          <w:highlight w:val="none"/>
        </w:rPr>
        <w:t>涉嫌串通的情形。</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29.3 有下列情形之一的，视为投标人串通投标，其投标无效：</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29.3.1 不同投标人的投标文件由同一单位或者个人编制；</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29.3.2 不同投标人委托同一单位或者个人办理投标事宜；</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29.3.3 不同投标人的投标文件载明的项目管理成员或者联系人员为同一人；</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29.3.4 不同投标人的投标文件异常一致或者投标报价呈规律性差异；</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29.3.5 不同投标人的投标文件相互混装。</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29.5 评标委员会认为投标人的报价明显低于其他通过符合性审</w:t>
      </w:r>
      <w:r>
        <w:rPr>
          <w:rFonts w:hint="eastAsia" w:ascii="宋体" w:hAnsi="宋体"/>
          <w:color w:val="auto"/>
          <w:kern w:val="0"/>
          <w:szCs w:val="21"/>
          <w:highlight w:val="none"/>
          <w:lang w:eastAsia="zh-CN"/>
        </w:rPr>
        <w:t>查的</w:t>
      </w:r>
      <w:r>
        <w:rPr>
          <w:rFonts w:hint="eastAsia" w:ascii="宋体" w:hAnsi="宋体"/>
          <w:color w:val="auto"/>
          <w:kern w:val="0"/>
          <w:szCs w:val="21"/>
          <w:highlight w:val="none"/>
        </w:rPr>
        <w:t>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szCs w:val="21"/>
          <w:highlight w:val="none"/>
        </w:rPr>
        <w:t>29.6 按照《关于推进全流程电子化交易和在线监管工作有关问题的通知》（许公管办</w:t>
      </w:r>
      <w:r>
        <w:rPr>
          <w:rFonts w:hint="eastAsia" w:ascii="宋体" w:hAnsi="宋体"/>
          <w:color w:val="auto"/>
          <w:szCs w:val="21"/>
          <w:highlight w:val="none"/>
          <w:lang w:eastAsia="zh-CN"/>
        </w:rPr>
        <w:t>〔</w:t>
      </w:r>
      <w:r>
        <w:rPr>
          <w:rFonts w:hint="eastAsia" w:ascii="宋体" w:hAnsi="宋体"/>
          <w:color w:val="auto"/>
          <w:szCs w:val="21"/>
          <w:highlight w:val="none"/>
        </w:rPr>
        <w:t>2019</w:t>
      </w:r>
      <w:r>
        <w:rPr>
          <w:rFonts w:hint="eastAsia" w:ascii="宋体" w:hAnsi="宋体"/>
          <w:color w:val="auto"/>
          <w:szCs w:val="21"/>
          <w:highlight w:val="none"/>
          <w:lang w:eastAsia="zh-CN"/>
        </w:rPr>
        <w:t>〕</w:t>
      </w:r>
      <w:r>
        <w:rPr>
          <w:rFonts w:hint="eastAsia" w:ascii="宋体" w:hAnsi="宋体"/>
          <w:color w:val="auto"/>
          <w:szCs w:val="21"/>
          <w:highlight w:val="none"/>
        </w:rPr>
        <w:t>3号）规定，不同投标人电子投标文件记录的网卡MAC地址、CPU序号、硬盘序列号等硬件特征码均相同时，视为‘不同投标人的投标文件由同一单位或者个人编制’或‘不同投标人委托同一单位或者个人办理</w:t>
      </w:r>
      <w:r>
        <w:rPr>
          <w:rFonts w:hint="eastAsia" w:ascii="宋体" w:hAnsi="宋体"/>
          <w:color w:val="auto"/>
          <w:szCs w:val="21"/>
          <w:highlight w:val="none"/>
          <w:lang w:eastAsia="zh-CN"/>
        </w:rPr>
        <w:t>相</w:t>
      </w:r>
      <w:r>
        <w:rPr>
          <w:rFonts w:hint="eastAsia" w:ascii="宋体" w:hAnsi="宋体"/>
          <w:color w:val="auto"/>
          <w:szCs w:val="21"/>
          <w:highlight w:val="none"/>
        </w:rPr>
        <w:t>应事宜’，其投标无效。</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 xml:space="preserve">29.7 </w:t>
      </w:r>
      <w:r>
        <w:rPr>
          <w:rFonts w:hint="eastAsia" w:ascii="宋体" w:hAnsi="宋体"/>
          <w:color w:val="auto"/>
          <w:kern w:val="0"/>
          <w:szCs w:val="21"/>
          <w:highlight w:val="none"/>
          <w:lang w:eastAsia="zh-CN"/>
        </w:rPr>
        <w:t>法律法规</w:t>
      </w:r>
      <w:r>
        <w:rPr>
          <w:rFonts w:hint="eastAsia" w:ascii="宋体" w:hAnsi="宋体"/>
          <w:color w:val="auto"/>
          <w:kern w:val="0"/>
          <w:szCs w:val="21"/>
          <w:highlight w:val="none"/>
        </w:rPr>
        <w:t>和招标文件规定的其他无效情形。</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30.相同品牌投标人的认定</w:t>
      </w:r>
      <w:r>
        <w:rPr>
          <w:rFonts w:hint="eastAsia" w:ascii="宋体" w:hAnsi="宋体"/>
          <w:b/>
          <w:bCs/>
          <w:color w:val="auto"/>
          <w:szCs w:val="21"/>
          <w:highlight w:val="none"/>
          <w:lang w:val="zh-CN"/>
        </w:rPr>
        <w:t>（服务类项目不适用本条款规定）</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30.2 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31.投标文件的比较与评价</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评标委员会按照招标文件中规定的评标方法和标准，对符合性审查合格的投标文件进行商务和技术评估，综合比较与评价。</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32.评标方法、评标标准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32.1 评标方法分为最低评标价法和综合评分法。</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32.1.1 最低评标价法</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contextualSpacing/>
        <w:textAlignment w:val="auto"/>
        <w:rPr>
          <w:rFonts w:hint="eastAsia" w:ascii="宋体" w:hAnsi="宋体"/>
          <w:color w:val="auto"/>
          <w:kern w:val="0"/>
          <w:szCs w:val="21"/>
          <w:highlight w:val="none"/>
        </w:rPr>
      </w:pPr>
      <w:r>
        <w:rPr>
          <w:rFonts w:hint="eastAsia" w:ascii="宋体" w:hAnsi="宋体"/>
          <w:color w:val="auto"/>
          <w:kern w:val="0"/>
          <w:szCs w:val="21"/>
          <w:highlight w:val="none"/>
        </w:rPr>
        <w:t>32.1.1.1 最低评标价法，是指投标文件满足招标文件全部实质性要求，且投标报价最低的投标人</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contextualSpacing/>
        <w:textAlignment w:val="auto"/>
        <w:rPr>
          <w:rFonts w:ascii="宋体" w:hAnsi="宋体"/>
          <w:color w:val="auto"/>
          <w:kern w:val="0"/>
          <w:szCs w:val="21"/>
          <w:highlight w:val="none"/>
        </w:rPr>
      </w:pPr>
      <w:r>
        <w:rPr>
          <w:rFonts w:hint="eastAsia" w:ascii="宋体" w:hAnsi="宋体"/>
          <w:color w:val="auto"/>
          <w:kern w:val="0"/>
          <w:szCs w:val="21"/>
          <w:highlight w:val="none"/>
        </w:rPr>
        <w:t>为中标候选人的评标方法。</w:t>
      </w:r>
    </w:p>
    <w:p>
      <w:pPr>
        <w:pStyle w:val="50"/>
        <w:keepNext w:val="0"/>
        <w:keepLines w:val="0"/>
        <w:pageBreakBefore w:val="0"/>
        <w:widowControl w:val="0"/>
        <w:kinsoku/>
        <w:overflowPunct/>
        <w:autoSpaceDE w:val="0"/>
        <w:autoSpaceDN w:val="0"/>
        <w:bidi w:val="0"/>
        <w:snapToGrid/>
        <w:spacing w:line="360" w:lineRule="auto"/>
        <w:ind w:left="-1838" w:leftChars="-875" w:firstLine="2730" w:firstLineChars="1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32.1.1.2 采用最低评标价法评标时，除了算术修正和落实政府采购政策需进行的价格扣除外，</w:t>
      </w:r>
    </w:p>
    <w:p>
      <w:pPr>
        <w:pStyle w:val="50"/>
        <w:keepNext w:val="0"/>
        <w:keepLines w:val="0"/>
        <w:pageBreakBefore w:val="0"/>
        <w:widowControl w:val="0"/>
        <w:kinsoku/>
        <w:overflowPunct/>
        <w:autoSpaceDE w:val="0"/>
        <w:autoSpaceDN w:val="0"/>
        <w:bidi w:val="0"/>
        <w:snapToGrid/>
        <w:spacing w:line="360" w:lineRule="auto"/>
        <w:ind w:left="-1838" w:leftChars="-875" w:firstLine="2730" w:firstLineChars="1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不能对投标人的投标价格进行任何调整。</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32.1.2 综合评分法，是指投标文件满足招标文件全部实质性要求，且按照评审因素的量化指标评审得分最高的投标人为中标候选人的评标方法。</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32.2 价格分</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32.2.1 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overflowPunct/>
        <w:autoSpaceDE w:val="0"/>
        <w:autoSpaceDN w:val="0"/>
        <w:bidi w:val="0"/>
        <w:snapToGrid/>
        <w:spacing w:line="360" w:lineRule="auto"/>
        <w:ind w:firstLine="840" w:firstLineChars="4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投标报价得分=(评标基准价/投标报价)×100</w:t>
      </w:r>
    </w:p>
    <w:p>
      <w:pPr>
        <w:keepNext w:val="0"/>
        <w:keepLines w:val="0"/>
        <w:pageBreakBefore w:val="0"/>
        <w:widowControl w:val="0"/>
        <w:kinsoku/>
        <w:overflowPunct/>
        <w:autoSpaceDE w:val="0"/>
        <w:autoSpaceDN w:val="0"/>
        <w:bidi w:val="0"/>
        <w:snapToGrid/>
        <w:spacing w:line="360" w:lineRule="auto"/>
        <w:ind w:firstLine="840" w:firstLineChars="4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评标总得分=F1×A1+F2×A2+……+Fn×An</w:t>
      </w:r>
    </w:p>
    <w:p>
      <w:pPr>
        <w:keepNext w:val="0"/>
        <w:keepLines w:val="0"/>
        <w:pageBreakBefore w:val="0"/>
        <w:widowControl w:val="0"/>
        <w:kinsoku/>
        <w:overflowPunct/>
        <w:autoSpaceDE w:val="0"/>
        <w:autoSpaceDN w:val="0"/>
        <w:bidi w:val="0"/>
        <w:snapToGrid/>
        <w:spacing w:line="360" w:lineRule="auto"/>
        <w:ind w:firstLine="840" w:firstLineChars="4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F1、F2……Fn分别为各项评审因素的得分</w:t>
      </w:r>
      <w:r>
        <w:rPr>
          <w:rFonts w:hint="eastAsia" w:ascii="宋体" w:hAnsi="宋体"/>
          <w:color w:val="auto"/>
          <w:kern w:val="0"/>
          <w:szCs w:val="21"/>
          <w:highlight w:val="none"/>
          <w:lang w:eastAsia="zh-CN"/>
        </w:rPr>
        <w:t>；</w:t>
      </w:r>
    </w:p>
    <w:p>
      <w:pPr>
        <w:keepNext w:val="0"/>
        <w:keepLines w:val="0"/>
        <w:pageBreakBefore w:val="0"/>
        <w:widowControl w:val="0"/>
        <w:kinsoku/>
        <w:overflowPunct/>
        <w:autoSpaceDE w:val="0"/>
        <w:autoSpaceDN w:val="0"/>
        <w:bidi w:val="0"/>
        <w:snapToGrid/>
        <w:spacing w:line="360" w:lineRule="auto"/>
        <w:ind w:firstLine="840" w:firstLineChars="4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A1、A2、……An 分别为各项评审因素所占的权重(A1+A2+……+An=1)。</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32.2.2 评标过程中，不得去掉报价中的最高报价和最低报价。</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32.2.3 因落实政府采购政策进行价格调整的，以调整后的价格计算评标基准价和投标报价。</w:t>
      </w:r>
    </w:p>
    <w:p>
      <w:pPr>
        <w:pStyle w:val="50"/>
        <w:keepNext w:val="0"/>
        <w:keepLines w:val="0"/>
        <w:pageBreakBefore w:val="0"/>
        <w:widowControl w:val="0"/>
        <w:kinsoku/>
        <w:overflowPunct/>
        <w:autoSpaceDE w:val="0"/>
        <w:autoSpaceDN w:val="0"/>
        <w:bidi w:val="0"/>
        <w:snapToGrid/>
        <w:spacing w:line="360" w:lineRule="auto"/>
        <w:ind w:firstLine="422"/>
        <w:contextualSpacing/>
        <w:textAlignment w:val="auto"/>
        <w:rPr>
          <w:rFonts w:ascii="宋体" w:hAnsi="宋体"/>
          <w:color w:val="auto"/>
          <w:kern w:val="0"/>
          <w:szCs w:val="21"/>
          <w:highlight w:val="none"/>
        </w:rPr>
      </w:pPr>
      <w:r>
        <w:rPr>
          <w:rFonts w:hint="eastAsia" w:ascii="宋体" w:hAnsi="宋体"/>
          <w:b/>
          <w:color w:val="auto"/>
          <w:kern w:val="0"/>
          <w:szCs w:val="21"/>
          <w:highlight w:val="none"/>
        </w:rPr>
        <w:t>32.3 本次评标具体评标方法、评标标准见（第六章 资格审查与评标）</w:t>
      </w:r>
      <w:r>
        <w:rPr>
          <w:rFonts w:hint="eastAsia" w:ascii="宋体" w:hAnsi="宋体"/>
          <w:color w:val="auto"/>
          <w:kern w:val="0"/>
          <w:szCs w:val="21"/>
          <w:highlight w:val="none"/>
        </w:rPr>
        <w:t>。</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33. 推荐中标候选人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33.1 采用最低评标价法的，评标结果按投标报价由低到高顺序排列。投标报价相同的并列。投标文件满足招标文件全部实质性要求且投标报价最低的投标人为排名第一的中标候选人。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0"/>
        <w:keepNext w:val="0"/>
        <w:keepLines w:val="0"/>
        <w:pageBreakBefore w:val="0"/>
        <w:widowControl w:val="0"/>
        <w:numPr>
          <w:ilvl w:val="0"/>
          <w:numId w:val="8"/>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评审意见无效情形</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 评标委员会及其成员有下列行为之一的，其评审意见无效：</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34.1.1 确定参与评标至评标结束前私自接触投标人；</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34.1.2 接受投标人提出的与投标文件不一致的澄清或者说明，《投标人须知》26条规定的情形除外；</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34.1.3 违反评标纪律发表倾向性意见或者征询采购人的倾向性意见；</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34.1.4 对需要专业判断的主观评审因素协商评分；</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34.1.5 在评标过程中擅离职守，影响评标程序正常进行的；</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34.1.6 记录、复制或者带走任何评标资料；</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34.1.7 其他不遵守评标纪律的行为。</w:t>
      </w:r>
    </w:p>
    <w:p>
      <w:pPr>
        <w:pStyle w:val="50"/>
        <w:keepNext w:val="0"/>
        <w:keepLines w:val="0"/>
        <w:pageBreakBefore w:val="0"/>
        <w:widowControl w:val="0"/>
        <w:numPr>
          <w:ilvl w:val="0"/>
          <w:numId w:val="8"/>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保密</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35.1 评审专家应当遵守评审工作纪律，不得泄露评审文件、评审情况和评审中获悉的商业秘密。</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szCs w:val="21"/>
          <w:highlight w:val="none"/>
          <w:lang w:val="zh-CN"/>
        </w:rPr>
      </w:pPr>
      <w:r>
        <w:rPr>
          <w:rFonts w:hint="eastAsia" w:ascii="宋体" w:hAnsi="宋体"/>
          <w:color w:val="auto"/>
          <w:kern w:val="0"/>
          <w:szCs w:val="21"/>
          <w:highlight w:val="none"/>
        </w:rPr>
        <w:t>35.2采购人、采购代理机构应当采取必要措施，保证评标在严格保密的情况下进行。有关人员对评标情况以及在评标过程中获悉的国家秘密、商业秘密负有保密责任。</w:t>
      </w:r>
    </w:p>
    <w:p>
      <w:pPr>
        <w:keepNext w:val="0"/>
        <w:keepLines w:val="0"/>
        <w:pageBreakBefore w:val="0"/>
        <w:widowControl w:val="0"/>
        <w:tabs>
          <w:tab w:val="left" w:pos="1260"/>
        </w:tabs>
        <w:kinsoku/>
        <w:overflowPunct/>
        <w:autoSpaceDE w:val="0"/>
        <w:autoSpaceDN w:val="0"/>
        <w:bidi w:val="0"/>
        <w:snapToGrid/>
        <w:spacing w:line="360" w:lineRule="auto"/>
        <w:contextualSpacing/>
        <w:jc w:val="center"/>
        <w:textAlignment w:val="auto"/>
        <w:rPr>
          <w:rFonts w:ascii="宋体" w:hAnsi="宋体"/>
          <w:b/>
          <w:color w:val="auto"/>
          <w:kern w:val="0"/>
          <w:szCs w:val="21"/>
          <w:highlight w:val="none"/>
        </w:rPr>
      </w:pPr>
    </w:p>
    <w:p>
      <w:pPr>
        <w:keepNext w:val="0"/>
        <w:keepLines w:val="0"/>
        <w:pageBreakBefore w:val="0"/>
        <w:widowControl w:val="0"/>
        <w:tabs>
          <w:tab w:val="left" w:pos="1260"/>
        </w:tabs>
        <w:kinsoku/>
        <w:overflowPunct/>
        <w:autoSpaceDE w:val="0"/>
        <w:autoSpaceDN w:val="0"/>
        <w:bidi w:val="0"/>
        <w:snapToGrid/>
        <w:spacing w:line="360" w:lineRule="auto"/>
        <w:contextualSpacing/>
        <w:jc w:val="center"/>
        <w:textAlignment w:val="auto"/>
        <w:rPr>
          <w:rFonts w:ascii="宋体" w:hAnsi="宋体"/>
          <w:b/>
          <w:color w:val="auto"/>
          <w:kern w:val="0"/>
          <w:szCs w:val="21"/>
          <w:highlight w:val="none"/>
        </w:rPr>
      </w:pPr>
      <w:r>
        <w:rPr>
          <w:rFonts w:hint="eastAsia" w:ascii="宋体" w:hAnsi="宋体"/>
          <w:b/>
          <w:color w:val="auto"/>
          <w:kern w:val="0"/>
          <w:szCs w:val="21"/>
          <w:highlight w:val="none"/>
        </w:rPr>
        <w:t>六、定标和授予合同</w:t>
      </w:r>
    </w:p>
    <w:p>
      <w:pPr>
        <w:pStyle w:val="50"/>
        <w:keepNext w:val="0"/>
        <w:keepLines w:val="0"/>
        <w:pageBreakBefore w:val="0"/>
        <w:widowControl w:val="0"/>
        <w:numPr>
          <w:ilvl w:val="0"/>
          <w:numId w:val="8"/>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确定中标人</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36.1 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36.2 采购人在收到评标报告1个工作日内未按评标报告推荐的中标候选人顺序确定中标人，又不能说明合法理由的，视同按评标报告推荐的顺序确定排名第一的中标候选人为中标人。</w:t>
      </w:r>
    </w:p>
    <w:p>
      <w:pPr>
        <w:pStyle w:val="50"/>
        <w:keepNext w:val="0"/>
        <w:keepLines w:val="0"/>
        <w:pageBreakBefore w:val="0"/>
        <w:widowControl w:val="0"/>
        <w:numPr>
          <w:ilvl w:val="0"/>
          <w:numId w:val="8"/>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中标公告、发出中标通知书</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37.1 采购人确认中标人后，1个工作日公告中标结果的同时，代理机构向中标人发出中标通知书。</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37.2 中标通知书发出后，采购人不得违法改变中标结果，中标人无正当理由不得放弃中标。</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37.3 中标人在接到中标通知时，须向代理机构发送投标报价及分项报价一览表（包含主要中标标的的名称、规格型号、数量、单价、服务要求等）电子文档，并同时通知代理机构联系人。</w:t>
      </w:r>
    </w:p>
    <w:p>
      <w:pPr>
        <w:pStyle w:val="50"/>
        <w:keepNext w:val="0"/>
        <w:keepLines w:val="0"/>
        <w:pageBreakBefore w:val="0"/>
        <w:widowControl w:val="0"/>
        <w:numPr>
          <w:ilvl w:val="0"/>
          <w:numId w:val="8"/>
        </w:numPr>
        <w:kinsoku/>
        <w:overflowPunct/>
        <w:autoSpaceDE w:val="0"/>
        <w:autoSpaceDN w:val="0"/>
        <w:bidi w:val="0"/>
        <w:snapToGrid/>
        <w:spacing w:line="360" w:lineRule="auto"/>
        <w:ind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质疑提出与答复</w:t>
      </w:r>
    </w:p>
    <w:p>
      <w:pPr>
        <w:pStyle w:val="50"/>
        <w:keepNext w:val="0"/>
        <w:keepLines w:val="0"/>
        <w:pageBreakBefore w:val="0"/>
        <w:widowControl w:val="0"/>
        <w:kinsoku/>
        <w:overflowPunct/>
        <w:autoSpaceDE w:val="0"/>
        <w:autoSpaceDN w:val="0"/>
        <w:bidi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38.1 供应商认为采购文件、采购过程和中标结果使自己的权益受到损害的，可以按照《政府采购质疑和投诉办法》（财政部令第94号）</w:t>
      </w:r>
      <w:r>
        <w:rPr>
          <w:rFonts w:hint="eastAsia" w:ascii="宋体" w:hAnsi="宋体"/>
          <w:color w:val="auto"/>
          <w:kern w:val="0"/>
          <w:szCs w:val="21"/>
          <w:highlight w:val="none"/>
          <w:lang w:eastAsia="zh-CN"/>
        </w:rPr>
        <w:t>质疑</w:t>
      </w:r>
      <w:r>
        <w:rPr>
          <w:rFonts w:hint="eastAsia" w:ascii="宋体" w:hAnsi="宋体"/>
          <w:color w:val="auto"/>
          <w:kern w:val="0"/>
          <w:szCs w:val="21"/>
          <w:highlight w:val="none"/>
        </w:rPr>
        <w:t>。提出质疑的供应商应当是参与本项目采购活动的供应商。提出时应按照《政府采购质疑和投诉办法》（财政部令第94号）第十二条规定提交质疑函和必要的证明材料，质疑提出后潜在投标人应及时联系招标公告中集采机构联系人查看。如未提出视为全面接受。</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38.1.1 对采购文件提出质疑的，潜在投标人应已依法获取采购文件，且应当在获取采购文件或者采购文件公告期限届满之日起7个工作日内通过《全国公共资源交易平台（河南省·许昌市）》一次性提出。</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38.1.2 对采购过程提出质疑的，为各采购程序环节结束之日起七个工作日内，投标人通过《全国公共资源交易平台（河南省·许昌市）》一次性提出；</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38.1.3 对中标结果提出质疑的，为中标结果公告期限届满之日起七个工作日内，投标人通过《全国公共资源交易平台（河南省·许昌市）》一次性提出。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38.2.1 对采购文件提出的质疑，依法通过澄清或者修改可以继续开展采购活动的，澄清或者修改采购文件后继续开展采购活动；否则应当修改采购文件后重新开展采购活动。</w:t>
      </w:r>
    </w:p>
    <w:p>
      <w:pPr>
        <w:pStyle w:val="50"/>
        <w:keepNext w:val="0"/>
        <w:keepLines w:val="0"/>
        <w:pageBreakBefore w:val="0"/>
        <w:widowControl w:val="0"/>
        <w:kinsoku/>
        <w:overflowPunct/>
        <w:autoSpaceDE w:val="0"/>
        <w:autoSpaceDN w:val="0"/>
        <w:bidi w:val="0"/>
        <w:snapToGrid/>
        <w:spacing w:line="360" w:lineRule="auto"/>
        <w:ind w:firstLine="630" w:firstLineChars="3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38.2.2 对采购过程、中标结果提出的质疑，合格供应商符合法定数量时，可以从合格的中标候选人中另行确定中标供应商的，应当依法另行确定中标供应商；否则应当重新开展采购活动。</w:t>
      </w:r>
    </w:p>
    <w:p>
      <w:pPr>
        <w:pStyle w:val="50"/>
        <w:keepNext w:val="0"/>
        <w:keepLines w:val="0"/>
        <w:pageBreakBefore w:val="0"/>
        <w:widowControl w:val="0"/>
        <w:kinsoku/>
        <w:overflowPunct/>
        <w:autoSpaceDE w:val="0"/>
        <w:autoSpaceDN w:val="0"/>
        <w:bidi w:val="0"/>
        <w:snapToGrid/>
        <w:spacing w:line="360" w:lineRule="auto"/>
        <w:ind w:firstLine="0" w:firstLineChars="0"/>
        <w:contextualSpacing/>
        <w:textAlignment w:val="auto"/>
        <w:rPr>
          <w:rFonts w:ascii="宋体" w:hAnsi="宋体"/>
          <w:b/>
          <w:color w:val="auto"/>
          <w:kern w:val="0"/>
          <w:szCs w:val="21"/>
          <w:highlight w:val="none"/>
        </w:rPr>
      </w:pPr>
      <w:r>
        <w:rPr>
          <w:rFonts w:hint="eastAsia" w:ascii="宋体" w:hAnsi="宋体"/>
          <w:b/>
          <w:color w:val="auto"/>
          <w:kern w:val="0"/>
          <w:szCs w:val="21"/>
          <w:highlight w:val="none"/>
        </w:rPr>
        <w:t>39. 签订合同与备案</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ascii="宋体" w:hAnsi="宋体"/>
          <w:color w:val="auto"/>
          <w:kern w:val="0"/>
          <w:szCs w:val="21"/>
          <w:highlight w:val="none"/>
        </w:rPr>
      </w:pPr>
      <w:r>
        <w:rPr>
          <w:rFonts w:hint="eastAsia" w:ascii="宋体" w:hAnsi="宋体"/>
          <w:color w:val="auto"/>
          <w:kern w:val="0"/>
          <w:szCs w:val="21"/>
          <w:highlight w:val="none"/>
        </w:rPr>
        <w:t>采购人应当自中标通知书发出之日起2日内，按照招标文件和中标人投标文件的规定，与中标人签订书面合同。所签订的合同不得对招标文件确定的事项和中标人投标文件作实质性修改。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overflowPunct/>
        <w:autoSpaceDE w:val="0"/>
        <w:autoSpaceDN w:val="0"/>
        <w:bidi w:val="0"/>
        <w:snapToGrid/>
        <w:spacing w:line="360" w:lineRule="auto"/>
        <w:ind w:firstLine="420" w:firstLineChars="200"/>
        <w:contextualSpacing/>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采购人自采购合同签订之日起，1个工作日内到禹州市政府采购监督管理办公室进行合同备案，并</w:t>
      </w:r>
      <w:r>
        <w:rPr>
          <w:rFonts w:hint="eastAsia" w:ascii="宋体" w:hAnsi="宋体" w:cs="宋体"/>
          <w:color w:val="auto"/>
          <w:kern w:val="0"/>
          <w:szCs w:val="21"/>
          <w:highlight w:val="none"/>
          <w:lang w:eastAsia="zh-CN"/>
        </w:rPr>
        <w:t>登录</w:t>
      </w:r>
      <w:r>
        <w:rPr>
          <w:rFonts w:hint="eastAsia" w:ascii="宋体" w:hAnsi="宋体" w:eastAsia="宋体" w:cs="宋体"/>
          <w:color w:val="auto"/>
          <w:kern w:val="0"/>
          <w:szCs w:val="21"/>
          <w:highlight w:val="none"/>
        </w:rPr>
        <w:t>“河南省政府采购网”进行网上备案。</w:t>
      </w:r>
    </w:p>
    <w:p>
      <w:pPr>
        <w:keepNext w:val="0"/>
        <w:keepLines w:val="0"/>
        <w:pageBreakBefore w:val="0"/>
        <w:widowControl w:val="0"/>
        <w:kinsoku/>
        <w:overflowPunct/>
        <w:autoSpaceDE w:val="0"/>
        <w:autoSpaceDN w:val="0"/>
        <w:bidi w:val="0"/>
        <w:snapToGrid/>
        <w:spacing w:line="360" w:lineRule="auto"/>
        <w:contextualSpacing/>
        <w:jc w:val="left"/>
        <w:textAlignment w:val="auto"/>
        <w:rPr>
          <w:rFonts w:ascii="宋体" w:hAnsi="宋体"/>
          <w:color w:val="auto"/>
          <w:kern w:val="0"/>
          <w:szCs w:val="21"/>
          <w:highlight w:val="none"/>
        </w:rPr>
      </w:pPr>
      <w:r>
        <w:rPr>
          <w:rFonts w:hint="eastAsia" w:ascii="宋体" w:hAnsi="宋体"/>
          <w:b/>
          <w:color w:val="auto"/>
          <w:kern w:val="0"/>
          <w:szCs w:val="21"/>
          <w:highlight w:val="none"/>
        </w:rPr>
        <w:t>40.政府采购合同融资</w:t>
      </w:r>
    </w:p>
    <w:p>
      <w:pPr>
        <w:pStyle w:val="50"/>
        <w:keepNext w:val="0"/>
        <w:keepLines w:val="0"/>
        <w:pageBreakBefore w:val="0"/>
        <w:widowControl w:val="0"/>
        <w:kinsoku/>
        <w:wordWrap w:val="0"/>
        <w:overflowPunct/>
        <w:topLinePunct/>
        <w:autoSpaceDE w:val="0"/>
        <w:autoSpaceDN w:val="0"/>
        <w:bidi w:val="0"/>
        <w:adjustRightInd w:val="0"/>
        <w:snapToGrid/>
        <w:spacing w:line="360" w:lineRule="auto"/>
        <w:contextualSpacing/>
        <w:textAlignment w:val="auto"/>
        <w:rPr>
          <w:rFonts w:ascii="宋体" w:hAnsi="宋体"/>
          <w:color w:val="auto"/>
          <w:kern w:val="0"/>
          <w:szCs w:val="21"/>
          <w:highlight w:val="none"/>
        </w:rPr>
      </w:pPr>
      <w:r>
        <w:rPr>
          <w:rFonts w:hint="eastAsia" w:ascii="宋体" w:hAnsi="宋体"/>
          <w:color w:val="auto"/>
          <w:kern w:val="0"/>
          <w:szCs w:val="21"/>
          <w:highlight w:val="none"/>
        </w:rPr>
        <w:t>41.1缓解中小企业融资难题</w:t>
      </w:r>
    </w:p>
    <w:p>
      <w:pPr>
        <w:keepNext w:val="0"/>
        <w:keepLines w:val="0"/>
        <w:pageBreakBefore w:val="0"/>
        <w:widowControl w:val="0"/>
        <w:kinsoku/>
        <w:overflowPunct/>
        <w:autoSpaceDE w:val="0"/>
        <w:autoSpaceDN w:val="0"/>
        <w:bidi w:val="0"/>
        <w:snapToGrid/>
        <w:spacing w:line="360" w:lineRule="auto"/>
        <w:ind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41.2 合作金融机构（排名不分先后）</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合作金融机构名称：中原银行许昌分行（小微金融部）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联系人及电话：陈阳 13137407575   方金龙   15836539901</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地址：许昌市建安大道与紫云路交汇处中原银行</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合作金融机构名称：浦发银行许昌分行</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联系人及电话：赵勇  0374-7313551  18937425515</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left"/>
        <w:textAlignment w:val="auto"/>
        <w:rPr>
          <w:rFonts w:ascii="宋体" w:hAnsi="宋体"/>
          <w:color w:val="auto"/>
          <w:kern w:val="0"/>
          <w:szCs w:val="21"/>
          <w:highlight w:val="none"/>
        </w:rPr>
      </w:pPr>
      <w:r>
        <w:rPr>
          <w:rFonts w:hint="eastAsia" w:ascii="宋体" w:hAnsi="宋体"/>
          <w:color w:val="auto"/>
          <w:kern w:val="0"/>
          <w:szCs w:val="21"/>
          <w:highlight w:val="none"/>
        </w:rPr>
        <w:t>地址：禹州市禹王大道与府东路交叉口</w:t>
      </w:r>
    </w:p>
    <w:p>
      <w:pPr>
        <w:keepNext w:val="0"/>
        <w:keepLines w:val="0"/>
        <w:pageBreakBefore w:val="0"/>
        <w:widowControl w:val="0"/>
        <w:kinsoku/>
        <w:overflowPunct/>
        <w:autoSpaceDE w:val="0"/>
        <w:autoSpaceDN w:val="0"/>
        <w:bidi w:val="0"/>
        <w:snapToGrid/>
        <w:spacing w:line="360" w:lineRule="auto"/>
        <w:contextualSpacing/>
        <w:jc w:val="center"/>
        <w:textAlignment w:val="auto"/>
        <w:rPr>
          <w:rFonts w:ascii="宋体" w:hAnsi="宋体"/>
          <w:b/>
          <w:color w:val="auto"/>
          <w:kern w:val="0"/>
          <w:sz w:val="32"/>
          <w:szCs w:val="32"/>
          <w:highlight w:val="none"/>
        </w:rPr>
      </w:pPr>
    </w:p>
    <w:p>
      <w:pPr>
        <w:keepNext w:val="0"/>
        <w:keepLines w:val="0"/>
        <w:pageBreakBefore w:val="0"/>
        <w:widowControl w:val="0"/>
        <w:kinsoku/>
        <w:overflowPunct/>
        <w:autoSpaceDE w:val="0"/>
        <w:autoSpaceDN w:val="0"/>
        <w:bidi w:val="0"/>
        <w:snapToGrid/>
        <w:spacing w:line="360" w:lineRule="auto"/>
        <w:contextualSpacing/>
        <w:jc w:val="center"/>
        <w:textAlignment w:val="auto"/>
        <w:rPr>
          <w:rFonts w:ascii="宋体" w:hAnsi="宋体"/>
          <w:b/>
          <w:color w:val="auto"/>
          <w:kern w:val="0"/>
          <w:sz w:val="32"/>
          <w:szCs w:val="32"/>
          <w:highlight w:val="none"/>
        </w:rPr>
      </w:pPr>
    </w:p>
    <w:p>
      <w:pPr>
        <w:pStyle w:val="9"/>
        <w:rPr>
          <w:rFonts w:ascii="宋体" w:hAnsi="宋体"/>
          <w:b/>
          <w:color w:val="auto"/>
          <w:kern w:val="0"/>
          <w:sz w:val="32"/>
          <w:szCs w:val="32"/>
          <w:highlight w:val="none"/>
        </w:rPr>
      </w:pPr>
    </w:p>
    <w:p>
      <w:pPr>
        <w:pStyle w:val="32"/>
        <w:rPr>
          <w:rFonts w:ascii="宋体" w:hAnsi="宋体"/>
          <w:b/>
          <w:color w:val="auto"/>
          <w:kern w:val="0"/>
          <w:sz w:val="32"/>
          <w:szCs w:val="32"/>
          <w:highlight w:val="none"/>
        </w:rPr>
      </w:pPr>
    </w:p>
    <w:p>
      <w:pPr>
        <w:pStyle w:val="33"/>
        <w:rPr>
          <w:rFonts w:ascii="宋体" w:hAnsi="宋体"/>
          <w:b/>
          <w:color w:val="auto"/>
          <w:kern w:val="0"/>
          <w:sz w:val="32"/>
          <w:szCs w:val="32"/>
          <w:highlight w:val="none"/>
        </w:rPr>
      </w:pPr>
    </w:p>
    <w:p>
      <w:pPr>
        <w:rPr>
          <w:rFonts w:ascii="宋体" w:hAnsi="宋体"/>
          <w:b/>
          <w:color w:val="auto"/>
          <w:kern w:val="0"/>
          <w:sz w:val="32"/>
          <w:szCs w:val="32"/>
          <w:highlight w:val="none"/>
        </w:rPr>
      </w:pPr>
    </w:p>
    <w:p>
      <w:pPr>
        <w:pStyle w:val="9"/>
        <w:rPr>
          <w:rFonts w:ascii="宋体" w:hAnsi="宋体"/>
          <w:b/>
          <w:color w:val="auto"/>
          <w:kern w:val="0"/>
          <w:sz w:val="32"/>
          <w:szCs w:val="32"/>
          <w:highlight w:val="none"/>
        </w:rPr>
      </w:pPr>
    </w:p>
    <w:p>
      <w:pPr>
        <w:pStyle w:val="32"/>
        <w:rPr>
          <w:rFonts w:ascii="宋体" w:hAnsi="宋体"/>
          <w:b/>
          <w:color w:val="auto"/>
          <w:kern w:val="0"/>
          <w:sz w:val="32"/>
          <w:szCs w:val="32"/>
          <w:highlight w:val="none"/>
        </w:rPr>
      </w:pPr>
    </w:p>
    <w:p>
      <w:pPr>
        <w:pStyle w:val="33"/>
        <w:rPr>
          <w:rFonts w:ascii="宋体" w:hAnsi="宋体"/>
          <w:b/>
          <w:color w:val="auto"/>
          <w:kern w:val="0"/>
          <w:sz w:val="32"/>
          <w:szCs w:val="32"/>
          <w:highlight w:val="none"/>
        </w:rPr>
      </w:pPr>
    </w:p>
    <w:p>
      <w:pPr>
        <w:rPr>
          <w:rFonts w:ascii="宋体" w:hAnsi="宋体"/>
          <w:b/>
          <w:color w:val="auto"/>
          <w:kern w:val="0"/>
          <w:sz w:val="32"/>
          <w:szCs w:val="32"/>
          <w:highlight w:val="none"/>
        </w:rPr>
      </w:pPr>
    </w:p>
    <w:p>
      <w:pPr>
        <w:pStyle w:val="9"/>
        <w:rPr>
          <w:rFonts w:ascii="宋体" w:hAnsi="宋体"/>
          <w:b/>
          <w:color w:val="auto"/>
          <w:kern w:val="0"/>
          <w:sz w:val="32"/>
          <w:szCs w:val="32"/>
          <w:highlight w:val="none"/>
        </w:rPr>
      </w:pPr>
    </w:p>
    <w:p>
      <w:pPr>
        <w:pStyle w:val="32"/>
        <w:rPr>
          <w:rFonts w:ascii="宋体" w:hAnsi="宋体"/>
          <w:b/>
          <w:color w:val="auto"/>
          <w:kern w:val="0"/>
          <w:sz w:val="32"/>
          <w:szCs w:val="32"/>
          <w:highlight w:val="none"/>
        </w:rPr>
      </w:pPr>
    </w:p>
    <w:p>
      <w:pPr>
        <w:pStyle w:val="33"/>
        <w:rPr>
          <w:rFonts w:ascii="宋体" w:hAnsi="宋体"/>
          <w:b/>
          <w:color w:val="auto"/>
          <w:kern w:val="0"/>
          <w:sz w:val="32"/>
          <w:szCs w:val="32"/>
          <w:highlight w:val="none"/>
        </w:rPr>
      </w:pPr>
    </w:p>
    <w:p>
      <w:pPr>
        <w:rPr>
          <w:rFonts w:ascii="宋体" w:hAnsi="宋体"/>
          <w:b/>
          <w:color w:val="auto"/>
          <w:kern w:val="0"/>
          <w:sz w:val="32"/>
          <w:szCs w:val="32"/>
          <w:highlight w:val="none"/>
        </w:rPr>
      </w:pPr>
    </w:p>
    <w:p>
      <w:pPr>
        <w:pStyle w:val="9"/>
        <w:rPr>
          <w:rFonts w:ascii="宋体" w:hAnsi="宋体"/>
          <w:b/>
          <w:color w:val="auto"/>
          <w:kern w:val="0"/>
          <w:sz w:val="32"/>
          <w:szCs w:val="32"/>
          <w:highlight w:val="none"/>
        </w:rPr>
      </w:pPr>
    </w:p>
    <w:p>
      <w:pPr>
        <w:pStyle w:val="32"/>
        <w:rPr>
          <w:rFonts w:ascii="宋体" w:hAnsi="宋体"/>
          <w:b/>
          <w:color w:val="auto"/>
          <w:kern w:val="0"/>
          <w:sz w:val="32"/>
          <w:szCs w:val="32"/>
          <w:highlight w:val="none"/>
        </w:rPr>
      </w:pPr>
    </w:p>
    <w:p>
      <w:pPr>
        <w:pStyle w:val="33"/>
        <w:rPr>
          <w:rFonts w:ascii="宋体" w:hAnsi="宋体"/>
          <w:b/>
          <w:color w:val="auto"/>
          <w:kern w:val="0"/>
          <w:sz w:val="32"/>
          <w:szCs w:val="32"/>
          <w:highlight w:val="none"/>
        </w:rPr>
      </w:pPr>
    </w:p>
    <w:p>
      <w:pPr>
        <w:rPr>
          <w:rFonts w:ascii="宋体" w:hAnsi="宋体"/>
          <w:b/>
          <w:color w:val="auto"/>
          <w:kern w:val="0"/>
          <w:sz w:val="32"/>
          <w:szCs w:val="32"/>
          <w:highlight w:val="none"/>
        </w:rPr>
      </w:pPr>
    </w:p>
    <w:p>
      <w:pPr>
        <w:pStyle w:val="9"/>
        <w:rPr>
          <w:rFonts w:ascii="宋体" w:hAnsi="宋体"/>
          <w:b/>
          <w:color w:val="auto"/>
          <w:kern w:val="0"/>
          <w:sz w:val="32"/>
          <w:szCs w:val="32"/>
          <w:highlight w:val="none"/>
        </w:rPr>
      </w:pPr>
    </w:p>
    <w:p>
      <w:pPr>
        <w:pStyle w:val="32"/>
        <w:rPr>
          <w:rFonts w:ascii="宋体" w:hAnsi="宋体"/>
          <w:b/>
          <w:color w:val="auto"/>
          <w:kern w:val="0"/>
          <w:sz w:val="32"/>
          <w:szCs w:val="32"/>
          <w:highlight w:val="none"/>
        </w:rPr>
      </w:pPr>
    </w:p>
    <w:p>
      <w:pPr>
        <w:pStyle w:val="33"/>
        <w:rPr>
          <w:color w:val="auto"/>
          <w:highlight w:val="none"/>
        </w:rPr>
      </w:pPr>
    </w:p>
    <w:p>
      <w:pPr>
        <w:autoSpaceDE w:val="0"/>
        <w:autoSpaceDN w:val="0"/>
        <w:spacing w:line="400" w:lineRule="exact"/>
        <w:contextualSpacing/>
        <w:jc w:val="center"/>
        <w:outlineLvl w:val="0"/>
        <w:rPr>
          <w:rFonts w:ascii="宋体" w:hAnsi="宋体"/>
          <w:b/>
          <w:color w:val="auto"/>
          <w:kern w:val="0"/>
          <w:sz w:val="36"/>
          <w:szCs w:val="36"/>
          <w:highlight w:val="none"/>
        </w:rPr>
      </w:pPr>
      <w:r>
        <w:rPr>
          <w:rFonts w:hint="eastAsia" w:ascii="宋体" w:hAnsi="宋体"/>
          <w:b/>
          <w:color w:val="auto"/>
          <w:kern w:val="0"/>
          <w:sz w:val="32"/>
          <w:szCs w:val="32"/>
          <w:highlight w:val="none"/>
        </w:rPr>
        <w:t>第五章 政府采购政策功能</w:t>
      </w:r>
    </w:p>
    <w:p>
      <w:pPr>
        <w:spacing w:line="440" w:lineRule="exact"/>
        <w:ind w:firstLine="420" w:firstLineChars="200"/>
        <w:contextualSpacing/>
        <w:rPr>
          <w:rFonts w:ascii="宋体" w:hAnsi="宋体"/>
          <w:color w:val="auto"/>
          <w:szCs w:val="21"/>
          <w:highlight w:val="none"/>
          <w:lang w:val="zh-CN"/>
        </w:rPr>
      </w:pP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5"/>
        <w:spacing w:line="440" w:lineRule="exact"/>
        <w:contextualSpacing/>
        <w:rPr>
          <w:rFonts w:hint="eastAsia" w:ascii="宋体" w:hAnsi="宋体" w:cs="宋体"/>
          <w:b/>
          <w:color w:val="auto"/>
          <w:szCs w:val="24"/>
          <w:highlight w:val="none"/>
          <w:lang w:val="zh-CN" w:eastAsia="zh-CN"/>
        </w:rPr>
      </w:pPr>
      <w:r>
        <w:rPr>
          <w:rFonts w:hint="eastAsia" w:ascii="宋体" w:hAnsi="宋体" w:cs="宋体"/>
          <w:b/>
          <w:color w:val="auto"/>
          <w:szCs w:val="24"/>
          <w:highlight w:val="none"/>
          <w:lang w:val="zh-CN" w:eastAsia="zh-CN"/>
        </w:rPr>
        <w:t>一、节能能源、保护环境</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440" w:lineRule="exact"/>
        <w:contextualSpacing/>
        <w:rPr>
          <w:rFonts w:hint="eastAsia" w:ascii="宋体" w:hAnsi="宋体" w:cs="宋体"/>
          <w:b/>
          <w:color w:val="auto"/>
          <w:szCs w:val="24"/>
          <w:highlight w:val="none"/>
          <w:lang w:val="zh-CN" w:eastAsia="zh-CN"/>
        </w:rPr>
      </w:pPr>
      <w:r>
        <w:rPr>
          <w:rFonts w:hint="eastAsia" w:ascii="宋体" w:hAnsi="宋体" w:cs="宋体"/>
          <w:b/>
          <w:color w:val="auto"/>
          <w:szCs w:val="24"/>
          <w:highlight w:val="none"/>
          <w:lang w:val="zh-CN" w:eastAsia="zh-CN"/>
        </w:rPr>
        <w:t>二、促进中小企业发展（不含民办非企业）</w:t>
      </w:r>
    </w:p>
    <w:p>
      <w:pPr>
        <w:tabs>
          <w:tab w:val="left" w:pos="1260"/>
        </w:tabs>
        <w:autoSpaceDE w:val="0"/>
        <w:autoSpaceDN w:val="0"/>
        <w:spacing w:line="440" w:lineRule="exact"/>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（一）专门面向中小企业预留采购份额</w:t>
      </w:r>
    </w:p>
    <w:p>
      <w:pPr>
        <w:tabs>
          <w:tab w:val="left" w:pos="1260"/>
        </w:tabs>
        <w:autoSpaceDE w:val="0"/>
        <w:autoSpaceDN w:val="0"/>
        <w:spacing w:line="440" w:lineRule="exact"/>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（二）非专门面向中小企业预留采购份额</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 xml:space="preserve">1、本项目如为非专门面向中小企业采购的项目，根据财政部、工业和信息化部《政府采购促进中小企业发展管理办法》（财库[2020]46 号）、《关于进一步加大政府采购支持中小企业力度的通知》（财库〔2022〕19 号）规定，对符合该办法规定的小型和微型企业报价给予20%的扣除，用扣除后的价格参与评审。 </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 xml:space="preserve">2、在货物采购项目中，供应商提供的货物既有中小企业制造货物，也有大型企业制造货物的，不享受《政府采购促进中小企业发展管理办法》（财库[2020]46 号）规定的中小企业扶持政策。 </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 xml:space="preserve">3、以联合体形式参加政府采购活动，联合体各方均为中小企业的，联合体视同中小企业。其中，联合体各方均为小微企业的，联合体视同小微企业。 </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6%的扣除，用扣除后的价格参加评审。组成联合体或者接受分包的小微企业与联合体内其他企业、分包企业之间存在直接控股、管理关系的，不享受价格扣除优惠政策。 </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 xml:space="preserve">5、按照本次采购标的所属行业的划型标准，符合条件的中小企业应按照磋商文件格式要求提供《中小企业声明函》，否则不得享受相关中小企业扶持政策。 </w:t>
      </w:r>
    </w:p>
    <w:p>
      <w:pPr>
        <w:topLinePunct/>
        <w:spacing w:line="440" w:lineRule="exact"/>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三、支持监狱企业发展</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按照财政部、司法部发布的《关于政府采购支持监狱企业发展有关问题的通知》（</w:t>
      </w:r>
      <w:bookmarkStart w:id="2" w:name="OLE_LINK6"/>
      <w:r>
        <w:rPr>
          <w:rFonts w:hint="eastAsia" w:ascii="宋体" w:hAnsi="宋体" w:cs="仿宋_GB2312"/>
          <w:color w:val="auto"/>
          <w:szCs w:val="21"/>
          <w:highlight w:val="none"/>
          <w:lang w:val="zh-CN"/>
        </w:rPr>
        <w:t>财库[2014]68号</w:t>
      </w:r>
      <w:bookmarkEnd w:id="2"/>
      <w:r>
        <w:rPr>
          <w:rFonts w:hint="eastAsia" w:ascii="宋体" w:hAnsi="宋体" w:cs="仿宋_GB2312"/>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四、促进残疾人就业</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1、按照财政部、民政部、中国残疾人联合会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3、中标人为残疾人福利性单位的，招标人应当随中标结果同时公告其《残疾人福利性单位声明函》，接受社会监督。</w:t>
      </w:r>
    </w:p>
    <w:p>
      <w:pPr>
        <w:spacing w:line="440" w:lineRule="exact"/>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五、支持脱贫攻坚（物业服务采购）</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abs>
          <w:tab w:val="left" w:pos="1260"/>
        </w:tabs>
        <w:autoSpaceDE w:val="0"/>
        <w:autoSpaceDN w:val="0"/>
        <w:spacing w:line="440"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440" w:lineRule="exact"/>
        <w:ind w:firstLine="420" w:firstLineChars="200"/>
        <w:contextualSpacing/>
        <w:rPr>
          <w:rFonts w:ascii="宋体" w:hAnsi="宋体"/>
          <w:color w:val="auto"/>
          <w:szCs w:val="21"/>
          <w:highlight w:val="none"/>
          <w:lang w:val="zh-CN"/>
        </w:rPr>
      </w:pPr>
    </w:p>
    <w:p>
      <w:pPr>
        <w:pStyle w:val="15"/>
        <w:spacing w:line="360" w:lineRule="auto"/>
        <w:ind w:left="282" w:hanging="282" w:hangingChars="78"/>
        <w:contextualSpacing/>
        <w:jc w:val="center"/>
        <w:rPr>
          <w:rFonts w:ascii="宋体" w:hAnsi="宋体"/>
          <w:b/>
          <w:color w:val="auto"/>
          <w:kern w:val="0"/>
          <w:sz w:val="36"/>
          <w:szCs w:val="36"/>
          <w:highlight w:val="none"/>
        </w:rPr>
      </w:pPr>
    </w:p>
    <w:p>
      <w:pPr>
        <w:pStyle w:val="15"/>
        <w:spacing w:line="360" w:lineRule="auto"/>
        <w:contextualSpacing/>
        <w:rPr>
          <w:rFonts w:ascii="宋体" w:hAnsi="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jc w:val="center"/>
        <w:rPr>
          <w:rFonts w:ascii="宋体" w:hAnsi="宋体" w:cs="仿宋_GB2312"/>
          <w:color w:val="auto"/>
          <w:highlight w:val="none"/>
          <w:lang w:val="zh-CN"/>
        </w:rPr>
      </w:pPr>
      <w:r>
        <w:rPr>
          <w:rFonts w:hint="eastAsia" w:ascii="宋体" w:hAnsi="宋体"/>
          <w:b/>
          <w:color w:val="auto"/>
          <w:kern w:val="0"/>
          <w:sz w:val="32"/>
          <w:szCs w:val="32"/>
          <w:highlight w:val="none"/>
        </w:rPr>
        <w:br w:type="page"/>
      </w:r>
      <w:r>
        <w:rPr>
          <w:rFonts w:hint="eastAsia" w:ascii="宋体" w:hAnsi="宋体"/>
          <w:b/>
          <w:color w:val="auto"/>
          <w:kern w:val="0"/>
          <w:sz w:val="32"/>
          <w:szCs w:val="32"/>
          <w:highlight w:val="none"/>
        </w:rPr>
        <w:t>第六章 资格审查与评标</w:t>
      </w:r>
    </w:p>
    <w:p>
      <w:pPr>
        <w:spacing w:line="400" w:lineRule="exact"/>
        <w:ind w:firstLine="422" w:firstLineChars="200"/>
        <w:rPr>
          <w:b/>
          <w:bCs/>
          <w:color w:val="auto"/>
          <w:highlight w:val="none"/>
        </w:rPr>
      </w:pPr>
      <w:r>
        <w:rPr>
          <w:b/>
          <w:bCs/>
          <w:color w:val="auto"/>
          <w:highlight w:val="none"/>
          <w:lang w:val="zh-CN"/>
        </w:rPr>
        <w:t>一、资格审查</w:t>
      </w:r>
    </w:p>
    <w:p>
      <w:pPr>
        <w:spacing w:line="400" w:lineRule="exact"/>
        <w:ind w:firstLine="420" w:firstLineChars="200"/>
        <w:rPr>
          <w:color w:val="auto"/>
          <w:highlight w:val="none"/>
        </w:rPr>
      </w:pPr>
      <w:r>
        <w:rPr>
          <w:rFonts w:hint="eastAsia"/>
          <w:color w:val="auto"/>
          <w:highlight w:val="none"/>
        </w:rPr>
        <w:t>（一）</w:t>
      </w:r>
      <w:r>
        <w:rPr>
          <w:color w:val="auto"/>
          <w:highlight w:val="none"/>
        </w:rPr>
        <w:t>开标结束后，</w:t>
      </w:r>
      <w:r>
        <w:rPr>
          <w:rFonts w:hint="eastAsia"/>
          <w:color w:val="auto"/>
          <w:highlight w:val="none"/>
        </w:rPr>
        <w:t>采购人依法对投标人资格进行审查</w:t>
      </w:r>
      <w:r>
        <w:rPr>
          <w:color w:val="auto"/>
          <w:highlight w:val="none"/>
        </w:rPr>
        <w:t>。</w:t>
      </w:r>
      <w:r>
        <w:rPr>
          <w:rFonts w:hint="eastAsia"/>
          <w:color w:val="auto"/>
          <w:highlight w:val="none"/>
        </w:rPr>
        <w:t>确定符合资格的投标人不少于3家的，将组织评标委员会进行评标。</w:t>
      </w:r>
    </w:p>
    <w:p>
      <w:pPr>
        <w:spacing w:line="400" w:lineRule="exact"/>
        <w:ind w:firstLine="420" w:firstLineChars="200"/>
        <w:rPr>
          <w:color w:val="auto"/>
          <w:highlight w:val="none"/>
          <w:lang w:val="zh-CN"/>
        </w:rPr>
      </w:pPr>
      <w:r>
        <w:rPr>
          <w:rFonts w:hint="eastAsia"/>
          <w:color w:val="auto"/>
          <w:highlight w:val="none"/>
          <w:lang w:val="zh-CN"/>
        </w:rPr>
        <w:t>（二）资格证明材料（本栏所列内容为本项目的资格审查条件，如有一项不符合要求，则不能进入下一步评审）。</w:t>
      </w:r>
    </w:p>
    <w:p>
      <w:pPr>
        <w:spacing w:line="400" w:lineRule="exact"/>
        <w:ind w:firstLine="420" w:firstLineChars="200"/>
        <w:rPr>
          <w:color w:val="auto"/>
          <w:highlight w:val="none"/>
          <w:lang w:val="zh-CN"/>
        </w:rPr>
      </w:pPr>
      <w:r>
        <w:rPr>
          <w:rFonts w:hint="eastAsia"/>
          <w:color w:val="auto"/>
          <w:highlight w:val="none"/>
          <w:lang w:val="zh-CN"/>
        </w:rPr>
        <w:t>（三）资格审查中所涉及的证书及材料，均须在电子投标文件中提供原件扫描件（或图片）。</w:t>
      </w:r>
    </w:p>
    <w:p>
      <w:pPr>
        <w:pStyle w:val="37"/>
        <w:ind w:firstLine="420"/>
        <w:rPr>
          <w:color w:val="auto"/>
          <w:highlight w:val="none"/>
          <w:lang w:val="zh-CN"/>
        </w:rPr>
      </w:pPr>
    </w:p>
    <w:tbl>
      <w:tblPr>
        <w:tblStyle w:val="25"/>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8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5" w:type="dxa"/>
            <w:vAlign w:val="center"/>
          </w:tcPr>
          <w:p>
            <w:pPr>
              <w:jc w:val="center"/>
              <w:rPr>
                <w:b/>
                <w:bCs/>
                <w:color w:val="auto"/>
                <w:highlight w:val="none"/>
              </w:rPr>
            </w:pPr>
            <w:r>
              <w:rPr>
                <w:rFonts w:hint="eastAsia"/>
                <w:b/>
                <w:bCs/>
                <w:color w:val="auto"/>
                <w:highlight w:val="none"/>
              </w:rPr>
              <w:t>序号</w:t>
            </w:r>
          </w:p>
        </w:tc>
        <w:tc>
          <w:tcPr>
            <w:tcW w:w="2280" w:type="dxa"/>
            <w:vAlign w:val="center"/>
          </w:tcPr>
          <w:p>
            <w:pPr>
              <w:jc w:val="center"/>
              <w:rPr>
                <w:b/>
                <w:bCs/>
                <w:color w:val="auto"/>
                <w:highlight w:val="none"/>
              </w:rPr>
            </w:pPr>
            <w:r>
              <w:rPr>
                <w:rFonts w:hint="eastAsia"/>
                <w:b/>
                <w:bCs/>
                <w:color w:val="auto"/>
                <w:highlight w:val="none"/>
              </w:rPr>
              <w:t>资格审查</w:t>
            </w:r>
            <w:r>
              <w:rPr>
                <w:b/>
                <w:bCs/>
                <w:color w:val="auto"/>
                <w:highlight w:val="none"/>
              </w:rPr>
              <w:t>因素</w:t>
            </w:r>
          </w:p>
        </w:tc>
        <w:tc>
          <w:tcPr>
            <w:tcW w:w="6328" w:type="dxa"/>
            <w:vAlign w:val="center"/>
          </w:tcPr>
          <w:p>
            <w:pPr>
              <w:jc w:val="center"/>
              <w:rPr>
                <w:b/>
                <w:bCs/>
                <w:color w:val="auto"/>
                <w:highlight w:val="none"/>
              </w:rPr>
            </w:pPr>
            <w:r>
              <w:rPr>
                <w:rFonts w:hint="eastAsia"/>
                <w:b/>
                <w:bCs/>
                <w:color w:val="auto"/>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5"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1</w:t>
            </w:r>
          </w:p>
        </w:tc>
        <w:tc>
          <w:tcPr>
            <w:tcW w:w="2280" w:type="dxa"/>
            <w:vAlign w:val="center"/>
          </w:tcPr>
          <w:p>
            <w:pPr>
              <w:jc w:val="center"/>
              <w:rPr>
                <w:rFonts w:ascii="宋体" w:hAnsi="宋体"/>
                <w:b/>
                <w:color w:val="auto"/>
                <w:szCs w:val="21"/>
                <w:highlight w:val="none"/>
              </w:rPr>
            </w:pPr>
            <w:r>
              <w:rPr>
                <w:rFonts w:hint="eastAsia" w:ascii="宋体" w:hAnsi="宋体"/>
                <w:b/>
                <w:color w:val="auto"/>
                <w:szCs w:val="21"/>
                <w:highlight w:val="none"/>
              </w:rPr>
              <w:t>投标函</w:t>
            </w:r>
          </w:p>
        </w:tc>
        <w:tc>
          <w:tcPr>
            <w:tcW w:w="6328" w:type="dxa"/>
            <w:vAlign w:val="center"/>
          </w:tcPr>
          <w:p>
            <w:pPr>
              <w:spacing w:line="400" w:lineRule="exact"/>
              <w:ind w:right="420" w:right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pPr>
              <w:spacing w:line="380" w:lineRule="exact"/>
              <w:jc w:val="center"/>
              <w:rPr>
                <w:rFonts w:ascii="宋体" w:hAnsi="宋体"/>
                <w:b/>
                <w:color w:val="auto"/>
                <w:szCs w:val="21"/>
                <w:highlight w:val="none"/>
              </w:rPr>
            </w:pPr>
            <w:r>
              <w:rPr>
                <w:rFonts w:hint="eastAsia" w:ascii="宋体" w:hAnsi="宋体"/>
                <w:b/>
                <w:bCs/>
                <w:color w:val="auto"/>
                <w:szCs w:val="21"/>
                <w:highlight w:val="none"/>
              </w:rPr>
              <w:t>2</w:t>
            </w:r>
          </w:p>
        </w:tc>
        <w:tc>
          <w:tcPr>
            <w:tcW w:w="2280" w:type="dxa"/>
            <w:vAlign w:val="center"/>
          </w:tcPr>
          <w:p>
            <w:pPr>
              <w:jc w:val="center"/>
              <w:rPr>
                <w:rFonts w:ascii="宋体" w:hAnsi="宋体"/>
                <w:b/>
                <w:color w:val="auto"/>
                <w:szCs w:val="21"/>
                <w:highlight w:val="none"/>
              </w:rPr>
            </w:pPr>
            <w:r>
              <w:rPr>
                <w:rFonts w:hint="eastAsia" w:ascii="宋体" w:hAnsi="宋体"/>
                <w:b/>
                <w:bCs/>
                <w:color w:val="auto"/>
                <w:szCs w:val="21"/>
                <w:highlight w:val="none"/>
              </w:rPr>
              <w:t>禹州市政府采购供应 商信用承诺函</w:t>
            </w:r>
          </w:p>
        </w:tc>
        <w:tc>
          <w:tcPr>
            <w:tcW w:w="6328" w:type="dxa"/>
            <w:vAlign w:val="center"/>
          </w:tcPr>
          <w:p>
            <w:pPr>
              <w:rPr>
                <w:rFonts w:ascii="宋体" w:hAnsi="宋体" w:cs="仿宋_GB2312"/>
                <w:color w:val="auto"/>
                <w:szCs w:val="21"/>
                <w:highlight w:val="none"/>
                <w:lang w:val="zh-CN"/>
              </w:rPr>
            </w:pPr>
            <w:r>
              <w:rPr>
                <w:rFonts w:hint="eastAsia"/>
                <w:color w:val="auto"/>
                <w:highlight w:val="none"/>
              </w:rPr>
              <w:t>参照</w:t>
            </w:r>
            <w:r>
              <w:rPr>
                <w:rFonts w:hint="eastAsia"/>
                <w:color w:val="auto"/>
                <w:highlight w:val="none"/>
                <w:lang w:eastAsia="zh-CN"/>
              </w:rPr>
              <w:t>招标</w:t>
            </w:r>
            <w:r>
              <w:rPr>
                <w:rFonts w:hint="eastAsia"/>
                <w:color w:val="auto"/>
                <w:highlight w:val="none"/>
              </w:rPr>
              <w:t>文件第八章3.</w:t>
            </w:r>
            <w:r>
              <w:rPr>
                <w:rFonts w:hint="eastAsia"/>
                <w:color w:val="auto"/>
                <w:highlight w:val="none"/>
                <w:lang w:val="en-US" w:eastAsia="zh-CN"/>
              </w:rPr>
              <w:t>5</w:t>
            </w:r>
            <w:r>
              <w:rPr>
                <w:rFonts w:hint="eastAsia"/>
                <w:color w:val="auto"/>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75" w:type="dxa"/>
            <w:vAlign w:val="center"/>
          </w:tcPr>
          <w:p>
            <w:pPr>
              <w:spacing w:line="380" w:lineRule="exact"/>
              <w:jc w:val="center"/>
              <w:rPr>
                <w:rFonts w:ascii="宋体" w:hAnsi="宋体"/>
                <w:b/>
                <w:color w:val="auto"/>
                <w:szCs w:val="21"/>
                <w:highlight w:val="none"/>
              </w:rPr>
            </w:pPr>
            <w:r>
              <w:rPr>
                <w:rFonts w:hint="eastAsia" w:ascii="宋体" w:hAnsi="宋体"/>
                <w:b/>
                <w:bCs/>
                <w:color w:val="auto"/>
                <w:szCs w:val="21"/>
                <w:highlight w:val="none"/>
              </w:rPr>
              <w:t>3</w:t>
            </w:r>
          </w:p>
        </w:tc>
        <w:tc>
          <w:tcPr>
            <w:tcW w:w="2280" w:type="dxa"/>
            <w:vAlign w:val="center"/>
          </w:tcPr>
          <w:p>
            <w:pPr>
              <w:jc w:val="center"/>
              <w:rPr>
                <w:rFonts w:ascii="宋体" w:hAnsi="宋体"/>
                <w:b/>
                <w:color w:val="auto"/>
                <w:szCs w:val="21"/>
                <w:highlight w:val="none"/>
              </w:rPr>
            </w:pPr>
            <w:r>
              <w:rPr>
                <w:rFonts w:hint="eastAsia" w:ascii="宋体" w:hAnsi="宋体"/>
                <w:b/>
                <w:color w:val="auto"/>
                <w:szCs w:val="21"/>
                <w:highlight w:val="none"/>
              </w:rPr>
              <w:t>供应商须具备的</w:t>
            </w:r>
          </w:p>
          <w:p>
            <w:pPr>
              <w:jc w:val="center"/>
              <w:rPr>
                <w:rFonts w:ascii="宋体" w:hAnsi="宋体"/>
                <w:b/>
                <w:color w:val="auto"/>
                <w:szCs w:val="21"/>
                <w:highlight w:val="none"/>
              </w:rPr>
            </w:pPr>
            <w:r>
              <w:rPr>
                <w:rFonts w:hint="eastAsia" w:ascii="宋体" w:hAnsi="宋体"/>
                <w:b/>
                <w:color w:val="auto"/>
                <w:szCs w:val="21"/>
                <w:highlight w:val="none"/>
              </w:rPr>
              <w:t>特殊资质证书</w:t>
            </w:r>
          </w:p>
        </w:tc>
        <w:tc>
          <w:tcPr>
            <w:tcW w:w="6328" w:type="dxa"/>
            <w:vAlign w:val="center"/>
          </w:tcPr>
          <w:p>
            <w:pPr>
              <w:spacing w:line="400" w:lineRule="exact"/>
              <w:ind w:right="420" w:rightChars="200"/>
              <w:contextualSpacing/>
              <w:rPr>
                <w:color w:val="auto"/>
                <w:highlight w:val="none"/>
                <w:lang w:val="zh-CN"/>
              </w:rPr>
            </w:pPr>
            <w:r>
              <w:rPr>
                <w:rFonts w:hint="eastAsia" w:ascii="宋体" w:hAnsi="宋体" w:cs="Times New Roman"/>
                <w:color w:val="auto"/>
                <w:szCs w:val="21"/>
                <w:highlight w:val="none"/>
              </w:rPr>
              <w:t>详见招标公告供应商资格要求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4</w:t>
            </w:r>
          </w:p>
        </w:tc>
        <w:tc>
          <w:tcPr>
            <w:tcW w:w="2280" w:type="dxa"/>
            <w:vAlign w:val="center"/>
          </w:tcPr>
          <w:p>
            <w:pPr>
              <w:spacing w:line="400" w:lineRule="exact"/>
              <w:jc w:val="center"/>
              <w:rPr>
                <w:rFonts w:ascii="宋体" w:hAnsi="宋体"/>
                <w:b/>
                <w:color w:val="auto"/>
                <w:szCs w:val="21"/>
                <w:highlight w:val="none"/>
              </w:rPr>
            </w:pPr>
            <w:r>
              <w:rPr>
                <w:rFonts w:hint="eastAsia" w:ascii="宋体" w:hAnsi="宋体"/>
                <w:b/>
                <w:bCs/>
                <w:color w:val="auto"/>
                <w:szCs w:val="21"/>
                <w:highlight w:val="none"/>
              </w:rPr>
              <w:t xml:space="preserve"> 投标</w:t>
            </w:r>
            <w:r>
              <w:rPr>
                <w:rFonts w:hint="eastAsia" w:ascii="宋体" w:hAnsi="宋体" w:cs="仿宋_GB2312"/>
                <w:b/>
                <w:color w:val="auto"/>
                <w:szCs w:val="21"/>
                <w:highlight w:val="none"/>
                <w:lang w:val="zh-CN"/>
              </w:rPr>
              <w:t>报价</w:t>
            </w:r>
          </w:p>
        </w:tc>
        <w:tc>
          <w:tcPr>
            <w:tcW w:w="6328" w:type="dxa"/>
            <w:vAlign w:val="center"/>
          </w:tcPr>
          <w:p>
            <w:pPr>
              <w:spacing w:line="400" w:lineRule="exact"/>
              <w:rPr>
                <w:rFonts w:ascii="宋体" w:hAnsi="宋体" w:cs="仿宋_GB2312"/>
                <w:color w:val="auto"/>
                <w:szCs w:val="21"/>
                <w:highlight w:val="none"/>
                <w:lang w:val="zh-CN"/>
              </w:rPr>
            </w:pPr>
            <w:r>
              <w:rPr>
                <w:rFonts w:hint="eastAsia" w:ascii="宋体" w:hAnsi="宋体" w:cs="仿宋_GB2312"/>
                <w:color w:val="auto"/>
                <w:szCs w:val="21"/>
                <w:highlight w:val="none"/>
                <w:lang w:val="zh-CN"/>
              </w:rPr>
              <w:t>投标报价是否超出招标文件中规定的预算金额，超出预算金额的投标无效。如投标人须知前附表规定最高限价，则</w:t>
            </w:r>
            <w:r>
              <w:rPr>
                <w:rFonts w:hint="eastAsia" w:ascii="宋体" w:hAnsi="宋体"/>
                <w:bCs/>
                <w:color w:val="auto"/>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5</w:t>
            </w:r>
          </w:p>
        </w:tc>
        <w:tc>
          <w:tcPr>
            <w:tcW w:w="2280" w:type="dxa"/>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lang w:val="zh-CN"/>
              </w:rPr>
              <w:t>投标承诺函</w:t>
            </w:r>
          </w:p>
        </w:tc>
        <w:tc>
          <w:tcPr>
            <w:tcW w:w="6328" w:type="dxa"/>
            <w:vAlign w:val="center"/>
          </w:tcPr>
          <w:p>
            <w:pPr>
              <w:spacing w:line="400" w:lineRule="exact"/>
              <w:ind w:right="420" w:rightChars="200"/>
              <w:contextualSpacing/>
              <w:rPr>
                <w:color w:val="auto"/>
                <w:highlight w:val="none"/>
                <w:lang w:val="zh-CN"/>
              </w:rPr>
            </w:pPr>
            <w:r>
              <w:rPr>
                <w:rFonts w:hint="eastAsia" w:asciiTheme="minorEastAsia" w:hAnsiTheme="minorEastAsia"/>
                <w:bCs/>
                <w:color w:val="auto"/>
                <w:szCs w:val="21"/>
                <w:highlight w:val="none"/>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6</w:t>
            </w:r>
          </w:p>
        </w:tc>
        <w:tc>
          <w:tcPr>
            <w:tcW w:w="2280" w:type="dxa"/>
            <w:vAlign w:val="center"/>
          </w:tcPr>
          <w:p>
            <w:pPr>
              <w:spacing w:line="400" w:lineRule="exact"/>
              <w:jc w:val="center"/>
              <w:rPr>
                <w:rFonts w:ascii="宋体" w:hAnsi="宋体"/>
                <w:color w:val="auto"/>
                <w:szCs w:val="21"/>
                <w:highlight w:val="none"/>
              </w:rPr>
            </w:pPr>
            <w:r>
              <w:rPr>
                <w:rFonts w:hint="eastAsia" w:ascii="宋体" w:hAnsi="宋体"/>
                <w:b/>
                <w:bCs/>
                <w:color w:val="auto"/>
                <w:szCs w:val="21"/>
                <w:highlight w:val="none"/>
              </w:rPr>
              <w:t>联合体协议</w:t>
            </w:r>
          </w:p>
        </w:tc>
        <w:tc>
          <w:tcPr>
            <w:tcW w:w="6328" w:type="dxa"/>
            <w:vAlign w:val="center"/>
          </w:tcPr>
          <w:p>
            <w:pPr>
              <w:spacing w:line="400" w:lineRule="exact"/>
              <w:rPr>
                <w:rFonts w:ascii="宋体" w:hAnsi="宋体" w:cs="仿宋_GB2312"/>
                <w:color w:val="auto"/>
                <w:szCs w:val="21"/>
                <w:highlight w:val="none"/>
                <w:lang w:val="zh-CN"/>
              </w:rPr>
            </w:pPr>
            <w:r>
              <w:rPr>
                <w:rFonts w:hint="eastAsia"/>
                <w:color w:val="auto"/>
                <w:highlight w:val="none"/>
                <w:lang w:val="zh-CN"/>
              </w:rPr>
              <w:t>招标文件</w:t>
            </w:r>
            <w:r>
              <w:rPr>
                <w:rFonts w:hint="eastAsia"/>
                <w:color w:val="auto"/>
                <w:highlight w:val="none"/>
              </w:rPr>
              <w:t>不</w:t>
            </w:r>
            <w:r>
              <w:rPr>
                <w:rFonts w:hint="eastAsia"/>
                <w:color w:val="auto"/>
                <w:highlight w:val="none"/>
                <w:lang w:val="zh-CN"/>
              </w:rPr>
              <w:t>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7</w:t>
            </w:r>
          </w:p>
        </w:tc>
        <w:tc>
          <w:tcPr>
            <w:tcW w:w="2280"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供应商身份证明</w:t>
            </w:r>
          </w:p>
          <w:p>
            <w:pPr>
              <w:spacing w:line="400" w:lineRule="exact"/>
              <w:jc w:val="center"/>
              <w:rPr>
                <w:rFonts w:ascii="宋体" w:hAnsi="宋体"/>
                <w:b/>
                <w:bCs/>
                <w:color w:val="auto"/>
                <w:szCs w:val="21"/>
                <w:highlight w:val="none"/>
              </w:rPr>
            </w:pPr>
            <w:r>
              <w:rPr>
                <w:rFonts w:hint="eastAsia" w:ascii="宋体" w:hAnsi="宋体"/>
                <w:b/>
                <w:color w:val="auto"/>
                <w:szCs w:val="21"/>
                <w:highlight w:val="none"/>
              </w:rPr>
              <w:t>及授权</w:t>
            </w:r>
          </w:p>
        </w:tc>
        <w:tc>
          <w:tcPr>
            <w:tcW w:w="6328" w:type="dxa"/>
            <w:vAlign w:val="center"/>
          </w:tcPr>
          <w:p>
            <w:pPr>
              <w:spacing w:line="380" w:lineRule="exact"/>
              <w:rPr>
                <w:color w:val="auto"/>
                <w:highlight w:val="none"/>
                <w:lang w:val="zh-CN"/>
              </w:rPr>
            </w:pPr>
            <w:r>
              <w:rPr>
                <w:rFonts w:hint="eastAsia"/>
                <w:color w:val="auto"/>
                <w:highlight w:val="none"/>
                <w:lang w:val="zh-CN"/>
              </w:rPr>
              <w:t>（1）法定代表人身份证明或提供法定代表人授权委托书及被授权人身份证明。（法人提供）</w:t>
            </w:r>
          </w:p>
          <w:p>
            <w:pPr>
              <w:spacing w:line="380" w:lineRule="exact"/>
              <w:rPr>
                <w:color w:val="auto"/>
                <w:highlight w:val="none"/>
                <w:lang w:val="zh-CN"/>
              </w:rPr>
            </w:pPr>
            <w:r>
              <w:rPr>
                <w:rFonts w:hint="eastAsia"/>
                <w:color w:val="auto"/>
                <w:highlight w:val="none"/>
                <w:lang w:val="zh-CN"/>
              </w:rPr>
              <w:t>（2）单位负责人身份证明或提供单位负责人授权委托书及被授权人身份证明。（非法人提供）</w:t>
            </w:r>
          </w:p>
          <w:p>
            <w:pPr>
              <w:spacing w:line="380" w:lineRule="exact"/>
              <w:rPr>
                <w:rFonts w:ascii="仿宋" w:hAnsi="仿宋" w:eastAsia="仿宋" w:cs="仿宋"/>
                <w:color w:val="auto"/>
                <w:highlight w:val="none"/>
                <w:lang w:val="zh-CN"/>
              </w:rPr>
            </w:pPr>
            <w:r>
              <w:rPr>
                <w:rFonts w:hint="eastAsia"/>
                <w:b/>
                <w:bCs/>
                <w:color w:val="auto"/>
                <w:highlight w:val="none"/>
                <w:lang w:val="zh-CN"/>
              </w:rPr>
              <w:t>注：</w:t>
            </w:r>
            <w:r>
              <w:rPr>
                <w:rFonts w:hint="eastAsia" w:ascii="仿宋" w:hAnsi="仿宋" w:eastAsia="仿宋" w:cs="仿宋"/>
                <w:color w:val="auto"/>
                <w:highlight w:val="none"/>
                <w:lang w:val="zh-CN"/>
              </w:rPr>
              <w:t>①企业（银行、保险、石油石化、电力、电信等行业除外）、事业单位和社会团体以法人身份参加投标的，法定代表人应与实际提交的“营业执照等证明文件”载明的一致。</w:t>
            </w:r>
          </w:p>
          <w:p>
            <w:pPr>
              <w:spacing w:line="380" w:lineRule="exact"/>
              <w:rPr>
                <w:rFonts w:ascii="仿宋" w:hAnsi="仿宋" w:eastAsia="仿宋" w:cs="仿宋"/>
                <w:color w:val="auto"/>
                <w:szCs w:val="21"/>
                <w:highlight w:val="none"/>
                <w:lang w:val="zh-CN"/>
              </w:rPr>
            </w:pPr>
            <w:r>
              <w:rPr>
                <w:rFonts w:hint="eastAsia" w:ascii="仿宋" w:hAnsi="仿宋" w:eastAsia="仿宋" w:cs="仿宋"/>
                <w:color w:val="auto"/>
                <w:highlight w:val="none"/>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w:t>
            </w:r>
            <w:r>
              <w:rPr>
                <w:rFonts w:hint="eastAsia" w:ascii="仿宋" w:hAnsi="仿宋" w:eastAsia="仿宋" w:cs="仿宋"/>
                <w:color w:val="auto"/>
                <w:szCs w:val="21"/>
                <w:highlight w:val="none"/>
                <w:lang w:val="zh-CN"/>
              </w:rPr>
              <w:t>件”载明的一致。</w:t>
            </w:r>
          </w:p>
          <w:p>
            <w:pPr>
              <w:spacing w:line="380" w:lineRule="exact"/>
              <w:ind w:right="420" w:rightChars="200"/>
              <w:contextualSpacing/>
              <w:rPr>
                <w:color w:val="auto"/>
                <w:highlight w:val="none"/>
                <w:lang w:val="zh-CN"/>
              </w:rPr>
            </w:pPr>
            <w:r>
              <w:rPr>
                <w:rFonts w:hint="eastAsia" w:ascii="仿宋" w:hAnsi="仿宋" w:eastAsia="仿宋" w:cs="仿宋"/>
                <w:color w:val="auto"/>
                <w:szCs w:val="21"/>
                <w:highlight w:val="none"/>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8</w:t>
            </w:r>
          </w:p>
        </w:tc>
        <w:tc>
          <w:tcPr>
            <w:tcW w:w="2280" w:type="dxa"/>
            <w:vAlign w:val="center"/>
          </w:tcPr>
          <w:p>
            <w:pPr>
              <w:jc w:val="center"/>
              <w:rPr>
                <w:rFonts w:ascii="宋体" w:hAnsi="宋体"/>
                <w:b/>
                <w:color w:val="auto"/>
                <w:szCs w:val="21"/>
                <w:highlight w:val="none"/>
              </w:rPr>
            </w:pPr>
            <w:r>
              <w:rPr>
                <w:rFonts w:hint="eastAsia" w:ascii="宋体" w:hAnsi="宋体"/>
                <w:b/>
                <w:bCs/>
                <w:color w:val="auto"/>
                <w:szCs w:val="21"/>
                <w:highlight w:val="none"/>
              </w:rPr>
              <w:t>单位负责人为同一人或者存在直接控股、管理关系的不同供应商，不得参加同一合同项下的政府采购活动</w:t>
            </w:r>
          </w:p>
        </w:tc>
        <w:tc>
          <w:tcPr>
            <w:tcW w:w="6328" w:type="dxa"/>
            <w:vAlign w:val="center"/>
          </w:tcPr>
          <w:p>
            <w:pPr>
              <w:spacing w:line="400" w:lineRule="exact"/>
              <w:rPr>
                <w:rFonts w:ascii="宋体" w:hAnsi="宋体" w:cs="仿宋_GB2312"/>
                <w:color w:val="auto"/>
                <w:szCs w:val="21"/>
                <w:highlight w:val="none"/>
                <w:lang w:val="zh-CN"/>
              </w:rPr>
            </w:pPr>
            <w:r>
              <w:rPr>
                <w:rFonts w:hint="eastAsia"/>
                <w:color w:val="auto"/>
                <w:highlight w:val="none"/>
                <w:lang w:val="zh-CN"/>
              </w:rPr>
              <w:t>供应商</w:t>
            </w:r>
            <w:r>
              <w:rPr>
                <w:rFonts w:hint="eastAsia"/>
                <w:color w:val="auto"/>
                <w:highlight w:val="none"/>
              </w:rPr>
              <w:t>应</w:t>
            </w:r>
            <w:r>
              <w:rPr>
                <w:rFonts w:hint="eastAsia"/>
                <w:color w:val="auto"/>
                <w:highlight w:val="none"/>
                <w:lang w:val="zh-CN"/>
              </w:rPr>
              <w:t>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9</w:t>
            </w:r>
          </w:p>
        </w:tc>
        <w:tc>
          <w:tcPr>
            <w:tcW w:w="22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为本项目提供整体设计、规范编制或者项目管理、监理、检测等服务的供应商不得参加本项目响应</w:t>
            </w:r>
          </w:p>
        </w:tc>
        <w:tc>
          <w:tcPr>
            <w:tcW w:w="6328" w:type="dxa"/>
            <w:vAlign w:val="center"/>
          </w:tcPr>
          <w:p>
            <w:pPr>
              <w:spacing w:line="400" w:lineRule="exact"/>
              <w:rPr>
                <w:color w:val="auto"/>
                <w:highlight w:val="none"/>
                <w:lang w:val="zh-CN"/>
              </w:rPr>
            </w:pPr>
            <w:r>
              <w:rPr>
                <w:rFonts w:hint="eastAsia"/>
                <w:color w:val="auto"/>
                <w:highlight w:val="none"/>
                <w:lang w:val="zh-CN"/>
              </w:rPr>
              <w:t>供应商</w:t>
            </w:r>
            <w:r>
              <w:rPr>
                <w:rFonts w:hint="eastAsia"/>
                <w:color w:val="auto"/>
                <w:highlight w:val="none"/>
              </w:rPr>
              <w:t>应</w:t>
            </w:r>
            <w:r>
              <w:rPr>
                <w:rFonts w:hint="eastAsia"/>
                <w:color w:val="auto"/>
                <w:highlight w:val="none"/>
                <w:lang w:val="zh-CN"/>
              </w:rPr>
              <w:t>提供</w:t>
            </w:r>
            <w:r>
              <w:rPr>
                <w:rFonts w:hint="eastAsia"/>
                <w:color w:val="auto"/>
                <w:highlight w:val="none"/>
              </w:rPr>
              <w:t>未</w:t>
            </w:r>
            <w:r>
              <w:rPr>
                <w:rFonts w:hint="eastAsia"/>
                <w:color w:val="auto"/>
                <w:highlight w:val="none"/>
                <w:lang w:val="zh-CN"/>
              </w:rPr>
              <w:t>为本项目提供整体设计、规范编制或者项目管理、监理、检测等服务的承诺函（承诺函格式自拟）。</w:t>
            </w:r>
          </w:p>
        </w:tc>
      </w:tr>
    </w:tbl>
    <w:p>
      <w:pPr>
        <w:pStyle w:val="15"/>
        <w:spacing w:line="416" w:lineRule="exact"/>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二、评标</w:t>
      </w:r>
    </w:p>
    <w:p>
      <w:pPr>
        <w:pStyle w:val="15"/>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（一）评标方法</w:t>
      </w:r>
    </w:p>
    <w:p>
      <w:pPr>
        <w:pStyle w:val="15"/>
        <w:spacing w:line="416" w:lineRule="exact"/>
        <w:ind w:firstLine="420" w:firstLineChars="200"/>
        <w:contextualSpacing/>
        <w:rPr>
          <w:rFonts w:ascii="宋体" w:hAnsi="宋体" w:cs="仿宋_GB2312"/>
          <w:b/>
          <w:color w:val="auto"/>
          <w:sz w:val="21"/>
          <w:szCs w:val="21"/>
          <w:highlight w:val="none"/>
          <w:lang w:val="zh-CN"/>
        </w:rPr>
      </w:pPr>
      <w:r>
        <w:rPr>
          <w:rFonts w:hint="eastAsia" w:ascii="宋体" w:hAnsi="宋体" w:cs="仿宋_GB2312"/>
          <w:color w:val="auto"/>
          <w:sz w:val="21"/>
          <w:szCs w:val="21"/>
          <w:highlight w:val="none"/>
          <w:lang w:val="zh-CN"/>
        </w:rPr>
        <w:t>本项目采用综合评分法。总分为100分。</w:t>
      </w:r>
    </w:p>
    <w:p>
      <w:pPr>
        <w:pStyle w:val="15"/>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（二）</w:t>
      </w:r>
      <w:r>
        <w:rPr>
          <w:rFonts w:ascii="宋体" w:hAnsi="宋体" w:cs="仿宋_GB2312"/>
          <w:b/>
          <w:color w:val="auto"/>
          <w:sz w:val="21"/>
          <w:szCs w:val="21"/>
          <w:highlight w:val="none"/>
          <w:lang w:val="zh-CN"/>
        </w:rPr>
        <w:t>评标委员会负责具体评标事务，并独立履行下列职责</w:t>
      </w:r>
    </w:p>
    <w:p>
      <w:pPr>
        <w:pStyle w:val="15"/>
        <w:spacing w:line="416" w:lineRule="exact"/>
        <w:ind w:firstLine="422" w:firstLineChars="200"/>
        <w:contextualSpacing/>
        <w:jc w:val="left"/>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1、</w:t>
      </w:r>
      <w:r>
        <w:rPr>
          <w:rFonts w:ascii="宋体" w:hAnsi="宋体" w:cs="仿宋_GB2312"/>
          <w:b/>
          <w:color w:val="auto"/>
          <w:sz w:val="21"/>
          <w:szCs w:val="21"/>
          <w:highlight w:val="none"/>
          <w:lang w:val="zh-CN"/>
        </w:rPr>
        <w:t>审查、评价投标文件是否符合招标文件的商务、技术等实质性要求；</w:t>
      </w:r>
    </w:p>
    <w:p>
      <w:pPr>
        <w:pStyle w:val="15"/>
        <w:spacing w:line="416" w:lineRule="exact"/>
        <w:ind w:firstLine="420" w:firstLineChars="200"/>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评标委员会对符合资格的投标人的投标文件进行符合性审查，以确定其是否满足招标文件的商务、技术等实质性要求。</w:t>
      </w:r>
    </w:p>
    <w:p>
      <w:pPr>
        <w:pStyle w:val="15"/>
        <w:spacing w:line="416" w:lineRule="exact"/>
        <w:ind w:firstLine="420" w:firstLineChars="200"/>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注：符合性审查中所涉及的证书及材料，均应在电子投标文件中提供原件扫描件（或图片）。</w:t>
      </w:r>
    </w:p>
    <w:p>
      <w:pPr>
        <w:pStyle w:val="15"/>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2、</w:t>
      </w:r>
      <w:r>
        <w:rPr>
          <w:rFonts w:ascii="宋体" w:hAnsi="宋体" w:cs="仿宋_GB2312"/>
          <w:b/>
          <w:color w:val="auto"/>
          <w:sz w:val="21"/>
          <w:szCs w:val="21"/>
          <w:highlight w:val="none"/>
          <w:lang w:val="zh-CN"/>
        </w:rPr>
        <w:t>要求投标人对投标文件有关事项作出澄清或者说明；</w:t>
      </w:r>
    </w:p>
    <w:p>
      <w:pPr>
        <w:pStyle w:val="15"/>
        <w:spacing w:line="416" w:lineRule="exact"/>
        <w:ind w:firstLine="420" w:firstLineChars="200"/>
        <w:contextualSpacing/>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5"/>
        <w:spacing w:line="416" w:lineRule="exact"/>
        <w:ind w:firstLine="420" w:firstLineChars="200"/>
        <w:contextualSpacing/>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416" w:lineRule="exact"/>
        <w:ind w:firstLine="465"/>
        <w:contextualSpacing/>
        <w:jc w:val="left"/>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3、</w:t>
      </w:r>
      <w:r>
        <w:rPr>
          <w:rFonts w:ascii="宋体" w:hAnsi="宋体" w:cs="仿宋_GB2312"/>
          <w:b/>
          <w:color w:val="auto"/>
          <w:sz w:val="21"/>
          <w:szCs w:val="21"/>
          <w:highlight w:val="none"/>
          <w:lang w:val="zh-CN"/>
        </w:rPr>
        <w:t>对投标文件进行比较和评价；</w:t>
      </w:r>
    </w:p>
    <w:p>
      <w:pPr>
        <w:pStyle w:val="15"/>
        <w:spacing w:line="416" w:lineRule="exact"/>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5"/>
        <w:spacing w:line="416" w:lineRule="exact"/>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注：评标标准中所涉及的证书及材料，均应在电子投标文件中提供原件扫描件（或图片）。</w:t>
      </w:r>
    </w:p>
    <w:p>
      <w:pPr>
        <w:pStyle w:val="15"/>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（1）价格分计算</w:t>
      </w:r>
    </w:p>
    <w:p>
      <w:pPr>
        <w:pStyle w:val="15"/>
        <w:spacing w:line="416" w:lineRule="exact"/>
        <w:ind w:firstLine="420" w:firstLineChars="200"/>
        <w:contextualSpacing/>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b/>
          <w:color w:val="auto"/>
          <w:sz w:val="21"/>
          <w:szCs w:val="21"/>
          <w:highlight w:val="none"/>
        </w:rPr>
        <w:t>（2）</w:t>
      </w:r>
      <w:r>
        <w:rPr>
          <w:rFonts w:ascii="宋体" w:hAnsi="宋体" w:cs="仿宋_GB2312"/>
          <w:b/>
          <w:color w:val="auto"/>
          <w:sz w:val="21"/>
          <w:szCs w:val="21"/>
          <w:highlight w:val="none"/>
          <w:lang w:val="zh-CN"/>
        </w:rPr>
        <w:t>关于相同品牌产品</w:t>
      </w:r>
      <w:r>
        <w:rPr>
          <w:rFonts w:ascii="宋体" w:hAnsi="宋体" w:cs="仿宋_GB2312"/>
          <w:b/>
          <w:bCs/>
          <w:color w:val="auto"/>
          <w:sz w:val="21"/>
          <w:szCs w:val="21"/>
          <w:highlight w:val="none"/>
          <w:lang w:val="zh-CN"/>
        </w:rPr>
        <w:t>（服务类项目不适用本条款规定）</w:t>
      </w:r>
    </w:p>
    <w:p>
      <w:pPr>
        <w:pStyle w:val="15"/>
        <w:spacing w:line="416" w:lineRule="exact"/>
        <w:ind w:firstLine="465"/>
        <w:contextualSpacing/>
        <w:jc w:val="left"/>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color w:val="auto"/>
          <w:sz w:val="21"/>
          <w:szCs w:val="21"/>
          <w:highlight w:val="none"/>
          <w:lang w:val="zh-CN"/>
        </w:rPr>
        <w:t>采取随机抽取</w:t>
      </w:r>
      <w:r>
        <w:rPr>
          <w:rFonts w:ascii="宋体" w:hAnsi="宋体" w:cs="仿宋_GB2312"/>
          <w:color w:val="auto"/>
          <w:sz w:val="21"/>
          <w:szCs w:val="21"/>
          <w:highlight w:val="none"/>
          <w:lang w:val="zh-CN"/>
        </w:rPr>
        <w:t>方式确定一个参加评标的投标人，其他投标无效。</w:t>
      </w:r>
    </w:p>
    <w:p>
      <w:pPr>
        <w:pStyle w:val="15"/>
        <w:spacing w:line="416" w:lineRule="exact"/>
        <w:ind w:firstLine="465"/>
        <w:contextualSpacing/>
        <w:jc w:val="left"/>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采用综合评分法的，提供相同品牌产品</w:t>
      </w:r>
      <w:r>
        <w:rPr>
          <w:rFonts w:hint="eastAsia" w:ascii="宋体" w:hAnsi="宋体" w:cs="仿宋_GB2312"/>
          <w:color w:val="auto"/>
          <w:sz w:val="21"/>
          <w:szCs w:val="21"/>
          <w:highlight w:val="none"/>
          <w:lang w:val="zh-CN"/>
        </w:rPr>
        <w:t>（</w:t>
      </w:r>
      <w:r>
        <w:rPr>
          <w:rFonts w:ascii="宋体" w:hAnsi="宋体" w:cs="仿宋_GB2312"/>
          <w:color w:val="auto"/>
          <w:sz w:val="21"/>
          <w:szCs w:val="21"/>
          <w:highlight w:val="none"/>
          <w:lang w:val="zh-CN"/>
        </w:rPr>
        <w:t>非单一产品采购项目，多家投标人提供的核心产品品牌相同</w:t>
      </w:r>
      <w:r>
        <w:rPr>
          <w:rFonts w:hint="eastAsia" w:ascii="宋体" w:hAnsi="宋体" w:cs="仿宋_GB2312"/>
          <w:color w:val="auto"/>
          <w:sz w:val="21"/>
          <w:szCs w:val="21"/>
          <w:highlight w:val="none"/>
          <w:lang w:val="zh-CN"/>
        </w:rPr>
        <w:t>）</w:t>
      </w:r>
      <w:r>
        <w:rPr>
          <w:rFonts w:ascii="宋体" w:hAnsi="宋体" w:cs="仿宋_GB2312"/>
          <w:color w:val="auto"/>
          <w:sz w:val="21"/>
          <w:szCs w:val="21"/>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color w:val="auto"/>
          <w:sz w:val="21"/>
          <w:szCs w:val="21"/>
          <w:highlight w:val="none"/>
          <w:lang w:val="zh-CN"/>
        </w:rPr>
        <w:t>由采购人或者采购人委托评标委员会</w:t>
      </w:r>
      <w:r>
        <w:rPr>
          <w:rFonts w:ascii="宋体" w:hAnsi="宋体" w:cs="仿宋_GB2312"/>
          <w:color w:val="auto"/>
          <w:sz w:val="21"/>
          <w:szCs w:val="21"/>
          <w:highlight w:val="none"/>
          <w:lang w:val="zh-CN"/>
        </w:rPr>
        <w:t>采取随机抽取方式确定</w:t>
      </w:r>
      <w:r>
        <w:rPr>
          <w:rFonts w:hint="eastAsia" w:ascii="宋体" w:hAnsi="宋体" w:cs="仿宋_GB2312"/>
          <w:color w:val="auto"/>
          <w:sz w:val="21"/>
          <w:szCs w:val="21"/>
          <w:highlight w:val="none"/>
          <w:lang w:val="zh-CN"/>
        </w:rPr>
        <w:t>一个投标人获得中标人推荐资格</w:t>
      </w:r>
      <w:r>
        <w:rPr>
          <w:rFonts w:ascii="宋体" w:hAnsi="宋体" w:cs="仿宋_GB2312"/>
          <w:color w:val="auto"/>
          <w:sz w:val="21"/>
          <w:szCs w:val="21"/>
          <w:highlight w:val="none"/>
          <w:lang w:val="zh-CN"/>
        </w:rPr>
        <w:t>，其他同品牌投标人不作为中标候选人。</w:t>
      </w:r>
    </w:p>
    <w:p>
      <w:pPr>
        <w:pStyle w:val="15"/>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b/>
          <w:color w:val="auto"/>
          <w:sz w:val="21"/>
          <w:szCs w:val="21"/>
          <w:highlight w:val="none"/>
        </w:rPr>
        <w:t>（3）强制采购节能产品和优先采购节能产品、优先采购环保产品</w:t>
      </w:r>
    </w:p>
    <w:p>
      <w:pPr>
        <w:pStyle w:val="15"/>
        <w:spacing w:line="416" w:lineRule="exact"/>
        <w:ind w:firstLine="465"/>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1）对《节能产品政府采购品目清单》所列的政府强制采购节能产品</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zh-CN"/>
        </w:rPr>
        <w:t>投标人投标文件中应提供具有国家确定的认证机构出具的、处于有效期之内的节能产品认证证书，否则将承担其投标被视为非实质性响应投标的风险。</w:t>
      </w:r>
    </w:p>
    <w:p>
      <w:pPr>
        <w:pStyle w:val="15"/>
        <w:spacing w:line="416" w:lineRule="exact"/>
        <w:ind w:firstLine="465"/>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pStyle w:val="15"/>
        <w:spacing w:line="416" w:lineRule="exact"/>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5"/>
        <w:spacing w:line="416" w:lineRule="exact"/>
        <w:ind w:firstLine="465"/>
        <w:contextualSpacing/>
        <w:jc w:val="left"/>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（4）信息产品要求</w:t>
      </w:r>
    </w:p>
    <w:p>
      <w:pPr>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1）</w:t>
      </w:r>
      <w:r>
        <w:rPr>
          <w:rFonts w:hint="eastAsia" w:ascii="宋体" w:hAnsi="宋体"/>
          <w:color w:val="auto"/>
          <w:kern w:val="0"/>
          <w:szCs w:val="21"/>
          <w:highlight w:val="none"/>
        </w:rPr>
        <w:t>投标人所投产品如被列入</w:t>
      </w:r>
      <w:r>
        <w:rPr>
          <w:rFonts w:ascii="宋体" w:hAnsi="宋体"/>
          <w:color w:val="auto"/>
          <w:kern w:val="0"/>
          <w:szCs w:val="21"/>
          <w:highlight w:val="none"/>
        </w:rPr>
        <w:t>《信息安全产品强制性认证目录》</w:t>
      </w:r>
      <w:r>
        <w:rPr>
          <w:rFonts w:ascii="宋体" w:hAnsi="宋体" w:cs="仿宋_GB2312"/>
          <w:color w:val="auto"/>
          <w:szCs w:val="21"/>
          <w:highlight w:val="none"/>
          <w:lang w:val="zh-CN"/>
        </w:rPr>
        <w:t>，</w:t>
      </w:r>
      <w:r>
        <w:rPr>
          <w:rFonts w:hint="eastAsia" w:ascii="宋体" w:hAnsi="宋体" w:cs="仿宋_GB2312"/>
          <w:color w:val="auto"/>
          <w:szCs w:val="21"/>
          <w:highlight w:val="none"/>
          <w:lang w:val="zh-CN"/>
        </w:rPr>
        <w:t>应提供由中国信息安全认证中心按国家标准认证颁发的有效认证证书。</w:t>
      </w:r>
    </w:p>
    <w:p>
      <w:pPr>
        <w:tabs>
          <w:tab w:val="left" w:pos="1260"/>
        </w:tabs>
        <w:autoSpaceDE w:val="0"/>
        <w:autoSpaceDN w:val="0"/>
        <w:spacing w:line="416" w:lineRule="exact"/>
        <w:ind w:firstLine="422" w:firstLineChars="200"/>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（5）投标无效情形</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2）符合性审查资料未按招标文件要求签署、盖章的；</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3）有下列情形之一的，视为投标人串通投标，其投标无效：</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a.不同投标人的投标文件由同一单位或者个人编制；</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b.不同投标人委托同一单位或者个人办理投标事宜；</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c.不同投标人的投标文件载明的项目管理成员或者联系人员为同一人；</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d.不同投标人的投标文件异常一致或者投标报价呈规律性差异；</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e.不同投标人的投标文件相互混装；</w:t>
      </w:r>
    </w:p>
    <w:p>
      <w:pPr>
        <w:tabs>
          <w:tab w:val="left" w:pos="1260"/>
        </w:tabs>
        <w:autoSpaceDE w:val="0"/>
        <w:autoSpaceDN w:val="0"/>
        <w:spacing w:line="416"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416" w:lineRule="exact"/>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5）法律法规和招标文件规定的其他无效情形。</w:t>
      </w:r>
    </w:p>
    <w:p>
      <w:pPr>
        <w:pStyle w:val="15"/>
        <w:spacing w:line="360" w:lineRule="auto"/>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（6）评标标准</w:t>
      </w:r>
    </w:p>
    <w:tbl>
      <w:tblPr>
        <w:tblStyle w:val="25"/>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237"/>
        <w:gridCol w:w="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56" w:type="dxa"/>
            <w:noWrap w:val="0"/>
            <w:vAlign w:val="center"/>
          </w:tcPr>
          <w:p>
            <w:pPr>
              <w:spacing w:line="360" w:lineRule="auto"/>
              <w:jc w:val="center"/>
              <w:rPr>
                <w:rFonts w:ascii="宋体" w:hAnsi="宋体"/>
                <w:color w:val="auto"/>
                <w:sz w:val="21"/>
                <w:szCs w:val="21"/>
                <w:highlight w:val="none"/>
              </w:rPr>
            </w:pPr>
            <w:bookmarkStart w:id="3" w:name="_Hlk120355274"/>
            <w:r>
              <w:rPr>
                <w:rFonts w:hint="eastAsia" w:ascii="宋体" w:hAnsi="宋体"/>
                <w:color w:val="auto"/>
                <w:sz w:val="21"/>
                <w:szCs w:val="21"/>
                <w:highlight w:val="none"/>
              </w:rPr>
              <w:t>分值构成</w:t>
            </w:r>
          </w:p>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rPr>
              <w:t>总分</w:t>
            </w:r>
            <w:r>
              <w:rPr>
                <w:rFonts w:ascii="宋体" w:hAnsi="宋体"/>
                <w:color w:val="auto"/>
                <w:sz w:val="21"/>
                <w:szCs w:val="21"/>
                <w:highlight w:val="none"/>
              </w:rPr>
              <w:t>100</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tc>
        <w:tc>
          <w:tcPr>
            <w:tcW w:w="8094" w:type="dxa"/>
            <w:gridSpan w:val="3"/>
            <w:noWrap w:val="0"/>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投标报价：</w:t>
            </w:r>
            <w:r>
              <w:rPr>
                <w:rFonts w:hint="eastAsia" w:ascii="宋体" w:hAnsi="宋体"/>
                <w:b/>
                <w:color w:val="auto"/>
                <w:sz w:val="21"/>
                <w:szCs w:val="21"/>
                <w:highlight w:val="none"/>
                <w:u w:val="single"/>
                <w:lang w:val="en-US" w:eastAsia="zh-CN"/>
              </w:rPr>
              <w:t>30</w:t>
            </w:r>
            <w:r>
              <w:rPr>
                <w:rFonts w:hint="eastAsia" w:ascii="宋体" w:hAnsi="宋体"/>
                <w:b/>
                <w:color w:val="auto"/>
                <w:sz w:val="21"/>
                <w:szCs w:val="21"/>
                <w:highlight w:val="none"/>
              </w:rPr>
              <w:t>分</w:t>
            </w:r>
          </w:p>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商务部分：</w:t>
            </w:r>
            <w:r>
              <w:rPr>
                <w:rFonts w:hint="eastAsia" w:ascii="宋体" w:hAnsi="宋体"/>
                <w:b/>
                <w:color w:val="auto"/>
                <w:sz w:val="21"/>
                <w:szCs w:val="21"/>
                <w:highlight w:val="none"/>
                <w:u w:val="single"/>
                <w:lang w:val="en-US" w:eastAsia="zh-CN"/>
              </w:rPr>
              <w:t>12</w:t>
            </w:r>
            <w:r>
              <w:rPr>
                <w:rFonts w:hint="eastAsia" w:ascii="宋体" w:hAnsi="宋体"/>
                <w:b/>
                <w:color w:val="auto"/>
                <w:sz w:val="21"/>
                <w:szCs w:val="21"/>
                <w:highlight w:val="none"/>
              </w:rPr>
              <w:t>分</w:t>
            </w:r>
          </w:p>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技术部分：</w:t>
            </w:r>
            <w:r>
              <w:rPr>
                <w:rFonts w:hint="eastAsia" w:ascii="宋体" w:hAnsi="宋体"/>
                <w:b/>
                <w:color w:val="auto"/>
                <w:sz w:val="21"/>
                <w:szCs w:val="21"/>
                <w:highlight w:val="none"/>
                <w:u w:val="single"/>
                <w:lang w:val="en-US" w:eastAsia="zh-CN"/>
              </w:rPr>
              <w:t>58</w:t>
            </w:r>
            <w:r>
              <w:rPr>
                <w:rFonts w:hint="eastAsia" w:ascii="宋体" w:hAnsi="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850" w:type="dxa"/>
            <w:gridSpan w:val="4"/>
            <w:noWrap w:val="0"/>
            <w:vAlign w:val="center"/>
          </w:tcPr>
          <w:p>
            <w:pPr>
              <w:spacing w:line="360" w:lineRule="auto"/>
              <w:jc w:val="center"/>
              <w:rPr>
                <w:rFonts w:ascii="宋体" w:hAnsi="宋体" w:cs="仿宋"/>
                <w:b/>
                <w:color w:val="auto"/>
                <w:kern w:val="0"/>
                <w:sz w:val="21"/>
                <w:szCs w:val="21"/>
                <w:highlight w:val="none"/>
                <w:shd w:val="clear" w:color="auto" w:fill="FFFFFF"/>
              </w:rPr>
            </w:pPr>
            <w:r>
              <w:rPr>
                <w:rFonts w:hint="eastAsia" w:ascii="宋体" w:hAnsi="宋体" w:cs="仿宋"/>
                <w:b/>
                <w:color w:val="auto"/>
                <w:kern w:val="0"/>
                <w:sz w:val="21"/>
                <w:szCs w:val="21"/>
                <w:highlight w:val="none"/>
                <w:shd w:val="clear" w:color="auto" w:fill="FFFFFF"/>
              </w:rPr>
              <w:t>一、价格部分（满分</w:t>
            </w:r>
            <w:r>
              <w:rPr>
                <w:rFonts w:hint="eastAsia" w:ascii="宋体" w:hAnsi="宋体" w:cs="仿宋"/>
                <w:b/>
                <w:color w:val="auto"/>
                <w:kern w:val="0"/>
                <w:sz w:val="21"/>
                <w:szCs w:val="21"/>
                <w:highlight w:val="none"/>
                <w:u w:val="single"/>
                <w:shd w:val="clear" w:color="auto" w:fill="FFFFFF"/>
                <w:lang w:val="en-US" w:eastAsia="zh-CN"/>
              </w:rPr>
              <w:t>30</w:t>
            </w:r>
            <w:r>
              <w:rPr>
                <w:rFonts w:hint="eastAsia" w:ascii="宋体" w:hAnsi="宋体" w:cs="仿宋"/>
                <w:b/>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noWrap w:val="0"/>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评分因素</w:t>
            </w:r>
          </w:p>
        </w:tc>
        <w:tc>
          <w:tcPr>
            <w:tcW w:w="7237" w:type="dxa"/>
            <w:noWrap w:val="0"/>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评分标准</w:t>
            </w:r>
          </w:p>
        </w:tc>
        <w:tc>
          <w:tcPr>
            <w:tcW w:w="857" w:type="dxa"/>
            <w:gridSpan w:val="2"/>
            <w:noWrap w:val="0"/>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6" w:type="dxa"/>
            <w:noWrap w:val="0"/>
            <w:vAlign w:val="center"/>
          </w:tcPr>
          <w:p>
            <w:pPr>
              <w:spacing w:line="360" w:lineRule="auto"/>
              <w:jc w:val="center"/>
              <w:rPr>
                <w:rFonts w:ascii="宋体" w:hAnsi="宋体" w:cs="仿宋"/>
                <w:color w:val="auto"/>
                <w:kern w:val="0"/>
                <w:sz w:val="21"/>
                <w:szCs w:val="21"/>
                <w:highlight w:val="none"/>
                <w:shd w:val="clear" w:color="auto" w:fill="FFFFFF"/>
              </w:rPr>
            </w:pPr>
            <w:r>
              <w:rPr>
                <w:rFonts w:hint="eastAsia" w:ascii="宋体" w:hAnsi="宋体" w:cs="仿宋"/>
                <w:color w:val="auto"/>
                <w:kern w:val="0"/>
                <w:sz w:val="21"/>
                <w:szCs w:val="21"/>
                <w:highlight w:val="none"/>
                <w:shd w:val="clear" w:color="auto" w:fill="FFFFFF"/>
              </w:rPr>
              <w:t>投标报价</w:t>
            </w:r>
          </w:p>
          <w:p>
            <w:pPr>
              <w:spacing w:line="360" w:lineRule="auto"/>
              <w:jc w:val="center"/>
              <w:rPr>
                <w:rFonts w:ascii="宋体" w:hAnsi="宋体" w:cs="仿宋"/>
                <w:color w:val="auto"/>
                <w:kern w:val="0"/>
                <w:sz w:val="21"/>
                <w:szCs w:val="21"/>
                <w:highlight w:val="none"/>
                <w:shd w:val="clear" w:color="auto" w:fill="FFFFFF"/>
              </w:rPr>
            </w:pPr>
            <w:r>
              <w:rPr>
                <w:rFonts w:hint="eastAsia" w:ascii="宋体" w:hAnsi="宋体" w:cs="仿宋"/>
                <w:color w:val="auto"/>
                <w:kern w:val="0"/>
                <w:sz w:val="21"/>
                <w:szCs w:val="21"/>
                <w:highlight w:val="none"/>
                <w:shd w:val="clear" w:color="auto" w:fill="FFFFFF"/>
              </w:rPr>
              <w:t>评分标准</w:t>
            </w:r>
          </w:p>
        </w:tc>
        <w:tc>
          <w:tcPr>
            <w:tcW w:w="7237" w:type="dxa"/>
            <w:noWrap w:val="0"/>
            <w:vAlign w:val="center"/>
          </w:tcPr>
          <w:p>
            <w:pPr>
              <w:spacing w:line="360" w:lineRule="auto"/>
              <w:ind w:firstLine="420" w:firstLineChars="200"/>
              <w:jc w:val="left"/>
              <w:rPr>
                <w:rFonts w:hint="default" w:ascii="宋体" w:hAnsi="宋体" w:eastAsia="宋体" w:cs="仿宋"/>
                <w:color w:val="auto"/>
                <w:kern w:val="0"/>
                <w:sz w:val="21"/>
                <w:szCs w:val="21"/>
                <w:highlight w:val="none"/>
                <w:shd w:val="clear" w:color="auto" w:fill="FFFFFF"/>
                <w:lang w:val="en-US" w:eastAsia="zh-CN"/>
              </w:rPr>
            </w:pPr>
            <w:r>
              <w:rPr>
                <w:rFonts w:hint="default" w:ascii="宋体" w:hAnsi="宋体" w:eastAsia="宋体" w:cs="仿宋"/>
                <w:color w:val="auto"/>
                <w:kern w:val="0"/>
                <w:sz w:val="21"/>
                <w:szCs w:val="21"/>
                <w:highlight w:val="none"/>
                <w:shd w:val="clear" w:color="auto" w:fill="FFFFFF"/>
                <w:lang w:val="en-US" w:eastAsia="zh-CN"/>
              </w:rPr>
              <w:t>评标基准价：满足招标文件要求的有效投标报价中，最低的投标报价为评标基准价。</w:t>
            </w:r>
          </w:p>
          <w:p>
            <w:pPr>
              <w:spacing w:line="360" w:lineRule="auto"/>
              <w:ind w:firstLine="420" w:firstLineChars="200"/>
              <w:jc w:val="left"/>
              <w:rPr>
                <w:rFonts w:hint="default" w:ascii="宋体" w:hAnsi="宋体" w:eastAsia="宋体" w:cs="仿宋"/>
                <w:color w:val="auto"/>
                <w:kern w:val="0"/>
                <w:sz w:val="21"/>
                <w:szCs w:val="21"/>
                <w:highlight w:val="none"/>
                <w:shd w:val="clear" w:color="auto" w:fill="FFFFFF"/>
                <w:lang w:val="en-US" w:eastAsia="zh-CN"/>
              </w:rPr>
            </w:pPr>
            <w:r>
              <w:rPr>
                <w:rFonts w:hint="default" w:ascii="宋体" w:hAnsi="宋体" w:eastAsia="宋体" w:cs="仿宋"/>
                <w:color w:val="auto"/>
                <w:kern w:val="0"/>
                <w:sz w:val="21"/>
                <w:szCs w:val="21"/>
                <w:highlight w:val="none"/>
                <w:shd w:val="clear" w:color="auto" w:fill="FFFFFF"/>
                <w:lang w:val="en-US" w:eastAsia="zh-CN"/>
              </w:rPr>
              <w:t>投标报价得分=（评标基准价/投标报价）×30。</w:t>
            </w:r>
          </w:p>
          <w:p>
            <w:pPr>
              <w:spacing w:line="360" w:lineRule="auto"/>
              <w:ind w:firstLine="420" w:firstLineChars="200"/>
              <w:jc w:val="left"/>
              <w:rPr>
                <w:rFonts w:hint="default" w:ascii="宋体" w:hAnsi="宋体" w:eastAsia="宋体" w:cs="仿宋"/>
                <w:color w:val="auto"/>
                <w:kern w:val="0"/>
                <w:sz w:val="21"/>
                <w:szCs w:val="21"/>
                <w:highlight w:val="none"/>
                <w:shd w:val="clear" w:color="auto" w:fill="FFFFFF"/>
                <w:lang w:val="en-US" w:eastAsia="zh-CN"/>
              </w:rPr>
            </w:pPr>
            <w:r>
              <w:rPr>
                <w:rFonts w:hint="default" w:ascii="宋体" w:hAnsi="宋体" w:eastAsia="宋体" w:cs="仿宋"/>
                <w:color w:val="auto"/>
                <w:kern w:val="0"/>
                <w:sz w:val="21"/>
                <w:szCs w:val="21"/>
                <w:highlight w:val="none"/>
                <w:shd w:val="clear" w:color="auto" w:fill="FFFFFF"/>
                <w:lang w:val="en-US" w:eastAsia="zh-CN"/>
              </w:rPr>
              <w:t>计算按四舍五入法则。保留小数点后两位。</w:t>
            </w:r>
          </w:p>
        </w:tc>
        <w:tc>
          <w:tcPr>
            <w:tcW w:w="857" w:type="dxa"/>
            <w:gridSpan w:val="2"/>
            <w:noWrap w:val="0"/>
            <w:vAlign w:val="center"/>
          </w:tcPr>
          <w:p>
            <w:pPr>
              <w:spacing w:line="360" w:lineRule="auto"/>
              <w:jc w:val="center"/>
              <w:rPr>
                <w:rFonts w:ascii="宋体" w:hAnsi="宋体" w:cs="仿宋"/>
                <w:color w:val="auto"/>
                <w:kern w:val="0"/>
                <w:sz w:val="21"/>
                <w:szCs w:val="21"/>
                <w:highlight w:val="none"/>
                <w:shd w:val="clear" w:color="auto" w:fill="FFFFFF"/>
              </w:rPr>
            </w:pPr>
            <w:r>
              <w:rPr>
                <w:rFonts w:hint="eastAsia" w:ascii="宋体" w:hAnsi="宋体" w:cs="仿宋"/>
                <w:color w:val="auto"/>
                <w:kern w:val="0"/>
                <w:sz w:val="21"/>
                <w:szCs w:val="21"/>
                <w:highlight w:val="none"/>
                <w:shd w:val="clear" w:color="auto" w:fill="FFFFFF"/>
                <w:lang w:val="en-US" w:eastAsia="zh-CN"/>
              </w:rPr>
              <w:t>30</w:t>
            </w:r>
            <w:r>
              <w:rPr>
                <w:rFonts w:hint="eastAsia" w:ascii="宋体" w:hAnsi="宋体" w:cs="仿宋"/>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850" w:type="dxa"/>
            <w:gridSpan w:val="4"/>
            <w:noWrap w:val="0"/>
            <w:vAlign w:val="center"/>
          </w:tcPr>
          <w:p>
            <w:pPr>
              <w:spacing w:line="360" w:lineRule="auto"/>
              <w:jc w:val="center"/>
              <w:rPr>
                <w:rFonts w:ascii="宋体" w:hAnsi="宋体"/>
                <w:color w:val="auto"/>
                <w:sz w:val="21"/>
                <w:szCs w:val="21"/>
                <w:highlight w:val="none"/>
              </w:rPr>
            </w:pPr>
            <w:r>
              <w:rPr>
                <w:rFonts w:hint="eastAsia" w:ascii="宋体" w:hAnsi="宋体" w:cs="微软雅黑"/>
                <w:b/>
                <w:color w:val="auto"/>
                <w:sz w:val="21"/>
                <w:szCs w:val="21"/>
                <w:highlight w:val="none"/>
              </w:rPr>
              <w:t>二、商务</w:t>
            </w:r>
            <w:r>
              <w:rPr>
                <w:rFonts w:hint="eastAsia" w:ascii="宋体" w:hAnsi="宋体"/>
                <w:b/>
                <w:color w:val="auto"/>
                <w:sz w:val="21"/>
                <w:szCs w:val="21"/>
                <w:highlight w:val="none"/>
              </w:rPr>
              <w:t>部分（满分</w:t>
            </w:r>
            <w:r>
              <w:rPr>
                <w:rFonts w:hint="eastAsia" w:ascii="宋体" w:hAnsi="宋体"/>
                <w:b/>
                <w:color w:val="auto"/>
                <w:sz w:val="21"/>
                <w:szCs w:val="21"/>
                <w:highlight w:val="none"/>
                <w:u w:val="single"/>
                <w:lang w:val="en-US" w:eastAsia="zh-CN"/>
              </w:rPr>
              <w:t>12</w:t>
            </w:r>
            <w:r>
              <w:rPr>
                <w:rFonts w:hint="eastAsia" w:ascii="宋体" w:hAnsi="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56" w:type="dxa"/>
            <w:noWrap w:val="0"/>
            <w:vAlign w:val="center"/>
          </w:tcPr>
          <w:p>
            <w:pPr>
              <w:spacing w:line="360" w:lineRule="auto"/>
              <w:jc w:val="center"/>
              <w:rPr>
                <w:rFonts w:ascii="宋体" w:hAnsi="宋体"/>
                <w:color w:val="auto"/>
                <w:sz w:val="21"/>
                <w:szCs w:val="21"/>
                <w:highlight w:val="none"/>
              </w:rPr>
            </w:pPr>
            <w:r>
              <w:rPr>
                <w:rFonts w:hint="eastAsia" w:ascii="宋体" w:hAnsi="宋体"/>
                <w:b/>
                <w:color w:val="auto"/>
                <w:sz w:val="21"/>
                <w:szCs w:val="21"/>
                <w:highlight w:val="none"/>
              </w:rPr>
              <w:t>评分因素</w:t>
            </w:r>
          </w:p>
        </w:tc>
        <w:tc>
          <w:tcPr>
            <w:tcW w:w="7243" w:type="dxa"/>
            <w:gridSpan w:val="2"/>
            <w:noWrap w:val="0"/>
            <w:vAlign w:val="center"/>
          </w:tcPr>
          <w:p>
            <w:pPr>
              <w:spacing w:line="360" w:lineRule="auto"/>
              <w:jc w:val="center"/>
              <w:rPr>
                <w:rFonts w:ascii="宋体" w:hAnsi="宋体"/>
                <w:bCs/>
                <w:color w:val="auto"/>
                <w:sz w:val="21"/>
                <w:szCs w:val="21"/>
                <w:highlight w:val="none"/>
              </w:rPr>
            </w:pPr>
            <w:r>
              <w:rPr>
                <w:rFonts w:hint="eastAsia" w:ascii="宋体" w:hAnsi="宋体"/>
                <w:b/>
                <w:color w:val="auto"/>
                <w:sz w:val="21"/>
                <w:szCs w:val="21"/>
                <w:highlight w:val="none"/>
              </w:rPr>
              <w:t>评标标准</w:t>
            </w:r>
          </w:p>
        </w:tc>
        <w:tc>
          <w:tcPr>
            <w:tcW w:w="851" w:type="dxa"/>
            <w:noWrap w:val="0"/>
            <w:vAlign w:val="center"/>
          </w:tcPr>
          <w:p>
            <w:pPr>
              <w:spacing w:line="360" w:lineRule="auto"/>
              <w:jc w:val="center"/>
              <w:rPr>
                <w:rFonts w:ascii="宋体" w:hAnsi="宋体"/>
                <w:color w:val="auto"/>
                <w:sz w:val="21"/>
                <w:szCs w:val="21"/>
                <w:highlight w:val="none"/>
              </w:rPr>
            </w:pPr>
            <w:r>
              <w:rPr>
                <w:rFonts w:hint="eastAsia" w:ascii="宋体" w:hAnsi="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756" w:type="dxa"/>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企业业绩</w:t>
            </w:r>
          </w:p>
        </w:tc>
        <w:tc>
          <w:tcPr>
            <w:tcW w:w="7243" w:type="dxa"/>
            <w:gridSpan w:val="2"/>
            <w:noWrap w:val="0"/>
            <w:vAlign w:val="center"/>
          </w:tcPr>
          <w:p>
            <w:pPr>
              <w:spacing w:line="360" w:lineRule="auto"/>
              <w:jc w:val="left"/>
              <w:rPr>
                <w:rFonts w:hint="default"/>
                <w:color w:val="auto"/>
                <w:sz w:val="21"/>
                <w:szCs w:val="21"/>
                <w:highlight w:val="none"/>
                <w:lang w:val="en-US" w:eastAsia="zh-CN"/>
              </w:rPr>
            </w:pPr>
            <w:r>
              <w:rPr>
                <w:rFonts w:hint="eastAsia" w:ascii="宋体" w:hAnsi="宋体"/>
                <w:color w:val="auto"/>
                <w:sz w:val="21"/>
                <w:szCs w:val="21"/>
                <w:highlight w:val="none"/>
              </w:rPr>
              <w:t>投标人自20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年1月1日（以合同签订时间为准）以来具有类似</w:t>
            </w:r>
            <w:r>
              <w:rPr>
                <w:rFonts w:hint="eastAsia" w:ascii="宋体" w:hAnsi="宋体"/>
                <w:color w:val="auto"/>
                <w:sz w:val="21"/>
                <w:szCs w:val="21"/>
                <w:highlight w:val="none"/>
                <w:lang w:val="en-US" w:eastAsia="zh-CN"/>
              </w:rPr>
              <w:t>项目</w:t>
            </w:r>
            <w:r>
              <w:rPr>
                <w:rFonts w:hint="eastAsia" w:ascii="宋体" w:hAnsi="宋体"/>
                <w:color w:val="auto"/>
                <w:sz w:val="21"/>
                <w:szCs w:val="21"/>
                <w:highlight w:val="none"/>
              </w:rPr>
              <w:t>业绩，每个得</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分，本项最高得</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分。（</w:t>
            </w:r>
            <w:r>
              <w:rPr>
                <w:rFonts w:hint="eastAsia" w:ascii="宋体" w:hAnsi="宋体"/>
                <w:color w:val="auto"/>
                <w:sz w:val="21"/>
                <w:szCs w:val="21"/>
                <w:highlight w:val="none"/>
                <w:lang w:val="en-US" w:eastAsia="zh-CN"/>
              </w:rPr>
              <w:t>须提供</w:t>
            </w:r>
            <w:r>
              <w:rPr>
                <w:rFonts w:hint="eastAsia" w:ascii="宋体" w:hAnsi="宋体"/>
                <w:color w:val="auto"/>
                <w:sz w:val="21"/>
                <w:szCs w:val="21"/>
                <w:highlight w:val="none"/>
              </w:rPr>
              <w:t>中标（成交）通知书原件扫描件或图片</w:t>
            </w:r>
            <w:r>
              <w:rPr>
                <w:rFonts w:hint="eastAsia" w:ascii="宋体" w:hAnsi="宋体"/>
                <w:color w:val="auto"/>
                <w:sz w:val="21"/>
                <w:szCs w:val="21"/>
                <w:highlight w:val="none"/>
                <w:lang w:eastAsia="zh-CN"/>
              </w:rPr>
              <w:t>、</w:t>
            </w:r>
            <w:r>
              <w:rPr>
                <w:rFonts w:hint="eastAsia" w:ascii="宋体" w:hAnsi="宋体"/>
                <w:color w:val="auto"/>
                <w:sz w:val="21"/>
                <w:szCs w:val="21"/>
                <w:highlight w:val="none"/>
              </w:rPr>
              <w:t>完整合同原件扫描件或图片）</w:t>
            </w:r>
          </w:p>
        </w:tc>
        <w:tc>
          <w:tcPr>
            <w:tcW w:w="851" w:type="dxa"/>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0" w:type="dxa"/>
            <w:gridSpan w:val="4"/>
            <w:noWrap w:val="0"/>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技术部分（满分</w:t>
            </w:r>
            <w:r>
              <w:rPr>
                <w:rFonts w:hint="eastAsia" w:ascii="宋体" w:hAnsi="宋体"/>
                <w:b/>
                <w:color w:val="auto"/>
                <w:sz w:val="21"/>
                <w:szCs w:val="21"/>
                <w:highlight w:val="none"/>
                <w:u w:val="single"/>
                <w:lang w:val="en-US" w:eastAsia="zh-CN"/>
              </w:rPr>
              <w:t>58</w:t>
            </w:r>
            <w:r>
              <w:rPr>
                <w:rFonts w:hint="eastAsia" w:ascii="宋体" w:hAnsi="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56" w:type="dxa"/>
            <w:noWrap w:val="0"/>
            <w:vAlign w:val="center"/>
          </w:tcPr>
          <w:p>
            <w:pPr>
              <w:spacing w:line="360" w:lineRule="auto"/>
              <w:jc w:val="center"/>
              <w:rPr>
                <w:rFonts w:ascii="宋体" w:hAnsi="宋体" w:cs="宋体"/>
                <w:color w:val="auto"/>
                <w:sz w:val="21"/>
                <w:szCs w:val="21"/>
                <w:highlight w:val="none"/>
              </w:rPr>
            </w:pPr>
            <w:r>
              <w:rPr>
                <w:rFonts w:hint="eastAsia" w:ascii="宋体" w:hAnsi="宋体"/>
                <w:b/>
                <w:color w:val="auto"/>
                <w:sz w:val="21"/>
                <w:szCs w:val="21"/>
                <w:highlight w:val="none"/>
              </w:rPr>
              <w:t>评分因素</w:t>
            </w:r>
          </w:p>
        </w:tc>
        <w:tc>
          <w:tcPr>
            <w:tcW w:w="7243" w:type="dxa"/>
            <w:gridSpan w:val="2"/>
            <w:noWrap w:val="0"/>
            <w:vAlign w:val="center"/>
          </w:tcPr>
          <w:p>
            <w:pPr>
              <w:spacing w:line="360" w:lineRule="auto"/>
              <w:jc w:val="center"/>
              <w:rPr>
                <w:rFonts w:ascii="宋体" w:hAnsi="宋体"/>
                <w:color w:val="auto"/>
                <w:sz w:val="21"/>
                <w:szCs w:val="21"/>
                <w:highlight w:val="none"/>
              </w:rPr>
            </w:pPr>
            <w:r>
              <w:rPr>
                <w:rFonts w:hint="eastAsia" w:ascii="宋体" w:hAnsi="宋体"/>
                <w:b/>
                <w:color w:val="auto"/>
                <w:sz w:val="21"/>
                <w:szCs w:val="21"/>
                <w:highlight w:val="none"/>
              </w:rPr>
              <w:t>评标标准</w:t>
            </w:r>
            <w:bookmarkStart w:id="70" w:name="_GoBack"/>
            <w:bookmarkEnd w:id="70"/>
          </w:p>
        </w:tc>
        <w:tc>
          <w:tcPr>
            <w:tcW w:w="851" w:type="dxa"/>
            <w:noWrap w:val="0"/>
            <w:vAlign w:val="center"/>
          </w:tcPr>
          <w:p>
            <w:pPr>
              <w:spacing w:line="360" w:lineRule="auto"/>
              <w:jc w:val="center"/>
              <w:rPr>
                <w:rFonts w:ascii="宋体" w:hAnsi="宋体" w:cs="宋体"/>
                <w:color w:val="auto"/>
                <w:sz w:val="21"/>
                <w:szCs w:val="21"/>
                <w:highlight w:val="none"/>
              </w:rPr>
            </w:pPr>
            <w:r>
              <w:rPr>
                <w:rFonts w:hint="eastAsia" w:ascii="宋体" w:hAnsi="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6"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运维方案</w:t>
            </w:r>
          </w:p>
        </w:tc>
        <w:tc>
          <w:tcPr>
            <w:tcW w:w="7243" w:type="dxa"/>
            <w:gridSpan w:val="2"/>
            <w:noWrap w:val="0"/>
            <w:vAlign w:val="center"/>
          </w:tcPr>
          <w:p>
            <w:pPr>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运维方案：针对本项目特点，制定的运维方案（包括但不限于：总体方案、实施组织方案、运维内容、技术措施、本地化服务体系、项目服务质量控制体系等）的内容详实完整、实际可行，思路清楚，各实施要点齐全，能够保证项目的顺利完成。</w:t>
            </w:r>
          </w:p>
          <w:p>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内容详实，考虑周全，方案科学、合理，具有非常强的针对性、适用性、可操作性的得</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w:t>
            </w:r>
          </w:p>
          <w:p>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内容完整，方案基本科学、合理、具有较好的针对性、适用性、可操作性的得</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p>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内容基本完整，方案在科学、合理性方面一般，针对性、适用性、可操作性不强，虽然能够基本满足本项目的需要，但有很多方面需要进一步完善甚至重新考虑的得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pPr>
              <w:spacing w:line="360" w:lineRule="auto"/>
              <w:contextualSpacing/>
              <w:rPr>
                <w:rFonts w:hint="eastAsia" w:ascii="宋体" w:hAnsi="宋体"/>
                <w:color w:val="auto"/>
                <w:sz w:val="21"/>
                <w:szCs w:val="21"/>
                <w:highlight w:val="none"/>
              </w:rPr>
            </w:pPr>
            <w:r>
              <w:rPr>
                <w:rFonts w:hint="eastAsia" w:ascii="宋体" w:hAnsi="宋体" w:cs="宋体"/>
                <w:color w:val="auto"/>
                <w:sz w:val="21"/>
                <w:szCs w:val="21"/>
                <w:highlight w:val="none"/>
              </w:rPr>
              <w:t>未提供的得0分。</w:t>
            </w:r>
          </w:p>
        </w:tc>
        <w:tc>
          <w:tcPr>
            <w:tcW w:w="851" w:type="dxa"/>
            <w:noWrap w:val="0"/>
            <w:vAlign w:val="center"/>
          </w:tcPr>
          <w:p>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6"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应急方案</w:t>
            </w:r>
          </w:p>
        </w:tc>
        <w:tc>
          <w:tcPr>
            <w:tcW w:w="7243" w:type="dxa"/>
            <w:gridSpan w:val="2"/>
            <w:noWrap w:val="0"/>
            <w:vAlign w:val="center"/>
          </w:tcPr>
          <w:p>
            <w:pPr>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应急方案：针对本项目特点，制定的应急方案及保障措施（包括但不限于：重大节日及重大活动安保、恶劣天气影响、城市建设道路维修等因素影响）的内容详实完整、实际可行，思路清楚，各实施要点齐全，能够保证项目的顺利完成。</w:t>
            </w:r>
          </w:p>
          <w:p>
            <w:pPr>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内容详实，考虑周全，方案科学、合理，具有非常强的针对性、适用性、可操作性的得</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分；</w:t>
            </w:r>
          </w:p>
          <w:p>
            <w:pPr>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内容完整，方案基本科学、合理、具有较好的针对性、适用性、可操作性的得</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w:t>
            </w:r>
          </w:p>
          <w:p>
            <w:pPr>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内容基本完整，方案在科学、合理性方面一般，针对性、适用性、可操作性不强，虽然能够基本满足本项目的需要，但有很多方面需要进一步完善甚至重新考虑的得4分；</w:t>
            </w:r>
          </w:p>
          <w:p>
            <w:pPr>
              <w:spacing w:line="360" w:lineRule="auto"/>
              <w:contextualSpacing/>
              <w:rPr>
                <w:rFonts w:ascii="宋体" w:hAnsi="宋体"/>
                <w:color w:val="auto"/>
                <w:sz w:val="21"/>
                <w:szCs w:val="21"/>
                <w:highlight w:val="none"/>
              </w:rPr>
            </w:pPr>
            <w:r>
              <w:rPr>
                <w:rFonts w:hint="eastAsia" w:ascii="宋体" w:hAnsi="宋体"/>
                <w:color w:val="auto"/>
                <w:sz w:val="21"/>
                <w:szCs w:val="21"/>
                <w:highlight w:val="none"/>
              </w:rPr>
              <w:t>未提供的得0分。</w:t>
            </w:r>
          </w:p>
        </w:tc>
        <w:tc>
          <w:tcPr>
            <w:tcW w:w="851" w:type="dxa"/>
            <w:noWrap w:val="0"/>
            <w:vAlign w:val="center"/>
          </w:tcPr>
          <w:p>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6"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运维管理体系</w:t>
            </w:r>
          </w:p>
        </w:tc>
        <w:tc>
          <w:tcPr>
            <w:tcW w:w="7243" w:type="dxa"/>
            <w:gridSpan w:val="2"/>
            <w:noWrap w:val="0"/>
            <w:vAlign w:val="center"/>
          </w:tcPr>
          <w:p>
            <w:pPr>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运维管理体系：针对本项目特点，制定出实现目标的具体管理体系，并根据工作内容、重点和难点，进行分析并制定出相应的处理方法。</w:t>
            </w:r>
          </w:p>
          <w:p>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内容详实，考虑周全，方案科学、合理，具有非常强的针对性、适用性、可操作性的得</w:t>
            </w: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内容完整，方案基本科学、合理、具有较好的针对性、适用性、可操作性的得7分；</w:t>
            </w:r>
          </w:p>
          <w:p>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内容基本完整，方案在科学、合理性方面一般，针对性、适用性、可操作性不强，虽然能够基本满足本项目的需要，但有很多方面需要进一步完善甚至重新考虑的得4分；</w:t>
            </w:r>
          </w:p>
          <w:p>
            <w:pPr>
              <w:spacing w:line="360" w:lineRule="auto"/>
              <w:contextualSpacing/>
              <w:rPr>
                <w:rFonts w:hint="eastAsia" w:ascii="宋体" w:hAnsi="宋体"/>
                <w:color w:val="auto"/>
                <w:sz w:val="21"/>
                <w:szCs w:val="21"/>
                <w:highlight w:val="none"/>
              </w:rPr>
            </w:pPr>
            <w:r>
              <w:rPr>
                <w:rFonts w:hint="eastAsia" w:ascii="宋体" w:hAnsi="宋体" w:cs="宋体"/>
                <w:color w:val="auto"/>
                <w:sz w:val="21"/>
                <w:szCs w:val="21"/>
                <w:highlight w:val="none"/>
              </w:rPr>
              <w:t>未提供的得0分。</w:t>
            </w:r>
          </w:p>
        </w:tc>
        <w:tc>
          <w:tcPr>
            <w:tcW w:w="851" w:type="dxa"/>
            <w:noWrap w:val="0"/>
            <w:vAlign w:val="center"/>
          </w:tcPr>
          <w:p>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6"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运维质量保证措施</w:t>
            </w:r>
          </w:p>
        </w:tc>
        <w:tc>
          <w:tcPr>
            <w:tcW w:w="7243" w:type="dxa"/>
            <w:gridSpan w:val="2"/>
            <w:noWrap w:val="0"/>
            <w:vAlign w:val="center"/>
          </w:tcPr>
          <w:p>
            <w:pPr>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运维质量保证措施：针对本项目质量要求，制定出实现质量目标的具体保证措施、组织保障措施，并根据工作内容、重点和难点，进行分析并制定出相应的处理方法。</w:t>
            </w:r>
          </w:p>
          <w:p>
            <w:pPr>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内容详实，考虑周全，方案科学、合理，具有非常强的针对性、适用性、可操作性的得1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p>
            <w:pPr>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内容完整，方案基本科学、合理、具有较好的针对性、适用性、可操作性的得7分；</w:t>
            </w:r>
          </w:p>
          <w:p>
            <w:pPr>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内容基本完整，方案在科学、合理性方面一般，针对性、适用性、可操作性不强，虽然能够基本满足本项目的需要，但有很多方面需要进一步完善甚至重新考虑的得4分；</w:t>
            </w:r>
          </w:p>
          <w:p>
            <w:pPr>
              <w:spacing w:line="360" w:lineRule="auto"/>
              <w:contextualSpacing/>
              <w:rPr>
                <w:rFonts w:ascii="宋体" w:hAnsi="宋体"/>
                <w:color w:val="auto"/>
                <w:sz w:val="21"/>
                <w:szCs w:val="21"/>
                <w:highlight w:val="none"/>
              </w:rPr>
            </w:pPr>
            <w:r>
              <w:rPr>
                <w:rFonts w:hint="eastAsia" w:ascii="宋体" w:hAnsi="宋体"/>
                <w:color w:val="auto"/>
                <w:sz w:val="21"/>
                <w:szCs w:val="21"/>
                <w:highlight w:val="none"/>
              </w:rPr>
              <w:t>未提供的得0分。</w:t>
            </w:r>
          </w:p>
        </w:tc>
        <w:tc>
          <w:tcPr>
            <w:tcW w:w="851" w:type="dxa"/>
            <w:noWrap w:val="0"/>
            <w:vAlign w:val="center"/>
          </w:tcPr>
          <w:p>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6" w:type="dxa"/>
            <w:noWrap w:val="0"/>
            <w:vAlign w:val="center"/>
          </w:tcPr>
          <w:p>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售后服务</w:t>
            </w:r>
          </w:p>
        </w:tc>
        <w:tc>
          <w:tcPr>
            <w:tcW w:w="7243" w:type="dxa"/>
            <w:gridSpan w:val="2"/>
            <w:noWrap w:val="0"/>
            <w:vAlign w:val="center"/>
          </w:tcPr>
          <w:p>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评标委员会根据投标人针对招标项目的特点和要求，结合自身条件和潜力为采购人提供以下方面的内容：</w:t>
            </w:r>
          </w:p>
          <w:p>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1、运维人员培训方案（包括培训计划、培训的内容和范围、培训时间的安排及周期等）。内容详实，考虑周全，科学、合理，具有非常强的针对性、适用性、可操作性的得</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分；内容完整，基本科学、合理、具有较好的针对性、适用性、可操作性的得3分；内容基本完整，在科学、合理性方面一般，针对性、适用性、可操作性不强的得1分；未提供的得0分。</w:t>
            </w:r>
          </w:p>
          <w:p>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2、售后服务方案（包括运维人员安排合理、售后服务响应时间等）。内容详实，考虑周全，科学、合理，具有非常强的针对性、适用性、可操作性的得</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分；内容完整，基本科学、合理、具有较好的针对性、适用性、可操作性的得3分；内容基本完整，在科学、合理性方面一般，针对性、适用性、可操作性不强的得1分；未提供的得0分。</w:t>
            </w:r>
          </w:p>
        </w:tc>
        <w:tc>
          <w:tcPr>
            <w:tcW w:w="851" w:type="dxa"/>
            <w:noWrap w:val="0"/>
            <w:vAlign w:val="center"/>
          </w:tcPr>
          <w:p>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tc>
      </w:tr>
      <w:bookmarkEnd w:id="3"/>
    </w:tbl>
    <w:p>
      <w:pPr>
        <w:pStyle w:val="15"/>
        <w:spacing w:line="400" w:lineRule="exact"/>
        <w:contextualSpacing/>
        <w:rPr>
          <w:rFonts w:hint="eastAsia" w:ascii="宋体" w:hAnsi="宋体" w:cs="仿宋_GB2312"/>
          <w:b/>
          <w:color w:val="auto"/>
          <w:sz w:val="21"/>
          <w:szCs w:val="21"/>
          <w:highlight w:val="none"/>
          <w:lang w:val="zh-CN"/>
        </w:rPr>
      </w:pPr>
    </w:p>
    <w:p>
      <w:pPr>
        <w:spacing w:line="360" w:lineRule="auto"/>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其中：价格部分计算（落实政府采购政策价格调整部分）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823"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552"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835"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823" w:type="dxa"/>
            <w:vAlign w:val="center"/>
          </w:tcPr>
          <w:p>
            <w:pPr>
              <w:jc w:val="center"/>
              <w:rPr>
                <w:rFonts w:ascii="宋体" w:hAnsi="宋体"/>
                <w:b/>
                <w:color w:val="auto"/>
                <w:szCs w:val="21"/>
                <w:highlight w:val="none"/>
                <w:lang w:val="en-GB"/>
              </w:rPr>
            </w:pPr>
            <w:r>
              <w:rPr>
                <w:rFonts w:hint="eastAsia" w:ascii="宋体" w:hAnsi="宋体"/>
                <w:color w:val="auto"/>
                <w:szCs w:val="21"/>
                <w:highlight w:val="none"/>
                <w:lang w:val="en-GB"/>
              </w:rPr>
              <w:t>非联合体投标人</w:t>
            </w:r>
          </w:p>
        </w:tc>
        <w:tc>
          <w:tcPr>
            <w:tcW w:w="2552" w:type="dxa"/>
            <w:vAlign w:val="center"/>
          </w:tcPr>
          <w:p>
            <w:pPr>
              <w:jc w:val="center"/>
              <w:rPr>
                <w:rFonts w:ascii="ˎ̥" w:hAnsi="ˎ̥"/>
                <w:color w:val="auto"/>
                <w:szCs w:val="21"/>
                <w:highlight w:val="none"/>
              </w:rPr>
            </w:pPr>
            <w:r>
              <w:rPr>
                <w:rFonts w:hint="eastAsia" w:ascii="ˎ̥" w:hAnsi="ˎ̥"/>
                <w:color w:val="auto"/>
                <w:szCs w:val="21"/>
                <w:highlight w:val="none"/>
              </w:rPr>
              <w:t>对小型和微型企业报价</w:t>
            </w:r>
          </w:p>
          <w:p>
            <w:pPr>
              <w:jc w:val="center"/>
              <w:rPr>
                <w:rFonts w:ascii="宋体" w:hAnsi="宋体"/>
                <w:b/>
                <w:color w:val="auto"/>
                <w:szCs w:val="21"/>
                <w:highlight w:val="none"/>
                <w:lang w:val="en-GB"/>
              </w:rPr>
            </w:pPr>
            <w:r>
              <w:rPr>
                <w:rFonts w:hint="eastAsia" w:ascii="ˎ̥" w:hAnsi="ˎ̥"/>
                <w:color w:val="auto"/>
                <w:szCs w:val="21"/>
                <w:highlight w:val="none"/>
              </w:rPr>
              <w:t>扣除20%</w:t>
            </w:r>
          </w:p>
        </w:tc>
        <w:tc>
          <w:tcPr>
            <w:tcW w:w="2835" w:type="dxa"/>
            <w:vMerge w:val="restart"/>
            <w:shd w:val="clear" w:color="auto" w:fill="auto"/>
            <w:vAlign w:val="center"/>
          </w:tcPr>
          <w:p>
            <w:pPr>
              <w:jc w:val="center"/>
              <w:rPr>
                <w:color w:val="auto"/>
                <w:szCs w:val="21"/>
                <w:highlight w:val="none"/>
                <w:lang w:val="en-GB"/>
              </w:rPr>
            </w:pPr>
            <w:r>
              <w:rPr>
                <w:rFonts w:hint="eastAsia"/>
                <w:color w:val="auto"/>
                <w:szCs w:val="21"/>
                <w:highlight w:val="none"/>
                <w:lang w:val="en-GB"/>
              </w:rPr>
              <w:t>评标价格＝</w:t>
            </w:r>
            <w:r>
              <w:rPr>
                <w:rFonts w:hint="eastAsia" w:ascii="ˎ̥" w:hAnsi="ˎ̥"/>
                <w:color w:val="auto"/>
                <w:szCs w:val="21"/>
                <w:highlight w:val="none"/>
              </w:rPr>
              <w:t>小型和微型企业报价</w:t>
            </w:r>
            <w:r>
              <w:rPr>
                <w:rFonts w:hint="eastAsia" w:ascii="宋体" w:hAnsi="宋体"/>
                <w:color w:val="auto"/>
                <w:szCs w:val="21"/>
                <w:highlight w:val="none"/>
                <w:lang w:val="en-GB"/>
              </w:rPr>
              <w:t>×（</w:t>
            </w:r>
            <w:r>
              <w:rPr>
                <w:rFonts w:hint="eastAsia" w:ascii="宋体" w:hAnsi="宋体"/>
                <w:color w:val="auto"/>
                <w:szCs w:val="21"/>
                <w:highlight w:val="none"/>
                <w:lang w:val="en-GB" w:eastAsia="zh-CN"/>
              </w:rPr>
              <w:t>1%—20%</w:t>
            </w:r>
            <w:r>
              <w:rPr>
                <w:rFonts w:hint="eastAsia" w:ascii="宋体" w:hAnsi="宋体"/>
                <w:color w:val="auto"/>
                <w:szCs w:val="21"/>
                <w:highlight w:val="none"/>
                <w:lang w:val="en-GB"/>
              </w:rPr>
              <w:t>）</w:t>
            </w:r>
          </w:p>
          <w:p>
            <w:pP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823"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联合体各方均为</w:t>
            </w:r>
          </w:p>
          <w:p>
            <w:pPr>
              <w:jc w:val="center"/>
              <w:rPr>
                <w:rFonts w:ascii="宋体" w:hAnsi="宋体"/>
                <w:b/>
                <w:color w:val="auto"/>
                <w:szCs w:val="21"/>
                <w:highlight w:val="none"/>
              </w:rPr>
            </w:pPr>
            <w:r>
              <w:rPr>
                <w:rFonts w:hint="eastAsia" w:ascii="宋体" w:hAnsi="宋体"/>
                <w:color w:val="auto"/>
                <w:szCs w:val="21"/>
                <w:highlight w:val="none"/>
                <w:lang w:val="en-GB"/>
              </w:rPr>
              <w:t>小型、微型企业</w:t>
            </w:r>
          </w:p>
        </w:tc>
        <w:tc>
          <w:tcPr>
            <w:tcW w:w="2552" w:type="dxa"/>
            <w:vAlign w:val="center"/>
          </w:tcPr>
          <w:p>
            <w:pPr>
              <w:jc w:val="center"/>
              <w:rPr>
                <w:rFonts w:ascii="宋体" w:hAnsi="宋体"/>
                <w:color w:val="auto"/>
                <w:szCs w:val="21"/>
                <w:highlight w:val="none"/>
              </w:rPr>
            </w:pPr>
            <w:r>
              <w:rPr>
                <w:rFonts w:hint="eastAsia" w:ascii="ˎ̥" w:hAnsi="ˎ̥"/>
                <w:color w:val="auto"/>
                <w:szCs w:val="21"/>
                <w:highlight w:val="none"/>
              </w:rPr>
              <w:t>对小型和微型企业报价</w:t>
            </w:r>
          </w:p>
          <w:p>
            <w:pPr>
              <w:jc w:val="center"/>
              <w:rPr>
                <w:rFonts w:ascii="宋体" w:hAnsi="宋体"/>
                <w:color w:val="auto"/>
                <w:szCs w:val="21"/>
                <w:highlight w:val="none"/>
              </w:rPr>
            </w:pPr>
            <w:r>
              <w:rPr>
                <w:rFonts w:hint="eastAsia" w:ascii="宋体" w:hAnsi="宋体"/>
                <w:color w:val="auto"/>
                <w:szCs w:val="21"/>
                <w:highlight w:val="none"/>
              </w:rPr>
              <w:t>扣除</w:t>
            </w:r>
            <w:r>
              <w:rPr>
                <w:rFonts w:hint="eastAsia" w:ascii="ˎ̥" w:hAnsi="ˎ̥"/>
                <w:color w:val="auto"/>
                <w:szCs w:val="21"/>
                <w:highlight w:val="none"/>
              </w:rPr>
              <w:t>20</w:t>
            </w:r>
            <w:r>
              <w:rPr>
                <w:rFonts w:hint="eastAsia" w:ascii="宋体" w:hAnsi="宋体"/>
                <w:color w:val="auto"/>
                <w:szCs w:val="21"/>
                <w:highlight w:val="none"/>
              </w:rPr>
              <w:t>%</w:t>
            </w:r>
          </w:p>
          <w:p>
            <w:pP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835" w:type="dxa"/>
            <w:vMerge w:val="continue"/>
            <w:shd w:val="clear" w:color="auto" w:fill="auto"/>
          </w:tcPr>
          <w:p>
            <w:pP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823" w:type="dxa"/>
            <w:vAlign w:val="center"/>
          </w:tcPr>
          <w:p>
            <w:pPr>
              <w:jc w:val="center"/>
              <w:rPr>
                <w:rFonts w:ascii="宋体" w:hAnsi="宋体"/>
                <w:b/>
                <w:color w:val="auto"/>
                <w:szCs w:val="21"/>
                <w:highlight w:val="none"/>
                <w:lang w:val="en-GB"/>
              </w:rPr>
            </w:pPr>
            <w:r>
              <w:rPr>
                <w:rFonts w:ascii="ˎ̥" w:hAnsi="ˎ̥"/>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color w:val="auto"/>
                <w:szCs w:val="21"/>
                <w:highlight w:val="none"/>
                <w:lang w:val="en-GB"/>
              </w:rPr>
            </w:pPr>
            <w:r>
              <w:rPr>
                <w:rFonts w:ascii="ˎ̥" w:hAnsi="ˎ̥"/>
                <w:color w:val="auto"/>
                <w:szCs w:val="21"/>
                <w:highlight w:val="none"/>
              </w:rPr>
              <w:t>对联合体或者大中型企业的报价</w:t>
            </w:r>
            <w:r>
              <w:rPr>
                <w:rFonts w:hint="eastAsia" w:ascii="宋体" w:hAnsi="宋体"/>
                <w:color w:val="auto"/>
                <w:szCs w:val="21"/>
                <w:highlight w:val="none"/>
                <w:lang w:val="en-GB"/>
              </w:rPr>
              <w:t>扣除6</w:t>
            </w:r>
            <w:r>
              <w:rPr>
                <w:rFonts w:hint="eastAsia" w:ascii="宋体" w:hAnsi="宋体"/>
                <w:color w:val="auto"/>
                <w:szCs w:val="21"/>
                <w:highlight w:val="none"/>
              </w:rPr>
              <w:t>%</w:t>
            </w:r>
          </w:p>
        </w:tc>
        <w:tc>
          <w:tcPr>
            <w:tcW w:w="2835" w:type="dxa"/>
            <w:shd w:val="clear" w:color="auto" w:fill="auto"/>
            <w:vAlign w:val="center"/>
          </w:tcPr>
          <w:p>
            <w:pPr>
              <w:jc w:val="center"/>
              <w:rPr>
                <w:rFonts w:ascii="宋体" w:hAnsi="宋体"/>
                <w:b/>
                <w:color w:val="auto"/>
                <w:szCs w:val="21"/>
                <w:highlight w:val="none"/>
                <w:lang w:val="en-GB"/>
              </w:rPr>
            </w:pPr>
            <w:r>
              <w:rPr>
                <w:rFonts w:hint="eastAsia" w:ascii="宋体" w:hAnsi="宋体"/>
                <w:color w:val="auto"/>
                <w:szCs w:val="21"/>
                <w:highlight w:val="none"/>
                <w:lang w:val="en-GB"/>
              </w:rPr>
              <w:t>评标价格＝投标报价×</w:t>
            </w:r>
            <w:r>
              <w:rPr>
                <w:rFonts w:hint="eastAsia" w:ascii="宋体" w:hAnsi="宋体"/>
                <w:color w:val="auto"/>
                <w:szCs w:val="21"/>
                <w:highlight w:val="none"/>
              </w:rPr>
              <w:t>(</w:t>
            </w:r>
            <w:r>
              <w:rPr>
                <w:rFonts w:hint="eastAsia" w:ascii="宋体" w:hAnsi="宋体"/>
                <w:color w:val="auto"/>
                <w:szCs w:val="21"/>
                <w:highlight w:val="none"/>
                <w:lang w:eastAsia="zh-CN"/>
              </w:rPr>
              <w:t>1%—6%</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823"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552"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ˎ̥" w:hAnsi="ˎ̥"/>
                <w:color w:val="auto"/>
                <w:szCs w:val="21"/>
                <w:highlight w:val="none"/>
              </w:rPr>
              <w:t>20</w:t>
            </w:r>
            <w:r>
              <w:rPr>
                <w:rFonts w:hint="eastAsia" w:ascii="宋体" w:hAnsi="宋体"/>
                <w:color w:val="auto"/>
                <w:szCs w:val="21"/>
                <w:highlight w:val="none"/>
              </w:rPr>
              <w:t>%</w:t>
            </w:r>
          </w:p>
        </w:tc>
        <w:tc>
          <w:tcPr>
            <w:tcW w:w="2835" w:type="dxa"/>
            <w:shd w:val="clear" w:color="auto" w:fill="auto"/>
            <w:vAlign w:val="center"/>
          </w:tcPr>
          <w:p>
            <w:pPr>
              <w:jc w:val="center"/>
              <w:rPr>
                <w:rFonts w:ascii="宋体" w:hAnsi="宋体"/>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ascii="ˎ̥" w:hAnsi="ˎ̥"/>
                <w:color w:val="auto"/>
                <w:szCs w:val="21"/>
                <w:highlight w:val="none"/>
              </w:rPr>
              <w:t>20</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823"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552"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ˎ̥" w:hAnsi="ˎ̥"/>
                <w:color w:val="auto"/>
                <w:szCs w:val="21"/>
                <w:highlight w:val="none"/>
              </w:rPr>
              <w:t>20</w:t>
            </w:r>
            <w:r>
              <w:rPr>
                <w:rFonts w:hint="eastAsia" w:ascii="宋体" w:hAnsi="宋体"/>
                <w:color w:val="auto"/>
                <w:szCs w:val="21"/>
                <w:highlight w:val="none"/>
              </w:rPr>
              <w:t>%</w:t>
            </w:r>
          </w:p>
        </w:tc>
        <w:tc>
          <w:tcPr>
            <w:tcW w:w="2835" w:type="dxa"/>
            <w:shd w:val="clear" w:color="auto" w:fill="auto"/>
            <w:vAlign w:val="center"/>
          </w:tcPr>
          <w:p>
            <w:pPr>
              <w:jc w:val="center"/>
              <w:rPr>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ascii="ˎ̥" w:hAnsi="ˎ̥"/>
                <w:color w:val="auto"/>
                <w:szCs w:val="21"/>
                <w:highlight w:val="none"/>
              </w:rPr>
              <w:t>20</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w:t>
            </w:r>
            <w:r>
              <w:rPr>
                <w:rFonts w:cs="仿宋_GB2312" w:asciiTheme="minorEastAsia" w:hAnsiTheme="minorEastAsia"/>
                <w:color w:val="auto"/>
                <w:szCs w:val="21"/>
                <w:highlight w:val="none"/>
                <w:lang w:val="zh-CN"/>
              </w:rPr>
              <w:t>经评标委员会</w:t>
            </w:r>
            <w:r>
              <w:rPr>
                <w:rFonts w:hint="eastAsia" w:cs="仿宋_GB2312" w:asciiTheme="minorEastAsia" w:hAnsiTheme="minorEastAsia"/>
                <w:color w:val="auto"/>
                <w:szCs w:val="21"/>
                <w:highlight w:val="none"/>
                <w:lang w:val="zh-CN"/>
              </w:rPr>
              <w:t>审查、评价</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投标文件符合</w:t>
            </w:r>
            <w:r>
              <w:rPr>
                <w:rFonts w:cs="仿宋_GB2312" w:asciiTheme="minorEastAsia" w:hAnsiTheme="minorEastAsia"/>
                <w:color w:val="auto"/>
                <w:szCs w:val="21"/>
                <w:highlight w:val="none"/>
                <w:lang w:val="zh-CN"/>
              </w:rPr>
              <w:t>招标文件</w:t>
            </w:r>
            <w:r>
              <w:rPr>
                <w:rFonts w:hint="eastAsia" w:cs="仿宋_GB2312" w:asciiTheme="minorEastAsia" w:hAnsiTheme="minorEastAsia"/>
                <w:color w:val="auto"/>
                <w:szCs w:val="21"/>
                <w:highlight w:val="none"/>
                <w:lang w:val="zh-CN"/>
              </w:rPr>
              <w:t>实质性</w:t>
            </w:r>
            <w:r>
              <w:rPr>
                <w:rFonts w:cs="仿宋_GB2312" w:asciiTheme="minorEastAsia" w:hAnsiTheme="minorEastAsia"/>
                <w:color w:val="auto"/>
                <w:szCs w:val="21"/>
                <w:highlight w:val="none"/>
                <w:lang w:val="zh-CN"/>
              </w:rPr>
              <w:t>要求且</w:t>
            </w:r>
            <w:r>
              <w:rPr>
                <w:rFonts w:hint="eastAsia" w:cs="仿宋_GB2312" w:asciiTheme="minorEastAsia" w:hAnsiTheme="minorEastAsia"/>
                <w:color w:val="auto"/>
                <w:szCs w:val="21"/>
                <w:highlight w:val="none"/>
                <w:lang w:val="zh-CN"/>
              </w:rPr>
              <w:t>进行了政策性价格扣除后，</w:t>
            </w:r>
            <w:r>
              <w:rPr>
                <w:rFonts w:cs="仿宋_GB2312" w:asciiTheme="minorEastAsia" w:hAnsiTheme="minorEastAsia"/>
                <w:color w:val="auto"/>
                <w:szCs w:val="21"/>
                <w:highlight w:val="none"/>
                <w:lang w:val="zh-CN"/>
              </w:rPr>
              <w:t>以</w:t>
            </w:r>
            <w:r>
              <w:rPr>
                <w:rFonts w:hint="eastAsia" w:cs="仿宋_GB2312" w:asciiTheme="minorEastAsia" w:hAnsiTheme="minorEastAsia"/>
                <w:color w:val="auto"/>
                <w:szCs w:val="21"/>
                <w:highlight w:val="none"/>
                <w:lang w:val="zh-CN"/>
              </w:rPr>
              <w:t>评标价格的</w:t>
            </w:r>
            <w:r>
              <w:rPr>
                <w:rFonts w:cs="仿宋_GB2312" w:asciiTheme="minorEastAsia" w:hAnsiTheme="minorEastAsia"/>
                <w:color w:val="auto"/>
                <w:szCs w:val="21"/>
                <w:highlight w:val="none"/>
                <w:lang w:val="zh-CN"/>
              </w:rPr>
              <w:t>最低价者定为评标基准价，其价格分为满分。其他投标人的</w:t>
            </w:r>
            <w:r>
              <w:rPr>
                <w:rFonts w:hint="eastAsia" w:cs="仿宋_GB2312" w:asciiTheme="minorEastAsia" w:hAnsiTheme="minorEastAsia"/>
                <w:color w:val="auto"/>
                <w:szCs w:val="21"/>
                <w:highlight w:val="none"/>
                <w:lang w:val="zh-CN"/>
              </w:rPr>
              <w:t>价格分</w:t>
            </w:r>
            <w:r>
              <w:rPr>
                <w:rFonts w:cs="仿宋_GB2312" w:asciiTheme="minorEastAsia" w:hAnsiTheme="minorEastAsia"/>
                <w:color w:val="auto"/>
                <w:szCs w:val="21"/>
                <w:highlight w:val="none"/>
                <w:lang w:val="zh-CN"/>
              </w:rPr>
              <w:t>统一按下列公式</w:t>
            </w:r>
            <w:r>
              <w:rPr>
                <w:rFonts w:hint="eastAsia" w:cs="仿宋_GB2312" w:asciiTheme="minorEastAsia" w:hAnsiTheme="minorEastAsia"/>
                <w:color w:val="auto"/>
                <w:szCs w:val="21"/>
                <w:highlight w:val="none"/>
                <w:lang w:val="zh-CN"/>
              </w:rPr>
              <w:t>计算</w:t>
            </w:r>
            <w:r>
              <w:rPr>
                <w:rFonts w:cs="仿宋_GB2312" w:asciiTheme="minorEastAsia" w:hAnsiTheme="minorEastAsia"/>
                <w:color w:val="auto"/>
                <w:szCs w:val="21"/>
                <w:highlight w:val="none"/>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评标基准价</w:t>
            </w:r>
            <w:r>
              <w:rPr>
                <w:rFonts w:hint="eastAsia" w:cs="仿宋_GB2312" w:asciiTheme="minorEastAsia" w:hAnsiTheme="minorEastAsia"/>
                <w:color w:val="auto"/>
                <w:szCs w:val="21"/>
                <w:highlight w:val="none"/>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其他投标报价得分</w:t>
            </w:r>
            <w:r>
              <w:rPr>
                <w:rFonts w:hint="eastAsia" w:cs="仿宋_GB2312" w:asciiTheme="minorEastAsia" w:hAnsiTheme="minorEastAsia"/>
                <w:color w:val="auto"/>
                <w:szCs w:val="21"/>
                <w:highlight w:val="none"/>
                <w:lang w:val="zh-CN"/>
              </w:rPr>
              <w:t>=（</w:t>
            </w:r>
            <w:r>
              <w:rPr>
                <w:rFonts w:cs="仿宋_GB2312" w:asciiTheme="minorEastAsia" w:hAnsiTheme="minorEastAsia"/>
                <w:color w:val="auto"/>
                <w:szCs w:val="21"/>
                <w:highlight w:val="none"/>
                <w:lang w:val="zh-CN"/>
              </w:rPr>
              <w:t>评标基准价</w:t>
            </w:r>
            <w:r>
              <w:rPr>
                <w:rFonts w:hint="eastAsia" w:cs="仿宋_GB2312" w:asciiTheme="minorEastAsia" w:hAnsiTheme="minorEastAsia"/>
                <w:color w:val="auto"/>
                <w:szCs w:val="21"/>
                <w:highlight w:val="none"/>
                <w:lang w:val="zh-CN"/>
              </w:rPr>
              <w:t>/评标价格）</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评标标准中价格分值</w:t>
            </w:r>
          </w:p>
        </w:tc>
      </w:tr>
    </w:tbl>
    <w:p>
      <w:pPr>
        <w:spacing w:line="360" w:lineRule="auto"/>
        <w:rPr>
          <w:rFonts w:ascii="宋体" w:hAnsi="宋体"/>
          <w:bCs/>
          <w:color w:val="auto"/>
          <w:szCs w:val="21"/>
          <w:highlight w:val="none"/>
          <w:lang w:val="en-GB"/>
        </w:rPr>
      </w:pPr>
      <w:r>
        <w:rPr>
          <w:rFonts w:hint="eastAsia" w:ascii="宋体" w:hAnsi="宋体"/>
          <w:bCs/>
          <w:color w:val="auto"/>
          <w:szCs w:val="21"/>
          <w:highlight w:val="none"/>
          <w:lang w:val="en-GB"/>
        </w:rPr>
        <w:t>备注：</w:t>
      </w:r>
    </w:p>
    <w:p>
      <w:pPr>
        <w:spacing w:line="360" w:lineRule="auto"/>
        <w:ind w:firstLine="420" w:firstLineChars="200"/>
        <w:rPr>
          <w:color w:val="auto"/>
          <w:highlight w:val="none"/>
        </w:rPr>
      </w:pPr>
      <w:r>
        <w:rPr>
          <w:rFonts w:hint="eastAsia" w:ascii="宋体" w:hAnsi="宋体"/>
          <w:bCs/>
          <w:color w:val="auto"/>
          <w:szCs w:val="21"/>
          <w:highlight w:val="none"/>
          <w:lang w:val="en-GB"/>
        </w:rPr>
        <w:t>a</w:t>
      </w:r>
      <w:r>
        <w:rPr>
          <w:rFonts w:hint="eastAsia" w:ascii="宋体" w:hAnsi="宋体"/>
          <w:bCs/>
          <w:color w:val="auto"/>
          <w:szCs w:val="21"/>
          <w:highlight w:val="none"/>
          <w:lang w:val="en-GB" w:eastAsia="zh-CN"/>
        </w:rPr>
        <w:t>.</w:t>
      </w:r>
      <w:r>
        <w:rPr>
          <w:rFonts w:hint="eastAsia" w:ascii="宋体" w:hAnsi="宋体"/>
          <w:bCs/>
          <w:color w:val="auto"/>
          <w:szCs w:val="21"/>
          <w:highlight w:val="none"/>
          <w:lang w:val="en-GB"/>
        </w:rPr>
        <w:t>不接受联合体投标的项目，</w:t>
      </w:r>
      <w:r>
        <w:rPr>
          <w:rFonts w:hint="eastAsia"/>
          <w:color w:val="auto"/>
          <w:highlight w:val="none"/>
        </w:rPr>
        <w:t>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b</w:t>
      </w:r>
      <w:r>
        <w:rPr>
          <w:rFonts w:hint="eastAsia" w:ascii="宋体" w:hAnsi="宋体"/>
          <w:bCs/>
          <w:color w:val="auto"/>
          <w:szCs w:val="21"/>
          <w:highlight w:val="none"/>
          <w:lang w:val="en-GB" w:eastAsia="zh-CN"/>
        </w:rPr>
        <w:t>.</w:t>
      </w:r>
      <w:r>
        <w:rPr>
          <w:color w:val="auto"/>
          <w:highlight w:val="none"/>
        </w:rPr>
        <w:t>在货物采购项目中，货物由中小企业制造，即货物由中小企业生产且使用该中小企业商号或者注册商标</w:t>
      </w:r>
      <w:r>
        <w:rPr>
          <w:rFonts w:hint="eastAsia" w:ascii="宋体" w:hAnsi="宋体"/>
          <w:bCs/>
          <w:color w:val="auto"/>
          <w:szCs w:val="21"/>
          <w:highlight w:val="none"/>
          <w:lang w:val="en-GB"/>
        </w:rPr>
        <w:t>。</w:t>
      </w:r>
      <w:r>
        <w:rPr>
          <w:color w:val="auto"/>
          <w:highlight w:val="none"/>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w:t>
      </w:r>
      <w:r>
        <w:rPr>
          <w:rFonts w:hint="eastAsia" w:ascii="宋体" w:hAnsi="宋体"/>
          <w:bCs/>
          <w:color w:val="auto"/>
          <w:szCs w:val="21"/>
          <w:highlight w:val="none"/>
          <w:lang w:val="en-GB" w:eastAsia="zh-CN"/>
        </w:rPr>
        <w:t>.</w:t>
      </w:r>
      <w:r>
        <w:rPr>
          <w:rFonts w:hint="eastAsia" w:ascii="宋体" w:hAnsi="宋体"/>
          <w:bCs/>
          <w:color w:val="auto"/>
          <w:szCs w:val="21"/>
          <w:highlight w:val="none"/>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w:t>
      </w:r>
      <w:r>
        <w:rPr>
          <w:rFonts w:hint="eastAsia" w:ascii="宋体" w:hAnsi="宋体"/>
          <w:bCs/>
          <w:color w:val="auto"/>
          <w:szCs w:val="21"/>
          <w:highlight w:val="none"/>
          <w:lang w:val="en-GB" w:eastAsia="zh-CN"/>
        </w:rPr>
        <w:t>.</w:t>
      </w:r>
      <w:r>
        <w:rPr>
          <w:rFonts w:hint="eastAsia" w:ascii="宋体" w:hAnsi="宋体"/>
          <w:bCs/>
          <w:color w:val="auto"/>
          <w:szCs w:val="21"/>
          <w:highlight w:val="none"/>
          <w:lang w:val="en-GB"/>
        </w:rPr>
        <w:t>残疾人福利性单位属于小型、微型企业的，不重复享受政策。</w:t>
      </w:r>
    </w:p>
    <w:p>
      <w:pPr>
        <w:spacing w:line="360" w:lineRule="auto"/>
        <w:ind w:firstLine="420" w:firstLineChars="200"/>
        <w:rPr>
          <w:rFonts w:cs="仿宋_GB2312" w:asciiTheme="minorEastAsia" w:hAnsiTheme="minorEastAsia" w:eastAsiaTheme="minorEastAsia"/>
          <w:b/>
          <w:color w:val="auto"/>
          <w:szCs w:val="21"/>
          <w:highlight w:val="none"/>
          <w:lang w:val="zh-CN"/>
        </w:rPr>
      </w:pPr>
      <w:r>
        <w:rPr>
          <w:rFonts w:hint="eastAsia" w:ascii="宋体" w:hAnsi="宋体"/>
          <w:bCs/>
          <w:color w:val="auto"/>
          <w:szCs w:val="21"/>
          <w:highlight w:val="none"/>
        </w:rPr>
        <w:t>e</w:t>
      </w:r>
      <w:r>
        <w:rPr>
          <w:rFonts w:hint="eastAsia" w:ascii="宋体" w:hAnsi="宋体"/>
          <w:bCs/>
          <w:color w:val="auto"/>
          <w:szCs w:val="21"/>
          <w:highlight w:val="none"/>
          <w:lang w:eastAsia="zh-CN"/>
        </w:rPr>
        <w:t>.</w:t>
      </w:r>
      <w:r>
        <w:rPr>
          <w:rFonts w:hint="eastAsia" w:ascii="宋体" w:hAnsi="宋体"/>
          <w:bCs/>
          <w:color w:val="auto"/>
          <w:szCs w:val="21"/>
          <w:highlight w:val="none"/>
          <w:lang w:val="en-GB"/>
        </w:rPr>
        <w:t>小型和微型企业不包括民办非企业单位。</w:t>
      </w:r>
    </w:p>
    <w:p>
      <w:pPr>
        <w:pStyle w:val="15"/>
        <w:spacing w:line="360" w:lineRule="auto"/>
        <w:ind w:firstLine="211" w:firstLineChars="1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rPr>
        <w:t>7</w:t>
      </w:r>
      <w:r>
        <w:rPr>
          <w:rFonts w:hint="eastAsia" w:cs="仿宋_GB2312" w:asciiTheme="minorEastAsia" w:hAnsiTheme="minorEastAsia" w:eastAsiaTheme="minorEastAsia"/>
          <w:b/>
          <w:color w:val="auto"/>
          <w:sz w:val="21"/>
          <w:szCs w:val="21"/>
          <w:highlight w:val="none"/>
          <w:lang w:val="zh-CN"/>
        </w:rPr>
        <w:t>）</w:t>
      </w:r>
      <w:r>
        <w:rPr>
          <w:rFonts w:cs="仿宋_GB2312" w:asciiTheme="minorEastAsia" w:hAnsiTheme="minorEastAsia" w:eastAsiaTheme="minorEastAsia"/>
          <w:b/>
          <w:color w:val="auto"/>
          <w:sz w:val="21"/>
          <w:szCs w:val="21"/>
          <w:highlight w:val="none"/>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1） </w:t>
      </w:r>
      <w:r>
        <w:rPr>
          <w:rFonts w:cs="仿宋_GB2312" w:asciiTheme="minorEastAsia" w:hAnsiTheme="minorEastAsia"/>
          <w:color w:val="auto"/>
          <w:szCs w:val="21"/>
          <w:highlight w:val="none"/>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2） </w:t>
      </w:r>
      <w:r>
        <w:rPr>
          <w:rFonts w:cs="仿宋_GB2312" w:asciiTheme="minorEastAsia" w:hAnsiTheme="minorEastAsia"/>
          <w:color w:val="auto"/>
          <w:szCs w:val="21"/>
          <w:highlight w:val="none"/>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3） </w:t>
      </w:r>
      <w:r>
        <w:rPr>
          <w:rFonts w:cs="仿宋_GB2312" w:asciiTheme="minorEastAsia" w:hAnsiTheme="minorEastAsia"/>
          <w:color w:val="auto"/>
          <w:szCs w:val="21"/>
          <w:highlight w:val="none"/>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4） </w:t>
      </w:r>
      <w:r>
        <w:rPr>
          <w:rFonts w:cs="仿宋_GB2312" w:asciiTheme="minorEastAsia" w:hAnsiTheme="minorEastAsia"/>
          <w:color w:val="auto"/>
          <w:szCs w:val="21"/>
          <w:highlight w:val="none"/>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b/>
          <w:bCs/>
          <w:color w:val="auto"/>
          <w:szCs w:val="21"/>
          <w:highlight w:val="none"/>
          <w:lang w:val="zh-CN"/>
        </w:rPr>
        <w:t>（</w:t>
      </w:r>
      <w:r>
        <w:rPr>
          <w:rFonts w:hint="eastAsia" w:cs="仿宋_GB2312" w:asciiTheme="minorEastAsia" w:hAnsiTheme="minorEastAsia"/>
          <w:b/>
          <w:bCs/>
          <w:color w:val="auto"/>
          <w:szCs w:val="21"/>
          <w:highlight w:val="none"/>
        </w:rPr>
        <w:t>8</w:t>
      </w:r>
      <w:r>
        <w:rPr>
          <w:rFonts w:hint="eastAsia" w:cs="仿宋_GB2312" w:asciiTheme="minorEastAsia" w:hAnsiTheme="minorEastAsia"/>
          <w:b/>
          <w:bCs/>
          <w:color w:val="auto"/>
          <w:szCs w:val="21"/>
          <w:highlight w:val="none"/>
          <w:lang w:val="zh-CN"/>
        </w:rPr>
        <w:t>）按照《</w:t>
      </w:r>
      <w:r>
        <w:rPr>
          <w:rFonts w:hint="eastAsia" w:cs="仿宋_GB2312" w:asciiTheme="minorEastAsia" w:hAnsiTheme="minorEastAsia"/>
          <w:color w:val="auto"/>
          <w:szCs w:val="21"/>
          <w:highlight w:val="none"/>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w:t>
      </w:r>
      <w:r>
        <w:rPr>
          <w:rFonts w:hint="eastAsia" w:cs="仿宋_GB2312" w:asciiTheme="minorEastAsia" w:hAnsiTheme="minorEastAsia"/>
          <w:b/>
          <w:color w:val="auto"/>
          <w:szCs w:val="21"/>
          <w:highlight w:val="none"/>
        </w:rPr>
        <w:t>9</w:t>
      </w:r>
      <w:r>
        <w:rPr>
          <w:rFonts w:hint="eastAsia" w:cs="仿宋_GB2312" w:asciiTheme="minorEastAsia" w:hAnsiTheme="minorEastAsia"/>
          <w:b/>
          <w:color w:val="auto"/>
          <w:szCs w:val="21"/>
          <w:highlight w:val="none"/>
          <w:lang w:val="zh-CN"/>
        </w:rPr>
        <w:t>）</w:t>
      </w:r>
      <w:r>
        <w:rPr>
          <w:rFonts w:cs="仿宋_GB2312" w:asciiTheme="minorEastAsia" w:hAnsiTheme="minorEastAsia"/>
          <w:b/>
          <w:color w:val="auto"/>
          <w:szCs w:val="21"/>
          <w:highlight w:val="none"/>
          <w:lang w:val="zh-CN"/>
        </w:rPr>
        <w:t>评标委员会</w:t>
      </w:r>
      <w:r>
        <w:rPr>
          <w:rFonts w:hint="eastAsia" w:cs="仿宋_GB2312" w:asciiTheme="minorEastAsia" w:hAnsiTheme="minorEastAsia"/>
          <w:b/>
          <w:color w:val="auto"/>
          <w:szCs w:val="21"/>
          <w:highlight w:val="none"/>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eastAsiaTheme="minorEastAsia"/>
          <w:color w:val="auto"/>
          <w:highlight w:val="none"/>
        </w:rPr>
      </w:pPr>
      <w:r>
        <w:rPr>
          <w:rFonts w:hint="eastAsia" w:cs="仿宋_GB2312" w:asciiTheme="minorEastAsia" w:hAnsiTheme="minorEastAsia"/>
          <w:bCs/>
          <w:color w:val="auto"/>
          <w:szCs w:val="21"/>
          <w:highlight w:val="none"/>
          <w:lang w:val="en-US" w:eastAsia="zh-CN"/>
        </w:rPr>
        <w:t>4、</w:t>
      </w:r>
      <w:r>
        <w:rPr>
          <w:rFonts w:cs="仿宋_GB2312" w:asciiTheme="minorEastAsia" w:hAnsiTheme="minorEastAsia"/>
          <w:bCs/>
          <w:color w:val="auto"/>
          <w:szCs w:val="21"/>
          <w:highlight w:val="none"/>
          <w:lang w:val="zh-CN"/>
        </w:rPr>
        <w:t>确定中标候选人名单，以及根据采购人委托直接确定中标人</w:t>
      </w:r>
      <w:r>
        <w:rPr>
          <w:rFonts w:cs="仿宋_GB2312" w:asciiTheme="minorEastAsia" w:hAnsiTheme="minorEastAsia"/>
          <w:color w:val="auto"/>
          <w:szCs w:val="21"/>
          <w:highlight w:val="none"/>
          <w:lang w:val="zh-CN"/>
        </w:rPr>
        <w:t>。</w:t>
      </w:r>
    </w:p>
    <w:p>
      <w:pPr>
        <w:tabs>
          <w:tab w:val="left" w:pos="1260"/>
        </w:tabs>
        <w:autoSpaceDE w:val="0"/>
        <w:autoSpaceDN w:val="0"/>
        <w:adjustRightInd w:val="0"/>
        <w:spacing w:line="360" w:lineRule="auto"/>
        <w:contextualSpacing/>
        <w:jc w:val="center"/>
        <w:outlineLvl w:val="0"/>
        <w:rPr>
          <w:rFonts w:hint="eastAsia" w:ascii="宋体" w:hAnsi="宋体"/>
          <w:b/>
          <w:color w:val="auto"/>
          <w:kern w:val="0"/>
          <w:sz w:val="32"/>
          <w:szCs w:val="32"/>
          <w:highlight w:val="none"/>
        </w:rPr>
      </w:pPr>
    </w:p>
    <w:p>
      <w:pPr>
        <w:pStyle w:val="9"/>
        <w:rPr>
          <w:rFonts w:hint="eastAsia" w:ascii="宋体" w:hAnsi="宋体"/>
          <w:b/>
          <w:color w:val="auto"/>
          <w:kern w:val="0"/>
          <w:sz w:val="32"/>
          <w:szCs w:val="32"/>
          <w:highlight w:val="none"/>
        </w:rPr>
      </w:pPr>
    </w:p>
    <w:p>
      <w:pPr>
        <w:pStyle w:val="32"/>
        <w:rPr>
          <w:rFonts w:hint="eastAsia" w:ascii="宋体" w:hAnsi="宋体"/>
          <w:b/>
          <w:color w:val="auto"/>
          <w:kern w:val="0"/>
          <w:sz w:val="32"/>
          <w:szCs w:val="32"/>
          <w:highlight w:val="none"/>
        </w:rPr>
      </w:pPr>
    </w:p>
    <w:p>
      <w:pPr>
        <w:pStyle w:val="33"/>
        <w:rPr>
          <w:rFonts w:hint="eastAsia" w:ascii="宋体" w:hAnsi="宋体"/>
          <w:b/>
          <w:color w:val="auto"/>
          <w:kern w:val="0"/>
          <w:sz w:val="32"/>
          <w:szCs w:val="32"/>
          <w:highlight w:val="none"/>
        </w:rPr>
      </w:pPr>
    </w:p>
    <w:p>
      <w:pPr>
        <w:rPr>
          <w:rFonts w:hint="eastAsia" w:ascii="宋体" w:hAnsi="宋体"/>
          <w:b/>
          <w:color w:val="auto"/>
          <w:kern w:val="0"/>
          <w:sz w:val="32"/>
          <w:szCs w:val="32"/>
          <w:highlight w:val="none"/>
        </w:rPr>
      </w:pPr>
    </w:p>
    <w:p>
      <w:pPr>
        <w:rPr>
          <w:rFonts w:hint="eastAsia"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outlineLvl w:val="0"/>
        <w:rPr>
          <w:rFonts w:ascii="宋体" w:hAnsi="宋体"/>
          <w:b/>
          <w:color w:val="auto"/>
          <w:kern w:val="0"/>
          <w:sz w:val="36"/>
          <w:szCs w:val="36"/>
          <w:highlight w:val="none"/>
        </w:rPr>
      </w:pPr>
      <w:r>
        <w:rPr>
          <w:rFonts w:hint="eastAsia" w:ascii="宋体" w:hAnsi="宋体"/>
          <w:b/>
          <w:color w:val="auto"/>
          <w:kern w:val="0"/>
          <w:sz w:val="32"/>
          <w:szCs w:val="32"/>
          <w:highlight w:val="none"/>
        </w:rPr>
        <w:t>第七章 拟签订的合同文本</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21"/>
          <w:szCs w:val="21"/>
          <w:highlight w:val="none"/>
        </w:rPr>
      </w:pPr>
      <w:r>
        <w:rPr>
          <w:rFonts w:hint="eastAsia" w:cs="宋体" w:asciiTheme="majorEastAsia" w:hAnsiTheme="majorEastAsia" w:eastAsiaTheme="majorEastAsia"/>
          <w:b/>
          <w:color w:val="auto"/>
          <w:kern w:val="0"/>
          <w:sz w:val="21"/>
          <w:szCs w:val="21"/>
          <w:highlight w:val="none"/>
        </w:rPr>
        <w:t>（供参考，以实际签订合同为准）</w:t>
      </w:r>
    </w:p>
    <w:p>
      <w:pPr>
        <w:pStyle w:val="24"/>
        <w:ind w:firstLine="4620" w:firstLineChars="2200"/>
        <w:rPr>
          <w:color w:val="auto"/>
          <w:sz w:val="21"/>
          <w:szCs w:val="21"/>
          <w:highlight w:val="none"/>
        </w:rPr>
      </w:pPr>
      <w:bookmarkStart w:id="4" w:name="bookmark108"/>
      <w:bookmarkStart w:id="5" w:name="bookmark107"/>
      <w:bookmarkStart w:id="6" w:name="bookmark109"/>
      <w:r>
        <w:rPr>
          <w:color w:val="auto"/>
          <w:sz w:val="21"/>
          <w:szCs w:val="21"/>
          <w:highlight w:val="none"/>
        </w:rPr>
        <w:t>本合同□是/□否中小企业预留合同</w:t>
      </w:r>
      <w:bookmarkEnd w:id="4"/>
      <w:bookmarkEnd w:id="5"/>
      <w:bookmarkEnd w:id="6"/>
    </w:p>
    <w:p>
      <w:pPr>
        <w:pStyle w:val="88"/>
        <w:keepNext/>
        <w:keepLines/>
        <w:spacing w:after="540" w:line="240" w:lineRule="auto"/>
        <w:rPr>
          <w:color w:val="auto"/>
          <w:sz w:val="32"/>
          <w:szCs w:val="32"/>
          <w:highlight w:val="none"/>
        </w:rPr>
      </w:pPr>
      <w:bookmarkStart w:id="7" w:name="bookmark59"/>
      <w:bookmarkStart w:id="8" w:name="bookmark60"/>
      <w:bookmarkStart w:id="9" w:name="bookmark61"/>
      <w:bookmarkStart w:id="10" w:name="bookmark242"/>
      <w:r>
        <w:rPr>
          <w:color w:val="auto"/>
          <w:sz w:val="32"/>
          <w:szCs w:val="32"/>
          <w:highlight w:val="none"/>
        </w:rPr>
        <w:t>政府采购服务合同（范本）</w:t>
      </w:r>
      <w:bookmarkEnd w:id="7"/>
      <w:bookmarkEnd w:id="8"/>
      <w:bookmarkEnd w:id="9"/>
    </w:p>
    <w:p>
      <w:pPr>
        <w:pStyle w:val="89"/>
        <w:keepNext w:val="0"/>
        <w:keepLines w:val="0"/>
        <w:pageBreakBefore w:val="0"/>
        <w:widowControl w:val="0"/>
        <w:tabs>
          <w:tab w:val="left" w:pos="462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合同编号：</w:t>
      </w:r>
      <w:r>
        <w:rPr>
          <w:color w:val="auto"/>
          <w:sz w:val="21"/>
          <w:szCs w:val="21"/>
          <w:highlight w:val="none"/>
          <w:u w:val="single"/>
        </w:rPr>
        <w:tab/>
      </w:r>
    </w:p>
    <w:p>
      <w:pPr>
        <w:pStyle w:val="89"/>
        <w:keepNext w:val="0"/>
        <w:keepLines w:val="0"/>
        <w:pageBreakBefore w:val="0"/>
        <w:widowControl w:val="0"/>
        <w:tabs>
          <w:tab w:val="left" w:pos="4008"/>
          <w:tab w:val="left" w:leader="underscore" w:pos="4618"/>
        </w:tabs>
        <w:kinsoku/>
        <w:wordWrap/>
        <w:overflowPunct/>
        <w:topLinePunct w:val="0"/>
        <w:autoSpaceDE/>
        <w:autoSpaceDN/>
        <w:bidi w:val="0"/>
        <w:adjustRightInd/>
        <w:snapToGrid/>
        <w:spacing w:line="360" w:lineRule="auto"/>
        <w:ind w:left="0" w:leftChars="0" w:firstLine="480"/>
        <w:textAlignment w:val="auto"/>
        <w:rPr>
          <w:rFonts w:hint="default" w:eastAsia="宋体"/>
          <w:color w:val="auto"/>
          <w:sz w:val="21"/>
          <w:szCs w:val="21"/>
          <w:highlight w:val="none"/>
          <w:lang w:val="en-US" w:eastAsia="zh-CN"/>
        </w:rPr>
      </w:pPr>
      <w:r>
        <w:rPr>
          <w:color w:val="auto"/>
          <w:sz w:val="21"/>
          <w:szCs w:val="21"/>
          <w:highlight w:val="none"/>
        </w:rPr>
        <w:t>签订地：</w:t>
      </w:r>
      <w:r>
        <w:rPr>
          <w:color w:val="auto"/>
          <w:sz w:val="21"/>
          <w:szCs w:val="21"/>
          <w:highlight w:val="none"/>
          <w:u w:val="single"/>
        </w:rPr>
        <w:tab/>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 xml:space="preserve">   </w:t>
      </w:r>
    </w:p>
    <w:p>
      <w:pPr>
        <w:pStyle w:val="89"/>
        <w:keepNext w:val="0"/>
        <w:keepLines w:val="0"/>
        <w:pageBreakBefore w:val="0"/>
        <w:widowControl w:val="0"/>
        <w:tabs>
          <w:tab w:val="left" w:pos="459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甲方（采购人）：</w:t>
      </w:r>
      <w:r>
        <w:rPr>
          <w:color w:val="auto"/>
          <w:sz w:val="21"/>
          <w:szCs w:val="21"/>
          <w:highlight w:val="none"/>
          <w:u w:val="single"/>
        </w:rPr>
        <w:tab/>
      </w:r>
    </w:p>
    <w:p>
      <w:pPr>
        <w:pStyle w:val="89"/>
        <w:keepNext w:val="0"/>
        <w:keepLines w:val="0"/>
        <w:pageBreakBefore w:val="0"/>
        <w:widowControl w:val="0"/>
        <w:tabs>
          <w:tab w:val="left" w:pos="462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住所地：</w:t>
      </w:r>
      <w:r>
        <w:rPr>
          <w:color w:val="auto"/>
          <w:sz w:val="21"/>
          <w:szCs w:val="21"/>
          <w:highlight w:val="none"/>
          <w:u w:val="single"/>
        </w:rPr>
        <w:tab/>
      </w:r>
    </w:p>
    <w:p>
      <w:pPr>
        <w:pStyle w:val="89"/>
        <w:keepNext w:val="0"/>
        <w:keepLines w:val="0"/>
        <w:pageBreakBefore w:val="0"/>
        <w:widowControl w:val="0"/>
        <w:tabs>
          <w:tab w:val="left" w:pos="460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乙方（中标人）：</w:t>
      </w:r>
      <w:r>
        <w:rPr>
          <w:color w:val="auto"/>
          <w:sz w:val="21"/>
          <w:szCs w:val="21"/>
          <w:highlight w:val="none"/>
          <w:u w:val="single"/>
        </w:rPr>
        <w:tab/>
      </w:r>
    </w:p>
    <w:p>
      <w:pPr>
        <w:pStyle w:val="89"/>
        <w:keepNext w:val="0"/>
        <w:keepLines w:val="0"/>
        <w:pageBreakBefore w:val="0"/>
        <w:widowControl w:val="0"/>
        <w:tabs>
          <w:tab w:val="left" w:pos="462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住所地：</w:t>
      </w:r>
      <w:r>
        <w:rPr>
          <w:color w:val="auto"/>
          <w:sz w:val="21"/>
          <w:szCs w:val="21"/>
          <w:highlight w:val="none"/>
          <w:u w:val="single"/>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r>
        <w:rPr>
          <w:color w:val="auto"/>
          <w:sz w:val="21"/>
          <w:szCs w:val="21"/>
          <w:highlight w:val="none"/>
        </w:rPr>
        <w:t>乙方于</w:t>
      </w:r>
      <w:r>
        <w:rPr>
          <w:color w:val="auto"/>
          <w:sz w:val="21"/>
          <w:szCs w:val="21"/>
          <w:highlight w:val="none"/>
          <w:lang w:val="zh-CN" w:eastAsia="zh-CN" w:bidi="zh-CN"/>
        </w:rPr>
        <w:t>—</w:t>
      </w:r>
      <w:r>
        <w:rPr>
          <w:color w:val="auto"/>
          <w:sz w:val="21"/>
          <w:szCs w:val="21"/>
          <w:highlight w:val="none"/>
        </w:rPr>
        <w:t>年</w:t>
      </w:r>
      <w:r>
        <w:rPr>
          <w:color w:val="auto"/>
          <w:sz w:val="21"/>
          <w:szCs w:val="21"/>
          <w:highlight w:val="none"/>
          <w:lang w:val="zh-CN" w:eastAsia="zh-CN" w:bidi="zh-CN"/>
        </w:rPr>
        <w:t>—</w:t>
      </w:r>
      <w:r>
        <w:rPr>
          <w:color w:val="auto"/>
          <w:sz w:val="21"/>
          <w:szCs w:val="21"/>
          <w:highlight w:val="none"/>
        </w:rPr>
        <w:t>月</w:t>
      </w:r>
      <w:r>
        <w:rPr>
          <w:color w:val="auto"/>
          <w:sz w:val="21"/>
          <w:szCs w:val="21"/>
          <w:highlight w:val="none"/>
          <w:lang w:val="zh-CN" w:eastAsia="zh-CN" w:bidi="zh-CN"/>
        </w:rPr>
        <w:t>—</w:t>
      </w:r>
      <w:r>
        <w:rPr>
          <w:color w:val="auto"/>
          <w:sz w:val="21"/>
          <w:szCs w:val="21"/>
          <w:highlight w:val="none"/>
        </w:rPr>
        <w:t xml:space="preserve">日参加了 </w:t>
      </w:r>
      <w:r>
        <w:rPr>
          <w:color w:val="auto"/>
          <w:sz w:val="21"/>
          <w:szCs w:val="21"/>
          <w:highlight w:val="none"/>
          <w:u w:val="single"/>
        </w:rPr>
        <w:t>（</w:t>
      </w:r>
      <w:r>
        <w:rPr>
          <w:rFonts w:hint="eastAsia"/>
          <w:color w:val="auto"/>
          <w:sz w:val="21"/>
          <w:szCs w:val="21"/>
          <w:highlight w:val="none"/>
          <w:u w:val="single"/>
          <w:lang w:eastAsia="zh-CN"/>
        </w:rPr>
        <w:t>采</w:t>
      </w:r>
      <w:r>
        <w:rPr>
          <w:color w:val="auto"/>
          <w:sz w:val="21"/>
          <w:szCs w:val="21"/>
          <w:highlight w:val="none"/>
          <w:u w:val="single"/>
        </w:rPr>
        <w:t>购代理机构）</w:t>
      </w:r>
      <w:r>
        <w:rPr>
          <w:color w:val="auto"/>
          <w:sz w:val="21"/>
          <w:szCs w:val="21"/>
          <w:highlight w:val="none"/>
        </w:rPr>
        <w:t>组织的</w:t>
      </w:r>
      <w:r>
        <w:rPr>
          <w:color w:val="auto"/>
          <w:sz w:val="21"/>
          <w:szCs w:val="21"/>
          <w:highlight w:val="none"/>
          <w:u w:val="single"/>
        </w:rPr>
        <w:t>（项目名称及 项目编号）</w:t>
      </w:r>
      <w:r>
        <w:rPr>
          <w:color w:val="auto"/>
          <w:sz w:val="21"/>
          <w:szCs w:val="21"/>
          <w:highlight w:val="none"/>
        </w:rPr>
        <w:t>政府</w:t>
      </w:r>
      <w:r>
        <w:rPr>
          <w:rFonts w:hint="eastAsia"/>
          <w:color w:val="auto"/>
          <w:sz w:val="21"/>
          <w:szCs w:val="21"/>
          <w:highlight w:val="none"/>
          <w:lang w:eastAsia="zh-CN"/>
        </w:rPr>
        <w:t>采购</w:t>
      </w:r>
      <w:r>
        <w:rPr>
          <w:color w:val="auto"/>
          <w:sz w:val="21"/>
          <w:szCs w:val="21"/>
          <w:highlight w:val="none"/>
        </w:rPr>
        <w:t>活动，经评标委）会评审确定乙方为</w:t>
      </w:r>
      <w:r>
        <w:rPr>
          <w:color w:val="auto"/>
          <w:sz w:val="21"/>
          <w:szCs w:val="21"/>
          <w:highlight w:val="none"/>
          <w:u w:val="single"/>
        </w:rPr>
        <w:t>（包及包名称）</w:t>
      </w:r>
      <w:r>
        <w:rPr>
          <w:color w:val="auto"/>
          <w:sz w:val="21"/>
          <w:szCs w:val="21"/>
          <w:highlight w:val="none"/>
        </w:rPr>
        <w:t>中 标人，按照《中华人民共和国民法典</w:t>
      </w:r>
      <w:r>
        <w:rPr>
          <w:rFonts w:hint="eastAsia"/>
          <w:color w:val="auto"/>
          <w:sz w:val="21"/>
          <w:szCs w:val="21"/>
          <w:highlight w:val="none"/>
          <w:lang w:eastAsia="zh-CN"/>
        </w:rPr>
        <w:t>》《</w:t>
      </w:r>
      <w:r>
        <w:rPr>
          <w:color w:val="auto"/>
          <w:sz w:val="21"/>
          <w:szCs w:val="21"/>
          <w:highlight w:val="none"/>
        </w:rPr>
        <w:t>中华人民共和国政府</w:t>
      </w:r>
      <w:r>
        <w:rPr>
          <w:rFonts w:hint="eastAsia"/>
          <w:color w:val="auto"/>
          <w:sz w:val="21"/>
          <w:szCs w:val="21"/>
          <w:highlight w:val="none"/>
          <w:lang w:eastAsia="zh-CN"/>
        </w:rPr>
        <w:t>采购</w:t>
      </w:r>
      <w:r>
        <w:rPr>
          <w:color w:val="auto"/>
          <w:sz w:val="21"/>
          <w:szCs w:val="21"/>
          <w:highlight w:val="none"/>
        </w:rPr>
        <w:t>法》和相关的法律法规规定，以及招标文件规定，经甲乙双方协商一致，签订本政府</w:t>
      </w:r>
      <w:r>
        <w:rPr>
          <w:rFonts w:hint="eastAsia"/>
          <w:color w:val="auto"/>
          <w:sz w:val="21"/>
          <w:szCs w:val="21"/>
          <w:highlight w:val="none"/>
          <w:lang w:eastAsia="zh-CN"/>
        </w:rPr>
        <w:t>采购</w:t>
      </w:r>
      <w:r>
        <w:rPr>
          <w:color w:val="auto"/>
          <w:sz w:val="21"/>
          <w:szCs w:val="21"/>
          <w:highlight w:val="none"/>
        </w:rPr>
        <w:t>合同。</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第一条合同标的</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服务名称：</w:t>
      </w:r>
    </w:p>
    <w:p>
      <w:pPr>
        <w:pStyle w:val="89"/>
        <w:keepNext w:val="0"/>
        <w:keepLines w:val="0"/>
        <w:pageBreakBefore w:val="0"/>
        <w:widowControl w:val="0"/>
        <w:tabs>
          <w:tab w:val="left" w:leader="dot" w:pos="2573"/>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服务内容：</w:t>
      </w:r>
      <w:r>
        <w:rPr>
          <w:color w:val="auto"/>
          <w:sz w:val="21"/>
          <w:szCs w:val="21"/>
          <w:highlight w:val="none"/>
          <w:lang w:val="en-US" w:eastAsia="zh-CN" w:bidi="en-US"/>
        </w:rPr>
        <w:tab/>
      </w:r>
    </w:p>
    <w:p>
      <w:pPr>
        <w:pStyle w:val="89"/>
        <w:keepNext w:val="0"/>
        <w:keepLines w:val="0"/>
        <w:pageBreakBefore w:val="0"/>
        <w:widowControl w:val="0"/>
        <w:tabs>
          <w:tab w:val="left" w:leader="dot" w:pos="209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技术标准：</w:t>
      </w:r>
      <w:r>
        <w:rPr>
          <w:color w:val="auto"/>
          <w:sz w:val="21"/>
          <w:szCs w:val="21"/>
          <w:highlight w:val="none"/>
          <w:lang w:val="en-US" w:eastAsia="zh-CN"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jc w:val="left"/>
        <w:textAlignment w:val="auto"/>
        <w:rPr>
          <w:color w:val="auto"/>
          <w:sz w:val="21"/>
          <w:szCs w:val="21"/>
          <w:highlight w:val="none"/>
        </w:rPr>
      </w:pPr>
      <w:r>
        <w:rPr>
          <w:color w:val="auto"/>
          <w:sz w:val="21"/>
          <w:szCs w:val="21"/>
          <w:highlight w:val="none"/>
        </w:rPr>
        <w:t>第二条合同总金额</w:t>
      </w:r>
    </w:p>
    <w:p>
      <w:pPr>
        <w:pStyle w:val="89"/>
        <w:keepNext w:val="0"/>
        <w:keepLines w:val="0"/>
        <w:pageBreakBefore w:val="0"/>
        <w:widowControl w:val="0"/>
        <w:tabs>
          <w:tab w:val="left" w:pos="5218"/>
          <w:tab w:val="left" w:pos="6639"/>
        </w:tabs>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r>
        <w:rPr>
          <w:color w:val="auto"/>
          <w:sz w:val="21"/>
          <w:szCs w:val="21"/>
          <w:highlight w:val="none"/>
        </w:rPr>
        <w:t>合同总金额为人民币（大写）：</w:t>
      </w:r>
      <w:r>
        <w:rPr>
          <w:color w:val="auto"/>
          <w:sz w:val="21"/>
          <w:szCs w:val="21"/>
          <w:highlight w:val="none"/>
          <w:u w:val="single"/>
        </w:rPr>
        <w:tab/>
      </w:r>
      <w:r>
        <w:rPr>
          <w:color w:val="auto"/>
          <w:sz w:val="21"/>
          <w:szCs w:val="21"/>
          <w:highlight w:val="none"/>
        </w:rPr>
        <w:t xml:space="preserve"> （¥</w:t>
      </w:r>
      <w:r>
        <w:rPr>
          <w:color w:val="auto"/>
          <w:sz w:val="21"/>
          <w:szCs w:val="21"/>
          <w:highlight w:val="none"/>
          <w:u w:val="single"/>
        </w:rPr>
        <w:tab/>
      </w:r>
      <w:r>
        <w:rPr>
          <w:color w:val="auto"/>
          <w:sz w:val="21"/>
          <w:szCs w:val="21"/>
          <w:highlight w:val="none"/>
        </w:rPr>
        <w:t>）</w:t>
      </w:r>
    </w:p>
    <w:p>
      <w:pPr>
        <w:pStyle w:val="89"/>
        <w:keepNext w:val="0"/>
        <w:keepLines w:val="0"/>
        <w:pageBreakBefore w:val="0"/>
        <w:widowControl w:val="0"/>
        <w:tabs>
          <w:tab w:val="left" w:leader="dot" w:pos="5875"/>
        </w:tabs>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r>
        <w:rPr>
          <w:color w:val="auto"/>
          <w:sz w:val="21"/>
          <w:szCs w:val="21"/>
          <w:highlight w:val="none"/>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color w:val="auto"/>
          <w:sz w:val="21"/>
          <w:szCs w:val="21"/>
          <w:highlight w:val="none"/>
          <w:lang w:val="en-US" w:eastAsia="zh-CN"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r>
        <w:rPr>
          <w:color w:val="auto"/>
          <w:sz w:val="21"/>
          <w:szCs w:val="21"/>
          <w:highlight w:val="none"/>
        </w:rPr>
        <w:t>第三条服务交付</w:t>
      </w:r>
    </w:p>
    <w:p>
      <w:pPr>
        <w:pStyle w:val="89"/>
        <w:keepNext w:val="0"/>
        <w:keepLines w:val="0"/>
        <w:pageBreakBefore w:val="0"/>
        <w:widowControl w:val="0"/>
        <w:tabs>
          <w:tab w:val="left" w:pos="878"/>
        </w:tabs>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bookmarkStart w:id="11" w:name="bookmark62"/>
      <w:r>
        <w:rPr>
          <w:rFonts w:ascii="Times New Roman" w:hAnsi="Times New Roman" w:eastAsia="Times New Roman" w:cs="Times New Roman"/>
          <w:color w:val="auto"/>
          <w:sz w:val="21"/>
          <w:szCs w:val="21"/>
          <w:highlight w:val="none"/>
        </w:rPr>
        <w:t>1</w:t>
      </w:r>
      <w:bookmarkEnd w:id="11"/>
      <w:r>
        <w:rPr>
          <w:color w:val="auto"/>
          <w:sz w:val="21"/>
          <w:szCs w:val="21"/>
          <w:highlight w:val="none"/>
        </w:rPr>
        <w:t>、</w:t>
      </w:r>
      <w:r>
        <w:rPr>
          <w:color w:val="auto"/>
          <w:sz w:val="21"/>
          <w:szCs w:val="21"/>
          <w:highlight w:val="none"/>
        </w:rPr>
        <w:tab/>
      </w:r>
      <w:r>
        <w:rPr>
          <w:color w:val="auto"/>
          <w:sz w:val="21"/>
          <w:szCs w:val="21"/>
          <w:highlight w:val="none"/>
        </w:rPr>
        <w:t>交付日期：</w:t>
      </w:r>
    </w:p>
    <w:p>
      <w:pPr>
        <w:pStyle w:val="89"/>
        <w:keepNext w:val="0"/>
        <w:keepLines w:val="0"/>
        <w:pageBreakBefore w:val="0"/>
        <w:widowControl w:val="0"/>
        <w:tabs>
          <w:tab w:val="left" w:pos="892"/>
          <w:tab w:val="left" w:leader="dot" w:pos="2478"/>
        </w:tabs>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bookmarkStart w:id="12" w:name="bookmark63"/>
      <w:r>
        <w:rPr>
          <w:rFonts w:ascii="Times New Roman" w:hAnsi="Times New Roman" w:eastAsia="Times New Roman" w:cs="Times New Roman"/>
          <w:color w:val="auto"/>
          <w:sz w:val="21"/>
          <w:szCs w:val="21"/>
          <w:highlight w:val="none"/>
        </w:rPr>
        <w:t>2</w:t>
      </w:r>
      <w:bookmarkEnd w:id="12"/>
      <w:r>
        <w:rPr>
          <w:color w:val="auto"/>
          <w:sz w:val="21"/>
          <w:szCs w:val="21"/>
          <w:highlight w:val="none"/>
        </w:rPr>
        <w:t>、</w:t>
      </w:r>
      <w:r>
        <w:rPr>
          <w:color w:val="auto"/>
          <w:sz w:val="21"/>
          <w:szCs w:val="21"/>
          <w:highlight w:val="none"/>
        </w:rPr>
        <w:tab/>
      </w:r>
      <w:r>
        <w:rPr>
          <w:color w:val="auto"/>
          <w:sz w:val="21"/>
          <w:szCs w:val="21"/>
          <w:highlight w:val="none"/>
        </w:rPr>
        <w:t>交付地点</w:t>
      </w:r>
      <w:r>
        <w:rPr>
          <w:rFonts w:hint="eastAsia"/>
          <w:color w:val="auto"/>
          <w:sz w:val="21"/>
          <w:szCs w:val="21"/>
          <w:highlight w:val="none"/>
          <w:lang w:eastAsia="zh-CN"/>
        </w:rPr>
        <w:t>：</w:t>
      </w:r>
      <w:r>
        <w:rPr>
          <w:color w:val="auto"/>
          <w:sz w:val="21"/>
          <w:szCs w:val="21"/>
          <w:highlight w:val="none"/>
          <w:lang w:val="en-US" w:eastAsia="zh-CN"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pPr>
      <w:r>
        <w:rPr>
          <w:color w:val="auto"/>
          <w:sz w:val="21"/>
          <w:szCs w:val="21"/>
          <w:highlight w:val="none"/>
        </w:rPr>
        <w:t>第四条交付验收</w:t>
      </w:r>
    </w:p>
    <w:p>
      <w:pPr>
        <w:pStyle w:val="89"/>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500"/>
        <w:textAlignment w:val="auto"/>
        <w:rPr>
          <w:color w:val="auto"/>
          <w:sz w:val="21"/>
          <w:szCs w:val="21"/>
          <w:highlight w:val="none"/>
        </w:rPr>
        <w:sectPr>
          <w:footerReference r:id="rId4" w:type="default"/>
          <w:pgSz w:w="11900" w:h="16840"/>
          <w:pgMar w:top="1446" w:right="1134" w:bottom="1361" w:left="1247" w:header="1131" w:footer="964" w:gutter="0"/>
          <w:pgNumType w:fmt="decimal" w:start="1"/>
          <w:cols w:space="0" w:num="1"/>
          <w:docGrid w:linePitch="360" w:charSpace="0"/>
        </w:sectPr>
      </w:pPr>
      <w:r>
        <w:rPr>
          <w:color w:val="auto"/>
          <w:sz w:val="21"/>
          <w:szCs w:val="21"/>
          <w:highlight w:val="none"/>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sz w:val="21"/>
          <w:szCs w:val="21"/>
          <w:highlight w:val="none"/>
        </w:rPr>
        <w:t>1</w:t>
      </w:r>
      <w:r>
        <w:rPr>
          <w:color w:val="auto"/>
          <w:sz w:val="21"/>
          <w:szCs w:val="21"/>
          <w:highlight w:val="none"/>
        </w:rPr>
        <w:t>个工作日内，对采购项目进行实质性验收（验收建议有明显不当的除外）。乙方应对提交的服务成果</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textAlignment w:val="auto"/>
        <w:rPr>
          <w:color w:val="auto"/>
          <w:sz w:val="21"/>
          <w:szCs w:val="21"/>
          <w:highlight w:val="none"/>
        </w:rPr>
      </w:pPr>
      <w:r>
        <w:rPr>
          <w:color w:val="auto"/>
          <w:sz w:val="21"/>
          <w:szCs w:val="21"/>
          <w:highlight w:val="none"/>
        </w:rPr>
        <w:t>作出全面检查和整理，并列出清单，作为甲方验收和使用技术条件依据，清单应随提交的服务成果交给甲方。</w:t>
      </w:r>
    </w:p>
    <w:p>
      <w:pPr>
        <w:pStyle w:val="89"/>
        <w:keepNext w:val="0"/>
        <w:keepLines w:val="0"/>
        <w:pageBreakBefore w:val="0"/>
        <w:widowControl w:val="0"/>
        <w:tabs>
          <w:tab w:val="left" w:pos="84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3" w:name="bookmark64"/>
      <w:r>
        <w:rPr>
          <w:rFonts w:ascii="Times New Roman" w:hAnsi="Times New Roman" w:eastAsia="Times New Roman" w:cs="Times New Roman"/>
          <w:color w:val="auto"/>
          <w:sz w:val="21"/>
          <w:szCs w:val="21"/>
          <w:highlight w:val="none"/>
        </w:rPr>
        <w:t>2</w:t>
      </w:r>
      <w:bookmarkEnd w:id="13"/>
      <w:r>
        <w:rPr>
          <w:color w:val="auto"/>
          <w:sz w:val="21"/>
          <w:szCs w:val="21"/>
          <w:highlight w:val="none"/>
        </w:rPr>
        <w:t>、</w:t>
      </w:r>
      <w:r>
        <w:rPr>
          <w:color w:val="auto"/>
          <w:sz w:val="21"/>
          <w:szCs w:val="21"/>
          <w:highlight w:val="none"/>
        </w:rPr>
        <w:tab/>
      </w:r>
      <w:r>
        <w:rPr>
          <w:color w:val="auto"/>
          <w:sz w:val="21"/>
          <w:szCs w:val="21"/>
          <w:highlight w:val="none"/>
        </w:rPr>
        <w:t>对大型或复杂的政府</w:t>
      </w:r>
      <w:r>
        <w:rPr>
          <w:rFonts w:hint="eastAsia"/>
          <w:color w:val="auto"/>
          <w:sz w:val="21"/>
          <w:szCs w:val="21"/>
          <w:highlight w:val="none"/>
          <w:lang w:eastAsia="zh-CN"/>
        </w:rPr>
        <w:t>采购</w:t>
      </w:r>
      <w:r>
        <w:rPr>
          <w:color w:val="auto"/>
          <w:sz w:val="21"/>
          <w:szCs w:val="21"/>
          <w:highlight w:val="none"/>
        </w:rPr>
        <w:t>项目，甲方应当邀请国家认可的质量检测机构参与验收工作，并出具验收报告，相关费用负担由甲乙双方约定。</w:t>
      </w:r>
    </w:p>
    <w:p>
      <w:pPr>
        <w:pStyle w:val="89"/>
        <w:keepNext w:val="0"/>
        <w:keepLines w:val="0"/>
        <w:pageBreakBefore w:val="0"/>
        <w:widowControl w:val="0"/>
        <w:tabs>
          <w:tab w:val="left" w:pos="86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4" w:name="bookmark65"/>
      <w:r>
        <w:rPr>
          <w:rFonts w:ascii="Times New Roman" w:hAnsi="Times New Roman" w:eastAsia="Times New Roman" w:cs="Times New Roman"/>
          <w:color w:val="auto"/>
          <w:sz w:val="21"/>
          <w:szCs w:val="21"/>
          <w:highlight w:val="none"/>
        </w:rPr>
        <w:t>3</w:t>
      </w:r>
      <w:bookmarkEnd w:id="14"/>
      <w:r>
        <w:rPr>
          <w:color w:val="auto"/>
          <w:sz w:val="21"/>
          <w:szCs w:val="21"/>
          <w:highlight w:val="none"/>
        </w:rPr>
        <w:t>、</w:t>
      </w:r>
      <w:r>
        <w:rPr>
          <w:color w:val="auto"/>
          <w:sz w:val="21"/>
          <w:szCs w:val="21"/>
          <w:highlight w:val="none"/>
        </w:rPr>
        <w:tab/>
      </w:r>
      <w:r>
        <w:rPr>
          <w:color w:val="auto"/>
          <w:sz w:val="21"/>
          <w:szCs w:val="21"/>
          <w:highlight w:val="none"/>
        </w:rPr>
        <w:t>乙方在指定地点提交服务成果后，甲乙双方应依据招标文件、投标文件等文件材料的要求共同验收，并且出具书面验收报告，履约验收报告应当依法依规及时在</w:t>
      </w:r>
      <w:r>
        <w:rPr>
          <w:rFonts w:hint="eastAsia"/>
          <w:color w:val="auto"/>
          <w:sz w:val="21"/>
          <w:szCs w:val="21"/>
          <w:highlight w:val="none"/>
          <w:lang w:eastAsia="zh-CN"/>
        </w:rPr>
        <w:t>河南省</w:t>
      </w:r>
      <w:r>
        <w:rPr>
          <w:color w:val="auto"/>
          <w:sz w:val="21"/>
          <w:szCs w:val="21"/>
          <w:highlight w:val="none"/>
        </w:rPr>
        <w:t>政府采购网公开发布。</w:t>
      </w:r>
    </w:p>
    <w:p>
      <w:pPr>
        <w:pStyle w:val="89"/>
        <w:keepNext w:val="0"/>
        <w:keepLines w:val="0"/>
        <w:pageBreakBefore w:val="0"/>
        <w:widowControl w:val="0"/>
        <w:tabs>
          <w:tab w:val="left" w:pos="853"/>
          <w:tab w:val="left" w:pos="5846"/>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5" w:name="bookmark66"/>
      <w:r>
        <w:rPr>
          <w:rFonts w:ascii="Times New Roman" w:hAnsi="Times New Roman" w:eastAsia="Times New Roman" w:cs="Times New Roman"/>
          <w:color w:val="auto"/>
          <w:sz w:val="21"/>
          <w:szCs w:val="21"/>
          <w:highlight w:val="none"/>
        </w:rPr>
        <w:t>4</w:t>
      </w:r>
      <w:bookmarkEnd w:id="15"/>
      <w:r>
        <w:rPr>
          <w:color w:val="auto"/>
          <w:sz w:val="21"/>
          <w:szCs w:val="21"/>
          <w:highlight w:val="none"/>
        </w:rPr>
        <w:t>、</w:t>
      </w:r>
      <w:r>
        <w:rPr>
          <w:color w:val="auto"/>
          <w:sz w:val="21"/>
          <w:szCs w:val="21"/>
          <w:highlight w:val="none"/>
        </w:rPr>
        <w:tab/>
      </w:r>
      <w:r>
        <w:rPr>
          <w:color w:val="auto"/>
          <w:sz w:val="21"/>
          <w:szCs w:val="21"/>
          <w:highlight w:val="none"/>
        </w:rPr>
        <w:t>根据财政部等三部门《关于印发</w:t>
      </w:r>
      <w:r>
        <w:rPr>
          <w:color w:val="auto"/>
          <w:sz w:val="21"/>
          <w:szCs w:val="21"/>
          <w:highlight w:val="none"/>
          <w:lang w:val="zh-CN" w:eastAsia="zh-CN" w:bidi="zh-CN"/>
        </w:rPr>
        <w:t>〈商</w:t>
      </w:r>
      <w:r>
        <w:rPr>
          <w:color w:val="auto"/>
          <w:sz w:val="21"/>
          <w:szCs w:val="21"/>
          <w:highlight w:val="none"/>
        </w:rPr>
        <w:t>品包装政府采购需求标准（试行）〉、〈 快递包装政府采购需求标准（试行）〉的通知》规定，</w:t>
      </w:r>
      <w:r>
        <w:rPr>
          <w:rFonts w:hint="eastAsia"/>
          <w:color w:val="auto"/>
          <w:sz w:val="21"/>
          <w:szCs w:val="21"/>
          <w:highlight w:val="none"/>
          <w:lang w:eastAsia="zh-CN"/>
        </w:rPr>
        <w:t>采购</w:t>
      </w:r>
      <w:r>
        <w:rPr>
          <w:color w:val="auto"/>
          <w:sz w:val="21"/>
          <w:szCs w:val="21"/>
          <w:highlight w:val="none"/>
        </w:rPr>
        <w:t>文件对商品包装和快递包装提出具体要求的，对乙方所提供包装的履约验收要求（必要时要求乙方在履约验收环节出具检测报告）：</w:t>
      </w:r>
      <w:r>
        <w:rPr>
          <w:color w:val="auto"/>
          <w:sz w:val="21"/>
          <w:szCs w:val="21"/>
          <w:highlight w:val="none"/>
          <w:u w:val="single"/>
        </w:rPr>
        <w:tab/>
      </w:r>
      <w:r>
        <w:rPr>
          <w:color w:val="auto"/>
          <w:sz w:val="21"/>
          <w:szCs w:val="21"/>
          <w:highlight w:val="none"/>
        </w:rPr>
        <w:t>……</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第五条权利瑕疵担当</w:t>
      </w:r>
    </w:p>
    <w:p>
      <w:pPr>
        <w:pStyle w:val="89"/>
        <w:keepNext w:val="0"/>
        <w:keepLines w:val="0"/>
        <w:pageBreakBefore w:val="0"/>
        <w:widowControl w:val="0"/>
        <w:numPr>
          <w:ilvl w:val="0"/>
          <w:numId w:val="10"/>
        </w:numPr>
        <w:tabs>
          <w:tab w:val="left" w:pos="819"/>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6" w:name="bookmark67"/>
      <w:bookmarkEnd w:id="16"/>
      <w:r>
        <w:rPr>
          <w:color w:val="auto"/>
          <w:sz w:val="21"/>
          <w:szCs w:val="21"/>
          <w:highlight w:val="none"/>
        </w:rPr>
        <w:t>乙方保证对其出售的标的物享有合法的权利；</w:t>
      </w:r>
    </w:p>
    <w:p>
      <w:pPr>
        <w:pStyle w:val="89"/>
        <w:keepNext w:val="0"/>
        <w:keepLines w:val="0"/>
        <w:pageBreakBefore w:val="0"/>
        <w:widowControl w:val="0"/>
        <w:numPr>
          <w:ilvl w:val="0"/>
          <w:numId w:val="10"/>
        </w:numPr>
        <w:tabs>
          <w:tab w:val="left" w:pos="824"/>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7" w:name="bookmark68"/>
      <w:bookmarkEnd w:id="17"/>
      <w:r>
        <w:rPr>
          <w:color w:val="auto"/>
          <w:sz w:val="21"/>
          <w:szCs w:val="21"/>
          <w:highlight w:val="none"/>
        </w:rPr>
        <w:t>乙方应保证在其出售的标的物上不存在任何未曾向甲方透露的担保物权，如抵押权、质押权、留置权等；</w:t>
      </w:r>
    </w:p>
    <w:p>
      <w:pPr>
        <w:pStyle w:val="89"/>
        <w:keepNext w:val="0"/>
        <w:keepLines w:val="0"/>
        <w:pageBreakBefore w:val="0"/>
        <w:widowControl w:val="0"/>
        <w:numPr>
          <w:ilvl w:val="0"/>
          <w:numId w:val="10"/>
        </w:numPr>
        <w:tabs>
          <w:tab w:val="left" w:pos="819"/>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8" w:name="bookmark69"/>
      <w:bookmarkEnd w:id="18"/>
      <w:r>
        <w:rPr>
          <w:color w:val="auto"/>
          <w:sz w:val="21"/>
          <w:szCs w:val="21"/>
          <w:highlight w:val="none"/>
        </w:rPr>
        <w:t>乙方应保证其所出售的标的物没有侵害任何第三人的知识产权和商业秘密等权利；</w:t>
      </w:r>
    </w:p>
    <w:p>
      <w:pPr>
        <w:pStyle w:val="89"/>
        <w:keepNext w:val="0"/>
        <w:keepLines w:val="0"/>
        <w:pageBreakBefore w:val="0"/>
        <w:widowControl w:val="0"/>
        <w:numPr>
          <w:ilvl w:val="0"/>
          <w:numId w:val="10"/>
        </w:numPr>
        <w:tabs>
          <w:tab w:val="left" w:pos="834"/>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19" w:name="bookmark70"/>
      <w:bookmarkEnd w:id="19"/>
      <w:r>
        <w:rPr>
          <w:color w:val="auto"/>
          <w:sz w:val="21"/>
          <w:szCs w:val="21"/>
          <w:highlight w:val="none"/>
        </w:rPr>
        <w:t>如甲方使用该标的物构成上述侵权的，则由乙方承担全部责任。</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第六条所有权归属</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乙方将服务成果交付甲方，并且经甲乙双方共同验收合格后所有权转移给甲方，在所有权转移之前，标的物损毁、灭失的风险归乙方，乙方保证所交付的服务成果的所有权完全属于乙方且无任何抵押、查封等</w:t>
      </w:r>
      <w:r>
        <w:rPr>
          <w:rFonts w:hint="eastAsia"/>
          <w:color w:val="auto"/>
          <w:sz w:val="21"/>
          <w:szCs w:val="21"/>
          <w:highlight w:val="none"/>
          <w:lang w:eastAsia="zh-CN"/>
        </w:rPr>
        <w:t>产权</w:t>
      </w:r>
      <w:r>
        <w:rPr>
          <w:color w:val="auto"/>
          <w:sz w:val="21"/>
          <w:szCs w:val="21"/>
          <w:highlight w:val="none"/>
        </w:rPr>
        <w:t>瑕疵。</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第七条包装、装运及运输</w:t>
      </w:r>
    </w:p>
    <w:p>
      <w:pPr>
        <w:pStyle w:val="89"/>
        <w:keepNext w:val="0"/>
        <w:keepLines w:val="0"/>
        <w:pageBreakBefore w:val="0"/>
        <w:widowControl w:val="0"/>
        <w:tabs>
          <w:tab w:val="left" w:pos="86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0" w:name="bookmark71"/>
      <w:r>
        <w:rPr>
          <w:rFonts w:ascii="Times New Roman" w:hAnsi="Times New Roman" w:eastAsia="Times New Roman" w:cs="Times New Roman"/>
          <w:color w:val="auto"/>
          <w:sz w:val="21"/>
          <w:szCs w:val="21"/>
          <w:highlight w:val="none"/>
        </w:rPr>
        <w:t>1</w:t>
      </w:r>
      <w:bookmarkEnd w:id="20"/>
      <w:r>
        <w:rPr>
          <w:color w:val="auto"/>
          <w:sz w:val="21"/>
          <w:szCs w:val="21"/>
          <w:highlight w:val="none"/>
        </w:rPr>
        <w:t>、</w:t>
      </w:r>
      <w:r>
        <w:rPr>
          <w:color w:val="auto"/>
          <w:sz w:val="21"/>
          <w:szCs w:val="21"/>
          <w:highlight w:val="none"/>
        </w:rPr>
        <w:tab/>
      </w:r>
      <w:r>
        <w:rPr>
          <w:color w:val="auto"/>
          <w:sz w:val="21"/>
          <w:szCs w:val="21"/>
          <w:highlight w:val="none"/>
        </w:rPr>
        <w:t>乙方负责包装、装运和运输，由于不适当的包装、装运和运输造成任何损坏均由乙方负责。</w:t>
      </w:r>
    </w:p>
    <w:p>
      <w:pPr>
        <w:pStyle w:val="89"/>
        <w:keepNext w:val="0"/>
        <w:keepLines w:val="0"/>
        <w:pageBreakBefore w:val="0"/>
        <w:widowControl w:val="0"/>
        <w:tabs>
          <w:tab w:val="left" w:pos="87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1" w:name="bookmark72"/>
      <w:r>
        <w:rPr>
          <w:rFonts w:ascii="Times New Roman" w:hAnsi="Times New Roman" w:eastAsia="Times New Roman" w:cs="Times New Roman"/>
          <w:color w:val="auto"/>
          <w:sz w:val="21"/>
          <w:szCs w:val="21"/>
          <w:highlight w:val="none"/>
        </w:rPr>
        <w:t>2</w:t>
      </w:r>
      <w:bookmarkEnd w:id="21"/>
      <w:r>
        <w:rPr>
          <w:color w:val="auto"/>
          <w:sz w:val="21"/>
          <w:szCs w:val="21"/>
          <w:highlight w:val="none"/>
        </w:rPr>
        <w:t>、</w:t>
      </w:r>
      <w:r>
        <w:rPr>
          <w:color w:val="auto"/>
          <w:sz w:val="21"/>
          <w:szCs w:val="21"/>
          <w:highlight w:val="none"/>
        </w:rPr>
        <w:tab/>
      </w:r>
      <w:r>
        <w:rPr>
          <w:color w:val="auto"/>
          <w:sz w:val="21"/>
          <w:szCs w:val="21"/>
          <w:highlight w:val="none"/>
        </w:rPr>
        <w:t>包装费、运费及相关费用已包含在合同总金额内。</w:t>
      </w:r>
    </w:p>
    <w:p>
      <w:pPr>
        <w:pStyle w:val="89"/>
        <w:keepNext w:val="0"/>
        <w:keepLines w:val="0"/>
        <w:pageBreakBefore w:val="0"/>
        <w:widowControl w:val="0"/>
        <w:tabs>
          <w:tab w:val="left" w:pos="86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2" w:name="bookmark73"/>
      <w:r>
        <w:rPr>
          <w:rFonts w:ascii="Times New Roman" w:hAnsi="Times New Roman" w:eastAsia="Times New Roman" w:cs="Times New Roman"/>
          <w:color w:val="auto"/>
          <w:sz w:val="21"/>
          <w:szCs w:val="21"/>
          <w:highlight w:val="none"/>
        </w:rPr>
        <w:t>3</w:t>
      </w:r>
      <w:bookmarkEnd w:id="22"/>
      <w:r>
        <w:rPr>
          <w:color w:val="auto"/>
          <w:sz w:val="21"/>
          <w:szCs w:val="21"/>
          <w:highlight w:val="none"/>
        </w:rPr>
        <w:t>、</w:t>
      </w:r>
      <w:r>
        <w:rPr>
          <w:color w:val="auto"/>
          <w:sz w:val="21"/>
          <w:szCs w:val="21"/>
          <w:highlight w:val="none"/>
        </w:rPr>
        <w:tab/>
      </w:r>
      <w:r>
        <w:rPr>
          <w:color w:val="auto"/>
          <w:sz w:val="21"/>
          <w:szCs w:val="21"/>
          <w:highlight w:val="none"/>
        </w:rPr>
        <w:t>根据财政部等三部门《关于印发</w:t>
      </w:r>
      <w:r>
        <w:rPr>
          <w:color w:val="auto"/>
          <w:sz w:val="21"/>
          <w:szCs w:val="21"/>
          <w:highlight w:val="none"/>
          <w:lang w:val="zh-CN" w:eastAsia="zh-CN" w:bidi="zh-CN"/>
        </w:rPr>
        <w:t>〈商</w:t>
      </w:r>
      <w:r>
        <w:rPr>
          <w:color w:val="auto"/>
          <w:sz w:val="21"/>
          <w:szCs w:val="21"/>
          <w:highlight w:val="none"/>
        </w:rPr>
        <w:t>品包装政府</w:t>
      </w:r>
      <w:r>
        <w:rPr>
          <w:rFonts w:hint="eastAsia"/>
          <w:color w:val="auto"/>
          <w:sz w:val="21"/>
          <w:szCs w:val="21"/>
          <w:highlight w:val="none"/>
          <w:lang w:eastAsia="zh-CN"/>
        </w:rPr>
        <w:t>采购</w:t>
      </w:r>
      <w:r>
        <w:rPr>
          <w:color w:val="auto"/>
          <w:sz w:val="21"/>
          <w:szCs w:val="21"/>
          <w:highlight w:val="none"/>
        </w:rPr>
        <w:t>需求标准（试行）＞、〈 快递包装政府</w:t>
      </w:r>
      <w:r>
        <w:rPr>
          <w:rFonts w:hint="eastAsia"/>
          <w:color w:val="auto"/>
          <w:sz w:val="21"/>
          <w:szCs w:val="21"/>
          <w:highlight w:val="none"/>
          <w:lang w:eastAsia="zh-CN"/>
        </w:rPr>
        <w:t>采购</w:t>
      </w:r>
      <w:r>
        <w:rPr>
          <w:color w:val="auto"/>
          <w:sz w:val="21"/>
          <w:szCs w:val="21"/>
          <w:highlight w:val="none"/>
        </w:rPr>
        <w:t>需求标准（试行）〉的通知》规定，对乙方提出的具体包装要求：</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r>
        <w:rPr>
          <w:color w:val="auto"/>
          <w:sz w:val="21"/>
          <w:szCs w:val="21"/>
          <w:highlight w:val="none"/>
        </w:rPr>
        <w:t>第八条款项支付</w:t>
      </w:r>
    </w:p>
    <w:p>
      <w:pPr>
        <w:pStyle w:val="89"/>
        <w:keepNext w:val="0"/>
        <w:keepLines w:val="0"/>
        <w:pageBreakBefore w:val="0"/>
        <w:widowControl w:val="0"/>
        <w:tabs>
          <w:tab w:val="left" w:pos="842"/>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23" w:name="bookmark74"/>
      <w:r>
        <w:rPr>
          <w:rFonts w:ascii="Times New Roman" w:hAnsi="Times New Roman" w:eastAsia="Times New Roman" w:cs="Times New Roman"/>
          <w:color w:val="auto"/>
          <w:sz w:val="21"/>
          <w:szCs w:val="21"/>
          <w:highlight w:val="none"/>
        </w:rPr>
        <w:t>1</w:t>
      </w:r>
      <w:bookmarkEnd w:id="23"/>
      <w:r>
        <w:rPr>
          <w:color w:val="auto"/>
          <w:sz w:val="21"/>
          <w:szCs w:val="21"/>
          <w:highlight w:val="none"/>
        </w:rPr>
        <w:t>、</w:t>
      </w:r>
      <w:r>
        <w:rPr>
          <w:color w:val="auto"/>
          <w:sz w:val="21"/>
          <w:szCs w:val="21"/>
          <w:highlight w:val="none"/>
        </w:rPr>
        <w:tab/>
      </w:r>
      <w:r>
        <w:rPr>
          <w:color w:val="auto"/>
          <w:sz w:val="21"/>
          <w:szCs w:val="21"/>
          <w:highlight w:val="none"/>
        </w:rPr>
        <w:t>服务成果交付甲方，经甲乙双方共同验收合格后由甲方负责办理支付手续。</w:t>
      </w:r>
    </w:p>
    <w:p>
      <w:pPr>
        <w:pStyle w:val="89"/>
        <w:keepNext w:val="0"/>
        <w:keepLines w:val="0"/>
        <w:pageBreakBefore w:val="0"/>
        <w:widowControl w:val="0"/>
        <w:tabs>
          <w:tab w:val="left" w:pos="392"/>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24" w:name="bookmark75"/>
      <w:r>
        <w:rPr>
          <w:rFonts w:ascii="Times New Roman" w:hAnsi="Times New Roman" w:eastAsia="Times New Roman" w:cs="Times New Roman"/>
          <w:color w:val="auto"/>
          <w:sz w:val="21"/>
          <w:szCs w:val="21"/>
          <w:highlight w:val="none"/>
        </w:rPr>
        <w:t>2</w:t>
      </w:r>
      <w:bookmarkEnd w:id="24"/>
      <w:r>
        <w:rPr>
          <w:color w:val="auto"/>
          <w:sz w:val="21"/>
          <w:szCs w:val="21"/>
          <w:highlight w:val="none"/>
        </w:rPr>
        <w:t>、</w:t>
      </w:r>
      <w:r>
        <w:rPr>
          <w:color w:val="auto"/>
          <w:sz w:val="21"/>
          <w:szCs w:val="21"/>
          <w:highlight w:val="none"/>
        </w:rPr>
        <w:tab/>
      </w:r>
      <w:r>
        <w:rPr>
          <w:color w:val="auto"/>
          <w:sz w:val="21"/>
          <w:szCs w:val="21"/>
          <w:highlight w:val="none"/>
        </w:rPr>
        <w:t>允许并鼓励乙方提供电子发票，甲方自收到发票之日起</w:t>
      </w:r>
      <w:r>
        <w:rPr>
          <w:rFonts w:ascii="Times New Roman" w:hAnsi="Times New Roman" w:eastAsia="Times New Roman" w:cs="Times New Roman"/>
          <w:color w:val="auto"/>
          <w:sz w:val="21"/>
          <w:szCs w:val="21"/>
          <w:highlight w:val="none"/>
        </w:rPr>
        <w:t>2</w:t>
      </w:r>
      <w:r>
        <w:rPr>
          <w:color w:val="auto"/>
          <w:sz w:val="21"/>
          <w:szCs w:val="21"/>
          <w:highlight w:val="none"/>
        </w:rPr>
        <w:t>个工作日内支付资金，并不得附加未经约定的其他条件。</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5" w:name="bookmark76"/>
      <w:r>
        <w:rPr>
          <w:rFonts w:ascii="Times New Roman" w:hAnsi="Times New Roman" w:eastAsia="Times New Roman" w:cs="Times New Roman"/>
          <w:color w:val="auto"/>
          <w:sz w:val="21"/>
          <w:szCs w:val="21"/>
          <w:highlight w:val="none"/>
        </w:rPr>
        <w:t>3</w:t>
      </w:r>
      <w:bookmarkEnd w:id="25"/>
      <w:r>
        <w:rPr>
          <w:color w:val="auto"/>
          <w:sz w:val="21"/>
          <w:szCs w:val="21"/>
          <w:highlight w:val="none"/>
        </w:rPr>
        <w:t>、付款方式</w:t>
      </w:r>
    </w:p>
    <w:p>
      <w:pPr>
        <w:pStyle w:val="89"/>
        <w:keepNext w:val="0"/>
        <w:keepLines w:val="0"/>
        <w:pageBreakBefore w:val="0"/>
        <w:widowControl w:val="0"/>
        <w:tabs>
          <w:tab w:val="left" w:leader="dot" w:pos="208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rFonts w:ascii="Times New Roman" w:hAnsi="Times New Roman" w:eastAsia="Times New Roman" w:cs="Times New Roman"/>
          <w:color w:val="auto"/>
          <w:sz w:val="21"/>
          <w:szCs w:val="21"/>
          <w:highlight w:val="none"/>
          <w:lang w:val="en-US" w:eastAsia="zh-CN" w:bidi="en-US"/>
        </w:rPr>
        <w:t>3.1</w:t>
      </w:r>
      <w:r>
        <w:rPr>
          <w:color w:val="auto"/>
          <w:sz w:val="21"/>
          <w:szCs w:val="21"/>
          <w:highlight w:val="none"/>
        </w:rPr>
        <w:t>预付款比例：％</w:t>
      </w:r>
      <w:r>
        <w:rPr>
          <w:rFonts w:hint="eastAsia"/>
          <w:color w:val="auto"/>
          <w:sz w:val="21"/>
          <w:szCs w:val="21"/>
          <w:highlight w:val="none"/>
          <w:lang w:eastAsia="zh-CN"/>
        </w:rPr>
        <w:t>，</w:t>
      </w:r>
      <w:r>
        <w:rPr>
          <w:color w:val="auto"/>
          <w:sz w:val="21"/>
          <w:szCs w:val="21"/>
          <w:highlight w:val="none"/>
        </w:rPr>
        <w:t>于政府采购合同签订生效并具备实施条件后</w:t>
      </w:r>
      <w:r>
        <w:rPr>
          <w:rFonts w:ascii="Times New Roman" w:hAnsi="Times New Roman" w:eastAsia="Times New Roman" w:cs="Times New Roman"/>
          <w:color w:val="auto"/>
          <w:sz w:val="21"/>
          <w:szCs w:val="21"/>
          <w:highlight w:val="none"/>
        </w:rPr>
        <w:t>2</w:t>
      </w:r>
      <w:r>
        <w:rPr>
          <w:color w:val="auto"/>
          <w:sz w:val="21"/>
          <w:szCs w:val="21"/>
          <w:highlight w:val="none"/>
        </w:rPr>
        <w:t>个工作日内支付。</w:t>
      </w:r>
      <w:r>
        <w:rPr>
          <w:color w:val="auto"/>
          <w:sz w:val="21"/>
          <w:szCs w:val="21"/>
          <w:highlight w:val="none"/>
          <w:lang w:val="en-US" w:eastAsia="zh-CN"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第九条履约保证金</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20"/>
        <w:textAlignment w:val="auto"/>
        <w:rPr>
          <w:color w:val="auto"/>
          <w:sz w:val="21"/>
          <w:szCs w:val="21"/>
          <w:highlight w:val="none"/>
        </w:rPr>
      </w:pPr>
      <w:r>
        <w:rPr>
          <w:color w:val="auto"/>
          <w:sz w:val="21"/>
          <w:szCs w:val="21"/>
          <w:highlight w:val="none"/>
        </w:rPr>
        <w:t xml:space="preserve">根据许昌市优化政府采购营商环境要求，项目不收取履约保证金。…… </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20"/>
        <w:textAlignment w:val="auto"/>
        <w:rPr>
          <w:color w:val="auto"/>
          <w:sz w:val="21"/>
          <w:szCs w:val="21"/>
          <w:highlight w:val="none"/>
        </w:rPr>
      </w:pPr>
      <w:r>
        <w:rPr>
          <w:color w:val="auto"/>
          <w:sz w:val="21"/>
          <w:szCs w:val="21"/>
          <w:highlight w:val="none"/>
        </w:rPr>
        <w:t>第十条售后服务及承诺</w:t>
      </w:r>
    </w:p>
    <w:p>
      <w:pPr>
        <w:pStyle w:val="89"/>
        <w:keepNext w:val="0"/>
        <w:keepLines w:val="0"/>
        <w:pageBreakBefore w:val="0"/>
        <w:widowControl w:val="0"/>
        <w:tabs>
          <w:tab w:val="left" w:pos="843"/>
          <w:tab w:val="left" w:pos="6134"/>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6" w:name="bookmark77"/>
      <w:r>
        <w:rPr>
          <w:rFonts w:ascii="Times New Roman" w:hAnsi="Times New Roman" w:eastAsia="Times New Roman" w:cs="Times New Roman"/>
          <w:color w:val="auto"/>
          <w:sz w:val="21"/>
          <w:szCs w:val="21"/>
          <w:highlight w:val="none"/>
        </w:rPr>
        <w:t>1</w:t>
      </w:r>
      <w:bookmarkEnd w:id="26"/>
      <w:r>
        <w:rPr>
          <w:color w:val="auto"/>
          <w:sz w:val="21"/>
          <w:szCs w:val="21"/>
          <w:highlight w:val="none"/>
        </w:rPr>
        <w:t>、</w:t>
      </w:r>
      <w:r>
        <w:rPr>
          <w:color w:val="auto"/>
          <w:sz w:val="21"/>
          <w:szCs w:val="21"/>
          <w:highlight w:val="none"/>
        </w:rPr>
        <w:tab/>
      </w:r>
      <w:r>
        <w:rPr>
          <w:color w:val="auto"/>
          <w:sz w:val="21"/>
          <w:szCs w:val="21"/>
          <w:highlight w:val="none"/>
        </w:rPr>
        <w:t>服务质量保证期限自提交服务验收合格之日起</w:t>
      </w:r>
      <w:r>
        <w:rPr>
          <w:rFonts w:hint="eastAsia"/>
          <w:color w:val="auto"/>
          <w:sz w:val="21"/>
          <w:szCs w:val="21"/>
          <w:highlight w:val="none"/>
          <w:u w:val="single"/>
          <w:lang w:val="en-US" w:eastAsia="zh-CN"/>
        </w:rPr>
        <w:t xml:space="preserve">    </w:t>
      </w:r>
      <w:r>
        <w:rPr>
          <w:color w:val="auto"/>
          <w:sz w:val="21"/>
          <w:szCs w:val="21"/>
          <w:highlight w:val="none"/>
        </w:rPr>
        <w:t>，在质量保证期内， 乙方应对服务出现的问题负责处理并承担一切费用，并且赔偿甲方的损失。</w:t>
      </w:r>
    </w:p>
    <w:p>
      <w:pPr>
        <w:pStyle w:val="89"/>
        <w:keepNext w:val="0"/>
        <w:keepLines w:val="0"/>
        <w:pageBreakBefore w:val="0"/>
        <w:widowControl w:val="0"/>
        <w:tabs>
          <w:tab w:val="left" w:pos="86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7" w:name="bookmark78"/>
      <w:r>
        <w:rPr>
          <w:rFonts w:ascii="Times New Roman" w:hAnsi="Times New Roman" w:eastAsia="Times New Roman" w:cs="Times New Roman"/>
          <w:color w:val="auto"/>
          <w:sz w:val="21"/>
          <w:szCs w:val="21"/>
          <w:highlight w:val="none"/>
        </w:rPr>
        <w:t>2</w:t>
      </w:r>
      <w:bookmarkEnd w:id="27"/>
      <w:r>
        <w:rPr>
          <w:color w:val="auto"/>
          <w:sz w:val="21"/>
          <w:szCs w:val="21"/>
          <w:highlight w:val="none"/>
        </w:rPr>
        <w:t>、</w:t>
      </w:r>
      <w:r>
        <w:rPr>
          <w:color w:val="auto"/>
          <w:sz w:val="21"/>
          <w:szCs w:val="21"/>
          <w:highlight w:val="none"/>
        </w:rPr>
        <w:tab/>
      </w:r>
      <w:r>
        <w:rPr>
          <w:color w:val="auto"/>
          <w:sz w:val="21"/>
          <w:szCs w:val="21"/>
          <w:highlight w:val="none"/>
        </w:rPr>
        <w:t>乙方有完善的服务体系，有能力提供持续的、本地化售后服务。</w:t>
      </w:r>
    </w:p>
    <w:p>
      <w:pPr>
        <w:pStyle w:val="89"/>
        <w:keepNext w:val="0"/>
        <w:keepLines w:val="0"/>
        <w:pageBreakBefore w:val="0"/>
        <w:widowControl w:val="0"/>
        <w:tabs>
          <w:tab w:val="left" w:pos="86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8" w:name="bookmark79"/>
      <w:r>
        <w:rPr>
          <w:rFonts w:ascii="Times New Roman" w:hAnsi="Times New Roman" w:eastAsia="Times New Roman" w:cs="Times New Roman"/>
          <w:color w:val="auto"/>
          <w:sz w:val="21"/>
          <w:szCs w:val="21"/>
          <w:highlight w:val="none"/>
        </w:rPr>
        <w:t>3</w:t>
      </w:r>
      <w:bookmarkEnd w:id="28"/>
      <w:r>
        <w:rPr>
          <w:color w:val="auto"/>
          <w:sz w:val="21"/>
          <w:szCs w:val="21"/>
          <w:highlight w:val="none"/>
        </w:rPr>
        <w:t>、</w:t>
      </w:r>
      <w:r>
        <w:rPr>
          <w:color w:val="auto"/>
          <w:sz w:val="21"/>
          <w:szCs w:val="21"/>
          <w:highlight w:val="none"/>
        </w:rPr>
        <w:tab/>
      </w:r>
      <w:r>
        <w:rPr>
          <w:color w:val="auto"/>
          <w:sz w:val="21"/>
          <w:szCs w:val="21"/>
          <w:highlight w:val="none"/>
        </w:rPr>
        <w:t>乙方负责系统安装和调试以及操作人员培训，并制定详细的培训计划，使操作人员能独立进行管理、操作、维护和故障处理等工作，做好相关记录及技术文档收集整理，待验收后移交。</w:t>
      </w:r>
    </w:p>
    <w:p>
      <w:pPr>
        <w:pStyle w:val="89"/>
        <w:keepNext w:val="0"/>
        <w:keepLines w:val="0"/>
        <w:pageBreakBefore w:val="0"/>
        <w:widowControl w:val="0"/>
        <w:tabs>
          <w:tab w:val="left" w:pos="87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29" w:name="bookmark80"/>
      <w:r>
        <w:rPr>
          <w:rFonts w:ascii="Times New Roman" w:hAnsi="Times New Roman" w:eastAsia="Times New Roman" w:cs="Times New Roman"/>
          <w:color w:val="auto"/>
          <w:sz w:val="21"/>
          <w:szCs w:val="21"/>
          <w:highlight w:val="none"/>
        </w:rPr>
        <w:t>4</w:t>
      </w:r>
      <w:bookmarkEnd w:id="29"/>
      <w:r>
        <w:rPr>
          <w:color w:val="auto"/>
          <w:sz w:val="21"/>
          <w:szCs w:val="21"/>
          <w:highlight w:val="none"/>
        </w:rPr>
        <w:t>、</w:t>
      </w:r>
      <w:r>
        <w:rPr>
          <w:color w:val="auto"/>
          <w:sz w:val="21"/>
          <w:szCs w:val="21"/>
          <w:highlight w:val="none"/>
        </w:rPr>
        <w:tab/>
      </w:r>
      <w:r>
        <w:rPr>
          <w:color w:val="auto"/>
          <w:sz w:val="21"/>
          <w:szCs w:val="21"/>
          <w:highlight w:val="none"/>
        </w:rPr>
        <w:t>服务范围：负责招标文件所</w:t>
      </w:r>
      <w:r>
        <w:rPr>
          <w:rFonts w:hint="eastAsia"/>
          <w:color w:val="auto"/>
          <w:sz w:val="21"/>
          <w:szCs w:val="21"/>
          <w:highlight w:val="none"/>
          <w:lang w:eastAsia="zh-CN"/>
        </w:rPr>
        <w:t>涉及的</w:t>
      </w:r>
      <w:r>
        <w:rPr>
          <w:color w:val="auto"/>
          <w:sz w:val="21"/>
          <w:szCs w:val="21"/>
          <w:highlight w:val="none"/>
        </w:rPr>
        <w:t>所有服务。……</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第十一条知识产权</w:t>
      </w:r>
    </w:p>
    <w:p>
      <w:pPr>
        <w:pStyle w:val="89"/>
        <w:keepNext w:val="0"/>
        <w:keepLines w:val="0"/>
        <w:pageBreakBefore w:val="0"/>
        <w:widowControl w:val="0"/>
        <w:tabs>
          <w:tab w:val="left" w:pos="86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0" w:name="bookmark81"/>
      <w:r>
        <w:rPr>
          <w:rFonts w:ascii="Times New Roman" w:hAnsi="Times New Roman" w:eastAsia="Times New Roman" w:cs="Times New Roman"/>
          <w:color w:val="auto"/>
          <w:sz w:val="21"/>
          <w:szCs w:val="21"/>
          <w:highlight w:val="none"/>
        </w:rPr>
        <w:t>1</w:t>
      </w:r>
      <w:bookmarkEnd w:id="30"/>
      <w:r>
        <w:rPr>
          <w:color w:val="auto"/>
          <w:sz w:val="21"/>
          <w:szCs w:val="21"/>
          <w:highlight w:val="none"/>
        </w:rPr>
        <w:t>、</w:t>
      </w:r>
      <w:r>
        <w:rPr>
          <w:color w:val="auto"/>
          <w:sz w:val="21"/>
          <w:szCs w:val="21"/>
          <w:highlight w:val="none"/>
        </w:rPr>
        <w:tab/>
      </w:r>
      <w:r>
        <w:rPr>
          <w:color w:val="auto"/>
          <w:sz w:val="21"/>
          <w:szCs w:val="21"/>
          <w:highlight w:val="none"/>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89"/>
        <w:keepNext w:val="0"/>
        <w:keepLines w:val="0"/>
        <w:pageBreakBefore w:val="0"/>
        <w:widowControl w:val="0"/>
        <w:tabs>
          <w:tab w:val="left" w:pos="858"/>
          <w:tab w:val="left" w:leader="dot" w:pos="184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1" w:name="bookmark82"/>
      <w:r>
        <w:rPr>
          <w:rFonts w:ascii="Times New Roman" w:hAnsi="Times New Roman" w:eastAsia="Times New Roman" w:cs="Times New Roman"/>
          <w:color w:val="auto"/>
          <w:sz w:val="21"/>
          <w:szCs w:val="21"/>
          <w:highlight w:val="none"/>
        </w:rPr>
        <w:t>2</w:t>
      </w:r>
      <w:bookmarkEnd w:id="31"/>
      <w:r>
        <w:rPr>
          <w:color w:val="auto"/>
          <w:sz w:val="21"/>
          <w:szCs w:val="21"/>
          <w:highlight w:val="none"/>
        </w:rPr>
        <w:t>、</w:t>
      </w:r>
      <w:r>
        <w:rPr>
          <w:color w:val="auto"/>
          <w:sz w:val="21"/>
          <w:szCs w:val="21"/>
          <w:highlight w:val="none"/>
        </w:rPr>
        <w:tab/>
      </w:r>
      <w:r>
        <w:rPr>
          <w:color w:val="auto"/>
          <w:sz w:val="21"/>
          <w:szCs w:val="21"/>
          <w:highlight w:val="none"/>
        </w:rPr>
        <w:t>乙方为执行本合同而提供的技术资料或者其他相关资料、软件等由甲方永久免费使用。</w:t>
      </w:r>
      <w:r>
        <w:rPr>
          <w:color w:val="auto"/>
          <w:sz w:val="21"/>
          <w:szCs w:val="21"/>
          <w:highlight w:val="none"/>
          <w:lang w:val="en-US" w:eastAsia="zh-CN"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第十二条甲方责任</w:t>
      </w:r>
    </w:p>
    <w:p>
      <w:pPr>
        <w:pStyle w:val="89"/>
        <w:keepNext w:val="0"/>
        <w:keepLines w:val="0"/>
        <w:pageBreakBefore w:val="0"/>
        <w:widowControl w:val="0"/>
        <w:tabs>
          <w:tab w:val="left" w:pos="853"/>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2" w:name="bookmark83"/>
      <w:r>
        <w:rPr>
          <w:rFonts w:ascii="Times New Roman" w:hAnsi="Times New Roman" w:eastAsia="Times New Roman" w:cs="Times New Roman"/>
          <w:color w:val="auto"/>
          <w:sz w:val="21"/>
          <w:szCs w:val="21"/>
          <w:highlight w:val="none"/>
        </w:rPr>
        <w:t>1</w:t>
      </w:r>
      <w:bookmarkEnd w:id="32"/>
      <w:r>
        <w:rPr>
          <w:color w:val="auto"/>
          <w:sz w:val="21"/>
          <w:szCs w:val="21"/>
          <w:highlight w:val="none"/>
        </w:rPr>
        <w:t>、</w:t>
      </w:r>
      <w:r>
        <w:rPr>
          <w:color w:val="auto"/>
          <w:sz w:val="21"/>
          <w:szCs w:val="21"/>
          <w:highlight w:val="none"/>
        </w:rPr>
        <w:tab/>
      </w:r>
      <w:r>
        <w:rPr>
          <w:color w:val="auto"/>
          <w:sz w:val="21"/>
          <w:szCs w:val="21"/>
          <w:highlight w:val="none"/>
        </w:rPr>
        <w:t>及时办理付款手续。</w:t>
      </w:r>
    </w:p>
    <w:p>
      <w:pPr>
        <w:pStyle w:val="89"/>
        <w:keepNext w:val="0"/>
        <w:keepLines w:val="0"/>
        <w:pageBreakBefore w:val="0"/>
        <w:widowControl w:val="0"/>
        <w:tabs>
          <w:tab w:val="left" w:pos="87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3" w:name="bookmark84"/>
      <w:r>
        <w:rPr>
          <w:rFonts w:ascii="Times New Roman" w:hAnsi="Times New Roman" w:eastAsia="Times New Roman" w:cs="Times New Roman"/>
          <w:color w:val="auto"/>
          <w:sz w:val="21"/>
          <w:szCs w:val="21"/>
          <w:highlight w:val="none"/>
        </w:rPr>
        <w:t>2</w:t>
      </w:r>
      <w:bookmarkEnd w:id="33"/>
      <w:r>
        <w:rPr>
          <w:color w:val="auto"/>
          <w:sz w:val="21"/>
          <w:szCs w:val="21"/>
          <w:highlight w:val="none"/>
        </w:rPr>
        <w:t>、</w:t>
      </w:r>
      <w:r>
        <w:rPr>
          <w:color w:val="auto"/>
          <w:sz w:val="21"/>
          <w:szCs w:val="21"/>
          <w:highlight w:val="none"/>
        </w:rPr>
        <w:tab/>
      </w:r>
      <w:r>
        <w:rPr>
          <w:color w:val="auto"/>
          <w:sz w:val="21"/>
          <w:szCs w:val="21"/>
          <w:highlight w:val="none"/>
        </w:rPr>
        <w:t>负责提供工作场地，协助乙方办理有关事宜。</w:t>
      </w:r>
    </w:p>
    <w:p>
      <w:pPr>
        <w:pStyle w:val="89"/>
        <w:keepNext w:val="0"/>
        <w:keepLines w:val="0"/>
        <w:pageBreakBefore w:val="0"/>
        <w:widowControl w:val="0"/>
        <w:tabs>
          <w:tab w:val="left" w:pos="87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4" w:name="bookmark85"/>
      <w:r>
        <w:rPr>
          <w:rFonts w:ascii="Times New Roman" w:hAnsi="Times New Roman" w:eastAsia="Times New Roman" w:cs="Times New Roman"/>
          <w:color w:val="auto"/>
          <w:sz w:val="21"/>
          <w:szCs w:val="21"/>
          <w:highlight w:val="none"/>
        </w:rPr>
        <w:t>3</w:t>
      </w:r>
      <w:bookmarkEnd w:id="34"/>
      <w:r>
        <w:rPr>
          <w:color w:val="auto"/>
          <w:sz w:val="21"/>
          <w:szCs w:val="21"/>
          <w:highlight w:val="none"/>
        </w:rPr>
        <w:t>、</w:t>
      </w:r>
      <w:r>
        <w:rPr>
          <w:color w:val="auto"/>
          <w:sz w:val="21"/>
          <w:szCs w:val="21"/>
          <w:highlight w:val="none"/>
        </w:rPr>
        <w:tab/>
      </w:r>
      <w:r>
        <w:rPr>
          <w:color w:val="auto"/>
          <w:sz w:val="21"/>
          <w:szCs w:val="21"/>
          <w:highlight w:val="none"/>
        </w:rPr>
        <w:t>对合同条款及所知悉的乙方商业秘密负有保密义务。……</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第十三条乙方责任</w:t>
      </w:r>
    </w:p>
    <w:p>
      <w:pPr>
        <w:pStyle w:val="89"/>
        <w:keepNext w:val="0"/>
        <w:keepLines w:val="0"/>
        <w:pageBreakBefore w:val="0"/>
        <w:widowControl w:val="0"/>
        <w:tabs>
          <w:tab w:val="left" w:pos="853"/>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5" w:name="bookmark86"/>
      <w:r>
        <w:rPr>
          <w:rFonts w:ascii="Times New Roman" w:hAnsi="Times New Roman" w:eastAsia="Times New Roman" w:cs="Times New Roman"/>
          <w:color w:val="auto"/>
          <w:sz w:val="21"/>
          <w:szCs w:val="21"/>
          <w:highlight w:val="none"/>
        </w:rPr>
        <w:t>1</w:t>
      </w:r>
      <w:bookmarkEnd w:id="35"/>
      <w:r>
        <w:rPr>
          <w:color w:val="auto"/>
          <w:sz w:val="21"/>
          <w:szCs w:val="21"/>
          <w:highlight w:val="none"/>
        </w:rPr>
        <w:t>、</w:t>
      </w:r>
      <w:r>
        <w:rPr>
          <w:color w:val="auto"/>
          <w:sz w:val="21"/>
          <w:szCs w:val="21"/>
          <w:highlight w:val="none"/>
        </w:rPr>
        <w:tab/>
      </w:r>
      <w:r>
        <w:rPr>
          <w:color w:val="auto"/>
          <w:sz w:val="21"/>
          <w:szCs w:val="21"/>
          <w:highlight w:val="none"/>
        </w:rPr>
        <w:t>保证所提供服务为投标文件承诺服务，符合相关法律法规规定并且满足甲方的需求，保证其配套项目部件为全新的未使用的且符合相关的质量要求。</w:t>
      </w:r>
    </w:p>
    <w:p>
      <w:pPr>
        <w:pStyle w:val="89"/>
        <w:keepNext w:val="0"/>
        <w:keepLines w:val="0"/>
        <w:pageBreakBefore w:val="0"/>
        <w:widowControl w:val="0"/>
        <w:tabs>
          <w:tab w:val="left" w:pos="843"/>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6" w:name="bookmark87"/>
      <w:r>
        <w:rPr>
          <w:rFonts w:ascii="Times New Roman" w:hAnsi="Times New Roman" w:eastAsia="Times New Roman" w:cs="Times New Roman"/>
          <w:color w:val="auto"/>
          <w:sz w:val="21"/>
          <w:szCs w:val="21"/>
          <w:highlight w:val="none"/>
        </w:rPr>
        <w:t>2</w:t>
      </w:r>
      <w:bookmarkEnd w:id="36"/>
      <w:r>
        <w:rPr>
          <w:color w:val="auto"/>
          <w:sz w:val="21"/>
          <w:szCs w:val="21"/>
          <w:highlight w:val="none"/>
        </w:rPr>
        <w:t>、</w:t>
      </w:r>
      <w:r>
        <w:rPr>
          <w:color w:val="auto"/>
          <w:sz w:val="21"/>
          <w:szCs w:val="21"/>
          <w:highlight w:val="none"/>
        </w:rPr>
        <w:tab/>
      </w:r>
      <w:r>
        <w:rPr>
          <w:color w:val="auto"/>
          <w:sz w:val="21"/>
          <w:szCs w:val="21"/>
          <w:highlight w:val="none"/>
        </w:rPr>
        <w:t>保证所提供服务的售后服务，严格依据投标文件及相关承诺，对服务以及与之配套的项目进行保修、维护等服务。</w:t>
      </w:r>
    </w:p>
    <w:p>
      <w:pPr>
        <w:pStyle w:val="89"/>
        <w:keepNext w:val="0"/>
        <w:keepLines w:val="0"/>
        <w:pageBreakBefore w:val="0"/>
        <w:widowControl w:val="0"/>
        <w:tabs>
          <w:tab w:val="left" w:pos="834"/>
          <w:tab w:val="left" w:leader="dot" w:pos="1814"/>
        </w:tabs>
        <w:kinsoku/>
        <w:wordWrap/>
        <w:overflowPunct/>
        <w:topLinePunct w:val="0"/>
        <w:autoSpaceDE/>
        <w:autoSpaceDN/>
        <w:bidi w:val="0"/>
        <w:adjustRightInd/>
        <w:snapToGrid/>
        <w:spacing w:line="360" w:lineRule="auto"/>
        <w:ind w:left="420" w:leftChars="200" w:firstLine="56" w:firstLineChars="27"/>
        <w:textAlignment w:val="auto"/>
        <w:rPr>
          <w:color w:val="auto"/>
          <w:sz w:val="21"/>
          <w:szCs w:val="21"/>
          <w:highlight w:val="none"/>
        </w:rPr>
      </w:pPr>
      <w:bookmarkStart w:id="37" w:name="bookmark88"/>
      <w:r>
        <w:rPr>
          <w:rFonts w:ascii="Times New Roman" w:hAnsi="Times New Roman" w:eastAsia="Times New Roman" w:cs="Times New Roman"/>
          <w:color w:val="auto"/>
          <w:sz w:val="21"/>
          <w:szCs w:val="21"/>
          <w:highlight w:val="none"/>
        </w:rPr>
        <w:t>3</w:t>
      </w:r>
      <w:bookmarkEnd w:id="37"/>
      <w:r>
        <w:rPr>
          <w:color w:val="auto"/>
          <w:sz w:val="21"/>
          <w:szCs w:val="21"/>
          <w:highlight w:val="none"/>
        </w:rPr>
        <w:t>、</w:t>
      </w:r>
      <w:r>
        <w:rPr>
          <w:color w:val="auto"/>
          <w:sz w:val="21"/>
          <w:szCs w:val="21"/>
          <w:highlight w:val="none"/>
        </w:rPr>
        <w:tab/>
      </w:r>
      <w:r>
        <w:rPr>
          <w:color w:val="auto"/>
          <w:sz w:val="21"/>
          <w:szCs w:val="21"/>
          <w:highlight w:val="none"/>
        </w:rPr>
        <w:t>保证其</w:t>
      </w:r>
      <w:r>
        <w:rPr>
          <w:rFonts w:hint="eastAsia"/>
          <w:color w:val="auto"/>
          <w:sz w:val="21"/>
          <w:szCs w:val="21"/>
          <w:highlight w:val="none"/>
          <w:lang w:eastAsia="zh-CN"/>
        </w:rPr>
        <w:t>所提</w:t>
      </w:r>
      <w:r>
        <w:rPr>
          <w:color w:val="auto"/>
          <w:sz w:val="21"/>
          <w:szCs w:val="21"/>
          <w:highlight w:val="none"/>
        </w:rPr>
        <w:t>供服务不存在侵犯第三方知识产权的行为，否则由此产生的损失由乙方承担第十四条违约责任</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8" w:name="bookmark89"/>
      <w:r>
        <w:rPr>
          <w:rFonts w:ascii="Times New Roman" w:hAnsi="Times New Roman" w:eastAsia="Times New Roman" w:cs="Times New Roman"/>
          <w:color w:val="auto"/>
          <w:sz w:val="21"/>
          <w:szCs w:val="21"/>
          <w:highlight w:val="none"/>
        </w:rPr>
        <w:t>1</w:t>
      </w:r>
      <w:bookmarkEnd w:id="38"/>
      <w:r>
        <w:rPr>
          <w:color w:val="auto"/>
          <w:sz w:val="21"/>
          <w:szCs w:val="21"/>
          <w:highlight w:val="none"/>
        </w:rPr>
        <w:t>、乙方所供服务成果及与之配套项目等不符合合同约定标准，甲方有权拒收。 同时，乙方向甲方支付合同总金额%的违约金。</w:t>
      </w:r>
    </w:p>
    <w:p>
      <w:pPr>
        <w:pStyle w:val="89"/>
        <w:keepNext w:val="0"/>
        <w:keepLines w:val="0"/>
        <w:pageBreakBefore w:val="0"/>
        <w:widowControl w:val="0"/>
        <w:tabs>
          <w:tab w:val="left" w:pos="87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39" w:name="bookmark90"/>
      <w:r>
        <w:rPr>
          <w:rFonts w:ascii="Times New Roman" w:hAnsi="Times New Roman" w:eastAsia="Times New Roman" w:cs="Times New Roman"/>
          <w:color w:val="auto"/>
          <w:sz w:val="21"/>
          <w:szCs w:val="21"/>
          <w:highlight w:val="none"/>
          <w:lang w:val="zh-CN" w:eastAsia="zh-CN" w:bidi="zh-CN"/>
        </w:rPr>
        <w:t>2</w:t>
      </w:r>
      <w:bookmarkEnd w:id="39"/>
      <w:r>
        <w:rPr>
          <w:color w:val="auto"/>
          <w:sz w:val="21"/>
          <w:szCs w:val="21"/>
          <w:highlight w:val="none"/>
          <w:lang w:val="zh-CN" w:eastAsia="zh-CN" w:bidi="zh-CN"/>
        </w:rPr>
        <w:t>、</w:t>
      </w:r>
      <w:r>
        <w:rPr>
          <w:color w:val="auto"/>
          <w:sz w:val="21"/>
          <w:szCs w:val="21"/>
          <w:highlight w:val="none"/>
          <w:lang w:val="zh-CN" w:eastAsia="zh-CN" w:bidi="zh-CN"/>
        </w:rPr>
        <w:tab/>
      </w:r>
      <w:r>
        <w:rPr>
          <w:color w:val="auto"/>
          <w:sz w:val="21"/>
          <w:szCs w:val="21"/>
          <w:highlight w:val="none"/>
        </w:rPr>
        <w:t>乙方不能交付服务成果时，乙方向甲方支付合同总金额_%的违约金。</w:t>
      </w:r>
    </w:p>
    <w:p>
      <w:pPr>
        <w:pStyle w:val="89"/>
        <w:keepNext w:val="0"/>
        <w:keepLines w:val="0"/>
        <w:pageBreakBefore w:val="0"/>
        <w:widowControl w:val="0"/>
        <w:tabs>
          <w:tab w:val="left" w:pos="87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0" w:name="bookmark91"/>
      <w:r>
        <w:rPr>
          <w:rFonts w:ascii="Times New Roman" w:hAnsi="Times New Roman" w:eastAsia="Times New Roman" w:cs="Times New Roman"/>
          <w:color w:val="auto"/>
          <w:sz w:val="21"/>
          <w:szCs w:val="21"/>
          <w:highlight w:val="none"/>
        </w:rPr>
        <w:t>3</w:t>
      </w:r>
      <w:bookmarkEnd w:id="40"/>
      <w:r>
        <w:rPr>
          <w:color w:val="auto"/>
          <w:sz w:val="21"/>
          <w:szCs w:val="21"/>
          <w:highlight w:val="none"/>
        </w:rPr>
        <w:t>、</w:t>
      </w:r>
      <w:r>
        <w:rPr>
          <w:color w:val="auto"/>
          <w:sz w:val="21"/>
          <w:szCs w:val="21"/>
          <w:highlight w:val="none"/>
        </w:rPr>
        <w:tab/>
      </w:r>
      <w:r>
        <w:rPr>
          <w:color w:val="auto"/>
          <w:sz w:val="21"/>
          <w:szCs w:val="21"/>
          <w:highlight w:val="none"/>
        </w:rPr>
        <w:t>乙方逾期交付服务成果时，每逾</w:t>
      </w:r>
      <w:r>
        <w:rPr>
          <w:color w:val="auto"/>
          <w:sz w:val="21"/>
          <w:szCs w:val="21"/>
          <w:highlight w:val="none"/>
          <w:lang w:val="zh-CN" w:eastAsia="zh-CN" w:bidi="zh-CN"/>
        </w:rPr>
        <w:t>—</w:t>
      </w:r>
      <w:r>
        <w:rPr>
          <w:color w:val="auto"/>
          <w:sz w:val="21"/>
          <w:szCs w:val="21"/>
          <w:highlight w:val="none"/>
        </w:rPr>
        <w:t>日乙方向甲方支付合同总金额</w:t>
      </w:r>
      <w:r>
        <w:rPr>
          <w:rFonts w:ascii="Times New Roman" w:hAnsi="Times New Roman" w:eastAsia="Times New Roman" w:cs="Times New Roman"/>
          <w:color w:val="auto"/>
          <w:sz w:val="21"/>
          <w:szCs w:val="21"/>
          <w:highlight w:val="none"/>
          <w:lang w:val="en-US" w:eastAsia="zh-CN" w:bidi="en-US"/>
        </w:rPr>
        <w:t>_%o</w:t>
      </w:r>
      <w:r>
        <w:rPr>
          <w:color w:val="auto"/>
          <w:sz w:val="21"/>
          <w:szCs w:val="21"/>
          <w:highlight w:val="none"/>
        </w:rPr>
        <w:t>的滞纳金。逾期交付超过</w:t>
      </w:r>
      <w:r>
        <w:rPr>
          <w:rFonts w:hint="eastAsia"/>
          <w:color w:val="auto"/>
          <w:sz w:val="21"/>
          <w:szCs w:val="21"/>
          <w:highlight w:val="none"/>
          <w:u w:val="single"/>
          <w:lang w:val="en-US" w:eastAsia="zh-CN"/>
        </w:rPr>
        <w:t xml:space="preserve">    ，</w:t>
      </w:r>
      <w:r>
        <w:rPr>
          <w:color w:val="auto"/>
          <w:sz w:val="21"/>
          <w:szCs w:val="21"/>
          <w:highlight w:val="none"/>
        </w:rPr>
        <w:t>甲方有权决定是否继续履行合同，如甲方决定终止履行合同的，乙方向甲方支付合同总金额%的违约金，并且赔偿甲方因此遭受的损失。</w:t>
      </w:r>
    </w:p>
    <w:p>
      <w:pPr>
        <w:pStyle w:val="89"/>
        <w:keepNext w:val="0"/>
        <w:keepLines w:val="0"/>
        <w:pageBreakBefore w:val="0"/>
        <w:widowControl w:val="0"/>
        <w:numPr>
          <w:ilvl w:val="0"/>
          <w:numId w:val="11"/>
        </w:numPr>
        <w:tabs>
          <w:tab w:val="left" w:pos="86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1" w:name="bookmark92"/>
      <w:bookmarkEnd w:id="41"/>
      <w:r>
        <w:rPr>
          <w:color w:val="auto"/>
          <w:sz w:val="21"/>
          <w:szCs w:val="21"/>
          <w:highlight w:val="none"/>
        </w:rPr>
        <w:t>甲方逾期退还履约保证金的违约责任：采购人延迟退还供应商缴纳的履约保证金的，应当支付逾期利息。双方对逾期利息的利率有约定的，约定利率不得低于合同订立时</w:t>
      </w:r>
      <w:r>
        <w:rPr>
          <w:color w:val="auto"/>
          <w:sz w:val="21"/>
          <w:szCs w:val="21"/>
          <w:highlight w:val="none"/>
          <w:lang w:val="zh-CN" w:eastAsia="zh-CN" w:bidi="zh-CN"/>
        </w:rPr>
        <w:t>—年期</w:t>
      </w:r>
      <w:r>
        <w:rPr>
          <w:color w:val="auto"/>
          <w:sz w:val="21"/>
          <w:szCs w:val="21"/>
          <w:highlight w:val="none"/>
        </w:rPr>
        <w:t>贷款市场报价利率；未作约定的，按照每日利率支付逾期利息。</w:t>
      </w:r>
    </w:p>
    <w:p>
      <w:pPr>
        <w:pStyle w:val="89"/>
        <w:keepNext w:val="0"/>
        <w:keepLines w:val="0"/>
        <w:pageBreakBefore w:val="0"/>
        <w:widowControl w:val="0"/>
        <w:numPr>
          <w:ilvl w:val="0"/>
          <w:numId w:val="11"/>
        </w:numPr>
        <w:tabs>
          <w:tab w:val="left" w:pos="843"/>
          <w:tab w:val="left" w:pos="5501"/>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2" w:name="bookmark93"/>
      <w:bookmarkEnd w:id="42"/>
      <w:r>
        <w:rPr>
          <w:color w:val="auto"/>
          <w:sz w:val="21"/>
          <w:szCs w:val="21"/>
          <w:highlight w:val="none"/>
        </w:rPr>
        <w:t>甲方逾期支付资金的违约责任：</w:t>
      </w:r>
      <w:r>
        <w:rPr>
          <w:color w:val="auto"/>
          <w:sz w:val="21"/>
          <w:szCs w:val="21"/>
          <w:highlight w:val="none"/>
          <w:u w:val="single"/>
        </w:rPr>
        <w:tab/>
      </w:r>
      <w:r>
        <w:rPr>
          <w:color w:val="auto"/>
          <w:sz w:val="21"/>
          <w:szCs w:val="21"/>
          <w:highlight w:val="none"/>
        </w:rPr>
        <w:t>。</w:t>
      </w:r>
    </w:p>
    <w:p>
      <w:pPr>
        <w:pStyle w:val="89"/>
        <w:keepNext w:val="0"/>
        <w:keepLines w:val="0"/>
        <w:pageBreakBefore w:val="0"/>
        <w:widowControl w:val="0"/>
        <w:numPr>
          <w:ilvl w:val="0"/>
          <w:numId w:val="11"/>
        </w:numPr>
        <w:tabs>
          <w:tab w:val="left" w:pos="823"/>
          <w:tab w:val="left" w:pos="4301"/>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3" w:name="bookmark94"/>
      <w:bookmarkEnd w:id="43"/>
      <w:r>
        <w:rPr>
          <w:color w:val="auto"/>
          <w:sz w:val="21"/>
          <w:szCs w:val="21"/>
          <w:highlight w:val="none"/>
        </w:rPr>
        <w:t>因甲方原因导致变更、中止或者终止政府采购合同的，甲方对供应商受到的损失予以赔偿或者补偿：</w:t>
      </w:r>
      <w:r>
        <w:rPr>
          <w:color w:val="auto"/>
          <w:sz w:val="21"/>
          <w:szCs w:val="21"/>
          <w:highlight w:val="none"/>
          <w:u w:val="single"/>
        </w:rPr>
        <w:tab/>
      </w:r>
      <w:r>
        <w:rPr>
          <w:i/>
          <w:iCs/>
          <w:color w:val="auto"/>
          <w:sz w:val="21"/>
          <w:szCs w:val="21"/>
          <w:highlight w:val="none"/>
        </w:rPr>
        <w:t>。</w:t>
      </w:r>
    </w:p>
    <w:p>
      <w:pPr>
        <w:pStyle w:val="89"/>
        <w:keepNext w:val="0"/>
        <w:keepLines w:val="0"/>
        <w:pageBreakBefore w:val="0"/>
        <w:widowControl w:val="0"/>
        <w:tabs>
          <w:tab w:val="left" w:pos="872"/>
          <w:tab w:val="left" w:leader="dot" w:pos="630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4" w:name="bookmark95"/>
      <w:r>
        <w:rPr>
          <w:rFonts w:ascii="Times New Roman" w:hAnsi="Times New Roman" w:eastAsia="Times New Roman" w:cs="Times New Roman"/>
          <w:color w:val="auto"/>
          <w:sz w:val="21"/>
          <w:szCs w:val="21"/>
          <w:highlight w:val="none"/>
        </w:rPr>
        <w:t>7</w:t>
      </w:r>
      <w:bookmarkEnd w:id="44"/>
      <w:r>
        <w:rPr>
          <w:color w:val="auto"/>
          <w:sz w:val="21"/>
          <w:szCs w:val="21"/>
          <w:highlight w:val="none"/>
        </w:rPr>
        <w:t>、</w:t>
      </w:r>
      <w:r>
        <w:rPr>
          <w:color w:val="auto"/>
          <w:sz w:val="21"/>
          <w:szCs w:val="21"/>
          <w:highlight w:val="none"/>
        </w:rPr>
        <w:tab/>
      </w:r>
      <w:r>
        <w:rPr>
          <w:color w:val="auto"/>
          <w:sz w:val="21"/>
          <w:szCs w:val="21"/>
          <w:highlight w:val="none"/>
        </w:rPr>
        <w:t>因甲方过错而给乙方造成的损失，由甲方负担。</w:t>
      </w:r>
      <w:r>
        <w:rPr>
          <w:color w:val="auto"/>
          <w:sz w:val="21"/>
          <w:szCs w:val="21"/>
          <w:highlight w:val="none"/>
          <w:lang w:val="en-US" w:eastAsia="zh-CN"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第十五条不可抗力</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甲乙双方的任何一方由于不可抗力不能履行合同时，应当及时通知对方不能履行或不能完全履行的情况和理由；在取得有关主管机关证明以后，允许延期履行、部分履行或者终止履行合同的，根据情况可部分或全部</w:t>
      </w:r>
      <w:r>
        <w:rPr>
          <w:rFonts w:hint="eastAsia"/>
          <w:color w:val="auto"/>
          <w:sz w:val="21"/>
          <w:szCs w:val="21"/>
          <w:highlight w:val="none"/>
          <w:lang w:eastAsia="zh-CN"/>
        </w:rPr>
        <w:t>免于</w:t>
      </w:r>
      <w:r>
        <w:rPr>
          <w:color w:val="auto"/>
          <w:sz w:val="21"/>
          <w:szCs w:val="21"/>
          <w:highlight w:val="none"/>
        </w:rPr>
        <w:t>承担违约责任。</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第十六条保密</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89"/>
        <w:keepNext w:val="0"/>
        <w:keepLines w:val="0"/>
        <w:pageBreakBefore w:val="0"/>
        <w:widowControl w:val="0"/>
        <w:kinsoku/>
        <w:wordWrap/>
        <w:overflowPunct/>
        <w:topLinePunct w:val="0"/>
        <w:autoSpaceDE/>
        <w:autoSpaceDN/>
        <w:bidi w:val="0"/>
        <w:adjustRightInd/>
        <w:snapToGrid/>
        <w:spacing w:line="360" w:lineRule="auto"/>
        <w:ind w:left="39" w:leftChars="0" w:hanging="39" w:hangingChars="19"/>
        <w:jc w:val="left"/>
        <w:textAlignment w:val="auto"/>
        <w:rPr>
          <w:color w:val="auto"/>
          <w:sz w:val="21"/>
          <w:szCs w:val="21"/>
          <w:highlight w:val="none"/>
        </w:rPr>
      </w:pPr>
      <w:r>
        <w:rPr>
          <w:color w:val="auto"/>
          <w:sz w:val="21"/>
          <w:szCs w:val="21"/>
          <w:highlight w:val="none"/>
        </w:rPr>
        <w:t xml:space="preserve">乙方违反本合同所规定的保密义务，应按照本合同总金额的_%支付违约金。 </w:t>
      </w:r>
    </w:p>
    <w:p>
      <w:pPr>
        <w:pStyle w:val="89"/>
        <w:keepNext w:val="0"/>
        <w:keepLines w:val="0"/>
        <w:pageBreakBefore w:val="0"/>
        <w:widowControl w:val="0"/>
        <w:kinsoku/>
        <w:wordWrap/>
        <w:overflowPunct/>
        <w:topLinePunct w:val="0"/>
        <w:autoSpaceDE/>
        <w:autoSpaceDN/>
        <w:bidi w:val="0"/>
        <w:adjustRightInd/>
        <w:snapToGrid/>
        <w:spacing w:line="360" w:lineRule="auto"/>
        <w:ind w:left="249" w:leftChars="0" w:hanging="249" w:hangingChars="119"/>
        <w:jc w:val="left"/>
        <w:textAlignment w:val="auto"/>
        <w:rPr>
          <w:color w:val="auto"/>
          <w:sz w:val="21"/>
          <w:szCs w:val="21"/>
          <w:highlight w:val="none"/>
        </w:rPr>
      </w:pPr>
      <w:r>
        <w:rPr>
          <w:color w:val="auto"/>
          <w:sz w:val="21"/>
          <w:szCs w:val="21"/>
          <w:highlight w:val="none"/>
        </w:rPr>
        <w:t>第十七条争议解决</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甲乙双方在合同履行中发生争议，应通过协商解决。如协商不成，可以向合同签订地法院提起诉讼。……</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第十八条合同生效及其他</w:t>
      </w:r>
    </w:p>
    <w:p>
      <w:pPr>
        <w:pStyle w:val="89"/>
        <w:keepNext w:val="0"/>
        <w:keepLines w:val="0"/>
        <w:pageBreakBefore w:val="0"/>
        <w:widowControl w:val="0"/>
        <w:tabs>
          <w:tab w:val="left" w:pos="862"/>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5" w:name="bookmark96"/>
      <w:r>
        <w:rPr>
          <w:rFonts w:ascii="Times New Roman" w:hAnsi="Times New Roman" w:eastAsia="Times New Roman" w:cs="Times New Roman"/>
          <w:color w:val="auto"/>
          <w:sz w:val="21"/>
          <w:szCs w:val="21"/>
          <w:highlight w:val="none"/>
        </w:rPr>
        <w:t>1</w:t>
      </w:r>
      <w:bookmarkEnd w:id="45"/>
      <w:r>
        <w:rPr>
          <w:color w:val="auto"/>
          <w:sz w:val="21"/>
          <w:szCs w:val="21"/>
          <w:highlight w:val="none"/>
        </w:rPr>
        <w:t>、</w:t>
      </w:r>
      <w:r>
        <w:rPr>
          <w:color w:val="auto"/>
          <w:sz w:val="21"/>
          <w:szCs w:val="21"/>
          <w:highlight w:val="none"/>
        </w:rPr>
        <w:tab/>
      </w:r>
      <w:r>
        <w:rPr>
          <w:color w:val="auto"/>
          <w:sz w:val="21"/>
          <w:szCs w:val="21"/>
          <w:highlight w:val="none"/>
        </w:rPr>
        <w:t>除招标文件规定且甲方事先书面同意外，乙方不得部分或者全部转让、分包履行其应履行的合同项下的义务。</w:t>
      </w:r>
    </w:p>
    <w:p>
      <w:pPr>
        <w:pStyle w:val="89"/>
        <w:keepNext w:val="0"/>
        <w:keepLines w:val="0"/>
        <w:pageBreakBefore w:val="0"/>
        <w:widowControl w:val="0"/>
        <w:tabs>
          <w:tab w:val="left" w:pos="877"/>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6" w:name="bookmark97"/>
      <w:r>
        <w:rPr>
          <w:rFonts w:ascii="Times New Roman" w:hAnsi="Times New Roman" w:eastAsia="Times New Roman" w:cs="Times New Roman"/>
          <w:color w:val="auto"/>
          <w:sz w:val="21"/>
          <w:szCs w:val="21"/>
          <w:highlight w:val="none"/>
        </w:rPr>
        <w:t>2</w:t>
      </w:r>
      <w:bookmarkEnd w:id="46"/>
      <w:r>
        <w:rPr>
          <w:color w:val="auto"/>
          <w:sz w:val="21"/>
          <w:szCs w:val="21"/>
          <w:highlight w:val="none"/>
        </w:rPr>
        <w:t>、</w:t>
      </w:r>
      <w:r>
        <w:rPr>
          <w:color w:val="auto"/>
          <w:sz w:val="21"/>
          <w:szCs w:val="21"/>
          <w:highlight w:val="none"/>
        </w:rPr>
        <w:tab/>
      </w:r>
      <w:r>
        <w:rPr>
          <w:color w:val="auto"/>
          <w:sz w:val="21"/>
          <w:szCs w:val="21"/>
          <w:highlight w:val="none"/>
        </w:rPr>
        <w:t>合同由甲、乙双方法定代表人（或者被授权代表）签字并加盖单位公章。</w:t>
      </w:r>
    </w:p>
    <w:p>
      <w:pPr>
        <w:pStyle w:val="89"/>
        <w:keepNext w:val="0"/>
        <w:keepLines w:val="0"/>
        <w:pageBreakBefore w:val="0"/>
        <w:widowControl w:val="0"/>
        <w:tabs>
          <w:tab w:val="left" w:pos="877"/>
          <w:tab w:val="left" w:leader="dot" w:pos="5578"/>
        </w:tabs>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bookmarkStart w:id="47" w:name="bookmark98"/>
      <w:r>
        <w:rPr>
          <w:rFonts w:ascii="Times New Roman" w:hAnsi="Times New Roman" w:eastAsia="Times New Roman" w:cs="Times New Roman"/>
          <w:color w:val="auto"/>
          <w:sz w:val="21"/>
          <w:szCs w:val="21"/>
          <w:highlight w:val="none"/>
        </w:rPr>
        <w:t>3</w:t>
      </w:r>
      <w:bookmarkEnd w:id="47"/>
      <w:r>
        <w:rPr>
          <w:color w:val="auto"/>
          <w:sz w:val="21"/>
          <w:szCs w:val="21"/>
          <w:highlight w:val="none"/>
        </w:rPr>
        <w:t>、</w:t>
      </w:r>
      <w:r>
        <w:rPr>
          <w:color w:val="auto"/>
          <w:sz w:val="21"/>
          <w:szCs w:val="21"/>
          <w:highlight w:val="none"/>
        </w:rPr>
        <w:tab/>
      </w:r>
      <w:r>
        <w:rPr>
          <w:color w:val="auto"/>
          <w:sz w:val="21"/>
          <w:szCs w:val="21"/>
          <w:highlight w:val="none"/>
        </w:rPr>
        <w:t>本合同一式</w:t>
      </w:r>
      <w:r>
        <w:rPr>
          <w:color w:val="auto"/>
          <w:sz w:val="21"/>
          <w:szCs w:val="21"/>
          <w:highlight w:val="none"/>
          <w:lang w:val="zh-CN" w:bidi="zh-CN"/>
        </w:rPr>
        <w:t>—份，</w:t>
      </w:r>
      <w:r>
        <w:rPr>
          <w:color w:val="auto"/>
          <w:sz w:val="21"/>
          <w:szCs w:val="21"/>
          <w:highlight w:val="none"/>
        </w:rPr>
        <w:t>甲方</w:t>
      </w:r>
      <w:r>
        <w:rPr>
          <w:color w:val="auto"/>
          <w:sz w:val="21"/>
          <w:szCs w:val="21"/>
          <w:highlight w:val="none"/>
          <w:lang w:val="zh-CN" w:bidi="zh-CN"/>
        </w:rPr>
        <w:t>—份，</w:t>
      </w:r>
      <w:r>
        <w:rPr>
          <w:color w:val="auto"/>
          <w:sz w:val="21"/>
          <w:szCs w:val="21"/>
          <w:highlight w:val="none"/>
        </w:rPr>
        <w:t>乙方</w:t>
      </w:r>
      <w:r>
        <w:rPr>
          <w:color w:val="auto"/>
          <w:sz w:val="21"/>
          <w:szCs w:val="21"/>
          <w:highlight w:val="none"/>
          <w:lang w:val="zh-CN" w:bidi="zh-CN"/>
        </w:rPr>
        <w:t>—份。</w:t>
      </w:r>
      <w:r>
        <w:rPr>
          <w:color w:val="auto"/>
          <w:sz w:val="21"/>
          <w:szCs w:val="21"/>
          <w:highlight w:val="none"/>
          <w:lang w:val="en-US" w:bidi="en-US"/>
        </w:rPr>
        <w:tab/>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pPr>
      <w:r>
        <w:rPr>
          <w:color w:val="auto"/>
          <w:sz w:val="21"/>
          <w:szCs w:val="21"/>
          <w:highlight w:val="none"/>
        </w:rPr>
        <w:t>第十九条服务期限</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color w:val="auto"/>
          <w:sz w:val="21"/>
          <w:szCs w:val="21"/>
          <w:highlight w:val="none"/>
        </w:rPr>
        <w:sectPr>
          <w:footerReference r:id="rId5" w:type="default"/>
          <w:footerReference r:id="rId6" w:type="even"/>
          <w:type w:val="continuous"/>
          <w:pgSz w:w="11900" w:h="16840"/>
          <w:pgMar w:top="1559" w:right="1680" w:bottom="1358" w:left="1709" w:header="1131" w:footer="1111" w:gutter="0"/>
          <w:pgNumType w:fmt="decimal"/>
          <w:cols w:space="720" w:num="1"/>
          <w:docGrid w:linePitch="360" w:charSpace="0"/>
        </w:sectPr>
      </w:pPr>
      <w:r>
        <w:rPr>
          <w:color w:val="auto"/>
          <w:sz w:val="21"/>
          <w:szCs w:val="21"/>
          <w:highlight w:val="none"/>
        </w:rPr>
        <w:t>本合同服务期限为</w:t>
      </w:r>
      <w:r>
        <w:rPr>
          <w:color w:val="auto"/>
          <w:sz w:val="21"/>
          <w:szCs w:val="21"/>
          <w:highlight w:val="none"/>
          <w:lang w:val="zh-CN" w:eastAsia="zh-CN" w:bidi="zh-CN"/>
        </w:rPr>
        <w:t>年；</w:t>
      </w:r>
      <w:r>
        <w:rPr>
          <w:color w:val="auto"/>
          <w:sz w:val="21"/>
          <w:szCs w:val="21"/>
          <w:highlight w:val="none"/>
        </w:rPr>
        <w:t>服务期限自年月日起至年月日止。本合同期限届满，如需续签，根据《政府采购目录》有关规定，经财政部门批准，双方可以根据法律及各项规定另行签订书面合同。</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r>
        <w:rPr>
          <w:color w:val="auto"/>
          <w:sz w:val="21"/>
          <w:szCs w:val="21"/>
          <w:highlight w:val="none"/>
        </w:rPr>
        <w:t>第二十条政府采购合同融资</w:t>
      </w:r>
    </w:p>
    <w:p>
      <w:pPr>
        <w:pStyle w:val="89"/>
        <w:keepNext w:val="0"/>
        <w:keepLines w:val="0"/>
        <w:pageBreakBefore w:val="0"/>
        <w:widowControl w:val="0"/>
        <w:numPr>
          <w:ilvl w:val="0"/>
          <w:numId w:val="12"/>
        </w:numPr>
        <w:tabs>
          <w:tab w:val="left" w:pos="791"/>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48" w:name="bookmark99"/>
      <w:bookmarkEnd w:id="48"/>
      <w:r>
        <w:rPr>
          <w:color w:val="auto"/>
          <w:sz w:val="21"/>
          <w:szCs w:val="21"/>
          <w:highlight w:val="none"/>
        </w:rPr>
        <w:t>政府采购合同签订前开展融资业务的。中标（成交）供应商持政府采购中标（成交）通知书提前与金融机构进行合同融资商洽，双方达成融资意向后，中标（成交）供应商与</w:t>
      </w:r>
      <w:r>
        <w:rPr>
          <w:rFonts w:hint="eastAsia"/>
          <w:color w:val="auto"/>
          <w:sz w:val="21"/>
          <w:szCs w:val="21"/>
          <w:highlight w:val="none"/>
          <w:lang w:eastAsia="zh-CN"/>
        </w:rPr>
        <w:t>采购</w:t>
      </w:r>
      <w:r>
        <w:rPr>
          <w:color w:val="auto"/>
          <w:sz w:val="21"/>
          <w:szCs w:val="21"/>
          <w:highlight w:val="none"/>
        </w:rPr>
        <w:t>人签订政府</w:t>
      </w:r>
      <w:r>
        <w:rPr>
          <w:rFonts w:hint="eastAsia"/>
          <w:color w:val="auto"/>
          <w:sz w:val="21"/>
          <w:szCs w:val="21"/>
          <w:highlight w:val="none"/>
          <w:lang w:eastAsia="zh-CN"/>
        </w:rPr>
        <w:t>采购</w:t>
      </w:r>
      <w:r>
        <w:rPr>
          <w:color w:val="auto"/>
          <w:sz w:val="21"/>
          <w:szCs w:val="21"/>
          <w:highlight w:val="none"/>
        </w:rPr>
        <w:t>合同，合同中供应商的银行账户要与合同融资的回款账户一致。中标（成交）供应商和贷款金融机构要及时将政府采购合同作为融资质押的信息告知</w:t>
      </w:r>
      <w:r>
        <w:rPr>
          <w:rFonts w:hint="eastAsia"/>
          <w:color w:val="auto"/>
          <w:sz w:val="21"/>
          <w:szCs w:val="21"/>
          <w:highlight w:val="none"/>
          <w:lang w:eastAsia="zh-CN"/>
        </w:rPr>
        <w:t>采购</w:t>
      </w:r>
      <w:r>
        <w:rPr>
          <w:color w:val="auto"/>
          <w:sz w:val="21"/>
          <w:szCs w:val="21"/>
          <w:highlight w:val="none"/>
        </w:rPr>
        <w:t>人。采购人要从严加强合同付款账户管理，未经贷款银行同意，不随意更改合同付款账户。</w:t>
      </w:r>
    </w:p>
    <w:p>
      <w:pPr>
        <w:pStyle w:val="89"/>
        <w:keepNext w:val="0"/>
        <w:keepLines w:val="0"/>
        <w:pageBreakBefore w:val="0"/>
        <w:widowControl w:val="0"/>
        <w:numPr>
          <w:ilvl w:val="0"/>
          <w:numId w:val="12"/>
        </w:numPr>
        <w:tabs>
          <w:tab w:val="left" w:pos="800"/>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49" w:name="bookmark100"/>
      <w:bookmarkEnd w:id="49"/>
      <w:r>
        <w:rPr>
          <w:color w:val="auto"/>
          <w:sz w:val="21"/>
          <w:szCs w:val="21"/>
          <w:highlight w:val="none"/>
        </w:rPr>
        <w:t>政府</w:t>
      </w:r>
      <w:r>
        <w:rPr>
          <w:rFonts w:hint="eastAsia"/>
          <w:color w:val="auto"/>
          <w:sz w:val="21"/>
          <w:szCs w:val="21"/>
          <w:highlight w:val="none"/>
          <w:lang w:eastAsia="zh-CN"/>
        </w:rPr>
        <w:t>采购</w:t>
      </w:r>
      <w:r>
        <w:rPr>
          <w:color w:val="auto"/>
          <w:sz w:val="21"/>
          <w:szCs w:val="21"/>
          <w:highlight w:val="none"/>
        </w:rPr>
        <w:t>合同签订后开展融资的账户管理。在合同履约期间，中标（成交） 供应商持已签订的政府</w:t>
      </w:r>
      <w:r>
        <w:rPr>
          <w:rFonts w:hint="eastAsia"/>
          <w:color w:val="auto"/>
          <w:sz w:val="21"/>
          <w:szCs w:val="21"/>
          <w:highlight w:val="none"/>
          <w:lang w:eastAsia="zh-CN"/>
        </w:rPr>
        <w:t>采购</w:t>
      </w:r>
      <w:r>
        <w:rPr>
          <w:color w:val="auto"/>
          <w:sz w:val="21"/>
          <w:szCs w:val="21"/>
          <w:highlight w:val="none"/>
        </w:rPr>
        <w:t>合同向金融机构申请合同融资，可能出现政府采购合同中供应商收款的银行账户与拟贷款银行回款账户不一致的情形。为支持供应商通过政府</w:t>
      </w:r>
      <w:r>
        <w:rPr>
          <w:rFonts w:hint="eastAsia"/>
          <w:color w:val="auto"/>
          <w:sz w:val="21"/>
          <w:szCs w:val="21"/>
          <w:highlight w:val="none"/>
          <w:lang w:eastAsia="zh-CN"/>
        </w:rPr>
        <w:t>采购</w:t>
      </w:r>
      <w:r>
        <w:rPr>
          <w:color w:val="auto"/>
          <w:sz w:val="21"/>
          <w:szCs w:val="21"/>
          <w:highlight w:val="none"/>
        </w:rPr>
        <w:t>合同成功获得银行贷款，采购人应积极协助供应商及时变更政府</w:t>
      </w:r>
      <w:r>
        <w:rPr>
          <w:rFonts w:hint="eastAsia"/>
          <w:color w:val="auto"/>
          <w:sz w:val="21"/>
          <w:szCs w:val="21"/>
          <w:highlight w:val="none"/>
          <w:lang w:eastAsia="zh-CN"/>
        </w:rPr>
        <w:t>采</w:t>
      </w:r>
      <w:r>
        <w:rPr>
          <w:color w:val="auto"/>
          <w:sz w:val="21"/>
          <w:szCs w:val="21"/>
          <w:highlight w:val="none"/>
        </w:rPr>
        <w:t>购合同中的供应商收款银行账户，保障供应商收款的银行账户与拟贷款银行回款账户一致。</w:t>
      </w:r>
    </w:p>
    <w:p>
      <w:pPr>
        <w:pStyle w:val="89"/>
        <w:keepNext w:val="0"/>
        <w:keepLines w:val="0"/>
        <w:pageBreakBefore w:val="0"/>
        <w:widowControl w:val="0"/>
        <w:numPr>
          <w:ilvl w:val="0"/>
          <w:numId w:val="12"/>
        </w:numPr>
        <w:tabs>
          <w:tab w:val="left" w:pos="800"/>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50" w:name="bookmark101"/>
      <w:bookmarkEnd w:id="50"/>
      <w:r>
        <w:rPr>
          <w:color w:val="auto"/>
          <w:sz w:val="21"/>
          <w:szCs w:val="21"/>
          <w:highlight w:val="none"/>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r>
        <w:rPr>
          <w:color w:val="auto"/>
          <w:sz w:val="21"/>
          <w:szCs w:val="21"/>
          <w:highlight w:val="none"/>
        </w:rPr>
        <w:t>第二十一条下列文件为本合同不可分割部分</w:t>
      </w:r>
    </w:p>
    <w:p>
      <w:pPr>
        <w:pStyle w:val="89"/>
        <w:keepNext w:val="0"/>
        <w:keepLines w:val="0"/>
        <w:pageBreakBefore w:val="0"/>
        <w:widowControl w:val="0"/>
        <w:tabs>
          <w:tab w:val="left" w:pos="814"/>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51" w:name="bookmark102"/>
      <w:r>
        <w:rPr>
          <w:rFonts w:ascii="Times New Roman" w:hAnsi="Times New Roman" w:eastAsia="Times New Roman" w:cs="Times New Roman"/>
          <w:color w:val="auto"/>
          <w:sz w:val="21"/>
          <w:szCs w:val="21"/>
          <w:highlight w:val="none"/>
        </w:rPr>
        <w:t>1</w:t>
      </w:r>
      <w:bookmarkEnd w:id="51"/>
      <w:r>
        <w:rPr>
          <w:color w:val="auto"/>
          <w:sz w:val="21"/>
          <w:szCs w:val="21"/>
          <w:highlight w:val="none"/>
        </w:rPr>
        <w:t>、</w:t>
      </w:r>
      <w:r>
        <w:rPr>
          <w:color w:val="auto"/>
          <w:sz w:val="21"/>
          <w:szCs w:val="21"/>
          <w:highlight w:val="none"/>
        </w:rPr>
        <w:tab/>
      </w:r>
      <w:r>
        <w:rPr>
          <w:color w:val="auto"/>
          <w:sz w:val="21"/>
          <w:szCs w:val="21"/>
          <w:highlight w:val="none"/>
        </w:rPr>
        <w:t>政府</w:t>
      </w:r>
      <w:r>
        <w:rPr>
          <w:rFonts w:hint="eastAsia"/>
          <w:color w:val="auto"/>
          <w:sz w:val="21"/>
          <w:szCs w:val="21"/>
          <w:highlight w:val="none"/>
          <w:lang w:eastAsia="zh-CN"/>
        </w:rPr>
        <w:t>采购</w:t>
      </w:r>
      <w:r>
        <w:rPr>
          <w:color w:val="auto"/>
          <w:sz w:val="21"/>
          <w:szCs w:val="21"/>
          <w:highlight w:val="none"/>
        </w:rPr>
        <w:t>招标文件（包括澄清、修改）；</w:t>
      </w:r>
    </w:p>
    <w:p>
      <w:pPr>
        <w:pStyle w:val="89"/>
        <w:keepNext w:val="0"/>
        <w:keepLines w:val="0"/>
        <w:pageBreakBefore w:val="0"/>
        <w:widowControl w:val="0"/>
        <w:tabs>
          <w:tab w:val="left" w:pos="828"/>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52" w:name="bookmark103"/>
      <w:r>
        <w:rPr>
          <w:rFonts w:ascii="Times New Roman" w:hAnsi="Times New Roman" w:eastAsia="Times New Roman" w:cs="Times New Roman"/>
          <w:color w:val="auto"/>
          <w:sz w:val="21"/>
          <w:szCs w:val="21"/>
          <w:highlight w:val="none"/>
        </w:rPr>
        <w:t>2</w:t>
      </w:r>
      <w:bookmarkEnd w:id="52"/>
      <w:r>
        <w:rPr>
          <w:color w:val="auto"/>
          <w:sz w:val="21"/>
          <w:szCs w:val="21"/>
          <w:highlight w:val="none"/>
        </w:rPr>
        <w:t>、</w:t>
      </w:r>
      <w:r>
        <w:rPr>
          <w:color w:val="auto"/>
          <w:sz w:val="21"/>
          <w:szCs w:val="21"/>
          <w:highlight w:val="none"/>
        </w:rPr>
        <w:tab/>
      </w:r>
      <w:r>
        <w:rPr>
          <w:color w:val="auto"/>
          <w:sz w:val="21"/>
          <w:szCs w:val="21"/>
          <w:highlight w:val="none"/>
        </w:rPr>
        <w:t>乙方投标文件；</w:t>
      </w:r>
    </w:p>
    <w:p>
      <w:pPr>
        <w:pStyle w:val="89"/>
        <w:keepNext w:val="0"/>
        <w:keepLines w:val="0"/>
        <w:pageBreakBefore w:val="0"/>
        <w:widowControl w:val="0"/>
        <w:tabs>
          <w:tab w:val="left" w:pos="828"/>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53" w:name="bookmark104"/>
      <w:r>
        <w:rPr>
          <w:rFonts w:ascii="Times New Roman" w:hAnsi="Times New Roman" w:eastAsia="Times New Roman" w:cs="Times New Roman"/>
          <w:color w:val="auto"/>
          <w:sz w:val="21"/>
          <w:szCs w:val="21"/>
          <w:highlight w:val="none"/>
        </w:rPr>
        <w:t>3</w:t>
      </w:r>
      <w:bookmarkEnd w:id="53"/>
      <w:r>
        <w:rPr>
          <w:color w:val="auto"/>
          <w:sz w:val="21"/>
          <w:szCs w:val="21"/>
          <w:highlight w:val="none"/>
        </w:rPr>
        <w:t>、</w:t>
      </w:r>
      <w:r>
        <w:rPr>
          <w:color w:val="auto"/>
          <w:sz w:val="21"/>
          <w:szCs w:val="21"/>
          <w:highlight w:val="none"/>
        </w:rPr>
        <w:tab/>
      </w:r>
      <w:r>
        <w:rPr>
          <w:color w:val="auto"/>
          <w:sz w:val="21"/>
          <w:szCs w:val="21"/>
          <w:highlight w:val="none"/>
        </w:rPr>
        <w:t>中标（成交）通知书；</w:t>
      </w:r>
    </w:p>
    <w:p>
      <w:pPr>
        <w:pStyle w:val="89"/>
        <w:keepNext w:val="0"/>
        <w:keepLines w:val="0"/>
        <w:pageBreakBefore w:val="0"/>
        <w:widowControl w:val="0"/>
        <w:tabs>
          <w:tab w:val="left" w:pos="833"/>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pPr>
      <w:bookmarkStart w:id="54" w:name="bookmark105"/>
      <w:r>
        <w:rPr>
          <w:rFonts w:ascii="Times New Roman" w:hAnsi="Times New Roman" w:eastAsia="Times New Roman" w:cs="Times New Roman"/>
          <w:color w:val="auto"/>
          <w:sz w:val="21"/>
          <w:szCs w:val="21"/>
          <w:highlight w:val="none"/>
        </w:rPr>
        <w:t>4</w:t>
      </w:r>
      <w:bookmarkEnd w:id="54"/>
      <w:r>
        <w:rPr>
          <w:color w:val="auto"/>
          <w:sz w:val="21"/>
          <w:szCs w:val="21"/>
          <w:highlight w:val="none"/>
        </w:rPr>
        <w:t>、</w:t>
      </w:r>
      <w:r>
        <w:rPr>
          <w:color w:val="auto"/>
          <w:sz w:val="21"/>
          <w:szCs w:val="21"/>
          <w:highlight w:val="none"/>
        </w:rPr>
        <w:tab/>
      </w:r>
      <w:r>
        <w:rPr>
          <w:color w:val="auto"/>
          <w:sz w:val="21"/>
          <w:szCs w:val="21"/>
          <w:highlight w:val="none"/>
        </w:rPr>
        <w:t>中标人在评标过程中</w:t>
      </w:r>
      <w:r>
        <w:rPr>
          <w:rFonts w:hint="eastAsia"/>
          <w:color w:val="auto"/>
          <w:sz w:val="21"/>
          <w:szCs w:val="21"/>
          <w:highlight w:val="none"/>
          <w:lang w:eastAsia="zh-CN"/>
        </w:rPr>
        <w:t>作出</w:t>
      </w:r>
      <w:r>
        <w:rPr>
          <w:color w:val="auto"/>
          <w:sz w:val="21"/>
          <w:szCs w:val="21"/>
          <w:highlight w:val="none"/>
        </w:rPr>
        <w:t>的有关澄清、说明、承诺或者补正文件；</w:t>
      </w:r>
    </w:p>
    <w:p>
      <w:pPr>
        <w:pStyle w:val="89"/>
        <w:keepNext w:val="0"/>
        <w:keepLines w:val="0"/>
        <w:pageBreakBefore w:val="0"/>
        <w:widowControl w:val="0"/>
        <w:tabs>
          <w:tab w:val="left" w:pos="833"/>
        </w:tabs>
        <w:kinsoku/>
        <w:wordWrap/>
        <w:overflowPunct/>
        <w:topLinePunct w:val="0"/>
        <w:autoSpaceDE/>
        <w:autoSpaceDN/>
        <w:bidi w:val="0"/>
        <w:adjustRightInd/>
        <w:snapToGrid/>
        <w:spacing w:line="360" w:lineRule="auto"/>
        <w:ind w:left="0" w:leftChars="0" w:firstLine="460"/>
        <w:textAlignment w:val="auto"/>
        <w:rPr>
          <w:color w:val="auto"/>
          <w:sz w:val="21"/>
          <w:szCs w:val="21"/>
          <w:highlight w:val="none"/>
        </w:rPr>
        <w:sectPr>
          <w:footerReference r:id="rId7" w:type="default"/>
          <w:footerReference r:id="rId8" w:type="even"/>
          <w:type w:val="continuous"/>
          <w:pgSz w:w="11900" w:h="16840"/>
          <w:pgMar w:top="1559" w:right="1680" w:bottom="1358" w:left="1709" w:header="1131" w:footer="1128" w:gutter="0"/>
          <w:pgNumType w:fmt="decimal"/>
          <w:cols w:space="720" w:num="1"/>
          <w:docGrid w:linePitch="360" w:charSpace="0"/>
        </w:sectPr>
      </w:pPr>
      <w:bookmarkStart w:id="55" w:name="bookmark106"/>
      <w:r>
        <w:rPr>
          <w:rFonts w:ascii="Times New Roman" w:hAnsi="Times New Roman" w:eastAsia="Times New Roman" w:cs="Times New Roman"/>
          <w:color w:val="auto"/>
          <w:sz w:val="21"/>
          <w:szCs w:val="21"/>
          <w:highlight w:val="none"/>
        </w:rPr>
        <w:t>5</w:t>
      </w:r>
      <w:bookmarkEnd w:id="55"/>
      <w:r>
        <w:rPr>
          <w:color w:val="auto"/>
          <w:sz w:val="21"/>
          <w:szCs w:val="21"/>
          <w:highlight w:val="none"/>
        </w:rPr>
        <w:t>、</w:t>
      </w:r>
      <w:r>
        <w:rPr>
          <w:color w:val="auto"/>
          <w:sz w:val="21"/>
          <w:szCs w:val="21"/>
          <w:highlight w:val="none"/>
        </w:rPr>
        <w:tab/>
      </w:r>
      <w:r>
        <w:rPr>
          <w:color w:val="auto"/>
          <w:sz w:val="21"/>
          <w:szCs w:val="21"/>
          <w:highlight w:val="none"/>
        </w:rPr>
        <w:t>政府</w:t>
      </w:r>
      <w:r>
        <w:rPr>
          <w:rFonts w:hint="eastAsia"/>
          <w:color w:val="auto"/>
          <w:sz w:val="21"/>
          <w:szCs w:val="21"/>
          <w:highlight w:val="none"/>
          <w:lang w:eastAsia="zh-CN"/>
        </w:rPr>
        <w:t>采购</w:t>
      </w:r>
      <w:r>
        <w:rPr>
          <w:color w:val="auto"/>
          <w:sz w:val="21"/>
          <w:szCs w:val="21"/>
          <w:highlight w:val="none"/>
        </w:rPr>
        <w:t>委托协议书。</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color w:val="auto"/>
          <w:sz w:val="21"/>
          <w:szCs w:val="21"/>
          <w:highlight w:val="none"/>
        </w:rPr>
        <w:sectPr>
          <w:type w:val="continuous"/>
          <w:pgSz w:w="11900" w:h="16840"/>
          <w:pgMar w:top="1734" w:right="0" w:bottom="1734" w:left="0" w:header="0" w:footer="3" w:gutter="0"/>
          <w:pgNumType w:fmt="decimal"/>
          <w:cols w:space="720" w:num="1"/>
          <w:docGrid w:linePitch="360" w:charSpace="0"/>
        </w:sectPr>
      </w:pP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甲 方：</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单位名称（公章）：</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法定代表人（被授权代表）签字</w:t>
      </w:r>
      <w:r>
        <w:rPr>
          <w:rFonts w:hint="eastAsia"/>
          <w:color w:val="auto"/>
          <w:sz w:val="21"/>
          <w:szCs w:val="21"/>
          <w:highlight w:val="none"/>
          <w:lang w:eastAsia="zh-CN"/>
        </w:rPr>
        <w:t>：</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电 话：</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年 月 日</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乙 方：</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单位名称（公章）：</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pPr>
      <w:r>
        <w:rPr>
          <w:color w:val="auto"/>
          <w:sz w:val="21"/>
          <w:szCs w:val="21"/>
          <w:highlight w:val="none"/>
        </w:rPr>
        <w:t>法定代表人（被授权代表）签字</w:t>
      </w:r>
      <w:r>
        <w:rPr>
          <w:rFonts w:hint="eastAsia"/>
          <w:color w:val="auto"/>
          <w:sz w:val="21"/>
          <w:szCs w:val="21"/>
          <w:highlight w:val="none"/>
          <w:lang w:eastAsia="zh-CN"/>
        </w:rPr>
        <w:t>：</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highlight w:val="none"/>
        </w:rPr>
      </w:pPr>
      <w:r>
        <w:rPr>
          <w:color w:val="auto"/>
          <w:highlight w:val="none"/>
        </w:rPr>
        <w:t>电 话：</w:t>
      </w:r>
    </w:p>
    <w:p>
      <w:pPr>
        <w:pStyle w:val="89"/>
        <w:keepNext w:val="0"/>
        <w:keepLines w:val="0"/>
        <w:pageBreakBefore w:val="0"/>
        <w:widowControl w:val="0"/>
        <w:kinsoku/>
        <w:wordWrap/>
        <w:overflowPunct/>
        <w:topLinePunct w:val="0"/>
        <w:autoSpaceDE/>
        <w:autoSpaceDN/>
        <w:bidi w:val="0"/>
        <w:adjustRightInd/>
        <w:snapToGrid/>
        <w:spacing w:line="360" w:lineRule="auto"/>
        <w:ind w:left="0" w:leftChars="0" w:firstLine="0"/>
        <w:jc w:val="left"/>
        <w:textAlignment w:val="auto"/>
        <w:rPr>
          <w:color w:val="auto"/>
          <w:sz w:val="21"/>
          <w:szCs w:val="21"/>
          <w:highlight w:val="none"/>
        </w:rPr>
        <w:sectPr>
          <w:type w:val="continuous"/>
          <w:pgSz w:w="11900" w:h="16840"/>
          <w:pgMar w:top="1734" w:right="1791" w:bottom="1734" w:left="2189" w:header="0" w:footer="3" w:gutter="0"/>
          <w:pgNumType w:fmt="decimal"/>
          <w:cols w:space="1171" w:num="2"/>
          <w:docGrid w:linePitch="360" w:charSpace="0"/>
        </w:sectPr>
      </w:pPr>
      <w:r>
        <w:rPr>
          <w:color w:val="auto"/>
          <w:sz w:val="21"/>
          <w:szCs w:val="21"/>
          <w:highlight w:val="none"/>
        </w:rPr>
        <w:t>年 月 日</w:t>
      </w:r>
    </w:p>
    <w:bookmarkEnd w:id="10"/>
    <w:p>
      <w:pPr>
        <w:tabs>
          <w:tab w:val="left" w:pos="1260"/>
        </w:tabs>
        <w:autoSpaceDE w:val="0"/>
        <w:autoSpaceDN w:val="0"/>
        <w:adjustRightInd w:val="0"/>
        <w:spacing w:line="360" w:lineRule="auto"/>
        <w:contextualSpacing/>
        <w:jc w:val="center"/>
        <w:outlineLvl w:val="0"/>
        <w:rPr>
          <w:rFonts w:ascii="宋体" w:hAnsi="宋体"/>
          <w:b/>
          <w:color w:val="auto"/>
          <w:kern w:val="0"/>
          <w:sz w:val="32"/>
          <w:szCs w:val="32"/>
          <w:highlight w:val="none"/>
        </w:rPr>
      </w:pPr>
      <w:r>
        <w:rPr>
          <w:rFonts w:hint="eastAsia" w:ascii="宋体" w:hAnsi="宋体"/>
          <w:b/>
          <w:color w:val="auto"/>
          <w:kern w:val="0"/>
          <w:sz w:val="32"/>
          <w:szCs w:val="32"/>
          <w:highlight w:val="none"/>
        </w:rPr>
        <w:t>第八章 投标文件有关格式</w:t>
      </w:r>
    </w:p>
    <w:p>
      <w:pPr>
        <w:widowControl/>
        <w:jc w:val="left"/>
        <w:rPr>
          <w:rFonts w:cs="黑体"/>
          <w:b/>
          <w:bCs/>
          <w:color w:val="auto"/>
          <w:sz w:val="28"/>
          <w:szCs w:val="28"/>
          <w:highlight w:val="none"/>
          <w:lang w:val="zh-CN"/>
        </w:rPr>
      </w:pPr>
      <w:bookmarkStart w:id="56" w:name="_Toc184023138"/>
      <w:bookmarkStart w:id="57" w:name="_Toc174185203"/>
      <w:bookmarkStart w:id="58" w:name="_Toc186274126"/>
    </w:p>
    <w:bookmarkEnd w:id="56"/>
    <w:bookmarkEnd w:id="57"/>
    <w:bookmarkEnd w:id="58"/>
    <w:p>
      <w:pPr>
        <w:spacing w:line="480" w:lineRule="exact"/>
        <w:ind w:firstLine="424" w:firstLineChars="192"/>
        <w:rPr>
          <w:rFonts w:ascii="宋体" w:hAnsi="宋体" w:cs="黑体"/>
          <w:b/>
          <w:color w:val="auto"/>
          <w:kern w:val="0"/>
          <w:sz w:val="22"/>
          <w:highlight w:val="none"/>
        </w:rPr>
      </w:pPr>
      <w:r>
        <w:rPr>
          <w:rFonts w:hint="eastAsia" w:ascii="宋体" w:hAnsi="宋体" w:cs="黑体"/>
          <w:b/>
          <w:color w:val="auto"/>
          <w:kern w:val="0"/>
          <w:sz w:val="22"/>
          <w:highlight w:val="none"/>
        </w:rPr>
        <w:t>注：</w:t>
      </w:r>
    </w:p>
    <w:p>
      <w:pPr>
        <w:spacing w:line="480" w:lineRule="exact"/>
        <w:ind w:firstLine="424" w:firstLineChars="192"/>
        <w:rPr>
          <w:rFonts w:ascii="宋体" w:hAnsi="宋体" w:cs="黑体"/>
          <w:b/>
          <w:color w:val="auto"/>
          <w:kern w:val="0"/>
          <w:sz w:val="22"/>
          <w:highlight w:val="none"/>
        </w:rPr>
      </w:pPr>
      <w:r>
        <w:rPr>
          <w:rFonts w:hint="eastAsia" w:ascii="宋体" w:hAnsi="宋体" w:cs="黑体"/>
          <w:b/>
          <w:color w:val="auto"/>
          <w:kern w:val="0"/>
          <w:sz w:val="22"/>
          <w:highlight w:val="none"/>
        </w:rPr>
        <w:t>1.以下的响应文件格式为通用的格式，供应商在制作响应文件时应以</w:t>
      </w:r>
      <w:r>
        <w:rPr>
          <w:rFonts w:hint="eastAsia" w:ascii="宋体" w:hAnsi="宋体" w:cs="黑体"/>
          <w:b/>
          <w:color w:val="auto"/>
          <w:kern w:val="0"/>
          <w:sz w:val="22"/>
          <w:highlight w:val="none"/>
          <w:lang w:eastAsia="zh-CN"/>
        </w:rPr>
        <w:t>招标</w:t>
      </w:r>
      <w:r>
        <w:rPr>
          <w:rFonts w:hint="eastAsia" w:ascii="宋体" w:hAnsi="宋体" w:cs="黑体"/>
          <w:b/>
          <w:color w:val="auto"/>
          <w:kern w:val="0"/>
          <w:sz w:val="22"/>
          <w:highlight w:val="none"/>
        </w:rPr>
        <w:t>文件内容要求为准，选择相应的响应文件格式。</w:t>
      </w:r>
    </w:p>
    <w:p>
      <w:pPr>
        <w:spacing w:line="480" w:lineRule="exact"/>
        <w:ind w:firstLine="424" w:firstLineChars="192"/>
        <w:rPr>
          <w:color w:val="auto"/>
          <w:sz w:val="18"/>
          <w:szCs w:val="20"/>
          <w:highlight w:val="none"/>
        </w:rPr>
      </w:pPr>
      <w:r>
        <w:rPr>
          <w:rFonts w:hint="eastAsia" w:ascii="宋体" w:hAnsi="宋体" w:cs="黑体"/>
          <w:b/>
          <w:color w:val="auto"/>
          <w:kern w:val="0"/>
          <w:sz w:val="22"/>
          <w:highlight w:val="none"/>
        </w:rPr>
        <w:t>2.没有给定格式的，供应商可以自行设计。</w:t>
      </w:r>
    </w:p>
    <w:p>
      <w:pPr>
        <w:pStyle w:val="9"/>
        <w:jc w:val="center"/>
        <w:rPr>
          <w:rFonts w:ascii="宋体" w:hAnsi="宋体"/>
          <w:color w:val="auto"/>
          <w:sz w:val="28"/>
          <w:szCs w:val="28"/>
          <w:highlight w:val="none"/>
          <w:u w:val="single"/>
        </w:rPr>
      </w:pPr>
    </w:p>
    <w:p>
      <w:pPr>
        <w:spacing w:line="480" w:lineRule="auto"/>
        <w:jc w:val="center"/>
        <w:rPr>
          <w:rFonts w:ascii="宋体" w:hAnsi="宋体"/>
          <w:color w:val="auto"/>
          <w:sz w:val="24"/>
          <w:highlight w:val="none"/>
        </w:rPr>
      </w:pPr>
      <w:r>
        <w:rPr>
          <w:rFonts w:hint="eastAsia" w:ascii="宋体" w:hAnsi="宋体"/>
          <w:color w:val="auto"/>
          <w:sz w:val="36"/>
          <w:szCs w:val="36"/>
          <w:highlight w:val="none"/>
          <w:u w:val="single"/>
        </w:rPr>
        <w:t xml:space="preserve">                        （项目名称）</w:t>
      </w:r>
    </w:p>
    <w:p>
      <w:pPr>
        <w:pStyle w:val="9"/>
        <w:jc w:val="center"/>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b/>
          <w:bCs/>
          <w:color w:val="auto"/>
          <w:sz w:val="48"/>
          <w:szCs w:val="48"/>
          <w:highlight w:val="none"/>
        </w:rPr>
      </w:pPr>
    </w:p>
    <w:p>
      <w:pPr>
        <w:spacing w:line="380" w:lineRule="exact"/>
        <w:jc w:val="center"/>
        <w:rPr>
          <w:rFonts w:ascii="宋体" w:hAnsi="宋体"/>
          <w:b/>
          <w:bCs/>
          <w:color w:val="auto"/>
          <w:sz w:val="48"/>
          <w:szCs w:val="48"/>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 应 文 件</w:t>
      </w:r>
    </w:p>
    <w:p>
      <w:pPr>
        <w:spacing w:line="380" w:lineRule="exact"/>
        <w:jc w:val="center"/>
        <w:rPr>
          <w:rFonts w:ascii="宋体" w:hAnsi="宋体"/>
          <w:color w:val="auto"/>
          <w:sz w:val="24"/>
          <w:highlight w:val="none"/>
        </w:rPr>
      </w:pPr>
    </w:p>
    <w:p>
      <w:pPr>
        <w:spacing w:line="380" w:lineRule="exact"/>
        <w:jc w:val="center"/>
        <w:rPr>
          <w:rFonts w:ascii="宋体" w:hAnsi="宋体"/>
          <w:color w:val="auto"/>
          <w:sz w:val="24"/>
          <w:highlight w:val="none"/>
        </w:rPr>
      </w:pPr>
      <w:r>
        <w:rPr>
          <w:rFonts w:hint="eastAsia" w:ascii="宋体" w:hAnsi="宋体"/>
          <w:color w:val="auto"/>
          <w:sz w:val="24"/>
          <w:highlight w:val="none"/>
        </w:rPr>
        <w:t>项目编号：</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after="120"/>
        <w:ind w:left="63" w:right="63" w:firstLine="340" w:firstLineChars="100"/>
        <w:rPr>
          <w:rFonts w:ascii="宋体" w:hAnsi="Times New Roman"/>
          <w:color w:val="auto"/>
          <w:kern w:val="0"/>
          <w:sz w:val="34"/>
          <w:szCs w:val="20"/>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480" w:lineRule="auto"/>
        <w:ind w:firstLine="560" w:firstLineChars="200"/>
        <w:jc w:val="center"/>
        <w:rPr>
          <w:rFonts w:ascii="宋体" w:hAnsi="宋体"/>
          <w:color w:val="auto"/>
          <w:sz w:val="24"/>
          <w:highlight w:val="none"/>
          <w:u w:val="single"/>
        </w:rPr>
      </w:pPr>
      <w:bookmarkStart w:id="59" w:name="_Toc27760_WPSOffice_Level1"/>
      <w:bookmarkStart w:id="60" w:name="_Toc7428_WPSOffice_Level1"/>
      <w:r>
        <w:rPr>
          <w:rFonts w:hint="eastAsia" w:ascii="宋体" w:hAnsi="宋体"/>
          <w:color w:val="auto"/>
          <w:sz w:val="28"/>
          <w:szCs w:val="28"/>
          <w:highlight w:val="none"/>
        </w:rPr>
        <w:t>供应商名称（全称并加盖公章）：</w:t>
      </w:r>
      <w:bookmarkEnd w:id="59"/>
      <w:bookmarkEnd w:id="60"/>
    </w:p>
    <w:p>
      <w:pPr>
        <w:spacing w:line="480" w:lineRule="auto"/>
        <w:ind w:firstLine="560" w:firstLineChars="200"/>
        <w:jc w:val="center"/>
        <w:rPr>
          <w:rFonts w:ascii="宋体" w:hAnsi="宋体"/>
          <w:b/>
          <w:bCs/>
          <w:color w:val="auto"/>
          <w:sz w:val="28"/>
          <w:szCs w:val="28"/>
          <w:highlight w:val="none"/>
        </w:rPr>
      </w:pPr>
      <w:bookmarkStart w:id="61" w:name="_Toc4840_WPSOffice_Level1"/>
      <w:bookmarkStart w:id="62" w:name="_Toc28157_WPSOffice_Level1"/>
      <w:r>
        <w:rPr>
          <w:rFonts w:hint="eastAsia" w:ascii="宋体" w:hAnsi="宋体"/>
          <w:color w:val="auto"/>
          <w:sz w:val="28"/>
          <w:szCs w:val="28"/>
          <w:highlight w:val="none"/>
        </w:rPr>
        <w:t>法定代表人或委托代理人（签字）：</w:t>
      </w:r>
      <w:bookmarkEnd w:id="61"/>
      <w:bookmarkEnd w:id="62"/>
    </w:p>
    <w:p>
      <w:pPr>
        <w:spacing w:line="480" w:lineRule="auto"/>
        <w:ind w:firstLine="560" w:firstLineChars="200"/>
        <w:jc w:val="center"/>
        <w:rPr>
          <w:rFonts w:ascii="宋体" w:hAnsi="宋体"/>
          <w:color w:val="auto"/>
          <w:sz w:val="24"/>
          <w:highlight w:val="none"/>
        </w:rPr>
      </w:pPr>
      <w:bookmarkStart w:id="63" w:name="_Toc15640_WPSOffice_Level1"/>
      <w:bookmarkStart w:id="64" w:name="_Toc2311_WPSOffice_Level1"/>
      <w:r>
        <w:rPr>
          <w:rFonts w:hint="eastAsia" w:ascii="宋体" w:hAnsi="宋体"/>
          <w:color w:val="auto"/>
          <w:sz w:val="28"/>
          <w:szCs w:val="28"/>
          <w:highlight w:val="none"/>
        </w:rPr>
        <w:t xml:space="preserve">日    期：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年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 日</w:t>
      </w:r>
      <w:bookmarkEnd w:id="63"/>
      <w:bookmarkEnd w:id="64"/>
    </w:p>
    <w:p>
      <w:pPr>
        <w:pStyle w:val="9"/>
        <w:rPr>
          <w:color w:val="auto"/>
          <w:highlight w:val="none"/>
          <w:lang w:val="zh-CN"/>
        </w:rPr>
      </w:pPr>
    </w:p>
    <w:p>
      <w:pPr>
        <w:jc w:val="center"/>
        <w:rPr>
          <w:color w:val="auto"/>
          <w:highlight w:val="none"/>
        </w:rPr>
      </w:pPr>
      <w:r>
        <w:rPr>
          <w:rFonts w:hint="eastAsia" w:ascii="宋体" w:hAnsi="宋体"/>
          <w:b/>
          <w:color w:val="auto"/>
          <w:kern w:val="0"/>
          <w:sz w:val="44"/>
          <w:szCs w:val="44"/>
          <w:highlight w:val="none"/>
        </w:rPr>
        <w:t>目录</w:t>
      </w:r>
    </w:p>
    <w:p>
      <w:pPr>
        <w:pStyle w:val="50"/>
        <w:keepNext/>
        <w:keepLines/>
        <w:numPr>
          <w:ilvl w:val="0"/>
          <w:numId w:val="13"/>
        </w:numPr>
        <w:tabs>
          <w:tab w:val="left" w:pos="660"/>
        </w:tabs>
        <w:adjustRightInd w:val="0"/>
        <w:snapToGrid w:val="0"/>
        <w:spacing w:line="400" w:lineRule="exact"/>
        <w:ind w:left="740" w:firstLineChars="0"/>
        <w:jc w:val="left"/>
        <w:textAlignment w:val="baseline"/>
        <w:outlineLvl w:val="1"/>
        <w:rPr>
          <w:color w:val="auto"/>
          <w:highlight w:val="none"/>
        </w:rPr>
      </w:pPr>
      <w:r>
        <w:rPr>
          <w:rFonts w:hint="eastAsia" w:ascii="宋体" w:hAnsi="宋体" w:cs="黑体"/>
          <w:b/>
          <w:bCs/>
          <w:color w:val="auto"/>
          <w:sz w:val="28"/>
          <w:szCs w:val="28"/>
          <w:highlight w:val="none"/>
          <w:lang w:val="zh-CN"/>
        </w:rPr>
        <w:t>投标人应答索引表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9"/>
        <w:gridCol w:w="4455"/>
        <w:gridCol w:w="1425"/>
        <w:gridCol w:w="1395"/>
        <w:gridCol w:w="1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9" w:type="dxa"/>
            <w:noWrap/>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4455" w:type="dxa"/>
            <w:noWrap/>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425" w:type="dxa"/>
            <w:noWrap/>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395" w:type="dxa"/>
            <w:noWrap/>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1352" w:type="dxa"/>
            <w:noWrap/>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4455" w:type="dxa"/>
            <w:noWrap/>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投标人应答索引表</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4455" w:type="dxa"/>
            <w:noWrap/>
            <w:vAlign w:val="center"/>
          </w:tcPr>
          <w:p>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开标一览表</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4455" w:type="dxa"/>
            <w:noWrap/>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投标函</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4455" w:type="dxa"/>
            <w:noWrap/>
            <w:vAlign w:val="center"/>
          </w:tcPr>
          <w:p>
            <w:pPr>
              <w:pStyle w:val="15"/>
              <w:kinsoku w:val="0"/>
              <w:overflowPunct w:val="0"/>
              <w:autoSpaceDE w:val="0"/>
              <w:autoSpaceDN w:val="0"/>
              <w:spacing w:line="320" w:lineRule="exact"/>
              <w:rPr>
                <w:rFonts w:hAnsi="宋体"/>
                <w:color w:val="auto"/>
                <w:kern w:val="0"/>
                <w:sz w:val="21"/>
                <w:szCs w:val="21"/>
                <w:highlight w:val="none"/>
              </w:rPr>
            </w:pPr>
            <w:r>
              <w:rPr>
                <w:rFonts w:hint="eastAsia" w:ascii="宋体" w:hAnsi="宋体" w:eastAsia="宋体" w:cs="宋体"/>
                <w:bCs/>
                <w:color w:val="auto"/>
                <w:sz w:val="21"/>
                <w:szCs w:val="21"/>
                <w:highlight w:val="none"/>
                <w:lang w:val="zh-CN"/>
              </w:rPr>
              <w:t>法定代表人（单位负责人）</w:t>
            </w:r>
            <w:r>
              <w:rPr>
                <w:rFonts w:ascii="宋体" w:hAnsi="宋体" w:eastAsia="宋体" w:cs="宋体"/>
                <w:bCs/>
                <w:color w:val="auto"/>
                <w:sz w:val="21"/>
                <w:szCs w:val="21"/>
                <w:highlight w:val="none"/>
                <w:lang w:val="zh-CN"/>
              </w:rPr>
              <w:t>资</w:t>
            </w:r>
            <w:r>
              <w:rPr>
                <w:rFonts w:hint="eastAsia" w:ascii="宋体" w:hAnsi="宋体" w:eastAsia="宋体" w:cs="宋体"/>
                <w:bCs/>
                <w:color w:val="auto"/>
                <w:sz w:val="21"/>
                <w:szCs w:val="21"/>
                <w:highlight w:val="none"/>
                <w:lang w:val="zh-CN"/>
              </w:rPr>
              <w:t>格</w:t>
            </w:r>
            <w:r>
              <w:rPr>
                <w:rFonts w:ascii="宋体" w:hAnsi="宋体" w:eastAsia="宋体" w:cs="宋体"/>
                <w:bCs/>
                <w:color w:val="auto"/>
                <w:sz w:val="21"/>
                <w:szCs w:val="21"/>
                <w:highlight w:val="none"/>
                <w:lang w:val="zh-CN"/>
              </w:rPr>
              <w:t>证</w:t>
            </w:r>
            <w:r>
              <w:rPr>
                <w:rFonts w:hint="eastAsia" w:ascii="宋体" w:hAnsi="宋体" w:eastAsia="宋体" w:cs="宋体"/>
                <w:bCs/>
                <w:color w:val="auto"/>
                <w:sz w:val="21"/>
                <w:szCs w:val="21"/>
                <w:highlight w:val="none"/>
                <w:lang w:val="zh-CN"/>
              </w:rPr>
              <w:t>明</w:t>
            </w:r>
            <w:r>
              <w:rPr>
                <w:rFonts w:ascii="宋体" w:hAnsi="宋体" w:eastAsia="宋体" w:cs="宋体"/>
                <w:bCs/>
                <w:color w:val="auto"/>
                <w:sz w:val="21"/>
                <w:szCs w:val="21"/>
                <w:highlight w:val="none"/>
                <w:lang w:val="zh-CN"/>
              </w:rPr>
              <w:t>书</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4455" w:type="dxa"/>
            <w:noWrap/>
            <w:vAlign w:val="center"/>
          </w:tcPr>
          <w:p>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4455" w:type="dxa"/>
            <w:noWrap/>
            <w:vAlign w:val="center"/>
          </w:tcPr>
          <w:p>
            <w:pPr>
              <w:pStyle w:val="15"/>
              <w:kinsoku w:val="0"/>
              <w:overflowPunct w:val="0"/>
              <w:autoSpaceDE w:val="0"/>
              <w:autoSpaceDN w:val="0"/>
              <w:spacing w:line="320" w:lineRule="exact"/>
              <w:rPr>
                <w:rFonts w:hAnsi="宋体"/>
                <w:color w:val="auto"/>
                <w:kern w:val="0"/>
                <w:sz w:val="21"/>
                <w:szCs w:val="21"/>
                <w:highlight w:val="none"/>
              </w:rPr>
            </w:pPr>
            <w:r>
              <w:rPr>
                <w:rFonts w:hint="eastAsia" w:ascii="宋体" w:hAnsi="宋体" w:eastAsia="宋体" w:cs="宋体"/>
                <w:bCs/>
                <w:color w:val="auto"/>
                <w:sz w:val="21"/>
                <w:szCs w:val="21"/>
                <w:highlight w:val="none"/>
                <w:lang w:val="zh-CN"/>
              </w:rPr>
              <w:t>投标承诺函</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4455" w:type="dxa"/>
            <w:noWrap/>
            <w:vAlign w:val="center"/>
          </w:tcPr>
          <w:p>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4455" w:type="dxa"/>
            <w:noWrap/>
            <w:vAlign w:val="center"/>
          </w:tcPr>
          <w:p>
            <w:pPr>
              <w:pStyle w:val="15"/>
              <w:kinsoku w:val="0"/>
              <w:overflowPunct w:val="0"/>
              <w:autoSpaceDE w:val="0"/>
              <w:autoSpaceDN w:val="0"/>
              <w:spacing w:line="320" w:lineRule="exact"/>
              <w:rPr>
                <w:rFonts w:hAnsi="宋体"/>
                <w:color w:val="auto"/>
                <w:kern w:val="0"/>
                <w:sz w:val="21"/>
                <w:szCs w:val="21"/>
                <w:highlight w:val="none"/>
              </w:rPr>
            </w:pPr>
            <w:r>
              <w:rPr>
                <w:rFonts w:hint="eastAsia" w:ascii="宋体" w:hAnsi="宋体" w:eastAsia="宋体" w:cs="宋体"/>
                <w:bCs/>
                <w:color w:val="auto"/>
                <w:sz w:val="21"/>
                <w:szCs w:val="21"/>
                <w:highlight w:val="none"/>
                <w:lang w:val="zh-CN"/>
              </w:rPr>
              <w:t>联合体协议</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9</w:t>
            </w:r>
          </w:p>
        </w:tc>
        <w:tc>
          <w:tcPr>
            <w:tcW w:w="4455" w:type="dxa"/>
            <w:noWrap/>
            <w:vAlign w:val="center"/>
          </w:tcPr>
          <w:p>
            <w:pPr>
              <w:pStyle w:val="15"/>
              <w:kinsoku w:val="0"/>
              <w:overflowPunct w:val="0"/>
              <w:autoSpaceDE w:val="0"/>
              <w:autoSpaceDN w:val="0"/>
              <w:spacing w:line="320" w:lineRule="exact"/>
              <w:rPr>
                <w:rFonts w:hAnsi="宋体"/>
                <w:color w:val="auto"/>
                <w:kern w:val="0"/>
                <w:sz w:val="21"/>
                <w:szCs w:val="21"/>
                <w:highlight w:val="none"/>
              </w:rPr>
            </w:pPr>
            <w:r>
              <w:rPr>
                <w:rFonts w:hint="eastAsia" w:ascii="宋体" w:hAnsi="宋体" w:eastAsia="宋体" w:cs="宋体"/>
                <w:bCs/>
                <w:color w:val="auto"/>
                <w:sz w:val="21"/>
                <w:szCs w:val="21"/>
                <w:highlight w:val="none"/>
                <w:lang w:val="zh-CN"/>
              </w:rPr>
              <w:t>投标人与参加本项目投标的其他供应商之间，单位负责人不为同一人并且不存在直接控股、管理关系承诺函</w:t>
            </w:r>
          </w:p>
        </w:tc>
        <w:tc>
          <w:tcPr>
            <w:tcW w:w="1425" w:type="dxa"/>
            <w:noWrap/>
            <w:vAlign w:val="center"/>
          </w:tcPr>
          <w:p>
            <w:pPr>
              <w:snapToGrid w:val="0"/>
              <w:spacing w:line="400" w:lineRule="exact"/>
              <w:jc w:val="center"/>
              <w:rPr>
                <w:rFonts w:ascii="宋体" w:hAnsi="宋体" w:cs="微软雅黑"/>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10</w:t>
            </w:r>
          </w:p>
        </w:tc>
        <w:tc>
          <w:tcPr>
            <w:tcW w:w="4455" w:type="dxa"/>
            <w:noWrap/>
            <w:vAlign w:val="center"/>
          </w:tcPr>
          <w:p>
            <w:pPr>
              <w:pStyle w:val="15"/>
              <w:kinsoku w:val="0"/>
              <w:overflowPunct w:val="0"/>
              <w:autoSpaceDE w:val="0"/>
              <w:autoSpaceDN w:val="0"/>
              <w:spacing w:line="320" w:lineRule="exact"/>
              <w:rPr>
                <w:rFonts w:ascii="宋体" w:hAnsi="宋体"/>
                <w:bCs/>
                <w:color w:val="auto"/>
                <w:sz w:val="21"/>
                <w:szCs w:val="21"/>
                <w:highlight w:val="none"/>
                <w:lang w:val="zh-CN"/>
              </w:rPr>
            </w:pPr>
            <w:r>
              <w:rPr>
                <w:rFonts w:hint="eastAsia" w:ascii="宋体" w:hAnsi="宋体" w:cs="仿宋_GB2312"/>
                <w:color w:val="auto"/>
                <w:sz w:val="21"/>
                <w:szCs w:val="21"/>
                <w:highlight w:val="none"/>
                <w:lang w:val="zh-CN"/>
              </w:rPr>
              <w:t>投标人未为本项目提供整体设计、规范编制或者项目管理、监理、检测等服务承诺函</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11</w:t>
            </w:r>
          </w:p>
        </w:tc>
        <w:tc>
          <w:tcPr>
            <w:tcW w:w="4455" w:type="dxa"/>
            <w:noWrap/>
            <w:vAlign w:val="center"/>
          </w:tcPr>
          <w:p>
            <w:pPr>
              <w:pStyle w:val="15"/>
              <w:kinsoku w:val="0"/>
              <w:overflowPunct w:val="0"/>
              <w:autoSpaceDE w:val="0"/>
              <w:autoSpaceDN w:val="0"/>
              <w:spacing w:line="320" w:lineRule="exact"/>
              <w:rPr>
                <w:rFonts w:ascii="宋体" w:hAnsi="宋体"/>
                <w:bCs/>
                <w:color w:val="auto"/>
                <w:sz w:val="21"/>
                <w:szCs w:val="21"/>
                <w:highlight w:val="none"/>
                <w:lang w:val="zh-CN"/>
              </w:rPr>
            </w:pPr>
            <w:r>
              <w:rPr>
                <w:rFonts w:hint="eastAsia" w:hAnsi="宋体" w:cs="微软雅黑"/>
                <w:bCs/>
                <w:color w:val="auto"/>
                <w:kern w:val="0"/>
                <w:sz w:val="21"/>
                <w:szCs w:val="21"/>
                <w:highlight w:val="none"/>
              </w:rPr>
              <w:t>投标分项报价表</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4455" w:type="dxa"/>
            <w:noWrap/>
            <w:vAlign w:val="center"/>
          </w:tcPr>
          <w:p>
            <w:pPr>
              <w:pStyle w:val="15"/>
              <w:kinsoku w:val="0"/>
              <w:overflowPunct w:val="0"/>
              <w:autoSpaceDE w:val="0"/>
              <w:autoSpaceDN w:val="0"/>
              <w:spacing w:line="320" w:lineRule="exact"/>
              <w:rPr>
                <w:rFonts w:ascii="宋体" w:hAnsi="宋体"/>
                <w:bCs/>
                <w:color w:val="auto"/>
                <w:sz w:val="21"/>
                <w:szCs w:val="21"/>
                <w:highlight w:val="none"/>
                <w:lang w:val="zh-CN"/>
              </w:rPr>
            </w:pPr>
            <w:r>
              <w:rPr>
                <w:rFonts w:hint="eastAsia" w:hAnsi="宋体" w:cs="微软雅黑"/>
                <w:bCs/>
                <w:color w:val="auto"/>
                <w:kern w:val="0"/>
                <w:sz w:val="21"/>
                <w:szCs w:val="21"/>
                <w:highlight w:val="none"/>
              </w:rPr>
              <w:t>技术规格偏离表</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tcBorders>
              <w:top w:val="double" w:color="auto" w:sz="4" w:space="0"/>
            </w:tcBorders>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4455" w:type="dxa"/>
            <w:tcBorders>
              <w:top w:val="double" w:color="auto" w:sz="4" w:space="0"/>
            </w:tcBorders>
            <w:noWrap/>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425" w:type="dxa"/>
            <w:tcBorders>
              <w:top w:val="double" w:color="auto" w:sz="4" w:space="0"/>
            </w:tcBorders>
            <w:noWrap/>
            <w:vAlign w:val="center"/>
          </w:tcPr>
          <w:p>
            <w:pPr>
              <w:jc w:val="center"/>
              <w:rPr>
                <w:color w:val="auto"/>
                <w:szCs w:val="21"/>
                <w:highlight w:val="none"/>
              </w:rPr>
            </w:pPr>
          </w:p>
        </w:tc>
        <w:tc>
          <w:tcPr>
            <w:tcW w:w="1395" w:type="dxa"/>
            <w:tcBorders>
              <w:top w:val="double" w:color="auto" w:sz="4" w:space="0"/>
            </w:tcBorders>
            <w:noWrap/>
            <w:vAlign w:val="center"/>
          </w:tcPr>
          <w:p>
            <w:pPr>
              <w:snapToGrid w:val="0"/>
              <w:spacing w:line="400" w:lineRule="exact"/>
              <w:rPr>
                <w:rFonts w:ascii="宋体" w:hAnsi="宋体" w:cs="微软雅黑"/>
                <w:color w:val="auto"/>
                <w:szCs w:val="21"/>
                <w:highlight w:val="none"/>
              </w:rPr>
            </w:pPr>
          </w:p>
        </w:tc>
        <w:tc>
          <w:tcPr>
            <w:tcW w:w="1352" w:type="dxa"/>
            <w:tcBorders>
              <w:top w:val="double" w:color="auto" w:sz="4" w:space="0"/>
            </w:tcBorders>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4455" w:type="dxa"/>
            <w:noWrap/>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4455" w:type="dxa"/>
            <w:noWrap/>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4455" w:type="dxa"/>
            <w:noWrap/>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政府强制采购节能产品品目清单情况</w:t>
            </w:r>
          </w:p>
        </w:tc>
        <w:tc>
          <w:tcPr>
            <w:tcW w:w="1425" w:type="dxa"/>
            <w:noWrap/>
            <w:vAlign w:val="center"/>
          </w:tcPr>
          <w:p>
            <w:pPr>
              <w:jc w:val="center"/>
              <w:rPr>
                <w:color w:val="auto"/>
                <w:szCs w:val="21"/>
                <w:highlight w:val="none"/>
              </w:rPr>
            </w:pPr>
          </w:p>
        </w:tc>
        <w:tc>
          <w:tcPr>
            <w:tcW w:w="1395" w:type="dxa"/>
            <w:tcBorders>
              <w:top w:val="single" w:color="auto" w:sz="4" w:space="0"/>
            </w:tcBorders>
            <w:noWrap/>
            <w:vAlign w:val="center"/>
          </w:tcPr>
          <w:p>
            <w:pPr>
              <w:snapToGrid w:val="0"/>
              <w:spacing w:line="400" w:lineRule="exact"/>
              <w:rPr>
                <w:rFonts w:ascii="宋体" w:hAnsi="宋体" w:cs="微软雅黑"/>
                <w:color w:val="auto"/>
                <w:szCs w:val="21"/>
                <w:highlight w:val="none"/>
              </w:rPr>
            </w:pPr>
          </w:p>
        </w:tc>
        <w:tc>
          <w:tcPr>
            <w:tcW w:w="1352" w:type="dxa"/>
            <w:tcBorders>
              <w:top w:val="single" w:color="auto" w:sz="4" w:space="0"/>
            </w:tcBorders>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4455" w:type="dxa"/>
            <w:noWrap/>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优先采购节能产品政府采购品目清单情况</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4455" w:type="dxa"/>
            <w:noWrap/>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4455" w:type="dxa"/>
            <w:noWrap/>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20</w:t>
            </w:r>
          </w:p>
        </w:tc>
        <w:tc>
          <w:tcPr>
            <w:tcW w:w="4455" w:type="dxa"/>
            <w:noWrap/>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eastAsia="宋体" w:cs="仿宋_GB2312"/>
                <w:color w:val="auto"/>
                <w:sz w:val="21"/>
                <w:szCs w:val="21"/>
                <w:highlight w:val="none"/>
                <w:lang w:val="zh-CN"/>
              </w:rPr>
              <w:t>残疾人福利性单位声明函</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21</w:t>
            </w:r>
          </w:p>
        </w:tc>
        <w:tc>
          <w:tcPr>
            <w:tcW w:w="4455" w:type="dxa"/>
            <w:noWrap/>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22</w:t>
            </w:r>
          </w:p>
        </w:tc>
        <w:tc>
          <w:tcPr>
            <w:tcW w:w="4455" w:type="dxa"/>
            <w:noWrap/>
            <w:vAlign w:val="center"/>
          </w:tcPr>
          <w:p>
            <w:pPr>
              <w:pStyle w:val="15"/>
              <w:kinsoku w:val="0"/>
              <w:overflowPunct w:val="0"/>
              <w:autoSpaceDE w:val="0"/>
              <w:autoSpaceDN w:val="0"/>
              <w:spacing w:line="320" w:lineRule="exact"/>
              <w:rPr>
                <w:rFonts w:ascii="宋体" w:hAnsi="宋体"/>
                <w:bCs/>
                <w:color w:val="auto"/>
                <w:sz w:val="21"/>
                <w:szCs w:val="21"/>
                <w:highlight w:val="none"/>
                <w:lang w:val="zh-CN"/>
              </w:rPr>
            </w:pPr>
            <w:r>
              <w:rPr>
                <w:rFonts w:hint="eastAsia" w:ascii="宋体" w:hAnsi="宋体" w:cs="宋体"/>
                <w:bCs/>
                <w:color w:val="auto"/>
                <w:sz w:val="21"/>
                <w:szCs w:val="21"/>
                <w:highlight w:val="none"/>
                <w:lang w:val="zh-CN"/>
              </w:rPr>
              <w:t>中国信息安全认证中心按国家标准认证颁发的</w:t>
            </w:r>
            <w:r>
              <w:rPr>
                <w:rFonts w:ascii="宋体" w:hAnsi="宋体" w:cs="宋体"/>
                <w:color w:val="auto"/>
                <w:kern w:val="0"/>
                <w:sz w:val="21"/>
                <w:szCs w:val="21"/>
                <w:highlight w:val="none"/>
              </w:rPr>
              <w:t>信息安全产品</w:t>
            </w:r>
            <w:r>
              <w:rPr>
                <w:rFonts w:hint="eastAsia" w:ascii="宋体" w:hAnsi="宋体" w:cs="宋体"/>
                <w:bCs/>
                <w:color w:val="auto"/>
                <w:sz w:val="21"/>
                <w:szCs w:val="21"/>
                <w:highlight w:val="none"/>
                <w:lang w:val="zh-CN"/>
              </w:rPr>
              <w:t>有效认证证书</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noWrap/>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23</w:t>
            </w:r>
          </w:p>
        </w:tc>
        <w:tc>
          <w:tcPr>
            <w:tcW w:w="4455" w:type="dxa"/>
            <w:noWrap/>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425" w:type="dxa"/>
            <w:noWrap/>
            <w:vAlign w:val="center"/>
          </w:tcPr>
          <w:p>
            <w:pPr>
              <w:jc w:val="center"/>
              <w:rPr>
                <w:color w:val="auto"/>
                <w:szCs w:val="21"/>
                <w:highlight w:val="none"/>
              </w:rPr>
            </w:pPr>
          </w:p>
        </w:tc>
        <w:tc>
          <w:tcPr>
            <w:tcW w:w="1395" w:type="dxa"/>
            <w:noWrap/>
            <w:vAlign w:val="center"/>
          </w:tcPr>
          <w:p>
            <w:pPr>
              <w:snapToGrid w:val="0"/>
              <w:spacing w:line="400" w:lineRule="exact"/>
              <w:rPr>
                <w:rFonts w:ascii="宋体" w:hAnsi="宋体" w:cs="微软雅黑"/>
                <w:color w:val="auto"/>
                <w:szCs w:val="21"/>
                <w:highlight w:val="none"/>
              </w:rPr>
            </w:pPr>
          </w:p>
        </w:tc>
        <w:tc>
          <w:tcPr>
            <w:tcW w:w="1352" w:type="dxa"/>
            <w:noWrap/>
            <w:vAlign w:val="center"/>
          </w:tcPr>
          <w:p>
            <w:pPr>
              <w:snapToGrid w:val="0"/>
              <w:spacing w:line="400" w:lineRule="exact"/>
              <w:rPr>
                <w:rFonts w:ascii="宋体" w:hAnsi="宋体" w:cs="微软雅黑"/>
                <w:color w:val="auto"/>
                <w:szCs w:val="21"/>
                <w:highlight w:val="none"/>
              </w:rPr>
            </w:pPr>
          </w:p>
        </w:tc>
      </w:tr>
    </w:tbl>
    <w:p>
      <w:pPr>
        <w:pStyle w:val="24"/>
        <w:ind w:firstLine="0" w:firstLineChars="0"/>
        <w:rPr>
          <w:color w:val="auto"/>
          <w:highlight w:val="none"/>
          <w:lang w:val="zh-CN"/>
        </w:rPr>
      </w:pPr>
    </w:p>
    <w:p>
      <w:pPr>
        <w:pStyle w:val="9"/>
        <w:rPr>
          <w:rFonts w:ascii="宋体" w:hAnsi="宋体" w:cs="黑体"/>
          <w:b/>
          <w:bCs/>
          <w:color w:val="auto"/>
          <w:sz w:val="28"/>
          <w:szCs w:val="28"/>
          <w:highlight w:val="none"/>
          <w:lang w:val="zh-CN"/>
        </w:rPr>
      </w:pPr>
    </w:p>
    <w:p>
      <w:pPr>
        <w:widowControl/>
        <w:jc w:val="center"/>
        <w:rPr>
          <w:rFonts w:ascii="宋体" w:hAnsi="宋体"/>
          <w:b/>
          <w:snapToGrid w:val="0"/>
          <w:color w:val="auto"/>
          <w:kern w:val="0"/>
          <w:sz w:val="28"/>
          <w:szCs w:val="28"/>
          <w:highlight w:val="none"/>
        </w:rPr>
      </w:pPr>
      <w:r>
        <w:rPr>
          <w:rFonts w:hint="eastAsia" w:ascii="宋体" w:hAnsi="宋体"/>
          <w:b/>
          <w:snapToGrid w:val="0"/>
          <w:color w:val="auto"/>
          <w:kern w:val="0"/>
          <w:sz w:val="28"/>
          <w:szCs w:val="28"/>
          <w:highlight w:val="none"/>
        </w:rPr>
        <w:t>二、开标一览表</w:t>
      </w:r>
    </w:p>
    <w:p>
      <w:pPr>
        <w:spacing w:before="50" w:afterLines="50" w:line="360" w:lineRule="auto"/>
        <w:contextualSpacing/>
        <w:jc w:val="left"/>
        <w:rPr>
          <w:rFonts w:ascii="宋体" w:hAnsi="宋体"/>
          <w:color w:val="auto"/>
          <w:szCs w:val="21"/>
          <w:highlight w:val="none"/>
        </w:rPr>
      </w:pPr>
    </w:p>
    <w:p>
      <w:pPr>
        <w:spacing w:before="50"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项目名称：                                                      </w:t>
      </w:r>
      <w:r>
        <w:rPr>
          <w:rFonts w:hint="eastAsia" w:ascii="宋体" w:hAnsi="宋体" w:cs="Arial"/>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2551"/>
        <w:gridCol w:w="2977"/>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标段</w:t>
            </w:r>
          </w:p>
        </w:tc>
        <w:tc>
          <w:tcPr>
            <w:tcW w:w="25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项目名称</w:t>
            </w:r>
          </w:p>
        </w:tc>
        <w:tc>
          <w:tcPr>
            <w:tcW w:w="297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olor w:val="auto"/>
                <w:szCs w:val="21"/>
                <w:highlight w:val="none"/>
                <w:lang w:val="zh-CN"/>
              </w:rPr>
            </w:pPr>
            <w:r>
              <w:rPr>
                <w:rFonts w:hint="eastAsia" w:ascii="宋体" w:hAnsi="宋体"/>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r>
              <w:rPr>
                <w:rFonts w:ascii="宋体" w:hAnsi="宋体" w:cs="Arial"/>
                <w:color w:val="auto"/>
                <w:szCs w:val="21"/>
                <w:highlight w:val="none"/>
              </w:rPr>
              <w:t>…</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olor w:val="auto"/>
                <w:szCs w:val="21"/>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lang w:val="zh-CN"/>
              </w:rPr>
            </w:pPr>
          </w:p>
        </w:tc>
      </w:tr>
    </w:tbl>
    <w:p>
      <w:pPr>
        <w:autoSpaceDE w:val="0"/>
        <w:autoSpaceDN w:val="0"/>
        <w:adjustRightInd w:val="0"/>
        <w:spacing w:line="480" w:lineRule="auto"/>
        <w:rPr>
          <w:rFonts w:ascii="宋体" w:hAnsi="宋体"/>
          <w:color w:val="auto"/>
          <w:szCs w:val="21"/>
          <w:highlight w:val="none"/>
          <w:lang w:val="zh-CN"/>
        </w:rPr>
      </w:pPr>
      <w:r>
        <w:rPr>
          <w:rFonts w:hint="eastAsia" w:ascii="宋体" w:hAnsi="宋体"/>
          <w:color w:val="auto"/>
          <w:szCs w:val="21"/>
          <w:highlight w:val="none"/>
          <w:lang w:val="zh-CN"/>
        </w:rPr>
        <w:t>投标人名称：</w:t>
      </w:r>
      <w:r>
        <w:rPr>
          <w:rFonts w:hint="eastAsia" w:ascii="宋体" w:hAnsi="宋体"/>
          <w:color w:val="auto"/>
          <w:szCs w:val="21"/>
          <w:highlight w:val="none"/>
          <w:u w:val="single"/>
          <w:lang w:val="zh-CN"/>
        </w:rPr>
        <w:t xml:space="preserve">     （全称）   </w:t>
      </w:r>
      <w:r>
        <w:rPr>
          <w:rFonts w:hint="eastAsia" w:ascii="宋体" w:hAnsi="宋体"/>
          <w:color w:val="auto"/>
          <w:szCs w:val="21"/>
          <w:highlight w:val="none"/>
          <w:lang w:val="zh-CN"/>
        </w:rPr>
        <w:t>（公章）：</w:t>
      </w:r>
    </w:p>
    <w:p>
      <w:pPr>
        <w:autoSpaceDE w:val="0"/>
        <w:autoSpaceDN w:val="0"/>
        <w:adjustRightInd w:val="0"/>
        <w:spacing w:line="480" w:lineRule="auto"/>
        <w:rPr>
          <w:rFonts w:ascii="宋体" w:hAnsi="宋体"/>
          <w:color w:val="auto"/>
          <w:szCs w:val="21"/>
          <w:highlight w:val="none"/>
          <w:lang w:val="zh-CN"/>
        </w:rPr>
      </w:pPr>
      <w:r>
        <w:rPr>
          <w:rFonts w:hint="eastAsia" w:ascii="宋体" w:hAnsi="宋体"/>
          <w:color w:val="auto"/>
          <w:szCs w:val="21"/>
          <w:highlight w:val="none"/>
          <w:lang w:val="zh-CN"/>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val="zh-CN"/>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val="zh-CN"/>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val="zh-CN"/>
        </w:rPr>
        <w:t>日</w:t>
      </w:r>
    </w:p>
    <w:p>
      <w:pPr>
        <w:autoSpaceDE w:val="0"/>
        <w:autoSpaceDN w:val="0"/>
        <w:adjustRightInd w:val="0"/>
        <w:spacing w:line="480" w:lineRule="auto"/>
        <w:ind w:firstLine="420" w:firstLineChars="200"/>
        <w:rPr>
          <w:rFonts w:ascii="宋体" w:hAnsi="宋体"/>
          <w:color w:val="auto"/>
          <w:szCs w:val="21"/>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hAnsi="宋体" w:cs="黑体"/>
          <w:b/>
          <w:bCs/>
          <w:color w:val="auto"/>
          <w:sz w:val="28"/>
          <w:szCs w:val="28"/>
          <w:highlight w:val="none"/>
          <w:lang w:val="zh-CN"/>
        </w:rPr>
      </w:pPr>
    </w:p>
    <w:p>
      <w:pPr>
        <w:pStyle w:val="9"/>
        <w:rPr>
          <w:color w:val="auto"/>
          <w:highlight w:val="none"/>
          <w:lang w:val="zh-CN"/>
        </w:rPr>
      </w:pPr>
    </w:p>
    <w:p>
      <w:pPr>
        <w:pStyle w:val="24"/>
        <w:ind w:firstLine="340"/>
        <w:rPr>
          <w:color w:val="auto"/>
          <w:highlight w:val="none"/>
          <w:lang w:val="zh-CN"/>
        </w:rPr>
      </w:pPr>
    </w:p>
    <w:p>
      <w:pPr>
        <w:pStyle w:val="12"/>
        <w:rPr>
          <w:color w:val="auto"/>
          <w:highlight w:val="none"/>
          <w:lang w:val="zh-CN"/>
        </w:rPr>
      </w:pPr>
    </w:p>
    <w:p>
      <w:pPr>
        <w:pStyle w:val="13"/>
        <w:rPr>
          <w:color w:val="auto"/>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三、资格审查证明材料</w:t>
      </w:r>
    </w:p>
    <w:p>
      <w:pPr>
        <w:pStyle w:val="15"/>
        <w:spacing w:line="360" w:lineRule="auto"/>
        <w:jc w:val="center"/>
        <w:rPr>
          <w:rFonts w:ascii="宋体" w:hAnsi="宋体"/>
          <w:b/>
          <w:snapToGrid w:val="0"/>
          <w:color w:val="auto"/>
          <w:kern w:val="0"/>
          <w:szCs w:val="24"/>
          <w:highlight w:val="none"/>
        </w:rPr>
      </w:pPr>
      <w:r>
        <w:rPr>
          <w:rFonts w:hint="eastAsia" w:ascii="宋体" w:hAnsi="宋体"/>
          <w:b/>
          <w:snapToGrid w:val="0"/>
          <w:color w:val="auto"/>
          <w:kern w:val="0"/>
          <w:szCs w:val="24"/>
          <w:highlight w:val="none"/>
        </w:rPr>
        <w:t>3.1 投 标 函</w:t>
      </w:r>
    </w:p>
    <w:p>
      <w:pPr>
        <w:adjustRightInd w:val="0"/>
        <w:spacing w:line="360" w:lineRule="auto"/>
        <w:contextualSpacing/>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致：</w:t>
      </w:r>
      <w:r>
        <w:rPr>
          <w:rFonts w:hint="eastAsia" w:ascii="宋体" w:hAnsi="宋体"/>
          <w:snapToGrid w:val="0"/>
          <w:color w:val="auto"/>
          <w:kern w:val="0"/>
          <w:szCs w:val="21"/>
          <w:highlight w:val="none"/>
          <w:u w:val="single"/>
        </w:rPr>
        <w:t>（采购人）</w:t>
      </w:r>
    </w:p>
    <w:p>
      <w:pPr>
        <w:adjustRightInd w:val="0"/>
        <w:spacing w:line="360" w:lineRule="auto"/>
        <w:ind w:firstLine="420" w:firstLineChars="200"/>
        <w:contextualSpacing/>
        <w:outlineLvl w:val="0"/>
        <w:rPr>
          <w:rFonts w:ascii="宋体" w:hAnsi="宋体"/>
          <w:snapToGrid w:val="0"/>
          <w:color w:val="auto"/>
          <w:kern w:val="0"/>
          <w:szCs w:val="21"/>
          <w:highlight w:val="none"/>
        </w:rPr>
      </w:pPr>
      <w:r>
        <w:rPr>
          <w:rFonts w:hint="eastAsia" w:ascii="宋体" w:hAnsi="宋体"/>
          <w:snapToGrid w:val="0"/>
          <w:color w:val="auto"/>
          <w:kern w:val="0"/>
          <w:szCs w:val="21"/>
          <w:highlight w:val="none"/>
        </w:rPr>
        <w:t>根据贵方</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（项目名称、招标编号）</w:t>
      </w:r>
      <w:r>
        <w:rPr>
          <w:rFonts w:hint="eastAsia" w:ascii="宋体" w:hAnsi="宋体"/>
          <w:snapToGrid w:val="0"/>
          <w:color w:val="auto"/>
          <w:kern w:val="0"/>
          <w:szCs w:val="21"/>
          <w:highlight w:val="none"/>
        </w:rPr>
        <w:t>采购的招标公告及投标邀请，</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（姓名和职务）</w:t>
      </w:r>
      <w:r>
        <w:rPr>
          <w:rFonts w:hint="eastAsia" w:ascii="宋体" w:hAnsi="宋体"/>
          <w:snapToGrid w:val="0"/>
          <w:color w:val="auto"/>
          <w:kern w:val="0"/>
          <w:szCs w:val="21"/>
          <w:highlight w:val="none"/>
        </w:rPr>
        <w:t>被正式授权并代表投标人</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（投标人名称、地址</w:t>
      </w:r>
      <w:r>
        <w:rPr>
          <w:rFonts w:hint="eastAsia" w:ascii="宋体" w:hAnsi="宋体"/>
          <w:snapToGrid w:val="0"/>
          <w:color w:val="auto"/>
          <w:kern w:val="0"/>
          <w:szCs w:val="21"/>
          <w:highlight w:val="none"/>
        </w:rPr>
        <w:t>）提交。</w:t>
      </w:r>
    </w:p>
    <w:p>
      <w:pPr>
        <w:pStyle w:val="15"/>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我方确认收到贵方提供的</w:t>
      </w:r>
      <w:r>
        <w:rPr>
          <w:rFonts w:hint="eastAsia" w:ascii="宋体" w:hAnsi="宋体"/>
          <w:snapToGrid w:val="0"/>
          <w:color w:val="auto"/>
          <w:kern w:val="0"/>
          <w:sz w:val="21"/>
          <w:szCs w:val="21"/>
          <w:highlight w:val="none"/>
          <w:u w:val="single"/>
          <w:lang w:val="en-US" w:eastAsia="zh-CN"/>
        </w:rPr>
        <w:t xml:space="preserve">          </w:t>
      </w:r>
      <w:r>
        <w:rPr>
          <w:rFonts w:hint="eastAsia" w:ascii="宋体" w:hAnsi="宋体"/>
          <w:snapToGrid w:val="0"/>
          <w:color w:val="auto"/>
          <w:kern w:val="0"/>
          <w:sz w:val="21"/>
          <w:szCs w:val="21"/>
          <w:highlight w:val="none"/>
          <w:u w:val="single"/>
        </w:rPr>
        <w:t>（项目名称、招标编号）</w:t>
      </w:r>
      <w:r>
        <w:rPr>
          <w:rFonts w:hint="eastAsia" w:ascii="宋体" w:hAnsi="宋体"/>
          <w:snapToGrid w:val="0"/>
          <w:color w:val="auto"/>
          <w:kern w:val="0"/>
          <w:sz w:val="21"/>
          <w:szCs w:val="21"/>
          <w:highlight w:val="none"/>
        </w:rPr>
        <w:t>招标文件的全部内容。</w:t>
      </w:r>
    </w:p>
    <w:p>
      <w:pPr>
        <w:pStyle w:val="15"/>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1"/>
          <w:szCs w:val="21"/>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cs="Courier New"/>
          <w:color w:val="auto"/>
          <w:szCs w:val="21"/>
          <w:highlight w:val="none"/>
        </w:rPr>
      </w:pPr>
      <w:r>
        <w:rPr>
          <w:rFonts w:hint="eastAsia" w:ascii="宋体" w:hAnsi="宋体" w:cs="Courier New"/>
          <w:color w:val="auto"/>
          <w:szCs w:val="21"/>
          <w:highlight w:val="none"/>
        </w:rPr>
        <w:t>我方已完全明白招标文件的所有条款要求，并申明如下：</w:t>
      </w:r>
    </w:p>
    <w:p>
      <w:pPr>
        <w:adjustRightInd w:val="0"/>
        <w:spacing w:line="360" w:lineRule="auto"/>
        <w:ind w:firstLine="420" w:firstLineChars="200"/>
        <w:contextualSpacing/>
        <w:rPr>
          <w:rFonts w:ascii="宋体" w:hAnsi="宋体" w:cs="Courier New"/>
          <w:color w:val="auto"/>
          <w:szCs w:val="21"/>
          <w:highlight w:val="none"/>
        </w:rPr>
      </w:pPr>
      <w:r>
        <w:rPr>
          <w:rFonts w:hint="eastAsia" w:ascii="宋体" w:hAnsi="宋体" w:cs="Courier New"/>
          <w:color w:val="auto"/>
          <w:szCs w:val="21"/>
          <w:highlight w:val="none"/>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color w:val="auto"/>
          <w:szCs w:val="21"/>
          <w:highlight w:val="none"/>
        </w:rPr>
      </w:pPr>
      <w:r>
        <w:rPr>
          <w:rFonts w:hint="eastAsia" w:ascii="宋体" w:hAnsi="宋体" w:cs="Courier New"/>
          <w:color w:val="auto"/>
          <w:szCs w:val="21"/>
          <w:highlight w:val="none"/>
        </w:rPr>
        <w:t>二、</w:t>
      </w:r>
      <w:r>
        <w:rPr>
          <w:rFonts w:hint="eastAsia" w:ascii="宋体" w:hAnsi="宋体"/>
          <w:color w:val="auto"/>
          <w:szCs w:val="21"/>
          <w:highlight w:val="none"/>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cs="Courier New"/>
          <w:color w:val="auto"/>
          <w:szCs w:val="21"/>
          <w:highlight w:val="none"/>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ascii="宋体" w:hAnsi="宋体" w:cs="Courier New"/>
          <w:color w:val="auto"/>
          <w:sz w:val="21"/>
          <w:szCs w:val="21"/>
          <w:highlight w:val="none"/>
        </w:rPr>
      </w:pPr>
      <w:r>
        <w:rPr>
          <w:rFonts w:hint="eastAsia" w:ascii="宋体" w:hAnsi="宋体" w:cs="Courier New"/>
          <w:color w:val="auto"/>
          <w:sz w:val="21"/>
          <w:szCs w:val="21"/>
          <w:highlight w:val="none"/>
        </w:rPr>
        <w:t>三、我方明白并同意，在规定的开标日之后，投标有效期之内撤销投标的，则我方承担违背投标承诺的责任追究。</w:t>
      </w:r>
    </w:p>
    <w:p>
      <w:pPr>
        <w:pStyle w:val="23"/>
        <w:adjustRightInd w:val="0"/>
        <w:spacing w:line="360" w:lineRule="auto"/>
        <w:ind w:firstLine="420" w:firstLineChars="200"/>
        <w:contextualSpacing/>
        <w:rPr>
          <w:rFonts w:ascii="宋体" w:hAnsi="宋体" w:cs="Courier New"/>
          <w:color w:val="auto"/>
          <w:sz w:val="21"/>
          <w:szCs w:val="21"/>
          <w:highlight w:val="none"/>
        </w:rPr>
      </w:pPr>
      <w:r>
        <w:rPr>
          <w:rFonts w:hint="eastAsia" w:ascii="宋体" w:hAnsi="宋体" w:cs="Courier New"/>
          <w:color w:val="auto"/>
          <w:sz w:val="21"/>
          <w:szCs w:val="21"/>
          <w:highlight w:val="none"/>
        </w:rPr>
        <w:t>四、我方同意按照贵方可能提出的要求而提供与投标有关的</w:t>
      </w:r>
      <w:r>
        <w:rPr>
          <w:rFonts w:hint="eastAsia" w:ascii="宋体" w:hAnsi="宋体" w:cs="Courier New"/>
          <w:color w:val="auto"/>
          <w:sz w:val="21"/>
          <w:szCs w:val="21"/>
          <w:highlight w:val="none"/>
          <w:lang w:eastAsia="zh-CN"/>
        </w:rPr>
        <w:t>任何其他</w:t>
      </w:r>
      <w:r>
        <w:rPr>
          <w:rFonts w:hint="eastAsia" w:ascii="宋体" w:hAnsi="宋体" w:cs="Courier New"/>
          <w:color w:val="auto"/>
          <w:sz w:val="21"/>
          <w:szCs w:val="21"/>
          <w:highlight w:val="none"/>
        </w:rPr>
        <w:t>数据、信息或资料。</w:t>
      </w:r>
    </w:p>
    <w:p>
      <w:pPr>
        <w:pStyle w:val="23"/>
        <w:adjustRightInd w:val="0"/>
        <w:spacing w:line="360" w:lineRule="auto"/>
        <w:ind w:firstLine="420" w:firstLineChars="200"/>
        <w:contextualSpacing/>
        <w:rPr>
          <w:rFonts w:ascii="宋体" w:hAnsi="宋体" w:cs="Courier New"/>
          <w:color w:val="auto"/>
          <w:sz w:val="21"/>
          <w:szCs w:val="21"/>
          <w:highlight w:val="none"/>
        </w:rPr>
      </w:pPr>
      <w:r>
        <w:rPr>
          <w:rFonts w:hint="eastAsia" w:ascii="宋体" w:hAnsi="宋体" w:cs="Courier New"/>
          <w:color w:val="auto"/>
          <w:sz w:val="21"/>
          <w:szCs w:val="21"/>
          <w:highlight w:val="none"/>
        </w:rPr>
        <w:t>五、我方理解贵方不一定接受最低投标价或任何贵方可能收到的投标。</w:t>
      </w:r>
    </w:p>
    <w:p>
      <w:pPr>
        <w:pStyle w:val="23"/>
        <w:adjustRightInd w:val="0"/>
        <w:spacing w:line="360" w:lineRule="auto"/>
        <w:ind w:firstLine="420" w:firstLineChars="200"/>
        <w:contextualSpacing/>
        <w:rPr>
          <w:rFonts w:ascii="宋体" w:hAnsi="宋体" w:cs="Courier New"/>
          <w:color w:val="auto"/>
          <w:sz w:val="21"/>
          <w:szCs w:val="21"/>
          <w:highlight w:val="none"/>
        </w:rPr>
      </w:pPr>
      <w:r>
        <w:rPr>
          <w:rFonts w:hint="eastAsia" w:ascii="宋体" w:hAnsi="宋体" w:cs="Courier New"/>
          <w:color w:val="auto"/>
          <w:sz w:val="21"/>
          <w:szCs w:val="21"/>
          <w:highlight w:val="none"/>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ascii="宋体" w:hAnsi="宋体" w:cs="宋体"/>
          <w:color w:val="auto"/>
          <w:sz w:val="21"/>
          <w:szCs w:val="21"/>
          <w:highlight w:val="none"/>
        </w:rPr>
      </w:pPr>
      <w:r>
        <w:rPr>
          <w:rFonts w:hint="eastAsia" w:ascii="宋体" w:hAnsi="宋体" w:cs="Courier New"/>
          <w:color w:val="auto"/>
          <w:sz w:val="21"/>
          <w:szCs w:val="21"/>
          <w:highlight w:val="none"/>
        </w:rPr>
        <w:t>七、我方在此保证所提交的所有文件和全部说明是真实的和正确的。</w:t>
      </w:r>
    </w:p>
    <w:p>
      <w:pPr>
        <w:pStyle w:val="15"/>
        <w:adjustRightInd w:val="0"/>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ascii="宋体" w:hAnsi="宋体" w:cs="Arial"/>
          <w:color w:val="auto"/>
          <w:sz w:val="21"/>
          <w:szCs w:val="21"/>
          <w:highlight w:val="none"/>
        </w:rPr>
      </w:pPr>
      <w:r>
        <w:rPr>
          <w:rFonts w:hint="eastAsia" w:ascii="宋体" w:hAnsi="宋体" w:cs="Arial"/>
          <w:color w:val="auto"/>
          <w:sz w:val="21"/>
          <w:szCs w:val="21"/>
          <w:highlight w:val="none"/>
        </w:rPr>
        <w:t>九、我方具备《政府采购法》第二十二条规定的条件；承诺如下：</w:t>
      </w:r>
    </w:p>
    <w:p>
      <w:pPr>
        <w:pStyle w:val="15"/>
        <w:adjustRightInd w:val="0"/>
        <w:spacing w:line="360" w:lineRule="auto"/>
        <w:ind w:firstLine="420" w:firstLineChars="200"/>
        <w:contextualSpacing/>
        <w:rPr>
          <w:rFonts w:ascii="宋体" w:hAnsi="宋体" w:cs="Arial"/>
          <w:color w:val="auto"/>
          <w:sz w:val="21"/>
          <w:szCs w:val="21"/>
          <w:highlight w:val="none"/>
        </w:rPr>
      </w:pPr>
      <w:r>
        <w:rPr>
          <w:rFonts w:hint="eastAsia" w:ascii="宋体" w:hAnsi="宋体" w:cs="Arial"/>
          <w:color w:val="auto"/>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4. 参加政府采购活动前三年内，在经营活动中没有重大违法记录。</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5. 符合法律、行政法规规定的其他条件。</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olor w:val="auto"/>
          <w:szCs w:val="21"/>
          <w:highlight w:val="none"/>
        </w:rPr>
        <w:t>以上内容如有虚假或与事实不符的，评审委员会可将</w:t>
      </w:r>
      <w:r>
        <w:rPr>
          <w:rFonts w:hint="eastAsia" w:ascii="宋体" w:hAnsi="宋体" w:cs="Arial"/>
          <w:color w:val="auto"/>
          <w:szCs w:val="21"/>
          <w:highlight w:val="none"/>
        </w:rPr>
        <w:t>我方</w:t>
      </w:r>
      <w:r>
        <w:rPr>
          <w:rFonts w:hint="eastAsia" w:ascii="宋体" w:hAnsi="宋体" w:cs="Arial"/>
          <w:color w:val="auto"/>
          <w:szCs w:val="21"/>
          <w:highlight w:val="none"/>
          <w:lang w:eastAsia="zh-CN"/>
        </w:rPr>
        <w:t>作</w:t>
      </w:r>
      <w:r>
        <w:rPr>
          <w:rFonts w:hint="eastAsia" w:ascii="宋体" w:hAnsi="宋体" w:cs="Arial"/>
          <w:color w:val="auto"/>
          <w:szCs w:val="21"/>
          <w:highlight w:val="none"/>
        </w:rPr>
        <w:t>无效投标处理，我方愿意承担相应的法律责任。</w:t>
      </w:r>
    </w:p>
    <w:p>
      <w:pPr>
        <w:pStyle w:val="15"/>
        <w:adjustRightInd w:val="0"/>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十、我方具备履行合同所必需的设备和专业技术能力。</w:t>
      </w:r>
    </w:p>
    <w:p>
      <w:pPr>
        <w:pStyle w:val="15"/>
        <w:adjustRightInd w:val="0"/>
        <w:spacing w:line="360" w:lineRule="auto"/>
        <w:ind w:firstLine="420" w:firstLineChars="200"/>
        <w:contextualSpacing/>
        <w:rPr>
          <w:rFonts w:ascii="宋体" w:hAnsi="宋体"/>
          <w:color w:val="auto"/>
          <w:sz w:val="21"/>
          <w:szCs w:val="21"/>
          <w:highlight w:val="none"/>
        </w:rPr>
      </w:pPr>
      <w:r>
        <w:rPr>
          <w:rFonts w:hint="eastAsia" w:ascii="宋体" w:hAnsi="宋体"/>
          <w:snapToGrid w:val="0"/>
          <w:color w:val="auto"/>
          <w:kern w:val="0"/>
          <w:sz w:val="21"/>
          <w:szCs w:val="21"/>
          <w:highlight w:val="none"/>
        </w:rPr>
        <w:t>十一、</w:t>
      </w:r>
      <w:r>
        <w:rPr>
          <w:rFonts w:hint="eastAsia" w:ascii="宋体" w:hAnsi="宋体"/>
          <w:color w:val="auto"/>
          <w:sz w:val="21"/>
          <w:szCs w:val="21"/>
          <w:highlight w:val="none"/>
        </w:rPr>
        <w:t>我方对在本函及投标文件中所作的所有承诺承担法律责任。</w:t>
      </w:r>
    </w:p>
    <w:p>
      <w:pPr>
        <w:pStyle w:val="15"/>
        <w:adjustRightInd w:val="0"/>
        <w:snapToGrid w:val="0"/>
        <w:spacing w:line="360" w:lineRule="auto"/>
        <w:rPr>
          <w:rFonts w:ascii="宋体" w:hAnsi="宋体"/>
          <w:color w:val="auto"/>
          <w:sz w:val="21"/>
          <w:szCs w:val="21"/>
          <w:highlight w:val="none"/>
        </w:rPr>
      </w:pPr>
    </w:p>
    <w:p>
      <w:pPr>
        <w:pStyle w:val="15"/>
        <w:adjustRightInd w:val="0"/>
        <w:snapToGrid w:val="0"/>
        <w:spacing w:line="360" w:lineRule="auto"/>
        <w:rPr>
          <w:rFonts w:ascii="宋体" w:hAnsi="宋体"/>
          <w:color w:val="auto"/>
          <w:sz w:val="21"/>
          <w:szCs w:val="21"/>
          <w:highlight w:val="none"/>
        </w:rPr>
      </w:pPr>
    </w:p>
    <w:p>
      <w:pPr>
        <w:pStyle w:val="1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所有与本招标有关的一切正式往来请寄：</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地    址：                     邮政编码：</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电    话：                    传    真：</w:t>
      </w: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投标人代表姓名：               职    务：</w:t>
      </w:r>
    </w:p>
    <w:p>
      <w:pPr>
        <w:adjustRightInd w:val="0"/>
        <w:snapToGrid w:val="0"/>
        <w:spacing w:line="360" w:lineRule="auto"/>
        <w:rPr>
          <w:rFonts w:ascii="宋体" w:hAnsi="宋体"/>
          <w:color w:val="auto"/>
          <w:szCs w:val="21"/>
          <w:highlight w:val="none"/>
          <w:u w:val="single"/>
        </w:rPr>
      </w:pPr>
    </w:p>
    <w:p>
      <w:pPr>
        <w:adjustRightInd w:val="0"/>
        <w:snapToGrid w:val="0"/>
        <w:spacing w:line="360" w:lineRule="auto"/>
        <w:ind w:firstLine="4305" w:firstLineChars="2050"/>
        <w:rPr>
          <w:rFonts w:ascii="宋体" w:hAnsi="宋体"/>
          <w:color w:val="auto"/>
          <w:szCs w:val="21"/>
          <w:highlight w:val="none"/>
        </w:rPr>
      </w:pPr>
    </w:p>
    <w:p>
      <w:pPr>
        <w:adjustRightInd w:val="0"/>
        <w:snapToGrid w:val="0"/>
        <w:spacing w:line="360" w:lineRule="auto"/>
        <w:ind w:firstLine="4305" w:firstLineChars="2050"/>
        <w:rPr>
          <w:rFonts w:ascii="宋体" w:hAnsi="宋体"/>
          <w:color w:val="auto"/>
          <w:szCs w:val="21"/>
          <w:highlight w:val="none"/>
        </w:rPr>
      </w:pPr>
    </w:p>
    <w:p>
      <w:pPr>
        <w:adjustRightInd w:val="0"/>
        <w:snapToGrid w:val="0"/>
        <w:spacing w:line="360" w:lineRule="auto"/>
        <w:ind w:firstLine="3150" w:firstLineChars="1500"/>
        <w:rPr>
          <w:rFonts w:ascii="宋体" w:hAnsi="宋体"/>
          <w:color w:val="auto"/>
          <w:szCs w:val="21"/>
          <w:highlight w:val="none"/>
        </w:rPr>
      </w:pPr>
      <w:r>
        <w:rPr>
          <w:rFonts w:hint="eastAsia" w:ascii="宋体" w:hAnsi="宋体"/>
          <w:color w:val="auto"/>
          <w:szCs w:val="21"/>
          <w:highlight w:val="none"/>
        </w:rPr>
        <w:t>投标人名称（并加盖公章）：</w:t>
      </w:r>
    </w:p>
    <w:p>
      <w:pPr>
        <w:adjustRightInd w:val="0"/>
        <w:snapToGrid w:val="0"/>
        <w:spacing w:line="360" w:lineRule="auto"/>
        <w:ind w:firstLine="4305" w:firstLineChars="2050"/>
        <w:rPr>
          <w:rFonts w:ascii="宋体" w:hAnsi="宋体"/>
          <w:color w:val="auto"/>
          <w:szCs w:val="21"/>
          <w:highlight w:val="none"/>
        </w:rPr>
      </w:pPr>
    </w:p>
    <w:p>
      <w:pPr>
        <w:adjustRightInd w:val="0"/>
        <w:snapToGrid w:val="0"/>
        <w:spacing w:line="360" w:lineRule="auto"/>
        <w:ind w:firstLine="3885" w:firstLineChars="1850"/>
        <w:rPr>
          <w:rFonts w:ascii="宋体" w:hAnsi="宋体"/>
          <w:color w:val="auto"/>
          <w:szCs w:val="21"/>
          <w:highlight w:val="none"/>
        </w:rPr>
      </w:pPr>
      <w:r>
        <w:rPr>
          <w:rFonts w:hint="eastAsia" w:ascii="宋体" w:hAnsi="宋体"/>
          <w:color w:val="auto"/>
          <w:szCs w:val="21"/>
          <w:highlight w:val="none"/>
        </w:rPr>
        <w:t>日期：年月 日</w:t>
      </w:r>
    </w:p>
    <w:p>
      <w:pPr>
        <w:adjustRightInd w:val="0"/>
        <w:snapToGrid w:val="0"/>
        <w:spacing w:line="360" w:lineRule="auto"/>
        <w:ind w:firstLine="4305" w:firstLineChars="2050"/>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3.2 法定代表人（单位负责人）</w:t>
      </w:r>
      <w:r>
        <w:rPr>
          <w:rFonts w:ascii="宋体" w:hAnsi="宋体"/>
          <w:b/>
          <w:bCs/>
          <w:color w:val="auto"/>
          <w:sz w:val="24"/>
          <w:szCs w:val="24"/>
          <w:highlight w:val="none"/>
        </w:rPr>
        <w:t>资</w:t>
      </w:r>
      <w:r>
        <w:rPr>
          <w:rFonts w:hint="eastAsia" w:ascii="宋体" w:hAnsi="宋体"/>
          <w:b/>
          <w:bCs/>
          <w:color w:val="auto"/>
          <w:sz w:val="24"/>
          <w:szCs w:val="24"/>
          <w:highlight w:val="none"/>
        </w:rPr>
        <w:t>格</w:t>
      </w:r>
      <w:r>
        <w:rPr>
          <w:rFonts w:ascii="宋体" w:hAnsi="宋体"/>
          <w:b/>
          <w:bCs/>
          <w:color w:val="auto"/>
          <w:sz w:val="24"/>
          <w:szCs w:val="24"/>
          <w:highlight w:val="none"/>
        </w:rPr>
        <w:t>证</w:t>
      </w:r>
      <w:r>
        <w:rPr>
          <w:rFonts w:hint="eastAsia" w:ascii="宋体" w:hAnsi="宋体"/>
          <w:b/>
          <w:bCs/>
          <w:color w:val="auto"/>
          <w:sz w:val="24"/>
          <w:szCs w:val="24"/>
          <w:highlight w:val="none"/>
        </w:rPr>
        <w:t>明</w:t>
      </w:r>
      <w:r>
        <w:rPr>
          <w:rFonts w:ascii="宋体" w:hAnsi="宋体"/>
          <w:b/>
          <w:bCs/>
          <w:color w:val="auto"/>
          <w:sz w:val="24"/>
          <w:szCs w:val="24"/>
          <w:highlight w:val="none"/>
        </w:rPr>
        <w:t>书</w:t>
      </w:r>
    </w:p>
    <w:p>
      <w:pPr>
        <w:autoSpaceDE w:val="0"/>
        <w:autoSpaceDN w:val="0"/>
        <w:adjustRightInd w:val="0"/>
        <w:spacing w:line="480" w:lineRule="auto"/>
        <w:ind w:firstLine="616" w:firstLineChars="257"/>
        <w:rPr>
          <w:rFonts w:ascii="宋体" w:hAnsi="宋体"/>
          <w:color w:val="auto"/>
          <w:sz w:val="24"/>
          <w:szCs w:val="24"/>
          <w:highlight w:val="none"/>
        </w:rPr>
      </w:pPr>
    </w:p>
    <w:p>
      <w:pPr>
        <w:pStyle w:val="52"/>
        <w:spacing w:line="480" w:lineRule="auto"/>
        <w:ind w:firstLine="472" w:firstLineChars="225"/>
        <w:jc w:val="left"/>
        <w:rPr>
          <w:rFonts w:hAnsi="宋体"/>
          <w:color w:val="auto"/>
          <w:sz w:val="21"/>
          <w:szCs w:val="21"/>
          <w:highlight w:val="none"/>
        </w:rPr>
      </w:pPr>
      <w:r>
        <w:rPr>
          <w:rFonts w:hAnsi="宋体"/>
          <w:color w:val="auto"/>
          <w:sz w:val="21"/>
          <w:szCs w:val="21"/>
          <w:highlight w:val="none"/>
        </w:rPr>
        <w:t>单</w:t>
      </w:r>
      <w:r>
        <w:rPr>
          <w:rFonts w:hint="eastAsia" w:hAnsi="宋体"/>
          <w:color w:val="auto"/>
          <w:sz w:val="21"/>
          <w:szCs w:val="21"/>
          <w:highlight w:val="none"/>
        </w:rPr>
        <w:t>位名</w:t>
      </w:r>
      <w:r>
        <w:rPr>
          <w:rFonts w:hAnsi="宋体"/>
          <w:color w:val="auto"/>
          <w:sz w:val="21"/>
          <w:szCs w:val="21"/>
          <w:highlight w:val="none"/>
        </w:rPr>
        <w:t>称</w:t>
      </w:r>
      <w:r>
        <w:rPr>
          <w:rFonts w:hint="eastAsia" w:hAnsi="宋体"/>
          <w:color w:val="auto"/>
          <w:sz w:val="21"/>
          <w:szCs w:val="21"/>
          <w:highlight w:val="none"/>
        </w:rPr>
        <w:t>：</w:t>
      </w:r>
    </w:p>
    <w:p>
      <w:pPr>
        <w:pStyle w:val="52"/>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地址：</w:t>
      </w:r>
    </w:p>
    <w:p>
      <w:pPr>
        <w:pStyle w:val="52"/>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姓名：       性</w:t>
      </w:r>
      <w:r>
        <w:rPr>
          <w:rFonts w:hAnsi="宋体"/>
          <w:color w:val="auto"/>
          <w:sz w:val="21"/>
          <w:szCs w:val="21"/>
          <w:highlight w:val="none"/>
        </w:rPr>
        <w:t>别</w:t>
      </w:r>
      <w:r>
        <w:rPr>
          <w:rFonts w:hint="eastAsia" w:hAnsi="宋体"/>
          <w:color w:val="auto"/>
          <w:sz w:val="21"/>
          <w:szCs w:val="21"/>
          <w:highlight w:val="none"/>
        </w:rPr>
        <w:t>：     年</w:t>
      </w:r>
      <w:r>
        <w:rPr>
          <w:rFonts w:hAnsi="宋体"/>
          <w:color w:val="auto"/>
          <w:sz w:val="21"/>
          <w:szCs w:val="21"/>
          <w:highlight w:val="none"/>
        </w:rPr>
        <w:t>龄</w:t>
      </w:r>
      <w:r>
        <w:rPr>
          <w:rFonts w:hint="eastAsia" w:hAnsi="宋体"/>
          <w:color w:val="auto"/>
          <w:sz w:val="21"/>
          <w:szCs w:val="21"/>
          <w:highlight w:val="none"/>
        </w:rPr>
        <w:t>：</w:t>
      </w:r>
      <w:r>
        <w:rPr>
          <w:rFonts w:hAnsi="宋体"/>
          <w:color w:val="auto"/>
          <w:sz w:val="21"/>
          <w:szCs w:val="21"/>
          <w:highlight w:val="none"/>
        </w:rPr>
        <w:t xml:space="preserve">     职务</w:t>
      </w:r>
      <w:r>
        <w:rPr>
          <w:rFonts w:hint="eastAsia" w:hAnsi="宋体"/>
          <w:color w:val="auto"/>
          <w:sz w:val="21"/>
          <w:szCs w:val="21"/>
          <w:highlight w:val="none"/>
        </w:rPr>
        <w:t xml:space="preserve">：        </w:t>
      </w:r>
    </w:p>
    <w:p>
      <w:pPr>
        <w:pStyle w:val="52"/>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本人系</w:t>
      </w:r>
      <w:r>
        <w:rPr>
          <w:rFonts w:hint="eastAsia" w:ascii="宋体" w:hAnsi="宋体"/>
          <w:snapToGrid w:val="0"/>
          <w:color w:val="auto"/>
          <w:kern w:val="0"/>
          <w:sz w:val="21"/>
          <w:szCs w:val="21"/>
          <w:highlight w:val="none"/>
          <w:u w:val="single"/>
          <w:lang w:val="en-US" w:eastAsia="zh-CN"/>
        </w:rPr>
        <w:t xml:space="preserve">        </w:t>
      </w:r>
      <w:r>
        <w:rPr>
          <w:rFonts w:hint="eastAsia" w:hAnsi="宋体"/>
          <w:iCs/>
          <w:snapToGrid w:val="0"/>
          <w:color w:val="auto"/>
          <w:sz w:val="21"/>
          <w:szCs w:val="21"/>
          <w:highlight w:val="none"/>
          <w:u w:val="single"/>
        </w:rPr>
        <w:t>投</w:t>
      </w:r>
      <w:r>
        <w:rPr>
          <w:rFonts w:hAnsi="宋体"/>
          <w:iCs/>
          <w:snapToGrid w:val="0"/>
          <w:color w:val="auto"/>
          <w:sz w:val="21"/>
          <w:szCs w:val="21"/>
          <w:highlight w:val="none"/>
          <w:u w:val="single"/>
        </w:rPr>
        <w:t>标</w:t>
      </w:r>
      <w:r>
        <w:rPr>
          <w:rFonts w:hint="eastAsia" w:hAnsi="宋体"/>
          <w:iCs/>
          <w:snapToGrid w:val="0"/>
          <w:color w:val="auto"/>
          <w:sz w:val="21"/>
          <w:szCs w:val="21"/>
          <w:highlight w:val="none"/>
          <w:u w:val="single"/>
        </w:rPr>
        <w:t>人名</w:t>
      </w:r>
      <w:r>
        <w:rPr>
          <w:rFonts w:hAnsi="宋体"/>
          <w:iCs/>
          <w:snapToGrid w:val="0"/>
          <w:color w:val="auto"/>
          <w:sz w:val="21"/>
          <w:szCs w:val="21"/>
          <w:highlight w:val="none"/>
          <w:u w:val="single"/>
        </w:rPr>
        <w:t>称</w:t>
      </w:r>
      <w:r>
        <w:rPr>
          <w:rFonts w:hint="eastAsia" w:hAnsi="宋体"/>
          <w:color w:val="auto"/>
          <w:sz w:val="21"/>
          <w:szCs w:val="21"/>
          <w:highlight w:val="none"/>
        </w:rPr>
        <w:t>的法定代表人（单位负责人）。就</w:t>
      </w:r>
      <w:r>
        <w:rPr>
          <w:rFonts w:hAnsi="宋体"/>
          <w:color w:val="auto"/>
          <w:sz w:val="21"/>
          <w:szCs w:val="21"/>
          <w:highlight w:val="none"/>
        </w:rPr>
        <w:t>参</w:t>
      </w:r>
      <w:r>
        <w:rPr>
          <w:rFonts w:hint="eastAsia" w:hAnsi="宋体"/>
          <w:color w:val="auto"/>
          <w:sz w:val="21"/>
          <w:szCs w:val="21"/>
          <w:highlight w:val="none"/>
        </w:rPr>
        <w:t>加贵方招</w:t>
      </w:r>
      <w:r>
        <w:rPr>
          <w:rFonts w:hAnsi="宋体"/>
          <w:color w:val="auto"/>
          <w:sz w:val="21"/>
          <w:szCs w:val="21"/>
          <w:highlight w:val="none"/>
        </w:rPr>
        <w:t>标编号为</w:t>
      </w:r>
      <w:r>
        <w:rPr>
          <w:rFonts w:hint="eastAsia" w:hAnsi="宋体"/>
          <w:color w:val="auto"/>
          <w:sz w:val="21"/>
          <w:szCs w:val="21"/>
          <w:highlight w:val="none"/>
          <w:lang w:val="en-US" w:eastAsia="zh-CN"/>
        </w:rPr>
        <w:t xml:space="preserve"> </w:t>
      </w:r>
      <w:r>
        <w:rPr>
          <w:rFonts w:hint="eastAsia" w:ascii="宋体" w:hAnsi="宋体"/>
          <w:snapToGrid w:val="0"/>
          <w:color w:val="auto"/>
          <w:kern w:val="0"/>
          <w:sz w:val="21"/>
          <w:szCs w:val="21"/>
          <w:highlight w:val="none"/>
          <w:u w:val="single"/>
          <w:lang w:val="en-US" w:eastAsia="zh-CN"/>
        </w:rPr>
        <w:t xml:space="preserve">       </w:t>
      </w:r>
      <w:r>
        <w:rPr>
          <w:rFonts w:hint="eastAsia" w:hAnsi="宋体"/>
          <w:snapToGrid w:val="0"/>
          <w:color w:val="auto"/>
          <w:kern w:val="0"/>
          <w:sz w:val="21"/>
          <w:szCs w:val="21"/>
          <w:highlight w:val="none"/>
          <w:u w:val="single"/>
          <w:lang w:val="en-US" w:eastAsia="zh-CN"/>
        </w:rPr>
        <w:t xml:space="preserve">   </w:t>
      </w:r>
      <w:r>
        <w:rPr>
          <w:rFonts w:hint="eastAsia" w:ascii="宋体" w:hAnsi="宋体"/>
          <w:snapToGrid w:val="0"/>
          <w:color w:val="auto"/>
          <w:kern w:val="0"/>
          <w:sz w:val="21"/>
          <w:szCs w:val="21"/>
          <w:highlight w:val="none"/>
          <w:u w:val="single"/>
          <w:lang w:val="en-US" w:eastAsia="zh-CN"/>
        </w:rPr>
        <w:t xml:space="preserve"> </w:t>
      </w:r>
      <w:r>
        <w:rPr>
          <w:rFonts w:hAnsi="宋体"/>
          <w:iCs/>
          <w:color w:val="auto"/>
          <w:sz w:val="21"/>
          <w:szCs w:val="21"/>
          <w:highlight w:val="none"/>
          <w:u w:val="single"/>
        </w:rPr>
        <w:t>项目编号</w:t>
      </w:r>
      <w:r>
        <w:rPr>
          <w:rFonts w:hint="eastAsia" w:hAnsi="宋体"/>
          <w:color w:val="auto"/>
          <w:sz w:val="21"/>
          <w:szCs w:val="21"/>
          <w:highlight w:val="none"/>
        </w:rPr>
        <w:t>的</w:t>
      </w:r>
      <w:r>
        <w:rPr>
          <w:rFonts w:hint="eastAsia" w:ascii="宋体" w:hAnsi="宋体"/>
          <w:snapToGrid w:val="0"/>
          <w:color w:val="auto"/>
          <w:kern w:val="0"/>
          <w:sz w:val="21"/>
          <w:szCs w:val="21"/>
          <w:highlight w:val="none"/>
          <w:u w:val="single"/>
          <w:lang w:val="en-US" w:eastAsia="zh-CN"/>
        </w:rPr>
        <w:t xml:space="preserve">        </w:t>
      </w:r>
      <w:r>
        <w:rPr>
          <w:rFonts w:hAnsi="宋体"/>
          <w:i/>
          <w:color w:val="auto"/>
          <w:sz w:val="21"/>
          <w:szCs w:val="21"/>
          <w:highlight w:val="none"/>
          <w:u w:val="single"/>
        </w:rPr>
        <w:t>项目</w:t>
      </w:r>
      <w:r>
        <w:rPr>
          <w:rFonts w:hint="eastAsia" w:hAnsi="宋体"/>
          <w:iCs/>
          <w:color w:val="auto"/>
          <w:sz w:val="21"/>
          <w:szCs w:val="21"/>
          <w:highlight w:val="none"/>
          <w:u w:val="single"/>
        </w:rPr>
        <w:t>名</w:t>
      </w:r>
      <w:r>
        <w:rPr>
          <w:rFonts w:hAnsi="宋体"/>
          <w:iCs/>
          <w:color w:val="auto"/>
          <w:sz w:val="21"/>
          <w:szCs w:val="21"/>
          <w:highlight w:val="none"/>
          <w:u w:val="single"/>
        </w:rPr>
        <w:t>称</w:t>
      </w:r>
      <w:r>
        <w:rPr>
          <w:rFonts w:hint="eastAsia" w:hAnsi="宋体"/>
          <w:color w:val="auto"/>
          <w:sz w:val="21"/>
          <w:szCs w:val="21"/>
          <w:highlight w:val="none"/>
        </w:rPr>
        <w:t>公</w:t>
      </w:r>
      <w:r>
        <w:rPr>
          <w:rFonts w:hAnsi="宋体"/>
          <w:color w:val="auto"/>
          <w:sz w:val="21"/>
          <w:szCs w:val="21"/>
          <w:highlight w:val="none"/>
        </w:rPr>
        <w:t>开</w:t>
      </w:r>
      <w:r>
        <w:rPr>
          <w:rFonts w:hint="eastAsia" w:hAnsi="宋体"/>
          <w:color w:val="auto"/>
          <w:sz w:val="21"/>
          <w:szCs w:val="21"/>
          <w:highlight w:val="none"/>
        </w:rPr>
        <w:t>招</w:t>
      </w:r>
      <w:r>
        <w:rPr>
          <w:rFonts w:hAnsi="宋体"/>
          <w:color w:val="auto"/>
          <w:sz w:val="21"/>
          <w:szCs w:val="21"/>
          <w:highlight w:val="none"/>
        </w:rPr>
        <w:t>标项目</w:t>
      </w:r>
      <w:r>
        <w:rPr>
          <w:rFonts w:hint="eastAsia" w:hAnsi="宋体"/>
          <w:color w:val="auto"/>
          <w:sz w:val="21"/>
          <w:szCs w:val="21"/>
          <w:highlight w:val="none"/>
        </w:rPr>
        <w:t>的投</w:t>
      </w:r>
      <w:r>
        <w:rPr>
          <w:rFonts w:hAnsi="宋体"/>
          <w:color w:val="auto"/>
          <w:sz w:val="21"/>
          <w:szCs w:val="21"/>
          <w:highlight w:val="none"/>
        </w:rPr>
        <w:t>标报价</w:t>
      </w:r>
      <w:r>
        <w:rPr>
          <w:rFonts w:hint="eastAsia" w:hAnsi="宋体"/>
          <w:color w:val="auto"/>
          <w:sz w:val="21"/>
          <w:szCs w:val="21"/>
          <w:highlight w:val="none"/>
        </w:rPr>
        <w:t>，</w:t>
      </w:r>
      <w:r>
        <w:rPr>
          <w:rFonts w:hAnsi="宋体"/>
          <w:color w:val="auto"/>
          <w:sz w:val="21"/>
          <w:szCs w:val="21"/>
          <w:highlight w:val="none"/>
        </w:rPr>
        <w:t>签</w:t>
      </w:r>
      <w:r>
        <w:rPr>
          <w:rFonts w:hint="eastAsia" w:hAnsi="宋体"/>
          <w:color w:val="auto"/>
          <w:sz w:val="21"/>
          <w:szCs w:val="21"/>
          <w:highlight w:val="none"/>
        </w:rPr>
        <w:t>署上</w:t>
      </w:r>
      <w:r>
        <w:rPr>
          <w:rFonts w:hAnsi="宋体"/>
          <w:color w:val="auto"/>
          <w:sz w:val="21"/>
          <w:szCs w:val="21"/>
          <w:highlight w:val="none"/>
        </w:rPr>
        <w:t>述项目</w:t>
      </w:r>
      <w:r>
        <w:rPr>
          <w:rFonts w:hint="eastAsia" w:hAnsi="宋体"/>
          <w:color w:val="auto"/>
          <w:sz w:val="21"/>
          <w:szCs w:val="21"/>
          <w:highlight w:val="none"/>
        </w:rPr>
        <w:t>的投</w:t>
      </w:r>
      <w:r>
        <w:rPr>
          <w:rFonts w:hAnsi="宋体"/>
          <w:color w:val="auto"/>
          <w:sz w:val="21"/>
          <w:szCs w:val="21"/>
          <w:highlight w:val="none"/>
        </w:rPr>
        <w:t>标</w:t>
      </w:r>
      <w:r>
        <w:rPr>
          <w:rFonts w:hint="eastAsia" w:hAnsi="宋体"/>
          <w:color w:val="auto"/>
          <w:sz w:val="21"/>
          <w:szCs w:val="21"/>
          <w:highlight w:val="none"/>
        </w:rPr>
        <w:t>文件及合同的</w:t>
      </w:r>
      <w:r>
        <w:rPr>
          <w:rFonts w:hAnsi="宋体"/>
          <w:color w:val="auto"/>
          <w:sz w:val="21"/>
          <w:szCs w:val="21"/>
          <w:highlight w:val="none"/>
        </w:rPr>
        <w:t>执</w:t>
      </w:r>
      <w:r>
        <w:rPr>
          <w:rFonts w:hint="eastAsia" w:hAnsi="宋体"/>
          <w:color w:val="auto"/>
          <w:sz w:val="21"/>
          <w:szCs w:val="21"/>
          <w:highlight w:val="none"/>
        </w:rPr>
        <w:t>行、完成、服</w:t>
      </w:r>
      <w:r>
        <w:rPr>
          <w:rFonts w:hAnsi="宋体"/>
          <w:color w:val="auto"/>
          <w:sz w:val="21"/>
          <w:szCs w:val="21"/>
          <w:highlight w:val="none"/>
        </w:rPr>
        <w:t>务</w:t>
      </w:r>
      <w:r>
        <w:rPr>
          <w:rFonts w:hint="eastAsia" w:hAnsi="宋体"/>
          <w:color w:val="auto"/>
          <w:sz w:val="21"/>
          <w:szCs w:val="21"/>
          <w:highlight w:val="none"/>
        </w:rPr>
        <w:t>和保修，</w:t>
      </w:r>
      <w:r>
        <w:rPr>
          <w:rFonts w:hAnsi="宋体"/>
          <w:color w:val="auto"/>
          <w:sz w:val="21"/>
          <w:szCs w:val="21"/>
          <w:highlight w:val="none"/>
        </w:rPr>
        <w:t>签</w:t>
      </w:r>
      <w:r>
        <w:rPr>
          <w:rFonts w:hint="eastAsia" w:hAnsi="宋体"/>
          <w:color w:val="auto"/>
          <w:sz w:val="21"/>
          <w:szCs w:val="21"/>
          <w:highlight w:val="none"/>
        </w:rPr>
        <w:t>署合同和</w:t>
      </w:r>
      <w:r>
        <w:rPr>
          <w:rFonts w:hAnsi="宋体"/>
          <w:color w:val="auto"/>
          <w:sz w:val="21"/>
          <w:szCs w:val="21"/>
          <w:highlight w:val="none"/>
        </w:rPr>
        <w:t>处</w:t>
      </w:r>
      <w:r>
        <w:rPr>
          <w:rFonts w:hint="eastAsia" w:hAnsi="宋体"/>
          <w:color w:val="auto"/>
          <w:sz w:val="21"/>
          <w:szCs w:val="21"/>
          <w:highlight w:val="none"/>
        </w:rPr>
        <w:t>理与之有</w:t>
      </w:r>
      <w:r>
        <w:rPr>
          <w:rFonts w:hAnsi="宋体"/>
          <w:color w:val="auto"/>
          <w:sz w:val="21"/>
          <w:szCs w:val="21"/>
          <w:highlight w:val="none"/>
        </w:rPr>
        <w:t>关的</w:t>
      </w:r>
      <w:r>
        <w:rPr>
          <w:rFonts w:hint="eastAsia" w:hAnsi="宋体"/>
          <w:color w:val="auto"/>
          <w:sz w:val="21"/>
          <w:szCs w:val="21"/>
          <w:highlight w:val="none"/>
        </w:rPr>
        <w:t>一切事</w:t>
      </w:r>
      <w:r>
        <w:rPr>
          <w:rFonts w:hAnsi="宋体"/>
          <w:color w:val="auto"/>
          <w:sz w:val="21"/>
          <w:szCs w:val="21"/>
          <w:highlight w:val="none"/>
        </w:rPr>
        <w:t>务</w:t>
      </w:r>
      <w:r>
        <w:rPr>
          <w:rFonts w:hint="eastAsia" w:hAnsi="宋体"/>
          <w:color w:val="auto"/>
          <w:sz w:val="21"/>
          <w:szCs w:val="21"/>
          <w:highlight w:val="none"/>
        </w:rPr>
        <w:t>。</w:t>
      </w:r>
    </w:p>
    <w:p>
      <w:pPr>
        <w:pStyle w:val="52"/>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特此</w:t>
      </w:r>
      <w:r>
        <w:rPr>
          <w:rFonts w:hAnsi="宋体"/>
          <w:color w:val="auto"/>
          <w:sz w:val="21"/>
          <w:szCs w:val="21"/>
          <w:highlight w:val="none"/>
        </w:rPr>
        <w:t>证</w:t>
      </w:r>
      <w:r>
        <w:rPr>
          <w:rFonts w:hint="eastAsia" w:hAnsi="宋体"/>
          <w:color w:val="auto"/>
          <w:sz w:val="21"/>
          <w:szCs w:val="21"/>
          <w:highlight w:val="none"/>
        </w:rPr>
        <w:t>明。</w:t>
      </w:r>
    </w:p>
    <w:p>
      <w:pPr>
        <w:pStyle w:val="52"/>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法定代表人（单位负责人）联系电话（手机）：</w:t>
      </w:r>
    </w:p>
    <w:p>
      <w:pPr>
        <w:pStyle w:val="52"/>
        <w:spacing w:line="480" w:lineRule="auto"/>
        <w:ind w:firstLine="472" w:firstLineChars="225"/>
        <w:jc w:val="left"/>
        <w:rPr>
          <w:rFonts w:hAnsi="宋体"/>
          <w:color w:val="auto"/>
          <w:sz w:val="21"/>
          <w:szCs w:val="21"/>
          <w:highlight w:val="none"/>
        </w:rPr>
      </w:pPr>
    </w:p>
    <w:p>
      <w:pPr>
        <w:pStyle w:val="52"/>
        <w:spacing w:line="480" w:lineRule="auto"/>
        <w:ind w:firstLine="472" w:firstLineChars="225"/>
        <w:jc w:val="left"/>
        <w:rPr>
          <w:rFonts w:hAnsi="宋体"/>
          <w:color w:val="auto"/>
          <w:sz w:val="21"/>
          <w:szCs w:val="21"/>
          <w:highlight w:val="none"/>
        </w:rPr>
      </w:pPr>
    </w:p>
    <w:p>
      <w:pPr>
        <w:pStyle w:val="52"/>
        <w:spacing w:line="480" w:lineRule="auto"/>
        <w:ind w:left="-538" w:leftChars="-256" w:firstLine="539" w:firstLineChars="257"/>
        <w:jc w:val="center"/>
        <w:rPr>
          <w:rFonts w:hAnsi="宋体"/>
          <w:bCs/>
          <w:color w:val="auto"/>
          <w:sz w:val="21"/>
          <w:szCs w:val="21"/>
          <w:highlight w:val="none"/>
        </w:rPr>
      </w:pPr>
      <w:r>
        <w:rPr>
          <w:rFonts w:hint="eastAsia" w:hAnsi="宋体"/>
          <w:bCs/>
          <w:color w:val="auto"/>
          <w:sz w:val="21"/>
          <w:szCs w:val="21"/>
          <w:highlight w:val="none"/>
        </w:rPr>
        <w:t>【此</w:t>
      </w:r>
      <w:r>
        <w:rPr>
          <w:rFonts w:hAnsi="宋体"/>
          <w:bCs/>
          <w:color w:val="auto"/>
          <w:sz w:val="21"/>
          <w:szCs w:val="21"/>
          <w:highlight w:val="none"/>
        </w:rPr>
        <w:t>处请</w:t>
      </w:r>
      <w:r>
        <w:rPr>
          <w:rFonts w:hint="eastAsia" w:hAnsi="宋体"/>
          <w:bCs/>
          <w:color w:val="auto"/>
          <w:sz w:val="21"/>
          <w:szCs w:val="21"/>
          <w:highlight w:val="none"/>
        </w:rPr>
        <w:t>粘</w:t>
      </w:r>
      <w:r>
        <w:rPr>
          <w:rFonts w:hAnsi="宋体"/>
          <w:bCs/>
          <w:color w:val="auto"/>
          <w:sz w:val="21"/>
          <w:szCs w:val="21"/>
          <w:highlight w:val="none"/>
        </w:rPr>
        <w:t>贴</w:t>
      </w:r>
      <w:r>
        <w:rPr>
          <w:rFonts w:hint="eastAsia" w:hAnsi="宋体"/>
          <w:bCs/>
          <w:color w:val="auto"/>
          <w:sz w:val="21"/>
          <w:szCs w:val="21"/>
          <w:highlight w:val="none"/>
        </w:rPr>
        <w:t>法定代表人（单位负责人）身份</w:t>
      </w:r>
      <w:r>
        <w:rPr>
          <w:rFonts w:hAnsi="宋体"/>
          <w:bCs/>
          <w:color w:val="auto"/>
          <w:sz w:val="21"/>
          <w:szCs w:val="21"/>
          <w:highlight w:val="none"/>
        </w:rPr>
        <w:t>证复</w:t>
      </w:r>
      <w:r>
        <w:rPr>
          <w:rFonts w:hint="eastAsia" w:hAnsi="宋体"/>
          <w:bCs/>
          <w:color w:val="auto"/>
          <w:sz w:val="21"/>
          <w:szCs w:val="21"/>
          <w:highlight w:val="none"/>
        </w:rPr>
        <w:t>印件，需清晰反映身份证有效期限】</w:t>
      </w:r>
    </w:p>
    <w:p>
      <w:pPr>
        <w:pStyle w:val="52"/>
        <w:spacing w:line="480" w:lineRule="auto"/>
        <w:ind w:left="-538" w:leftChars="-256" w:firstLine="539" w:firstLineChars="257"/>
        <w:jc w:val="center"/>
        <w:rPr>
          <w:rFonts w:hAnsi="宋体"/>
          <w:bCs/>
          <w:color w:val="auto"/>
          <w:sz w:val="21"/>
          <w:szCs w:val="21"/>
          <w:highlight w:val="none"/>
        </w:rPr>
      </w:pPr>
    </w:p>
    <w:p>
      <w:pPr>
        <w:autoSpaceDE w:val="0"/>
        <w:autoSpaceDN w:val="0"/>
        <w:adjustRightInd w:val="0"/>
        <w:spacing w:line="360" w:lineRule="auto"/>
        <w:ind w:right="-11"/>
        <w:rPr>
          <w:rFonts w:ascii="宋体" w:hAnsi="宋体"/>
          <w:color w:val="auto"/>
          <w:szCs w:val="21"/>
          <w:highlight w:val="none"/>
          <w:lang w:val="zh-CN"/>
        </w:rPr>
      </w:pPr>
    </w:p>
    <w:p>
      <w:pPr>
        <w:autoSpaceDE w:val="0"/>
        <w:autoSpaceDN w:val="0"/>
        <w:adjustRightInd w:val="0"/>
        <w:spacing w:line="360" w:lineRule="auto"/>
        <w:ind w:right="-11"/>
        <w:rPr>
          <w:rFonts w:ascii="宋体" w:hAnsi="宋体"/>
          <w:color w:val="auto"/>
          <w:szCs w:val="21"/>
          <w:highlight w:val="none"/>
          <w:lang w:val="zh-CN"/>
        </w:rPr>
      </w:pPr>
    </w:p>
    <w:p>
      <w:pPr>
        <w:spacing w:line="480" w:lineRule="auto"/>
        <w:ind w:firstLine="3937" w:firstLineChars="1875"/>
        <w:rPr>
          <w:rFonts w:ascii="宋体" w:hAnsi="宋体" w:cs="Arial"/>
          <w:color w:val="auto"/>
          <w:szCs w:val="21"/>
          <w:highlight w:val="none"/>
          <w:u w:val="single"/>
        </w:rPr>
      </w:pPr>
      <w:r>
        <w:rPr>
          <w:rFonts w:hint="eastAsia" w:ascii="宋体" w:hAnsi="宋体" w:cs="Arial"/>
          <w:color w:val="auto"/>
          <w:szCs w:val="21"/>
          <w:highlight w:val="none"/>
        </w:rPr>
        <w:t>投标人名称（并加盖公章）：</w:t>
      </w:r>
    </w:p>
    <w:p>
      <w:pPr>
        <w:pStyle w:val="55"/>
        <w:spacing w:before="60" w:line="480" w:lineRule="auto"/>
        <w:ind w:firstLine="3937" w:firstLineChars="1875"/>
        <w:rPr>
          <w:rFonts w:ascii="宋体" w:hAnsi="宋体" w:cs="Arial"/>
          <w:color w:val="auto"/>
          <w:sz w:val="21"/>
          <w:szCs w:val="21"/>
          <w:highlight w:val="none"/>
        </w:rPr>
      </w:pPr>
      <w:r>
        <w:rPr>
          <w:rFonts w:hint="eastAsia" w:ascii="宋体" w:hAnsi="宋体" w:cs="Arial"/>
          <w:color w:val="auto"/>
          <w:sz w:val="21"/>
          <w:szCs w:val="21"/>
          <w:highlight w:val="none"/>
        </w:rPr>
        <w:t>签署日期：年 月日</w:t>
      </w:r>
    </w:p>
    <w:p>
      <w:pPr>
        <w:pStyle w:val="54"/>
        <w:spacing w:line="480" w:lineRule="auto"/>
        <w:rPr>
          <w:rFonts w:ascii="宋体" w:hAnsi="宋体" w:cs="Arial"/>
          <w:color w:val="auto"/>
          <w:sz w:val="21"/>
          <w:szCs w:val="21"/>
          <w:highlight w:val="none"/>
        </w:rPr>
      </w:pPr>
    </w:p>
    <w:p>
      <w:pPr>
        <w:rPr>
          <w:color w:val="auto"/>
          <w:szCs w:val="21"/>
          <w:highlight w:val="none"/>
        </w:rPr>
      </w:pPr>
    </w:p>
    <w:p>
      <w:pPr>
        <w:spacing w:line="320" w:lineRule="exact"/>
        <w:ind w:firstLine="420" w:firstLineChars="200"/>
        <w:rPr>
          <w:rFonts w:ascii="宋体" w:hAnsi="宋体"/>
          <w:bCs/>
          <w:color w:val="auto"/>
          <w:kern w:val="12"/>
          <w:szCs w:val="21"/>
          <w:highlight w:val="none"/>
        </w:rPr>
      </w:pPr>
    </w:p>
    <w:p>
      <w:pPr>
        <w:spacing w:line="320" w:lineRule="exact"/>
        <w:ind w:firstLine="420" w:firstLineChars="200"/>
        <w:rPr>
          <w:rFonts w:ascii="宋体" w:hAnsi="宋体"/>
          <w:bCs/>
          <w:color w:val="auto"/>
          <w:kern w:val="12"/>
          <w:szCs w:val="21"/>
          <w:highlight w:val="none"/>
        </w:rPr>
      </w:pPr>
      <w:r>
        <w:rPr>
          <w:rFonts w:hint="eastAsia" w:ascii="宋体" w:hAnsi="宋体"/>
          <w:bCs/>
          <w:color w:val="auto"/>
          <w:kern w:val="12"/>
          <w:szCs w:val="21"/>
          <w:highlight w:val="none"/>
        </w:rPr>
        <w:t>说明：法定代表人（单位负责人）</w:t>
      </w:r>
      <w:r>
        <w:rPr>
          <w:rFonts w:ascii="宋体" w:hAnsi="宋体"/>
          <w:bCs/>
          <w:color w:val="auto"/>
          <w:kern w:val="12"/>
          <w:szCs w:val="21"/>
          <w:highlight w:val="none"/>
        </w:rPr>
        <w:t>参</w:t>
      </w:r>
      <w:r>
        <w:rPr>
          <w:rFonts w:hint="eastAsia" w:ascii="宋体" w:hAnsi="宋体"/>
          <w:bCs/>
          <w:color w:val="auto"/>
          <w:kern w:val="12"/>
          <w:szCs w:val="21"/>
          <w:highlight w:val="none"/>
        </w:rPr>
        <w:t>加本招</w:t>
      </w:r>
      <w:r>
        <w:rPr>
          <w:rFonts w:ascii="宋体" w:hAnsi="宋体"/>
          <w:bCs/>
          <w:color w:val="auto"/>
          <w:kern w:val="12"/>
          <w:szCs w:val="21"/>
          <w:highlight w:val="none"/>
        </w:rPr>
        <w:t>标项目</w:t>
      </w:r>
      <w:r>
        <w:rPr>
          <w:rFonts w:hint="eastAsia" w:ascii="宋体" w:hAnsi="宋体"/>
          <w:bCs/>
          <w:color w:val="auto"/>
          <w:kern w:val="12"/>
          <w:szCs w:val="21"/>
          <w:highlight w:val="none"/>
        </w:rPr>
        <w:t>投</w:t>
      </w:r>
      <w:r>
        <w:rPr>
          <w:rFonts w:ascii="宋体" w:hAnsi="宋体"/>
          <w:bCs/>
          <w:color w:val="auto"/>
          <w:kern w:val="12"/>
          <w:szCs w:val="21"/>
          <w:highlight w:val="none"/>
        </w:rPr>
        <w:t>标</w:t>
      </w:r>
      <w:r>
        <w:rPr>
          <w:rFonts w:hint="eastAsia" w:ascii="宋体" w:hAnsi="宋体"/>
          <w:bCs/>
          <w:color w:val="auto"/>
          <w:kern w:val="12"/>
          <w:szCs w:val="21"/>
          <w:highlight w:val="none"/>
        </w:rPr>
        <w:t>的，</w:t>
      </w:r>
      <w:r>
        <w:rPr>
          <w:rFonts w:ascii="宋体" w:hAnsi="宋体"/>
          <w:bCs/>
          <w:color w:val="auto"/>
          <w:kern w:val="12"/>
          <w:szCs w:val="21"/>
          <w:highlight w:val="none"/>
        </w:rPr>
        <w:t>仅</w:t>
      </w:r>
      <w:r>
        <w:rPr>
          <w:rFonts w:hint="eastAsia" w:ascii="宋体" w:hAnsi="宋体"/>
          <w:bCs/>
          <w:color w:val="auto"/>
          <w:kern w:val="12"/>
          <w:szCs w:val="21"/>
          <w:highlight w:val="none"/>
          <w:lang w:val="en-US" w:eastAsia="zh-CN"/>
        </w:rPr>
        <w:t>需</w:t>
      </w:r>
      <w:r>
        <w:rPr>
          <w:rFonts w:hint="eastAsia" w:ascii="宋体" w:hAnsi="宋体"/>
          <w:bCs/>
          <w:color w:val="auto"/>
          <w:kern w:val="12"/>
          <w:szCs w:val="21"/>
          <w:highlight w:val="none"/>
        </w:rPr>
        <w:t>出具此</w:t>
      </w:r>
      <w:r>
        <w:rPr>
          <w:rFonts w:ascii="宋体" w:hAnsi="宋体"/>
          <w:bCs/>
          <w:color w:val="auto"/>
          <w:kern w:val="12"/>
          <w:szCs w:val="21"/>
          <w:highlight w:val="none"/>
        </w:rPr>
        <w:t>证</w:t>
      </w:r>
      <w:r>
        <w:rPr>
          <w:rFonts w:hint="eastAsia" w:ascii="宋体" w:hAnsi="宋体"/>
          <w:bCs/>
          <w:color w:val="auto"/>
          <w:kern w:val="12"/>
          <w:szCs w:val="21"/>
          <w:highlight w:val="none"/>
        </w:rPr>
        <w:t>明</w:t>
      </w:r>
      <w:r>
        <w:rPr>
          <w:rFonts w:ascii="宋体" w:hAnsi="宋体"/>
          <w:bCs/>
          <w:color w:val="auto"/>
          <w:kern w:val="12"/>
          <w:szCs w:val="21"/>
          <w:highlight w:val="none"/>
        </w:rPr>
        <w:t>书</w:t>
      </w:r>
      <w:r>
        <w:rPr>
          <w:rFonts w:hint="eastAsia" w:ascii="宋体" w:hAnsi="宋体"/>
          <w:bCs/>
          <w:color w:val="auto"/>
          <w:kern w:val="12"/>
          <w:szCs w:val="21"/>
          <w:highlight w:val="none"/>
        </w:rPr>
        <w:t>。</w:t>
      </w: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pacing w:line="480" w:lineRule="exact"/>
        <w:jc w:val="center"/>
        <w:rPr>
          <w:rFonts w:ascii="宋体" w:hAnsi="宋体"/>
          <w:b/>
          <w:bCs/>
          <w:color w:val="auto"/>
          <w:sz w:val="36"/>
          <w:szCs w:val="36"/>
          <w:highlight w:val="none"/>
        </w:rPr>
      </w:pP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本人</w:t>
      </w:r>
      <w:r>
        <w:rPr>
          <w:rFonts w:hint="eastAsia" w:ascii="宋体" w:hAnsi="宋体" w:cs="Arial"/>
          <w:color w:val="auto"/>
          <w:szCs w:val="21"/>
          <w:highlight w:val="none"/>
          <w:u w:val="single"/>
        </w:rPr>
        <w:t xml:space="preserve">　 </w:t>
      </w:r>
      <w:r>
        <w:rPr>
          <w:rFonts w:hint="eastAsia" w:ascii="宋体" w:hAnsi="宋体"/>
          <w:i/>
          <w:snapToGrid w:val="0"/>
          <w:color w:val="auto"/>
          <w:szCs w:val="21"/>
          <w:highlight w:val="none"/>
          <w:u w:val="single"/>
        </w:rPr>
        <w:t>法人姓名</w:t>
      </w:r>
      <w:r>
        <w:rPr>
          <w:rFonts w:hint="eastAsia" w:ascii="宋体" w:hAnsi="宋体" w:cs="Arial"/>
          <w:color w:val="auto"/>
          <w:szCs w:val="21"/>
          <w:highlight w:val="none"/>
        </w:rPr>
        <w:t>系</w:t>
      </w:r>
      <w:r>
        <w:rPr>
          <w:rFonts w:hint="eastAsia" w:ascii="宋体" w:hAnsi="宋体" w:cs="Arial"/>
          <w:color w:val="auto"/>
          <w:szCs w:val="21"/>
          <w:highlight w:val="none"/>
          <w:u w:val="single"/>
        </w:rPr>
        <w:t>　</w:t>
      </w:r>
      <w:r>
        <w:rPr>
          <w:rFonts w:hint="eastAsia" w:ascii="宋体" w:hAnsi="宋体"/>
          <w:i/>
          <w:snapToGrid w:val="0"/>
          <w:color w:val="auto"/>
          <w:szCs w:val="21"/>
          <w:highlight w:val="none"/>
          <w:u w:val="single"/>
        </w:rPr>
        <w:t xml:space="preserve">投标人名称  </w:t>
      </w:r>
      <w:r>
        <w:rPr>
          <w:rFonts w:hint="eastAsia" w:ascii="宋体" w:hAnsi="宋体" w:cs="Arial"/>
          <w:color w:val="auto"/>
          <w:szCs w:val="21"/>
          <w:highlight w:val="none"/>
        </w:rPr>
        <w:t>的法定代表人（单位负责人），现委托</w:t>
      </w:r>
      <w:r>
        <w:rPr>
          <w:rFonts w:hint="eastAsia" w:ascii="宋体" w:hAnsi="宋体" w:cs="Arial"/>
          <w:color w:val="auto"/>
          <w:szCs w:val="21"/>
          <w:highlight w:val="none"/>
          <w:u w:val="single"/>
        </w:rPr>
        <w:t xml:space="preserve">　 </w:t>
      </w:r>
      <w:r>
        <w:rPr>
          <w:rFonts w:hint="eastAsia" w:ascii="宋体" w:hAnsi="宋体"/>
          <w:i/>
          <w:snapToGrid w:val="0"/>
          <w:color w:val="auto"/>
          <w:szCs w:val="21"/>
          <w:highlight w:val="none"/>
          <w:u w:val="single"/>
        </w:rPr>
        <w:t>姓名，职务</w:t>
      </w:r>
      <w:r>
        <w:rPr>
          <w:rFonts w:hint="eastAsia" w:ascii="宋体" w:hAnsi="宋体" w:cs="Arial"/>
          <w:color w:val="auto"/>
          <w:szCs w:val="21"/>
          <w:highlight w:val="none"/>
        </w:rPr>
        <w:t>以我方的名义参加贵方</w:t>
      </w:r>
      <w:r>
        <w:rPr>
          <w:rFonts w:hint="eastAsia" w:ascii="宋体" w:hAnsi="宋体"/>
          <w:color w:val="auto"/>
          <w:szCs w:val="21"/>
          <w:highlight w:val="none"/>
          <w:u w:val="single"/>
          <w:lang w:val="en-US" w:eastAsia="zh-CN"/>
        </w:rPr>
        <w:t xml:space="preserve">                 </w:t>
      </w:r>
      <w:r>
        <w:rPr>
          <w:rFonts w:hint="eastAsia" w:ascii="宋体" w:hAnsi="宋体" w:cs="Arial"/>
          <w:color w:val="auto"/>
          <w:szCs w:val="21"/>
          <w:highlight w:val="none"/>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我方对被授权人的签名事项负全部责任。</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被授权人无转委托权，特此委托。</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投标人名称： </w:t>
      </w:r>
      <w:r>
        <w:rPr>
          <w:rFonts w:hint="eastAsia" w:ascii="宋体" w:hAnsi="宋体"/>
          <w:color w:val="auto"/>
          <w:szCs w:val="21"/>
          <w:highlight w:val="none"/>
          <w:u w:val="single"/>
        </w:rPr>
        <w:t xml:space="preserve">       （全称）       </w:t>
      </w:r>
      <w:r>
        <w:rPr>
          <w:rFonts w:hint="eastAsia" w:ascii="宋体" w:hAnsi="宋体"/>
          <w:color w:val="auto"/>
          <w:szCs w:val="21"/>
          <w:highlight w:val="none"/>
        </w:rPr>
        <w:t xml:space="preserve"> （盖单位公章）</w:t>
      </w:r>
    </w:p>
    <w:p>
      <w:pPr>
        <w:spacing w:line="48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法定代表人（单位负责人）： （签名或加盖名章）</w:t>
      </w:r>
    </w:p>
    <w:p>
      <w:pPr>
        <w:spacing w:line="480" w:lineRule="auto"/>
        <w:ind w:firstLine="420" w:firstLineChars="200"/>
        <w:rPr>
          <w:rFonts w:ascii="宋体" w:hAnsi="宋体"/>
          <w:color w:val="auto"/>
          <w:szCs w:val="21"/>
          <w:highlight w:val="none"/>
        </w:rPr>
      </w:pPr>
      <w:r>
        <w:rPr>
          <w:rFonts w:hint="eastAsia" w:ascii="宋体" w:hAnsi="宋体" w:cs="Arial"/>
          <w:color w:val="auto"/>
          <w:szCs w:val="21"/>
          <w:highlight w:val="none"/>
        </w:rPr>
        <w:t>法定代表人（单位负责人）</w:t>
      </w:r>
      <w:r>
        <w:rPr>
          <w:rFonts w:hint="eastAsia" w:ascii="宋体" w:hAnsi="宋体"/>
          <w:color w:val="auto"/>
          <w:szCs w:val="21"/>
          <w:highlight w:val="none"/>
        </w:rPr>
        <w:t>授权代表：  （</w:t>
      </w:r>
      <w:r>
        <w:rPr>
          <w:rFonts w:hint="eastAsia" w:ascii="宋体" w:hAnsi="宋体" w:cs="Arial"/>
          <w:color w:val="auto"/>
          <w:szCs w:val="21"/>
          <w:highlight w:val="none"/>
        </w:rPr>
        <w:t>签名或加盖名章</w:t>
      </w:r>
      <w:r>
        <w:rPr>
          <w:rFonts w:hint="eastAsia" w:ascii="宋体" w:hAnsi="宋体"/>
          <w:color w:val="auto"/>
          <w:szCs w:val="21"/>
          <w:highlight w:val="none"/>
        </w:rPr>
        <w:t>）</w:t>
      </w:r>
    </w:p>
    <w:p>
      <w:pPr>
        <w:spacing w:line="480" w:lineRule="auto"/>
        <w:ind w:firstLine="420" w:firstLineChars="200"/>
        <w:rPr>
          <w:rFonts w:ascii="宋体" w:hAnsi="宋体"/>
          <w:color w:val="auto"/>
          <w:szCs w:val="21"/>
          <w:highlight w:val="none"/>
        </w:rPr>
      </w:pPr>
      <w:r>
        <w:rPr>
          <w:rFonts w:hint="eastAsia" w:ascii="宋体" w:hAnsi="宋体" w:cs="Arial"/>
          <w:color w:val="auto"/>
          <w:szCs w:val="21"/>
          <w:highlight w:val="none"/>
        </w:rPr>
        <w:t>法定代表人（单位负责人）</w:t>
      </w:r>
      <w:r>
        <w:rPr>
          <w:rFonts w:hint="eastAsia" w:ascii="宋体" w:hAnsi="宋体"/>
          <w:color w:val="auto"/>
          <w:szCs w:val="21"/>
          <w:highlight w:val="none"/>
        </w:rPr>
        <w:t>授权代表联系电话（手机）：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宋体" w:hAnsi="宋体"/>
                <w:color w:val="auto"/>
                <w:szCs w:val="21"/>
                <w:highlight w:val="none"/>
              </w:rPr>
            </w:pPr>
            <w:r>
              <w:rPr>
                <w:rFonts w:hint="eastAsia" w:ascii="宋体" w:hAnsi="宋体"/>
                <w:color w:val="auto"/>
                <w:szCs w:val="21"/>
                <w:highlight w:val="none"/>
              </w:rPr>
              <w:t>法定代表人（单位负责人）身份证（正面）</w:t>
            </w:r>
          </w:p>
        </w:tc>
        <w:tc>
          <w:tcPr>
            <w:tcW w:w="448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宋体" w:hAnsi="宋体"/>
                <w:color w:val="auto"/>
                <w:szCs w:val="21"/>
                <w:highlight w:val="none"/>
              </w:rPr>
            </w:pPr>
            <w:bookmarkStart w:id="65" w:name="_资格证明文件"/>
            <w:bookmarkEnd w:id="65"/>
            <w:bookmarkStart w:id="66" w:name="_Toc364329026"/>
            <w:r>
              <w:rPr>
                <w:rFonts w:hint="eastAsia" w:ascii="宋体" w:hAnsi="宋体"/>
                <w:color w:val="auto"/>
                <w:szCs w:val="21"/>
                <w:highlight w:val="none"/>
              </w:rPr>
              <w:t>法定代表人（单位负责人）授权代表身份证</w:t>
            </w:r>
          </w:p>
          <w:p>
            <w:pPr>
              <w:jc w:val="center"/>
              <w:rPr>
                <w:rFonts w:ascii="宋体" w:hAnsi="宋体"/>
                <w:color w:val="auto"/>
                <w:szCs w:val="21"/>
                <w:highlight w:val="none"/>
              </w:rPr>
            </w:pPr>
            <w:r>
              <w:rPr>
                <w:rFonts w:hint="eastAsia" w:ascii="宋体" w:hAnsi="宋体"/>
                <w:color w:val="auto"/>
                <w:szCs w:val="21"/>
                <w:highlight w:val="none"/>
              </w:rPr>
              <w:t>（正面）</w:t>
            </w:r>
            <w:bookmarkEnd w:id="66"/>
          </w:p>
        </w:tc>
        <w:tc>
          <w:tcPr>
            <w:tcW w:w="4492" w:type="dxa"/>
            <w:gridSpan w:val="2"/>
            <w:vAlign w:val="center"/>
          </w:tcPr>
          <w:p>
            <w:pPr>
              <w:jc w:val="center"/>
              <w:rPr>
                <w:rFonts w:ascii="宋体" w:hAnsi="宋体"/>
                <w:color w:val="auto"/>
                <w:szCs w:val="21"/>
                <w:highlight w:val="none"/>
              </w:rPr>
            </w:pPr>
            <w:bookmarkStart w:id="67" w:name="_Toc364329027"/>
            <w:r>
              <w:rPr>
                <w:rFonts w:hint="eastAsia" w:ascii="宋体" w:hAnsi="宋体"/>
                <w:color w:val="auto"/>
                <w:szCs w:val="21"/>
                <w:highlight w:val="none"/>
              </w:rPr>
              <w:t>法定代表人（单位负责人）授权代表身份证</w:t>
            </w:r>
          </w:p>
          <w:p>
            <w:pPr>
              <w:jc w:val="center"/>
              <w:rPr>
                <w:rFonts w:ascii="宋体" w:hAnsi="宋体"/>
                <w:color w:val="auto"/>
                <w:szCs w:val="21"/>
                <w:highlight w:val="none"/>
              </w:rPr>
            </w:pPr>
            <w:r>
              <w:rPr>
                <w:rFonts w:hint="eastAsia" w:ascii="宋体" w:hAnsi="宋体"/>
                <w:color w:val="auto"/>
                <w:szCs w:val="21"/>
                <w:highlight w:val="none"/>
              </w:rPr>
              <w:t>（反面）</w:t>
            </w:r>
            <w:bookmarkEnd w:id="67"/>
          </w:p>
        </w:tc>
      </w:tr>
    </w:tbl>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rPr>
          <w:color w:val="auto"/>
          <w:highlight w:val="none"/>
        </w:rPr>
      </w:pPr>
    </w:p>
    <w:p>
      <w:pPr>
        <w:widowControl/>
        <w:spacing w:before="100" w:beforeAutospacing="1" w:after="100" w:afterAutospacing="1"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3.4投标承诺函</w:t>
      </w:r>
    </w:p>
    <w:p>
      <w:pPr>
        <w:autoSpaceDE w:val="0"/>
        <w:autoSpaceDN w:val="0"/>
        <w:snapToGrid w:val="0"/>
        <w:spacing w:line="360" w:lineRule="auto"/>
        <w:jc w:val="center"/>
        <w:rPr>
          <w:rFonts w:ascii="宋体" w:hAnsi="宋体"/>
          <w:b/>
          <w:bCs/>
          <w:color w:val="auto"/>
          <w:sz w:val="24"/>
          <w:szCs w:val="24"/>
          <w:highlight w:val="none"/>
        </w:rPr>
      </w:pPr>
    </w:p>
    <w:p>
      <w:pPr>
        <w:spacing w:beforeLines="50" w:afterLines="50" w:line="360" w:lineRule="auto"/>
        <w:contextualSpacing/>
        <w:rPr>
          <w:rFonts w:ascii="宋体" w:hAnsi="宋体"/>
          <w:color w:val="auto"/>
          <w:szCs w:val="21"/>
          <w:highlight w:val="none"/>
          <w:lang w:val="zh-CN"/>
        </w:rPr>
      </w:pPr>
      <w:r>
        <w:rPr>
          <w:rFonts w:hint="eastAsia" w:ascii="宋体" w:hAnsi="宋体"/>
          <w:color w:val="auto"/>
          <w:szCs w:val="21"/>
          <w:highlight w:val="none"/>
          <w:u w:val="single"/>
        </w:rPr>
        <w:t xml:space="preserve">   采购人           </w:t>
      </w:r>
      <w:r>
        <w:rPr>
          <w:rFonts w:ascii="宋体" w:hAnsi="宋体"/>
          <w:color w:val="auto"/>
          <w:szCs w:val="21"/>
          <w:highlight w:val="none"/>
          <w:lang w:val="zh-CN"/>
        </w:rPr>
        <w:t>：</w:t>
      </w:r>
    </w:p>
    <w:p>
      <w:pPr>
        <w:spacing w:beforeLines="50" w:afterLines="50" w:line="360" w:lineRule="auto"/>
        <w:ind w:firstLine="420" w:firstLineChars="200"/>
        <w:contextualSpacing/>
        <w:rPr>
          <w:rFonts w:ascii="宋体" w:hAnsi="宋体"/>
          <w:color w:val="auto"/>
          <w:szCs w:val="21"/>
          <w:highlight w:val="none"/>
          <w:lang w:val="zh-CN"/>
        </w:rPr>
      </w:pPr>
      <w:r>
        <w:rPr>
          <w:rFonts w:ascii="宋体" w:hAnsi="宋体"/>
          <w:color w:val="auto"/>
          <w:szCs w:val="21"/>
          <w:highlight w:val="none"/>
          <w:lang w:val="zh-CN"/>
        </w:rPr>
        <w:t>经研究，我</w:t>
      </w:r>
      <w:r>
        <w:rPr>
          <w:rFonts w:hint="eastAsia" w:ascii="宋体" w:hAnsi="宋体"/>
          <w:color w:val="auto"/>
          <w:szCs w:val="21"/>
          <w:highlight w:val="none"/>
          <w:lang w:val="zh-CN"/>
        </w:rPr>
        <w:t>方自愿参与贵方</w:t>
      </w:r>
      <w:r>
        <w:rPr>
          <w:rFonts w:hint="eastAsia" w:ascii="宋体" w:hAnsi="宋体"/>
          <w:color w:val="auto"/>
          <w:szCs w:val="21"/>
          <w:highlight w:val="none"/>
          <w:u w:val="single"/>
          <w:lang w:val="en-US" w:eastAsia="zh-CN"/>
        </w:rPr>
        <w:t xml:space="preserve">    </w:t>
      </w:r>
      <w:r>
        <w:rPr>
          <w:rFonts w:ascii="宋体" w:hAnsi="宋体"/>
          <w:color w:val="auto"/>
          <w:szCs w:val="21"/>
          <w:highlight w:val="none"/>
          <w:lang w:val="zh-CN"/>
        </w:rPr>
        <w:t>年</w:t>
      </w:r>
      <w:r>
        <w:rPr>
          <w:rFonts w:hint="eastAsia" w:ascii="宋体" w:hAnsi="宋体"/>
          <w:color w:val="auto"/>
          <w:szCs w:val="21"/>
          <w:highlight w:val="none"/>
          <w:u w:val="single"/>
          <w:lang w:val="en-US" w:eastAsia="zh-CN"/>
        </w:rPr>
        <w:t xml:space="preserve">    </w:t>
      </w:r>
      <w:r>
        <w:rPr>
          <w:rFonts w:ascii="宋体" w:hAnsi="宋体"/>
          <w:color w:val="auto"/>
          <w:szCs w:val="21"/>
          <w:highlight w:val="none"/>
          <w:lang w:val="zh-CN"/>
        </w:rPr>
        <w:t>月</w:t>
      </w:r>
      <w:r>
        <w:rPr>
          <w:rFonts w:hint="eastAsia" w:ascii="宋体" w:hAnsi="宋体"/>
          <w:color w:val="auto"/>
          <w:szCs w:val="21"/>
          <w:highlight w:val="none"/>
          <w:u w:val="single"/>
          <w:lang w:val="en-US" w:eastAsia="zh-CN"/>
        </w:rPr>
        <w:t xml:space="preserve">    </w:t>
      </w:r>
      <w:r>
        <w:rPr>
          <w:rFonts w:ascii="宋体" w:hAnsi="宋体"/>
          <w:color w:val="auto"/>
          <w:szCs w:val="21"/>
          <w:highlight w:val="none"/>
          <w:lang w:val="zh-CN"/>
        </w:rPr>
        <w:t>日</w:t>
      </w:r>
      <w:r>
        <w:rPr>
          <w:rFonts w:hint="eastAsia" w:ascii="宋体" w:hAnsi="宋体"/>
          <w:color w:val="auto"/>
          <w:szCs w:val="21"/>
          <w:highlight w:val="none"/>
          <w:u w:val="single"/>
          <w:lang w:val="en-US" w:eastAsia="zh-CN"/>
        </w:rPr>
        <w:t xml:space="preserve">       </w:t>
      </w:r>
      <w:r>
        <w:rPr>
          <w:rFonts w:hint="eastAsia" w:ascii="宋体" w:hAnsi="宋体"/>
          <w:i/>
          <w:color w:val="auto"/>
          <w:szCs w:val="21"/>
          <w:highlight w:val="none"/>
          <w:u w:val="single"/>
          <w:lang w:val="zh-CN"/>
        </w:rPr>
        <w:t>（招标编号、项目名称）</w:t>
      </w:r>
      <w:r>
        <w:rPr>
          <w:rFonts w:hint="eastAsia" w:ascii="宋体" w:hAnsi="宋体"/>
          <w:color w:val="auto"/>
          <w:szCs w:val="21"/>
          <w:highlight w:val="none"/>
          <w:lang w:val="zh-CN"/>
        </w:rPr>
        <w:t>的</w:t>
      </w:r>
      <w:r>
        <w:rPr>
          <w:rFonts w:ascii="宋体" w:hAnsi="宋体"/>
          <w:color w:val="auto"/>
          <w:szCs w:val="21"/>
          <w:highlight w:val="none"/>
          <w:lang w:val="zh-CN"/>
        </w:rPr>
        <w:t>投标，</w:t>
      </w:r>
      <w:r>
        <w:rPr>
          <w:rFonts w:hint="eastAsia" w:ascii="宋体" w:hAnsi="宋体"/>
          <w:color w:val="auto"/>
          <w:szCs w:val="21"/>
          <w:highlight w:val="none"/>
          <w:lang w:val="zh-CN"/>
        </w:rPr>
        <w:t>将</w:t>
      </w:r>
      <w:r>
        <w:rPr>
          <w:rFonts w:ascii="宋体" w:hAnsi="宋体"/>
          <w:color w:val="auto"/>
          <w:szCs w:val="21"/>
          <w:highlight w:val="none"/>
          <w:lang w:val="zh-CN"/>
        </w:rPr>
        <w:t>严格</w:t>
      </w:r>
      <w:r>
        <w:rPr>
          <w:rFonts w:hint="eastAsia" w:ascii="宋体" w:hAnsi="宋体"/>
          <w:color w:val="auto"/>
          <w:szCs w:val="21"/>
          <w:highlight w:val="none"/>
          <w:lang w:val="zh-CN"/>
        </w:rPr>
        <w:t>遵守</w:t>
      </w:r>
      <w:r>
        <w:rPr>
          <w:rFonts w:ascii="宋体" w:hAnsi="宋体"/>
          <w:color w:val="auto"/>
          <w:szCs w:val="21"/>
          <w:highlight w:val="none"/>
          <w:lang w:val="zh-CN"/>
        </w:rPr>
        <w:t>《</w:t>
      </w:r>
      <w:r>
        <w:rPr>
          <w:rFonts w:hint="eastAsia" w:ascii="宋体" w:hAnsi="宋体"/>
          <w:color w:val="auto"/>
          <w:szCs w:val="21"/>
          <w:highlight w:val="none"/>
          <w:lang w:val="zh-CN"/>
        </w:rPr>
        <w:t>中华人民共和国政府采购</w:t>
      </w:r>
      <w:r>
        <w:rPr>
          <w:rFonts w:ascii="宋体" w:hAnsi="宋体"/>
          <w:color w:val="auto"/>
          <w:szCs w:val="21"/>
          <w:highlight w:val="none"/>
          <w:lang w:val="zh-CN"/>
        </w:rPr>
        <w:t>法》等</w:t>
      </w:r>
      <w:r>
        <w:rPr>
          <w:rFonts w:hint="eastAsia" w:ascii="宋体" w:hAnsi="宋体"/>
          <w:color w:val="auto"/>
          <w:szCs w:val="21"/>
          <w:highlight w:val="none"/>
          <w:lang w:val="zh-CN"/>
        </w:rPr>
        <w:t>相关</w:t>
      </w:r>
      <w:r>
        <w:rPr>
          <w:rFonts w:ascii="宋体" w:hAnsi="宋体"/>
          <w:color w:val="auto"/>
          <w:szCs w:val="21"/>
          <w:highlight w:val="none"/>
          <w:lang w:val="zh-CN"/>
        </w:rPr>
        <w:t>法律法规</w:t>
      </w:r>
      <w:r>
        <w:rPr>
          <w:rFonts w:hint="eastAsia" w:ascii="宋体" w:hAnsi="宋体"/>
          <w:color w:val="auto"/>
          <w:szCs w:val="21"/>
          <w:highlight w:val="none"/>
          <w:lang w:val="zh-CN"/>
        </w:rPr>
        <w:t>规定</w:t>
      </w:r>
      <w:r>
        <w:rPr>
          <w:rFonts w:ascii="宋体" w:hAnsi="宋体"/>
          <w:color w:val="auto"/>
          <w:szCs w:val="21"/>
          <w:highlight w:val="none"/>
          <w:lang w:val="zh-CN"/>
        </w:rPr>
        <w:t>，并无条件地遵守本次采购活动各项规定。我们郑重承诺：</w:t>
      </w:r>
      <w:r>
        <w:rPr>
          <w:rFonts w:hint="eastAsia" w:ascii="宋体" w:hAnsi="宋体"/>
          <w:color w:val="auto"/>
          <w:szCs w:val="21"/>
          <w:highlight w:val="none"/>
          <w:lang w:val="zh-CN"/>
        </w:rPr>
        <w:t>我方</w:t>
      </w:r>
      <w:r>
        <w:rPr>
          <w:rFonts w:ascii="宋体" w:hAnsi="宋体"/>
          <w:color w:val="auto"/>
          <w:szCs w:val="21"/>
          <w:highlight w:val="none"/>
          <w:lang w:val="zh-CN"/>
        </w:rPr>
        <w:t>如果在本次</w:t>
      </w:r>
      <w:r>
        <w:rPr>
          <w:rFonts w:hint="eastAsia" w:ascii="宋体" w:hAnsi="宋体"/>
          <w:color w:val="auto"/>
          <w:szCs w:val="21"/>
          <w:highlight w:val="none"/>
          <w:lang w:val="zh-CN"/>
        </w:rPr>
        <w:t>投标</w:t>
      </w:r>
      <w:r>
        <w:rPr>
          <w:rFonts w:ascii="宋体" w:hAnsi="宋体"/>
          <w:color w:val="auto"/>
          <w:szCs w:val="21"/>
          <w:highlight w:val="none"/>
          <w:lang w:val="zh-CN"/>
        </w:rPr>
        <w:t>活动中有</w:t>
      </w:r>
      <w:r>
        <w:rPr>
          <w:rFonts w:hint="eastAsia" w:ascii="宋体" w:hAnsi="宋体"/>
          <w:color w:val="auto"/>
          <w:szCs w:val="21"/>
          <w:highlight w:val="none"/>
          <w:lang w:val="zh-CN"/>
        </w:rPr>
        <w:t>下列</w:t>
      </w:r>
      <w:r>
        <w:rPr>
          <w:rFonts w:ascii="宋体" w:hAnsi="宋体"/>
          <w:color w:val="auto"/>
          <w:szCs w:val="21"/>
          <w:highlight w:val="none"/>
          <w:lang w:val="zh-CN"/>
        </w:rPr>
        <w:t>情形</w:t>
      </w:r>
      <w:r>
        <w:rPr>
          <w:rFonts w:hint="eastAsia" w:ascii="宋体" w:hAnsi="宋体"/>
          <w:color w:val="auto"/>
          <w:szCs w:val="21"/>
          <w:highlight w:val="none"/>
          <w:lang w:val="zh-CN"/>
        </w:rPr>
        <w:t>之一</w:t>
      </w:r>
      <w:r>
        <w:rPr>
          <w:rFonts w:ascii="宋体" w:hAnsi="宋体"/>
          <w:color w:val="auto"/>
          <w:szCs w:val="21"/>
          <w:highlight w:val="none"/>
          <w:lang w:val="zh-CN"/>
        </w:rPr>
        <w:t>的，愿接受政府采购</w:t>
      </w:r>
      <w:r>
        <w:rPr>
          <w:rFonts w:hint="eastAsia" w:ascii="宋体" w:hAnsi="宋体"/>
          <w:color w:val="auto"/>
          <w:szCs w:val="21"/>
          <w:highlight w:val="none"/>
          <w:lang w:val="zh-CN"/>
        </w:rPr>
        <w:t>监督管理</w:t>
      </w:r>
      <w:r>
        <w:rPr>
          <w:rFonts w:ascii="宋体" w:hAnsi="宋体"/>
          <w:color w:val="auto"/>
          <w:szCs w:val="21"/>
          <w:highlight w:val="none"/>
          <w:lang w:val="zh-CN"/>
        </w:rPr>
        <w:t>部门给予相关处罚并</w:t>
      </w:r>
      <w:r>
        <w:rPr>
          <w:rFonts w:hint="eastAsia" w:ascii="宋体" w:hAnsi="宋体"/>
          <w:color w:val="auto"/>
          <w:szCs w:val="21"/>
          <w:highlight w:val="none"/>
          <w:lang w:val="zh-CN"/>
        </w:rPr>
        <w:t>承诺依法</w:t>
      </w:r>
      <w:r>
        <w:rPr>
          <w:rFonts w:ascii="宋体" w:hAnsi="宋体"/>
          <w:color w:val="auto"/>
          <w:szCs w:val="21"/>
          <w:highlight w:val="none"/>
          <w:lang w:val="zh-CN"/>
        </w:rPr>
        <w:t>承担</w:t>
      </w:r>
      <w:r>
        <w:rPr>
          <w:rFonts w:hint="eastAsia" w:ascii="宋体" w:hAnsi="宋体"/>
          <w:color w:val="auto"/>
          <w:szCs w:val="21"/>
          <w:highlight w:val="none"/>
          <w:lang w:val="zh-CN"/>
        </w:rPr>
        <w:t>相关的经济赔偿责任和</w:t>
      </w:r>
      <w:r>
        <w:rPr>
          <w:rFonts w:ascii="宋体" w:hAnsi="宋体"/>
          <w:color w:val="auto"/>
          <w:szCs w:val="21"/>
          <w:highlight w:val="none"/>
          <w:lang w:val="zh-CN"/>
        </w:rPr>
        <w:t>法律责任。</w:t>
      </w:r>
    </w:p>
    <w:p>
      <w:pPr>
        <w:spacing w:beforeLines="50"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一、在投标有效期内撤销投标文件；</w:t>
      </w:r>
    </w:p>
    <w:p>
      <w:pPr>
        <w:spacing w:beforeLines="50"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二、在投标文件中提供虚假材料；</w:t>
      </w:r>
    </w:p>
    <w:p>
      <w:pPr>
        <w:spacing w:beforeLines="50"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四、与采购人、其他投标人或者采购代理机构恶意串通；</w:t>
      </w:r>
    </w:p>
    <w:p>
      <w:pPr>
        <w:spacing w:beforeLines="50"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五、法律法规及本招标文件规定的其他严重违法行为。</w:t>
      </w:r>
    </w:p>
    <w:p>
      <w:pPr>
        <w:rPr>
          <w:color w:val="auto"/>
          <w:sz w:val="28"/>
          <w:szCs w:val="28"/>
          <w:highlight w:val="none"/>
          <w:u w:val="single"/>
        </w:rPr>
      </w:pPr>
    </w:p>
    <w:p>
      <w:pPr>
        <w:rPr>
          <w:color w:val="auto"/>
          <w:sz w:val="28"/>
          <w:szCs w:val="28"/>
          <w:highlight w:val="none"/>
          <w:u w:val="single"/>
        </w:rPr>
      </w:pPr>
    </w:p>
    <w:p>
      <w:pPr>
        <w:spacing w:line="480" w:lineRule="auto"/>
        <w:ind w:firstLine="4357" w:firstLineChars="2075"/>
        <w:rPr>
          <w:rFonts w:ascii="宋体" w:hAnsi="宋体" w:cs="Arial"/>
          <w:color w:val="auto"/>
          <w:szCs w:val="21"/>
          <w:highlight w:val="none"/>
        </w:rPr>
      </w:pPr>
      <w:r>
        <w:rPr>
          <w:rFonts w:hint="eastAsia" w:ascii="宋体" w:hAnsi="宋体" w:cs="Arial"/>
          <w:color w:val="auto"/>
          <w:szCs w:val="21"/>
          <w:highlight w:val="none"/>
        </w:rPr>
        <w:t>投标人名称（并加盖公章）：</w:t>
      </w:r>
      <w:r>
        <w:rPr>
          <w:rFonts w:ascii="宋体" w:hAnsi="宋体"/>
          <w:color w:val="auto"/>
          <w:szCs w:val="21"/>
          <w:highlight w:val="none"/>
          <w:lang w:val="zh-CN"/>
        </w:rPr>
        <w:t>____________</w:t>
      </w:r>
    </w:p>
    <w:p>
      <w:pPr>
        <w:adjustRightInd w:val="0"/>
        <w:snapToGrid w:val="0"/>
        <w:spacing w:line="360" w:lineRule="auto"/>
        <w:ind w:firstLine="4410" w:firstLineChars="210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ind w:right="-11"/>
        <w:rPr>
          <w:rFonts w:ascii="宋体"/>
          <w:color w:val="auto"/>
          <w:szCs w:val="21"/>
          <w:highlight w:val="none"/>
          <w:lang w:val="zh-CN"/>
        </w:rPr>
      </w:pPr>
    </w:p>
    <w:p>
      <w:pPr>
        <w:autoSpaceDE w:val="0"/>
        <w:autoSpaceDN w:val="0"/>
        <w:adjustRightInd w:val="0"/>
        <w:spacing w:line="360" w:lineRule="auto"/>
        <w:jc w:val="center"/>
        <w:rPr>
          <w:rFonts w:ascii="宋体" w:hAnsi="宋体"/>
          <w:color w:val="auto"/>
          <w:sz w:val="24"/>
          <w:szCs w:val="24"/>
          <w:highlight w:val="none"/>
          <w:lang w:val="zh-CN"/>
        </w:rPr>
      </w:pPr>
    </w:p>
    <w:p>
      <w:pPr>
        <w:autoSpaceDE w:val="0"/>
        <w:autoSpaceDN w:val="0"/>
        <w:adjustRightInd w:val="0"/>
        <w:spacing w:line="360" w:lineRule="auto"/>
        <w:jc w:val="center"/>
        <w:rPr>
          <w:rFonts w:ascii="宋体" w:hAnsi="宋体"/>
          <w:color w:val="auto"/>
          <w:sz w:val="24"/>
          <w:szCs w:val="24"/>
          <w:highlight w:val="none"/>
          <w:lang w:val="zh-CN"/>
        </w:rPr>
      </w:pPr>
    </w:p>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br w:type="page"/>
      </w:r>
      <w:r>
        <w:rPr>
          <w:rFonts w:hint="eastAsia" w:ascii="宋体" w:hAnsi="宋体"/>
          <w:b/>
          <w:bCs/>
          <w:color w:val="auto"/>
          <w:sz w:val="24"/>
          <w:szCs w:val="24"/>
          <w:highlight w:val="none"/>
        </w:rPr>
        <w:t>3.5  禹州市政府采购供应商信用承诺函</w:t>
      </w:r>
    </w:p>
    <w:p>
      <w:pPr>
        <w:rPr>
          <w:rFonts w:ascii="宋体" w:hAnsi="宋体"/>
          <w:color w:val="auto"/>
          <w:szCs w:val="21"/>
          <w:highlight w:val="none"/>
          <w:lang w:val="zh-CN"/>
        </w:rPr>
      </w:pPr>
    </w:p>
    <w:p>
      <w:pPr>
        <w:spacing w:line="600" w:lineRule="exact"/>
        <w:rPr>
          <w:rFonts w:ascii="宋体" w:hAnsi="宋体"/>
          <w:color w:val="auto"/>
          <w:szCs w:val="21"/>
          <w:highlight w:val="none"/>
          <w:lang w:val="zh-CN"/>
        </w:rPr>
      </w:pPr>
      <w:r>
        <w:rPr>
          <w:rFonts w:ascii="宋体" w:hAnsi="宋体"/>
          <w:color w:val="auto"/>
          <w:szCs w:val="21"/>
          <w:highlight w:val="none"/>
          <w:lang w:val="zh-CN"/>
        </w:rPr>
        <w:t>致（采购人或采购代理机构）：</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单位名称（自然人姓名）</w:t>
      </w:r>
      <w:r>
        <w:rPr>
          <w:rFonts w:hint="eastAsia" w:ascii="宋体" w:hAnsi="宋体"/>
          <w:color w:val="auto"/>
          <w:szCs w:val="21"/>
          <w:highlight w:val="none"/>
          <w:lang w:val="zh-CN"/>
        </w:rPr>
        <w:t>：</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统一社会信用代码（身份证号码）</w:t>
      </w:r>
      <w:r>
        <w:rPr>
          <w:rFonts w:hint="eastAsia" w:ascii="宋体" w:hAnsi="宋体"/>
          <w:color w:val="auto"/>
          <w:szCs w:val="21"/>
          <w:highlight w:val="none"/>
          <w:lang w:val="zh-CN"/>
        </w:rPr>
        <w:t>：</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法定代表人（负责人）</w:t>
      </w:r>
      <w:r>
        <w:rPr>
          <w:rFonts w:hint="eastAsia" w:ascii="宋体" w:hAnsi="宋体"/>
          <w:color w:val="auto"/>
          <w:szCs w:val="21"/>
          <w:highlight w:val="none"/>
          <w:lang w:val="zh-CN"/>
        </w:rPr>
        <w:t>：</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联系地址和电话：</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（一）具有独立承担民事责任的能力；</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（二）具有良好的商业信誉和健全的财务会计制度；</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（三）具有履行合同所必需的设备和专业技术能力；</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（四）有依法缴纳税收和社会保障资金的良好记录；</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（五）参加政府采购活动前三年内，在经营活动中没有重大违法记录；</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（七）未被相关监管部门作出行政处罚且尚在处罚有效期的；</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（八）未曾作出虚假采购承诺；</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（九）符合法律、行政法规规定的其他条件。</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供应商（电子章）</w:t>
      </w:r>
      <w:r>
        <w:rPr>
          <w:rFonts w:hint="eastAsia" w:ascii="宋体" w:hAnsi="宋体"/>
          <w:color w:val="auto"/>
          <w:szCs w:val="21"/>
          <w:highlight w:val="none"/>
          <w:lang w:val="zh-CN"/>
        </w:rPr>
        <w:t>：</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法定代表人、负责人、本人</w:t>
      </w:r>
      <w:r>
        <w:rPr>
          <w:rFonts w:hint="eastAsia" w:ascii="宋体" w:hAnsi="宋体"/>
          <w:color w:val="auto"/>
          <w:szCs w:val="21"/>
          <w:highlight w:val="none"/>
          <w:lang w:val="zh-CN"/>
        </w:rPr>
        <w:t>或</w:t>
      </w:r>
      <w:r>
        <w:rPr>
          <w:rFonts w:ascii="宋体" w:hAnsi="宋体"/>
          <w:color w:val="auto"/>
          <w:szCs w:val="21"/>
          <w:highlight w:val="none"/>
          <w:lang w:val="zh-CN"/>
        </w:rPr>
        <w:t>授权代表（签字或电子印章）</w:t>
      </w:r>
      <w:r>
        <w:rPr>
          <w:rFonts w:hint="eastAsia" w:ascii="宋体" w:hAnsi="宋体"/>
          <w:color w:val="auto"/>
          <w:szCs w:val="21"/>
          <w:highlight w:val="none"/>
          <w:lang w:val="zh-CN"/>
        </w:rPr>
        <w:t>：</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日期：</w:t>
      </w:r>
      <w:r>
        <w:rPr>
          <w:rFonts w:hint="eastAsia" w:ascii="宋体" w:hAnsi="宋体"/>
          <w:color w:val="auto"/>
          <w:szCs w:val="21"/>
          <w:highlight w:val="none"/>
          <w:lang w:val="en-US" w:eastAsia="zh-CN"/>
        </w:rPr>
        <w:t xml:space="preserve">        </w:t>
      </w:r>
      <w:r>
        <w:rPr>
          <w:rFonts w:ascii="宋体" w:hAnsi="宋体"/>
          <w:color w:val="auto"/>
          <w:szCs w:val="21"/>
          <w:highlight w:val="none"/>
          <w:lang w:val="zh-CN"/>
        </w:rPr>
        <w:t>年</w:t>
      </w:r>
      <w:r>
        <w:rPr>
          <w:rFonts w:hint="eastAsia" w:ascii="宋体" w:hAnsi="宋体"/>
          <w:color w:val="auto"/>
          <w:szCs w:val="21"/>
          <w:highlight w:val="none"/>
          <w:lang w:val="en-US" w:eastAsia="zh-CN"/>
        </w:rPr>
        <w:t xml:space="preserve">   </w:t>
      </w:r>
      <w:r>
        <w:rPr>
          <w:rFonts w:ascii="宋体" w:hAnsi="宋体"/>
          <w:color w:val="auto"/>
          <w:szCs w:val="21"/>
          <w:highlight w:val="none"/>
          <w:lang w:val="zh-CN"/>
        </w:rPr>
        <w:t>月</w:t>
      </w:r>
      <w:r>
        <w:rPr>
          <w:rFonts w:hint="eastAsia" w:ascii="宋体" w:hAnsi="宋体"/>
          <w:color w:val="auto"/>
          <w:szCs w:val="21"/>
          <w:highlight w:val="none"/>
          <w:lang w:val="en-US" w:eastAsia="zh-CN"/>
        </w:rPr>
        <w:t xml:space="preserve">     </w:t>
      </w:r>
      <w:r>
        <w:rPr>
          <w:rFonts w:ascii="宋体" w:hAnsi="宋体"/>
          <w:color w:val="auto"/>
          <w:szCs w:val="21"/>
          <w:highlight w:val="none"/>
          <w:lang w:val="zh-CN"/>
        </w:rPr>
        <w:t>日</w:t>
      </w:r>
    </w:p>
    <w:p>
      <w:pPr>
        <w:rPr>
          <w:rFonts w:ascii="宋体" w:hAnsi="宋体"/>
          <w:color w:val="auto"/>
          <w:szCs w:val="21"/>
          <w:highlight w:val="none"/>
          <w:lang w:val="zh-CN"/>
        </w:rPr>
      </w:pPr>
    </w:p>
    <w:p>
      <w:pPr>
        <w:rPr>
          <w:rFonts w:ascii="仿宋" w:hAnsi="仿宋" w:eastAsia="仿宋" w:cs="华文仿宋"/>
          <w:color w:val="auto"/>
          <w:szCs w:val="21"/>
          <w:highlight w:val="none"/>
        </w:rPr>
      </w:pPr>
    </w:p>
    <w:p>
      <w:pPr>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招标</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招标</w:t>
      </w:r>
      <w:r>
        <w:rPr>
          <w:rFonts w:ascii="仿宋" w:hAnsi="仿宋" w:eastAsia="仿宋" w:cs="华文仿宋"/>
          <w:color w:val="auto"/>
          <w:szCs w:val="21"/>
          <w:highlight w:val="none"/>
        </w:rPr>
        <w:t>文件要求，按无效投标处理。</w:t>
      </w:r>
    </w:p>
    <w:p>
      <w:pPr>
        <w:rPr>
          <w:rFonts w:ascii="仿宋" w:hAnsi="仿宋" w:eastAsia="仿宋"/>
          <w:color w:val="auto"/>
          <w:highlight w:val="none"/>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widowControl/>
        <w:jc w:val="left"/>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pStyle w:val="9"/>
        <w:rPr>
          <w:color w:val="auto"/>
          <w:highlight w:val="none"/>
        </w:rPr>
      </w:pPr>
    </w:p>
    <w:p>
      <w:pPr>
        <w:pStyle w:val="24"/>
        <w:ind w:firstLine="340"/>
        <w:rPr>
          <w:color w:val="auto"/>
          <w:highlight w:val="none"/>
        </w:rPr>
      </w:pPr>
    </w:p>
    <w:p>
      <w:pPr>
        <w:pStyle w:val="12"/>
        <w:ind w:firstLine="480"/>
        <w:rPr>
          <w:color w:val="auto"/>
          <w:highlight w:val="none"/>
        </w:rPr>
      </w:pPr>
    </w:p>
    <w:p>
      <w:pPr>
        <w:pStyle w:val="39"/>
        <w:ind w:firstLine="420"/>
        <w:rPr>
          <w:color w:val="auto"/>
          <w:highlight w:val="none"/>
        </w:rPr>
      </w:pPr>
    </w:p>
    <w:p>
      <w:pPr>
        <w:rPr>
          <w:color w:val="auto"/>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3.6投标人提供与参加本项目投标的其他供应商之间，单位负责人不为同一人并且不存在直接控股、</w:t>
      </w: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管理关系承诺函</w:t>
      </w: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（承诺函格式自拟）</w:t>
      </w:r>
    </w:p>
    <w:p>
      <w:pPr>
        <w:autoSpaceDE w:val="0"/>
        <w:autoSpaceDN w:val="0"/>
        <w:adjustRightInd w:val="0"/>
        <w:spacing w:line="360" w:lineRule="auto"/>
        <w:jc w:val="center"/>
        <w:outlineLvl w:val="0"/>
        <w:rPr>
          <w:rFonts w:ascii="宋体" w:hAnsi="宋体"/>
          <w:b/>
          <w:bCs/>
          <w:color w:val="auto"/>
          <w:szCs w:val="21"/>
          <w:highlight w:val="none"/>
        </w:rPr>
      </w:pPr>
    </w:p>
    <w:p>
      <w:pPr>
        <w:pStyle w:val="9"/>
        <w:rPr>
          <w:rFonts w:ascii="宋体" w:hAnsi="宋体"/>
          <w:b/>
          <w:bCs/>
          <w:color w:val="auto"/>
          <w:szCs w:val="21"/>
          <w:highlight w:val="none"/>
        </w:rPr>
      </w:pPr>
    </w:p>
    <w:p>
      <w:pPr>
        <w:rPr>
          <w:color w:val="auto"/>
          <w:highlight w:val="none"/>
        </w:rPr>
      </w:pPr>
    </w:p>
    <w:p>
      <w:pPr>
        <w:widowControl/>
        <w:jc w:val="center"/>
        <w:rPr>
          <w:rFonts w:ascii="宋体" w:hAnsi="宋体"/>
          <w:b/>
          <w:bCs/>
          <w:color w:val="auto"/>
          <w:szCs w:val="21"/>
          <w:highlight w:val="none"/>
        </w:rPr>
      </w:pPr>
    </w:p>
    <w:p>
      <w:pPr>
        <w:widowControl/>
        <w:jc w:val="center"/>
        <w:rPr>
          <w:rFonts w:ascii="宋体" w:hAnsi="宋体"/>
          <w:b/>
          <w:bCs/>
          <w:color w:val="auto"/>
          <w:szCs w:val="21"/>
          <w:highlight w:val="none"/>
        </w:rPr>
      </w:pPr>
    </w:p>
    <w:p>
      <w:pPr>
        <w:widowControl/>
        <w:jc w:val="center"/>
        <w:rPr>
          <w:rFonts w:ascii="宋体" w:hAnsi="宋体"/>
          <w:b/>
          <w:bCs/>
          <w:color w:val="auto"/>
          <w:szCs w:val="21"/>
          <w:highlight w:val="none"/>
        </w:rPr>
      </w:pPr>
    </w:p>
    <w:p>
      <w:pPr>
        <w:widowControl/>
        <w:jc w:val="center"/>
        <w:rPr>
          <w:rFonts w:ascii="宋体" w:hAnsi="宋体"/>
          <w:b/>
          <w:bCs/>
          <w:color w:val="auto"/>
          <w:szCs w:val="21"/>
          <w:highlight w:val="none"/>
        </w:rPr>
      </w:pPr>
      <w:r>
        <w:rPr>
          <w:rFonts w:hint="eastAsia" w:ascii="宋体" w:hAnsi="宋体"/>
          <w:b/>
          <w:bCs/>
          <w:color w:val="auto"/>
          <w:szCs w:val="21"/>
          <w:highlight w:val="none"/>
        </w:rPr>
        <w:t>3.7投标人提供未为本项目提供整体设计、规范编制或者项目管理、监理、检测等服务承诺函</w:t>
      </w: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（承诺函格式自拟）</w:t>
      </w:r>
    </w:p>
    <w:p>
      <w:pPr>
        <w:spacing w:line="360" w:lineRule="auto"/>
        <w:jc w:val="center"/>
        <w:rPr>
          <w:rFonts w:ascii="宋体" w:hAnsi="宋体"/>
          <w:bCs/>
          <w:color w:val="auto"/>
          <w:szCs w:val="21"/>
          <w:highlight w:val="none"/>
        </w:rPr>
      </w:pPr>
    </w:p>
    <w:p>
      <w:pPr>
        <w:spacing w:line="360" w:lineRule="auto"/>
        <w:jc w:val="center"/>
        <w:rPr>
          <w:rFonts w:ascii="宋体" w:hAnsi="宋体"/>
          <w:bCs/>
          <w:color w:val="auto"/>
          <w:szCs w:val="21"/>
          <w:highlight w:val="none"/>
        </w:rPr>
      </w:pPr>
    </w:p>
    <w:p>
      <w:pPr>
        <w:pStyle w:val="9"/>
        <w:rPr>
          <w:rFonts w:ascii="宋体" w:hAnsi="宋体"/>
          <w:bCs/>
          <w:color w:val="auto"/>
          <w:szCs w:val="21"/>
          <w:highlight w:val="none"/>
        </w:rPr>
      </w:pPr>
    </w:p>
    <w:p>
      <w:pPr>
        <w:rPr>
          <w:color w:val="auto"/>
          <w:highlight w:val="none"/>
        </w:rPr>
      </w:pPr>
    </w:p>
    <w:p>
      <w:pPr>
        <w:spacing w:line="360" w:lineRule="auto"/>
        <w:jc w:val="center"/>
        <w:rPr>
          <w:rFonts w:ascii="宋体" w:hAnsi="宋体"/>
          <w:bCs/>
          <w:color w:val="auto"/>
          <w:szCs w:val="21"/>
          <w:highlight w:val="none"/>
        </w:rPr>
      </w:pPr>
    </w:p>
    <w:p>
      <w:pPr>
        <w:autoSpaceDE w:val="0"/>
        <w:autoSpaceDN w:val="0"/>
        <w:adjustRightInd w:val="0"/>
        <w:spacing w:line="360" w:lineRule="auto"/>
        <w:jc w:val="center"/>
        <w:outlineLvl w:val="0"/>
        <w:rPr>
          <w:rFonts w:ascii="宋体" w:hAnsi="宋体"/>
          <w:b/>
          <w:bCs/>
          <w:color w:val="auto"/>
          <w:szCs w:val="21"/>
          <w:highlight w:val="none"/>
        </w:rPr>
      </w:pPr>
      <w:r>
        <w:rPr>
          <w:rFonts w:hint="eastAsia" w:ascii="宋体" w:hAnsi="宋体"/>
          <w:b/>
          <w:bCs/>
          <w:color w:val="auto"/>
          <w:szCs w:val="21"/>
          <w:highlight w:val="none"/>
        </w:rPr>
        <w:t>3.8 其他资格证书或材料</w:t>
      </w: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pStyle w:val="34"/>
        <w:rPr>
          <w:rFonts w:ascii="宋体" w:hAnsi="宋体" w:cs="黑体"/>
          <w:b/>
          <w:bCs/>
          <w:color w:val="auto"/>
          <w:sz w:val="44"/>
          <w:szCs w:val="44"/>
          <w:highlight w:val="none"/>
          <w:lang w:val="zh-CN"/>
        </w:rPr>
      </w:pPr>
    </w:p>
    <w:p>
      <w:pPr>
        <w:pStyle w:val="34"/>
        <w:rPr>
          <w:rFonts w:ascii="宋体" w:hAnsi="宋体" w:cs="黑体"/>
          <w:b/>
          <w:bCs/>
          <w:color w:val="auto"/>
          <w:sz w:val="44"/>
          <w:szCs w:val="44"/>
          <w:highlight w:val="none"/>
          <w:lang w:val="zh-CN"/>
        </w:rPr>
      </w:pPr>
    </w:p>
    <w:p>
      <w:pPr>
        <w:numPr>
          <w:ilvl w:val="0"/>
          <w:numId w:val="14"/>
        </w:numPr>
        <w:autoSpaceDE w:val="0"/>
        <w:autoSpaceDN w:val="0"/>
        <w:adjustRightInd w:val="0"/>
        <w:spacing w:line="360" w:lineRule="auto"/>
        <w:jc w:val="center"/>
        <w:rPr>
          <w:rFonts w:hint="eastAsia"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符合性审查证明材料</w:t>
      </w:r>
    </w:p>
    <w:p>
      <w:pPr>
        <w:numPr>
          <w:ilvl w:val="0"/>
          <w:numId w:val="0"/>
        </w:num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ascii="宋体" w:hAnsi="宋体"/>
          <w:b/>
          <w:bCs/>
          <w:color w:val="auto"/>
          <w:sz w:val="24"/>
          <w:szCs w:val="24"/>
          <w:highlight w:val="none"/>
        </w:rPr>
        <w:t>4.1 技术方案（实施方案）</w:t>
      </w:r>
    </w:p>
    <w:p>
      <w:pP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pPr>
        <w:autoSpaceDE w:val="0"/>
        <w:autoSpaceDN w:val="0"/>
        <w:adjustRightInd w:val="0"/>
        <w:spacing w:line="360" w:lineRule="auto"/>
        <w:jc w:val="center"/>
        <w:rPr>
          <w:rFonts w:hint="eastAsia" w:cs="宋体" w:asciiTheme="minorEastAsia" w:hAnsiTheme="minorEastAsia"/>
          <w:color w:val="auto"/>
          <w:szCs w:val="21"/>
          <w:highlight w:val="none"/>
          <w:lang w:val="zh-CN"/>
        </w:rPr>
      </w:pPr>
    </w:p>
    <w:p>
      <w:pPr>
        <w:pStyle w:val="34"/>
        <w:rPr>
          <w:rFonts w:hint="eastAsia"/>
          <w:color w:val="auto"/>
          <w:highlight w:val="none"/>
          <w:lang w:val="zh-CN"/>
        </w:rPr>
      </w:pPr>
    </w:p>
    <w:p>
      <w:pPr>
        <w:autoSpaceDE w:val="0"/>
        <w:autoSpaceDN w:val="0"/>
        <w:adjustRightInd w:val="0"/>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4.2 服务承诺</w:t>
      </w: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pPr>
        <w:pStyle w:val="34"/>
        <w:rPr>
          <w:color w:val="auto"/>
          <w:highlight w:val="none"/>
        </w:rPr>
      </w:pPr>
    </w:p>
    <w:p>
      <w:pPr>
        <w:pStyle w:val="9"/>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 xml:space="preserve"> 业绩情况表</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采购编号：</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pPr>
              <w:pStyle w:val="7"/>
              <w:spacing w:line="360" w:lineRule="auto"/>
              <w:rPr>
                <w:rFonts w:ascii="宋体" w:hAnsi="宋体" w:eastAsia="宋体" w:cs="Times New Roman"/>
                <w:color w:val="auto"/>
                <w:sz w:val="21"/>
                <w:szCs w:val="21"/>
                <w:highlight w:val="none"/>
              </w:rPr>
            </w:pPr>
          </w:p>
        </w:tc>
        <w:tc>
          <w:tcPr>
            <w:tcW w:w="3579" w:type="dxa"/>
            <w:vAlign w:val="center"/>
          </w:tcPr>
          <w:p>
            <w:pPr>
              <w:pStyle w:val="7"/>
              <w:spacing w:line="360" w:lineRule="auto"/>
              <w:rPr>
                <w:rFonts w:ascii="宋体" w:hAnsi="宋体" w:eastAsia="宋体" w:cs="Times New Roman"/>
                <w:color w:val="auto"/>
                <w:sz w:val="21"/>
                <w:szCs w:val="21"/>
                <w:highlight w:val="none"/>
              </w:rPr>
            </w:pPr>
          </w:p>
        </w:tc>
        <w:tc>
          <w:tcPr>
            <w:tcW w:w="1440" w:type="dxa"/>
            <w:vAlign w:val="center"/>
          </w:tcPr>
          <w:p>
            <w:pPr>
              <w:pStyle w:val="7"/>
              <w:spacing w:line="360" w:lineRule="auto"/>
              <w:rPr>
                <w:rFonts w:ascii="宋体" w:hAnsi="宋体" w:eastAsia="宋体" w:cs="Times New Roman"/>
                <w:color w:val="auto"/>
                <w:sz w:val="21"/>
                <w:szCs w:val="21"/>
                <w:highlight w:val="none"/>
              </w:rPr>
            </w:pPr>
          </w:p>
        </w:tc>
        <w:tc>
          <w:tcPr>
            <w:tcW w:w="1706" w:type="dxa"/>
            <w:vAlign w:val="center"/>
          </w:tcPr>
          <w:p>
            <w:pPr>
              <w:pStyle w:val="7"/>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pPr>
              <w:pStyle w:val="7"/>
              <w:spacing w:line="360" w:lineRule="auto"/>
              <w:rPr>
                <w:rFonts w:ascii="宋体" w:hAnsi="宋体" w:eastAsia="宋体" w:cs="Times New Roman"/>
                <w:color w:val="auto"/>
                <w:sz w:val="21"/>
                <w:szCs w:val="21"/>
                <w:highlight w:val="none"/>
              </w:rPr>
            </w:pPr>
          </w:p>
        </w:tc>
        <w:tc>
          <w:tcPr>
            <w:tcW w:w="3579" w:type="dxa"/>
            <w:vAlign w:val="center"/>
          </w:tcPr>
          <w:p>
            <w:pPr>
              <w:pStyle w:val="7"/>
              <w:spacing w:line="360" w:lineRule="auto"/>
              <w:rPr>
                <w:rFonts w:ascii="宋体" w:hAnsi="宋体" w:eastAsia="宋体" w:cs="Times New Roman"/>
                <w:color w:val="auto"/>
                <w:sz w:val="21"/>
                <w:szCs w:val="21"/>
                <w:highlight w:val="none"/>
              </w:rPr>
            </w:pPr>
          </w:p>
        </w:tc>
        <w:tc>
          <w:tcPr>
            <w:tcW w:w="1440" w:type="dxa"/>
            <w:vAlign w:val="center"/>
          </w:tcPr>
          <w:p>
            <w:pPr>
              <w:pStyle w:val="7"/>
              <w:spacing w:line="360" w:lineRule="auto"/>
              <w:rPr>
                <w:rFonts w:ascii="宋体" w:hAnsi="宋体" w:eastAsia="宋体" w:cs="Times New Roman"/>
                <w:color w:val="auto"/>
                <w:sz w:val="21"/>
                <w:szCs w:val="21"/>
                <w:highlight w:val="none"/>
              </w:rPr>
            </w:pPr>
          </w:p>
        </w:tc>
        <w:tc>
          <w:tcPr>
            <w:tcW w:w="1706" w:type="dxa"/>
            <w:vAlign w:val="center"/>
          </w:tcPr>
          <w:p>
            <w:pPr>
              <w:pStyle w:val="7"/>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bl>
    <w:p>
      <w:pPr>
        <w:autoSpaceDE w:val="0"/>
        <w:autoSpaceDN w:val="0"/>
        <w:adjustRightInd w:val="0"/>
        <w:spacing w:line="480" w:lineRule="auto"/>
        <w:rPr>
          <w:rFonts w:ascii="宋体" w:hAnsi="宋体"/>
          <w:color w:val="auto"/>
          <w:szCs w:val="21"/>
          <w:highlight w:val="none"/>
          <w:lang w:val="zh-CN"/>
        </w:rPr>
      </w:pPr>
    </w:p>
    <w:p>
      <w:pPr>
        <w:autoSpaceDE w:val="0"/>
        <w:autoSpaceDN w:val="0"/>
        <w:adjustRightInd w:val="0"/>
        <w:spacing w:line="480" w:lineRule="auto"/>
        <w:rPr>
          <w:rFonts w:ascii="宋体" w:hAnsi="宋体"/>
          <w:color w:val="auto"/>
          <w:szCs w:val="21"/>
          <w:highlight w:val="none"/>
          <w:lang w:val="zh-CN"/>
        </w:rPr>
      </w:pPr>
      <w:r>
        <w:rPr>
          <w:rFonts w:hint="eastAsia" w:ascii="宋体" w:hAnsi="宋体"/>
          <w:color w:val="auto"/>
          <w:szCs w:val="21"/>
          <w:highlight w:val="none"/>
        </w:rPr>
        <w:t>投标人名称（并加盖公章）：</w:t>
      </w:r>
    </w:p>
    <w:p>
      <w:pPr>
        <w:autoSpaceDE w:val="0"/>
        <w:autoSpaceDN w:val="0"/>
        <w:adjustRightInd w:val="0"/>
        <w:spacing w:line="480" w:lineRule="auto"/>
        <w:rPr>
          <w:rFonts w:ascii="宋体" w:hAnsi="宋体"/>
          <w:color w:val="auto"/>
          <w:szCs w:val="21"/>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 xml:space="preserve"> 售后服务方案</w:t>
      </w:r>
    </w:p>
    <w:p>
      <w:pPr>
        <w:autoSpaceDE w:val="0"/>
        <w:autoSpaceDN w:val="0"/>
        <w:adjustRightInd w:val="0"/>
        <w:spacing w:line="360" w:lineRule="auto"/>
        <w:jc w:val="center"/>
        <w:rPr>
          <w:rFonts w:ascii="宋体" w:hAnsi="宋体"/>
          <w:color w:val="auto"/>
          <w:szCs w:val="21"/>
          <w:highlight w:val="none"/>
          <w:lang w:val="zh-CN"/>
        </w:rPr>
      </w:pPr>
      <w:r>
        <w:rPr>
          <w:rFonts w:hint="eastAsia" w:ascii="宋体" w:hAnsi="宋体"/>
          <w:color w:val="auto"/>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highlight w:val="none"/>
        </w:rPr>
      </w:pPr>
    </w:p>
    <w:p>
      <w:pPr>
        <w:pStyle w:val="37"/>
        <w:ind w:firstLine="420"/>
        <w:rPr>
          <w:color w:val="auto"/>
          <w:highlight w:val="none"/>
        </w:rPr>
      </w:pPr>
    </w:p>
    <w:p>
      <w:pPr>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中小企业声明函（服务）</w:t>
      </w:r>
    </w:p>
    <w:p>
      <w:pPr>
        <w:spacing w:line="360" w:lineRule="auto"/>
        <w:jc w:val="center"/>
        <w:rPr>
          <w:rFonts w:ascii="宋体" w:hAnsi="宋体"/>
          <w:b/>
          <w:bCs/>
          <w:color w:val="auto"/>
          <w:szCs w:val="21"/>
          <w:highlight w:val="none"/>
        </w:rPr>
      </w:pPr>
    </w:p>
    <w:p>
      <w:pPr>
        <w:autoSpaceDE w:val="0"/>
        <w:autoSpaceDN w:val="0"/>
        <w:spacing w:line="360" w:lineRule="auto"/>
        <w:ind w:firstLine="420" w:firstLineChars="200"/>
        <w:rPr>
          <w:color w:val="auto"/>
          <w:highlight w:val="none"/>
        </w:rPr>
      </w:pPr>
      <w:r>
        <w:rPr>
          <w:rFonts w:hint="eastAsia"/>
          <w:color w:val="auto"/>
          <w:highlight w:val="none"/>
        </w:rPr>
        <w:t>本公司（联合体）郑重声明，根据《政府采购促进中小企业发展管理办法》（财库﹝</w:t>
      </w:r>
      <w:r>
        <w:rPr>
          <w:rFonts w:cs="Times New Roman"/>
          <w:color w:val="auto"/>
          <w:highlight w:val="none"/>
        </w:rPr>
        <w:t>2020</w:t>
      </w:r>
      <w:r>
        <w:rPr>
          <w:rFonts w:hint="eastAsia"/>
          <w:color w:val="auto"/>
          <w:highlight w:val="none"/>
        </w:rPr>
        <w:t>﹞</w:t>
      </w:r>
      <w:r>
        <w:rPr>
          <w:rFonts w:cs="Times New Roman"/>
          <w:color w:val="auto"/>
          <w:highlight w:val="none"/>
        </w:rPr>
        <w:t>46</w:t>
      </w:r>
      <w:r>
        <w:rPr>
          <w:rFonts w:hint="eastAsia"/>
          <w:color w:val="auto"/>
          <w:highlight w:val="none"/>
        </w:rPr>
        <w:t>号）的规定，本公司（联合体）参加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采购活动，工程的施工单位全部为符合政策要求的中小企业（或者：服务全部由符合政策要求的中小企业承建）。相关企业（含联合体中的中小企业、签订分包意向协议的中小企业）的具体情况如下：</w:t>
      </w:r>
    </w:p>
    <w:p>
      <w:pPr>
        <w:autoSpaceDE w:val="0"/>
        <w:autoSpaceDN w:val="0"/>
        <w:spacing w:line="360" w:lineRule="auto"/>
        <w:ind w:firstLine="420" w:firstLineChars="200"/>
        <w:rPr>
          <w:rFonts w:ascii="宋体" w:hAnsi="宋体"/>
          <w:color w:val="auto"/>
          <w:sz w:val="9"/>
          <w:highlight w:val="none"/>
        </w:rPr>
      </w:pPr>
      <w:r>
        <w:rPr>
          <w:rFonts w:cs="Times New Roman"/>
          <w:color w:val="auto"/>
          <w:highlight w:val="none"/>
        </w:rPr>
        <w:t>1</w:t>
      </w:r>
      <w:r>
        <w:rPr>
          <w:rFonts w:hint="eastAsia"/>
          <w:color w:val="auto"/>
          <w:highlight w:val="none"/>
        </w:rPr>
        <w:t>、</w:t>
      </w:r>
      <w:r>
        <w:rPr>
          <w:rFonts w:hint="eastAsia"/>
          <w:color w:val="auto"/>
          <w:highlight w:val="none"/>
          <w:u w:val="single"/>
        </w:rPr>
        <w:t>（标的名称）</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行业；承建（承接）企业为</w:t>
      </w:r>
      <w:r>
        <w:rPr>
          <w:rFonts w:hint="eastAsia"/>
          <w:color w:val="auto"/>
          <w:highlight w:val="none"/>
          <w:u w:val="single"/>
        </w:rPr>
        <w:t>（企业名称）</w:t>
      </w:r>
      <w:r>
        <w:rPr>
          <w:rFonts w:hint="eastAsia"/>
          <w:color w:val="auto"/>
          <w:highlight w:val="none"/>
        </w:rPr>
        <w:t>，从业人员人，营业收入为万元，资产总额为万元，属于</w:t>
      </w:r>
      <w:r>
        <w:rPr>
          <w:rFonts w:hint="eastAsia"/>
          <w:color w:val="auto"/>
          <w:highlight w:val="none"/>
          <w:u w:val="single"/>
        </w:rPr>
        <w:t>（中型企业、小型企业、微型企业）</w:t>
      </w:r>
      <w:r>
        <w:rPr>
          <w:rFonts w:hint="eastAsia"/>
          <w:color w:val="auto"/>
          <w:highlight w:val="none"/>
        </w:rPr>
        <w:t>；</w:t>
      </w:r>
    </w:p>
    <w:p>
      <w:pPr>
        <w:autoSpaceDE w:val="0"/>
        <w:autoSpaceDN w:val="0"/>
        <w:spacing w:line="360" w:lineRule="auto"/>
        <w:ind w:firstLine="420" w:firstLineChars="200"/>
        <w:rPr>
          <w:rFonts w:ascii="宋体" w:hAnsi="宋体"/>
          <w:color w:val="auto"/>
          <w:sz w:val="11"/>
          <w:highlight w:val="none"/>
        </w:rPr>
      </w:pPr>
      <w:r>
        <w:rPr>
          <w:rFonts w:cs="Times New Roman"/>
          <w:color w:val="auto"/>
          <w:highlight w:val="none"/>
        </w:rPr>
        <w:t>2</w:t>
      </w:r>
      <w:r>
        <w:rPr>
          <w:rFonts w:hint="eastAsia"/>
          <w:color w:val="auto"/>
          <w:highlight w:val="none"/>
        </w:rPr>
        <w:t>、</w:t>
      </w:r>
      <w:r>
        <w:rPr>
          <w:rFonts w:hint="eastAsia"/>
          <w:color w:val="auto"/>
          <w:highlight w:val="none"/>
          <w:u w:val="single"/>
        </w:rPr>
        <w:t>（标的名称）</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行业；承建（承接）企业为</w:t>
      </w:r>
      <w:r>
        <w:rPr>
          <w:rFonts w:hint="eastAsia"/>
          <w:color w:val="auto"/>
          <w:highlight w:val="none"/>
          <w:u w:val="single"/>
        </w:rPr>
        <w:t>（企业名称）</w:t>
      </w:r>
      <w:r>
        <w:rPr>
          <w:rFonts w:hint="eastAsia"/>
          <w:color w:val="auto"/>
          <w:highlight w:val="none"/>
        </w:rPr>
        <w:t>，从业人员人，营业收入为万元，资产总额为万元，属于</w:t>
      </w:r>
      <w:r>
        <w:rPr>
          <w:rFonts w:hint="eastAsia"/>
          <w:color w:val="auto"/>
          <w:highlight w:val="none"/>
          <w:u w:val="single"/>
        </w:rPr>
        <w:t>（中型企业、小型企业、微型企业）</w:t>
      </w:r>
      <w:r>
        <w:rPr>
          <w:rFonts w:hint="eastAsia"/>
          <w:color w:val="auto"/>
          <w:highlight w:val="none"/>
        </w:rPr>
        <w:t>；</w:t>
      </w:r>
    </w:p>
    <w:p>
      <w:pPr>
        <w:autoSpaceDE w:val="0"/>
        <w:autoSpaceDN w:val="0"/>
        <w:spacing w:line="360" w:lineRule="auto"/>
        <w:ind w:firstLine="420" w:firstLineChars="200"/>
        <w:rPr>
          <w:rFonts w:ascii="宋体" w:hAnsi="宋体"/>
          <w:color w:val="auto"/>
          <w:sz w:val="16"/>
          <w:highlight w:val="none"/>
        </w:rPr>
      </w:pPr>
      <w:r>
        <w:rPr>
          <w:rFonts w:hint="eastAsia"/>
          <w:color w:val="auto"/>
          <w:highlight w:val="none"/>
        </w:rPr>
        <w:t>……</w:t>
      </w:r>
    </w:p>
    <w:p>
      <w:pPr>
        <w:autoSpaceDE w:val="0"/>
        <w:autoSpaceDN w:val="0"/>
        <w:spacing w:line="360" w:lineRule="auto"/>
        <w:ind w:firstLine="420" w:firstLineChars="20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autoSpaceDE w:val="0"/>
        <w:autoSpaceDN w:val="0"/>
        <w:spacing w:line="360" w:lineRule="auto"/>
        <w:ind w:firstLine="420" w:firstLineChars="200"/>
        <w:rPr>
          <w:color w:val="auto"/>
          <w:highlight w:val="none"/>
        </w:rPr>
      </w:pPr>
      <w:r>
        <w:rPr>
          <w:rFonts w:hint="eastAsia"/>
          <w:color w:val="auto"/>
          <w:highlight w:val="none"/>
        </w:rPr>
        <w:t>本企业对上述声明内容的真实性负责。如有虚假，将依法承担相应责任。</w:t>
      </w:r>
    </w:p>
    <w:p>
      <w:pPr>
        <w:pStyle w:val="23"/>
        <w:spacing w:after="120"/>
        <w:rPr>
          <w:rFonts w:ascii="宋体" w:hAnsi="宋体" w:cs="宋体"/>
          <w:color w:val="auto"/>
          <w:sz w:val="20"/>
          <w:szCs w:val="22"/>
          <w:highlight w:val="none"/>
        </w:rPr>
      </w:pPr>
    </w:p>
    <w:p>
      <w:pPr>
        <w:pStyle w:val="23"/>
        <w:spacing w:after="120"/>
        <w:rPr>
          <w:rFonts w:ascii="宋体" w:hAnsi="宋体" w:cs="宋体"/>
          <w:color w:val="auto"/>
          <w:sz w:val="20"/>
          <w:szCs w:val="22"/>
          <w:highlight w:val="none"/>
        </w:rPr>
      </w:pPr>
    </w:p>
    <w:p>
      <w:pPr>
        <w:pStyle w:val="23"/>
        <w:spacing w:before="10" w:after="120"/>
        <w:rPr>
          <w:rFonts w:ascii="宋体" w:hAnsi="宋体" w:cs="宋体"/>
          <w:color w:val="auto"/>
          <w:sz w:val="14"/>
          <w:szCs w:val="22"/>
          <w:highlight w:val="none"/>
        </w:rPr>
      </w:pPr>
    </w:p>
    <w:p>
      <w:pPr>
        <w:autoSpaceDE w:val="0"/>
        <w:autoSpaceDN w:val="0"/>
        <w:spacing w:line="360" w:lineRule="auto"/>
        <w:ind w:firstLine="420" w:firstLineChars="200"/>
        <w:rPr>
          <w:color w:val="auto"/>
          <w:highlight w:val="none"/>
        </w:rPr>
      </w:pPr>
      <w:r>
        <w:rPr>
          <w:rFonts w:hint="eastAsia"/>
          <w:color w:val="auto"/>
          <w:highlight w:val="none"/>
        </w:rPr>
        <w:t>企业名称（盖章）：</w:t>
      </w:r>
    </w:p>
    <w:p>
      <w:pPr>
        <w:autoSpaceDE w:val="0"/>
        <w:autoSpaceDN w:val="0"/>
        <w:spacing w:line="360" w:lineRule="auto"/>
        <w:ind w:firstLine="420" w:firstLineChars="200"/>
        <w:rPr>
          <w:color w:val="auto"/>
          <w:highlight w:val="none"/>
        </w:rPr>
      </w:pPr>
      <w:r>
        <w:rPr>
          <w:rFonts w:hint="eastAsia"/>
          <w:color w:val="auto"/>
          <w:highlight w:val="none"/>
        </w:rPr>
        <w:t>日期：</w:t>
      </w:r>
    </w:p>
    <w:p>
      <w:pPr>
        <w:autoSpaceDE w:val="0"/>
        <w:autoSpaceDN w:val="0"/>
        <w:spacing w:line="360" w:lineRule="auto"/>
        <w:ind w:firstLine="420" w:firstLineChars="200"/>
        <w:rPr>
          <w:color w:val="auto"/>
          <w:highlight w:val="none"/>
        </w:rPr>
      </w:pPr>
      <w:r>
        <w:rPr>
          <w:rFonts w:hint="eastAsia"/>
          <w:color w:val="auto"/>
          <w:highlight w:val="none"/>
        </w:rPr>
        <w:t>说明：</w:t>
      </w:r>
    </w:p>
    <w:p>
      <w:pPr>
        <w:autoSpaceDE w:val="0"/>
        <w:autoSpaceDN w:val="0"/>
        <w:spacing w:line="360" w:lineRule="auto"/>
        <w:ind w:firstLine="420" w:firstLineChars="200"/>
        <w:rPr>
          <w:color w:val="auto"/>
          <w:highlight w:val="none"/>
        </w:rPr>
      </w:pPr>
      <w:r>
        <w:rPr>
          <w:rFonts w:cs="Times New Roman"/>
          <w:color w:val="auto"/>
          <w:highlight w:val="none"/>
        </w:rPr>
        <w:t>1</w:t>
      </w:r>
      <w:r>
        <w:rPr>
          <w:rFonts w:hint="eastAsia"/>
          <w:color w:val="auto"/>
          <w:highlight w:val="none"/>
        </w:rPr>
        <w:t>、从业人员、营业收入、资产总额填报上一年度数据，无上一年度数据的新成立企业可不填报。</w:t>
      </w:r>
    </w:p>
    <w:p>
      <w:pPr>
        <w:autoSpaceDE w:val="0"/>
        <w:autoSpaceDN w:val="0"/>
        <w:spacing w:line="360" w:lineRule="auto"/>
        <w:ind w:firstLine="420" w:firstLineChars="200"/>
        <w:rPr>
          <w:color w:val="auto"/>
          <w:highlight w:val="none"/>
        </w:rPr>
      </w:pPr>
      <w:r>
        <w:rPr>
          <w:rFonts w:cs="Times New Roman"/>
          <w:color w:val="auto"/>
          <w:highlight w:val="none"/>
        </w:rPr>
        <w:t>2</w:t>
      </w:r>
      <w:r>
        <w:rPr>
          <w:rFonts w:hint="eastAsia"/>
          <w:color w:val="auto"/>
          <w:highlight w:val="none"/>
        </w:rPr>
        <w:t>、中小企业参加政府采购活动，应当出具《中小企业声明函》，否则不得享受相关中小企业扶持政策。</w:t>
      </w:r>
    </w:p>
    <w:p>
      <w:pPr>
        <w:widowControl/>
        <w:spacing w:before="100" w:beforeAutospacing="1" w:after="100" w:afterAutospacing="1" w:line="360" w:lineRule="auto"/>
        <w:jc w:val="center"/>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bookmarkStart w:id="68" w:name="OLE_LINK13"/>
      <w:bookmarkStart w:id="69" w:name="OLE_LINK14"/>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pStyle w:val="9"/>
        <w:rPr>
          <w:color w:val="auto"/>
          <w:highlight w:val="none"/>
        </w:rPr>
      </w:pPr>
    </w:p>
    <w:p>
      <w:pPr>
        <w:autoSpaceDE w:val="0"/>
        <w:autoSpaceDN w:val="0"/>
        <w:adjustRightInd w:val="0"/>
        <w:spacing w:line="360" w:lineRule="auto"/>
        <w:jc w:val="center"/>
        <w:outlineLvl w:val="0"/>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 xml:space="preserve">  残疾人福利性单位声明函</w:t>
      </w:r>
    </w:p>
    <w:bookmarkEnd w:id="68"/>
    <w:bookmarkEnd w:id="69"/>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djustRightInd w:val="0"/>
        <w:snapToGrid w:val="0"/>
        <w:spacing w:line="360" w:lineRule="auto"/>
        <w:ind w:firstLine="3150" w:firstLineChars="1500"/>
        <w:rPr>
          <w:rFonts w:ascii="宋体" w:hAnsi="宋体"/>
          <w:color w:val="auto"/>
          <w:szCs w:val="21"/>
          <w:highlight w:val="none"/>
        </w:rPr>
      </w:pPr>
      <w:r>
        <w:rPr>
          <w:rFonts w:hint="eastAsia" w:ascii="宋体" w:hAnsi="宋体"/>
          <w:color w:val="auto"/>
          <w:szCs w:val="21"/>
          <w:highlight w:val="none"/>
        </w:rPr>
        <w:t>单位名称（盖章）：</w:t>
      </w:r>
    </w:p>
    <w:p>
      <w:pPr>
        <w:spacing w:line="480" w:lineRule="auto"/>
        <w:ind w:left="4358" w:leftChars="2075"/>
        <w:rPr>
          <w:rFonts w:ascii="宋体" w:hAnsi="宋体" w:cs="Arial"/>
          <w:color w:val="auto"/>
          <w:szCs w:val="21"/>
          <w:highlight w:val="none"/>
        </w:rPr>
      </w:pPr>
      <w:r>
        <w:rPr>
          <w:rFonts w:hint="eastAsia" w:ascii="宋体" w:hAnsi="宋体" w:cs="Arial"/>
          <w:color w:val="auto"/>
          <w:szCs w:val="21"/>
          <w:highlight w:val="none"/>
        </w:rPr>
        <w:t xml:space="preserve"> 日    期：      年    月    日</w:t>
      </w:r>
    </w:p>
    <w:p>
      <w:pPr>
        <w:autoSpaceDE w:val="0"/>
        <w:autoSpaceDN w:val="0"/>
        <w:adjustRightInd w:val="0"/>
        <w:spacing w:line="360" w:lineRule="auto"/>
        <w:jc w:val="center"/>
        <w:rPr>
          <w:rFonts w:ascii="宋体" w:hAnsi="宋体" w:cs="黑体"/>
          <w:b/>
          <w:bCs/>
          <w:color w:val="auto"/>
          <w:sz w:val="28"/>
          <w:szCs w:val="28"/>
          <w:highlight w:val="none"/>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pStyle w:val="2"/>
        <w:numPr>
          <w:ilvl w:val="0"/>
          <w:numId w:val="0"/>
        </w:numPr>
        <w:ind w:left="288" w:leftChars="0"/>
        <w:rPr>
          <w:color w:val="auto"/>
          <w:highlight w:val="none"/>
          <w:lang w:val="zh-CN"/>
        </w:rPr>
      </w:pPr>
    </w:p>
    <w:p>
      <w:pPr>
        <w:rPr>
          <w:rFonts w:ascii="宋体" w:hAnsi="宋体" w:cs="黑体"/>
          <w:b/>
          <w:bCs/>
          <w:color w:val="auto"/>
          <w:sz w:val="28"/>
          <w:szCs w:val="28"/>
          <w:highlight w:val="none"/>
          <w:lang w:val="zh-CN"/>
        </w:rPr>
      </w:pPr>
    </w:p>
    <w:p>
      <w:pPr>
        <w:autoSpaceDE w:val="0"/>
        <w:autoSpaceDN w:val="0"/>
        <w:adjustRightInd w:val="0"/>
        <w:spacing w:line="360" w:lineRule="auto"/>
        <w:jc w:val="both"/>
        <w:rPr>
          <w:rFonts w:hint="eastAsia" w:ascii="宋体" w:hAnsi="宋体" w:cs="黑体"/>
          <w:b/>
          <w:bCs/>
          <w:color w:val="auto"/>
          <w:sz w:val="28"/>
          <w:szCs w:val="28"/>
          <w:highlight w:val="none"/>
          <w:lang w:val="zh-CN"/>
        </w:rPr>
      </w:pPr>
    </w:p>
    <w:p>
      <w:pPr>
        <w:autoSpaceDE w:val="0"/>
        <w:autoSpaceDN w:val="0"/>
        <w:adjustRightInd w:val="0"/>
        <w:spacing w:line="360" w:lineRule="auto"/>
        <w:jc w:val="center"/>
        <w:rPr>
          <w:rFonts w:hint="eastAsia" w:ascii="宋体" w:hAnsi="宋体" w:cs="黑体"/>
          <w:b/>
          <w:bCs/>
          <w:color w:val="auto"/>
          <w:sz w:val="28"/>
          <w:szCs w:val="28"/>
          <w:highlight w:val="none"/>
          <w:lang w:val="zh-CN"/>
        </w:rPr>
      </w:pPr>
    </w:p>
    <w:p>
      <w:pPr>
        <w:autoSpaceDE w:val="0"/>
        <w:autoSpaceDN w:val="0"/>
        <w:adjustRightInd w:val="0"/>
        <w:spacing w:line="360" w:lineRule="auto"/>
        <w:jc w:val="center"/>
        <w:rPr>
          <w:color w:val="auto"/>
          <w:highlight w:val="none"/>
        </w:rPr>
      </w:pPr>
      <w:r>
        <w:rPr>
          <w:rFonts w:hint="eastAsia" w:ascii="宋体" w:hAnsi="宋体" w:cs="黑体"/>
          <w:b/>
          <w:bCs/>
          <w:color w:val="auto"/>
          <w:sz w:val="28"/>
          <w:szCs w:val="28"/>
          <w:highlight w:val="none"/>
          <w:lang w:val="zh-CN"/>
        </w:rPr>
        <w:t>五、</w:t>
      </w:r>
      <w:r>
        <w:rPr>
          <w:rFonts w:ascii="宋体" w:hAnsi="宋体" w:cs="黑体"/>
          <w:b/>
          <w:bCs/>
          <w:color w:val="auto"/>
          <w:sz w:val="28"/>
          <w:szCs w:val="28"/>
          <w:highlight w:val="none"/>
          <w:lang w:val="zh-CN"/>
        </w:rPr>
        <w:t>其他资料（若有）</w:t>
      </w:r>
    </w:p>
    <w:p>
      <w:pPr>
        <w:rPr>
          <w:color w:val="auto"/>
          <w:highlight w:val="none"/>
        </w:rPr>
      </w:pPr>
    </w:p>
    <w:p>
      <w:pPr>
        <w:spacing w:line="360" w:lineRule="auto"/>
        <w:jc w:val="center"/>
        <w:rPr>
          <w:rFonts w:ascii="宋体" w:hAnsi="宋体"/>
          <w:b/>
          <w:bCs/>
          <w:color w:val="auto"/>
          <w:szCs w:val="21"/>
          <w:highlight w:val="none"/>
        </w:rPr>
      </w:pPr>
      <w:r>
        <w:rPr>
          <w:rFonts w:ascii="宋体" w:hAnsi="宋体"/>
          <w:b/>
          <w:bCs/>
          <w:color w:val="auto"/>
          <w:szCs w:val="21"/>
          <w:highlight w:val="none"/>
        </w:rPr>
        <w:t>除招标文件另有规定外，投标人认为需要提交的其他证明材料或资料</w:t>
      </w:r>
    </w:p>
    <w:p>
      <w:pPr>
        <w:spacing w:line="360" w:lineRule="auto"/>
        <w:jc w:val="center"/>
        <w:rPr>
          <w:rFonts w:ascii="宋体" w:hAnsi="宋体"/>
          <w:b/>
          <w:bCs/>
          <w:color w:val="auto"/>
          <w:szCs w:val="21"/>
          <w:highlight w:val="none"/>
        </w:rPr>
      </w:pPr>
      <w:r>
        <w:rPr>
          <w:rFonts w:ascii="宋体" w:hAnsi="宋体"/>
          <w:b/>
          <w:bCs/>
          <w:color w:val="auto"/>
          <w:szCs w:val="21"/>
          <w:highlight w:val="none"/>
        </w:rPr>
        <w:t>加盖投标人单位公章后应在此项下提交。</w:t>
      </w: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9"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w:pict>
        <v:shape id="_x0000_s1033" o:spid="_x0000_s103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4" o:spid="_x0000_s1029"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joinstyle="miter"/>
          <v:imagedata o:title=""/>
          <o:lock v:ext="edit"/>
          <v:textbox inset="0mm,0mm,0mm,0mm" style="mso-fit-shape-to-text:t;">
            <w:txbxContent>
              <w:p>
                <w:pPr>
                  <w:pStyle w:val="90"/>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w:pict>
        <v:shape id="_x0000_s1034" o:spid="_x0000_s103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8" o:spid="_x0000_s1031" o:spt="202" type="#_x0000_t202" style="position:absolute;left:0pt;margin-left:288.5pt;margin-top:793.65pt;height:6pt;width:18pt;mso-position-horizontal-relative:page;mso-position-vertical-relative:page;mso-wrap-style:none;z-index:-251656192;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joinstyle="miter"/>
          <v:imagedata o:title=""/>
          <o:lock v:ext="edit"/>
          <v:textbox inset="0mm,0mm,0mm,0mm" style="mso-fit-shape-to-text:t;">
            <w:txbxContent>
              <w:p>
                <w:pPr>
                  <w:pStyle w:val="90"/>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1035" o:spid="_x0000_s103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ED959B6A"/>
    <w:multiLevelType w:val="singleLevel"/>
    <w:tmpl w:val="ED959B6A"/>
    <w:lvl w:ilvl="0" w:tentative="0">
      <w:start w:val="2"/>
      <w:numFmt w:val="chineseCounting"/>
      <w:suff w:val="nothing"/>
      <w:lvlText w:val="%1、"/>
      <w:lvlJc w:val="left"/>
      <w:rPr>
        <w:rFonts w:hint="eastAsia"/>
      </w:rPr>
    </w:lvl>
  </w:abstractNum>
  <w:abstractNum w:abstractNumId="3">
    <w:nsid w:val="00000001"/>
    <w:multiLevelType w:val="multilevel"/>
    <w:tmpl w:val="00000001"/>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1B"/>
    <w:multiLevelType w:val="multilevel"/>
    <w:tmpl w:val="0000001B"/>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0000035"/>
    <w:multiLevelType w:val="singleLevel"/>
    <w:tmpl w:val="00000035"/>
    <w:lvl w:ilvl="0" w:tentative="0">
      <w:start w:val="2"/>
      <w:numFmt w:val="chineseCounting"/>
      <w:suff w:val="space"/>
      <w:lvlText w:val="第%1章"/>
      <w:lvlJc w:val="left"/>
    </w:lvl>
  </w:abstractNum>
  <w:abstractNum w:abstractNumId="6">
    <w:nsid w:val="00000036"/>
    <w:multiLevelType w:val="singleLevel"/>
    <w:tmpl w:val="00000036"/>
    <w:lvl w:ilvl="0" w:tentative="0">
      <w:start w:val="1"/>
      <w:numFmt w:val="chineseCounting"/>
      <w:pStyle w:val="61"/>
      <w:suff w:val="nothing"/>
      <w:lvlText w:val="%1、"/>
      <w:lvlJc w:val="left"/>
    </w:lvl>
  </w:abstractNum>
  <w:abstractNum w:abstractNumId="7">
    <w:nsid w:val="0000003B"/>
    <w:multiLevelType w:val="multilevel"/>
    <w:tmpl w:val="0000003B"/>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32CC798"/>
    <w:multiLevelType w:val="singleLevel"/>
    <w:tmpl w:val="132CC798"/>
    <w:lvl w:ilvl="0" w:tentative="0">
      <w:start w:val="1"/>
      <w:numFmt w:val="chineseCounting"/>
      <w:suff w:val="space"/>
      <w:lvlText w:val="第%1章"/>
      <w:lvlJc w:val="left"/>
      <w:rPr>
        <w:rFonts w:hint="eastAsia"/>
      </w:rPr>
    </w:lvl>
  </w:abstractNum>
  <w:abstractNum w:abstractNumId="9">
    <w:nsid w:val="1CBABA70"/>
    <w:multiLevelType w:val="singleLevel"/>
    <w:tmpl w:val="1CBABA70"/>
    <w:lvl w:ilvl="0" w:tentative="0">
      <w:start w:val="1"/>
      <w:numFmt w:val="decimal"/>
      <w:suff w:val="nothing"/>
      <w:lvlText w:val="%1、"/>
      <w:lvlJc w:val="left"/>
    </w:lvl>
  </w:abstractNum>
  <w:abstractNum w:abstractNumId="10">
    <w:nsid w:val="1FED9329"/>
    <w:multiLevelType w:val="singleLevel"/>
    <w:tmpl w:val="1FED9329"/>
    <w:lvl w:ilvl="0" w:tentative="0">
      <w:start w:val="4"/>
      <w:numFmt w:val="chineseCounting"/>
      <w:suff w:val="nothing"/>
      <w:lvlText w:val="%1、"/>
      <w:lvlJc w:val="left"/>
      <w:rPr>
        <w:rFonts w:hint="eastAsia"/>
      </w:rPr>
    </w:lvl>
  </w:abstractNum>
  <w:abstractNum w:abstractNumId="11">
    <w:nsid w:val="228C1E69"/>
    <w:multiLevelType w:val="multilevel"/>
    <w:tmpl w:val="228C1E69"/>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3">
    <w:nsid w:val="31500BAE"/>
    <w:multiLevelType w:val="multilevel"/>
    <w:tmpl w:val="31500BAE"/>
    <w:lvl w:ilvl="0" w:tentative="0">
      <w:start w:val="1"/>
      <w:numFmt w:val="japaneseCounting"/>
      <w:lvlText w:val="%1、"/>
      <w:lvlJc w:val="left"/>
      <w:pPr>
        <w:ind w:left="598" w:hanging="59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3"/>
  </w:num>
  <w:num w:numId="3">
    <w:abstractNumId w:val="6"/>
  </w:num>
  <w:num w:numId="4">
    <w:abstractNumId w:val="8"/>
  </w:num>
  <w:num w:numId="5">
    <w:abstractNumId w:val="5"/>
  </w:num>
  <w:num w:numId="6">
    <w:abstractNumId w:val="2"/>
  </w:num>
  <w:num w:numId="7">
    <w:abstractNumId w:val="4"/>
  </w:num>
  <w:num w:numId="8">
    <w:abstractNumId w:val="7"/>
  </w:num>
  <w:num w:numId="9">
    <w:abstractNumId w:val="9"/>
  </w:num>
  <w:num w:numId="10">
    <w:abstractNumId w:val="12"/>
  </w:num>
  <w:num w:numId="11">
    <w:abstractNumId w:val="1"/>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zN2VjMWNkOWE1YzRhYjVhMGNlMzhjNWQwMjdkMWEifQ=="/>
  </w:docVars>
  <w:rsids>
    <w:rsidRoot w:val="008A180A"/>
    <w:rsid w:val="00002EE4"/>
    <w:rsid w:val="00023806"/>
    <w:rsid w:val="00023D1D"/>
    <w:rsid w:val="00080C95"/>
    <w:rsid w:val="000F7011"/>
    <w:rsid w:val="002B7B11"/>
    <w:rsid w:val="002F2E40"/>
    <w:rsid w:val="00452286"/>
    <w:rsid w:val="004C5AD7"/>
    <w:rsid w:val="004D28F4"/>
    <w:rsid w:val="0052772D"/>
    <w:rsid w:val="00660921"/>
    <w:rsid w:val="006A43ED"/>
    <w:rsid w:val="007012F9"/>
    <w:rsid w:val="007F1059"/>
    <w:rsid w:val="008019D2"/>
    <w:rsid w:val="008A180A"/>
    <w:rsid w:val="00B343AF"/>
    <w:rsid w:val="00B470B4"/>
    <w:rsid w:val="00BB7169"/>
    <w:rsid w:val="00C019F8"/>
    <w:rsid w:val="00C21CEB"/>
    <w:rsid w:val="00CA5BA7"/>
    <w:rsid w:val="00DB7D76"/>
    <w:rsid w:val="00EC25F2"/>
    <w:rsid w:val="00FF1991"/>
    <w:rsid w:val="01785B98"/>
    <w:rsid w:val="01842D59"/>
    <w:rsid w:val="01967DCC"/>
    <w:rsid w:val="01C0309B"/>
    <w:rsid w:val="01D555A2"/>
    <w:rsid w:val="01F34211"/>
    <w:rsid w:val="02074EB9"/>
    <w:rsid w:val="022D66A7"/>
    <w:rsid w:val="02AF383B"/>
    <w:rsid w:val="02FC52A5"/>
    <w:rsid w:val="030C126A"/>
    <w:rsid w:val="033F1F9E"/>
    <w:rsid w:val="03B4687C"/>
    <w:rsid w:val="03C036DB"/>
    <w:rsid w:val="044B55F4"/>
    <w:rsid w:val="04A62A1C"/>
    <w:rsid w:val="04B35139"/>
    <w:rsid w:val="04B36D9F"/>
    <w:rsid w:val="04E72930"/>
    <w:rsid w:val="05C46EF5"/>
    <w:rsid w:val="05C869C2"/>
    <w:rsid w:val="06222576"/>
    <w:rsid w:val="06335089"/>
    <w:rsid w:val="069D1D33"/>
    <w:rsid w:val="069F41FE"/>
    <w:rsid w:val="06A16104"/>
    <w:rsid w:val="06BA27AF"/>
    <w:rsid w:val="06BB4B89"/>
    <w:rsid w:val="06C54059"/>
    <w:rsid w:val="07292ACE"/>
    <w:rsid w:val="07533BB5"/>
    <w:rsid w:val="075C3866"/>
    <w:rsid w:val="07BC60B3"/>
    <w:rsid w:val="07CE68C8"/>
    <w:rsid w:val="07DE427B"/>
    <w:rsid w:val="07F81CA6"/>
    <w:rsid w:val="084B5975"/>
    <w:rsid w:val="09113E6B"/>
    <w:rsid w:val="094840A2"/>
    <w:rsid w:val="09B47989"/>
    <w:rsid w:val="09C86F91"/>
    <w:rsid w:val="0A0A306C"/>
    <w:rsid w:val="0A2D3298"/>
    <w:rsid w:val="0A3E7253"/>
    <w:rsid w:val="0A6A1253"/>
    <w:rsid w:val="0AA10875"/>
    <w:rsid w:val="0B1E257E"/>
    <w:rsid w:val="0B231B4B"/>
    <w:rsid w:val="0B375B07"/>
    <w:rsid w:val="0B66616D"/>
    <w:rsid w:val="0B892750"/>
    <w:rsid w:val="0BC22B46"/>
    <w:rsid w:val="0C7A2DAD"/>
    <w:rsid w:val="0CAA0BCF"/>
    <w:rsid w:val="0CDB3951"/>
    <w:rsid w:val="0D092FB1"/>
    <w:rsid w:val="0D3A01A5"/>
    <w:rsid w:val="0E170823"/>
    <w:rsid w:val="0E426E32"/>
    <w:rsid w:val="0EA807AB"/>
    <w:rsid w:val="0ED5117A"/>
    <w:rsid w:val="0EEC5079"/>
    <w:rsid w:val="0F0223FB"/>
    <w:rsid w:val="0F07055B"/>
    <w:rsid w:val="0F074CE8"/>
    <w:rsid w:val="0F1669F0"/>
    <w:rsid w:val="0FC9288D"/>
    <w:rsid w:val="0FDF2D94"/>
    <w:rsid w:val="0FFE1D4D"/>
    <w:rsid w:val="100216BC"/>
    <w:rsid w:val="100313BA"/>
    <w:rsid w:val="10394744"/>
    <w:rsid w:val="10A63CB2"/>
    <w:rsid w:val="11163ADF"/>
    <w:rsid w:val="11180FD0"/>
    <w:rsid w:val="11256311"/>
    <w:rsid w:val="11447845"/>
    <w:rsid w:val="116A3868"/>
    <w:rsid w:val="11E2051E"/>
    <w:rsid w:val="11EB4164"/>
    <w:rsid w:val="127D7708"/>
    <w:rsid w:val="129F429E"/>
    <w:rsid w:val="13213D26"/>
    <w:rsid w:val="1324499F"/>
    <w:rsid w:val="13A26AA4"/>
    <w:rsid w:val="13AA10DD"/>
    <w:rsid w:val="140F0CF2"/>
    <w:rsid w:val="142E65C5"/>
    <w:rsid w:val="146C5C0E"/>
    <w:rsid w:val="149C27D4"/>
    <w:rsid w:val="14D71B8E"/>
    <w:rsid w:val="154E1F41"/>
    <w:rsid w:val="159D6C30"/>
    <w:rsid w:val="15F0493E"/>
    <w:rsid w:val="1629525B"/>
    <w:rsid w:val="17017F86"/>
    <w:rsid w:val="170A071D"/>
    <w:rsid w:val="172A779C"/>
    <w:rsid w:val="17DB16F2"/>
    <w:rsid w:val="17E21B65"/>
    <w:rsid w:val="1819090A"/>
    <w:rsid w:val="182757CA"/>
    <w:rsid w:val="18A463A7"/>
    <w:rsid w:val="19505997"/>
    <w:rsid w:val="195E46CE"/>
    <w:rsid w:val="19760FD4"/>
    <w:rsid w:val="19945A1E"/>
    <w:rsid w:val="19C469E7"/>
    <w:rsid w:val="19EF056A"/>
    <w:rsid w:val="19F32900"/>
    <w:rsid w:val="1A102EB7"/>
    <w:rsid w:val="1A3F295A"/>
    <w:rsid w:val="1A5D3284"/>
    <w:rsid w:val="1A645229"/>
    <w:rsid w:val="1B943897"/>
    <w:rsid w:val="1C365FDC"/>
    <w:rsid w:val="1C540BB7"/>
    <w:rsid w:val="1C766D20"/>
    <w:rsid w:val="1CB03F03"/>
    <w:rsid w:val="1CFA6A93"/>
    <w:rsid w:val="1D04028C"/>
    <w:rsid w:val="1D107334"/>
    <w:rsid w:val="1D412E8A"/>
    <w:rsid w:val="1D596426"/>
    <w:rsid w:val="1D6E6C85"/>
    <w:rsid w:val="1D7A639C"/>
    <w:rsid w:val="1DE877AA"/>
    <w:rsid w:val="1E067C30"/>
    <w:rsid w:val="1E1818CF"/>
    <w:rsid w:val="1E6B73A1"/>
    <w:rsid w:val="1F570348"/>
    <w:rsid w:val="1F82454D"/>
    <w:rsid w:val="1FAF080A"/>
    <w:rsid w:val="201155EC"/>
    <w:rsid w:val="201D6424"/>
    <w:rsid w:val="20DD2ECA"/>
    <w:rsid w:val="20DD736E"/>
    <w:rsid w:val="20E42215"/>
    <w:rsid w:val="218B0B78"/>
    <w:rsid w:val="221F5C8A"/>
    <w:rsid w:val="228A0E2F"/>
    <w:rsid w:val="22D8603F"/>
    <w:rsid w:val="22EC6653"/>
    <w:rsid w:val="23774D4E"/>
    <w:rsid w:val="23B67C85"/>
    <w:rsid w:val="23C0332D"/>
    <w:rsid w:val="23E179B1"/>
    <w:rsid w:val="247C0C4C"/>
    <w:rsid w:val="24A02B8C"/>
    <w:rsid w:val="24A07D21"/>
    <w:rsid w:val="24EB6D34"/>
    <w:rsid w:val="25485F24"/>
    <w:rsid w:val="26691BE9"/>
    <w:rsid w:val="269E1B2B"/>
    <w:rsid w:val="26DF66DC"/>
    <w:rsid w:val="2775789A"/>
    <w:rsid w:val="27A50B7C"/>
    <w:rsid w:val="28553C8E"/>
    <w:rsid w:val="286F081D"/>
    <w:rsid w:val="28B409B4"/>
    <w:rsid w:val="28E46207"/>
    <w:rsid w:val="293D3E14"/>
    <w:rsid w:val="297D524A"/>
    <w:rsid w:val="29FA72BD"/>
    <w:rsid w:val="2A2C59AF"/>
    <w:rsid w:val="2A693A20"/>
    <w:rsid w:val="2A7D74C1"/>
    <w:rsid w:val="2AB23619"/>
    <w:rsid w:val="2B720874"/>
    <w:rsid w:val="2BA71BC6"/>
    <w:rsid w:val="2BE3188A"/>
    <w:rsid w:val="2C4402A1"/>
    <w:rsid w:val="2C5B25CB"/>
    <w:rsid w:val="2C895B5D"/>
    <w:rsid w:val="2CB41783"/>
    <w:rsid w:val="2D253836"/>
    <w:rsid w:val="2D6055AE"/>
    <w:rsid w:val="2D65477E"/>
    <w:rsid w:val="2D981629"/>
    <w:rsid w:val="2DB322F5"/>
    <w:rsid w:val="2DDD0E3E"/>
    <w:rsid w:val="2E047495"/>
    <w:rsid w:val="2E512D57"/>
    <w:rsid w:val="2E572A4B"/>
    <w:rsid w:val="2E697A42"/>
    <w:rsid w:val="2EA84F38"/>
    <w:rsid w:val="2F0F103A"/>
    <w:rsid w:val="2F266521"/>
    <w:rsid w:val="2F391C13"/>
    <w:rsid w:val="2F8A49A8"/>
    <w:rsid w:val="2FFB189C"/>
    <w:rsid w:val="30536BB0"/>
    <w:rsid w:val="30EB1633"/>
    <w:rsid w:val="30F77FD8"/>
    <w:rsid w:val="315142F1"/>
    <w:rsid w:val="315A40C3"/>
    <w:rsid w:val="316152E6"/>
    <w:rsid w:val="31B72746"/>
    <w:rsid w:val="31D77103"/>
    <w:rsid w:val="324709F1"/>
    <w:rsid w:val="324C26FE"/>
    <w:rsid w:val="32BC1A8D"/>
    <w:rsid w:val="32BC3287"/>
    <w:rsid w:val="32F8426F"/>
    <w:rsid w:val="334738B9"/>
    <w:rsid w:val="33745910"/>
    <w:rsid w:val="337F2142"/>
    <w:rsid w:val="33D939C5"/>
    <w:rsid w:val="33F61828"/>
    <w:rsid w:val="34052A0C"/>
    <w:rsid w:val="345A08F7"/>
    <w:rsid w:val="346D6EAB"/>
    <w:rsid w:val="3489567C"/>
    <w:rsid w:val="34AF4725"/>
    <w:rsid w:val="354D5524"/>
    <w:rsid w:val="3558285B"/>
    <w:rsid w:val="355E5CD9"/>
    <w:rsid w:val="35971C41"/>
    <w:rsid w:val="35B72868"/>
    <w:rsid w:val="35EE5683"/>
    <w:rsid w:val="35F745D6"/>
    <w:rsid w:val="35FA535F"/>
    <w:rsid w:val="36F45D80"/>
    <w:rsid w:val="3748131C"/>
    <w:rsid w:val="375B17ED"/>
    <w:rsid w:val="37E87590"/>
    <w:rsid w:val="380C1794"/>
    <w:rsid w:val="38111F8D"/>
    <w:rsid w:val="382510DC"/>
    <w:rsid w:val="38614EF5"/>
    <w:rsid w:val="39203E44"/>
    <w:rsid w:val="396E2285"/>
    <w:rsid w:val="398503CC"/>
    <w:rsid w:val="39D76BF8"/>
    <w:rsid w:val="39F93368"/>
    <w:rsid w:val="3A2A00C1"/>
    <w:rsid w:val="3ABB02C8"/>
    <w:rsid w:val="3B217306"/>
    <w:rsid w:val="3B225C51"/>
    <w:rsid w:val="3B334302"/>
    <w:rsid w:val="3B64270E"/>
    <w:rsid w:val="3B7000DB"/>
    <w:rsid w:val="3B822B94"/>
    <w:rsid w:val="3B915BA1"/>
    <w:rsid w:val="3BDF66AE"/>
    <w:rsid w:val="3C0637C5"/>
    <w:rsid w:val="3C0D2BB4"/>
    <w:rsid w:val="3C2D7DAB"/>
    <w:rsid w:val="3CD13DD3"/>
    <w:rsid w:val="3CFC5061"/>
    <w:rsid w:val="3D2223DE"/>
    <w:rsid w:val="3D4071EC"/>
    <w:rsid w:val="3D5C5F9C"/>
    <w:rsid w:val="3D6B6F17"/>
    <w:rsid w:val="3D7E7EC1"/>
    <w:rsid w:val="3E1F34C9"/>
    <w:rsid w:val="3E407E8E"/>
    <w:rsid w:val="3E6064C7"/>
    <w:rsid w:val="3EDE79C6"/>
    <w:rsid w:val="3EED0484"/>
    <w:rsid w:val="3F0D420A"/>
    <w:rsid w:val="3F7942AE"/>
    <w:rsid w:val="3F962DAE"/>
    <w:rsid w:val="3FF175CD"/>
    <w:rsid w:val="3FFD0A3B"/>
    <w:rsid w:val="40963652"/>
    <w:rsid w:val="40C477AB"/>
    <w:rsid w:val="40E32E07"/>
    <w:rsid w:val="412C64B4"/>
    <w:rsid w:val="41771569"/>
    <w:rsid w:val="41782A6F"/>
    <w:rsid w:val="41F23CF5"/>
    <w:rsid w:val="421656B3"/>
    <w:rsid w:val="42284E31"/>
    <w:rsid w:val="42475EA0"/>
    <w:rsid w:val="4280170A"/>
    <w:rsid w:val="428C42F8"/>
    <w:rsid w:val="4298602A"/>
    <w:rsid w:val="42E96F9E"/>
    <w:rsid w:val="432F1B9E"/>
    <w:rsid w:val="435D1EF4"/>
    <w:rsid w:val="43893EEA"/>
    <w:rsid w:val="43DE6DD5"/>
    <w:rsid w:val="44466E54"/>
    <w:rsid w:val="445C3D64"/>
    <w:rsid w:val="44E126D3"/>
    <w:rsid w:val="456712D2"/>
    <w:rsid w:val="456B4699"/>
    <w:rsid w:val="458506D8"/>
    <w:rsid w:val="45FB3C6E"/>
    <w:rsid w:val="460F0807"/>
    <w:rsid w:val="46AC1FDE"/>
    <w:rsid w:val="46E36BE3"/>
    <w:rsid w:val="478414DA"/>
    <w:rsid w:val="47AB7839"/>
    <w:rsid w:val="47DC187E"/>
    <w:rsid w:val="482924FA"/>
    <w:rsid w:val="48627C88"/>
    <w:rsid w:val="48FB4C86"/>
    <w:rsid w:val="49051B72"/>
    <w:rsid w:val="494F67AB"/>
    <w:rsid w:val="49686365"/>
    <w:rsid w:val="49FC4CB5"/>
    <w:rsid w:val="4A5D5D84"/>
    <w:rsid w:val="4A673681"/>
    <w:rsid w:val="4A722025"/>
    <w:rsid w:val="4B5B4398"/>
    <w:rsid w:val="4B840262"/>
    <w:rsid w:val="4BDD1E7A"/>
    <w:rsid w:val="4BF058F8"/>
    <w:rsid w:val="4C592F3E"/>
    <w:rsid w:val="4C5A3A1A"/>
    <w:rsid w:val="4C880A82"/>
    <w:rsid w:val="4CB2017F"/>
    <w:rsid w:val="4CBD2900"/>
    <w:rsid w:val="4D3A726F"/>
    <w:rsid w:val="4DD226C1"/>
    <w:rsid w:val="4DF006E1"/>
    <w:rsid w:val="4E58172D"/>
    <w:rsid w:val="4E9C4CAA"/>
    <w:rsid w:val="4EC2357B"/>
    <w:rsid w:val="4EDF1C8E"/>
    <w:rsid w:val="4F0D7891"/>
    <w:rsid w:val="4F1E452A"/>
    <w:rsid w:val="4F7A3E56"/>
    <w:rsid w:val="4FD52B14"/>
    <w:rsid w:val="50245B70"/>
    <w:rsid w:val="50704772"/>
    <w:rsid w:val="50DE0CE3"/>
    <w:rsid w:val="51247DE6"/>
    <w:rsid w:val="51513355"/>
    <w:rsid w:val="517D5511"/>
    <w:rsid w:val="521A36CE"/>
    <w:rsid w:val="52363EF8"/>
    <w:rsid w:val="523A1E0B"/>
    <w:rsid w:val="52990A97"/>
    <w:rsid w:val="52AB07CA"/>
    <w:rsid w:val="52D62364"/>
    <w:rsid w:val="531F6463"/>
    <w:rsid w:val="53395DD6"/>
    <w:rsid w:val="53C25DCC"/>
    <w:rsid w:val="541224FD"/>
    <w:rsid w:val="541E0141"/>
    <w:rsid w:val="549B548E"/>
    <w:rsid w:val="55366A71"/>
    <w:rsid w:val="553C2AA9"/>
    <w:rsid w:val="55526EA3"/>
    <w:rsid w:val="55E13AA4"/>
    <w:rsid w:val="562C49DD"/>
    <w:rsid w:val="563A06C4"/>
    <w:rsid w:val="566E677D"/>
    <w:rsid w:val="567A0BDF"/>
    <w:rsid w:val="56C80405"/>
    <w:rsid w:val="570556BE"/>
    <w:rsid w:val="572D64B0"/>
    <w:rsid w:val="57E23FA7"/>
    <w:rsid w:val="585D60C3"/>
    <w:rsid w:val="58FE11DE"/>
    <w:rsid w:val="590C72CC"/>
    <w:rsid w:val="591C0B84"/>
    <w:rsid w:val="59C06909"/>
    <w:rsid w:val="59F049AA"/>
    <w:rsid w:val="5A873B57"/>
    <w:rsid w:val="5AAB643E"/>
    <w:rsid w:val="5AEC5C63"/>
    <w:rsid w:val="5B4A6B92"/>
    <w:rsid w:val="5BB85E9F"/>
    <w:rsid w:val="5C180AE5"/>
    <w:rsid w:val="5C420C22"/>
    <w:rsid w:val="5C504241"/>
    <w:rsid w:val="5C6E7256"/>
    <w:rsid w:val="5CBD2C90"/>
    <w:rsid w:val="5D071531"/>
    <w:rsid w:val="5D34539C"/>
    <w:rsid w:val="5DAC1525"/>
    <w:rsid w:val="5DC015CE"/>
    <w:rsid w:val="5ED87989"/>
    <w:rsid w:val="5EDE78C5"/>
    <w:rsid w:val="5F785962"/>
    <w:rsid w:val="5F7A755A"/>
    <w:rsid w:val="5F7D03D0"/>
    <w:rsid w:val="5FB54A36"/>
    <w:rsid w:val="5FBD5654"/>
    <w:rsid w:val="5FDC1FC3"/>
    <w:rsid w:val="5FF24416"/>
    <w:rsid w:val="60301B56"/>
    <w:rsid w:val="604007A4"/>
    <w:rsid w:val="613C4F59"/>
    <w:rsid w:val="615A1398"/>
    <w:rsid w:val="61932B55"/>
    <w:rsid w:val="61A82AA5"/>
    <w:rsid w:val="61DB0077"/>
    <w:rsid w:val="622A170C"/>
    <w:rsid w:val="6265219D"/>
    <w:rsid w:val="62710306"/>
    <w:rsid w:val="627235AB"/>
    <w:rsid w:val="62A46200"/>
    <w:rsid w:val="62E80C7F"/>
    <w:rsid w:val="632B1280"/>
    <w:rsid w:val="632D7E51"/>
    <w:rsid w:val="63A90928"/>
    <w:rsid w:val="63AB24E0"/>
    <w:rsid w:val="63C72A17"/>
    <w:rsid w:val="63D532B0"/>
    <w:rsid w:val="63F24ACD"/>
    <w:rsid w:val="641264CF"/>
    <w:rsid w:val="642F3616"/>
    <w:rsid w:val="645C6ECA"/>
    <w:rsid w:val="646945F5"/>
    <w:rsid w:val="64EB5E98"/>
    <w:rsid w:val="64F8164D"/>
    <w:rsid w:val="65241F3A"/>
    <w:rsid w:val="65256C1D"/>
    <w:rsid w:val="65681526"/>
    <w:rsid w:val="65B849DD"/>
    <w:rsid w:val="65B87492"/>
    <w:rsid w:val="66044022"/>
    <w:rsid w:val="664803B2"/>
    <w:rsid w:val="664D1BBD"/>
    <w:rsid w:val="666A657B"/>
    <w:rsid w:val="669B2BD8"/>
    <w:rsid w:val="66A02C7C"/>
    <w:rsid w:val="66E55C01"/>
    <w:rsid w:val="670219E7"/>
    <w:rsid w:val="67073DC9"/>
    <w:rsid w:val="673C7DDA"/>
    <w:rsid w:val="68147521"/>
    <w:rsid w:val="682E5324"/>
    <w:rsid w:val="69675EA0"/>
    <w:rsid w:val="69924653"/>
    <w:rsid w:val="69B06BFB"/>
    <w:rsid w:val="6A027C76"/>
    <w:rsid w:val="6A127BEA"/>
    <w:rsid w:val="6A143AC3"/>
    <w:rsid w:val="6A2E78BF"/>
    <w:rsid w:val="6A702ADF"/>
    <w:rsid w:val="6ABC29E8"/>
    <w:rsid w:val="6AF9611F"/>
    <w:rsid w:val="6B8F25E0"/>
    <w:rsid w:val="6BDB2E2B"/>
    <w:rsid w:val="6BF8704D"/>
    <w:rsid w:val="6C055CF8"/>
    <w:rsid w:val="6C215487"/>
    <w:rsid w:val="6C44744A"/>
    <w:rsid w:val="6C9A748E"/>
    <w:rsid w:val="6CA13C29"/>
    <w:rsid w:val="6CEB2A7E"/>
    <w:rsid w:val="6D17264B"/>
    <w:rsid w:val="6D7952F5"/>
    <w:rsid w:val="6D8343C6"/>
    <w:rsid w:val="6DC347C2"/>
    <w:rsid w:val="6DF41ECF"/>
    <w:rsid w:val="6E7C509D"/>
    <w:rsid w:val="6EC402AC"/>
    <w:rsid w:val="6F5516B4"/>
    <w:rsid w:val="6F72024E"/>
    <w:rsid w:val="6FC447D3"/>
    <w:rsid w:val="701A7EF7"/>
    <w:rsid w:val="703E4ED1"/>
    <w:rsid w:val="707F2C23"/>
    <w:rsid w:val="70AC019F"/>
    <w:rsid w:val="71790A7F"/>
    <w:rsid w:val="71C86DB3"/>
    <w:rsid w:val="720535FB"/>
    <w:rsid w:val="729A3D44"/>
    <w:rsid w:val="72B65104"/>
    <w:rsid w:val="72F45F73"/>
    <w:rsid w:val="735D2FC3"/>
    <w:rsid w:val="73872EAD"/>
    <w:rsid w:val="73C90572"/>
    <w:rsid w:val="740F0761"/>
    <w:rsid w:val="743B5744"/>
    <w:rsid w:val="743F6C3D"/>
    <w:rsid w:val="74B069B2"/>
    <w:rsid w:val="74D6302D"/>
    <w:rsid w:val="75093403"/>
    <w:rsid w:val="7511290B"/>
    <w:rsid w:val="75133773"/>
    <w:rsid w:val="75834F63"/>
    <w:rsid w:val="759D3038"/>
    <w:rsid w:val="75CB7EA4"/>
    <w:rsid w:val="75E241F7"/>
    <w:rsid w:val="760D0CD1"/>
    <w:rsid w:val="760D2492"/>
    <w:rsid w:val="761845C4"/>
    <w:rsid w:val="763B3A90"/>
    <w:rsid w:val="76696582"/>
    <w:rsid w:val="77383B2B"/>
    <w:rsid w:val="773F135E"/>
    <w:rsid w:val="7772528F"/>
    <w:rsid w:val="778C0A76"/>
    <w:rsid w:val="77B84B43"/>
    <w:rsid w:val="77C04C64"/>
    <w:rsid w:val="7808278E"/>
    <w:rsid w:val="7837186E"/>
    <w:rsid w:val="785B148D"/>
    <w:rsid w:val="788945B0"/>
    <w:rsid w:val="789A32EC"/>
    <w:rsid w:val="789E3E62"/>
    <w:rsid w:val="78A376CA"/>
    <w:rsid w:val="78B13B95"/>
    <w:rsid w:val="78C23FF4"/>
    <w:rsid w:val="78D84D44"/>
    <w:rsid w:val="792B55CE"/>
    <w:rsid w:val="793B0DC2"/>
    <w:rsid w:val="79BC3299"/>
    <w:rsid w:val="79C626C5"/>
    <w:rsid w:val="79F4265E"/>
    <w:rsid w:val="7A2E21B8"/>
    <w:rsid w:val="7A696C5D"/>
    <w:rsid w:val="7A757E3F"/>
    <w:rsid w:val="7AC56B82"/>
    <w:rsid w:val="7AD46EDE"/>
    <w:rsid w:val="7AFE23FE"/>
    <w:rsid w:val="7BEF1A40"/>
    <w:rsid w:val="7C9B71A1"/>
    <w:rsid w:val="7D137F36"/>
    <w:rsid w:val="7D1B1F25"/>
    <w:rsid w:val="7D364B6C"/>
    <w:rsid w:val="7D770ACE"/>
    <w:rsid w:val="7D845D1C"/>
    <w:rsid w:val="7DDD376F"/>
    <w:rsid w:val="7DEE63DB"/>
    <w:rsid w:val="7E376B81"/>
    <w:rsid w:val="7F2D2ACE"/>
    <w:rsid w:val="7F792E05"/>
    <w:rsid w:val="7FB36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40"/>
    <w:autoRedefine/>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3">
    <w:name w:val="heading 2"/>
    <w:basedOn w:val="1"/>
    <w:next w:val="1"/>
    <w:link w:val="4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2"/>
    <w:autoRedefine/>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lang w:val="en-GB"/>
    </w:rPr>
  </w:style>
  <w:style w:type="paragraph" w:styleId="5">
    <w:name w:val="heading 4"/>
    <w:basedOn w:val="1"/>
    <w:next w:val="1"/>
    <w:link w:val="43"/>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autoRedefine/>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rFonts w:ascii="Times New Roman" w:hAnsi="Times New Roman" w:cs="Times New Roman"/>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Body Text 3"/>
    <w:basedOn w:val="1"/>
    <w:link w:val="58"/>
    <w:autoRedefine/>
    <w:qFormat/>
    <w:uiPriority w:val="0"/>
    <w:rPr>
      <w:rFonts w:ascii="Times New Roman" w:hAnsi="Times New Roman" w:cs="Times New Roman"/>
      <w:color w:val="FF0000"/>
      <w:sz w:val="24"/>
      <w:szCs w:val="24"/>
    </w:rPr>
  </w:style>
  <w:style w:type="paragraph" w:styleId="9">
    <w:name w:val="Body Text"/>
    <w:basedOn w:val="1"/>
    <w:next w:val="10"/>
    <w:link w:val="62"/>
    <w:autoRedefine/>
    <w:qFormat/>
    <w:uiPriority w:val="99"/>
    <w:pPr>
      <w:spacing w:after="120"/>
    </w:pPr>
  </w:style>
  <w:style w:type="paragraph" w:styleId="10">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11">
    <w:name w:val="Body Text Indent"/>
    <w:basedOn w:val="1"/>
    <w:next w:val="12"/>
    <w:link w:val="67"/>
    <w:autoRedefine/>
    <w:qFormat/>
    <w:uiPriority w:val="0"/>
    <w:pPr>
      <w:adjustRightInd w:val="0"/>
      <w:spacing w:after="120" w:line="360" w:lineRule="atLeast"/>
      <w:ind w:left="420" w:leftChars="200"/>
      <w:jc w:val="left"/>
      <w:textAlignment w:val="baseline"/>
    </w:pPr>
    <w:rPr>
      <w:sz w:val="24"/>
    </w:rPr>
  </w:style>
  <w:style w:type="paragraph" w:styleId="12">
    <w:name w:val="Body Text First Indent 2"/>
    <w:basedOn w:val="11"/>
    <w:next w:val="13"/>
    <w:autoRedefine/>
    <w:qFormat/>
    <w:uiPriority w:val="99"/>
    <w:pPr>
      <w:tabs>
        <w:tab w:val="left" w:pos="945"/>
        <w:tab w:val="left" w:pos="1155"/>
      </w:tabs>
      <w:ind w:firstLine="420" w:firstLineChars="200"/>
    </w:pPr>
  </w:style>
  <w:style w:type="paragraph" w:styleId="13">
    <w:name w:val="Date"/>
    <w:basedOn w:val="1"/>
    <w:next w:val="1"/>
    <w:link w:val="45"/>
    <w:autoRedefine/>
    <w:qFormat/>
    <w:uiPriority w:val="99"/>
    <w:pPr>
      <w:ind w:left="100" w:leftChars="2500"/>
    </w:pPr>
  </w:style>
  <w:style w:type="paragraph" w:styleId="14">
    <w:name w:val="toc 3"/>
    <w:basedOn w:val="1"/>
    <w:next w:val="1"/>
    <w:autoRedefine/>
    <w:qFormat/>
    <w:uiPriority w:val="39"/>
    <w:pPr>
      <w:ind w:left="480"/>
      <w:jc w:val="left"/>
    </w:pPr>
    <w:rPr>
      <w:rFonts w:ascii="Times New Roman" w:hAnsi="Times New Roman" w:cs="Times New Roman"/>
      <w:i/>
      <w:iCs/>
      <w:color w:val="0000FF"/>
      <w:sz w:val="20"/>
      <w:szCs w:val="20"/>
    </w:rPr>
  </w:style>
  <w:style w:type="paragraph" w:styleId="15">
    <w:name w:val="Plain Text"/>
    <w:basedOn w:val="1"/>
    <w:link w:val="44"/>
    <w:autoRedefine/>
    <w:qFormat/>
    <w:uiPriority w:val="0"/>
    <w:rPr>
      <w:sz w:val="24"/>
    </w:rPr>
  </w:style>
  <w:style w:type="paragraph" w:styleId="16">
    <w:name w:val="Balloon Text"/>
    <w:basedOn w:val="1"/>
    <w:link w:val="69"/>
    <w:autoRedefine/>
    <w:qFormat/>
    <w:uiPriority w:val="99"/>
    <w:rPr>
      <w:sz w:val="18"/>
      <w:szCs w:val="18"/>
    </w:rPr>
  </w:style>
  <w:style w:type="paragraph" w:styleId="17">
    <w:name w:val="footer"/>
    <w:basedOn w:val="1"/>
    <w:link w:val="46"/>
    <w:autoRedefine/>
    <w:qFormat/>
    <w:uiPriority w:val="99"/>
    <w:pPr>
      <w:tabs>
        <w:tab w:val="center" w:pos="4153"/>
        <w:tab w:val="right" w:pos="8306"/>
      </w:tabs>
      <w:snapToGrid w:val="0"/>
      <w:jc w:val="left"/>
    </w:pPr>
    <w:rPr>
      <w:sz w:val="18"/>
      <w:szCs w:val="18"/>
    </w:rPr>
  </w:style>
  <w:style w:type="paragraph" w:styleId="18">
    <w:name w:val="envelope return"/>
    <w:basedOn w:val="1"/>
    <w:autoRedefine/>
    <w:qFormat/>
    <w:uiPriority w:val="99"/>
    <w:pPr>
      <w:snapToGrid w:val="0"/>
    </w:pPr>
    <w:rPr>
      <w:rFonts w:ascii="Arial" w:hAnsi="Arial"/>
    </w:rPr>
  </w:style>
  <w:style w:type="paragraph" w:styleId="19">
    <w:name w:val="header"/>
    <w:basedOn w:val="1"/>
    <w:link w:val="47"/>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cs="Times New Roman"/>
      <w:b/>
      <w:bCs/>
      <w:caps/>
      <w:color w:val="0000FF"/>
      <w:sz w:val="20"/>
      <w:szCs w:val="20"/>
    </w:rPr>
  </w:style>
  <w:style w:type="paragraph" w:styleId="21">
    <w:name w:val="footnote text"/>
    <w:basedOn w:val="1"/>
    <w:autoRedefine/>
    <w:unhideWhenUsed/>
    <w:qFormat/>
    <w:uiPriority w:val="99"/>
    <w:pPr>
      <w:snapToGrid w:val="0"/>
    </w:pPr>
    <w:rPr>
      <w:sz w:val="18"/>
    </w:rPr>
  </w:style>
  <w:style w:type="paragraph" w:styleId="22">
    <w:name w:val="HTML Preformatted"/>
    <w:basedOn w:val="1"/>
    <w:link w:val="6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3">
    <w:name w:val="Normal (Web)"/>
    <w:basedOn w:val="1"/>
    <w:autoRedefine/>
    <w:qFormat/>
    <w:uiPriority w:val="99"/>
    <w:rPr>
      <w:rFonts w:cs="Times New Roman"/>
      <w:sz w:val="24"/>
      <w:szCs w:val="24"/>
    </w:rPr>
  </w:style>
  <w:style w:type="paragraph" w:styleId="24">
    <w:name w:val="Body Text First Indent"/>
    <w:basedOn w:val="9"/>
    <w:next w:val="12"/>
    <w:link w:val="63"/>
    <w:autoRedefine/>
    <w:qFormat/>
    <w:uiPriority w:val="0"/>
    <w:pPr>
      <w:ind w:firstLine="420" w:firstLineChars="100"/>
    </w:pPr>
    <w:rPr>
      <w:rFonts w:ascii="宋体" w:hAnsi="Times New Roman" w:cs="Times New Roman"/>
      <w:kern w:val="0"/>
      <w:sz w:val="34"/>
      <w:szCs w:val="20"/>
    </w:rPr>
  </w:style>
  <w:style w:type="table" w:styleId="26">
    <w:name w:val="Table Grid"/>
    <w:basedOn w:val="2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qFormat/>
    <w:uiPriority w:val="99"/>
    <w:rPr>
      <w:color w:val="800080"/>
      <w:u w:val="single"/>
    </w:rPr>
  </w:style>
  <w:style w:type="character" w:styleId="30">
    <w:name w:val="Emphasis"/>
    <w:basedOn w:val="27"/>
    <w:autoRedefine/>
    <w:qFormat/>
    <w:uiPriority w:val="0"/>
  </w:style>
  <w:style w:type="character" w:styleId="31">
    <w:name w:val="Hyperlink"/>
    <w:basedOn w:val="27"/>
    <w:autoRedefine/>
    <w:qFormat/>
    <w:uiPriority w:val="0"/>
    <w:rPr>
      <w:color w:val="0000FF"/>
      <w:u w:val="single"/>
    </w:rPr>
  </w:style>
  <w:style w:type="paragraph" w:customStyle="1" w:styleId="32">
    <w:name w:val="style4"/>
    <w:basedOn w:val="1"/>
    <w:next w:val="33"/>
    <w:autoRedefine/>
    <w:qFormat/>
    <w:uiPriority w:val="0"/>
    <w:pPr>
      <w:widowControl/>
      <w:spacing w:before="280" w:after="280"/>
    </w:pPr>
    <w:rPr>
      <w:rFonts w:ascii="宋体" w:hAnsi="Times New Roman" w:cs="Times New Roman"/>
      <w:sz w:val="18"/>
    </w:rPr>
  </w:style>
  <w:style w:type="paragraph" w:customStyle="1" w:styleId="3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4">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toc 51"/>
    <w:next w:val="1"/>
    <w:autoRedefine/>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37">
    <w:name w:val="*正文"/>
    <w:basedOn w:val="1"/>
    <w:next w:val="1"/>
    <w:autoRedefine/>
    <w:qFormat/>
    <w:uiPriority w:val="0"/>
    <w:pPr>
      <w:keepNext/>
      <w:keepLines/>
      <w:spacing w:line="360" w:lineRule="auto"/>
      <w:ind w:firstLine="200" w:firstLineChars="200"/>
    </w:pPr>
    <w:rPr>
      <w:rFonts w:ascii="宋体" w:hAnsi="宋体" w:cs="Times New Roman"/>
      <w:szCs w:val="24"/>
    </w:rPr>
  </w:style>
  <w:style w:type="paragraph" w:customStyle="1" w:styleId="38">
    <w:name w:val="正文（缩进）"/>
    <w:basedOn w:val="1"/>
    <w:autoRedefine/>
    <w:qFormat/>
    <w:uiPriority w:val="0"/>
    <w:pPr>
      <w:ind w:firstLine="200" w:firstLineChars="200"/>
    </w:pPr>
  </w:style>
  <w:style w:type="paragraph" w:customStyle="1" w:styleId="39">
    <w:name w:val="样式 正文首行缩进 2 + Arial"/>
    <w:basedOn w:val="1"/>
    <w:next w:val="1"/>
    <w:autoRedefine/>
    <w:qFormat/>
    <w:uiPriority w:val="0"/>
    <w:pPr>
      <w:spacing w:after="120" w:line="320" w:lineRule="atLeast"/>
      <w:ind w:firstLine="200" w:firstLineChars="200"/>
    </w:pPr>
    <w:rPr>
      <w:rFonts w:ascii="Arial" w:hAnsi="Arial"/>
    </w:rPr>
  </w:style>
  <w:style w:type="character" w:customStyle="1" w:styleId="40">
    <w:name w:val="标题 1 Char"/>
    <w:basedOn w:val="27"/>
    <w:link w:val="2"/>
    <w:autoRedefine/>
    <w:qFormat/>
    <w:uiPriority w:val="0"/>
    <w:rPr>
      <w:rFonts w:ascii="Calibri" w:hAnsi="Calibri" w:eastAsia="宋体" w:cs="Times New Roman"/>
      <w:b/>
      <w:bCs/>
      <w:kern w:val="44"/>
      <w:sz w:val="44"/>
      <w:szCs w:val="44"/>
    </w:rPr>
  </w:style>
  <w:style w:type="character" w:customStyle="1" w:styleId="41">
    <w:name w:val="标题 2 Char"/>
    <w:basedOn w:val="27"/>
    <w:link w:val="3"/>
    <w:autoRedefine/>
    <w:qFormat/>
    <w:uiPriority w:val="0"/>
    <w:rPr>
      <w:rFonts w:ascii="Arial" w:hAnsi="Arial" w:eastAsia="黑体" w:cs="Times New Roman"/>
      <w:b/>
      <w:bCs/>
      <w:sz w:val="32"/>
      <w:szCs w:val="32"/>
    </w:rPr>
  </w:style>
  <w:style w:type="character" w:customStyle="1" w:styleId="42">
    <w:name w:val="标题 3 Char"/>
    <w:basedOn w:val="27"/>
    <w:link w:val="4"/>
    <w:autoRedefine/>
    <w:qFormat/>
    <w:uiPriority w:val="0"/>
    <w:rPr>
      <w:rFonts w:ascii="宋体" w:hAnsi="宋体" w:eastAsia="宋体" w:cs="Times New Roman"/>
      <w:b/>
      <w:color w:val="000000"/>
      <w:kern w:val="0"/>
      <w:sz w:val="24"/>
      <w:szCs w:val="20"/>
      <w:lang w:val="en-GB"/>
    </w:rPr>
  </w:style>
  <w:style w:type="character" w:customStyle="1" w:styleId="43">
    <w:name w:val="标题 4 Char"/>
    <w:basedOn w:val="27"/>
    <w:link w:val="5"/>
    <w:autoRedefine/>
    <w:qFormat/>
    <w:uiPriority w:val="0"/>
    <w:rPr>
      <w:rFonts w:ascii="Arial" w:hAnsi="Arial" w:eastAsia="黑体" w:cs="Times New Roman"/>
      <w:b/>
      <w:bCs/>
      <w:sz w:val="28"/>
      <w:szCs w:val="28"/>
    </w:rPr>
  </w:style>
  <w:style w:type="character" w:customStyle="1" w:styleId="44">
    <w:name w:val="纯文本 Char"/>
    <w:basedOn w:val="27"/>
    <w:link w:val="15"/>
    <w:autoRedefine/>
    <w:qFormat/>
    <w:uiPriority w:val="0"/>
    <w:rPr>
      <w:rFonts w:eastAsia="宋体"/>
      <w:sz w:val="24"/>
    </w:rPr>
  </w:style>
  <w:style w:type="character" w:customStyle="1" w:styleId="45">
    <w:name w:val="日期 Char"/>
    <w:basedOn w:val="27"/>
    <w:link w:val="13"/>
    <w:autoRedefine/>
    <w:qFormat/>
    <w:uiPriority w:val="99"/>
  </w:style>
  <w:style w:type="character" w:customStyle="1" w:styleId="46">
    <w:name w:val="页脚 Char"/>
    <w:basedOn w:val="27"/>
    <w:link w:val="17"/>
    <w:autoRedefine/>
    <w:qFormat/>
    <w:uiPriority w:val="99"/>
    <w:rPr>
      <w:sz w:val="18"/>
      <w:szCs w:val="18"/>
    </w:rPr>
  </w:style>
  <w:style w:type="character" w:customStyle="1" w:styleId="47">
    <w:name w:val="页眉 Char"/>
    <w:basedOn w:val="27"/>
    <w:link w:val="19"/>
    <w:autoRedefine/>
    <w:qFormat/>
    <w:uiPriority w:val="99"/>
    <w:rPr>
      <w:sz w:val="18"/>
      <w:szCs w:val="18"/>
    </w:rPr>
  </w:style>
  <w:style w:type="character" w:customStyle="1" w:styleId="48">
    <w:name w:val="纯文本 Char1"/>
    <w:autoRedefine/>
    <w:qFormat/>
    <w:uiPriority w:val="0"/>
    <w:rPr>
      <w:rFonts w:eastAsia="宋体"/>
      <w:sz w:val="24"/>
    </w:rPr>
  </w:style>
  <w:style w:type="paragraph" w:customStyle="1" w:styleId="49">
    <w:name w:val="列出段落1"/>
    <w:basedOn w:val="1"/>
    <w:autoRedefine/>
    <w:qFormat/>
    <w:uiPriority w:val="99"/>
    <w:pPr>
      <w:ind w:firstLine="420" w:firstLineChars="200"/>
    </w:pPr>
  </w:style>
  <w:style w:type="paragraph" w:styleId="50">
    <w:name w:val="List Paragraph"/>
    <w:basedOn w:val="1"/>
    <w:autoRedefine/>
    <w:qFormat/>
    <w:uiPriority w:val="99"/>
    <w:pPr>
      <w:ind w:firstLine="420" w:firstLineChars="200"/>
    </w:pPr>
  </w:style>
  <w:style w:type="character" w:customStyle="1" w:styleId="51">
    <w:name w:val="正文文本缩进 Char Char"/>
    <w:link w:val="52"/>
    <w:autoRedefine/>
    <w:qFormat/>
    <w:uiPriority w:val="0"/>
    <w:rPr>
      <w:rFonts w:ascii="宋体"/>
      <w:sz w:val="24"/>
    </w:rPr>
  </w:style>
  <w:style w:type="paragraph" w:customStyle="1" w:styleId="52">
    <w:name w:val="正文文本缩进1"/>
    <w:basedOn w:val="1"/>
    <w:link w:val="51"/>
    <w:autoRedefine/>
    <w:qFormat/>
    <w:uiPriority w:val="0"/>
    <w:pPr>
      <w:spacing w:line="360" w:lineRule="auto"/>
      <w:ind w:firstLine="480" w:firstLineChars="200"/>
    </w:pPr>
    <w:rPr>
      <w:rFonts w:ascii="宋体"/>
      <w:sz w:val="24"/>
    </w:rPr>
  </w:style>
  <w:style w:type="character" w:customStyle="1" w:styleId="53">
    <w:name w:val="日期 Char Char"/>
    <w:link w:val="54"/>
    <w:autoRedefine/>
    <w:qFormat/>
    <w:uiPriority w:val="0"/>
    <w:rPr>
      <w:sz w:val="24"/>
    </w:rPr>
  </w:style>
  <w:style w:type="paragraph" w:customStyle="1" w:styleId="54">
    <w:name w:val="日期1"/>
    <w:basedOn w:val="1"/>
    <w:next w:val="1"/>
    <w:link w:val="53"/>
    <w:autoRedefine/>
    <w:qFormat/>
    <w:uiPriority w:val="0"/>
    <w:rPr>
      <w:sz w:val="24"/>
    </w:rPr>
  </w:style>
  <w:style w:type="paragraph" w:customStyle="1" w:styleId="55">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56">
    <w:name w:val="样式1"/>
    <w:basedOn w:val="1"/>
    <w:autoRedefine/>
    <w:qFormat/>
    <w:uiPriority w:val="0"/>
    <w:pPr>
      <w:numPr>
        <w:ilvl w:val="0"/>
        <w:numId w:val="2"/>
      </w:numPr>
      <w:adjustRightInd w:val="0"/>
      <w:textAlignment w:val="baseline"/>
    </w:pPr>
    <w:rPr>
      <w:rFonts w:ascii="宋体" w:hAnsi="宋体" w:cs="Times New Roman"/>
      <w:kern w:val="0"/>
      <w:szCs w:val="21"/>
    </w:rPr>
  </w:style>
  <w:style w:type="paragraph" w:customStyle="1" w:styleId="57">
    <w:name w:val="图"/>
    <w:basedOn w:val="1"/>
    <w:autoRedefine/>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58">
    <w:name w:val="正文文本 3 Char"/>
    <w:basedOn w:val="27"/>
    <w:link w:val="8"/>
    <w:autoRedefine/>
    <w:qFormat/>
    <w:uiPriority w:val="0"/>
    <w:rPr>
      <w:rFonts w:ascii="Times New Roman" w:hAnsi="Times New Roman" w:eastAsia="宋体" w:cs="Times New Roman"/>
      <w:color w:val="FF0000"/>
      <w:sz w:val="24"/>
      <w:szCs w:val="24"/>
    </w:rPr>
  </w:style>
  <w:style w:type="character" w:customStyle="1" w:styleId="59">
    <w:name w:val="edittexttarea"/>
    <w:basedOn w:val="27"/>
    <w:autoRedefine/>
    <w:qFormat/>
    <w:uiPriority w:val="0"/>
  </w:style>
  <w:style w:type="paragraph" w:customStyle="1" w:styleId="60">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b/>
      <w:bCs/>
      <w:color w:val="000000"/>
      <w:kern w:val="0"/>
      <w:szCs w:val="20"/>
    </w:rPr>
  </w:style>
  <w:style w:type="character" w:customStyle="1" w:styleId="62">
    <w:name w:val="正文文本 Char"/>
    <w:basedOn w:val="27"/>
    <w:link w:val="9"/>
    <w:autoRedefine/>
    <w:qFormat/>
    <w:uiPriority w:val="99"/>
  </w:style>
  <w:style w:type="character" w:customStyle="1" w:styleId="63">
    <w:name w:val="正文首行缩进 Char"/>
    <w:basedOn w:val="62"/>
    <w:link w:val="24"/>
    <w:autoRedefine/>
    <w:qFormat/>
    <w:uiPriority w:val="0"/>
    <w:rPr>
      <w:rFonts w:ascii="宋体" w:hAnsi="Times New Roman" w:eastAsia="宋体" w:cs="Times New Roman"/>
      <w:kern w:val="0"/>
      <w:sz w:val="34"/>
      <w:szCs w:val="20"/>
    </w:rPr>
  </w:style>
  <w:style w:type="character" w:customStyle="1" w:styleId="64">
    <w:name w:val="HTML 预设格式 Char"/>
    <w:basedOn w:val="27"/>
    <w:autoRedefine/>
    <w:qFormat/>
    <w:uiPriority w:val="99"/>
    <w:rPr>
      <w:rFonts w:ascii="宋体" w:hAnsi="宋体" w:eastAsia="宋体" w:cs="宋体"/>
      <w:kern w:val="0"/>
      <w:sz w:val="24"/>
      <w:szCs w:val="24"/>
    </w:rPr>
  </w:style>
  <w:style w:type="character" w:customStyle="1" w:styleId="65">
    <w:name w:val="HTML 预设格式 Char1"/>
    <w:basedOn w:val="27"/>
    <w:link w:val="22"/>
    <w:autoRedefine/>
    <w:qFormat/>
    <w:uiPriority w:val="99"/>
    <w:rPr>
      <w:rFonts w:ascii="Courier New" w:hAnsi="Courier New" w:cs="Courier New"/>
      <w:sz w:val="20"/>
      <w:szCs w:val="20"/>
    </w:rPr>
  </w:style>
  <w:style w:type="character" w:customStyle="1" w:styleId="66">
    <w:name w:val="正文文本缩进 Char"/>
    <w:autoRedefine/>
    <w:qFormat/>
    <w:uiPriority w:val="0"/>
    <w:rPr>
      <w:sz w:val="24"/>
    </w:rPr>
  </w:style>
  <w:style w:type="character" w:customStyle="1" w:styleId="67">
    <w:name w:val="正文文本缩进 Char1"/>
    <w:basedOn w:val="27"/>
    <w:link w:val="11"/>
    <w:autoRedefine/>
    <w:qFormat/>
    <w:uiPriority w:val="99"/>
  </w:style>
  <w:style w:type="character" w:customStyle="1" w:styleId="68">
    <w:name w:val="批注框文本 Char"/>
    <w:basedOn w:val="27"/>
    <w:autoRedefine/>
    <w:qFormat/>
    <w:uiPriority w:val="99"/>
    <w:rPr>
      <w:sz w:val="18"/>
      <w:szCs w:val="18"/>
    </w:rPr>
  </w:style>
  <w:style w:type="character" w:customStyle="1" w:styleId="69">
    <w:name w:val="批注框文本 Char1"/>
    <w:basedOn w:val="27"/>
    <w:link w:val="16"/>
    <w:autoRedefine/>
    <w:qFormat/>
    <w:uiPriority w:val="99"/>
    <w:rPr>
      <w:sz w:val="18"/>
      <w:szCs w:val="18"/>
    </w:rPr>
  </w:style>
  <w:style w:type="paragraph" w:customStyle="1" w:styleId="70">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character" w:customStyle="1" w:styleId="71">
    <w:name w:val="green"/>
    <w:basedOn w:val="27"/>
    <w:autoRedefine/>
    <w:qFormat/>
    <w:uiPriority w:val="0"/>
    <w:rPr>
      <w:color w:val="66AE00"/>
      <w:sz w:val="18"/>
      <w:szCs w:val="18"/>
    </w:rPr>
  </w:style>
  <w:style w:type="character" w:customStyle="1" w:styleId="72">
    <w:name w:val="green1"/>
    <w:basedOn w:val="27"/>
    <w:autoRedefine/>
    <w:qFormat/>
    <w:uiPriority w:val="0"/>
    <w:rPr>
      <w:color w:val="66AE00"/>
      <w:sz w:val="18"/>
      <w:szCs w:val="18"/>
    </w:rPr>
  </w:style>
  <w:style w:type="character" w:customStyle="1" w:styleId="73">
    <w:name w:val="hover24"/>
    <w:basedOn w:val="27"/>
    <w:autoRedefine/>
    <w:qFormat/>
    <w:uiPriority w:val="0"/>
  </w:style>
  <w:style w:type="character" w:customStyle="1" w:styleId="74">
    <w:name w:val="red"/>
    <w:basedOn w:val="27"/>
    <w:autoRedefine/>
    <w:qFormat/>
    <w:uiPriority w:val="0"/>
    <w:rPr>
      <w:color w:val="FF0000"/>
      <w:sz w:val="18"/>
      <w:szCs w:val="18"/>
    </w:rPr>
  </w:style>
  <w:style w:type="character" w:customStyle="1" w:styleId="75">
    <w:name w:val="red1"/>
    <w:basedOn w:val="27"/>
    <w:autoRedefine/>
    <w:qFormat/>
    <w:uiPriority w:val="0"/>
    <w:rPr>
      <w:color w:val="FF0000"/>
      <w:sz w:val="18"/>
      <w:szCs w:val="18"/>
    </w:rPr>
  </w:style>
  <w:style w:type="character" w:customStyle="1" w:styleId="76">
    <w:name w:val="red2"/>
    <w:basedOn w:val="27"/>
    <w:autoRedefine/>
    <w:qFormat/>
    <w:uiPriority w:val="0"/>
    <w:rPr>
      <w:color w:val="CC0000"/>
    </w:rPr>
  </w:style>
  <w:style w:type="character" w:customStyle="1" w:styleId="77">
    <w:name w:val="red3"/>
    <w:basedOn w:val="27"/>
    <w:autoRedefine/>
    <w:qFormat/>
    <w:uiPriority w:val="0"/>
    <w:rPr>
      <w:color w:val="FF0000"/>
    </w:rPr>
  </w:style>
  <w:style w:type="character" w:customStyle="1" w:styleId="78">
    <w:name w:val="active4"/>
    <w:basedOn w:val="27"/>
    <w:autoRedefine/>
    <w:qFormat/>
    <w:uiPriority w:val="0"/>
    <w:rPr>
      <w:color w:val="FFFFFF"/>
      <w:shd w:val="clear" w:color="auto" w:fill="2B7AFC"/>
    </w:rPr>
  </w:style>
  <w:style w:type="character" w:customStyle="1" w:styleId="79">
    <w:name w:val="gb-jt"/>
    <w:basedOn w:val="27"/>
    <w:autoRedefine/>
    <w:qFormat/>
    <w:uiPriority w:val="0"/>
  </w:style>
  <w:style w:type="character" w:customStyle="1" w:styleId="80">
    <w:name w:val="right"/>
    <w:basedOn w:val="27"/>
    <w:autoRedefine/>
    <w:qFormat/>
    <w:uiPriority w:val="0"/>
    <w:rPr>
      <w:color w:val="999999"/>
      <w:sz w:val="18"/>
      <w:szCs w:val="18"/>
    </w:rPr>
  </w:style>
  <w:style w:type="character" w:customStyle="1" w:styleId="81">
    <w:name w:val="blue"/>
    <w:basedOn w:val="27"/>
    <w:autoRedefine/>
    <w:qFormat/>
    <w:uiPriority w:val="0"/>
    <w:rPr>
      <w:color w:val="0371C6"/>
      <w:sz w:val="21"/>
      <w:szCs w:val="21"/>
    </w:rPr>
  </w:style>
  <w:style w:type="character" w:customStyle="1" w:styleId="82">
    <w:name w:val="red4"/>
    <w:basedOn w:val="27"/>
    <w:autoRedefine/>
    <w:qFormat/>
    <w:uiPriority w:val="0"/>
    <w:rPr>
      <w:color w:val="FF0000"/>
      <w:sz w:val="18"/>
      <w:szCs w:val="18"/>
    </w:rPr>
  </w:style>
  <w:style w:type="character" w:customStyle="1" w:styleId="83">
    <w:name w:val="red5"/>
    <w:basedOn w:val="27"/>
    <w:autoRedefine/>
    <w:qFormat/>
    <w:uiPriority w:val="0"/>
    <w:rPr>
      <w:color w:val="CC0000"/>
    </w:rPr>
  </w:style>
  <w:style w:type="character" w:customStyle="1" w:styleId="84">
    <w:name w:val="red6"/>
    <w:basedOn w:val="27"/>
    <w:autoRedefine/>
    <w:qFormat/>
    <w:uiPriority w:val="0"/>
    <w:rPr>
      <w:color w:val="FF0000"/>
    </w:rPr>
  </w:style>
  <w:style w:type="character" w:customStyle="1" w:styleId="85">
    <w:name w:val="hover25"/>
    <w:basedOn w:val="27"/>
    <w:autoRedefine/>
    <w:qFormat/>
    <w:uiPriority w:val="0"/>
  </w:style>
  <w:style w:type="character" w:customStyle="1" w:styleId="86">
    <w:name w:val="red7"/>
    <w:basedOn w:val="27"/>
    <w:autoRedefine/>
    <w:qFormat/>
    <w:uiPriority w:val="0"/>
    <w:rPr>
      <w:color w:val="FF0000"/>
    </w:rPr>
  </w:style>
  <w:style w:type="character" w:customStyle="1" w:styleId="87">
    <w:name w:val="hover"/>
    <w:basedOn w:val="27"/>
    <w:autoRedefine/>
    <w:qFormat/>
    <w:uiPriority w:val="0"/>
  </w:style>
  <w:style w:type="paragraph" w:customStyle="1" w:styleId="88">
    <w:name w:val="Heading #2|1"/>
    <w:basedOn w:val="1"/>
    <w:autoRedefine/>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89">
    <w:name w:val="Body text|1"/>
    <w:basedOn w:val="1"/>
    <w:autoRedefine/>
    <w:qFormat/>
    <w:uiPriority w:val="0"/>
    <w:pPr>
      <w:spacing w:line="379" w:lineRule="auto"/>
      <w:ind w:firstLine="400"/>
    </w:pPr>
    <w:rPr>
      <w:rFonts w:ascii="宋体" w:hAnsi="宋体" w:eastAsia="宋体" w:cs="宋体"/>
      <w:color w:val="434E5A"/>
      <w:sz w:val="22"/>
      <w:lang w:val="zh-TW" w:eastAsia="zh-TW" w:bidi="zh-TW"/>
    </w:rPr>
  </w:style>
  <w:style w:type="paragraph" w:customStyle="1" w:styleId="90">
    <w:name w:val="Header or footer|1"/>
    <w:basedOn w:val="1"/>
    <w:autoRedefine/>
    <w:qFormat/>
    <w:uiPriority w:val="0"/>
    <w:rPr>
      <w:sz w:val="17"/>
      <w:szCs w:val="17"/>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textRotate="1"/>
    <customShpInfo spid="_x0000_s1033" textRotate="1"/>
    <customShpInfo spid="_x0000_s1029"/>
    <customShpInfo spid="_x0000_s1034" textRotate="1"/>
    <customShpInfo spid="_x0000_s1031"/>
    <customShpInfo spid="_x0000_s103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F30C29-6596-45DE-895E-0FF2DE6C3D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33478</Words>
  <Characters>35150</Characters>
  <Lines>260</Lines>
  <Paragraphs>73</Paragraphs>
  <TotalTime>1</TotalTime>
  <ScaleCrop>false</ScaleCrop>
  <LinksUpToDate>false</LinksUpToDate>
  <CharactersWithSpaces>37220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2021-08-23T03:52:00Z</dcterms:created>
  <dc:creator>许昌市公共资源交易中心:孟莉</dc:creator>
  <cp:lastModifiedBy>瞻佣诨堂阎</cp:lastModifiedBy>
  <cp:lastPrinted>2024-03-14T02:12:00Z</cp:lastPrinted>
  <dcterms:modified xsi:type="dcterms:W3CDTF">2024-03-14T06:16:45Z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C2BE67E031274B64B356E86092F941C7_13</vt:lpwstr>
  </property>
</Properties>
</file>