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themeColor="text1"/>
          <w:sz w:val="28"/>
          <w:szCs w:val="28"/>
          <w:lang w:val="en-US" w:eastAsia="zh-CN"/>
        </w:rPr>
      </w:pPr>
      <w:bookmarkStart w:id="0" w:name="OLE_LINK1"/>
      <w:bookmarkStart w:id="1" w:name="OLE_LINK2"/>
      <w:r>
        <w:rPr>
          <w:rFonts w:hint="eastAsia" w:ascii="宋体" w:hAnsi="宋体" w:eastAsia="宋体" w:cs="宋体"/>
          <w:b/>
          <w:bCs/>
          <w:color w:val="000000" w:themeColor="text1"/>
          <w:sz w:val="28"/>
          <w:szCs w:val="28"/>
          <w:lang w:val="en-US" w:eastAsia="zh-CN"/>
        </w:rPr>
        <w:t>禹州市住房和城乡建设局禹州市传统村落保护发展项目设计项目</w:t>
      </w:r>
    </w:p>
    <w:p>
      <w:pPr>
        <w:pStyle w:val="14"/>
        <w:widowControl/>
        <w:jc w:val="center"/>
        <w:rPr>
          <w:rFonts w:cs="Arial" w:asciiTheme="minorEastAsia" w:hAnsiTheme="minorEastAsia"/>
          <w:b/>
          <w:bCs/>
          <w:color w:val="auto"/>
          <w:kern w:val="0"/>
          <w:sz w:val="30"/>
          <w:szCs w:val="30"/>
        </w:rPr>
      </w:pPr>
      <w:r>
        <w:rPr>
          <w:rFonts w:hint="eastAsia" w:cs="Arial" w:asciiTheme="minorEastAsia" w:hAnsiTheme="minorEastAsia"/>
          <w:b/>
          <w:bCs/>
          <w:color w:val="auto"/>
          <w:kern w:val="0"/>
          <w:sz w:val="30"/>
          <w:szCs w:val="30"/>
        </w:rPr>
        <w:t>中标公告</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一、项目基本情况</w:t>
      </w:r>
    </w:p>
    <w:p>
      <w:pPr>
        <w:widowControl/>
        <w:spacing w:line="360" w:lineRule="auto"/>
        <w:ind w:firstLine="420" w:firstLineChars="200"/>
        <w:rPr>
          <w:rFonts w:hint="default" w:cs="Arial" w:asciiTheme="minorEastAsia" w:hAnsiTheme="minorEastAsia" w:eastAsiaTheme="minorEastAsia"/>
          <w:color w:val="auto"/>
          <w:kern w:val="0"/>
          <w:szCs w:val="21"/>
          <w:lang w:val="en-US" w:eastAsia="zh-CN"/>
        </w:rPr>
      </w:pPr>
      <w:r>
        <w:rPr>
          <w:rFonts w:hint="eastAsia" w:cs="Arial" w:asciiTheme="minorEastAsia" w:hAnsiTheme="minorEastAsia"/>
          <w:color w:val="auto"/>
          <w:kern w:val="0"/>
          <w:szCs w:val="21"/>
        </w:rPr>
        <w:t>1、采购项目编号：</w:t>
      </w:r>
      <w:r>
        <w:rPr>
          <w:rFonts w:hint="eastAsia" w:hAnsi="宋体"/>
          <w:color w:val="auto"/>
          <w:szCs w:val="21"/>
        </w:rPr>
        <w:t>YZCG-DLT202</w:t>
      </w:r>
      <w:r>
        <w:rPr>
          <w:rFonts w:hint="eastAsia" w:hAnsi="宋体"/>
          <w:color w:val="auto"/>
          <w:szCs w:val="21"/>
          <w:lang w:val="en-US" w:eastAsia="zh-CN"/>
        </w:rPr>
        <w:t>4013</w:t>
      </w:r>
    </w:p>
    <w:p>
      <w:pPr>
        <w:tabs>
          <w:tab w:val="left" w:pos="7095"/>
        </w:tabs>
        <w:spacing w:line="384" w:lineRule="auto"/>
        <w:ind w:firstLine="420" w:firstLineChars="200"/>
        <w:contextualSpacing/>
        <w:rPr>
          <w:rFonts w:hint="eastAsia" w:hAnsi="宋体"/>
          <w:color w:val="auto"/>
          <w:szCs w:val="21"/>
        </w:rPr>
      </w:pPr>
      <w:r>
        <w:rPr>
          <w:rFonts w:hint="eastAsia" w:cs="Arial" w:asciiTheme="minorEastAsia" w:hAnsiTheme="minorEastAsia"/>
          <w:color w:val="auto"/>
          <w:kern w:val="0"/>
          <w:szCs w:val="21"/>
        </w:rPr>
        <w:t>2、采购项目名称：</w:t>
      </w:r>
      <w:r>
        <w:rPr>
          <w:rFonts w:hint="eastAsia" w:hAnsi="宋体"/>
          <w:color w:val="auto"/>
          <w:szCs w:val="21"/>
        </w:rPr>
        <w:t>禹州市住房和城乡建设局禹州市传统村落保护发展项目设计项目</w:t>
      </w:r>
    </w:p>
    <w:p>
      <w:pPr>
        <w:widowControl/>
        <w:spacing w:line="360" w:lineRule="auto"/>
        <w:ind w:firstLine="420" w:firstLineChars="200"/>
        <w:rPr>
          <w:rFonts w:hint="eastAsia" w:cs="Arial" w:asciiTheme="minorEastAsia" w:hAnsiTheme="minorEastAsia" w:eastAsiaTheme="minorEastAsia"/>
          <w:color w:val="auto"/>
          <w:kern w:val="0"/>
          <w:szCs w:val="21"/>
          <w:lang w:eastAsia="zh-CN"/>
        </w:rPr>
      </w:pPr>
      <w:r>
        <w:rPr>
          <w:rFonts w:hint="eastAsia" w:cs="Arial" w:asciiTheme="minorEastAsia" w:hAnsiTheme="minorEastAsia"/>
          <w:color w:val="auto"/>
          <w:kern w:val="0"/>
          <w:szCs w:val="21"/>
        </w:rPr>
        <w:t>3、采购方式：</w:t>
      </w:r>
      <w:r>
        <w:rPr>
          <w:rFonts w:hint="eastAsia" w:cs="Arial" w:asciiTheme="minorEastAsia" w:hAnsiTheme="minorEastAsia"/>
          <w:color w:val="auto"/>
          <w:kern w:val="0"/>
          <w:szCs w:val="21"/>
          <w:lang w:eastAsia="zh-CN"/>
        </w:rPr>
        <w:t>竞争性谈判</w:t>
      </w:r>
    </w:p>
    <w:p>
      <w:pPr>
        <w:widowControl/>
        <w:tabs>
          <w:tab w:val="center" w:pos="4153"/>
        </w:tabs>
        <w:spacing w:line="360" w:lineRule="auto"/>
        <w:ind w:firstLine="420" w:firstLineChars="200"/>
        <w:rPr>
          <w:rFonts w:cs="Arial" w:asciiTheme="minorEastAsia" w:hAnsiTheme="minorEastAsia"/>
          <w:color w:val="auto"/>
          <w:kern w:val="0"/>
          <w:szCs w:val="21"/>
        </w:rPr>
      </w:pPr>
      <w:r>
        <w:rPr>
          <w:rFonts w:hint="eastAsia" w:cs="Arial" w:asciiTheme="minorEastAsia" w:hAnsiTheme="minorEastAsia"/>
          <w:color w:val="auto"/>
          <w:kern w:val="0"/>
          <w:szCs w:val="21"/>
        </w:rPr>
        <w:t>4、</w:t>
      </w:r>
      <w:r>
        <w:rPr>
          <w:rFonts w:hint="eastAsia" w:cs="Arial" w:asciiTheme="minorEastAsia" w:hAnsiTheme="minorEastAsia"/>
          <w:color w:val="auto"/>
          <w:kern w:val="0"/>
          <w:szCs w:val="21"/>
          <w:lang w:eastAsia="zh-CN"/>
        </w:rPr>
        <w:t>采购</w:t>
      </w:r>
      <w:r>
        <w:rPr>
          <w:rFonts w:hint="eastAsia" w:cs="Arial" w:asciiTheme="minorEastAsia" w:hAnsiTheme="minorEastAsia"/>
          <w:color w:val="auto"/>
          <w:kern w:val="0"/>
          <w:szCs w:val="21"/>
        </w:rPr>
        <w:t>公告发布日期：202</w:t>
      </w:r>
      <w:r>
        <w:rPr>
          <w:rFonts w:hint="eastAsia" w:cs="Arial" w:asciiTheme="minorEastAsia" w:hAnsiTheme="minorEastAsia"/>
          <w:color w:val="auto"/>
          <w:kern w:val="0"/>
          <w:szCs w:val="21"/>
          <w:lang w:val="en-US" w:eastAsia="zh-CN"/>
        </w:rPr>
        <w:t>4</w:t>
      </w:r>
      <w:r>
        <w:rPr>
          <w:rFonts w:hint="eastAsia" w:cs="Arial" w:asciiTheme="minorEastAsia" w:hAnsiTheme="minorEastAsia"/>
          <w:color w:val="auto"/>
          <w:kern w:val="0"/>
          <w:szCs w:val="21"/>
        </w:rPr>
        <w:t>年</w:t>
      </w:r>
      <w:r>
        <w:rPr>
          <w:rFonts w:hint="eastAsia" w:cs="Arial" w:asciiTheme="minorEastAsia" w:hAnsiTheme="minorEastAsia"/>
          <w:color w:val="auto"/>
          <w:kern w:val="0"/>
          <w:szCs w:val="21"/>
          <w:lang w:val="en-US" w:eastAsia="zh-CN"/>
        </w:rPr>
        <w:t>3</w:t>
      </w:r>
      <w:r>
        <w:rPr>
          <w:rFonts w:hint="eastAsia" w:cs="Arial" w:asciiTheme="minorEastAsia" w:hAnsiTheme="minorEastAsia"/>
          <w:color w:val="auto"/>
          <w:kern w:val="0"/>
          <w:szCs w:val="21"/>
        </w:rPr>
        <w:t>月</w:t>
      </w:r>
      <w:r>
        <w:rPr>
          <w:rFonts w:hint="eastAsia" w:cs="Arial" w:asciiTheme="minorEastAsia" w:hAnsiTheme="minorEastAsia"/>
          <w:color w:val="auto"/>
          <w:kern w:val="0"/>
          <w:szCs w:val="21"/>
          <w:lang w:val="en-US" w:eastAsia="zh-CN"/>
        </w:rPr>
        <w:t>19</w:t>
      </w:r>
      <w:r>
        <w:rPr>
          <w:rFonts w:hint="eastAsia" w:cs="Arial" w:asciiTheme="minorEastAsia" w:hAnsiTheme="minorEastAsia"/>
          <w:color w:val="auto"/>
          <w:kern w:val="0"/>
          <w:szCs w:val="21"/>
        </w:rPr>
        <w:t>日</w:t>
      </w:r>
    </w:p>
    <w:p>
      <w:pPr>
        <w:widowControl/>
        <w:spacing w:line="360" w:lineRule="auto"/>
        <w:ind w:firstLine="420" w:firstLineChars="200"/>
        <w:rPr>
          <w:rFonts w:hint="eastAsia" w:cs="Arial" w:asciiTheme="minorEastAsia" w:hAnsiTheme="minorEastAsia"/>
          <w:color w:val="auto"/>
          <w:kern w:val="0"/>
          <w:szCs w:val="21"/>
        </w:rPr>
      </w:pPr>
      <w:r>
        <w:rPr>
          <w:rFonts w:hint="eastAsia" w:cs="Arial" w:asciiTheme="minorEastAsia" w:hAnsiTheme="minorEastAsia"/>
          <w:color w:val="auto"/>
          <w:kern w:val="0"/>
          <w:szCs w:val="21"/>
        </w:rPr>
        <w:t>5、评审日期：202</w:t>
      </w:r>
      <w:r>
        <w:rPr>
          <w:rFonts w:hint="eastAsia" w:cs="Arial" w:asciiTheme="minorEastAsia" w:hAnsiTheme="minorEastAsia"/>
          <w:color w:val="auto"/>
          <w:kern w:val="0"/>
          <w:szCs w:val="21"/>
          <w:lang w:val="en-US" w:eastAsia="zh-CN"/>
        </w:rPr>
        <w:t>4</w:t>
      </w:r>
      <w:r>
        <w:rPr>
          <w:rFonts w:hint="eastAsia" w:cs="Arial" w:asciiTheme="minorEastAsia" w:hAnsiTheme="minorEastAsia"/>
          <w:color w:val="auto"/>
          <w:kern w:val="0"/>
          <w:szCs w:val="21"/>
        </w:rPr>
        <w:t>年</w:t>
      </w:r>
      <w:r>
        <w:rPr>
          <w:rFonts w:hint="eastAsia" w:cs="Arial" w:asciiTheme="minorEastAsia" w:hAnsiTheme="minorEastAsia"/>
          <w:color w:val="auto"/>
          <w:kern w:val="0"/>
          <w:szCs w:val="21"/>
          <w:lang w:val="en-US" w:eastAsia="zh-CN"/>
        </w:rPr>
        <w:t>3</w:t>
      </w:r>
      <w:r>
        <w:rPr>
          <w:rFonts w:hint="eastAsia" w:cs="Arial" w:asciiTheme="minorEastAsia" w:hAnsiTheme="minorEastAsia"/>
          <w:color w:val="auto"/>
          <w:kern w:val="0"/>
          <w:szCs w:val="21"/>
        </w:rPr>
        <w:t>月</w:t>
      </w:r>
      <w:r>
        <w:rPr>
          <w:rFonts w:hint="eastAsia" w:cs="Arial" w:asciiTheme="minorEastAsia" w:hAnsiTheme="minorEastAsia"/>
          <w:color w:val="auto"/>
          <w:kern w:val="0"/>
          <w:szCs w:val="21"/>
          <w:lang w:val="en-US" w:eastAsia="zh-CN"/>
        </w:rPr>
        <w:t>26</w:t>
      </w:r>
      <w:r>
        <w:rPr>
          <w:rFonts w:hint="eastAsia" w:cs="Arial" w:asciiTheme="minorEastAsia" w:hAnsiTheme="minorEastAsia"/>
          <w:color w:val="auto"/>
          <w:kern w:val="0"/>
          <w:szCs w:val="21"/>
        </w:rPr>
        <w:t>日</w:t>
      </w:r>
    </w:p>
    <w:p>
      <w:pPr>
        <w:widowControl/>
        <w:spacing w:line="360" w:lineRule="auto"/>
        <w:rPr>
          <w:rFonts w:cs="Arial" w:asciiTheme="minorEastAsia" w:hAnsiTheme="minorEastAsia"/>
          <w:bCs/>
          <w:color w:val="auto"/>
          <w:sz w:val="21"/>
          <w:szCs w:val="21"/>
          <w:lang w:eastAsia="zh-CN"/>
        </w:rPr>
      </w:pPr>
      <w:r>
        <w:rPr>
          <w:rFonts w:hint="eastAsia" w:cs="Arial" w:asciiTheme="minorEastAsia" w:hAnsiTheme="minorEastAsia"/>
          <w:b/>
          <w:bCs/>
          <w:color w:val="auto"/>
          <w:sz w:val="21"/>
          <w:szCs w:val="21"/>
          <w:lang w:eastAsia="zh-CN"/>
        </w:rPr>
        <w:t>二、成交</w:t>
      </w:r>
      <w:r>
        <w:rPr>
          <w:rFonts w:cs="Arial" w:asciiTheme="minorEastAsia" w:hAnsiTheme="minorEastAsia"/>
          <w:b/>
          <w:bCs/>
          <w:color w:val="auto"/>
          <w:sz w:val="21"/>
          <w:szCs w:val="21"/>
          <w:lang w:eastAsia="zh-CN"/>
        </w:rPr>
        <w:t>情况</w:t>
      </w:r>
    </w:p>
    <w:tbl>
      <w:tblPr>
        <w:tblStyle w:val="17"/>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17"/>
        <w:gridCol w:w="1544"/>
        <w:gridCol w:w="1389"/>
        <w:gridCol w:w="1428"/>
        <w:gridCol w:w="16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93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包号</w:t>
            </w:r>
          </w:p>
        </w:tc>
        <w:tc>
          <w:tcPr>
            <w:tcW w:w="2361" w:type="dxa"/>
            <w:gridSpan w:val="2"/>
            <w:vAlign w:val="center"/>
          </w:tcPr>
          <w:p>
            <w:pPr>
              <w:widowControl/>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采购内容</w:t>
            </w:r>
          </w:p>
        </w:tc>
        <w:tc>
          <w:tcPr>
            <w:tcW w:w="1389" w:type="dxa"/>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供应商名称</w:t>
            </w:r>
          </w:p>
        </w:tc>
        <w:tc>
          <w:tcPr>
            <w:tcW w:w="1428" w:type="dxa"/>
            <w:vAlign w:val="center"/>
          </w:tcPr>
          <w:p>
            <w:pPr>
              <w:widowControl/>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地址</w:t>
            </w:r>
          </w:p>
        </w:tc>
        <w:tc>
          <w:tcPr>
            <w:tcW w:w="1618"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中标金额</w:t>
            </w:r>
          </w:p>
        </w:tc>
        <w:tc>
          <w:tcPr>
            <w:tcW w:w="1275" w:type="dxa"/>
            <w:vAlign w:val="center"/>
          </w:tcPr>
          <w:p>
            <w:pPr>
              <w:widowControl/>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37" w:type="dxa"/>
            <w:vMerge w:val="restart"/>
            <w:vAlign w:val="center"/>
          </w:tcPr>
          <w:p>
            <w:pPr>
              <w:pStyle w:val="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YZCG-DLT202</w:t>
            </w:r>
            <w:r>
              <w:rPr>
                <w:rFonts w:hint="eastAsia" w:ascii="宋体" w:hAnsi="宋体" w:eastAsia="宋体" w:cs="宋体"/>
                <w:color w:val="auto"/>
                <w:sz w:val="21"/>
                <w:szCs w:val="21"/>
                <w:lang w:val="en-US" w:eastAsia="zh-CN"/>
              </w:rPr>
              <w:t>4013</w:t>
            </w:r>
          </w:p>
          <w:p>
            <w:pPr>
              <w:pStyle w:val="3"/>
              <w:jc w:val="center"/>
              <w:rPr>
                <w:rFonts w:hint="eastAsia" w:ascii="宋体" w:hAnsi="宋体" w:eastAsia="宋体" w:cs="宋体"/>
                <w:color w:val="auto"/>
                <w:sz w:val="21"/>
                <w:szCs w:val="21"/>
              </w:rPr>
            </w:pPr>
          </w:p>
        </w:tc>
        <w:tc>
          <w:tcPr>
            <w:tcW w:w="2361" w:type="dxa"/>
            <w:gridSpan w:val="2"/>
            <w:vAlign w:val="center"/>
          </w:tcPr>
          <w:p>
            <w:pPr>
              <w:widowControl/>
              <w:spacing w:line="360" w:lineRule="auto"/>
              <w:rPr>
                <w:rFonts w:hint="eastAsia" w:ascii="宋体" w:hAnsi="宋体" w:eastAsia="宋体" w:cs="宋体"/>
                <w:color w:val="auto"/>
                <w:kern w:val="0"/>
                <w:sz w:val="21"/>
                <w:szCs w:val="21"/>
              </w:rPr>
            </w:pPr>
            <w:r>
              <w:rPr>
                <w:rFonts w:hint="eastAsia" w:hAnsi="宋体"/>
                <w:color w:val="auto"/>
                <w:szCs w:val="21"/>
              </w:rPr>
              <w:t>禹州市住房和城乡建设局禹州市传统村落保护发展项目设计项目</w:t>
            </w:r>
          </w:p>
        </w:tc>
        <w:tc>
          <w:tcPr>
            <w:tcW w:w="1389" w:type="dxa"/>
            <w:vAlign w:val="center"/>
          </w:tcPr>
          <w:p>
            <w:pPr>
              <w:widowControl/>
              <w:spacing w:line="360" w:lineRule="auto"/>
              <w:rPr>
                <w:rFonts w:hint="eastAsia" w:cs="Arial" w:asciiTheme="minorEastAsia" w:hAnsiTheme="minorEastAsia"/>
                <w:color w:val="auto"/>
                <w:kern w:val="0"/>
                <w:szCs w:val="21"/>
                <w:lang w:eastAsia="zh-CN"/>
              </w:rPr>
            </w:pPr>
            <w:r>
              <w:rPr>
                <w:rFonts w:hint="eastAsia" w:cs="Arial" w:asciiTheme="minorEastAsia" w:hAnsiTheme="minorEastAsia"/>
                <w:color w:val="auto"/>
                <w:kern w:val="0"/>
                <w:szCs w:val="21"/>
                <w:lang w:val="en-US" w:eastAsia="zh-CN"/>
              </w:rPr>
              <w:t>郑州七星文物保护咨询有限公司</w:t>
            </w:r>
          </w:p>
        </w:tc>
        <w:tc>
          <w:tcPr>
            <w:tcW w:w="1428" w:type="dxa"/>
            <w:vAlign w:val="center"/>
          </w:tcPr>
          <w:p>
            <w:pPr>
              <w:widowControl/>
              <w:spacing w:line="360" w:lineRule="auto"/>
              <w:rPr>
                <w:rFonts w:hint="eastAsia" w:cs="Arial" w:asciiTheme="minorEastAsia" w:hAnsiTheme="minorEastAsia"/>
                <w:color w:val="auto"/>
                <w:kern w:val="0"/>
                <w:szCs w:val="21"/>
                <w:lang w:eastAsia="zh-CN"/>
              </w:rPr>
            </w:pPr>
            <w:r>
              <w:rPr>
                <w:rFonts w:hint="eastAsia" w:cs="Arial" w:asciiTheme="minorEastAsia" w:hAnsiTheme="minorEastAsia"/>
                <w:color w:val="auto"/>
                <w:kern w:val="0"/>
                <w:szCs w:val="21"/>
                <w:lang w:val="en-US" w:eastAsia="zh-CN"/>
              </w:rPr>
              <w:t>郑州市金水区农科路25号院1号楼1505室</w:t>
            </w:r>
          </w:p>
        </w:tc>
        <w:tc>
          <w:tcPr>
            <w:tcW w:w="1618" w:type="dxa"/>
            <w:vAlign w:val="center"/>
          </w:tcPr>
          <w:p>
            <w:pPr>
              <w:widowControl/>
              <w:spacing w:line="360" w:lineRule="auto"/>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556000.00</w:t>
            </w:r>
          </w:p>
        </w:tc>
        <w:tc>
          <w:tcPr>
            <w:tcW w:w="1275"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7" w:type="dxa"/>
            <w:vMerge w:val="continue"/>
            <w:vAlign w:val="center"/>
          </w:tcPr>
          <w:p>
            <w:pPr>
              <w:widowControl/>
              <w:spacing w:line="360" w:lineRule="auto"/>
              <w:ind w:firstLine="420" w:firstLineChars="200"/>
              <w:rPr>
                <w:rFonts w:ascii="宋体" w:hAnsi="宋体" w:eastAsia="宋体" w:cs="宋体"/>
                <w:color w:val="auto"/>
                <w:kern w:val="0"/>
                <w:szCs w:val="21"/>
              </w:rPr>
            </w:pPr>
          </w:p>
        </w:tc>
        <w:tc>
          <w:tcPr>
            <w:tcW w:w="81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544"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名称</w:t>
            </w:r>
          </w:p>
        </w:tc>
        <w:tc>
          <w:tcPr>
            <w:tcW w:w="1389" w:type="dxa"/>
            <w:vAlign w:val="center"/>
          </w:tcPr>
          <w:p>
            <w:pPr>
              <w:widowControl/>
              <w:spacing w:line="360" w:lineRule="auto"/>
              <w:ind w:firstLine="210" w:firstLineChars="10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服务范围</w:t>
            </w:r>
          </w:p>
        </w:tc>
        <w:tc>
          <w:tcPr>
            <w:tcW w:w="1428"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服务要求</w:t>
            </w:r>
          </w:p>
        </w:tc>
        <w:tc>
          <w:tcPr>
            <w:tcW w:w="1618"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服务时间</w:t>
            </w:r>
          </w:p>
        </w:tc>
        <w:tc>
          <w:tcPr>
            <w:tcW w:w="1275"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37" w:type="dxa"/>
            <w:vMerge w:val="continue"/>
            <w:vAlign w:val="center"/>
          </w:tcPr>
          <w:p>
            <w:pPr>
              <w:widowControl/>
              <w:spacing w:line="360" w:lineRule="auto"/>
              <w:ind w:firstLine="420" w:firstLineChars="200"/>
              <w:rPr>
                <w:rFonts w:ascii="宋体" w:hAnsi="宋体" w:eastAsia="宋体" w:cs="宋体"/>
                <w:color w:val="auto"/>
                <w:kern w:val="0"/>
                <w:szCs w:val="21"/>
              </w:rPr>
            </w:pPr>
          </w:p>
        </w:tc>
        <w:tc>
          <w:tcPr>
            <w:tcW w:w="81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544" w:type="dxa"/>
            <w:vAlign w:val="center"/>
          </w:tcPr>
          <w:p>
            <w:pPr>
              <w:widowControl/>
              <w:spacing w:line="360" w:lineRule="auto"/>
              <w:rPr>
                <w:rFonts w:ascii="宋体" w:hAnsi="宋体" w:eastAsia="宋体" w:cs="宋体"/>
                <w:color w:val="auto"/>
                <w:kern w:val="0"/>
                <w:szCs w:val="21"/>
              </w:rPr>
            </w:pPr>
            <w:r>
              <w:rPr>
                <w:rFonts w:hint="eastAsia" w:hAnsi="宋体"/>
                <w:color w:val="auto"/>
                <w:szCs w:val="21"/>
              </w:rPr>
              <w:t>禹州市住房和城乡建设局禹州市传统村落保护发展项目设计项目</w:t>
            </w:r>
          </w:p>
        </w:tc>
        <w:tc>
          <w:tcPr>
            <w:tcW w:w="1389" w:type="dxa"/>
            <w:vAlign w:val="center"/>
          </w:tcPr>
          <w:p>
            <w:pPr>
              <w:widowControl/>
              <w:spacing w:line="360" w:lineRule="auto"/>
              <w:rPr>
                <w:rFonts w:ascii="宋体" w:hAnsi="宋体" w:eastAsia="宋体" w:cs="宋体"/>
                <w:color w:val="auto"/>
                <w:kern w:val="0"/>
                <w:szCs w:val="21"/>
              </w:rPr>
            </w:pPr>
            <w:r>
              <w:rPr>
                <w:rFonts w:hint="eastAsia" w:ascii="宋体" w:hAnsi="宋体" w:eastAsia="宋体" w:cs="宋体"/>
                <w:bCs/>
                <w:color w:val="auto"/>
                <w:szCs w:val="21"/>
                <w:lang w:val="en-US" w:eastAsia="zh-CN"/>
              </w:rPr>
              <w:t>禹州市浅井镇浅井村、扒村、马沟村，磨街乡侯沟村、黄沟村，鸠山镇下泉村、魏井村共七处传统村落中相关建筑的本体维修保护设计与局部环境整治及预算编制</w:t>
            </w:r>
          </w:p>
        </w:tc>
        <w:tc>
          <w:tcPr>
            <w:tcW w:w="1428" w:type="dxa"/>
            <w:vAlign w:val="center"/>
          </w:tcPr>
          <w:p>
            <w:pPr>
              <w:spacing w:line="360" w:lineRule="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主要内容为：设计阶段的实测图、设计图、设计说明、预算编制，施工过程中图纸会审、设计交底等与设计内容有关的相关技术服务。</w:t>
            </w:r>
          </w:p>
          <w:p>
            <w:pPr>
              <w:widowControl/>
              <w:spacing w:line="360" w:lineRule="auto"/>
              <w:jc w:val="center"/>
              <w:rPr>
                <w:rFonts w:ascii="宋体" w:hAnsi="宋体" w:eastAsia="宋体" w:cs="宋体"/>
                <w:color w:val="auto"/>
                <w:kern w:val="0"/>
                <w:szCs w:val="21"/>
              </w:rPr>
            </w:pPr>
          </w:p>
        </w:tc>
        <w:tc>
          <w:tcPr>
            <w:tcW w:w="1618" w:type="dxa"/>
            <w:vAlign w:val="center"/>
          </w:tcPr>
          <w:p>
            <w:pPr>
              <w:widowControl/>
              <w:spacing w:line="360" w:lineRule="auto"/>
              <w:jc w:val="center"/>
              <w:rPr>
                <w:rFonts w:ascii="宋体" w:hAnsi="宋体" w:eastAsia="宋体" w:cs="宋体"/>
                <w:color w:val="auto"/>
                <w:kern w:val="0"/>
                <w:szCs w:val="21"/>
              </w:rPr>
            </w:pPr>
            <w:r>
              <w:rPr>
                <w:rFonts w:hint="eastAsia" w:hAnsi="宋体"/>
                <w:color w:val="auto"/>
                <w:szCs w:val="21"/>
              </w:rPr>
              <w:t>合同签订后</w:t>
            </w:r>
            <w:r>
              <w:rPr>
                <w:rFonts w:hint="eastAsia" w:hAnsi="宋体"/>
                <w:color w:val="auto"/>
                <w:szCs w:val="21"/>
                <w:lang w:val="en-US" w:eastAsia="zh-CN"/>
              </w:rPr>
              <w:t>10个工作</w:t>
            </w:r>
            <w:r>
              <w:rPr>
                <w:rFonts w:hint="eastAsia" w:hAnsi="宋体"/>
                <w:color w:val="auto"/>
                <w:szCs w:val="21"/>
              </w:rPr>
              <w:t>日内</w:t>
            </w:r>
            <w:r>
              <w:rPr>
                <w:rFonts w:hint="eastAsia" w:ascii="宋体" w:hAnsi="宋体" w:eastAsia="宋体" w:cs="宋体"/>
                <w:color w:val="auto"/>
                <w:szCs w:val="21"/>
                <w:shd w:val="clear" w:color="auto" w:fill="FFFFFF"/>
              </w:rPr>
              <w:t>完成</w:t>
            </w:r>
          </w:p>
        </w:tc>
        <w:tc>
          <w:tcPr>
            <w:tcW w:w="1275" w:type="dxa"/>
            <w:vAlign w:val="center"/>
          </w:tcPr>
          <w:p>
            <w:pPr>
              <w:widowControl/>
              <w:spacing w:line="360" w:lineRule="auto"/>
              <w:rPr>
                <w:rFonts w:ascii="宋体" w:hAnsi="宋体" w:eastAsia="宋体" w:cs="宋体"/>
                <w:color w:val="auto"/>
                <w:kern w:val="0"/>
                <w:szCs w:val="21"/>
              </w:rPr>
            </w:pPr>
            <w:r>
              <w:rPr>
                <w:rFonts w:hint="eastAsia" w:ascii="宋体" w:hAnsi="宋体" w:eastAsia="宋体" w:cs="宋体"/>
                <w:bCs/>
                <w:color w:val="auto"/>
                <w:szCs w:val="21"/>
                <w:lang w:eastAsia="zh-CN"/>
              </w:rPr>
              <w:t>符合国家相关法律规定及现行行业标准与规范的要求</w:t>
            </w:r>
          </w:p>
        </w:tc>
      </w:tr>
    </w:tbl>
    <w:p>
      <w:pPr>
        <w:widowControl/>
        <w:numPr>
          <w:ilvl w:val="0"/>
          <w:numId w:val="0"/>
        </w:numPr>
        <w:spacing w:line="360" w:lineRule="auto"/>
        <w:rPr>
          <w:rFonts w:hint="eastAsia" w:cs="Arial" w:asciiTheme="minorEastAsia" w:hAnsiTheme="minorEastAsia"/>
          <w:b/>
          <w:bCs/>
          <w:color w:val="auto"/>
          <w:kern w:val="0"/>
          <w:szCs w:val="21"/>
        </w:rPr>
      </w:pPr>
      <w:r>
        <w:rPr>
          <w:rFonts w:hint="eastAsia" w:cs="Arial" w:asciiTheme="minorEastAsia" w:hAnsiTheme="minorEastAsia"/>
          <w:b/>
          <w:bCs/>
          <w:color w:val="auto"/>
          <w:kern w:val="0"/>
          <w:szCs w:val="21"/>
          <w:lang w:eastAsia="zh-CN"/>
        </w:rPr>
        <w:t>三、</w:t>
      </w:r>
      <w:r>
        <w:rPr>
          <w:rFonts w:hint="eastAsia" w:cs="Arial" w:asciiTheme="minorEastAsia" w:hAnsiTheme="minorEastAsia"/>
          <w:b/>
          <w:bCs/>
          <w:color w:val="auto"/>
          <w:kern w:val="0"/>
          <w:szCs w:val="21"/>
        </w:rPr>
        <w:t>评审专家名单</w:t>
      </w:r>
    </w:p>
    <w:p>
      <w:pPr>
        <w:widowControl/>
        <w:spacing w:line="360" w:lineRule="auto"/>
        <w:ind w:firstLine="420" w:firstLineChars="200"/>
        <w:rPr>
          <w:rFonts w:hint="eastAsia" w:cs="Arial" w:asciiTheme="minorEastAsia" w:hAnsiTheme="minorEastAsia"/>
          <w:b w:val="0"/>
          <w:bCs w:val="0"/>
          <w:color w:val="auto"/>
          <w:kern w:val="0"/>
          <w:szCs w:val="21"/>
          <w:lang w:val="en-US" w:eastAsia="zh-CN"/>
        </w:rPr>
      </w:pPr>
      <w:bookmarkStart w:id="2" w:name="_GoBack"/>
      <w:r>
        <w:rPr>
          <w:rFonts w:hint="eastAsia" w:cs="Arial" w:asciiTheme="minorEastAsia" w:hAnsiTheme="minorEastAsia"/>
          <w:b w:val="0"/>
          <w:bCs w:val="0"/>
          <w:color w:val="auto"/>
          <w:kern w:val="0"/>
          <w:szCs w:val="21"/>
          <w:lang w:val="en-US" w:eastAsia="zh-CN"/>
        </w:rPr>
        <w:t>李丽娟、田梅、刘军亮</w:t>
      </w:r>
    </w:p>
    <w:p>
      <w:pPr>
        <w:widowControl/>
        <w:spacing w:line="360" w:lineRule="auto"/>
        <w:rPr>
          <w:rFonts w:hint="eastAsia" w:cs="Arial" w:asciiTheme="minorEastAsia" w:hAnsiTheme="minorEastAsia"/>
          <w:b/>
          <w:bCs/>
          <w:color w:val="auto"/>
          <w:kern w:val="0"/>
          <w:szCs w:val="21"/>
          <w:lang w:val="en-US" w:eastAsia="zh-CN"/>
        </w:rPr>
      </w:pPr>
      <w:r>
        <w:rPr>
          <w:rFonts w:hint="eastAsia" w:cs="Arial" w:asciiTheme="minorEastAsia" w:hAnsiTheme="minorEastAsia"/>
          <w:b/>
          <w:bCs/>
          <w:color w:val="auto"/>
          <w:kern w:val="0"/>
          <w:szCs w:val="21"/>
          <w:lang w:val="en-US" w:eastAsia="zh-CN"/>
        </w:rPr>
        <w:t>四、代理服务收费标准及金额</w:t>
      </w:r>
    </w:p>
    <w:p>
      <w:pPr>
        <w:widowControl/>
        <w:spacing w:line="360" w:lineRule="auto"/>
        <w:ind w:left="420" w:leftChars="200" w:firstLine="0" w:firstLineChars="0"/>
        <w:rPr>
          <w:rFonts w:hint="eastAsia" w:cs="Arial" w:asciiTheme="minorEastAsia" w:hAnsiTheme="minorEastAsia"/>
          <w:b w:val="0"/>
          <w:bCs w:val="0"/>
          <w:color w:val="auto"/>
          <w:kern w:val="0"/>
          <w:szCs w:val="21"/>
        </w:rPr>
      </w:pPr>
      <w:r>
        <w:rPr>
          <w:rFonts w:hint="eastAsia" w:cs="Arial" w:asciiTheme="minorEastAsia" w:hAnsiTheme="minorEastAsia"/>
          <w:b w:val="0"/>
          <w:bCs w:val="0"/>
          <w:color w:val="auto"/>
          <w:kern w:val="0"/>
          <w:szCs w:val="21"/>
        </w:rPr>
        <w:t>收费标准：</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w:t>
      </w:r>
      <w:r>
        <w:rPr>
          <w:rFonts w:hint="eastAsia" w:cs="Arial" w:asciiTheme="minorEastAsia" w:hAnsiTheme="minorEastAsia"/>
          <w:b w:val="0"/>
          <w:bCs w:val="0"/>
          <w:color w:val="auto"/>
          <w:kern w:val="0"/>
          <w:szCs w:val="21"/>
          <w:lang w:val="zh-CN"/>
        </w:rPr>
        <w:t>。</w:t>
      </w:r>
    </w:p>
    <w:p>
      <w:pPr>
        <w:widowControl/>
        <w:spacing w:line="360" w:lineRule="auto"/>
        <w:ind w:firstLine="420" w:firstLineChars="200"/>
        <w:rPr>
          <w:rFonts w:hint="eastAsia" w:cs="Arial" w:asciiTheme="minorEastAsia" w:hAnsiTheme="minorEastAsia"/>
          <w:b w:val="0"/>
          <w:bCs w:val="0"/>
          <w:color w:val="auto"/>
          <w:kern w:val="0"/>
          <w:szCs w:val="21"/>
        </w:rPr>
      </w:pPr>
      <w:r>
        <w:rPr>
          <w:rFonts w:hint="eastAsia" w:cs="Arial" w:asciiTheme="minorEastAsia" w:hAnsiTheme="minorEastAsia"/>
          <w:b w:val="0"/>
          <w:bCs w:val="0"/>
          <w:color w:val="auto"/>
          <w:kern w:val="0"/>
          <w:szCs w:val="21"/>
        </w:rPr>
        <w:t>收费金额：</w:t>
      </w:r>
      <w:r>
        <w:rPr>
          <w:rFonts w:hint="eastAsia" w:cs="Arial" w:asciiTheme="minorEastAsia" w:hAnsiTheme="minorEastAsia"/>
          <w:b w:val="0"/>
          <w:bCs w:val="0"/>
          <w:color w:val="auto"/>
          <w:kern w:val="0"/>
          <w:szCs w:val="21"/>
          <w:lang w:val="en-US" w:eastAsia="zh-CN"/>
        </w:rPr>
        <w:t>9452</w:t>
      </w:r>
      <w:r>
        <w:rPr>
          <w:rFonts w:hint="eastAsia" w:cs="Arial" w:asciiTheme="minorEastAsia" w:hAnsiTheme="minorEastAsia"/>
          <w:b w:val="0"/>
          <w:bCs w:val="0"/>
          <w:color w:val="auto"/>
          <w:kern w:val="0"/>
          <w:szCs w:val="21"/>
        </w:rPr>
        <w:t>元。</w:t>
      </w:r>
    </w:p>
    <w:bookmarkEnd w:id="2"/>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lang w:eastAsia="zh-CN"/>
        </w:rPr>
        <w:t>五</w:t>
      </w:r>
      <w:r>
        <w:rPr>
          <w:rFonts w:hint="eastAsia" w:cs="Arial" w:asciiTheme="minorEastAsia" w:hAnsiTheme="minorEastAsia"/>
          <w:b/>
          <w:bCs/>
          <w:color w:val="auto"/>
          <w:kern w:val="0"/>
          <w:szCs w:val="21"/>
        </w:rPr>
        <w:t>、</w:t>
      </w:r>
      <w:r>
        <w:rPr>
          <w:rFonts w:hint="eastAsia" w:cs="Arial" w:asciiTheme="minorEastAsia" w:hAnsiTheme="minorEastAsia"/>
          <w:b/>
          <w:bCs/>
          <w:color w:val="auto"/>
          <w:kern w:val="0"/>
          <w:szCs w:val="21"/>
          <w:lang w:eastAsia="zh-CN"/>
        </w:rPr>
        <w:t>成交</w:t>
      </w:r>
      <w:r>
        <w:rPr>
          <w:rFonts w:hint="eastAsia" w:cs="Arial" w:asciiTheme="minorEastAsia" w:hAnsiTheme="minorEastAsia"/>
          <w:b/>
          <w:bCs/>
          <w:color w:val="auto"/>
          <w:kern w:val="0"/>
          <w:szCs w:val="21"/>
        </w:rPr>
        <w:t>公告发布的媒介及</w:t>
      </w:r>
      <w:r>
        <w:rPr>
          <w:rFonts w:hint="eastAsia" w:cs="Arial" w:asciiTheme="minorEastAsia" w:hAnsiTheme="minorEastAsia"/>
          <w:b/>
          <w:bCs/>
          <w:color w:val="auto"/>
          <w:kern w:val="0"/>
          <w:szCs w:val="21"/>
          <w:lang w:eastAsia="zh-CN"/>
        </w:rPr>
        <w:t>成交</w:t>
      </w:r>
      <w:r>
        <w:rPr>
          <w:rFonts w:hint="eastAsia" w:cs="Arial" w:asciiTheme="minorEastAsia" w:hAnsiTheme="minorEastAsia"/>
          <w:b/>
          <w:bCs/>
          <w:color w:val="auto"/>
          <w:kern w:val="0"/>
          <w:szCs w:val="21"/>
        </w:rPr>
        <w:t>公告期限</w:t>
      </w:r>
    </w:p>
    <w:p>
      <w:pPr>
        <w:widowControl/>
        <w:spacing w:line="360" w:lineRule="auto"/>
        <w:ind w:firstLine="420" w:firstLineChars="200"/>
        <w:rPr>
          <w:rFonts w:cs="Arial" w:asciiTheme="minorEastAsia" w:hAnsiTheme="minorEastAsia"/>
          <w:color w:val="auto"/>
          <w:kern w:val="0"/>
          <w:szCs w:val="21"/>
        </w:rPr>
      </w:pPr>
      <w:r>
        <w:rPr>
          <w:rFonts w:hint="eastAsia" w:cs="Arial" w:asciiTheme="minorEastAsia" w:hAnsiTheme="minorEastAsia"/>
          <w:color w:val="auto"/>
          <w:kern w:val="0"/>
          <w:szCs w:val="21"/>
        </w:rPr>
        <w:t>本次中标公告在</w:t>
      </w:r>
      <w:r>
        <w:rPr>
          <w:rFonts w:hint="eastAsia" w:cs="Arial" w:asciiTheme="minorEastAsia" w:hAnsiTheme="minorEastAsia"/>
          <w:color w:val="auto"/>
          <w:kern w:val="0"/>
          <w:szCs w:val="21"/>
          <w:lang w:val="en-GB"/>
        </w:rPr>
        <w:t>《河南省政府采购网》《许昌市政府采购网》《全国公共资源交易平台（河南省•许昌市）》</w:t>
      </w:r>
      <w:r>
        <w:rPr>
          <w:rFonts w:hint="eastAsia" w:cs="Arial" w:asciiTheme="minorEastAsia" w:hAnsiTheme="minorEastAsia"/>
          <w:color w:val="auto"/>
          <w:kern w:val="0"/>
          <w:szCs w:val="21"/>
        </w:rPr>
        <w:t>上发布。成交公告期限为1个工作日。</w:t>
      </w:r>
    </w:p>
    <w:p>
      <w:pPr>
        <w:widowControl/>
        <w:spacing w:line="360" w:lineRule="auto"/>
        <w:rPr>
          <w:rFonts w:ascii="宋体" w:hAnsi="宋体"/>
          <w:b/>
          <w:color w:val="auto"/>
          <w:szCs w:val="21"/>
        </w:rPr>
      </w:pPr>
      <w:r>
        <w:rPr>
          <w:rFonts w:hint="eastAsia" w:ascii="宋体" w:hAnsi="宋体"/>
          <w:b/>
          <w:color w:val="auto"/>
          <w:szCs w:val="21"/>
          <w:lang w:eastAsia="zh-CN"/>
        </w:rPr>
        <w:t>六</w:t>
      </w:r>
      <w:r>
        <w:rPr>
          <w:rFonts w:hint="eastAsia" w:ascii="宋体" w:hAnsi="宋体"/>
          <w:b/>
          <w:color w:val="auto"/>
          <w:szCs w:val="21"/>
        </w:rPr>
        <w:t>、其它补充事宜</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供应商在结果公告期间，按照《政府采购质疑和投诉办法》的有关规定，已质疑的供应商可以依法向财政部门提起书面投诉。</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受理部门：禹州市财政局政府采购监督管理办公室</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 xml:space="preserve">受理电话：0374-8112523   </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电子邮箱：yzscgb8112523@163.com</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地址：禹州市行政北路2号禹州市财政局1305房间</w:t>
      </w:r>
    </w:p>
    <w:p>
      <w:pPr>
        <w:widowControl/>
        <w:spacing w:line="360" w:lineRule="auto"/>
        <w:rPr>
          <w:rFonts w:ascii="宋体" w:hAnsi="宋体"/>
          <w:b/>
          <w:color w:val="auto"/>
          <w:szCs w:val="21"/>
        </w:rPr>
      </w:pPr>
      <w:r>
        <w:rPr>
          <w:rFonts w:hint="eastAsia" w:ascii="宋体" w:hAnsi="宋体"/>
          <w:b/>
          <w:color w:val="auto"/>
          <w:szCs w:val="21"/>
          <w:lang w:eastAsia="zh-CN"/>
        </w:rPr>
        <w:t>七</w:t>
      </w:r>
      <w:r>
        <w:rPr>
          <w:rFonts w:hint="eastAsia" w:ascii="宋体" w:hAnsi="宋体"/>
          <w:b/>
          <w:color w:val="auto"/>
          <w:szCs w:val="21"/>
        </w:rPr>
        <w:t>、凡对本次公告内容提出询问，请按以下方式联系。</w:t>
      </w:r>
    </w:p>
    <w:p>
      <w:pPr>
        <w:spacing w:line="440" w:lineRule="exact"/>
        <w:ind w:firstLine="420" w:firstLineChars="200"/>
        <w:rPr>
          <w:rFonts w:ascii="宋体" w:hAnsi="宋体"/>
          <w:color w:val="auto"/>
          <w:szCs w:val="21"/>
        </w:rPr>
      </w:pPr>
      <w:r>
        <w:rPr>
          <w:rFonts w:hint="eastAsia" w:ascii="宋体" w:hAnsi="宋体"/>
          <w:color w:val="auto"/>
          <w:szCs w:val="21"/>
        </w:rPr>
        <w:t>1.采购人信息</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名称：禹州市住房和城乡建设局</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地址：禹州市行政南路76号</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联系人：时先生 </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联系电话：0374-8111202 </w:t>
      </w:r>
    </w:p>
    <w:p>
      <w:pPr>
        <w:spacing w:line="440" w:lineRule="exact"/>
        <w:ind w:firstLine="420" w:firstLineChars="200"/>
        <w:rPr>
          <w:rFonts w:ascii="宋体" w:hAnsi="宋体"/>
          <w:color w:val="auto"/>
          <w:szCs w:val="21"/>
        </w:rPr>
      </w:pPr>
      <w:r>
        <w:rPr>
          <w:rFonts w:hint="eastAsia" w:ascii="宋体" w:hAnsi="宋体"/>
          <w:color w:val="auto"/>
          <w:szCs w:val="21"/>
        </w:rPr>
        <w:t>2.采购代理机构信息</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名称：</w:t>
      </w:r>
      <w:r>
        <w:rPr>
          <w:rFonts w:hint="eastAsia" w:ascii="宋体" w:hAnsi="宋体" w:eastAsia="宋体" w:cs="宋体"/>
          <w:color w:val="auto"/>
          <w:kern w:val="0"/>
          <w:szCs w:val="21"/>
        </w:rPr>
        <w:t>许昌丰元咨询管理有限公司</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kern w:val="0"/>
          <w:szCs w:val="21"/>
        </w:rPr>
        <w:t>禹州市颍北大道6号</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kern w:val="0"/>
          <w:szCs w:val="21"/>
        </w:rPr>
        <w:t>连女士</w:t>
      </w:r>
    </w:p>
    <w:p>
      <w:pPr>
        <w:spacing w:line="440" w:lineRule="exact"/>
        <w:ind w:firstLine="420" w:firstLineChars="200"/>
        <w:rPr>
          <w:rFonts w:ascii="宋体" w:hAnsi="宋体"/>
          <w:color w:val="auto"/>
          <w:szCs w:val="21"/>
        </w:rPr>
      </w:pPr>
      <w:r>
        <w:rPr>
          <w:rFonts w:hint="eastAsia" w:ascii="宋体" w:hAnsi="宋体"/>
          <w:color w:val="auto"/>
          <w:szCs w:val="21"/>
        </w:rPr>
        <w:t>联系电话：0374-8281999</w:t>
      </w:r>
    </w:p>
    <w:p>
      <w:pPr>
        <w:spacing w:line="440" w:lineRule="exact"/>
        <w:ind w:firstLine="420" w:firstLineChars="200"/>
        <w:rPr>
          <w:rFonts w:ascii="宋体" w:hAnsi="宋体"/>
          <w:color w:val="auto"/>
          <w:szCs w:val="21"/>
        </w:rPr>
      </w:pPr>
      <w:r>
        <w:rPr>
          <w:rFonts w:hint="eastAsia" w:ascii="宋体" w:hAnsi="宋体"/>
          <w:color w:val="auto"/>
          <w:szCs w:val="21"/>
        </w:rPr>
        <w:t>3.项目联系方式</w:t>
      </w:r>
    </w:p>
    <w:p>
      <w:pPr>
        <w:spacing w:line="440" w:lineRule="exact"/>
        <w:ind w:firstLine="420" w:firstLineChars="200"/>
        <w:rPr>
          <w:rFonts w:ascii="宋体" w:hAnsi="宋体"/>
          <w:color w:val="auto"/>
          <w:szCs w:val="21"/>
        </w:rPr>
      </w:pPr>
      <w:r>
        <w:rPr>
          <w:rFonts w:hint="eastAsia" w:ascii="宋体" w:hAnsi="宋体"/>
          <w:color w:val="auto"/>
          <w:szCs w:val="21"/>
        </w:rPr>
        <w:t>联系人：连女士</w:t>
      </w:r>
    </w:p>
    <w:p>
      <w:pPr>
        <w:spacing w:line="440" w:lineRule="exact"/>
        <w:ind w:firstLine="420" w:firstLineChars="200"/>
        <w:rPr>
          <w:rFonts w:ascii="宋体" w:hAnsi="宋体"/>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kern w:val="0"/>
          <w:szCs w:val="21"/>
        </w:rPr>
        <w:t>0374-8281999</w:t>
      </w:r>
    </w:p>
    <w:p>
      <w:pPr>
        <w:widowControl/>
        <w:spacing w:line="360" w:lineRule="auto"/>
        <w:ind w:firstLine="6300" w:firstLineChars="3000"/>
        <w:rPr>
          <w:rFonts w:ascii="宋体" w:hAnsi="宋体"/>
          <w:color w:val="auto"/>
          <w:szCs w:val="21"/>
        </w:rPr>
      </w:pPr>
    </w:p>
    <w:p>
      <w:pPr>
        <w:widowControl/>
        <w:spacing w:line="360" w:lineRule="auto"/>
        <w:ind w:firstLine="6510" w:firstLineChars="3100"/>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 w:name="KSO_WPS_MARK_KEY" w:val="664cb333-cf44-40c9-b831-4de48600b4ef"/>
  </w:docVars>
  <w:rsids>
    <w:rsidRoot w:val="00C053BD"/>
    <w:rsid w:val="000164F9"/>
    <w:rsid w:val="00023954"/>
    <w:rsid w:val="000308B2"/>
    <w:rsid w:val="000426B5"/>
    <w:rsid w:val="0004661F"/>
    <w:rsid w:val="000562DC"/>
    <w:rsid w:val="00060671"/>
    <w:rsid w:val="000623B3"/>
    <w:rsid w:val="000727FE"/>
    <w:rsid w:val="00076EA6"/>
    <w:rsid w:val="000B3975"/>
    <w:rsid w:val="000C111E"/>
    <w:rsid w:val="000C7A92"/>
    <w:rsid w:val="000C7DC5"/>
    <w:rsid w:val="000D3FD0"/>
    <w:rsid w:val="000E2BC1"/>
    <w:rsid w:val="000E4DE8"/>
    <w:rsid w:val="00116DEC"/>
    <w:rsid w:val="00132BE5"/>
    <w:rsid w:val="00136D73"/>
    <w:rsid w:val="00156866"/>
    <w:rsid w:val="00167A2D"/>
    <w:rsid w:val="0018327D"/>
    <w:rsid w:val="001B3100"/>
    <w:rsid w:val="001B6F78"/>
    <w:rsid w:val="001C231E"/>
    <w:rsid w:val="001D0119"/>
    <w:rsid w:val="001F7D77"/>
    <w:rsid w:val="00221D36"/>
    <w:rsid w:val="002277DE"/>
    <w:rsid w:val="00227D9F"/>
    <w:rsid w:val="00233711"/>
    <w:rsid w:val="00240107"/>
    <w:rsid w:val="00244C78"/>
    <w:rsid w:val="002567B6"/>
    <w:rsid w:val="00267DAC"/>
    <w:rsid w:val="002C6BC8"/>
    <w:rsid w:val="002D2C13"/>
    <w:rsid w:val="002D6640"/>
    <w:rsid w:val="002E6D71"/>
    <w:rsid w:val="00331F29"/>
    <w:rsid w:val="00346559"/>
    <w:rsid w:val="003614B4"/>
    <w:rsid w:val="003A3A34"/>
    <w:rsid w:val="003C6182"/>
    <w:rsid w:val="003C63B5"/>
    <w:rsid w:val="003C6FC8"/>
    <w:rsid w:val="003C7377"/>
    <w:rsid w:val="003E5D5E"/>
    <w:rsid w:val="003F50E3"/>
    <w:rsid w:val="004065DD"/>
    <w:rsid w:val="00443B34"/>
    <w:rsid w:val="0046360A"/>
    <w:rsid w:val="004879E5"/>
    <w:rsid w:val="00493A9C"/>
    <w:rsid w:val="004953DC"/>
    <w:rsid w:val="004B4219"/>
    <w:rsid w:val="004E5680"/>
    <w:rsid w:val="0050195D"/>
    <w:rsid w:val="00532154"/>
    <w:rsid w:val="005740C3"/>
    <w:rsid w:val="00583F61"/>
    <w:rsid w:val="00587896"/>
    <w:rsid w:val="005A52EF"/>
    <w:rsid w:val="005D3F38"/>
    <w:rsid w:val="005D5E49"/>
    <w:rsid w:val="0060442C"/>
    <w:rsid w:val="00620194"/>
    <w:rsid w:val="00620BD7"/>
    <w:rsid w:val="00635EAD"/>
    <w:rsid w:val="00641CF9"/>
    <w:rsid w:val="00655270"/>
    <w:rsid w:val="006B1DB2"/>
    <w:rsid w:val="006D4887"/>
    <w:rsid w:val="006D6899"/>
    <w:rsid w:val="00702376"/>
    <w:rsid w:val="00704A0B"/>
    <w:rsid w:val="00711A6B"/>
    <w:rsid w:val="007216B6"/>
    <w:rsid w:val="007341CE"/>
    <w:rsid w:val="00742A01"/>
    <w:rsid w:val="007440DE"/>
    <w:rsid w:val="00755061"/>
    <w:rsid w:val="00756E6E"/>
    <w:rsid w:val="007628A4"/>
    <w:rsid w:val="00781744"/>
    <w:rsid w:val="007861D0"/>
    <w:rsid w:val="007939A1"/>
    <w:rsid w:val="007A2320"/>
    <w:rsid w:val="007C3001"/>
    <w:rsid w:val="007D1E7D"/>
    <w:rsid w:val="008050C7"/>
    <w:rsid w:val="008145A2"/>
    <w:rsid w:val="00817FA0"/>
    <w:rsid w:val="00817FD4"/>
    <w:rsid w:val="008475A2"/>
    <w:rsid w:val="0087095A"/>
    <w:rsid w:val="00877ECA"/>
    <w:rsid w:val="0088620D"/>
    <w:rsid w:val="008B3912"/>
    <w:rsid w:val="008D3C25"/>
    <w:rsid w:val="008D5A27"/>
    <w:rsid w:val="008E1B22"/>
    <w:rsid w:val="00955AB1"/>
    <w:rsid w:val="00956837"/>
    <w:rsid w:val="009678D1"/>
    <w:rsid w:val="00995D91"/>
    <w:rsid w:val="009A177D"/>
    <w:rsid w:val="009E3A33"/>
    <w:rsid w:val="00A054F2"/>
    <w:rsid w:val="00A11D16"/>
    <w:rsid w:val="00A266D9"/>
    <w:rsid w:val="00A2747D"/>
    <w:rsid w:val="00A3325C"/>
    <w:rsid w:val="00A424E5"/>
    <w:rsid w:val="00A71D80"/>
    <w:rsid w:val="00A7230C"/>
    <w:rsid w:val="00A846E7"/>
    <w:rsid w:val="00A93635"/>
    <w:rsid w:val="00AA2D4B"/>
    <w:rsid w:val="00AB3649"/>
    <w:rsid w:val="00AB3706"/>
    <w:rsid w:val="00AC7AC7"/>
    <w:rsid w:val="00AE396F"/>
    <w:rsid w:val="00AE6DE3"/>
    <w:rsid w:val="00AF4D21"/>
    <w:rsid w:val="00B01138"/>
    <w:rsid w:val="00B177A5"/>
    <w:rsid w:val="00B231BA"/>
    <w:rsid w:val="00B37267"/>
    <w:rsid w:val="00B763A8"/>
    <w:rsid w:val="00BA4F7C"/>
    <w:rsid w:val="00BB2643"/>
    <w:rsid w:val="00BB5029"/>
    <w:rsid w:val="00BE4FD0"/>
    <w:rsid w:val="00BF76CD"/>
    <w:rsid w:val="00C053BD"/>
    <w:rsid w:val="00C11F77"/>
    <w:rsid w:val="00C120F0"/>
    <w:rsid w:val="00C214FD"/>
    <w:rsid w:val="00C34165"/>
    <w:rsid w:val="00C4112C"/>
    <w:rsid w:val="00C504B8"/>
    <w:rsid w:val="00C84316"/>
    <w:rsid w:val="00C84FCF"/>
    <w:rsid w:val="00C92F74"/>
    <w:rsid w:val="00CA0C24"/>
    <w:rsid w:val="00CB7BED"/>
    <w:rsid w:val="00CC066E"/>
    <w:rsid w:val="00CF283E"/>
    <w:rsid w:val="00CF3F03"/>
    <w:rsid w:val="00D02682"/>
    <w:rsid w:val="00D02F98"/>
    <w:rsid w:val="00D04D23"/>
    <w:rsid w:val="00D16A68"/>
    <w:rsid w:val="00D2514D"/>
    <w:rsid w:val="00D456F7"/>
    <w:rsid w:val="00D67A37"/>
    <w:rsid w:val="00D853B8"/>
    <w:rsid w:val="00D97A99"/>
    <w:rsid w:val="00DB46E6"/>
    <w:rsid w:val="00DC2713"/>
    <w:rsid w:val="00DE4067"/>
    <w:rsid w:val="00DE59B8"/>
    <w:rsid w:val="00DF0FCE"/>
    <w:rsid w:val="00DF14E9"/>
    <w:rsid w:val="00DF25BB"/>
    <w:rsid w:val="00E43528"/>
    <w:rsid w:val="00E47F2F"/>
    <w:rsid w:val="00E85BBD"/>
    <w:rsid w:val="00E95984"/>
    <w:rsid w:val="00EA21D6"/>
    <w:rsid w:val="00EA7A58"/>
    <w:rsid w:val="00EB6DE6"/>
    <w:rsid w:val="00EC62DB"/>
    <w:rsid w:val="00EE1A99"/>
    <w:rsid w:val="00EF432A"/>
    <w:rsid w:val="00EF7CA5"/>
    <w:rsid w:val="00F0052C"/>
    <w:rsid w:val="00F07B3C"/>
    <w:rsid w:val="00F21E7A"/>
    <w:rsid w:val="00F70528"/>
    <w:rsid w:val="00F72E08"/>
    <w:rsid w:val="00F7352D"/>
    <w:rsid w:val="00F77256"/>
    <w:rsid w:val="00F77A7A"/>
    <w:rsid w:val="00F829E2"/>
    <w:rsid w:val="00F961B9"/>
    <w:rsid w:val="00FA4034"/>
    <w:rsid w:val="00FA54E5"/>
    <w:rsid w:val="00FA5C13"/>
    <w:rsid w:val="00FB2204"/>
    <w:rsid w:val="00FB3FA8"/>
    <w:rsid w:val="00FC67A4"/>
    <w:rsid w:val="00FF46E2"/>
    <w:rsid w:val="01086D94"/>
    <w:rsid w:val="02DE7445"/>
    <w:rsid w:val="02F0175E"/>
    <w:rsid w:val="051F5FEE"/>
    <w:rsid w:val="053858BB"/>
    <w:rsid w:val="056D1BB5"/>
    <w:rsid w:val="073A192E"/>
    <w:rsid w:val="07637402"/>
    <w:rsid w:val="077026D0"/>
    <w:rsid w:val="078A0004"/>
    <w:rsid w:val="08664F84"/>
    <w:rsid w:val="09336848"/>
    <w:rsid w:val="0A7A5E9D"/>
    <w:rsid w:val="0AAC0E61"/>
    <w:rsid w:val="0C275780"/>
    <w:rsid w:val="0CE7760E"/>
    <w:rsid w:val="0D1A5D55"/>
    <w:rsid w:val="0DF05BED"/>
    <w:rsid w:val="10920B2B"/>
    <w:rsid w:val="12B055CD"/>
    <w:rsid w:val="12E65B21"/>
    <w:rsid w:val="142D05E3"/>
    <w:rsid w:val="17513C1A"/>
    <w:rsid w:val="1B354FBC"/>
    <w:rsid w:val="1CBA1502"/>
    <w:rsid w:val="1D6B0436"/>
    <w:rsid w:val="1E06131C"/>
    <w:rsid w:val="1E6B0376"/>
    <w:rsid w:val="1FA7179E"/>
    <w:rsid w:val="220041CA"/>
    <w:rsid w:val="22D94F62"/>
    <w:rsid w:val="22E62E69"/>
    <w:rsid w:val="23C4489A"/>
    <w:rsid w:val="2449146F"/>
    <w:rsid w:val="250F1CF5"/>
    <w:rsid w:val="25517A09"/>
    <w:rsid w:val="262A13C3"/>
    <w:rsid w:val="26556956"/>
    <w:rsid w:val="27E568A2"/>
    <w:rsid w:val="28963E76"/>
    <w:rsid w:val="292A336C"/>
    <w:rsid w:val="2A832011"/>
    <w:rsid w:val="2B484BDC"/>
    <w:rsid w:val="2BB91F39"/>
    <w:rsid w:val="2C0B133E"/>
    <w:rsid w:val="2C287064"/>
    <w:rsid w:val="2CDF7FCA"/>
    <w:rsid w:val="2DA744BB"/>
    <w:rsid w:val="2E3F6DD4"/>
    <w:rsid w:val="2FFF0C4F"/>
    <w:rsid w:val="3007230D"/>
    <w:rsid w:val="303F7A41"/>
    <w:rsid w:val="30BF10DF"/>
    <w:rsid w:val="30D20571"/>
    <w:rsid w:val="31E218FC"/>
    <w:rsid w:val="35C1099B"/>
    <w:rsid w:val="36877062"/>
    <w:rsid w:val="37BE65AE"/>
    <w:rsid w:val="37EF2AB8"/>
    <w:rsid w:val="37FF2989"/>
    <w:rsid w:val="39A47A62"/>
    <w:rsid w:val="3A96260F"/>
    <w:rsid w:val="3A972E22"/>
    <w:rsid w:val="3BB149FB"/>
    <w:rsid w:val="3C170652"/>
    <w:rsid w:val="3CA8487C"/>
    <w:rsid w:val="3DEF6D00"/>
    <w:rsid w:val="3EC741D8"/>
    <w:rsid w:val="3FA35937"/>
    <w:rsid w:val="429A2FB4"/>
    <w:rsid w:val="42C27D1A"/>
    <w:rsid w:val="42F87E26"/>
    <w:rsid w:val="43081BD1"/>
    <w:rsid w:val="47A16BE1"/>
    <w:rsid w:val="47C87526"/>
    <w:rsid w:val="483F4B44"/>
    <w:rsid w:val="48C46F80"/>
    <w:rsid w:val="48E96000"/>
    <w:rsid w:val="4951787D"/>
    <w:rsid w:val="49E83C32"/>
    <w:rsid w:val="4A7D73E4"/>
    <w:rsid w:val="4D387149"/>
    <w:rsid w:val="4E4B756E"/>
    <w:rsid w:val="4EAC21A5"/>
    <w:rsid w:val="4EF94AC3"/>
    <w:rsid w:val="4EFD3DEB"/>
    <w:rsid w:val="509C4FA8"/>
    <w:rsid w:val="50B87B88"/>
    <w:rsid w:val="51FF0643"/>
    <w:rsid w:val="52CD35EC"/>
    <w:rsid w:val="533B381E"/>
    <w:rsid w:val="533E7511"/>
    <w:rsid w:val="53803589"/>
    <w:rsid w:val="54CF69F2"/>
    <w:rsid w:val="55F17F48"/>
    <w:rsid w:val="56A807A0"/>
    <w:rsid w:val="56D34B2A"/>
    <w:rsid w:val="571D2E11"/>
    <w:rsid w:val="581A1553"/>
    <w:rsid w:val="58A722CB"/>
    <w:rsid w:val="5A2411E2"/>
    <w:rsid w:val="5AD1175C"/>
    <w:rsid w:val="5C443FAB"/>
    <w:rsid w:val="5CB6074E"/>
    <w:rsid w:val="5CCE758F"/>
    <w:rsid w:val="5D0A6E00"/>
    <w:rsid w:val="5E714676"/>
    <w:rsid w:val="616B1762"/>
    <w:rsid w:val="62A3501A"/>
    <w:rsid w:val="637E0CC9"/>
    <w:rsid w:val="640C5A8B"/>
    <w:rsid w:val="640D79CA"/>
    <w:rsid w:val="66501735"/>
    <w:rsid w:val="66873338"/>
    <w:rsid w:val="673D60BC"/>
    <w:rsid w:val="68916D37"/>
    <w:rsid w:val="6A5F7ABE"/>
    <w:rsid w:val="6B3057ED"/>
    <w:rsid w:val="6B5A2A78"/>
    <w:rsid w:val="6C24541E"/>
    <w:rsid w:val="6CDA5A16"/>
    <w:rsid w:val="6D282CEC"/>
    <w:rsid w:val="6DE60A06"/>
    <w:rsid w:val="6E736056"/>
    <w:rsid w:val="6E8D5E4E"/>
    <w:rsid w:val="70F1146B"/>
    <w:rsid w:val="722F722D"/>
    <w:rsid w:val="728E327E"/>
    <w:rsid w:val="73405099"/>
    <w:rsid w:val="740B037A"/>
    <w:rsid w:val="745B0081"/>
    <w:rsid w:val="74AC240C"/>
    <w:rsid w:val="74B66E2F"/>
    <w:rsid w:val="75B10E02"/>
    <w:rsid w:val="76780840"/>
    <w:rsid w:val="77406BC0"/>
    <w:rsid w:val="77F34DE4"/>
    <w:rsid w:val="784C1F84"/>
    <w:rsid w:val="78AA632A"/>
    <w:rsid w:val="79F743AD"/>
    <w:rsid w:val="7A8C2B0C"/>
    <w:rsid w:val="7B5036B1"/>
    <w:rsid w:val="7BA67BFD"/>
    <w:rsid w:val="7BB37628"/>
    <w:rsid w:val="7C06353E"/>
    <w:rsid w:val="7D4F6B14"/>
    <w:rsid w:val="7DE83612"/>
    <w:rsid w:val="7E4E559F"/>
    <w:rsid w:val="7E9A2D7C"/>
    <w:rsid w:val="7FAB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2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27"/>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
    <w:name w:val="List Paragraph1"/>
    <w:basedOn w:val="1"/>
    <w:next w:val="1"/>
    <w:qFormat/>
    <w:uiPriority w:val="0"/>
    <w:pPr>
      <w:spacing w:line="240" w:lineRule="auto"/>
      <w:ind w:left="420" w:firstLine="3748"/>
    </w:pPr>
  </w:style>
  <w:style w:type="paragraph" w:styleId="9">
    <w:name w:val="Body Text Indent"/>
    <w:basedOn w:val="1"/>
    <w:next w:val="10"/>
    <w:qFormat/>
    <w:uiPriority w:val="0"/>
    <w:pPr>
      <w:adjustRightInd w:val="0"/>
      <w:spacing w:after="120" w:line="360" w:lineRule="atLeast"/>
      <w:ind w:left="420" w:leftChars="200"/>
      <w:jc w:val="left"/>
      <w:textAlignment w:val="baseline"/>
    </w:pPr>
    <w:rPr>
      <w:kern w:val="0"/>
      <w:sz w:val="24"/>
    </w:rPr>
  </w:style>
  <w:style w:type="paragraph" w:styleId="10">
    <w:name w:val="envelope return"/>
    <w:basedOn w:val="1"/>
    <w:unhideWhenUsed/>
    <w:qFormat/>
    <w:uiPriority w:val="99"/>
    <w:pPr>
      <w:snapToGrid w:val="0"/>
    </w:pPr>
    <w:rPr>
      <w:rFonts w:ascii="Arial" w:hAnsi="Arial"/>
    </w:rPr>
  </w:style>
  <w:style w:type="paragraph" w:styleId="11">
    <w:name w:val="footer"/>
    <w:basedOn w:val="1"/>
    <w:link w:val="25"/>
    <w:semiHidden/>
    <w:unhideWhenUsed/>
    <w:qFormat/>
    <w:uiPriority w:val="99"/>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ascii="宋体" w:hAnsi="宋体"/>
    </w:rPr>
  </w:style>
  <w:style w:type="paragraph" w:styleId="14">
    <w:name w:val="Normal (Web)"/>
    <w:basedOn w:val="1"/>
    <w:qFormat/>
    <w:uiPriority w:val="0"/>
    <w:rPr>
      <w:rFonts w:ascii="Calibri" w:hAnsi="Calibri" w:eastAsia="宋体" w:cs="Times New Roman"/>
      <w:sz w:val="24"/>
      <w:szCs w:val="24"/>
    </w:rPr>
  </w:style>
  <w:style w:type="paragraph" w:styleId="15">
    <w:name w:val="Body Text First Indent 2"/>
    <w:basedOn w:val="9"/>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000000"/>
      <w:u w:val="none"/>
    </w:rPr>
  </w:style>
  <w:style w:type="character" w:styleId="20">
    <w:name w:val="Emphasis"/>
    <w:basedOn w:val="18"/>
    <w:qFormat/>
    <w:uiPriority w:val="20"/>
    <w:rPr>
      <w:color w:val="0371C6"/>
      <w:u w:val="none"/>
    </w:rPr>
  </w:style>
  <w:style w:type="character" w:styleId="21">
    <w:name w:val="Hyperlink"/>
    <w:basedOn w:val="18"/>
    <w:unhideWhenUsed/>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正文 New"/>
    <w:basedOn w:val="1"/>
    <w:semiHidden/>
    <w:qFormat/>
    <w:uiPriority w:val="0"/>
    <w:pPr>
      <w:spacing w:line="440" w:lineRule="exact"/>
      <w:ind w:left="357" w:hanging="357"/>
    </w:p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semiHidden/>
    <w:qFormat/>
    <w:uiPriority w:val="99"/>
    <w:rPr>
      <w:sz w:val="18"/>
      <w:szCs w:val="18"/>
    </w:rPr>
  </w:style>
  <w:style w:type="character" w:customStyle="1" w:styleId="26">
    <w:name w:val="正文首行缩进 Char"/>
    <w:basedOn w:val="27"/>
    <w:link w:val="2"/>
    <w:qFormat/>
    <w:uiPriority w:val="0"/>
    <w:rPr>
      <w:rFonts w:hint="default" w:ascii="Calibri" w:hAnsi="Calibri" w:eastAsia="宋体" w:cs="Times New Roman"/>
      <w:kern w:val="2"/>
      <w:sz w:val="21"/>
      <w:szCs w:val="22"/>
    </w:rPr>
  </w:style>
  <w:style w:type="character" w:customStyle="1" w:styleId="27">
    <w:name w:val="正文文本 Char"/>
    <w:basedOn w:val="18"/>
    <w:link w:val="3"/>
    <w:qFormat/>
    <w:uiPriority w:val="0"/>
    <w:rPr>
      <w:rFonts w:hint="default" w:ascii="Calibri" w:hAnsi="Calibri" w:eastAsia="宋体" w:cs="Times New Roman"/>
      <w:kern w:val="2"/>
      <w:sz w:val="21"/>
      <w:szCs w:val="22"/>
    </w:rPr>
  </w:style>
  <w:style w:type="paragraph" w:styleId="28">
    <w:name w:val="List Paragraph"/>
    <w:basedOn w:val="1"/>
    <w:unhideWhenUsed/>
    <w:qFormat/>
    <w:uiPriority w:val="99"/>
    <w:pPr>
      <w:ind w:firstLine="420" w:firstLineChars="200"/>
    </w:pPr>
  </w:style>
  <w:style w:type="character" w:customStyle="1" w:styleId="29">
    <w:name w:val="NormalCharacter"/>
    <w:qFormat/>
    <w:uiPriority w:val="0"/>
  </w:style>
  <w:style w:type="character" w:customStyle="1" w:styleId="30">
    <w:name w:val="red"/>
    <w:basedOn w:val="18"/>
    <w:qFormat/>
    <w:uiPriority w:val="0"/>
    <w:rPr>
      <w:color w:val="FF0000"/>
      <w:sz w:val="18"/>
      <w:szCs w:val="18"/>
    </w:rPr>
  </w:style>
  <w:style w:type="character" w:customStyle="1" w:styleId="31">
    <w:name w:val="red1"/>
    <w:basedOn w:val="18"/>
    <w:qFormat/>
    <w:uiPriority w:val="0"/>
    <w:rPr>
      <w:color w:val="FF0000"/>
      <w:sz w:val="18"/>
      <w:szCs w:val="18"/>
    </w:rPr>
  </w:style>
  <w:style w:type="character" w:customStyle="1" w:styleId="32">
    <w:name w:val="red2"/>
    <w:basedOn w:val="18"/>
    <w:qFormat/>
    <w:uiPriority w:val="0"/>
    <w:rPr>
      <w:color w:val="CC0000"/>
    </w:rPr>
  </w:style>
  <w:style w:type="character" w:customStyle="1" w:styleId="33">
    <w:name w:val="red3"/>
    <w:basedOn w:val="18"/>
    <w:qFormat/>
    <w:uiPriority w:val="0"/>
    <w:rPr>
      <w:color w:val="FF0000"/>
    </w:rPr>
  </w:style>
  <w:style w:type="character" w:customStyle="1" w:styleId="34">
    <w:name w:val="active"/>
    <w:basedOn w:val="18"/>
    <w:qFormat/>
    <w:uiPriority w:val="0"/>
    <w:rPr>
      <w:color w:val="FFFFFF"/>
      <w:shd w:val="clear" w:color="auto" w:fill="2B7AFC"/>
    </w:rPr>
  </w:style>
  <w:style w:type="character" w:customStyle="1" w:styleId="35">
    <w:name w:val="green"/>
    <w:basedOn w:val="18"/>
    <w:qFormat/>
    <w:uiPriority w:val="0"/>
    <w:rPr>
      <w:color w:val="66AE00"/>
      <w:sz w:val="18"/>
      <w:szCs w:val="18"/>
    </w:rPr>
  </w:style>
  <w:style w:type="character" w:customStyle="1" w:styleId="36">
    <w:name w:val="green1"/>
    <w:basedOn w:val="18"/>
    <w:qFormat/>
    <w:uiPriority w:val="0"/>
    <w:rPr>
      <w:color w:val="66AE00"/>
      <w:sz w:val="18"/>
      <w:szCs w:val="18"/>
    </w:rPr>
  </w:style>
  <w:style w:type="character" w:customStyle="1" w:styleId="37">
    <w:name w:val="gb-jt"/>
    <w:basedOn w:val="18"/>
    <w:qFormat/>
    <w:uiPriority w:val="0"/>
  </w:style>
  <w:style w:type="character" w:customStyle="1" w:styleId="38">
    <w:name w:val="hover24"/>
    <w:basedOn w:val="18"/>
    <w:qFormat/>
    <w:uiPriority w:val="0"/>
  </w:style>
  <w:style w:type="character" w:customStyle="1" w:styleId="39">
    <w:name w:val="blue"/>
    <w:basedOn w:val="18"/>
    <w:qFormat/>
    <w:uiPriority w:val="0"/>
    <w:rPr>
      <w:color w:val="0371C6"/>
      <w:sz w:val="21"/>
      <w:szCs w:val="21"/>
    </w:rPr>
  </w:style>
  <w:style w:type="character" w:customStyle="1" w:styleId="40">
    <w:name w:val="right"/>
    <w:basedOn w:val="18"/>
    <w:qFormat/>
    <w:uiPriority w:val="0"/>
    <w:rPr>
      <w:color w:val="999999"/>
      <w:sz w:val="18"/>
      <w:szCs w:val="18"/>
    </w:rPr>
  </w:style>
  <w:style w:type="character" w:customStyle="1" w:styleId="41">
    <w:name w:val="active4"/>
    <w:basedOn w:val="18"/>
    <w:qFormat/>
    <w:uiPriority w:val="0"/>
    <w:rPr>
      <w:color w:val="FFFFFF"/>
      <w:shd w:val="clear" w:color="auto" w:fill="2B7AFC"/>
    </w:rPr>
  </w:style>
  <w:style w:type="character" w:customStyle="1" w:styleId="42">
    <w:name w:val="hover25"/>
    <w:basedOn w:val="18"/>
    <w:qFormat/>
    <w:uiPriority w:val="0"/>
  </w:style>
  <w:style w:type="character" w:customStyle="1" w:styleId="43">
    <w:name w:val="red4"/>
    <w:basedOn w:val="18"/>
    <w:qFormat/>
    <w:uiPriority w:val="0"/>
    <w:rPr>
      <w:color w:val="FF0000"/>
      <w:sz w:val="18"/>
      <w:szCs w:val="18"/>
    </w:rPr>
  </w:style>
  <w:style w:type="character" w:customStyle="1" w:styleId="44">
    <w:name w:val="red5"/>
    <w:basedOn w:val="18"/>
    <w:qFormat/>
    <w:uiPriority w:val="0"/>
    <w:rPr>
      <w:color w:val="CC0000"/>
    </w:rPr>
  </w:style>
  <w:style w:type="character" w:customStyle="1" w:styleId="45">
    <w:name w:val="red6"/>
    <w:basedOn w:val="18"/>
    <w:qFormat/>
    <w:uiPriority w:val="0"/>
    <w:rPr>
      <w:color w:val="FF0000"/>
    </w:rPr>
  </w:style>
  <w:style w:type="character" w:customStyle="1" w:styleId="46">
    <w:name w:val="hover23"/>
    <w:basedOn w:val="18"/>
    <w:qFormat/>
    <w:uiPriority w:val="0"/>
  </w:style>
  <w:style w:type="character" w:customStyle="1" w:styleId="47">
    <w:name w:val="l_6"/>
    <w:basedOn w:val="18"/>
    <w:qFormat/>
    <w:uiPriority w:val="0"/>
  </w:style>
  <w:style w:type="character" w:customStyle="1" w:styleId="48">
    <w:name w:val="l_10"/>
    <w:basedOn w:val="18"/>
    <w:qFormat/>
    <w:uiPriority w:val="0"/>
  </w:style>
  <w:style w:type="character" w:customStyle="1" w:styleId="49">
    <w:name w:val="icon_cxkcyry"/>
    <w:basedOn w:val="18"/>
    <w:qFormat/>
    <w:uiPriority w:val="0"/>
  </w:style>
  <w:style w:type="character" w:customStyle="1" w:styleId="50">
    <w:name w:val="l_121"/>
    <w:basedOn w:val="18"/>
    <w:uiPriority w:val="0"/>
  </w:style>
  <w:style w:type="character" w:customStyle="1" w:styleId="51">
    <w:name w:val="l_11"/>
    <w:basedOn w:val="18"/>
    <w:qFormat/>
    <w:uiPriority w:val="0"/>
  </w:style>
  <w:style w:type="character" w:customStyle="1" w:styleId="52">
    <w:name w:val="l_111"/>
    <w:basedOn w:val="18"/>
    <w:qFormat/>
    <w:uiPriority w:val="0"/>
  </w:style>
  <w:style w:type="character" w:customStyle="1" w:styleId="53">
    <w:name w:val="l_3"/>
    <w:basedOn w:val="18"/>
    <w:qFormat/>
    <w:uiPriority w:val="0"/>
  </w:style>
  <w:style w:type="character" w:customStyle="1" w:styleId="54">
    <w:name w:val="close6"/>
    <w:basedOn w:val="18"/>
    <w:qFormat/>
    <w:uiPriority w:val="0"/>
  </w:style>
  <w:style w:type="character" w:customStyle="1" w:styleId="55">
    <w:name w:val="searchopen"/>
    <w:basedOn w:val="18"/>
    <w:qFormat/>
    <w:uiPriority w:val="0"/>
  </w:style>
  <w:style w:type="character" w:customStyle="1" w:styleId="56">
    <w:name w:val="focus"/>
    <w:basedOn w:val="18"/>
    <w:uiPriority w:val="0"/>
    <w:rPr>
      <w:b/>
      <w:bCs/>
      <w:color w:val="000000"/>
    </w:rPr>
  </w:style>
  <w:style w:type="character" w:customStyle="1" w:styleId="57">
    <w:name w:val="menutitle12"/>
    <w:basedOn w:val="18"/>
    <w:uiPriority w:val="0"/>
    <w:rPr>
      <w:color w:val="333333"/>
      <w:sz w:val="24"/>
      <w:szCs w:val="24"/>
    </w:rPr>
  </w:style>
  <w:style w:type="character" w:customStyle="1" w:styleId="58">
    <w:name w:val="menutitle13"/>
    <w:basedOn w:val="18"/>
    <w:uiPriority w:val="0"/>
    <w:rPr>
      <w:color w:val="333333"/>
      <w:sz w:val="24"/>
      <w:szCs w:val="24"/>
    </w:rPr>
  </w:style>
  <w:style w:type="character" w:customStyle="1" w:styleId="59">
    <w:name w:val="l_5"/>
    <w:basedOn w:val="18"/>
    <w:uiPriority w:val="0"/>
  </w:style>
  <w:style w:type="character" w:customStyle="1" w:styleId="60">
    <w:name w:val="l_51"/>
    <w:basedOn w:val="18"/>
    <w:qFormat/>
    <w:uiPriority w:val="0"/>
  </w:style>
  <w:style w:type="character" w:customStyle="1" w:styleId="61">
    <w:name w:val="m-text"/>
    <w:basedOn w:val="18"/>
    <w:uiPriority w:val="0"/>
  </w:style>
  <w:style w:type="character" w:customStyle="1" w:styleId="62">
    <w:name w:val="icon_dljg"/>
    <w:basedOn w:val="18"/>
    <w:uiPriority w:val="0"/>
  </w:style>
  <w:style w:type="character" w:customStyle="1" w:styleId="63">
    <w:name w:val="icon_cxktbr"/>
    <w:basedOn w:val="18"/>
    <w:qFormat/>
    <w:uiPriority w:val="0"/>
  </w:style>
  <w:style w:type="character" w:customStyle="1" w:styleId="64">
    <w:name w:val="color_cdyy"/>
    <w:basedOn w:val="18"/>
    <w:qFormat/>
    <w:uiPriority w:val="0"/>
    <w:rPr>
      <w:color w:val="FFFFFF"/>
      <w:bdr w:val="single" w:color="FFFFFF" w:sz="6" w:space="0"/>
    </w:rPr>
  </w:style>
  <w:style w:type="character" w:customStyle="1" w:styleId="65">
    <w:name w:val="l_15"/>
    <w:basedOn w:val="18"/>
    <w:qFormat/>
    <w:uiPriority w:val="0"/>
  </w:style>
  <w:style w:type="character" w:customStyle="1" w:styleId="66">
    <w:name w:val="l_0"/>
    <w:basedOn w:val="18"/>
    <w:uiPriority w:val="0"/>
  </w:style>
  <w:style w:type="character" w:customStyle="1" w:styleId="67">
    <w:name w:val="l_01"/>
    <w:basedOn w:val="18"/>
    <w:qFormat/>
    <w:uiPriority w:val="0"/>
  </w:style>
  <w:style w:type="character" w:customStyle="1" w:styleId="68">
    <w:name w:val="l_13"/>
    <w:basedOn w:val="18"/>
    <w:qFormat/>
    <w:uiPriority w:val="0"/>
  </w:style>
  <w:style w:type="character" w:customStyle="1" w:styleId="69">
    <w:name w:val="l_131"/>
    <w:basedOn w:val="18"/>
    <w:qFormat/>
    <w:uiPriority w:val="0"/>
  </w:style>
  <w:style w:type="character" w:customStyle="1" w:styleId="70">
    <w:name w:val="swapimg4"/>
    <w:basedOn w:val="18"/>
    <w:qFormat/>
    <w:uiPriority w:val="0"/>
  </w:style>
  <w:style w:type="character" w:customStyle="1" w:styleId="71">
    <w:name w:val="swapimg5"/>
    <w:basedOn w:val="18"/>
    <w:uiPriority w:val="0"/>
  </w:style>
  <w:style w:type="character" w:customStyle="1" w:styleId="72">
    <w:name w:val="searchclose"/>
    <w:basedOn w:val="18"/>
    <w:qFormat/>
    <w:uiPriority w:val="0"/>
  </w:style>
  <w:style w:type="character" w:customStyle="1" w:styleId="73">
    <w:name w:val="l_7"/>
    <w:basedOn w:val="18"/>
    <w:qFormat/>
    <w:uiPriority w:val="0"/>
  </w:style>
  <w:style w:type="character" w:customStyle="1" w:styleId="74">
    <w:name w:val="icon_xzry"/>
    <w:basedOn w:val="18"/>
    <w:uiPriority w:val="0"/>
  </w:style>
  <w:style w:type="character" w:customStyle="1" w:styleId="75">
    <w:name w:val="icon_gzkj"/>
    <w:basedOn w:val="18"/>
    <w:qFormat/>
    <w:uiPriority w:val="0"/>
  </w:style>
  <w:style w:type="character" w:customStyle="1" w:styleId="76">
    <w:name w:val="icon_lzrz"/>
    <w:basedOn w:val="18"/>
    <w:qFormat/>
    <w:uiPriority w:val="0"/>
  </w:style>
  <w:style w:type="character" w:customStyle="1" w:styleId="77">
    <w:name w:val="icon_xglc"/>
    <w:basedOn w:val="18"/>
    <w:qFormat/>
    <w:uiPriority w:val="0"/>
  </w:style>
  <w:style w:type="character" w:customStyle="1" w:styleId="78">
    <w:name w:val="l_4"/>
    <w:basedOn w:val="18"/>
    <w:qFormat/>
    <w:uiPriority w:val="0"/>
  </w:style>
  <w:style w:type="character" w:customStyle="1" w:styleId="79">
    <w:name w:val="l_41"/>
    <w:basedOn w:val="18"/>
    <w:qFormat/>
    <w:uiPriority w:val="0"/>
  </w:style>
  <w:style w:type="character" w:customStyle="1" w:styleId="80">
    <w:name w:val="l_1"/>
    <w:basedOn w:val="18"/>
    <w:qFormat/>
    <w:uiPriority w:val="0"/>
  </w:style>
  <w:style w:type="character" w:customStyle="1" w:styleId="81">
    <w:name w:val="l_12"/>
    <w:basedOn w:val="18"/>
    <w:qFormat/>
    <w:uiPriority w:val="0"/>
  </w:style>
  <w:style w:type="character" w:customStyle="1" w:styleId="82">
    <w:name w:val="l_2"/>
    <w:basedOn w:val="18"/>
    <w:qFormat/>
    <w:uiPriority w:val="0"/>
  </w:style>
  <w:style w:type="character" w:customStyle="1" w:styleId="83">
    <w:name w:val="l_21"/>
    <w:basedOn w:val="18"/>
    <w:uiPriority w:val="0"/>
  </w:style>
  <w:style w:type="character" w:customStyle="1" w:styleId="84">
    <w:name w:val="l_8"/>
    <w:basedOn w:val="18"/>
    <w:qFormat/>
    <w:uiPriority w:val="0"/>
  </w:style>
  <w:style w:type="character" w:customStyle="1" w:styleId="85">
    <w:name w:val="l_81"/>
    <w:basedOn w:val="18"/>
    <w:uiPriority w:val="0"/>
  </w:style>
  <w:style w:type="character" w:customStyle="1" w:styleId="86">
    <w:name w:val="l_9"/>
    <w:basedOn w:val="18"/>
    <w:qFormat/>
    <w:uiPriority w:val="0"/>
  </w:style>
  <w:style w:type="character" w:customStyle="1" w:styleId="87">
    <w:name w:val="l_91"/>
    <w:basedOn w:val="18"/>
    <w:qFormat/>
    <w:uiPriority w:val="0"/>
  </w:style>
  <w:style w:type="character" w:customStyle="1" w:styleId="88">
    <w:name w:val="l_14"/>
    <w:basedOn w:val="18"/>
    <w:uiPriority w:val="0"/>
  </w:style>
  <w:style w:type="character" w:customStyle="1" w:styleId="89">
    <w:name w:val="l_141"/>
    <w:basedOn w:val="18"/>
    <w:qFormat/>
    <w:uiPriority w:val="0"/>
  </w:style>
  <w:style w:type="character" w:customStyle="1" w:styleId="90">
    <w:name w:val="swapimg"/>
    <w:basedOn w:val="18"/>
    <w:qFormat/>
    <w:uiPriority w:val="0"/>
  </w:style>
  <w:style w:type="character" w:customStyle="1" w:styleId="91">
    <w:name w:val="swapimg1"/>
    <w:basedOn w:val="18"/>
    <w:qFormat/>
    <w:uiPriority w:val="0"/>
  </w:style>
  <w:style w:type="character" w:customStyle="1" w:styleId="92">
    <w:name w:val="focus3"/>
    <w:basedOn w:val="18"/>
    <w:qFormat/>
    <w:uiPriority w:val="0"/>
    <w:rPr>
      <w:b/>
      <w:bCs/>
      <w:color w:val="000000"/>
    </w:rPr>
  </w:style>
  <w:style w:type="character" w:customStyle="1" w:styleId="93">
    <w:name w:val="menutitle"/>
    <w:basedOn w:val="18"/>
    <w:qFormat/>
    <w:uiPriority w:val="0"/>
    <w:rPr>
      <w:color w:val="333333"/>
      <w:sz w:val="24"/>
      <w:szCs w:val="24"/>
      <w:shd w:val="clear" w:fill="0076CF"/>
    </w:rPr>
  </w:style>
  <w:style w:type="character" w:customStyle="1" w:styleId="94">
    <w:name w:val="menutitle1"/>
    <w:basedOn w:val="18"/>
    <w:qFormat/>
    <w:uiPriority w:val="0"/>
    <w:rPr>
      <w:color w:val="333333"/>
      <w:sz w:val="24"/>
      <w:szCs w:val="24"/>
    </w:rPr>
  </w:style>
  <w:style w:type="character" w:customStyle="1" w:styleId="95">
    <w:name w:val="l_71"/>
    <w:basedOn w:val="18"/>
    <w:qFormat/>
    <w:uiPriority w:val="0"/>
  </w:style>
  <w:style w:type="character" w:customStyle="1" w:styleId="96">
    <w:name w:val="l_61"/>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849</Words>
  <Characters>981</Characters>
  <Lines>8</Lines>
  <Paragraphs>2</Paragraphs>
  <TotalTime>2</TotalTime>
  <ScaleCrop>false</ScaleCrop>
  <LinksUpToDate>false</LinksUpToDate>
  <CharactersWithSpaces>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2018-08-01T09:34:00Z</dcterms:created>
  <dc:creator>dell</dc:creator>
  <cp:lastModifiedBy>许昌丰元咨询管理有限公司:连丹丹</cp:lastModifiedBy>
  <cp:lastPrinted>2021-09-23T08:29:00Z</cp:lastPrinted>
  <dcterms:modified xsi:type="dcterms:W3CDTF">2024-03-26T09:58:37Z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8CFE9E83FD394F1B9E026D172CCA7D65</vt:lpwstr>
  </property>
</Properties>
</file>