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3" w:lineRule="auto"/>
        <w:jc w:val="center"/>
        <w:rPr>
          <w:rFonts w:ascii="宋体" w:hAnsi="宋体"/>
          <w:b/>
          <w:color w:val="auto"/>
          <w:sz w:val="48"/>
          <w:szCs w:val="48"/>
        </w:rPr>
      </w:pPr>
      <w:r>
        <w:rPr>
          <w:rFonts w:hint="eastAsia" w:ascii="宋体" w:hAnsi="宋体"/>
          <w:b/>
          <w:color w:val="auto"/>
          <w:sz w:val="48"/>
          <w:szCs w:val="48"/>
        </w:rPr>
        <w:t>襄城县先进制造业开发区管理委员会国土空间规划和控制性详细规划编制项目</w:t>
      </w:r>
    </w:p>
    <w:p>
      <w:pPr>
        <w:pStyle w:val="14"/>
        <w:rPr>
          <w:color w:val="auto"/>
        </w:rPr>
      </w:pPr>
    </w:p>
    <w:p>
      <w:pPr>
        <w:pStyle w:val="15"/>
        <w:ind w:left="5250"/>
        <w:rPr>
          <w:color w:val="auto"/>
        </w:rPr>
      </w:pPr>
    </w:p>
    <w:p>
      <w:pPr>
        <w:pStyle w:val="15"/>
        <w:ind w:left="5250"/>
        <w:rPr>
          <w:color w:val="auto"/>
        </w:rPr>
      </w:pPr>
    </w:p>
    <w:p>
      <w:pPr>
        <w:rPr>
          <w:color w:val="auto"/>
        </w:rPr>
      </w:pPr>
    </w:p>
    <w:p>
      <w:pPr>
        <w:pStyle w:val="15"/>
        <w:ind w:left="5250"/>
        <w:rPr>
          <w:rFonts w:ascii="宋体" w:hAnsi="宋体"/>
          <w:color w:val="auto"/>
        </w:rPr>
      </w:pPr>
    </w:p>
    <w:p>
      <w:pPr>
        <w:adjustRightInd w:val="0"/>
        <w:snapToGrid w:val="0"/>
        <w:spacing w:line="273" w:lineRule="auto"/>
        <w:jc w:val="center"/>
        <w:rPr>
          <w:rFonts w:ascii="宋体" w:hAnsi="宋体"/>
          <w:b/>
          <w:color w:val="auto"/>
          <w:sz w:val="28"/>
          <w:szCs w:val="28"/>
        </w:rPr>
      </w:pPr>
      <w:r>
        <w:rPr>
          <w:rFonts w:hint="eastAsia" w:ascii="宋体" w:hAnsi="宋体"/>
          <w:b/>
          <w:color w:val="auto"/>
          <w:sz w:val="72"/>
          <w:szCs w:val="72"/>
        </w:rPr>
        <w:t>招 标 文 件</w:t>
      </w:r>
    </w:p>
    <w:p>
      <w:pPr>
        <w:adjustRightInd w:val="0"/>
        <w:snapToGrid w:val="0"/>
        <w:spacing w:line="273" w:lineRule="auto"/>
        <w:jc w:val="center"/>
        <w:rPr>
          <w:rFonts w:ascii="宋体" w:hAnsi="宋体"/>
          <w:b/>
          <w:bCs/>
          <w:color w:val="auto"/>
          <w:sz w:val="30"/>
          <w:szCs w:val="30"/>
        </w:rPr>
      </w:pPr>
    </w:p>
    <w:p>
      <w:pPr>
        <w:rPr>
          <w:rFonts w:ascii="宋体" w:hAnsi="宋体"/>
          <w:color w:val="auto"/>
        </w:rPr>
      </w:pPr>
    </w:p>
    <w:p>
      <w:pPr>
        <w:rPr>
          <w:rFonts w:ascii="宋体" w:hAnsi="宋体"/>
          <w:color w:val="auto"/>
        </w:rPr>
      </w:pPr>
    </w:p>
    <w:p>
      <w:pPr>
        <w:pStyle w:val="6"/>
        <w:rPr>
          <w:color w:val="auto"/>
        </w:rPr>
      </w:pPr>
    </w:p>
    <w:p>
      <w:pPr>
        <w:rPr>
          <w:rFonts w:ascii="宋体" w:hAnsi="宋体"/>
          <w:color w:val="auto"/>
        </w:rPr>
      </w:pPr>
    </w:p>
    <w:p>
      <w:pPr>
        <w:rPr>
          <w:color w:val="auto"/>
        </w:rPr>
      </w:pPr>
    </w:p>
    <w:p>
      <w:pPr>
        <w:rPr>
          <w:rFonts w:ascii="宋体" w:hAnsi="宋体"/>
          <w:color w:val="auto"/>
        </w:rPr>
      </w:pPr>
    </w:p>
    <w:p>
      <w:pPr>
        <w:rPr>
          <w:rFonts w:ascii="宋体" w:hAnsi="宋体"/>
          <w:color w:val="auto"/>
        </w:rPr>
      </w:pPr>
    </w:p>
    <w:p>
      <w:pPr>
        <w:rPr>
          <w:color w:val="auto"/>
        </w:rPr>
      </w:pPr>
    </w:p>
    <w:p>
      <w:pPr>
        <w:adjustRightInd w:val="0"/>
        <w:snapToGrid w:val="0"/>
        <w:spacing w:line="360" w:lineRule="auto"/>
        <w:ind w:firstLine="723" w:firstLineChars="200"/>
        <w:rPr>
          <w:rFonts w:hAnsi="宋体" w:cs="新宋体"/>
          <w:b/>
          <w:color w:val="auto"/>
          <w:sz w:val="36"/>
          <w:szCs w:val="32"/>
        </w:rPr>
      </w:pPr>
    </w:p>
    <w:p>
      <w:pPr>
        <w:adjustRightInd w:val="0"/>
        <w:snapToGrid w:val="0"/>
        <w:spacing w:line="360" w:lineRule="auto"/>
        <w:ind w:firstLine="723" w:firstLineChars="200"/>
        <w:rPr>
          <w:rFonts w:hAnsi="宋体" w:cs="新宋体"/>
          <w:b/>
          <w:color w:val="auto"/>
          <w:sz w:val="36"/>
          <w:szCs w:val="32"/>
        </w:rPr>
      </w:pPr>
    </w:p>
    <w:p>
      <w:pPr>
        <w:adjustRightInd w:val="0"/>
        <w:snapToGrid w:val="0"/>
        <w:spacing w:line="360" w:lineRule="auto"/>
        <w:ind w:firstLine="723" w:firstLineChars="200"/>
        <w:rPr>
          <w:rFonts w:hAnsi="宋体" w:cs="新宋体"/>
          <w:b/>
          <w:color w:val="auto"/>
          <w:sz w:val="36"/>
          <w:szCs w:val="32"/>
        </w:rPr>
      </w:pPr>
    </w:p>
    <w:p>
      <w:pPr>
        <w:adjustRightInd w:val="0"/>
        <w:snapToGrid w:val="0"/>
        <w:spacing w:line="360" w:lineRule="auto"/>
        <w:ind w:firstLine="723" w:firstLineChars="200"/>
        <w:rPr>
          <w:rFonts w:hAnsi="宋体" w:cs="新宋体"/>
          <w:b/>
          <w:color w:val="auto"/>
          <w:sz w:val="36"/>
          <w:szCs w:val="32"/>
        </w:rPr>
      </w:pPr>
    </w:p>
    <w:p>
      <w:pPr>
        <w:adjustRightInd w:val="0"/>
        <w:snapToGrid w:val="0"/>
        <w:spacing w:line="360" w:lineRule="auto"/>
        <w:ind w:firstLine="723" w:firstLineChars="200"/>
        <w:rPr>
          <w:rFonts w:hAnsi="宋体" w:cs="新宋体"/>
          <w:b/>
          <w:color w:val="auto"/>
          <w:sz w:val="36"/>
          <w:szCs w:val="32"/>
        </w:rPr>
      </w:pPr>
    </w:p>
    <w:p>
      <w:pPr>
        <w:adjustRightInd w:val="0"/>
        <w:snapToGrid w:val="0"/>
        <w:spacing w:line="360" w:lineRule="auto"/>
        <w:ind w:firstLine="723" w:firstLineChars="200"/>
        <w:rPr>
          <w:rFonts w:hAnsi="宋体" w:cs="新宋体"/>
          <w:b/>
          <w:color w:val="auto"/>
          <w:sz w:val="36"/>
          <w:szCs w:val="32"/>
        </w:rPr>
      </w:pPr>
      <w:r>
        <w:rPr>
          <w:rFonts w:hint="eastAsia" w:hAnsi="宋体" w:cs="新宋体"/>
          <w:b/>
          <w:color w:val="auto"/>
          <w:sz w:val="36"/>
          <w:szCs w:val="32"/>
        </w:rPr>
        <w:t>采购编号：</w:t>
      </w:r>
      <w:r>
        <w:rPr>
          <w:rFonts w:hint="eastAsia" w:hAnsi="宋体" w:cs="新宋体"/>
          <w:b/>
          <w:color w:val="auto"/>
          <w:sz w:val="36"/>
          <w:szCs w:val="32"/>
          <w:lang w:eastAsia="zh-CN"/>
        </w:rPr>
        <w:t>襄财招标采购-2024-7</w:t>
      </w:r>
      <w:r>
        <w:rPr>
          <w:rFonts w:hint="eastAsia" w:hAnsi="宋体" w:cs="新宋体"/>
          <w:b/>
          <w:color w:val="auto"/>
          <w:sz w:val="36"/>
          <w:szCs w:val="32"/>
        </w:rPr>
        <w:t xml:space="preserve"> </w:t>
      </w:r>
    </w:p>
    <w:p>
      <w:pPr>
        <w:adjustRightInd w:val="0"/>
        <w:snapToGrid w:val="0"/>
        <w:spacing w:line="360" w:lineRule="auto"/>
        <w:ind w:firstLine="708" w:firstLineChars="196"/>
        <w:rPr>
          <w:rFonts w:hAnsi="宋体" w:cs="新宋体"/>
          <w:b/>
          <w:color w:val="auto"/>
          <w:sz w:val="36"/>
          <w:szCs w:val="32"/>
        </w:rPr>
      </w:pPr>
      <w:r>
        <w:rPr>
          <w:rFonts w:hint="eastAsia" w:hAnsi="宋体" w:cs="新宋体"/>
          <w:b/>
          <w:color w:val="auto"/>
          <w:sz w:val="36"/>
          <w:szCs w:val="32"/>
        </w:rPr>
        <w:t>采 购 人：襄城县先进制造业开发区管理委员会</w:t>
      </w:r>
    </w:p>
    <w:p>
      <w:pPr>
        <w:adjustRightInd w:val="0"/>
        <w:snapToGrid w:val="0"/>
        <w:spacing w:line="360" w:lineRule="auto"/>
        <w:ind w:firstLine="723" w:firstLineChars="200"/>
        <w:rPr>
          <w:rFonts w:hAnsi="宋体" w:cs="新宋体"/>
          <w:b/>
          <w:color w:val="auto"/>
          <w:sz w:val="36"/>
          <w:szCs w:val="32"/>
        </w:rPr>
      </w:pPr>
      <w:r>
        <w:rPr>
          <w:rFonts w:hint="eastAsia" w:hAnsi="宋体" w:cs="新宋体"/>
          <w:b/>
          <w:color w:val="auto"/>
          <w:sz w:val="36"/>
          <w:szCs w:val="32"/>
        </w:rPr>
        <w:t>代理机构：河南特慧工程咨询有限公司</w:t>
      </w:r>
    </w:p>
    <w:p>
      <w:pPr>
        <w:adjustRightInd w:val="0"/>
        <w:snapToGrid w:val="0"/>
        <w:spacing w:line="360" w:lineRule="auto"/>
        <w:ind w:firstLine="708" w:firstLineChars="196"/>
        <w:rPr>
          <w:color w:val="auto"/>
        </w:rPr>
      </w:pPr>
      <w:r>
        <w:rPr>
          <w:rFonts w:hint="eastAsia" w:ascii="新宋体" w:hAnsi="新宋体" w:eastAsia="新宋体" w:cs="新宋体"/>
          <w:b/>
          <w:color w:val="auto"/>
          <w:sz w:val="36"/>
          <w:szCs w:val="32"/>
        </w:rPr>
        <w:t xml:space="preserve">           二〇二四年三月</w:t>
      </w:r>
    </w:p>
    <w:p>
      <w:pPr>
        <w:autoSpaceDE w:val="0"/>
        <w:autoSpaceDN w:val="0"/>
        <w:adjustRightInd w:val="0"/>
        <w:spacing w:line="700" w:lineRule="exact"/>
        <w:jc w:val="center"/>
        <w:rPr>
          <w:rFonts w:ascii="宋体" w:hAnsi="宋体" w:cs="黑体"/>
          <w:b/>
          <w:bCs/>
          <w:color w:val="auto"/>
          <w:sz w:val="44"/>
          <w:szCs w:val="44"/>
        </w:rPr>
        <w:sectPr>
          <w:pgSz w:w="11906" w:h="16838"/>
          <w:pgMar w:top="1701" w:right="1531" w:bottom="1701" w:left="1531" w:header="851" w:footer="992" w:gutter="0"/>
          <w:cols w:space="720" w:num="1"/>
          <w:docGrid w:type="lines" w:linePitch="312" w:charSpace="0"/>
        </w:sectPr>
      </w:pPr>
    </w:p>
    <w:p>
      <w:pPr>
        <w:autoSpaceDE w:val="0"/>
        <w:autoSpaceDN w:val="0"/>
        <w:adjustRightInd w:val="0"/>
        <w:spacing w:line="700" w:lineRule="exact"/>
        <w:jc w:val="center"/>
        <w:rPr>
          <w:rFonts w:hint="eastAsia" w:ascii="宋体" w:hAnsi="宋体"/>
          <w:b/>
          <w:bCs/>
          <w:color w:val="auto"/>
          <w:sz w:val="44"/>
          <w:szCs w:val="44"/>
        </w:rPr>
      </w:pPr>
    </w:p>
    <w:p>
      <w:pPr>
        <w:autoSpaceDE w:val="0"/>
        <w:autoSpaceDN w:val="0"/>
        <w:adjustRightInd w:val="0"/>
        <w:spacing w:line="700" w:lineRule="exact"/>
        <w:jc w:val="center"/>
        <w:rPr>
          <w:rFonts w:hint="eastAsia" w:ascii="宋体" w:hAnsi="宋体"/>
          <w:b/>
          <w:bCs/>
          <w:color w:val="auto"/>
          <w:sz w:val="44"/>
          <w:szCs w:val="44"/>
        </w:rPr>
      </w:pPr>
    </w:p>
    <w:p>
      <w:pPr>
        <w:autoSpaceDE w:val="0"/>
        <w:autoSpaceDN w:val="0"/>
        <w:adjustRightInd w:val="0"/>
        <w:spacing w:line="700" w:lineRule="exact"/>
        <w:jc w:val="center"/>
        <w:rPr>
          <w:rFonts w:hint="eastAsia" w:ascii="宋体" w:hAnsi="宋体"/>
          <w:b/>
          <w:bCs/>
          <w:color w:val="auto"/>
          <w:sz w:val="44"/>
          <w:szCs w:val="44"/>
        </w:rPr>
      </w:pPr>
    </w:p>
    <w:p>
      <w:pPr>
        <w:autoSpaceDE w:val="0"/>
        <w:autoSpaceDN w:val="0"/>
        <w:adjustRightInd w:val="0"/>
        <w:spacing w:line="700" w:lineRule="exact"/>
        <w:jc w:val="center"/>
        <w:rPr>
          <w:rFonts w:hint="eastAsia" w:ascii="宋体" w:hAnsi="宋体"/>
          <w:b/>
          <w:bCs/>
          <w:color w:val="auto"/>
          <w:sz w:val="44"/>
          <w:szCs w:val="44"/>
        </w:rPr>
      </w:pPr>
    </w:p>
    <w:p>
      <w:pPr>
        <w:autoSpaceDE w:val="0"/>
        <w:autoSpaceDN w:val="0"/>
        <w:adjustRightInd w:val="0"/>
        <w:spacing w:line="700" w:lineRule="exact"/>
        <w:jc w:val="center"/>
        <w:rPr>
          <w:rFonts w:hint="eastAsia" w:ascii="宋体" w:hAnsi="宋体"/>
          <w:b/>
          <w:bCs/>
          <w:color w:val="auto"/>
          <w:sz w:val="44"/>
          <w:szCs w:val="44"/>
        </w:rPr>
      </w:pPr>
    </w:p>
    <w:p>
      <w:pPr>
        <w:autoSpaceDE w:val="0"/>
        <w:autoSpaceDN w:val="0"/>
        <w:adjustRightInd w:val="0"/>
        <w:spacing w:line="700" w:lineRule="exact"/>
        <w:jc w:val="center"/>
        <w:rPr>
          <w:rFonts w:hint="eastAsia" w:ascii="宋体" w:hAnsi="宋体"/>
          <w:b/>
          <w:bCs/>
          <w:color w:val="auto"/>
          <w:sz w:val="44"/>
          <w:szCs w:val="44"/>
        </w:rPr>
      </w:pPr>
    </w:p>
    <w:p>
      <w:pPr>
        <w:autoSpaceDE w:val="0"/>
        <w:autoSpaceDN w:val="0"/>
        <w:adjustRightInd w:val="0"/>
        <w:spacing w:line="700" w:lineRule="exact"/>
        <w:jc w:val="center"/>
        <w:rPr>
          <w:rFonts w:hint="eastAsia" w:ascii="宋体" w:hAnsi="宋体"/>
          <w:b/>
          <w:bCs/>
          <w:color w:val="auto"/>
          <w:sz w:val="44"/>
          <w:szCs w:val="44"/>
        </w:rPr>
      </w:pPr>
    </w:p>
    <w:p>
      <w:pPr>
        <w:autoSpaceDE w:val="0"/>
        <w:autoSpaceDN w:val="0"/>
        <w:adjustRightInd w:val="0"/>
        <w:spacing w:line="700" w:lineRule="exact"/>
        <w:jc w:val="center"/>
        <w:rPr>
          <w:rFonts w:hint="eastAsia" w:ascii="宋体" w:hAnsi="宋体"/>
          <w:b/>
          <w:bCs/>
          <w:color w:val="auto"/>
          <w:sz w:val="44"/>
          <w:szCs w:val="44"/>
        </w:rPr>
      </w:pPr>
    </w:p>
    <w:p>
      <w:pPr>
        <w:autoSpaceDE w:val="0"/>
        <w:autoSpaceDN w:val="0"/>
        <w:adjustRightInd w:val="0"/>
        <w:spacing w:line="700" w:lineRule="exact"/>
        <w:jc w:val="center"/>
        <w:rPr>
          <w:rFonts w:hint="eastAsia" w:ascii="宋体" w:hAnsi="宋体"/>
          <w:b/>
          <w:bCs/>
          <w:color w:val="auto"/>
          <w:sz w:val="44"/>
          <w:szCs w:val="44"/>
        </w:rPr>
      </w:pPr>
    </w:p>
    <w:p>
      <w:pPr>
        <w:autoSpaceDE w:val="0"/>
        <w:autoSpaceDN w:val="0"/>
        <w:adjustRightInd w:val="0"/>
        <w:spacing w:line="700" w:lineRule="exact"/>
        <w:jc w:val="center"/>
        <w:rPr>
          <w:rFonts w:hint="eastAsia" w:ascii="宋体" w:hAnsi="宋体"/>
          <w:b/>
          <w:bCs/>
          <w:color w:val="auto"/>
          <w:sz w:val="44"/>
          <w:szCs w:val="44"/>
        </w:rPr>
      </w:pPr>
    </w:p>
    <w:p>
      <w:pPr>
        <w:autoSpaceDE w:val="0"/>
        <w:autoSpaceDN w:val="0"/>
        <w:adjustRightInd w:val="0"/>
        <w:spacing w:line="700" w:lineRule="exact"/>
        <w:jc w:val="center"/>
        <w:rPr>
          <w:rFonts w:hint="eastAsia" w:ascii="宋体" w:hAnsi="宋体"/>
          <w:b/>
          <w:bCs/>
          <w:color w:val="auto"/>
          <w:sz w:val="44"/>
          <w:szCs w:val="44"/>
        </w:rPr>
      </w:pPr>
    </w:p>
    <w:p>
      <w:pPr>
        <w:autoSpaceDE w:val="0"/>
        <w:autoSpaceDN w:val="0"/>
        <w:adjustRightInd w:val="0"/>
        <w:spacing w:line="700" w:lineRule="exact"/>
        <w:jc w:val="center"/>
        <w:rPr>
          <w:rFonts w:hint="eastAsia" w:ascii="宋体" w:hAnsi="宋体"/>
          <w:b/>
          <w:bCs/>
          <w:color w:val="auto"/>
          <w:sz w:val="44"/>
          <w:szCs w:val="44"/>
        </w:rPr>
      </w:pPr>
    </w:p>
    <w:p>
      <w:pPr>
        <w:autoSpaceDE w:val="0"/>
        <w:autoSpaceDN w:val="0"/>
        <w:adjustRightInd w:val="0"/>
        <w:spacing w:line="700" w:lineRule="exact"/>
        <w:jc w:val="center"/>
        <w:rPr>
          <w:rFonts w:hint="eastAsia" w:ascii="宋体" w:hAnsi="宋体"/>
          <w:b/>
          <w:bCs/>
          <w:color w:val="auto"/>
          <w:sz w:val="44"/>
          <w:szCs w:val="44"/>
        </w:rPr>
      </w:pPr>
    </w:p>
    <w:p>
      <w:pPr>
        <w:autoSpaceDE w:val="0"/>
        <w:autoSpaceDN w:val="0"/>
        <w:adjustRightInd w:val="0"/>
        <w:spacing w:line="700" w:lineRule="exact"/>
        <w:jc w:val="center"/>
        <w:rPr>
          <w:rFonts w:hint="eastAsia" w:ascii="宋体" w:hAnsi="宋体"/>
          <w:b/>
          <w:bCs/>
          <w:color w:val="auto"/>
          <w:sz w:val="44"/>
          <w:szCs w:val="44"/>
        </w:rPr>
      </w:pPr>
    </w:p>
    <w:p>
      <w:pPr>
        <w:autoSpaceDE w:val="0"/>
        <w:autoSpaceDN w:val="0"/>
        <w:adjustRightInd w:val="0"/>
        <w:spacing w:line="700" w:lineRule="exact"/>
        <w:jc w:val="center"/>
        <w:rPr>
          <w:rFonts w:hint="eastAsia" w:ascii="宋体" w:hAnsi="宋体"/>
          <w:b/>
          <w:bCs/>
          <w:color w:val="auto"/>
          <w:sz w:val="44"/>
          <w:szCs w:val="44"/>
        </w:rPr>
      </w:pPr>
    </w:p>
    <w:p>
      <w:pPr>
        <w:autoSpaceDE w:val="0"/>
        <w:autoSpaceDN w:val="0"/>
        <w:adjustRightInd w:val="0"/>
        <w:spacing w:line="700" w:lineRule="exact"/>
        <w:jc w:val="center"/>
        <w:rPr>
          <w:rFonts w:hint="eastAsia" w:ascii="宋体" w:hAnsi="宋体"/>
          <w:b/>
          <w:bCs/>
          <w:color w:val="auto"/>
          <w:sz w:val="44"/>
          <w:szCs w:val="44"/>
        </w:rPr>
      </w:pPr>
    </w:p>
    <w:p>
      <w:pPr>
        <w:autoSpaceDE w:val="0"/>
        <w:autoSpaceDN w:val="0"/>
        <w:adjustRightInd w:val="0"/>
        <w:spacing w:line="700" w:lineRule="exact"/>
        <w:jc w:val="center"/>
        <w:rPr>
          <w:rFonts w:hint="eastAsia" w:ascii="宋体" w:hAnsi="宋体"/>
          <w:b/>
          <w:bCs/>
          <w:color w:val="auto"/>
          <w:sz w:val="44"/>
          <w:szCs w:val="44"/>
        </w:rPr>
      </w:pPr>
    </w:p>
    <w:p>
      <w:pPr>
        <w:autoSpaceDE w:val="0"/>
        <w:autoSpaceDN w:val="0"/>
        <w:adjustRightInd w:val="0"/>
        <w:spacing w:line="700" w:lineRule="exact"/>
        <w:jc w:val="center"/>
        <w:rPr>
          <w:rFonts w:hint="eastAsia" w:ascii="宋体" w:hAnsi="宋体"/>
          <w:b/>
          <w:bCs/>
          <w:color w:val="auto"/>
          <w:sz w:val="44"/>
          <w:szCs w:val="44"/>
        </w:rPr>
      </w:pPr>
    </w:p>
    <w:p>
      <w:pPr>
        <w:autoSpaceDE w:val="0"/>
        <w:autoSpaceDN w:val="0"/>
        <w:adjustRightInd w:val="0"/>
        <w:spacing w:line="700" w:lineRule="exact"/>
        <w:jc w:val="center"/>
        <w:rPr>
          <w:rFonts w:hint="eastAsia" w:ascii="宋体" w:hAnsi="宋体"/>
          <w:b/>
          <w:bCs/>
          <w:color w:val="auto"/>
          <w:sz w:val="44"/>
          <w:szCs w:val="44"/>
        </w:rPr>
      </w:pPr>
    </w:p>
    <w:p>
      <w:pPr>
        <w:autoSpaceDE w:val="0"/>
        <w:autoSpaceDN w:val="0"/>
        <w:adjustRightInd w:val="0"/>
        <w:spacing w:line="700" w:lineRule="exact"/>
        <w:jc w:val="center"/>
        <w:rPr>
          <w:rFonts w:ascii="宋体" w:hAnsi="宋体"/>
          <w:b/>
          <w:bCs/>
          <w:color w:val="auto"/>
          <w:sz w:val="44"/>
          <w:szCs w:val="44"/>
        </w:rPr>
      </w:pPr>
      <w:r>
        <w:rPr>
          <w:rFonts w:hint="eastAsia" w:ascii="宋体" w:hAnsi="宋体"/>
          <w:b/>
          <w:bCs/>
          <w:color w:val="auto"/>
          <w:sz w:val="44"/>
          <w:szCs w:val="44"/>
        </w:rPr>
        <w:t>目    录</w:t>
      </w:r>
    </w:p>
    <w:p>
      <w:pPr>
        <w:autoSpaceDE w:val="0"/>
        <w:autoSpaceDN w:val="0"/>
        <w:adjustRightInd w:val="0"/>
        <w:spacing w:line="700" w:lineRule="exact"/>
        <w:rPr>
          <w:rFonts w:ascii="宋体" w:hAnsi="宋体"/>
          <w:b/>
          <w:bCs/>
          <w:color w:val="auto"/>
          <w:sz w:val="32"/>
          <w:szCs w:val="32"/>
        </w:rPr>
      </w:pPr>
    </w:p>
    <w:p>
      <w:pPr>
        <w:autoSpaceDE w:val="0"/>
        <w:autoSpaceDN w:val="0"/>
        <w:adjustRightInd w:val="0"/>
        <w:spacing w:line="700" w:lineRule="exact"/>
        <w:ind w:firstLine="551"/>
        <w:rPr>
          <w:rFonts w:ascii="宋体" w:hAnsi="宋体" w:cs="宋体"/>
          <w:b/>
          <w:bCs/>
          <w:color w:val="auto"/>
          <w:sz w:val="32"/>
          <w:szCs w:val="32"/>
          <w:lang w:val="zh-CN"/>
        </w:rPr>
      </w:pPr>
      <w:r>
        <w:rPr>
          <w:rFonts w:hint="eastAsia" w:ascii="宋体" w:hAnsi="宋体" w:cs="宋体"/>
          <w:b/>
          <w:bCs/>
          <w:color w:val="auto"/>
          <w:sz w:val="32"/>
          <w:szCs w:val="32"/>
          <w:lang w:val="zh-CN"/>
        </w:rPr>
        <w:t>第一章 投标邀请</w:t>
      </w:r>
    </w:p>
    <w:p>
      <w:pPr>
        <w:autoSpaceDE w:val="0"/>
        <w:autoSpaceDN w:val="0"/>
        <w:adjustRightInd w:val="0"/>
        <w:spacing w:line="700" w:lineRule="exact"/>
        <w:ind w:firstLine="551"/>
        <w:rPr>
          <w:rFonts w:ascii="宋体" w:hAnsi="宋体" w:cs="宋体"/>
          <w:b/>
          <w:bCs/>
          <w:color w:val="auto"/>
          <w:sz w:val="32"/>
          <w:szCs w:val="32"/>
          <w:lang w:val="zh-CN"/>
        </w:rPr>
      </w:pPr>
      <w:r>
        <w:rPr>
          <w:rFonts w:hint="eastAsia" w:ascii="宋体" w:hAnsi="宋体" w:cs="宋体"/>
          <w:b/>
          <w:bCs/>
          <w:color w:val="auto"/>
          <w:sz w:val="32"/>
          <w:szCs w:val="32"/>
          <w:lang w:val="zh-CN"/>
        </w:rPr>
        <w:t>第二章 项目需求</w:t>
      </w:r>
    </w:p>
    <w:p>
      <w:pPr>
        <w:autoSpaceDE w:val="0"/>
        <w:autoSpaceDN w:val="0"/>
        <w:adjustRightInd w:val="0"/>
        <w:spacing w:line="700" w:lineRule="exact"/>
        <w:ind w:firstLine="560"/>
        <w:rPr>
          <w:rFonts w:ascii="宋体" w:hAnsi="宋体" w:cs="宋体"/>
          <w:b/>
          <w:color w:val="auto"/>
          <w:kern w:val="0"/>
          <w:sz w:val="32"/>
          <w:szCs w:val="32"/>
        </w:rPr>
      </w:pPr>
      <w:r>
        <w:rPr>
          <w:rFonts w:hint="eastAsia" w:ascii="宋体" w:hAnsi="宋体" w:cs="宋体"/>
          <w:b/>
          <w:bCs/>
          <w:color w:val="auto"/>
          <w:sz w:val="32"/>
          <w:szCs w:val="32"/>
          <w:lang w:val="zh-CN"/>
        </w:rPr>
        <w:t xml:space="preserve">第三章 </w:t>
      </w:r>
      <w:r>
        <w:rPr>
          <w:rFonts w:hint="eastAsia" w:ascii="宋体" w:hAnsi="宋体" w:cs="宋体"/>
          <w:b/>
          <w:color w:val="auto"/>
          <w:kern w:val="0"/>
          <w:sz w:val="32"/>
          <w:szCs w:val="32"/>
        </w:rPr>
        <w:t>投标人须知前附表</w:t>
      </w:r>
    </w:p>
    <w:p>
      <w:pPr>
        <w:autoSpaceDE w:val="0"/>
        <w:autoSpaceDN w:val="0"/>
        <w:adjustRightInd w:val="0"/>
        <w:spacing w:line="700" w:lineRule="exact"/>
        <w:ind w:firstLine="560"/>
        <w:rPr>
          <w:rFonts w:ascii="宋体" w:hAnsi="宋体" w:cs="宋体"/>
          <w:b/>
          <w:color w:val="auto"/>
          <w:kern w:val="0"/>
          <w:sz w:val="32"/>
          <w:szCs w:val="32"/>
        </w:rPr>
      </w:pPr>
      <w:r>
        <w:rPr>
          <w:rFonts w:hint="eastAsia" w:ascii="宋体" w:hAnsi="宋体" w:cs="宋体"/>
          <w:b/>
          <w:bCs/>
          <w:color w:val="auto"/>
          <w:sz w:val="32"/>
          <w:szCs w:val="32"/>
          <w:lang w:val="zh-CN"/>
        </w:rPr>
        <w:t xml:space="preserve">第四章 </w:t>
      </w:r>
      <w:r>
        <w:rPr>
          <w:rFonts w:hint="eastAsia" w:ascii="宋体" w:hAnsi="宋体" w:cs="宋体"/>
          <w:b/>
          <w:color w:val="auto"/>
          <w:kern w:val="0"/>
          <w:sz w:val="32"/>
          <w:szCs w:val="32"/>
        </w:rPr>
        <w:t>投标人须知</w:t>
      </w:r>
    </w:p>
    <w:p>
      <w:pPr>
        <w:autoSpaceDE w:val="0"/>
        <w:autoSpaceDN w:val="0"/>
        <w:adjustRightInd w:val="0"/>
        <w:spacing w:line="700" w:lineRule="exact"/>
        <w:ind w:firstLine="1680" w:firstLineChars="525"/>
        <w:rPr>
          <w:rFonts w:ascii="宋体" w:hAnsi="宋体" w:cs="宋体"/>
          <w:color w:val="auto"/>
          <w:sz w:val="32"/>
          <w:szCs w:val="32"/>
          <w:lang w:val="zh-CN"/>
        </w:rPr>
      </w:pPr>
      <w:r>
        <w:rPr>
          <w:rFonts w:hint="eastAsia" w:ascii="宋体" w:hAnsi="宋体" w:cs="宋体"/>
          <w:color w:val="auto"/>
          <w:sz w:val="32"/>
          <w:szCs w:val="32"/>
          <w:lang w:val="zh-CN"/>
        </w:rPr>
        <w:t>一、概念释义</w:t>
      </w:r>
    </w:p>
    <w:p>
      <w:pPr>
        <w:autoSpaceDE w:val="0"/>
        <w:autoSpaceDN w:val="0"/>
        <w:adjustRightInd w:val="0"/>
        <w:spacing w:line="700" w:lineRule="exact"/>
        <w:ind w:firstLine="1680" w:firstLineChars="525"/>
        <w:rPr>
          <w:rFonts w:ascii="宋体" w:hAnsi="宋体" w:cs="宋体"/>
          <w:color w:val="auto"/>
          <w:sz w:val="32"/>
          <w:szCs w:val="32"/>
          <w:lang w:val="zh-CN"/>
        </w:rPr>
      </w:pPr>
      <w:r>
        <w:rPr>
          <w:rFonts w:hint="eastAsia" w:ascii="宋体" w:hAnsi="宋体" w:cs="宋体"/>
          <w:color w:val="auto"/>
          <w:sz w:val="32"/>
          <w:szCs w:val="32"/>
          <w:lang w:val="zh-CN"/>
        </w:rPr>
        <w:t>二、招标文件说明</w:t>
      </w:r>
    </w:p>
    <w:p>
      <w:pPr>
        <w:autoSpaceDE w:val="0"/>
        <w:autoSpaceDN w:val="0"/>
        <w:adjustRightInd w:val="0"/>
        <w:spacing w:line="700" w:lineRule="exact"/>
        <w:ind w:firstLine="1680" w:firstLineChars="525"/>
        <w:rPr>
          <w:rFonts w:ascii="宋体" w:hAnsi="宋体" w:cs="宋体"/>
          <w:color w:val="auto"/>
          <w:sz w:val="32"/>
          <w:szCs w:val="32"/>
          <w:lang w:val="zh-CN"/>
        </w:rPr>
      </w:pPr>
      <w:r>
        <w:rPr>
          <w:rFonts w:hint="eastAsia" w:ascii="宋体" w:hAnsi="宋体" w:cs="宋体"/>
          <w:color w:val="auto"/>
          <w:sz w:val="32"/>
          <w:szCs w:val="32"/>
          <w:lang w:val="zh-CN"/>
        </w:rPr>
        <w:t>三、投标文件的编制</w:t>
      </w:r>
    </w:p>
    <w:p>
      <w:pPr>
        <w:autoSpaceDE w:val="0"/>
        <w:autoSpaceDN w:val="0"/>
        <w:adjustRightInd w:val="0"/>
        <w:spacing w:line="700" w:lineRule="exact"/>
        <w:ind w:firstLine="1680" w:firstLineChars="525"/>
        <w:rPr>
          <w:rFonts w:ascii="宋体" w:hAnsi="宋体" w:cs="宋体"/>
          <w:color w:val="auto"/>
          <w:sz w:val="32"/>
          <w:szCs w:val="32"/>
          <w:lang w:val="zh-CN"/>
        </w:rPr>
      </w:pPr>
      <w:r>
        <w:rPr>
          <w:rFonts w:hint="eastAsia" w:ascii="宋体" w:hAnsi="宋体" w:cs="宋体"/>
          <w:color w:val="auto"/>
          <w:sz w:val="32"/>
          <w:szCs w:val="32"/>
          <w:lang w:val="zh-CN"/>
        </w:rPr>
        <w:t>四、投标文件的递交</w:t>
      </w:r>
    </w:p>
    <w:p>
      <w:pPr>
        <w:autoSpaceDE w:val="0"/>
        <w:autoSpaceDN w:val="0"/>
        <w:adjustRightInd w:val="0"/>
        <w:spacing w:line="700" w:lineRule="exact"/>
        <w:ind w:firstLine="1680" w:firstLineChars="525"/>
        <w:rPr>
          <w:rFonts w:ascii="宋体" w:hAnsi="宋体" w:cs="宋体"/>
          <w:color w:val="auto"/>
          <w:sz w:val="32"/>
          <w:szCs w:val="32"/>
          <w:lang w:val="zh-CN"/>
        </w:rPr>
      </w:pPr>
      <w:r>
        <w:rPr>
          <w:rFonts w:hint="eastAsia" w:ascii="宋体" w:hAnsi="宋体" w:cs="宋体"/>
          <w:color w:val="auto"/>
          <w:sz w:val="32"/>
          <w:szCs w:val="32"/>
          <w:lang w:val="zh-CN"/>
        </w:rPr>
        <w:t>五、开标和评标</w:t>
      </w:r>
    </w:p>
    <w:p>
      <w:pPr>
        <w:autoSpaceDE w:val="0"/>
        <w:autoSpaceDN w:val="0"/>
        <w:adjustRightInd w:val="0"/>
        <w:spacing w:line="700" w:lineRule="exact"/>
        <w:ind w:firstLine="1664" w:firstLineChars="520"/>
        <w:rPr>
          <w:rFonts w:ascii="宋体" w:hAnsi="宋体" w:cs="宋体"/>
          <w:b/>
          <w:bCs/>
          <w:color w:val="auto"/>
          <w:sz w:val="32"/>
          <w:szCs w:val="32"/>
          <w:lang w:val="zh-CN"/>
        </w:rPr>
      </w:pPr>
      <w:r>
        <w:rPr>
          <w:rFonts w:hint="eastAsia" w:ascii="宋体" w:hAnsi="宋体" w:cs="宋体"/>
          <w:color w:val="auto"/>
          <w:sz w:val="32"/>
          <w:szCs w:val="32"/>
          <w:lang w:val="zh-CN"/>
        </w:rPr>
        <w:t>六、定标和授予合同</w:t>
      </w:r>
    </w:p>
    <w:p>
      <w:pPr>
        <w:autoSpaceDE w:val="0"/>
        <w:autoSpaceDN w:val="0"/>
        <w:adjustRightInd w:val="0"/>
        <w:spacing w:line="700" w:lineRule="exact"/>
        <w:ind w:firstLine="551"/>
        <w:rPr>
          <w:rFonts w:ascii="宋体" w:hAnsi="宋体" w:cs="宋体"/>
          <w:b/>
          <w:bCs/>
          <w:color w:val="auto"/>
          <w:sz w:val="32"/>
          <w:szCs w:val="32"/>
          <w:lang w:val="zh-CN"/>
        </w:rPr>
      </w:pPr>
      <w:r>
        <w:rPr>
          <w:rFonts w:hint="eastAsia" w:ascii="宋体" w:hAnsi="宋体" w:cs="宋体"/>
          <w:b/>
          <w:bCs/>
          <w:color w:val="auto"/>
          <w:sz w:val="32"/>
          <w:szCs w:val="32"/>
          <w:lang w:val="zh-CN"/>
        </w:rPr>
        <w:t xml:space="preserve">第五章 </w:t>
      </w:r>
      <w:r>
        <w:rPr>
          <w:rFonts w:hint="eastAsia" w:ascii="宋体" w:hAnsi="宋体" w:cs="宋体"/>
          <w:b/>
          <w:color w:val="auto"/>
          <w:kern w:val="0"/>
          <w:sz w:val="32"/>
          <w:szCs w:val="32"/>
        </w:rPr>
        <w:t>政府采购政策功能</w:t>
      </w:r>
    </w:p>
    <w:p>
      <w:pPr>
        <w:autoSpaceDE w:val="0"/>
        <w:autoSpaceDN w:val="0"/>
        <w:adjustRightInd w:val="0"/>
        <w:spacing w:line="700" w:lineRule="exact"/>
        <w:ind w:firstLine="551"/>
        <w:rPr>
          <w:rFonts w:ascii="宋体" w:hAnsi="宋体" w:cs="宋体"/>
          <w:b/>
          <w:bCs/>
          <w:color w:val="auto"/>
          <w:sz w:val="32"/>
          <w:szCs w:val="32"/>
          <w:lang w:val="zh-CN"/>
        </w:rPr>
      </w:pPr>
      <w:r>
        <w:rPr>
          <w:rFonts w:hint="eastAsia" w:ascii="宋体" w:hAnsi="宋体" w:cs="宋体"/>
          <w:b/>
          <w:bCs/>
          <w:color w:val="auto"/>
          <w:sz w:val="32"/>
          <w:szCs w:val="32"/>
          <w:lang w:val="zh-CN"/>
        </w:rPr>
        <w:t xml:space="preserve">第六章 </w:t>
      </w:r>
      <w:r>
        <w:rPr>
          <w:rFonts w:hint="eastAsia" w:ascii="宋体" w:hAnsi="宋体" w:cs="宋体"/>
          <w:b/>
          <w:color w:val="auto"/>
          <w:kern w:val="0"/>
          <w:sz w:val="32"/>
          <w:szCs w:val="32"/>
        </w:rPr>
        <w:t>资格审查与评标</w:t>
      </w:r>
    </w:p>
    <w:p>
      <w:pPr>
        <w:autoSpaceDE w:val="0"/>
        <w:autoSpaceDN w:val="0"/>
        <w:adjustRightInd w:val="0"/>
        <w:spacing w:line="700" w:lineRule="exact"/>
        <w:ind w:firstLine="551"/>
        <w:outlineLvl w:val="0"/>
        <w:rPr>
          <w:rFonts w:ascii="宋体" w:hAnsi="宋体" w:cs="宋体"/>
          <w:b/>
          <w:bCs/>
          <w:color w:val="auto"/>
          <w:sz w:val="32"/>
          <w:szCs w:val="32"/>
          <w:lang w:val="zh-CN"/>
        </w:rPr>
      </w:pPr>
      <w:r>
        <w:rPr>
          <w:rFonts w:hint="eastAsia" w:ascii="宋体" w:hAnsi="宋体" w:cs="宋体"/>
          <w:b/>
          <w:bCs/>
          <w:color w:val="auto"/>
          <w:sz w:val="32"/>
          <w:szCs w:val="32"/>
          <w:lang w:val="zh-CN"/>
        </w:rPr>
        <w:t xml:space="preserve">第七章 </w:t>
      </w:r>
      <w:r>
        <w:rPr>
          <w:rFonts w:hint="eastAsia" w:ascii="宋体" w:hAnsi="宋体" w:cs="宋体"/>
          <w:b/>
          <w:color w:val="auto"/>
          <w:kern w:val="0"/>
          <w:sz w:val="32"/>
          <w:szCs w:val="32"/>
        </w:rPr>
        <w:t>合同条款及格式</w:t>
      </w:r>
    </w:p>
    <w:p>
      <w:pPr>
        <w:autoSpaceDE w:val="0"/>
        <w:autoSpaceDN w:val="0"/>
        <w:adjustRightInd w:val="0"/>
        <w:spacing w:line="700" w:lineRule="exact"/>
        <w:ind w:firstLine="551"/>
        <w:rPr>
          <w:rFonts w:ascii="宋体" w:hAnsi="宋体" w:cs="宋体"/>
          <w:b/>
          <w:color w:val="auto"/>
          <w:kern w:val="0"/>
          <w:sz w:val="32"/>
          <w:szCs w:val="32"/>
        </w:rPr>
      </w:pPr>
      <w:r>
        <w:rPr>
          <w:rFonts w:hint="eastAsia" w:ascii="宋体" w:hAnsi="宋体" w:cs="宋体"/>
          <w:b/>
          <w:bCs/>
          <w:color w:val="auto"/>
          <w:sz w:val="32"/>
          <w:szCs w:val="32"/>
          <w:lang w:val="zh-CN"/>
        </w:rPr>
        <w:t xml:space="preserve">第八章 </w:t>
      </w:r>
      <w:r>
        <w:rPr>
          <w:rFonts w:hint="eastAsia" w:ascii="宋体" w:hAnsi="宋体" w:cs="宋体"/>
          <w:b/>
          <w:color w:val="auto"/>
          <w:kern w:val="0"/>
          <w:sz w:val="32"/>
          <w:szCs w:val="32"/>
        </w:rPr>
        <w:t>投标文件有关格式</w:t>
      </w:r>
    </w:p>
    <w:p>
      <w:pPr>
        <w:autoSpaceDE w:val="0"/>
        <w:autoSpaceDN w:val="0"/>
        <w:adjustRightInd w:val="0"/>
        <w:spacing w:line="700" w:lineRule="exact"/>
        <w:ind w:firstLine="551"/>
        <w:rPr>
          <w:rFonts w:ascii="宋体" w:hAnsi="宋体"/>
          <w:b/>
          <w:color w:val="auto"/>
          <w:sz w:val="36"/>
          <w:szCs w:val="36"/>
          <w:shd w:val="clear" w:color="auto" w:fill="FFFFFF"/>
        </w:rPr>
      </w:pPr>
    </w:p>
    <w:p>
      <w:pPr>
        <w:jc w:val="center"/>
        <w:rPr>
          <w:rFonts w:ascii="宋体" w:hAnsi="宋体"/>
          <w:b/>
          <w:color w:val="auto"/>
          <w:kern w:val="0"/>
          <w:sz w:val="32"/>
          <w:szCs w:val="32"/>
        </w:rPr>
      </w:pPr>
    </w:p>
    <w:p>
      <w:pPr>
        <w:jc w:val="center"/>
        <w:rPr>
          <w:rFonts w:ascii="宋体" w:hAnsi="宋体"/>
          <w:b/>
          <w:color w:val="auto"/>
          <w:kern w:val="0"/>
          <w:sz w:val="32"/>
          <w:szCs w:val="32"/>
        </w:rPr>
      </w:pPr>
    </w:p>
    <w:p>
      <w:pPr>
        <w:jc w:val="center"/>
        <w:rPr>
          <w:rFonts w:ascii="宋体" w:hAnsi="宋体"/>
          <w:b/>
          <w:color w:val="auto"/>
          <w:kern w:val="0"/>
          <w:sz w:val="32"/>
          <w:szCs w:val="32"/>
        </w:rPr>
      </w:pPr>
    </w:p>
    <w:p>
      <w:pPr>
        <w:jc w:val="center"/>
        <w:rPr>
          <w:rFonts w:ascii="宋体" w:hAnsi="宋体"/>
          <w:b/>
          <w:color w:val="auto"/>
          <w:kern w:val="0"/>
          <w:sz w:val="32"/>
          <w:szCs w:val="32"/>
        </w:rPr>
      </w:pPr>
    </w:p>
    <w:p>
      <w:pPr>
        <w:numPr>
          <w:ilvl w:val="0"/>
          <w:numId w:val="3"/>
        </w:numPr>
        <w:jc w:val="center"/>
        <w:rPr>
          <w:rFonts w:ascii="宋体" w:hAnsi="宋体"/>
          <w:b/>
          <w:color w:val="auto"/>
          <w:kern w:val="0"/>
          <w:sz w:val="32"/>
          <w:szCs w:val="32"/>
        </w:rPr>
        <w:sectPr>
          <w:footerReference r:id="rId3" w:type="default"/>
          <w:pgSz w:w="11906" w:h="16838"/>
          <w:pgMar w:top="1440" w:right="1080" w:bottom="1440" w:left="1080" w:header="851" w:footer="992" w:gutter="0"/>
          <w:pgNumType w:fmt="decimal" w:start="1"/>
          <w:cols w:space="720" w:num="1"/>
          <w:docGrid w:type="lines" w:linePitch="312" w:charSpace="0"/>
        </w:sectPr>
      </w:pPr>
    </w:p>
    <w:p>
      <w:pPr>
        <w:numPr>
          <w:ilvl w:val="0"/>
          <w:numId w:val="3"/>
        </w:numPr>
        <w:jc w:val="center"/>
        <w:rPr>
          <w:rFonts w:ascii="宋体" w:hAnsi="宋体"/>
          <w:b/>
          <w:color w:val="auto"/>
          <w:kern w:val="0"/>
          <w:sz w:val="32"/>
          <w:szCs w:val="32"/>
        </w:rPr>
      </w:pPr>
      <w:r>
        <w:rPr>
          <w:rFonts w:hint="eastAsia" w:ascii="宋体" w:hAnsi="宋体"/>
          <w:b/>
          <w:color w:val="auto"/>
          <w:kern w:val="0"/>
          <w:sz w:val="32"/>
          <w:szCs w:val="32"/>
        </w:rPr>
        <w:t>投标邀请</w:t>
      </w:r>
    </w:p>
    <w:tbl>
      <w:tblPr>
        <w:tblStyle w:val="27"/>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9420" w:type="dxa"/>
            <w:noWrap/>
          </w:tcPr>
          <w:p>
            <w:pPr>
              <w:adjustRightInd w:val="0"/>
              <w:snapToGrid w:val="0"/>
              <w:spacing w:line="420" w:lineRule="exact"/>
              <w:rPr>
                <w:rFonts w:ascii="宋体" w:hAnsi="宋体"/>
                <w:b/>
                <w:bCs/>
                <w:color w:val="auto"/>
                <w:sz w:val="24"/>
              </w:rPr>
            </w:pPr>
            <w:r>
              <w:rPr>
                <w:rFonts w:hint="eastAsia" w:ascii="宋体" w:hAnsi="宋体"/>
                <w:b/>
                <w:bCs/>
                <w:color w:val="auto"/>
                <w:sz w:val="24"/>
              </w:rPr>
              <w:t>项目概况</w:t>
            </w:r>
          </w:p>
          <w:p>
            <w:pPr>
              <w:widowControl/>
              <w:shd w:val="clear" w:color="auto" w:fill="FFFFFF"/>
              <w:adjustRightInd w:val="0"/>
              <w:snapToGrid w:val="0"/>
              <w:spacing w:line="420" w:lineRule="exact"/>
              <w:ind w:firstLine="560"/>
              <w:jc w:val="left"/>
              <w:rPr>
                <w:rFonts w:ascii="宋体" w:hAnsi="宋体"/>
                <w:color w:val="auto"/>
                <w:kern w:val="0"/>
                <w:sz w:val="24"/>
              </w:rPr>
            </w:pPr>
            <w:r>
              <w:rPr>
                <w:rFonts w:hint="eastAsia" w:ascii="宋体" w:hAnsi="宋体"/>
                <w:color w:val="auto"/>
                <w:kern w:val="0"/>
                <w:sz w:val="24"/>
              </w:rPr>
              <w:t>襄城县先进制造业开发区管理委员会“襄城县先进制造业开发区管理委员会国土空间规划和控制性详细规划编制项目”(不见面开标)的潜在投标人应在《全国公共资源交易平台（河南省·许昌市）》（</w:t>
            </w:r>
            <w:r>
              <w:rPr>
                <w:color w:val="auto"/>
              </w:rPr>
              <w:fldChar w:fldCharType="begin"/>
            </w:r>
            <w:r>
              <w:rPr>
                <w:color w:val="auto"/>
              </w:rPr>
              <w:instrText xml:space="preserve"> HYPERLINK "http://ggzy.xuchang.gov.cn/）获取采购文件，并于%20%20年" </w:instrText>
            </w:r>
            <w:r>
              <w:rPr>
                <w:color w:val="auto"/>
              </w:rPr>
              <w:fldChar w:fldCharType="separate"/>
            </w:r>
            <w:r>
              <w:rPr>
                <w:rStyle w:val="33"/>
                <w:rFonts w:hint="eastAsia" w:ascii="宋体" w:hAnsi="宋体"/>
                <w:color w:val="auto"/>
                <w:kern w:val="0"/>
                <w:sz w:val="24"/>
              </w:rPr>
              <w:t>http://ggzy.xuchang.gov.cn/）获取招标文件，并于</w:t>
            </w:r>
            <w:r>
              <w:rPr>
                <w:rStyle w:val="33"/>
                <w:rFonts w:hint="eastAsia" w:ascii="宋体" w:hAnsi="宋体"/>
                <w:color w:val="auto"/>
                <w:kern w:val="0"/>
                <w:sz w:val="24"/>
              </w:rPr>
              <w:fldChar w:fldCharType="end"/>
            </w:r>
            <w:r>
              <w:rPr>
                <w:rStyle w:val="33"/>
                <w:rFonts w:hint="eastAsia" w:ascii="宋体" w:hAnsi="宋体"/>
                <w:color w:val="auto"/>
                <w:kern w:val="0"/>
                <w:sz w:val="24"/>
              </w:rPr>
              <w:t>2024年04月18日9 时00分</w:t>
            </w:r>
            <w:r>
              <w:rPr>
                <w:rFonts w:hint="eastAsia" w:ascii="宋体" w:hAnsi="宋体"/>
                <w:color w:val="auto"/>
                <w:kern w:val="0"/>
                <w:sz w:val="24"/>
              </w:rPr>
              <w:t>（北京时间）前提交（上传）投标文件。</w:t>
            </w:r>
          </w:p>
        </w:tc>
      </w:tr>
    </w:tbl>
    <w:p>
      <w:pPr>
        <w:spacing w:line="360" w:lineRule="auto"/>
        <w:jc w:val="left"/>
        <w:rPr>
          <w:rFonts w:ascii="宋体" w:hAnsi="宋体"/>
          <w:b/>
          <w:color w:val="auto"/>
          <w:kern w:val="0"/>
          <w:sz w:val="24"/>
          <w:szCs w:val="24"/>
        </w:rPr>
      </w:pPr>
      <w:r>
        <w:rPr>
          <w:rFonts w:hint="eastAsia" w:ascii="宋体" w:hAnsi="宋体"/>
          <w:b/>
          <w:color w:val="auto"/>
          <w:kern w:val="0"/>
          <w:sz w:val="24"/>
          <w:szCs w:val="24"/>
        </w:rPr>
        <w:t xml:space="preserve">一、项目基本情况 </w:t>
      </w:r>
    </w:p>
    <w:p>
      <w:pPr>
        <w:spacing w:line="500" w:lineRule="exact"/>
        <w:ind w:firstLine="480" w:firstLineChars="200"/>
        <w:rPr>
          <w:rFonts w:ascii="宋体" w:hAnsi="宋体"/>
          <w:color w:val="auto"/>
          <w:kern w:val="0"/>
          <w:sz w:val="24"/>
          <w:szCs w:val="24"/>
        </w:rPr>
      </w:pPr>
      <w:r>
        <w:rPr>
          <w:rFonts w:hint="eastAsia" w:ascii="宋体" w:hAnsi="宋体"/>
          <w:color w:val="auto"/>
          <w:kern w:val="0"/>
          <w:sz w:val="24"/>
          <w:szCs w:val="24"/>
        </w:rPr>
        <w:t>1.项目编号：</w:t>
      </w:r>
      <w:r>
        <w:rPr>
          <w:rFonts w:hint="eastAsia" w:ascii="宋体" w:hAnsi="宋体"/>
          <w:color w:val="auto"/>
          <w:kern w:val="0"/>
          <w:sz w:val="24"/>
          <w:szCs w:val="24"/>
          <w:lang w:eastAsia="zh-CN"/>
        </w:rPr>
        <w:t>襄财招标采购-2024-7</w:t>
      </w:r>
      <w:r>
        <w:rPr>
          <w:rFonts w:hint="eastAsia" w:ascii="宋体" w:hAnsi="宋体"/>
          <w:color w:val="auto"/>
          <w:kern w:val="0"/>
          <w:sz w:val="24"/>
          <w:szCs w:val="24"/>
        </w:rPr>
        <w:t xml:space="preserve"> </w:t>
      </w:r>
    </w:p>
    <w:p>
      <w:pPr>
        <w:spacing w:line="500" w:lineRule="exact"/>
        <w:ind w:firstLine="480" w:firstLineChars="200"/>
        <w:rPr>
          <w:rFonts w:ascii="宋体" w:hAnsi="宋体"/>
          <w:color w:val="auto"/>
          <w:kern w:val="0"/>
          <w:sz w:val="24"/>
          <w:szCs w:val="24"/>
        </w:rPr>
      </w:pPr>
      <w:r>
        <w:rPr>
          <w:rFonts w:hint="eastAsia" w:ascii="宋体" w:hAnsi="宋体"/>
          <w:color w:val="auto"/>
          <w:kern w:val="0"/>
          <w:sz w:val="24"/>
          <w:szCs w:val="24"/>
        </w:rPr>
        <w:t>2.项目名称：襄城县先进制造业开发区管理委员会国土空间规划和控制性详细规划编制项目（不见面开标）</w:t>
      </w:r>
    </w:p>
    <w:p>
      <w:pPr>
        <w:spacing w:line="500" w:lineRule="exact"/>
        <w:ind w:firstLine="480" w:firstLineChars="200"/>
        <w:rPr>
          <w:rFonts w:ascii="宋体" w:hAnsi="宋体"/>
          <w:color w:val="auto"/>
          <w:kern w:val="0"/>
          <w:sz w:val="24"/>
          <w:szCs w:val="24"/>
        </w:rPr>
      </w:pPr>
      <w:r>
        <w:rPr>
          <w:rFonts w:hint="eastAsia" w:ascii="宋体" w:hAnsi="宋体"/>
          <w:color w:val="auto"/>
          <w:kern w:val="0"/>
          <w:sz w:val="24"/>
          <w:szCs w:val="24"/>
        </w:rPr>
        <w:t xml:space="preserve">3.采购方式：公开招标 </w:t>
      </w:r>
    </w:p>
    <w:p>
      <w:pPr>
        <w:spacing w:line="500" w:lineRule="exact"/>
        <w:ind w:firstLine="480" w:firstLineChars="200"/>
        <w:rPr>
          <w:rFonts w:ascii="宋体" w:hAnsi="宋体" w:cs="仿宋_GB2312"/>
          <w:color w:val="auto"/>
          <w:sz w:val="24"/>
          <w:szCs w:val="24"/>
          <w:shd w:val="clear" w:color="auto" w:fill="FFFFFF"/>
        </w:rPr>
      </w:pPr>
      <w:r>
        <w:rPr>
          <w:rFonts w:hint="eastAsia" w:ascii="宋体" w:hAnsi="宋体"/>
          <w:color w:val="auto"/>
          <w:kern w:val="0"/>
          <w:sz w:val="24"/>
          <w:szCs w:val="24"/>
        </w:rPr>
        <w:t>4.项目主要内容: 襄城县先进制造业开发区管理委员会国土空间规划和控制性详细规划编制项目，主要采购内容为编制襄城县先进制造业开发区国土空间规划、控制性详细规划（具体要求详见招标文件）。</w:t>
      </w:r>
    </w:p>
    <w:p>
      <w:pPr>
        <w:spacing w:line="500" w:lineRule="exact"/>
        <w:ind w:firstLine="480" w:firstLineChars="200"/>
        <w:rPr>
          <w:rFonts w:ascii="宋体" w:hAnsi="宋体"/>
          <w:color w:val="auto"/>
          <w:kern w:val="0"/>
          <w:sz w:val="24"/>
          <w:szCs w:val="24"/>
        </w:rPr>
      </w:pPr>
      <w:r>
        <w:rPr>
          <w:rFonts w:hint="eastAsia" w:ascii="宋体" w:hAnsi="宋体"/>
          <w:color w:val="auto"/>
          <w:kern w:val="0"/>
          <w:sz w:val="24"/>
          <w:szCs w:val="24"/>
        </w:rPr>
        <w:t>5.预算金额：2690000.00元</w:t>
      </w:r>
    </w:p>
    <w:p>
      <w:pPr>
        <w:spacing w:line="500" w:lineRule="exact"/>
        <w:ind w:firstLine="720" w:firstLineChars="300"/>
        <w:rPr>
          <w:rFonts w:ascii="宋体" w:hAnsi="宋体"/>
          <w:color w:val="auto"/>
          <w:kern w:val="0"/>
          <w:sz w:val="24"/>
          <w:szCs w:val="24"/>
        </w:rPr>
      </w:pPr>
      <w:r>
        <w:rPr>
          <w:rFonts w:hint="eastAsia" w:ascii="宋体" w:hAnsi="宋体"/>
          <w:color w:val="auto"/>
          <w:kern w:val="0"/>
          <w:sz w:val="24"/>
          <w:szCs w:val="24"/>
        </w:rPr>
        <w:t>最高限价：2690000.00元</w:t>
      </w:r>
    </w:p>
    <w:p>
      <w:pPr>
        <w:spacing w:line="500" w:lineRule="exact"/>
        <w:ind w:left="480"/>
        <w:rPr>
          <w:rFonts w:ascii="宋体" w:hAnsi="宋体"/>
          <w:color w:val="auto"/>
          <w:kern w:val="0"/>
          <w:sz w:val="24"/>
          <w:szCs w:val="24"/>
        </w:rPr>
      </w:pPr>
      <w:r>
        <w:rPr>
          <w:rFonts w:hint="eastAsia" w:ascii="宋体" w:hAnsi="宋体"/>
          <w:color w:val="auto"/>
          <w:kern w:val="0"/>
          <w:sz w:val="24"/>
          <w:szCs w:val="24"/>
        </w:rPr>
        <w:t>6.交付（服务、完工）时间：</w:t>
      </w:r>
      <w:bookmarkStart w:id="3" w:name="_GoBack"/>
      <w:bookmarkEnd w:id="3"/>
      <w:r>
        <w:rPr>
          <w:rFonts w:hint="eastAsia" w:ascii="宋体" w:hAnsi="宋体"/>
          <w:color w:val="auto"/>
          <w:kern w:val="0"/>
          <w:sz w:val="24"/>
          <w:szCs w:val="24"/>
        </w:rPr>
        <w:t>合同签订之日起 120 日历天。</w:t>
      </w:r>
    </w:p>
    <w:p>
      <w:pPr>
        <w:spacing w:line="500" w:lineRule="exact"/>
        <w:ind w:firstLine="480" w:firstLineChars="200"/>
        <w:rPr>
          <w:rFonts w:ascii="宋体" w:hAnsi="宋体"/>
          <w:color w:val="auto"/>
          <w:kern w:val="0"/>
          <w:sz w:val="24"/>
          <w:szCs w:val="24"/>
        </w:rPr>
      </w:pPr>
      <w:r>
        <w:rPr>
          <w:rFonts w:hint="eastAsia" w:ascii="宋体" w:hAnsi="宋体"/>
          <w:color w:val="auto"/>
          <w:kern w:val="0"/>
          <w:sz w:val="24"/>
          <w:szCs w:val="24"/>
        </w:rPr>
        <w:t>7.交付（服务、完工）地点：</w:t>
      </w:r>
      <w:r>
        <w:rPr>
          <w:rFonts w:hint="eastAsia" w:ascii="宋体" w:hAnsi="宋体"/>
          <w:color w:val="auto"/>
          <w:sz w:val="24"/>
          <w:szCs w:val="24"/>
        </w:rPr>
        <w:t>襄城县</w:t>
      </w:r>
      <w:r>
        <w:rPr>
          <w:rFonts w:hint="eastAsia" w:ascii="宋体" w:hAnsi="宋体"/>
          <w:color w:val="auto"/>
          <w:kern w:val="0"/>
          <w:sz w:val="24"/>
          <w:szCs w:val="24"/>
        </w:rPr>
        <w:t>。</w:t>
      </w:r>
    </w:p>
    <w:p>
      <w:pPr>
        <w:spacing w:line="500" w:lineRule="exact"/>
        <w:ind w:firstLine="480" w:firstLineChars="200"/>
        <w:rPr>
          <w:rFonts w:ascii="宋体" w:hAnsi="宋体"/>
          <w:color w:val="auto"/>
          <w:kern w:val="0"/>
          <w:sz w:val="24"/>
          <w:szCs w:val="24"/>
        </w:rPr>
      </w:pPr>
      <w:r>
        <w:rPr>
          <w:rFonts w:hint="eastAsia" w:ascii="宋体" w:hAnsi="宋体"/>
          <w:color w:val="auto"/>
          <w:kern w:val="0"/>
          <w:sz w:val="24"/>
          <w:szCs w:val="24"/>
        </w:rPr>
        <w:t>8.本项目是否接受联合体投标：否</w:t>
      </w:r>
    </w:p>
    <w:p>
      <w:pPr>
        <w:spacing w:line="500" w:lineRule="exact"/>
        <w:ind w:firstLine="480" w:firstLineChars="200"/>
        <w:rPr>
          <w:rFonts w:ascii="宋体" w:hAnsi="宋体"/>
          <w:color w:val="auto"/>
          <w:kern w:val="0"/>
          <w:sz w:val="24"/>
          <w:szCs w:val="24"/>
        </w:rPr>
      </w:pPr>
      <w:r>
        <w:rPr>
          <w:rFonts w:hint="eastAsia" w:ascii="宋体" w:hAnsi="宋体" w:cs="宋体"/>
          <w:color w:val="auto"/>
          <w:kern w:val="0"/>
          <w:sz w:val="24"/>
          <w:szCs w:val="24"/>
        </w:rPr>
        <w:t>9.是否专门面向中小企业：否</w:t>
      </w:r>
    </w:p>
    <w:p>
      <w:pPr>
        <w:spacing w:line="360" w:lineRule="auto"/>
        <w:jc w:val="left"/>
        <w:rPr>
          <w:rFonts w:ascii="宋体" w:hAnsi="宋体"/>
          <w:b/>
          <w:color w:val="auto"/>
          <w:kern w:val="0"/>
          <w:sz w:val="24"/>
          <w:szCs w:val="24"/>
        </w:rPr>
      </w:pPr>
      <w:r>
        <w:rPr>
          <w:rFonts w:hint="eastAsia" w:ascii="宋体" w:hAnsi="宋体"/>
          <w:b/>
          <w:color w:val="auto"/>
          <w:kern w:val="0"/>
          <w:sz w:val="24"/>
          <w:szCs w:val="24"/>
        </w:rPr>
        <w:t>二、申请人的资格要求</w:t>
      </w:r>
    </w:p>
    <w:p>
      <w:pPr>
        <w:spacing w:line="500" w:lineRule="exact"/>
        <w:ind w:firstLine="480" w:firstLineChars="200"/>
        <w:rPr>
          <w:rFonts w:ascii="宋体" w:hAnsi="宋体"/>
          <w:color w:val="auto"/>
          <w:kern w:val="0"/>
          <w:sz w:val="24"/>
          <w:szCs w:val="24"/>
        </w:rPr>
      </w:pPr>
      <w:r>
        <w:rPr>
          <w:rFonts w:hint="eastAsia" w:ascii="宋体" w:hAnsi="宋体"/>
          <w:color w:val="auto"/>
          <w:kern w:val="0"/>
          <w:sz w:val="24"/>
          <w:szCs w:val="24"/>
        </w:rPr>
        <w:t>1.满足《中华人民共和国政府采购法》第二十二条规定；</w:t>
      </w:r>
    </w:p>
    <w:p>
      <w:pPr>
        <w:spacing w:line="500" w:lineRule="exact"/>
        <w:ind w:firstLine="480" w:firstLineChars="200"/>
        <w:rPr>
          <w:rFonts w:ascii="宋体" w:hAnsi="宋体"/>
          <w:color w:val="auto"/>
          <w:kern w:val="0"/>
          <w:sz w:val="24"/>
          <w:szCs w:val="24"/>
        </w:rPr>
      </w:pPr>
      <w:r>
        <w:rPr>
          <w:rFonts w:hint="eastAsia" w:ascii="宋体" w:hAnsi="宋体"/>
          <w:color w:val="auto"/>
          <w:kern w:val="0"/>
          <w:sz w:val="24"/>
          <w:szCs w:val="24"/>
        </w:rPr>
        <w:t>2.落实政府采购政策需满足的资格要求：</w:t>
      </w:r>
      <w:r>
        <w:rPr>
          <w:rFonts w:hint="eastAsia" w:ascii="宋体" w:hAnsi="宋体"/>
          <w:color w:val="auto"/>
          <w:kern w:val="0"/>
          <w:sz w:val="24"/>
          <w:szCs w:val="24"/>
          <w:lang w:val="en-US" w:eastAsia="zh-CN"/>
        </w:rPr>
        <w:t>项目落实中小微型企业、监狱企业、残疾人福利性单位扶持等相关政府采购政策</w:t>
      </w:r>
      <w:r>
        <w:rPr>
          <w:rFonts w:hint="eastAsia" w:ascii="宋体" w:hAnsi="宋体"/>
          <w:color w:val="auto"/>
          <w:kern w:val="0"/>
          <w:sz w:val="24"/>
          <w:szCs w:val="24"/>
        </w:rPr>
        <w:t>。</w:t>
      </w:r>
    </w:p>
    <w:p>
      <w:pPr>
        <w:spacing w:line="500" w:lineRule="exact"/>
        <w:ind w:firstLine="480" w:firstLineChars="200"/>
        <w:rPr>
          <w:rFonts w:ascii="宋体" w:hAnsi="宋体"/>
          <w:color w:val="auto"/>
          <w:kern w:val="0"/>
          <w:sz w:val="24"/>
          <w:szCs w:val="24"/>
        </w:rPr>
      </w:pPr>
      <w:r>
        <w:rPr>
          <w:rFonts w:hint="eastAsia" w:ascii="宋体" w:hAnsi="宋体"/>
          <w:color w:val="auto"/>
          <w:kern w:val="0"/>
          <w:sz w:val="24"/>
          <w:szCs w:val="24"/>
        </w:rPr>
        <w:t>3.本项目的特定资格要求：投标人须具备主管部门颁发的城乡规划编制</w:t>
      </w:r>
      <w:r>
        <w:rPr>
          <w:rFonts w:hint="eastAsia" w:ascii="宋体" w:hAnsi="宋体"/>
          <w:color w:val="auto"/>
          <w:kern w:val="0"/>
          <w:sz w:val="24"/>
          <w:szCs w:val="24"/>
          <w:lang w:val="en-US" w:eastAsia="zh-CN"/>
        </w:rPr>
        <w:t>乙</w:t>
      </w:r>
      <w:r>
        <w:rPr>
          <w:rFonts w:hint="eastAsia" w:ascii="宋体" w:hAnsi="宋体"/>
          <w:color w:val="auto"/>
          <w:kern w:val="0"/>
          <w:sz w:val="24"/>
          <w:szCs w:val="24"/>
        </w:rPr>
        <w:t>级</w:t>
      </w:r>
      <w:r>
        <w:rPr>
          <w:rFonts w:hint="eastAsia" w:ascii="宋体" w:hAnsi="宋体"/>
          <w:color w:val="auto"/>
          <w:kern w:val="0"/>
          <w:sz w:val="24"/>
          <w:szCs w:val="24"/>
          <w:lang w:val="en-US" w:eastAsia="zh-CN"/>
        </w:rPr>
        <w:t>及以上</w:t>
      </w:r>
      <w:r>
        <w:rPr>
          <w:rFonts w:hint="eastAsia" w:ascii="宋体" w:hAnsi="宋体"/>
          <w:color w:val="auto"/>
          <w:kern w:val="0"/>
          <w:sz w:val="24"/>
          <w:szCs w:val="24"/>
        </w:rPr>
        <w:t>资质，项目负责人需具备注册城乡规划师证书且具有高级及以上职称。</w:t>
      </w:r>
    </w:p>
    <w:p>
      <w:pPr>
        <w:spacing w:line="360" w:lineRule="auto"/>
        <w:jc w:val="left"/>
        <w:rPr>
          <w:rFonts w:ascii="宋体" w:hAnsi="宋体"/>
          <w:b/>
          <w:color w:val="auto"/>
          <w:kern w:val="0"/>
          <w:sz w:val="24"/>
          <w:szCs w:val="24"/>
        </w:rPr>
      </w:pPr>
      <w:r>
        <w:rPr>
          <w:rFonts w:hint="eastAsia" w:ascii="宋体" w:hAnsi="宋体"/>
          <w:b/>
          <w:color w:val="auto"/>
          <w:kern w:val="0"/>
          <w:sz w:val="24"/>
          <w:szCs w:val="24"/>
        </w:rPr>
        <w:t>三、获取招标文件</w:t>
      </w:r>
    </w:p>
    <w:p>
      <w:pPr>
        <w:spacing w:line="500" w:lineRule="exact"/>
        <w:ind w:firstLine="480" w:firstLineChars="200"/>
        <w:rPr>
          <w:rFonts w:ascii="宋体" w:hAnsi="宋体"/>
          <w:color w:val="auto"/>
          <w:kern w:val="0"/>
          <w:sz w:val="24"/>
          <w:szCs w:val="24"/>
        </w:rPr>
      </w:pPr>
      <w:r>
        <w:rPr>
          <w:rFonts w:hint="eastAsia" w:ascii="宋体" w:hAnsi="宋体"/>
          <w:color w:val="auto"/>
          <w:kern w:val="0"/>
          <w:sz w:val="24"/>
          <w:szCs w:val="24"/>
        </w:rPr>
        <w:t>1.时间：</w:t>
      </w:r>
      <w:r>
        <w:rPr>
          <w:rFonts w:hint="eastAsia" w:ascii="宋体" w:hAnsi="宋体" w:cs="宋体"/>
          <w:color w:val="auto"/>
          <w:kern w:val="0"/>
          <w:sz w:val="24"/>
          <w:szCs w:val="24"/>
        </w:rPr>
        <w:t>2024年</w:t>
      </w:r>
      <w:r>
        <w:rPr>
          <w:rFonts w:hint="eastAsia" w:ascii="宋体" w:hAnsi="宋体" w:cs="宋体"/>
          <w:color w:val="auto"/>
          <w:kern w:val="0"/>
          <w:sz w:val="24"/>
          <w:szCs w:val="24"/>
          <w:lang w:val="en-US" w:eastAsia="zh-CN"/>
        </w:rPr>
        <w:t>03</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27</w:t>
      </w:r>
      <w:r>
        <w:rPr>
          <w:rFonts w:hint="eastAsia" w:ascii="宋体" w:hAnsi="宋体" w:cs="宋体"/>
          <w:color w:val="auto"/>
          <w:kern w:val="0"/>
          <w:sz w:val="24"/>
          <w:szCs w:val="24"/>
        </w:rPr>
        <w:t>日至 2024年</w:t>
      </w:r>
      <w:r>
        <w:rPr>
          <w:rFonts w:hint="eastAsia" w:ascii="宋体" w:hAnsi="宋体" w:cs="宋体"/>
          <w:color w:val="auto"/>
          <w:kern w:val="0"/>
          <w:sz w:val="24"/>
          <w:szCs w:val="24"/>
          <w:lang w:val="en-US" w:eastAsia="zh-CN"/>
        </w:rPr>
        <w:t>04</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18</w:t>
      </w:r>
      <w:r>
        <w:rPr>
          <w:rFonts w:hint="eastAsia" w:ascii="宋体" w:hAnsi="宋体" w:cs="宋体"/>
          <w:color w:val="auto"/>
          <w:kern w:val="0"/>
          <w:sz w:val="24"/>
          <w:szCs w:val="24"/>
        </w:rPr>
        <w:t>日，每天上午00:00至12:00，下午12:00至23:59（北京时间，法定节假日除外）</w:t>
      </w:r>
    </w:p>
    <w:p>
      <w:pPr>
        <w:wordWrap w:val="0"/>
        <w:spacing w:line="500" w:lineRule="exact"/>
        <w:ind w:firstLine="480" w:firstLineChars="200"/>
        <w:rPr>
          <w:rFonts w:ascii="宋体" w:hAnsi="宋体"/>
          <w:color w:val="auto"/>
          <w:kern w:val="0"/>
          <w:sz w:val="24"/>
          <w:szCs w:val="24"/>
        </w:rPr>
      </w:pPr>
      <w:r>
        <w:rPr>
          <w:rFonts w:hint="eastAsia" w:ascii="宋体" w:hAnsi="宋体"/>
          <w:color w:val="auto"/>
          <w:kern w:val="0"/>
          <w:sz w:val="24"/>
          <w:szCs w:val="24"/>
        </w:rPr>
        <w:t>2.地点：《全国公共资源交易平台（河南省•许昌市）》（http://ggzy.xuchang.gov.cn/）</w:t>
      </w:r>
    </w:p>
    <w:p>
      <w:pPr>
        <w:spacing w:line="500" w:lineRule="exact"/>
        <w:ind w:firstLine="480" w:firstLineChars="200"/>
        <w:rPr>
          <w:rFonts w:ascii="宋体" w:hAnsi="宋体"/>
          <w:color w:val="auto"/>
          <w:kern w:val="0"/>
          <w:sz w:val="24"/>
          <w:szCs w:val="24"/>
        </w:rPr>
      </w:pPr>
      <w:r>
        <w:rPr>
          <w:rFonts w:hint="eastAsia" w:ascii="宋体" w:hAnsi="宋体"/>
          <w:color w:val="auto"/>
          <w:kern w:val="0"/>
          <w:sz w:val="24"/>
          <w:szCs w:val="24"/>
        </w:rPr>
        <w:t>3.方式：在线下载</w:t>
      </w:r>
    </w:p>
    <w:p>
      <w:pPr>
        <w:spacing w:line="500" w:lineRule="exact"/>
        <w:ind w:firstLine="480" w:firstLineChars="200"/>
        <w:rPr>
          <w:rFonts w:ascii="宋体" w:hAnsi="宋体"/>
          <w:color w:val="auto"/>
          <w:kern w:val="0"/>
          <w:sz w:val="24"/>
          <w:szCs w:val="24"/>
        </w:rPr>
      </w:pPr>
      <w:r>
        <w:rPr>
          <w:rFonts w:hint="eastAsia" w:ascii="宋体" w:hAnsi="宋体"/>
          <w:color w:val="auto"/>
          <w:kern w:val="0"/>
          <w:sz w:val="24"/>
          <w:szCs w:val="24"/>
        </w:rPr>
        <w:t>4.售价：0 元</w:t>
      </w:r>
    </w:p>
    <w:p>
      <w:pPr>
        <w:spacing w:line="360" w:lineRule="auto"/>
        <w:ind w:firstLine="482" w:firstLineChars="200"/>
        <w:jc w:val="left"/>
        <w:rPr>
          <w:rFonts w:ascii="宋体" w:hAnsi="宋体"/>
          <w:b/>
          <w:color w:val="auto"/>
          <w:kern w:val="0"/>
          <w:sz w:val="24"/>
          <w:szCs w:val="24"/>
        </w:rPr>
      </w:pPr>
      <w:r>
        <w:rPr>
          <w:rFonts w:hint="eastAsia" w:ascii="宋体" w:hAnsi="宋体"/>
          <w:b/>
          <w:color w:val="auto"/>
          <w:kern w:val="0"/>
          <w:sz w:val="24"/>
          <w:szCs w:val="24"/>
        </w:rPr>
        <w:t>四、投标截止时间及地点</w:t>
      </w:r>
    </w:p>
    <w:p>
      <w:pPr>
        <w:wordWrap w:val="0"/>
        <w:spacing w:line="500" w:lineRule="exact"/>
        <w:ind w:firstLine="480" w:firstLineChars="200"/>
        <w:rPr>
          <w:rFonts w:ascii="宋体" w:hAnsi="宋体" w:cs="宋体"/>
          <w:color w:val="auto"/>
          <w:sz w:val="24"/>
          <w:szCs w:val="24"/>
        </w:rPr>
      </w:pPr>
      <w:r>
        <w:rPr>
          <w:rFonts w:ascii="宋体" w:hAnsi="宋体" w:cs="宋体"/>
          <w:color w:val="auto"/>
          <w:sz w:val="24"/>
          <w:szCs w:val="24"/>
        </w:rPr>
        <w:t>1.时间：</w:t>
      </w:r>
      <w:r>
        <w:rPr>
          <w:rFonts w:hint="eastAsia" w:ascii="宋体" w:hAnsi="宋体"/>
          <w:color w:val="auto"/>
          <w:sz w:val="24"/>
          <w:szCs w:val="24"/>
        </w:rPr>
        <w:t>2024年</w:t>
      </w:r>
      <w:r>
        <w:rPr>
          <w:rFonts w:hint="eastAsia" w:ascii="宋体" w:hAnsi="宋体"/>
          <w:color w:val="auto"/>
          <w:sz w:val="24"/>
          <w:szCs w:val="24"/>
          <w:lang w:val="en-US" w:eastAsia="zh-CN"/>
        </w:rPr>
        <w:t>04</w:t>
      </w:r>
      <w:r>
        <w:rPr>
          <w:rFonts w:hint="eastAsia" w:ascii="宋体" w:hAnsi="宋体"/>
          <w:color w:val="auto"/>
          <w:sz w:val="24"/>
          <w:szCs w:val="24"/>
        </w:rPr>
        <w:t>月</w:t>
      </w:r>
      <w:r>
        <w:rPr>
          <w:rFonts w:hint="eastAsia" w:ascii="宋体" w:hAnsi="宋体"/>
          <w:color w:val="auto"/>
          <w:sz w:val="24"/>
          <w:szCs w:val="24"/>
          <w:lang w:val="en-US" w:eastAsia="zh-CN"/>
        </w:rPr>
        <w:t>18</w:t>
      </w:r>
      <w:r>
        <w:rPr>
          <w:rFonts w:hint="eastAsia" w:ascii="宋体" w:hAnsi="宋体"/>
          <w:color w:val="auto"/>
          <w:sz w:val="24"/>
          <w:szCs w:val="24"/>
        </w:rPr>
        <w:t>日9 时00分</w:t>
      </w:r>
      <w:r>
        <w:rPr>
          <w:rFonts w:ascii="宋体" w:hAnsi="宋体" w:cs="宋体"/>
          <w:color w:val="auto"/>
          <w:sz w:val="24"/>
          <w:szCs w:val="24"/>
        </w:rPr>
        <w:t xml:space="preserve">（北京时间） </w:t>
      </w:r>
    </w:p>
    <w:p>
      <w:pPr>
        <w:wordWrap w:val="0"/>
        <w:spacing w:line="500" w:lineRule="exact"/>
        <w:ind w:firstLine="480" w:firstLineChars="200"/>
        <w:rPr>
          <w:rFonts w:ascii="宋体" w:hAnsi="宋体" w:cs="宋体"/>
          <w:color w:val="auto"/>
          <w:sz w:val="24"/>
          <w:szCs w:val="24"/>
        </w:rPr>
      </w:pPr>
      <w:r>
        <w:rPr>
          <w:rFonts w:ascii="宋体" w:hAnsi="宋体" w:cs="宋体"/>
          <w:color w:val="auto"/>
          <w:sz w:val="24"/>
          <w:szCs w:val="24"/>
        </w:rPr>
        <w:t>2.地点：</w:t>
      </w:r>
      <w:r>
        <w:rPr>
          <w:rFonts w:hint="eastAsia" w:ascii="宋体" w:hAnsi="宋体" w:cs="宋体"/>
          <w:color w:val="auto"/>
          <w:sz w:val="24"/>
          <w:szCs w:val="24"/>
        </w:rPr>
        <w:t>本项目采用网上投标，请符合投标条件的供应商使用CA数字证书加密上传响应文件。截至投标截止时间，交易系统投标通道将关闭，供应商未完成电子响应文件上传的，投标将被拒绝。</w:t>
      </w:r>
    </w:p>
    <w:p>
      <w:pPr>
        <w:spacing w:line="360" w:lineRule="auto"/>
        <w:ind w:firstLine="482" w:firstLineChars="200"/>
        <w:jc w:val="left"/>
        <w:rPr>
          <w:rFonts w:ascii="宋体" w:hAnsi="宋体"/>
          <w:b/>
          <w:color w:val="auto"/>
          <w:kern w:val="0"/>
          <w:sz w:val="24"/>
          <w:szCs w:val="24"/>
        </w:rPr>
      </w:pPr>
      <w:r>
        <w:rPr>
          <w:rFonts w:hint="eastAsia" w:ascii="宋体" w:hAnsi="宋体"/>
          <w:b/>
          <w:color w:val="auto"/>
          <w:kern w:val="0"/>
          <w:sz w:val="24"/>
          <w:szCs w:val="24"/>
        </w:rPr>
        <w:t>五、开标时间及地点</w:t>
      </w:r>
    </w:p>
    <w:p>
      <w:pPr>
        <w:wordWrap w:val="0"/>
        <w:spacing w:line="500" w:lineRule="exact"/>
        <w:ind w:firstLine="480" w:firstLineChars="200"/>
        <w:rPr>
          <w:rFonts w:ascii="宋体" w:hAnsi="宋体"/>
          <w:color w:val="auto"/>
          <w:kern w:val="0"/>
          <w:sz w:val="24"/>
          <w:szCs w:val="24"/>
        </w:rPr>
      </w:pPr>
      <w:r>
        <w:rPr>
          <w:rFonts w:hint="eastAsia" w:ascii="宋体" w:hAnsi="宋体"/>
          <w:color w:val="auto"/>
          <w:kern w:val="0"/>
          <w:sz w:val="24"/>
          <w:szCs w:val="24"/>
        </w:rPr>
        <w:t>1.时间：</w:t>
      </w:r>
      <w:r>
        <w:rPr>
          <w:rFonts w:hint="eastAsia" w:ascii="宋体" w:hAnsi="宋体"/>
          <w:color w:val="auto"/>
          <w:sz w:val="24"/>
          <w:szCs w:val="24"/>
        </w:rPr>
        <w:t>2024年</w:t>
      </w:r>
      <w:r>
        <w:rPr>
          <w:rFonts w:hint="eastAsia" w:ascii="宋体" w:hAnsi="宋体"/>
          <w:color w:val="auto"/>
          <w:sz w:val="24"/>
          <w:szCs w:val="24"/>
          <w:lang w:val="en-US" w:eastAsia="zh-CN"/>
        </w:rPr>
        <w:t>04</w:t>
      </w:r>
      <w:r>
        <w:rPr>
          <w:rFonts w:hint="eastAsia" w:ascii="宋体" w:hAnsi="宋体"/>
          <w:color w:val="auto"/>
          <w:sz w:val="24"/>
          <w:szCs w:val="24"/>
        </w:rPr>
        <w:t>月</w:t>
      </w:r>
      <w:r>
        <w:rPr>
          <w:rFonts w:hint="eastAsia" w:ascii="宋体" w:hAnsi="宋体"/>
          <w:color w:val="auto"/>
          <w:sz w:val="24"/>
          <w:szCs w:val="24"/>
          <w:lang w:val="en-US" w:eastAsia="zh-CN"/>
        </w:rPr>
        <w:t>18</w:t>
      </w:r>
      <w:r>
        <w:rPr>
          <w:rFonts w:hint="eastAsia" w:ascii="宋体" w:hAnsi="宋体"/>
          <w:color w:val="auto"/>
          <w:sz w:val="24"/>
          <w:szCs w:val="24"/>
        </w:rPr>
        <w:t>日9 时00分</w:t>
      </w:r>
      <w:r>
        <w:rPr>
          <w:rFonts w:hint="eastAsia" w:ascii="宋体" w:hAnsi="宋体"/>
          <w:color w:val="auto"/>
          <w:kern w:val="0"/>
          <w:sz w:val="24"/>
          <w:szCs w:val="24"/>
        </w:rPr>
        <w:t xml:space="preserve">（北京时间） </w:t>
      </w:r>
    </w:p>
    <w:p>
      <w:pPr>
        <w:wordWrap w:val="0"/>
        <w:spacing w:line="500" w:lineRule="exact"/>
        <w:ind w:firstLine="480" w:firstLineChars="200"/>
        <w:rPr>
          <w:rFonts w:ascii="宋体" w:hAnsi="宋体"/>
          <w:color w:val="auto"/>
          <w:kern w:val="0"/>
          <w:sz w:val="24"/>
          <w:szCs w:val="24"/>
        </w:rPr>
      </w:pPr>
      <w:r>
        <w:rPr>
          <w:rFonts w:hint="eastAsia" w:ascii="宋体" w:hAnsi="宋体"/>
          <w:color w:val="auto"/>
          <w:kern w:val="0"/>
          <w:sz w:val="24"/>
          <w:szCs w:val="24"/>
        </w:rPr>
        <w:t>2.地点：襄城县公共资源交易中心（八七路东段电子商务产业园）十二楼开标</w:t>
      </w:r>
      <w:r>
        <w:rPr>
          <w:rFonts w:hint="eastAsia" w:ascii="宋体" w:hAnsi="宋体"/>
          <w:color w:val="auto"/>
          <w:kern w:val="0"/>
          <w:sz w:val="24"/>
          <w:szCs w:val="24"/>
          <w:lang w:val="en-US" w:eastAsia="zh-CN"/>
        </w:rPr>
        <w:t>一</w:t>
      </w:r>
      <w:r>
        <w:rPr>
          <w:rFonts w:hint="eastAsia" w:ascii="宋体" w:hAnsi="宋体"/>
          <w:color w:val="auto"/>
          <w:kern w:val="0"/>
          <w:sz w:val="24"/>
          <w:szCs w:val="24"/>
        </w:rPr>
        <w:t>室（本项目采用远程不见面开标，投标人无需到现场）。</w:t>
      </w:r>
    </w:p>
    <w:p>
      <w:pPr>
        <w:spacing w:line="360" w:lineRule="auto"/>
        <w:ind w:firstLine="482" w:firstLineChars="200"/>
        <w:jc w:val="left"/>
        <w:rPr>
          <w:rFonts w:ascii="宋体" w:hAnsi="宋体"/>
          <w:b/>
          <w:color w:val="auto"/>
          <w:kern w:val="0"/>
          <w:sz w:val="24"/>
          <w:szCs w:val="24"/>
        </w:rPr>
      </w:pPr>
      <w:r>
        <w:rPr>
          <w:rFonts w:hint="eastAsia" w:ascii="宋体" w:hAnsi="宋体"/>
          <w:b/>
          <w:color w:val="auto"/>
          <w:kern w:val="0"/>
          <w:sz w:val="24"/>
          <w:szCs w:val="24"/>
        </w:rPr>
        <w:t xml:space="preserve"> 六、发布公告的媒介及招标公告期限</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本次招标公告同时在《河南省政府采购网》《许昌市政府采购网》《全国公共资源交易平台（河南省•许昌市）》发布。</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本招标公告自发布之日起公告期限为5个工作日。</w:t>
      </w:r>
    </w:p>
    <w:p>
      <w:pPr>
        <w:spacing w:line="360" w:lineRule="auto"/>
        <w:ind w:firstLine="482" w:firstLineChars="200"/>
        <w:jc w:val="left"/>
        <w:rPr>
          <w:rFonts w:ascii="宋体" w:hAnsi="宋体"/>
          <w:b/>
          <w:color w:val="auto"/>
          <w:kern w:val="0"/>
          <w:sz w:val="24"/>
          <w:szCs w:val="24"/>
        </w:rPr>
      </w:pPr>
      <w:r>
        <w:rPr>
          <w:rFonts w:hint="eastAsia" w:ascii="宋体" w:hAnsi="宋体"/>
          <w:b/>
          <w:color w:val="auto"/>
          <w:kern w:val="0"/>
          <w:sz w:val="24"/>
          <w:szCs w:val="24"/>
        </w:rPr>
        <w:t>七、其他补充事宜</w:t>
      </w:r>
    </w:p>
    <w:p>
      <w:pPr>
        <w:numPr>
          <w:ilvl w:val="0"/>
          <w:numId w:val="4"/>
        </w:numPr>
        <w:spacing w:line="360" w:lineRule="auto"/>
        <w:ind w:firstLine="480" w:firstLineChars="200"/>
        <w:rPr>
          <w:rFonts w:ascii="宋体" w:hAnsi="宋体"/>
          <w:bCs/>
          <w:color w:val="auto"/>
          <w:kern w:val="0"/>
          <w:sz w:val="24"/>
          <w:szCs w:val="24"/>
        </w:rPr>
      </w:pPr>
      <w:r>
        <w:rPr>
          <w:rFonts w:hint="eastAsia" w:ascii="宋体" w:hAnsi="宋体"/>
          <w:bCs/>
          <w:color w:val="auto"/>
          <w:kern w:val="0"/>
          <w:sz w:val="24"/>
          <w:szCs w:val="24"/>
        </w:rPr>
        <w:t>本项目采用电子系统进行招投标，请在投标前详细阅读全国公共资源交易平台（河南 省·许昌市）首页“资料下载”栏目的《交易系统全电子操作手册（投标人）》及其附件。</w:t>
      </w:r>
    </w:p>
    <w:p>
      <w:pPr>
        <w:spacing w:line="360" w:lineRule="auto"/>
        <w:ind w:firstLine="480" w:firstLineChars="200"/>
        <w:rPr>
          <w:rFonts w:ascii="宋体" w:hAnsi="宋体"/>
          <w:bCs/>
          <w:color w:val="auto"/>
          <w:kern w:val="0"/>
          <w:sz w:val="24"/>
          <w:szCs w:val="24"/>
        </w:rPr>
      </w:pPr>
      <w:r>
        <w:rPr>
          <w:rFonts w:hint="eastAsia" w:ascii="宋体" w:hAnsi="宋体"/>
          <w:bCs/>
          <w:color w:val="auto"/>
          <w:kern w:val="0"/>
          <w:sz w:val="24"/>
          <w:szCs w:val="24"/>
        </w:rPr>
        <w:t>2.投标供应商在电子系统使用过程中遇到涉及系统使用的问题，可致电0374-2961598进行咨询。</w:t>
      </w:r>
    </w:p>
    <w:p>
      <w:pPr>
        <w:spacing w:line="360" w:lineRule="auto"/>
        <w:ind w:firstLine="482" w:firstLineChars="200"/>
        <w:jc w:val="left"/>
        <w:rPr>
          <w:rFonts w:ascii="宋体" w:hAnsi="宋体"/>
          <w:b/>
          <w:color w:val="auto"/>
          <w:kern w:val="0"/>
          <w:sz w:val="24"/>
          <w:szCs w:val="24"/>
        </w:rPr>
      </w:pPr>
      <w:r>
        <w:rPr>
          <w:rFonts w:hint="eastAsia" w:ascii="宋体" w:hAnsi="宋体"/>
          <w:b/>
          <w:color w:val="auto"/>
          <w:kern w:val="0"/>
          <w:sz w:val="24"/>
          <w:szCs w:val="24"/>
        </w:rPr>
        <w:t>八、对本次招标提出询问，请按以下方式联系</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1.采购人信息</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采购人：襄城县先进制造业开发区管理委员会</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地址：襄城县乾明大道</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联系人：孙先生</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联系电话：</w:t>
      </w:r>
      <w:r>
        <w:rPr>
          <w:rFonts w:ascii="宋体" w:hAnsi="宋体"/>
          <w:bCs/>
          <w:color w:val="auto"/>
          <w:kern w:val="0"/>
          <w:sz w:val="24"/>
          <w:szCs w:val="24"/>
        </w:rPr>
        <w:t>0374-2082009</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2.采购代理机构信息</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 xml:space="preserve">代理机构：河南特慧工程咨询有限公司 </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地址：许昌市信通国际D座403室</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 xml:space="preserve">联系人：刘女士   </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联系电话：0374-8327199 13782342879</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 xml:space="preserve">3.项目联系方式 </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 xml:space="preserve">联系人：刘女士   </w:t>
      </w:r>
    </w:p>
    <w:p>
      <w:pPr>
        <w:tabs>
          <w:tab w:val="left" w:pos="426"/>
        </w:tabs>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联系电话：0374-8327199 13782342879</w:t>
      </w:r>
    </w:p>
    <w:p>
      <w:pPr>
        <w:spacing w:line="360" w:lineRule="auto"/>
        <w:jc w:val="right"/>
        <w:rPr>
          <w:rFonts w:ascii="宋体" w:hAnsi="宋体"/>
          <w:bCs/>
          <w:color w:val="auto"/>
          <w:kern w:val="0"/>
          <w:sz w:val="24"/>
          <w:szCs w:val="24"/>
        </w:rPr>
      </w:pPr>
      <w:r>
        <w:rPr>
          <w:rFonts w:hint="eastAsia" w:ascii="宋体" w:hAnsi="宋体"/>
          <w:bCs/>
          <w:color w:val="auto"/>
          <w:kern w:val="0"/>
          <w:sz w:val="24"/>
          <w:szCs w:val="24"/>
        </w:rPr>
        <w:t>襄城县先进制造业开发区管理委员会</w:t>
      </w:r>
    </w:p>
    <w:p>
      <w:pPr>
        <w:spacing w:line="360" w:lineRule="auto"/>
        <w:ind w:firstLine="480" w:firstLineChars="200"/>
        <w:jc w:val="right"/>
        <w:rPr>
          <w:color w:val="auto"/>
        </w:rPr>
      </w:pPr>
      <w:r>
        <w:rPr>
          <w:rFonts w:hint="eastAsia" w:ascii="宋体" w:cs="宋体"/>
          <w:color w:val="auto"/>
          <w:sz w:val="24"/>
        </w:rPr>
        <w:t>2024年</w:t>
      </w:r>
      <w:r>
        <w:rPr>
          <w:rFonts w:hint="eastAsia" w:ascii="宋体" w:cs="宋体"/>
          <w:color w:val="auto"/>
          <w:sz w:val="24"/>
          <w:lang w:val="en-US" w:eastAsia="zh-CN"/>
        </w:rPr>
        <w:t>03</w:t>
      </w:r>
      <w:r>
        <w:rPr>
          <w:rFonts w:hint="eastAsia" w:ascii="宋体" w:cs="宋体"/>
          <w:color w:val="auto"/>
          <w:sz w:val="24"/>
        </w:rPr>
        <w:t>月</w:t>
      </w:r>
      <w:r>
        <w:rPr>
          <w:rFonts w:hint="eastAsia" w:ascii="宋体" w:cs="宋体"/>
          <w:color w:val="auto"/>
          <w:sz w:val="24"/>
          <w:lang w:val="en-US" w:eastAsia="zh-CN"/>
        </w:rPr>
        <w:t>27</w:t>
      </w:r>
      <w:r>
        <w:rPr>
          <w:rFonts w:hint="eastAsia" w:ascii="宋体" w:cs="宋体"/>
          <w:color w:val="auto"/>
          <w:sz w:val="24"/>
        </w:rPr>
        <w:t>日</w:t>
      </w:r>
    </w:p>
    <w:p>
      <w:pPr>
        <w:widowControl/>
        <w:jc w:val="left"/>
        <w:rPr>
          <w:rFonts w:ascii="宋体" w:hAnsi="宋体" w:cs="宋体"/>
          <w:color w:val="auto"/>
          <w:sz w:val="24"/>
          <w:szCs w:val="24"/>
        </w:rPr>
      </w:pPr>
    </w:p>
    <w:p>
      <w:pPr>
        <w:adjustRightInd w:val="0"/>
        <w:snapToGrid w:val="0"/>
        <w:spacing w:line="432" w:lineRule="exact"/>
        <w:ind w:firstLine="562" w:firstLineChars="200"/>
        <w:rPr>
          <w:rFonts w:ascii="宋体" w:cs="宋体"/>
          <w:b/>
          <w:bCs/>
          <w:color w:val="auto"/>
          <w:sz w:val="24"/>
        </w:rPr>
      </w:pPr>
      <w:r>
        <w:rPr>
          <w:rFonts w:hint="eastAsia" w:ascii="宋体" w:cs="宋体"/>
          <w:b/>
          <w:bCs/>
          <w:color w:val="auto"/>
          <w:sz w:val="28"/>
          <w:szCs w:val="28"/>
        </w:rPr>
        <w:t>温馨提示：本项目为全流程电子化交易项目，并注意以下事项。</w:t>
      </w:r>
    </w:p>
    <w:p>
      <w:pPr>
        <w:adjustRightInd w:val="0"/>
        <w:snapToGrid w:val="0"/>
        <w:spacing w:line="432" w:lineRule="exact"/>
        <w:ind w:firstLine="482" w:firstLineChars="200"/>
        <w:rPr>
          <w:rFonts w:ascii="宋体" w:cs="宋体"/>
          <w:b/>
          <w:bCs/>
          <w:color w:val="auto"/>
          <w:sz w:val="24"/>
        </w:rPr>
      </w:pPr>
      <w:r>
        <w:rPr>
          <w:rFonts w:hint="eastAsia" w:ascii="宋体" w:cs="宋体"/>
          <w:b/>
          <w:bCs/>
          <w:color w:val="auto"/>
          <w:sz w:val="24"/>
        </w:rPr>
        <w:t xml:space="preserve">1.投标人参加本项目投标，需提前自行联系 CA 服务机构办理数字认证证书并进行电子签章。 </w:t>
      </w:r>
    </w:p>
    <w:p>
      <w:pPr>
        <w:adjustRightInd w:val="0"/>
        <w:snapToGrid w:val="0"/>
        <w:spacing w:line="432" w:lineRule="exact"/>
        <w:ind w:firstLine="482" w:firstLineChars="200"/>
        <w:rPr>
          <w:rFonts w:ascii="宋体" w:cs="宋体"/>
          <w:b/>
          <w:bCs/>
          <w:color w:val="auto"/>
          <w:sz w:val="24"/>
        </w:rPr>
      </w:pPr>
      <w:r>
        <w:rPr>
          <w:rFonts w:hint="eastAsia" w:ascii="宋体" w:cs="宋体"/>
          <w:b/>
          <w:bCs/>
          <w:color w:val="auto"/>
          <w:sz w:val="24"/>
        </w:rPr>
        <w:t>2.招标文件下载、投标文件制作、提交、远程不见面开标（电子投标文件的解密） 环节，投标人须使用同一个 CA 数字证书（证书须在有效期内并可正常使用）。</w:t>
      </w:r>
    </w:p>
    <w:p>
      <w:pPr>
        <w:adjustRightInd w:val="0"/>
        <w:snapToGrid w:val="0"/>
        <w:spacing w:line="432" w:lineRule="exact"/>
        <w:ind w:firstLine="482" w:firstLineChars="200"/>
        <w:rPr>
          <w:rFonts w:ascii="宋体" w:cs="宋体"/>
          <w:b/>
          <w:bCs/>
          <w:color w:val="auto"/>
          <w:sz w:val="24"/>
        </w:rPr>
      </w:pPr>
      <w:r>
        <w:rPr>
          <w:rFonts w:hint="eastAsia" w:ascii="宋体" w:cs="宋体"/>
          <w:b/>
          <w:bCs/>
          <w:color w:val="auto"/>
          <w:sz w:val="24"/>
        </w:rPr>
        <w:t>3.电子投标文件的制作</w:t>
      </w:r>
    </w:p>
    <w:p>
      <w:pPr>
        <w:adjustRightInd w:val="0"/>
        <w:snapToGrid w:val="0"/>
        <w:spacing w:line="432" w:lineRule="exact"/>
        <w:ind w:firstLine="480" w:firstLineChars="200"/>
        <w:rPr>
          <w:rFonts w:ascii="宋体" w:cs="宋体"/>
          <w:bCs/>
          <w:color w:val="auto"/>
          <w:sz w:val="24"/>
        </w:rPr>
      </w:pPr>
      <w:r>
        <w:rPr>
          <w:rFonts w:ascii="宋体" w:cs="宋体"/>
          <w:bCs/>
          <w:color w:val="auto"/>
          <w:sz w:val="24"/>
        </w:rPr>
        <w:t xml:space="preserve">3.1 </w:t>
      </w:r>
      <w:r>
        <w:rPr>
          <w:rFonts w:hint="eastAsia" w:ascii="宋体" w:cs="宋体"/>
          <w:bCs/>
          <w:color w:val="auto"/>
          <w:sz w:val="24"/>
        </w:rPr>
        <w:t>投标人登录《全国公共资源交易平台</w:t>
      </w:r>
      <w:r>
        <w:rPr>
          <w:rFonts w:ascii="宋体" w:cs="宋体"/>
          <w:bCs/>
          <w:color w:val="auto"/>
          <w:sz w:val="24"/>
        </w:rPr>
        <w:t>(</w:t>
      </w:r>
      <w:r>
        <w:rPr>
          <w:rFonts w:hint="eastAsia" w:ascii="宋体" w:cs="宋体"/>
          <w:bCs/>
          <w:color w:val="auto"/>
          <w:sz w:val="24"/>
        </w:rPr>
        <w:t>河南省</w:t>
      </w:r>
      <w:r>
        <w:rPr>
          <w:rFonts w:ascii="宋体" w:cs="宋体"/>
          <w:bCs/>
          <w:color w:val="auto"/>
          <w:sz w:val="24"/>
        </w:rPr>
        <w:t>▪</w:t>
      </w:r>
      <w:r>
        <w:rPr>
          <w:rFonts w:hint="eastAsia" w:ascii="宋体" w:cs="宋体"/>
          <w:bCs/>
          <w:color w:val="auto"/>
          <w:sz w:val="24"/>
        </w:rPr>
        <w:t>许昌市</w:t>
      </w:r>
      <w:r>
        <w:rPr>
          <w:rFonts w:ascii="宋体" w:cs="宋体"/>
          <w:bCs/>
          <w:color w:val="auto"/>
          <w:sz w:val="24"/>
        </w:rPr>
        <w:t>)</w:t>
      </w:r>
      <w:r>
        <w:rPr>
          <w:rFonts w:hint="eastAsia" w:ascii="宋体" w:cs="宋体"/>
          <w:bCs/>
          <w:color w:val="auto"/>
          <w:sz w:val="24"/>
        </w:rPr>
        <w:t>》公共资源交易系统（</w:t>
      </w:r>
      <w:r>
        <w:rPr>
          <w:rFonts w:ascii="宋体" w:cs="宋体"/>
          <w:bCs/>
          <w:color w:val="auto"/>
          <w:sz w:val="24"/>
        </w:rPr>
        <w:t>http://ggzy.xuchang.gov.cn:8088/ggzy/</w:t>
      </w:r>
      <w:r>
        <w:rPr>
          <w:rFonts w:hint="eastAsia" w:ascii="宋体" w:cs="宋体"/>
          <w:bCs/>
          <w:color w:val="auto"/>
          <w:sz w:val="24"/>
        </w:rPr>
        <w:t>）下载“许昌投标文件制作系统</w:t>
      </w:r>
      <w:r>
        <w:rPr>
          <w:rFonts w:ascii="宋体" w:cs="宋体"/>
          <w:bCs/>
          <w:color w:val="auto"/>
          <w:sz w:val="24"/>
        </w:rPr>
        <w:t xml:space="preserve"> SEARUN </w:t>
      </w:r>
      <w:r>
        <w:rPr>
          <w:rFonts w:hint="eastAsia" w:ascii="宋体" w:cs="宋体"/>
          <w:bCs/>
          <w:color w:val="auto"/>
          <w:sz w:val="24"/>
        </w:rPr>
        <w:t>最新版本”，制作投标文件。</w:t>
      </w:r>
    </w:p>
    <w:p>
      <w:pPr>
        <w:adjustRightInd w:val="0"/>
        <w:snapToGrid w:val="0"/>
        <w:spacing w:line="432" w:lineRule="exact"/>
        <w:ind w:firstLine="480" w:firstLineChars="200"/>
        <w:rPr>
          <w:rFonts w:ascii="宋体" w:cs="宋体"/>
          <w:bCs/>
          <w:color w:val="auto"/>
          <w:sz w:val="24"/>
        </w:rPr>
      </w:pPr>
      <w:r>
        <w:rPr>
          <w:rFonts w:ascii="宋体" w:cs="宋体"/>
          <w:bCs/>
          <w:color w:val="auto"/>
          <w:sz w:val="24"/>
        </w:rPr>
        <w:t xml:space="preserve">3.2 </w:t>
      </w:r>
      <w:r>
        <w:rPr>
          <w:rFonts w:hint="eastAsia" w:ascii="宋体" w:cs="宋体"/>
          <w:bCs/>
          <w:color w:val="auto"/>
          <w:sz w:val="24"/>
        </w:rPr>
        <w:t>投标人对同一项目多个标段进行投标的，应分别下载所投标段的招标文件，按标段制作投标文件。一个标段对应生成一个文件夹（</w:t>
      </w:r>
      <w:r>
        <w:rPr>
          <w:rFonts w:ascii="宋体" w:cs="宋体"/>
          <w:bCs/>
          <w:color w:val="auto"/>
          <w:sz w:val="24"/>
        </w:rPr>
        <w:t xml:space="preserve">xxxx </w:t>
      </w:r>
      <w:r>
        <w:rPr>
          <w:rFonts w:hint="eastAsia" w:ascii="宋体" w:cs="宋体"/>
          <w:bCs/>
          <w:color w:val="auto"/>
          <w:sz w:val="24"/>
        </w:rPr>
        <w:t>项目</w:t>
      </w:r>
      <w:r>
        <w:rPr>
          <w:rFonts w:ascii="宋体" w:cs="宋体"/>
          <w:bCs/>
          <w:color w:val="auto"/>
          <w:sz w:val="24"/>
        </w:rPr>
        <w:t xml:space="preserve"> xx </w:t>
      </w:r>
      <w:r>
        <w:rPr>
          <w:rFonts w:hint="eastAsia" w:ascii="宋体" w:cs="宋体"/>
          <w:bCs/>
          <w:color w:val="auto"/>
          <w:sz w:val="24"/>
        </w:rPr>
        <w:t>标段）</w:t>
      </w:r>
      <w:r>
        <w:rPr>
          <w:rFonts w:ascii="宋体" w:cs="宋体"/>
          <w:bCs/>
          <w:color w:val="auto"/>
          <w:sz w:val="24"/>
        </w:rPr>
        <w:t>,</w:t>
      </w:r>
      <w:r>
        <w:rPr>
          <w:rFonts w:hint="eastAsia" w:ascii="宋体" w:cs="宋体"/>
          <w:bCs/>
          <w:color w:val="auto"/>
          <w:sz w:val="24"/>
        </w:rPr>
        <w:t>其中后缀名为“</w:t>
      </w:r>
      <w:r>
        <w:rPr>
          <w:rFonts w:ascii="宋体" w:cs="宋体"/>
          <w:bCs/>
          <w:color w:val="auto"/>
          <w:sz w:val="24"/>
        </w:rPr>
        <w:t>.file”</w:t>
      </w:r>
      <w:r>
        <w:rPr>
          <w:rFonts w:hint="eastAsia" w:ascii="宋体" w:cs="宋体"/>
          <w:bCs/>
          <w:color w:val="auto"/>
          <w:sz w:val="24"/>
        </w:rPr>
        <w:t>的文件用于投标。</w:t>
      </w:r>
    </w:p>
    <w:p>
      <w:pPr>
        <w:adjustRightInd w:val="0"/>
        <w:snapToGrid w:val="0"/>
        <w:spacing w:line="432" w:lineRule="exact"/>
        <w:ind w:firstLine="482" w:firstLineChars="200"/>
        <w:rPr>
          <w:rFonts w:ascii="宋体" w:cs="宋体"/>
          <w:b/>
          <w:bCs/>
          <w:color w:val="auto"/>
          <w:sz w:val="24"/>
        </w:rPr>
      </w:pPr>
      <w:r>
        <w:rPr>
          <w:rFonts w:hint="eastAsia" w:ascii="宋体" w:cs="宋体"/>
          <w:b/>
          <w:bCs/>
          <w:color w:val="auto"/>
          <w:sz w:val="24"/>
        </w:rPr>
        <w:t>4.加密电子投标文件的提交</w:t>
      </w:r>
    </w:p>
    <w:p>
      <w:pPr>
        <w:adjustRightInd w:val="0"/>
        <w:snapToGrid w:val="0"/>
        <w:spacing w:line="432" w:lineRule="exact"/>
        <w:ind w:firstLine="480" w:firstLineChars="200"/>
        <w:rPr>
          <w:rFonts w:ascii="宋体" w:cs="宋体"/>
          <w:bCs/>
          <w:color w:val="auto"/>
          <w:sz w:val="24"/>
        </w:rPr>
      </w:pPr>
      <w:r>
        <w:rPr>
          <w:rFonts w:hint="eastAsia" w:ascii="宋体" w:cs="宋体"/>
          <w:bCs/>
          <w:color w:val="auto"/>
          <w:sz w:val="24"/>
        </w:rPr>
        <w:t>4.1 投标人对同一项目多个标段进行投标的，加密电子投标文件应按标段分别提交。</w:t>
      </w:r>
    </w:p>
    <w:p>
      <w:pPr>
        <w:adjustRightInd w:val="0"/>
        <w:snapToGrid w:val="0"/>
        <w:spacing w:line="432" w:lineRule="exact"/>
        <w:ind w:firstLine="600" w:firstLineChars="250"/>
        <w:rPr>
          <w:rFonts w:ascii="宋体" w:cs="宋体"/>
          <w:bCs/>
          <w:color w:val="auto"/>
          <w:sz w:val="24"/>
        </w:rPr>
      </w:pPr>
      <w:r>
        <w:rPr>
          <w:rFonts w:hint="eastAsia" w:ascii="宋体" w:cs="宋体"/>
          <w:bCs/>
          <w:color w:val="auto"/>
          <w:sz w:val="24"/>
        </w:rPr>
        <w:t>4.2加密电子投标文件成功提交后，《全国公共资源交易平台(河南省.许昌市)》公共资源交易系统（http://ggzy.xuchang.gov.cn:8088/ggzy/）生成“投标文件提交回执单”。</w:t>
      </w:r>
    </w:p>
    <w:p>
      <w:pPr>
        <w:adjustRightInd w:val="0"/>
        <w:snapToGrid w:val="0"/>
        <w:spacing w:line="432" w:lineRule="exact"/>
        <w:ind w:firstLine="482" w:firstLineChars="200"/>
        <w:rPr>
          <w:rFonts w:ascii="宋体" w:cs="宋体"/>
          <w:b/>
          <w:bCs/>
          <w:color w:val="auto"/>
          <w:sz w:val="24"/>
        </w:rPr>
      </w:pPr>
      <w:r>
        <w:rPr>
          <w:rFonts w:hint="eastAsia" w:ascii="宋体" w:cs="宋体"/>
          <w:b/>
          <w:bCs/>
          <w:color w:val="auto"/>
          <w:sz w:val="24"/>
        </w:rPr>
        <w:t>5.远程不见面开标（电子投标文件的解密）------</w:t>
      </w:r>
    </w:p>
    <w:p>
      <w:pPr>
        <w:adjustRightInd w:val="0"/>
        <w:snapToGrid w:val="0"/>
        <w:spacing w:line="432" w:lineRule="exact"/>
        <w:ind w:firstLine="600" w:firstLineChars="250"/>
        <w:rPr>
          <w:rFonts w:ascii="宋体" w:cs="宋体"/>
          <w:bCs/>
          <w:color w:val="auto"/>
          <w:sz w:val="24"/>
        </w:rPr>
      </w:pPr>
      <w:r>
        <w:rPr>
          <w:rFonts w:hint="eastAsia" w:ascii="宋体" w:cs="宋体"/>
          <w:bCs/>
          <w:color w:val="auto"/>
          <w:sz w:val="24"/>
        </w:rPr>
        <w:t>5.1 本项目采用远程“不见面”开标方式，投标前请详细阅读全国公共资源交易 平台（河南省·许昌市）首页“资料下载”栏目的《许昌市不见面操作手册》。</w:t>
      </w:r>
    </w:p>
    <w:p>
      <w:pPr>
        <w:adjustRightInd w:val="0"/>
        <w:snapToGrid w:val="0"/>
        <w:spacing w:line="432" w:lineRule="exact"/>
        <w:ind w:firstLine="600" w:firstLineChars="250"/>
        <w:rPr>
          <w:rFonts w:ascii="宋体" w:cs="宋体"/>
          <w:bCs/>
          <w:color w:val="auto"/>
          <w:sz w:val="24"/>
        </w:rPr>
      </w:pPr>
      <w:r>
        <w:rPr>
          <w:rFonts w:hint="eastAsia" w:ascii="宋体" w:cs="宋体"/>
          <w:bCs/>
          <w:color w:val="auto"/>
          <w:sz w:val="24"/>
        </w:rPr>
        <w:t xml:space="preserve"> 5.2 投标人提前设置不见面开标浏览器，并于开标时间前登录本项目不见面开标 大厅，按照规定的开标时间准时参加网上开标。</w:t>
      </w:r>
    </w:p>
    <w:p>
      <w:pPr>
        <w:adjustRightInd w:val="0"/>
        <w:snapToGrid w:val="0"/>
        <w:spacing w:line="432" w:lineRule="exact"/>
        <w:ind w:firstLine="600" w:firstLineChars="250"/>
        <w:rPr>
          <w:rFonts w:ascii="宋体" w:cs="宋体"/>
          <w:bCs/>
          <w:color w:val="auto"/>
          <w:sz w:val="24"/>
        </w:rPr>
      </w:pPr>
      <w:r>
        <w:rPr>
          <w:rFonts w:hint="eastAsia" w:ascii="宋体" w:cs="宋体"/>
          <w:bCs/>
          <w:color w:val="auto"/>
          <w:sz w:val="24"/>
        </w:rPr>
        <w:t xml:space="preserve"> 5.3 根据采购代理机构在“文字互动”对话框的通知，投标人选择功能栏“解密 环节”按钮进行电子投标文件解密（投标人解密应自采购代理机构点击“开标开始” 按钮后 120 分钟内完成）。投标人未解密或因投标人原因解密失败的，其投标将被拒绝。</w:t>
      </w:r>
    </w:p>
    <w:p>
      <w:pPr>
        <w:adjustRightInd w:val="0"/>
        <w:snapToGrid w:val="0"/>
        <w:spacing w:line="432" w:lineRule="exact"/>
        <w:ind w:firstLine="600" w:firstLineChars="250"/>
        <w:rPr>
          <w:rFonts w:ascii="宋体" w:cs="宋体"/>
          <w:bCs/>
          <w:color w:val="auto"/>
          <w:sz w:val="24"/>
        </w:rPr>
      </w:pPr>
      <w:r>
        <w:rPr>
          <w:rFonts w:hint="eastAsia" w:ascii="宋体" w:cs="宋体"/>
          <w:bCs/>
          <w:color w:val="auto"/>
          <w:sz w:val="24"/>
        </w:rPr>
        <w:t>5.4 开标活动结束时，投标人应在《开标记录表》上进行电子签章。投标人未签章的，视同认可开标结果。</w:t>
      </w:r>
    </w:p>
    <w:p>
      <w:pPr>
        <w:adjustRightInd w:val="0"/>
        <w:snapToGrid w:val="0"/>
        <w:spacing w:line="432" w:lineRule="exact"/>
        <w:ind w:firstLine="600" w:firstLineChars="250"/>
        <w:rPr>
          <w:rFonts w:ascii="宋体" w:cs="宋体"/>
          <w:b/>
          <w:bCs/>
          <w:color w:val="auto"/>
          <w:sz w:val="24"/>
        </w:rPr>
      </w:pPr>
      <w:r>
        <w:rPr>
          <w:rFonts w:hint="eastAsia" w:ascii="宋体" w:cs="宋体"/>
          <w:bCs/>
          <w:color w:val="auto"/>
          <w:sz w:val="24"/>
        </w:rPr>
        <w:t>5.5 投标人对开标过程和开标记录如有疑义，可在本项目不见面开标大厅“文字互动”对话框或“新增质疑”处在线提出询问。</w:t>
      </w:r>
      <w:r>
        <w:rPr>
          <w:rFonts w:ascii="宋体" w:cs="宋体"/>
          <w:bCs/>
          <w:color w:val="auto"/>
          <w:sz w:val="24"/>
        </w:rPr>
        <w:cr/>
      </w:r>
      <w:r>
        <w:rPr>
          <w:rFonts w:hint="eastAsia" w:ascii="宋体" w:cs="宋体"/>
          <w:b/>
          <w:bCs/>
          <w:color w:val="auto"/>
          <w:sz w:val="24"/>
        </w:rPr>
        <w:t>6.评标依据</w:t>
      </w:r>
    </w:p>
    <w:p>
      <w:pPr>
        <w:adjustRightInd w:val="0"/>
        <w:snapToGrid w:val="0"/>
        <w:spacing w:line="432" w:lineRule="exact"/>
        <w:ind w:firstLine="480" w:firstLineChars="200"/>
        <w:rPr>
          <w:rFonts w:ascii="宋体" w:cs="宋体"/>
          <w:bCs/>
          <w:color w:val="auto"/>
          <w:sz w:val="24"/>
        </w:rPr>
      </w:pPr>
      <w:r>
        <w:rPr>
          <w:rFonts w:hint="eastAsia" w:ascii="宋体" w:cs="宋体"/>
          <w:bCs/>
          <w:color w:val="auto"/>
          <w:sz w:val="24"/>
        </w:rPr>
        <w:t>6.1全流程电子化交易（不见面开标）项目，评标委员会以成功上传、解密的电子投标文件为依据评审。</w:t>
      </w:r>
    </w:p>
    <w:p>
      <w:pPr>
        <w:adjustRightInd w:val="0"/>
        <w:snapToGrid w:val="0"/>
        <w:spacing w:line="432" w:lineRule="exact"/>
        <w:ind w:firstLine="480" w:firstLineChars="200"/>
        <w:rPr>
          <w:rFonts w:ascii="宋体" w:cs="宋体"/>
          <w:bCs/>
          <w:color w:val="auto"/>
          <w:sz w:val="24"/>
        </w:rPr>
      </w:pPr>
      <w:r>
        <w:rPr>
          <w:rFonts w:hint="eastAsia" w:ascii="宋体" w:cs="宋体"/>
          <w:bCs/>
          <w:color w:val="auto"/>
          <w:sz w:val="24"/>
        </w:rPr>
        <w:t>6.2 评标期间，投标人应保持通讯手机畅通。评标委员会如要求投标人作出澄清、说明或者补正等，投标人应在评标委员会要求的评标期间合理的时间内通过电子邮件形式提供。</w:t>
      </w:r>
    </w:p>
    <w:p>
      <w:pPr>
        <w:adjustRightInd w:val="0"/>
        <w:snapToGrid w:val="0"/>
        <w:spacing w:line="432" w:lineRule="exact"/>
        <w:ind w:firstLine="480" w:firstLineChars="200"/>
        <w:rPr>
          <w:rFonts w:ascii="宋体" w:cs="宋体"/>
          <w:bCs/>
          <w:color w:val="auto"/>
          <w:sz w:val="24"/>
        </w:rPr>
      </w:pPr>
      <w:r>
        <w:rPr>
          <w:rFonts w:hint="eastAsia" w:ascii="宋体" w:cs="宋体"/>
          <w:bCs/>
          <w:color w:val="auto"/>
          <w:sz w:val="24"/>
        </w:rPr>
        <w:t>6.3投标人通过电子邮件提供的书面说明或相关证明材料应加盖公章，或者由法定代表人或其授权的代表签字。</w:t>
      </w:r>
    </w:p>
    <w:p>
      <w:pPr>
        <w:spacing w:before="100" w:beforeAutospacing="1" w:after="100" w:afterAutospacing="1" w:line="440" w:lineRule="exact"/>
        <w:ind w:firstLine="480"/>
        <w:jc w:val="center"/>
        <w:rPr>
          <w:rFonts w:ascii="黑体" w:eastAsia="黑体" w:cs="黑体"/>
          <w:b/>
          <w:bCs/>
          <w:color w:val="auto"/>
          <w:sz w:val="28"/>
          <w:szCs w:val="28"/>
          <w:lang w:val="zh-CN"/>
        </w:rPr>
      </w:pPr>
    </w:p>
    <w:p>
      <w:pPr>
        <w:pStyle w:val="3"/>
        <w:rPr>
          <w:color w:val="auto"/>
        </w:rPr>
        <w:sectPr>
          <w:footerReference r:id="rId4" w:type="default"/>
          <w:pgSz w:w="11906" w:h="16838"/>
          <w:pgMar w:top="1440" w:right="1080" w:bottom="1440" w:left="1080" w:header="851" w:footer="992" w:gutter="0"/>
          <w:pgNumType w:fmt="decimal" w:start="1"/>
          <w:cols w:space="720" w:num="1"/>
          <w:docGrid w:type="lines" w:linePitch="312" w:charSpace="0"/>
        </w:sectPr>
      </w:pPr>
    </w:p>
    <w:p>
      <w:pPr>
        <w:numPr>
          <w:ilvl w:val="0"/>
          <w:numId w:val="3"/>
        </w:numPr>
        <w:jc w:val="center"/>
        <w:rPr>
          <w:rFonts w:ascii="宋体" w:hAnsi="宋体"/>
          <w:b/>
          <w:color w:val="auto"/>
          <w:kern w:val="0"/>
          <w:sz w:val="32"/>
          <w:szCs w:val="32"/>
        </w:rPr>
      </w:pPr>
      <w:r>
        <w:rPr>
          <w:rFonts w:hint="eastAsia" w:ascii="宋体" w:hAnsi="宋体"/>
          <w:b/>
          <w:color w:val="auto"/>
          <w:kern w:val="0"/>
          <w:sz w:val="32"/>
          <w:szCs w:val="32"/>
        </w:rPr>
        <w:t xml:space="preserve"> 采购需求</w:t>
      </w:r>
    </w:p>
    <w:p>
      <w:pPr>
        <w:widowControl/>
        <w:shd w:val="clear" w:color="auto" w:fill="FFFFFF"/>
        <w:spacing w:line="360" w:lineRule="auto"/>
        <w:ind w:firstLine="472" w:firstLineChars="196"/>
        <w:contextualSpacing/>
        <w:jc w:val="left"/>
        <w:rPr>
          <w:rStyle w:val="47"/>
          <w:rFonts w:ascii="宋体" w:hAnsi="宋体" w:cs="宋体"/>
          <w:b/>
          <w:bCs/>
          <w:color w:val="auto"/>
          <w:kern w:val="0"/>
          <w:sz w:val="24"/>
          <w:szCs w:val="24"/>
        </w:rPr>
      </w:pPr>
      <w:r>
        <w:rPr>
          <w:rStyle w:val="47"/>
          <w:rFonts w:hint="eastAsia" w:ascii="宋体" w:hAnsi="宋体" w:cs="宋体"/>
          <w:b/>
          <w:bCs/>
          <w:color w:val="auto"/>
          <w:kern w:val="0"/>
          <w:sz w:val="24"/>
          <w:szCs w:val="24"/>
        </w:rPr>
        <w:t>一、本项目需实现的功能或者目标</w:t>
      </w:r>
    </w:p>
    <w:p>
      <w:pPr>
        <w:spacing w:line="360" w:lineRule="auto"/>
        <w:ind w:firstLine="480" w:firstLineChars="200"/>
        <w:rPr>
          <w:rFonts w:ascii="宋体" w:hAnsi="宋体" w:cs="宋体"/>
          <w:b/>
          <w:bCs/>
          <w:color w:val="auto"/>
          <w:sz w:val="24"/>
          <w:lang w:val="zh-CN"/>
        </w:rPr>
      </w:pPr>
      <w:r>
        <w:rPr>
          <w:rFonts w:hint="eastAsia" w:ascii="宋体" w:hAnsi="宋体"/>
          <w:color w:val="auto"/>
          <w:kern w:val="0"/>
          <w:sz w:val="24"/>
          <w:szCs w:val="24"/>
        </w:rPr>
        <w:t>襄城县先进制造业开发区管理委员会国土空间规划和控制性详细规划编制项目，主要采购内容为编制襄城县先进制造业开发区国土空间规划、控制性详细规划。</w:t>
      </w:r>
    </w:p>
    <w:p>
      <w:pPr>
        <w:widowControl/>
        <w:shd w:val="clear" w:color="auto" w:fill="FFFFFF"/>
        <w:spacing w:line="360" w:lineRule="auto"/>
        <w:ind w:firstLine="477" w:firstLineChars="198"/>
        <w:contextualSpacing/>
        <w:jc w:val="left"/>
        <w:rPr>
          <w:rStyle w:val="47"/>
          <w:rFonts w:ascii="宋体" w:hAnsi="宋体" w:cs="宋体"/>
          <w:b/>
          <w:bCs/>
          <w:color w:val="auto"/>
          <w:kern w:val="0"/>
          <w:sz w:val="24"/>
          <w:szCs w:val="24"/>
        </w:rPr>
      </w:pPr>
      <w:r>
        <w:rPr>
          <w:rStyle w:val="47"/>
          <w:rFonts w:ascii="宋体" w:hAnsi="宋体" w:cs="宋体"/>
          <w:b/>
          <w:bCs/>
          <w:color w:val="auto"/>
          <w:kern w:val="0"/>
          <w:sz w:val="24"/>
          <w:szCs w:val="24"/>
        </w:rPr>
        <w:t>二、采购</w:t>
      </w:r>
      <w:r>
        <w:rPr>
          <w:rStyle w:val="47"/>
          <w:rFonts w:hint="eastAsia" w:ascii="宋体" w:hAnsi="宋体" w:cs="宋体"/>
          <w:b/>
          <w:bCs/>
          <w:color w:val="auto"/>
          <w:kern w:val="0"/>
          <w:sz w:val="24"/>
          <w:szCs w:val="24"/>
        </w:rPr>
        <w:t>需求</w:t>
      </w:r>
    </w:p>
    <w:p>
      <w:pPr>
        <w:spacing w:line="360" w:lineRule="auto"/>
        <w:ind w:firstLine="480" w:firstLineChars="200"/>
        <w:rPr>
          <w:rFonts w:ascii="宋体" w:hAnsi="宋体"/>
          <w:b/>
          <w:color w:val="auto"/>
          <w:sz w:val="24"/>
          <w:szCs w:val="24"/>
        </w:rPr>
      </w:pPr>
      <w:r>
        <w:rPr>
          <w:rFonts w:hint="eastAsia" w:ascii="宋体" w:hAnsi="宋体"/>
          <w:color w:val="auto"/>
          <w:kern w:val="0"/>
          <w:sz w:val="24"/>
          <w:szCs w:val="24"/>
        </w:rPr>
        <w:t>襄城县先进制造业开发区管理委员会国土空间规划和控制性详细规划编制项目，主要采购内容为编制襄城县先进制造业开发区国土空间规划、控制性详细规划。</w:t>
      </w:r>
    </w:p>
    <w:p>
      <w:pPr>
        <w:spacing w:line="360" w:lineRule="auto"/>
        <w:ind w:firstLine="482" w:firstLineChars="200"/>
        <w:contextualSpacing/>
        <w:rPr>
          <w:rFonts w:ascii="宋体" w:hAnsi="宋体"/>
          <w:b/>
          <w:color w:val="auto"/>
          <w:sz w:val="24"/>
          <w:szCs w:val="24"/>
        </w:rPr>
      </w:pPr>
      <w:r>
        <w:rPr>
          <w:rFonts w:hint="eastAsia" w:ascii="宋体" w:hAnsi="宋体"/>
          <w:b/>
          <w:color w:val="auto"/>
          <w:sz w:val="24"/>
          <w:szCs w:val="24"/>
        </w:rPr>
        <w:t xml:space="preserve">1、具体技术要求 </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 xml:space="preserve">襄城县先进制造业开发区国土空间总体规划按照《河南省自然资源厅关于印发&lt;河南省开发区国土空间规划编制审批规程（试行）&gt;的通知》（豫自然资发〔2023〕2 号）文件要求进行编制； </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襄城县先进制造业开发区国土空间详细规划（控制性详细规划）依据《城市、镇控制性详细规划编制审批办法》和襄城县对控制性详细规划的要求编制。</w:t>
      </w:r>
    </w:p>
    <w:p>
      <w:pPr>
        <w:spacing w:line="360" w:lineRule="auto"/>
        <w:ind w:firstLine="482" w:firstLineChars="200"/>
        <w:contextualSpacing/>
        <w:rPr>
          <w:rFonts w:ascii="宋体" w:hAnsi="宋体"/>
          <w:b/>
          <w:color w:val="auto"/>
          <w:sz w:val="24"/>
          <w:szCs w:val="24"/>
        </w:rPr>
      </w:pPr>
      <w:r>
        <w:rPr>
          <w:rFonts w:hint="eastAsia" w:ascii="宋体" w:hAnsi="宋体"/>
          <w:b/>
          <w:color w:val="auto"/>
          <w:sz w:val="24"/>
          <w:szCs w:val="24"/>
        </w:rPr>
        <w:t xml:space="preserve">2、规划范围 </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襄城县先进制造业开发区按照“一区两园”布局，包括南北两个园区，开发区总规划范围为15.18平方公里，其中：</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南园区范围为：东至紫云大道，南至311国道，西至首山一矿，北至襄城县南环路，规划面积9.13平方公里。</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北园区范围：东至紫云大道,西至龙兴大道，南至文化路，北至氾城大道，规划面积6.05平方公里。</w:t>
      </w:r>
    </w:p>
    <w:p>
      <w:pPr>
        <w:spacing w:line="360" w:lineRule="auto"/>
        <w:ind w:firstLine="482" w:firstLineChars="200"/>
        <w:contextualSpacing/>
        <w:rPr>
          <w:rFonts w:ascii="宋体" w:hAnsi="宋体"/>
          <w:b/>
          <w:color w:val="auto"/>
          <w:sz w:val="24"/>
          <w:szCs w:val="24"/>
        </w:rPr>
      </w:pPr>
      <w:r>
        <w:rPr>
          <w:rFonts w:hint="eastAsia" w:ascii="宋体" w:hAnsi="宋体"/>
          <w:b/>
          <w:color w:val="auto"/>
          <w:sz w:val="24"/>
          <w:szCs w:val="24"/>
        </w:rPr>
        <w:t xml:space="preserve">3、项目要求 </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 xml:space="preserve">3.1 襄城县先进制造业开发区国土空间规划 </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 xml:space="preserve">结合开发区国土空间规划编制要求，按照《河南省开发区国土空间规划编制审批规程（试行）》文件要求进行编制。 </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 xml:space="preserve">规划以2020 年国土变更调查成果为基础数据，并与襄城县国土空间总体规划基期数据保持一致。统一采用 2000 国家大地坐标系和 1985 国家高程基准作为空间定位基础，采用比例不低于1:5000 的地形图。 </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 xml:space="preserve">深入开展开发区现状调查，充分掌握自然地理、社会经济、产业发展、项目入驻、土地使用、配套设施等基础资料，摸清发展现状和诉求；深入分析城市发展及国土空间总体规划对开发区的定位要求，研究开发区的发展目标；评估已有规划实施情况，尤其是功能定位、产业布局、用地结构、土地使用效率、设施配套、安全韧性等方面存在的问题，提出解决策略和路径。 </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3.2 襄城县先进制造业开发区控制性详细规划</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 xml:space="preserve">控制性详细规划依据《城市、镇控制性详细规划编制审批办法》和襄城县对控制性详细规划的要求编制。 </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 xml:space="preserve">土地使用性质及其兼容性等用地功能控制要求； </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 xml:space="preserve">容积率、建筑高度、建筑密度、绿地率等用地指标； </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 xml:space="preserve">基础设施、公共服务设施、公共安全设施的用地规模、范围及具体控制要求，地下管线控制要求。 </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 xml:space="preserve">落实总体城市设计管控要求，结合地方特色和开发区产业特点，提出建筑高度控制、体量、风格、色彩、特色元素等具体设计要求，突出工业建筑特色，塑造开发区风貌。 </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 xml:space="preserve">城市基础设施用地的控制界线（黄线）、各类绿地范围的控制线（绿线）、历史文化街区和历史建筑的保护范围界线（紫线）、地表水体保护和控制的地域界线（蓝线）等“四线”及控制要求。 </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 xml:space="preserve">落实地下空间利用和海绵城市的有关要求。 </w:t>
      </w:r>
    </w:p>
    <w:p>
      <w:pPr>
        <w:spacing w:line="360" w:lineRule="auto"/>
        <w:ind w:firstLine="482" w:firstLineChars="200"/>
        <w:contextualSpacing/>
        <w:rPr>
          <w:rFonts w:ascii="宋体" w:hAnsi="宋体"/>
          <w:b/>
          <w:color w:val="auto"/>
          <w:sz w:val="24"/>
          <w:szCs w:val="24"/>
        </w:rPr>
      </w:pPr>
      <w:r>
        <w:rPr>
          <w:rFonts w:hint="eastAsia" w:ascii="宋体" w:hAnsi="宋体"/>
          <w:b/>
          <w:color w:val="auto"/>
          <w:sz w:val="24"/>
          <w:szCs w:val="24"/>
        </w:rPr>
        <w:t xml:space="preserve">4、规划成果构成 </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 xml:space="preserve">4.1 襄城县先进制造业开发区国土空间规划 </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 xml:space="preserve">规划成果应当包括规划文本、规划图件及附件。 </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 xml:space="preserve">规划文本。规划文本应当清晰表述规划结论，明确规划强制性内容。表述准确规范、简明扼要。 </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规划图件。应包含但不限于：区位分析图、四至边界范围图、用地现状图、布局结构图、</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 xml:space="preserve">土地使用规划图、工业用地红线图、道路交通规划图、基础设施规划图、公共服务设施规划图、综合防灾规划图、城市设计引导图、近期建设规划图等。 </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 xml:space="preserve">附件。附件是对规划文本、图件的补充解释，包括规划说明、基础资料汇编、专家论证意见及修改说明、公众和有关部门意见及采纳情况等。 </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4.2 襄城县先进制造业开发区控制性详细规划</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 xml:space="preserve">控制性详细规划成果主要包括文本、规划图纸、分图则、附件组成。 </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 xml:space="preserve">文本主要包括总则、上位规划落实情况说明、规划区功能与规模、土地利用规划、道路交通规划、公共服务设施规划、绿地与开敞空间规划、历史文化保护规划、竖向工程规划、地下空间开发与利用规划、市政工程规划、环境保护规划、地块管理规定、规划管理措施、附则。 </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规划图纸包括区位图、用地现状图、建设条件分析图、土地利用规划图、开发强度规划图、</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 xml:space="preserve">建筑高度控制图、道路交通规划图、道路红线规划图、道路横断面图、公共服务设施规划图、竖向工程规划图、市政工程规划图、城市设计规划图等。 </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 xml:space="preserve">控规分图则主要由规划图、表格和文字说明构成，是以规划地块（或街区）为基本单位，直观简练地反映地块规划控制指标、控制要求和意图，以便于管理实施的规划文件。 </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 xml:space="preserve">附件（说明书）。 </w:t>
      </w:r>
    </w:p>
    <w:p>
      <w:pPr>
        <w:spacing w:line="360" w:lineRule="auto"/>
        <w:ind w:firstLine="482" w:firstLineChars="200"/>
        <w:contextualSpacing/>
        <w:rPr>
          <w:rFonts w:ascii="宋体" w:hAnsi="宋体"/>
          <w:b/>
          <w:color w:val="auto"/>
          <w:sz w:val="24"/>
          <w:szCs w:val="24"/>
        </w:rPr>
      </w:pPr>
      <w:r>
        <w:rPr>
          <w:rFonts w:hint="eastAsia" w:ascii="宋体" w:hAnsi="宋体"/>
          <w:b/>
          <w:color w:val="auto"/>
          <w:sz w:val="24"/>
          <w:szCs w:val="24"/>
        </w:rPr>
        <w:t xml:space="preserve">5、规划成果形式  </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 xml:space="preserve">5.1襄城县先进制造业开发区国土空间规划 </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 xml:space="preserve">规划成果应以书面和电子文档两种方式表达。其中，书面文件中，规划文本和附件采用A4 规格装订，规划图纸按照A3 规格成图，折叠成A4 规格装订。电子文件中，文字格式采用PDF 文件格式。 </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5.2襄城县先进制造业开发区控制性详细规划</w:t>
      </w:r>
    </w:p>
    <w:p>
      <w:pPr>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 xml:space="preserve">规划成果应以书面和电子文档两种方式表达。文本文字统一采用简体中文格式，全部设计成果以 A3（297 mm×420 mm ）规格编排打印装订成册（打印比例自定）。设计图纸汇编：设计图汇编均为A3版面，比例自定，图面中所注文字及尺寸数字应清晰可辩，且字高不小于 2mm。应提交本次成果要求的所有电子文件 1份，载体为 U 盘。（文本文件应釆用DOC格式，图形文件应釆用DWG 和JPG两种格式）。  </w:t>
      </w:r>
    </w:p>
    <w:p>
      <w:pPr>
        <w:spacing w:line="360" w:lineRule="auto"/>
        <w:ind w:firstLine="482" w:firstLineChars="200"/>
        <w:contextualSpacing/>
        <w:rPr>
          <w:rFonts w:ascii="宋体" w:hAnsi="宋体"/>
          <w:b/>
          <w:color w:val="auto"/>
          <w:sz w:val="24"/>
          <w:szCs w:val="24"/>
        </w:rPr>
      </w:pPr>
      <w:r>
        <w:rPr>
          <w:rFonts w:hint="eastAsia" w:ascii="宋体" w:hAnsi="宋体"/>
          <w:b/>
          <w:color w:val="auto"/>
          <w:sz w:val="24"/>
          <w:szCs w:val="24"/>
        </w:rPr>
        <w:t>本采购需求中所列参数为最低要求，不允许负偏离，否则将承担其投标被视为非实质性响应投标的风险。</w:t>
      </w:r>
    </w:p>
    <w:p>
      <w:pPr>
        <w:spacing w:line="360" w:lineRule="auto"/>
        <w:ind w:firstLine="482" w:firstLineChars="200"/>
        <w:contextualSpacing/>
        <w:rPr>
          <w:rFonts w:ascii="宋体" w:hAnsi="宋体" w:cs="宋体"/>
          <w:b/>
          <w:color w:val="auto"/>
          <w:sz w:val="24"/>
          <w:szCs w:val="24"/>
        </w:rPr>
      </w:pPr>
      <w:r>
        <w:rPr>
          <w:rFonts w:hint="eastAsia" w:ascii="宋体" w:hAnsi="宋体" w:cs="宋体"/>
          <w:b/>
          <w:color w:val="auto"/>
          <w:sz w:val="24"/>
          <w:szCs w:val="24"/>
        </w:rPr>
        <w:t>三、服务标准、期限、效率等要求</w:t>
      </w:r>
    </w:p>
    <w:p>
      <w:pPr>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1、服务期：自合同签订之日起120日历天。</w:t>
      </w:r>
    </w:p>
    <w:p>
      <w:pPr>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2、服务区域：襄城县。</w:t>
      </w:r>
    </w:p>
    <w:p>
      <w:pPr>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3、质量要求：达到国家、省、市及行业相关规定的规范标准，成果质量通过评审要求；</w:t>
      </w:r>
    </w:p>
    <w:p>
      <w:pPr>
        <w:spacing w:line="360" w:lineRule="auto"/>
        <w:ind w:firstLine="482" w:firstLineChars="200"/>
        <w:contextualSpacing/>
        <w:rPr>
          <w:rFonts w:ascii="宋体" w:hAnsi="宋体" w:cs="宋体"/>
          <w:b/>
          <w:color w:val="auto"/>
          <w:sz w:val="24"/>
          <w:szCs w:val="24"/>
        </w:rPr>
      </w:pPr>
      <w:r>
        <w:rPr>
          <w:rFonts w:hint="eastAsia" w:ascii="宋体" w:hAnsi="宋体" w:cs="宋体"/>
          <w:b/>
          <w:color w:val="auto"/>
          <w:sz w:val="24"/>
          <w:szCs w:val="24"/>
        </w:rPr>
        <w:t>四、釆购标的的其他技术、服务等要求</w:t>
      </w:r>
    </w:p>
    <w:p>
      <w:pPr>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1、投标人应就该项目完整投标，否则为无效投标。</w:t>
      </w:r>
    </w:p>
    <w:p>
      <w:pPr>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2、因中标人的过失，给采购人或委托人造成经济损失的，应当依法赔偿。</w:t>
      </w:r>
    </w:p>
    <w:p>
      <w:pPr>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3、中标人应遵守国家有关法律、法规及执业规范。</w:t>
      </w:r>
    </w:p>
    <w:p>
      <w:pPr>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4、本项目为交钥匙工程，包括但不限于人员工资、管理费、施工费、服装费、办公费、交通费、通讯费、培训费、税金、利润、劳动保险费、合同工期内的风险费用、代理费用等为完成本项目所发生的一切费用。中标供应商自行解决员工养老、失业、医疗、工伤、生育、纳税等保险及劳保、工资、福利、食宿、员工上下班交通以及为完成服务所发生的一切费用等有关问题。</w:t>
      </w:r>
    </w:p>
    <w:p>
      <w:pPr>
        <w:spacing w:line="360" w:lineRule="auto"/>
        <w:ind w:firstLine="482" w:firstLineChars="200"/>
        <w:contextualSpacing/>
        <w:rPr>
          <w:rFonts w:ascii="宋体" w:hAnsi="宋体" w:cs="宋体"/>
          <w:b/>
          <w:color w:val="auto"/>
          <w:sz w:val="24"/>
          <w:szCs w:val="24"/>
        </w:rPr>
      </w:pPr>
      <w:r>
        <w:rPr>
          <w:rFonts w:hint="eastAsia" w:ascii="宋体" w:hAnsi="宋体" w:cs="宋体"/>
          <w:b/>
          <w:color w:val="auto"/>
          <w:sz w:val="24"/>
          <w:szCs w:val="24"/>
        </w:rPr>
        <w:t>五、验收标准</w:t>
      </w:r>
    </w:p>
    <w:p>
      <w:pPr>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1、由采购人成立验收小组，按照采购合同的约定对中标人履行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2、按照招标文件要求，投标文件响应和承诺验收。</w:t>
      </w:r>
    </w:p>
    <w:p>
      <w:pPr>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3、符合国家和履约地相关安全质量标准、行业技术规范标准。</w:t>
      </w:r>
    </w:p>
    <w:p>
      <w:pPr>
        <w:spacing w:line="360" w:lineRule="auto"/>
        <w:ind w:firstLine="482" w:firstLineChars="200"/>
        <w:contextualSpacing/>
        <w:rPr>
          <w:rFonts w:ascii="宋体" w:hAnsi="宋体" w:cs="宋体"/>
          <w:b/>
          <w:color w:val="auto"/>
          <w:sz w:val="24"/>
          <w:szCs w:val="24"/>
        </w:rPr>
      </w:pPr>
      <w:r>
        <w:rPr>
          <w:rFonts w:hint="eastAsia" w:ascii="宋体" w:hAnsi="宋体" w:cs="宋体"/>
          <w:b/>
          <w:color w:val="auto"/>
          <w:sz w:val="24"/>
          <w:szCs w:val="24"/>
        </w:rPr>
        <w:t>六、本项目预算金额2690000.00元。最高限价2690000.00元。超出最高限价的投标无效。</w:t>
      </w:r>
    </w:p>
    <w:p>
      <w:pPr>
        <w:spacing w:line="360" w:lineRule="auto"/>
        <w:ind w:firstLine="482" w:firstLineChars="200"/>
        <w:contextualSpacing/>
        <w:rPr>
          <w:rFonts w:ascii="宋体" w:hAnsi="宋体" w:cs="宋体"/>
          <w:b/>
          <w:color w:val="auto"/>
          <w:sz w:val="24"/>
          <w:szCs w:val="24"/>
        </w:rPr>
      </w:pPr>
      <w:r>
        <w:rPr>
          <w:rFonts w:hint="eastAsia" w:ascii="宋体" w:hAnsi="宋体" w:cs="宋体"/>
          <w:b/>
          <w:color w:val="auto"/>
          <w:sz w:val="24"/>
          <w:szCs w:val="24"/>
        </w:rPr>
        <w:t>七、资金支付</w:t>
      </w:r>
    </w:p>
    <w:p>
      <w:pPr>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1、支付方式：银行转账。</w:t>
      </w:r>
    </w:p>
    <w:p>
      <w:pPr>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2、支付时间及条件</w:t>
      </w:r>
      <w:r>
        <w:rPr>
          <w:rFonts w:hint="eastAsia" w:ascii="宋体" w:hAnsi="宋体" w:cs="宋体"/>
          <w:b w:val="0"/>
          <w:bCs w:val="0"/>
          <w:color w:val="auto"/>
          <w:sz w:val="24"/>
          <w:szCs w:val="24"/>
        </w:rPr>
        <w:t>：（1）合同签订后，乙方完成现状调研工作后，甲方向乙方支付合同额的30%</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rPr>
        <w:t>（2）国土空间规划成果技术审查会前，甲方向乙方支付合同额的20%；（3）控制性详细规划完成初步成果后，甲方向乙方支付合同额的30%；（4）依据审查会意见修改完善后提交规划成果后，甲方向乙方支付总合同额的20%。</w:t>
      </w:r>
    </w:p>
    <w:p>
      <w:pPr>
        <w:spacing w:line="360" w:lineRule="auto"/>
        <w:ind w:firstLine="420" w:firstLineChars="200"/>
        <w:contextualSpacing/>
        <w:rPr>
          <w:color w:val="auto"/>
        </w:rPr>
      </w:pPr>
    </w:p>
    <w:p>
      <w:pPr>
        <w:widowControl/>
        <w:spacing w:line="360" w:lineRule="auto"/>
        <w:jc w:val="center"/>
        <w:rPr>
          <w:rFonts w:ascii="宋体" w:hAnsi="宋体" w:cs="微软雅黑"/>
          <w:b/>
          <w:color w:val="auto"/>
          <w:sz w:val="32"/>
          <w:szCs w:val="32"/>
        </w:rPr>
      </w:pPr>
    </w:p>
    <w:p>
      <w:pPr>
        <w:widowControl/>
        <w:spacing w:line="360" w:lineRule="auto"/>
        <w:jc w:val="center"/>
        <w:rPr>
          <w:rFonts w:ascii="宋体" w:hAnsi="宋体" w:cs="微软雅黑"/>
          <w:b/>
          <w:color w:val="auto"/>
          <w:sz w:val="32"/>
          <w:szCs w:val="32"/>
        </w:rPr>
      </w:pPr>
    </w:p>
    <w:p>
      <w:pPr>
        <w:widowControl/>
        <w:spacing w:line="360" w:lineRule="auto"/>
        <w:jc w:val="center"/>
        <w:rPr>
          <w:rFonts w:ascii="宋体" w:hAnsi="宋体" w:cs="微软雅黑"/>
          <w:b/>
          <w:color w:val="auto"/>
          <w:sz w:val="32"/>
          <w:szCs w:val="32"/>
        </w:rPr>
      </w:pPr>
    </w:p>
    <w:p>
      <w:pPr>
        <w:widowControl/>
        <w:spacing w:line="360" w:lineRule="auto"/>
        <w:jc w:val="center"/>
        <w:rPr>
          <w:rFonts w:ascii="宋体" w:hAnsi="宋体" w:cs="微软雅黑"/>
          <w:b/>
          <w:color w:val="auto"/>
          <w:sz w:val="32"/>
          <w:szCs w:val="32"/>
        </w:rPr>
      </w:pPr>
    </w:p>
    <w:p>
      <w:pPr>
        <w:widowControl/>
        <w:spacing w:line="360" w:lineRule="auto"/>
        <w:jc w:val="center"/>
        <w:rPr>
          <w:rFonts w:ascii="宋体" w:hAnsi="宋体" w:cs="微软雅黑"/>
          <w:b/>
          <w:color w:val="auto"/>
          <w:sz w:val="32"/>
          <w:szCs w:val="32"/>
        </w:rPr>
      </w:pPr>
    </w:p>
    <w:p>
      <w:pPr>
        <w:widowControl/>
        <w:spacing w:line="360" w:lineRule="auto"/>
        <w:jc w:val="center"/>
        <w:rPr>
          <w:rFonts w:hint="eastAsia" w:ascii="宋体" w:hAnsi="宋体" w:cs="微软雅黑"/>
          <w:b/>
          <w:color w:val="auto"/>
          <w:sz w:val="32"/>
          <w:szCs w:val="32"/>
        </w:rPr>
      </w:pPr>
    </w:p>
    <w:p>
      <w:pPr>
        <w:widowControl/>
        <w:spacing w:line="360" w:lineRule="auto"/>
        <w:jc w:val="center"/>
        <w:rPr>
          <w:rFonts w:hint="eastAsia" w:ascii="宋体" w:hAnsi="宋体" w:cs="微软雅黑"/>
          <w:b/>
          <w:color w:val="auto"/>
          <w:sz w:val="32"/>
          <w:szCs w:val="32"/>
        </w:rPr>
      </w:pPr>
    </w:p>
    <w:p>
      <w:pPr>
        <w:widowControl/>
        <w:spacing w:line="360" w:lineRule="auto"/>
        <w:jc w:val="center"/>
        <w:rPr>
          <w:rFonts w:hint="eastAsia" w:ascii="宋体" w:hAnsi="宋体" w:cs="微软雅黑"/>
          <w:b/>
          <w:color w:val="auto"/>
          <w:sz w:val="32"/>
          <w:szCs w:val="32"/>
        </w:rPr>
      </w:pPr>
    </w:p>
    <w:p>
      <w:pPr>
        <w:widowControl/>
        <w:spacing w:line="360" w:lineRule="auto"/>
        <w:jc w:val="center"/>
        <w:rPr>
          <w:rFonts w:ascii="宋体" w:hAnsi="宋体" w:cs="微软雅黑"/>
          <w:b/>
          <w:color w:val="auto"/>
          <w:sz w:val="32"/>
          <w:szCs w:val="32"/>
        </w:rPr>
      </w:pPr>
      <w:r>
        <w:rPr>
          <w:rFonts w:hint="eastAsia" w:ascii="宋体" w:hAnsi="宋体" w:cs="微软雅黑"/>
          <w:b/>
          <w:color w:val="auto"/>
          <w:sz w:val="32"/>
          <w:szCs w:val="32"/>
        </w:rPr>
        <w:t>第三章 投标人须知前附表</w:t>
      </w:r>
    </w:p>
    <w:p>
      <w:pPr>
        <w:widowControl/>
        <w:spacing w:line="360" w:lineRule="auto"/>
        <w:ind w:firstLine="482" w:firstLineChars="200"/>
        <w:rPr>
          <w:rFonts w:ascii="宋体" w:hAnsi="宋体"/>
          <w:b/>
          <w:color w:val="auto"/>
          <w:kern w:val="0"/>
          <w:sz w:val="24"/>
          <w:szCs w:val="24"/>
        </w:rPr>
      </w:pPr>
      <w:r>
        <w:rPr>
          <w:rFonts w:hint="eastAsia" w:ascii="宋体" w:hAnsi="宋体"/>
          <w:b/>
          <w:color w:val="auto"/>
          <w:sz w:val="24"/>
          <w:szCs w:val="24"/>
        </w:rPr>
        <w:t>招标文件</w:t>
      </w:r>
      <w:r>
        <w:rPr>
          <w:rFonts w:hint="eastAsia" w:ascii="宋体" w:hAnsi="宋体" w:cs="微软雅黑"/>
          <w:b/>
          <w:color w:val="auto"/>
          <w:sz w:val="24"/>
          <w:szCs w:val="24"/>
        </w:rPr>
        <w:t>中凡标有★条款均为实质性要求条款，投标文件须完全响应，未实质响应的，按照无效投标处理。</w:t>
      </w:r>
    </w:p>
    <w:tbl>
      <w:tblPr>
        <w:tblStyle w:val="27"/>
        <w:tblW w:w="9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83"/>
        <w:gridCol w:w="7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240" w:lineRule="auto"/>
              <w:jc w:val="center"/>
              <w:rPr>
                <w:rFonts w:ascii="宋体" w:hAnsi="宋体"/>
                <w:b/>
                <w:color w:val="auto"/>
                <w:sz w:val="24"/>
                <w:szCs w:val="24"/>
              </w:rPr>
            </w:pPr>
            <w:r>
              <w:rPr>
                <w:rFonts w:hint="eastAsia" w:ascii="宋体" w:hAnsi="宋体"/>
                <w:b/>
                <w:color w:val="auto"/>
                <w:sz w:val="24"/>
                <w:szCs w:val="24"/>
              </w:rPr>
              <w:t>序号</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240" w:lineRule="auto"/>
              <w:jc w:val="center"/>
              <w:rPr>
                <w:rFonts w:ascii="宋体" w:hAnsi="宋体"/>
                <w:b/>
                <w:color w:val="auto"/>
                <w:sz w:val="24"/>
                <w:szCs w:val="24"/>
              </w:rPr>
            </w:pPr>
            <w:r>
              <w:rPr>
                <w:rFonts w:hint="eastAsia" w:ascii="宋体" w:hAnsi="宋体"/>
                <w:b/>
                <w:color w:val="auto"/>
                <w:sz w:val="24"/>
                <w:szCs w:val="24"/>
              </w:rPr>
              <w:t>条款名称</w:t>
            </w:r>
          </w:p>
        </w:tc>
        <w:tc>
          <w:tcPr>
            <w:tcW w:w="716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240" w:lineRule="auto"/>
              <w:jc w:val="center"/>
              <w:rPr>
                <w:rFonts w:ascii="宋体" w:hAnsi="宋体"/>
                <w:b/>
                <w:color w:val="auto"/>
                <w:sz w:val="24"/>
                <w:szCs w:val="24"/>
              </w:rPr>
            </w:pPr>
            <w:r>
              <w:rPr>
                <w:rFonts w:hint="eastAsia" w:ascii="宋体" w:hAnsi="宋体"/>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w:t>
            </w:r>
          </w:p>
        </w:tc>
        <w:tc>
          <w:tcPr>
            <w:tcW w:w="1983"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宋体" w:hAnsi="宋体"/>
                <w:bCs/>
                <w:color w:val="auto"/>
                <w:sz w:val="24"/>
                <w:szCs w:val="24"/>
              </w:rPr>
            </w:pPr>
            <w:r>
              <w:rPr>
                <w:rFonts w:hint="eastAsia" w:ascii="宋体" w:hAnsi="宋体"/>
                <w:color w:val="auto"/>
                <w:sz w:val="24"/>
                <w:szCs w:val="24"/>
              </w:rPr>
              <w:t>采购项目</w:t>
            </w:r>
          </w:p>
        </w:tc>
        <w:tc>
          <w:tcPr>
            <w:tcW w:w="7160" w:type="dxa"/>
            <w:tcBorders>
              <w:top w:val="single" w:color="auto" w:sz="4" w:space="0"/>
              <w:left w:val="nil"/>
              <w:bottom w:val="single" w:color="auto" w:sz="4" w:space="0"/>
              <w:right w:val="single" w:color="auto" w:sz="4" w:space="0"/>
            </w:tcBorders>
            <w:noWrap/>
          </w:tcPr>
          <w:p>
            <w:pPr>
              <w:autoSpaceDE w:val="0"/>
              <w:autoSpaceDN w:val="0"/>
              <w:adjustRightInd w:val="0"/>
              <w:snapToGrid w:val="0"/>
              <w:spacing w:line="360" w:lineRule="auto"/>
              <w:jc w:val="left"/>
              <w:rPr>
                <w:rFonts w:ascii="宋体" w:hAnsi="宋体"/>
                <w:color w:val="auto"/>
                <w:sz w:val="24"/>
                <w:szCs w:val="24"/>
              </w:rPr>
            </w:pPr>
            <w:r>
              <w:rPr>
                <w:rFonts w:hint="eastAsia" w:ascii="宋体" w:hAnsi="宋体"/>
                <w:color w:val="auto"/>
                <w:sz w:val="24"/>
                <w:szCs w:val="24"/>
              </w:rPr>
              <w:t>项目名称：襄城县先进制造业开发区管理委员会国土空间规划和控制性详细规划编制项目</w:t>
            </w:r>
            <w:r>
              <w:rPr>
                <w:rFonts w:hint="eastAsia" w:ascii="宋体" w:hAnsi="宋体"/>
                <w:color w:val="auto"/>
                <w:kern w:val="0"/>
                <w:sz w:val="24"/>
                <w:szCs w:val="24"/>
              </w:rPr>
              <w:t>（不见面开标）</w:t>
            </w:r>
          </w:p>
          <w:p>
            <w:pPr>
              <w:autoSpaceDE w:val="0"/>
              <w:autoSpaceDN w:val="0"/>
              <w:adjustRightInd w:val="0"/>
              <w:snapToGrid w:val="0"/>
              <w:spacing w:line="360" w:lineRule="auto"/>
              <w:jc w:val="left"/>
              <w:rPr>
                <w:rFonts w:ascii="宋体" w:hAnsi="宋体"/>
                <w:color w:val="auto"/>
                <w:sz w:val="24"/>
                <w:szCs w:val="24"/>
              </w:rPr>
            </w:pPr>
            <w:r>
              <w:rPr>
                <w:rFonts w:hint="eastAsia" w:ascii="宋体" w:hAnsi="宋体"/>
                <w:color w:val="auto"/>
                <w:sz w:val="24"/>
                <w:szCs w:val="24"/>
              </w:rPr>
              <w:t>项目编号：</w:t>
            </w:r>
            <w:r>
              <w:rPr>
                <w:rFonts w:hint="eastAsia" w:ascii="宋体" w:hAnsi="宋体"/>
                <w:color w:val="auto"/>
                <w:sz w:val="24"/>
                <w:szCs w:val="24"/>
                <w:lang w:eastAsia="zh-CN"/>
              </w:rPr>
              <w:t>襄财招标采购-2024-7</w:t>
            </w:r>
            <w:r>
              <w:rPr>
                <w:rFonts w:hint="eastAsia" w:ascii="宋体" w:hAnsi="宋体"/>
                <w:color w:val="auto"/>
                <w:sz w:val="24"/>
                <w:szCs w:val="24"/>
              </w:rPr>
              <w:t xml:space="preserve"> </w:t>
            </w:r>
          </w:p>
          <w:p>
            <w:pPr>
              <w:autoSpaceDE w:val="0"/>
              <w:autoSpaceDN w:val="0"/>
              <w:adjustRightInd w:val="0"/>
              <w:snapToGrid w:val="0"/>
              <w:spacing w:line="360" w:lineRule="auto"/>
              <w:jc w:val="left"/>
              <w:rPr>
                <w:rFonts w:ascii="宋体" w:hAnsi="宋体"/>
                <w:color w:val="auto"/>
                <w:sz w:val="24"/>
                <w:szCs w:val="24"/>
              </w:rPr>
            </w:pPr>
            <w:r>
              <w:rPr>
                <w:rFonts w:hint="eastAsia" w:ascii="宋体" w:hAnsi="宋体"/>
                <w:color w:val="auto"/>
                <w:sz w:val="24"/>
                <w:szCs w:val="24"/>
              </w:rPr>
              <w:t>项目内容：</w:t>
            </w:r>
            <w:r>
              <w:rPr>
                <w:rFonts w:hint="eastAsia" w:ascii="宋体" w:hAnsi="宋体"/>
                <w:color w:val="auto"/>
                <w:kern w:val="0"/>
                <w:sz w:val="24"/>
                <w:szCs w:val="24"/>
              </w:rPr>
              <w:t>襄城县先进制造业开发区管理委员会国土空间规划和控制性详细规划编制项目，主要采购内容为编制襄城县先进制造业开发区国土空间规划、控制性详细规划。</w:t>
            </w:r>
          </w:p>
          <w:p>
            <w:pPr>
              <w:autoSpaceDE w:val="0"/>
              <w:autoSpaceDN w:val="0"/>
              <w:adjustRightInd w:val="0"/>
              <w:snapToGrid w:val="0"/>
              <w:spacing w:line="360" w:lineRule="auto"/>
              <w:jc w:val="left"/>
              <w:rPr>
                <w:color w:val="auto"/>
              </w:rPr>
            </w:pPr>
            <w:r>
              <w:rPr>
                <w:rFonts w:hint="eastAsia" w:ascii="宋体" w:hAnsi="宋体"/>
                <w:color w:val="auto"/>
                <w:sz w:val="24"/>
                <w:szCs w:val="24"/>
              </w:rPr>
              <w:t>项目地址：襄城县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采购人</w:t>
            </w:r>
          </w:p>
        </w:tc>
        <w:tc>
          <w:tcPr>
            <w:tcW w:w="7160" w:type="dxa"/>
            <w:tcBorders>
              <w:top w:val="single" w:color="auto" w:sz="4" w:space="0"/>
              <w:left w:val="nil"/>
              <w:bottom w:val="single" w:color="auto" w:sz="4" w:space="0"/>
              <w:right w:val="single" w:color="auto" w:sz="4" w:space="0"/>
            </w:tcBorders>
            <w:noWrap/>
          </w:tcPr>
          <w:p>
            <w:pPr>
              <w:autoSpaceDE w:val="0"/>
              <w:autoSpaceDN w:val="0"/>
              <w:adjustRightInd w:val="0"/>
              <w:snapToGrid w:val="0"/>
              <w:spacing w:line="360" w:lineRule="auto"/>
              <w:jc w:val="left"/>
              <w:rPr>
                <w:rFonts w:ascii="宋体" w:hAnsi="宋体"/>
                <w:color w:val="auto"/>
                <w:sz w:val="24"/>
                <w:szCs w:val="24"/>
              </w:rPr>
            </w:pPr>
            <w:r>
              <w:rPr>
                <w:rFonts w:hint="eastAsia" w:ascii="宋体" w:hAnsi="宋体"/>
                <w:color w:val="auto"/>
                <w:sz w:val="24"/>
                <w:szCs w:val="24"/>
              </w:rPr>
              <w:t>采购人：襄城县先进制造业开发区管理委员会</w:t>
            </w:r>
          </w:p>
          <w:p>
            <w:pPr>
              <w:autoSpaceDE w:val="0"/>
              <w:autoSpaceDN w:val="0"/>
              <w:adjustRightInd w:val="0"/>
              <w:snapToGrid w:val="0"/>
              <w:spacing w:line="360" w:lineRule="auto"/>
              <w:jc w:val="left"/>
              <w:rPr>
                <w:rFonts w:ascii="宋体" w:hAnsi="宋体"/>
                <w:color w:val="auto"/>
                <w:sz w:val="24"/>
                <w:szCs w:val="24"/>
              </w:rPr>
            </w:pPr>
            <w:r>
              <w:rPr>
                <w:rFonts w:hint="eastAsia" w:ascii="宋体" w:hAnsi="宋体"/>
                <w:color w:val="auto"/>
                <w:sz w:val="24"/>
                <w:szCs w:val="24"/>
              </w:rPr>
              <w:t>地址：襄城县乾明大道</w:t>
            </w:r>
          </w:p>
          <w:p>
            <w:pPr>
              <w:autoSpaceDE w:val="0"/>
              <w:autoSpaceDN w:val="0"/>
              <w:adjustRightInd w:val="0"/>
              <w:snapToGrid w:val="0"/>
              <w:spacing w:line="360" w:lineRule="auto"/>
              <w:jc w:val="left"/>
              <w:rPr>
                <w:rFonts w:ascii="宋体" w:hAnsi="宋体"/>
                <w:color w:val="auto"/>
                <w:sz w:val="24"/>
                <w:szCs w:val="24"/>
              </w:rPr>
            </w:pPr>
            <w:r>
              <w:rPr>
                <w:rFonts w:hint="eastAsia" w:ascii="宋体" w:hAnsi="宋体"/>
                <w:color w:val="auto"/>
                <w:sz w:val="24"/>
                <w:szCs w:val="24"/>
              </w:rPr>
              <w:t>联系人：孙先生</w:t>
            </w:r>
          </w:p>
          <w:p>
            <w:pPr>
              <w:autoSpaceDE w:val="0"/>
              <w:autoSpaceDN w:val="0"/>
              <w:adjustRightInd w:val="0"/>
              <w:snapToGrid w:val="0"/>
              <w:spacing w:line="360" w:lineRule="auto"/>
              <w:jc w:val="left"/>
              <w:rPr>
                <w:rFonts w:ascii="宋体" w:hAnsi="宋体"/>
                <w:color w:val="auto"/>
                <w:sz w:val="24"/>
                <w:szCs w:val="24"/>
              </w:rPr>
            </w:pPr>
            <w:r>
              <w:rPr>
                <w:rFonts w:hint="eastAsia" w:ascii="宋体" w:hAnsi="宋体"/>
                <w:color w:val="auto"/>
                <w:sz w:val="24"/>
                <w:szCs w:val="24"/>
              </w:rPr>
              <w:t>联系电话：0374-2082009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3</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代理机构</w:t>
            </w:r>
          </w:p>
        </w:tc>
        <w:tc>
          <w:tcPr>
            <w:tcW w:w="7160" w:type="dxa"/>
            <w:tcBorders>
              <w:top w:val="single" w:color="auto" w:sz="4" w:space="0"/>
              <w:left w:val="nil"/>
              <w:bottom w:val="single" w:color="auto" w:sz="4" w:space="0"/>
              <w:right w:val="single" w:color="auto" w:sz="4" w:space="0"/>
            </w:tcBorders>
            <w:noWrap/>
          </w:tcPr>
          <w:p>
            <w:pPr>
              <w:autoSpaceDE w:val="0"/>
              <w:autoSpaceDN w:val="0"/>
              <w:adjustRightInd w:val="0"/>
              <w:snapToGrid w:val="0"/>
              <w:spacing w:line="360" w:lineRule="auto"/>
              <w:jc w:val="left"/>
              <w:rPr>
                <w:rFonts w:ascii="宋体" w:hAnsi="宋体"/>
                <w:color w:val="auto"/>
                <w:sz w:val="24"/>
                <w:szCs w:val="24"/>
              </w:rPr>
            </w:pPr>
            <w:r>
              <w:rPr>
                <w:rFonts w:hint="eastAsia" w:ascii="宋体" w:hAnsi="宋体"/>
                <w:color w:val="auto"/>
                <w:sz w:val="24"/>
                <w:szCs w:val="24"/>
              </w:rPr>
              <w:t xml:space="preserve">代理机构：河南特慧工程咨询有限公司 </w:t>
            </w:r>
          </w:p>
          <w:p>
            <w:pPr>
              <w:autoSpaceDE w:val="0"/>
              <w:autoSpaceDN w:val="0"/>
              <w:adjustRightInd w:val="0"/>
              <w:snapToGrid w:val="0"/>
              <w:spacing w:line="360" w:lineRule="auto"/>
              <w:jc w:val="left"/>
              <w:rPr>
                <w:rFonts w:ascii="宋体" w:hAnsi="宋体"/>
                <w:color w:val="auto"/>
                <w:sz w:val="24"/>
                <w:szCs w:val="24"/>
              </w:rPr>
            </w:pPr>
            <w:r>
              <w:rPr>
                <w:rFonts w:hint="eastAsia" w:ascii="宋体" w:hAnsi="宋体"/>
                <w:color w:val="auto"/>
                <w:sz w:val="24"/>
                <w:szCs w:val="24"/>
              </w:rPr>
              <w:t>地址：许昌市信通国际D座403室</w:t>
            </w:r>
          </w:p>
          <w:p>
            <w:pPr>
              <w:autoSpaceDE w:val="0"/>
              <w:autoSpaceDN w:val="0"/>
              <w:adjustRightInd w:val="0"/>
              <w:snapToGrid w:val="0"/>
              <w:spacing w:line="360" w:lineRule="auto"/>
              <w:jc w:val="left"/>
              <w:rPr>
                <w:rFonts w:ascii="宋体" w:hAnsi="宋体"/>
                <w:color w:val="auto"/>
                <w:sz w:val="24"/>
                <w:szCs w:val="24"/>
              </w:rPr>
            </w:pPr>
            <w:r>
              <w:rPr>
                <w:rFonts w:hint="eastAsia" w:ascii="宋体" w:hAnsi="宋体"/>
                <w:color w:val="auto"/>
                <w:sz w:val="24"/>
                <w:szCs w:val="24"/>
              </w:rPr>
              <w:t xml:space="preserve">联系人：刘女士   </w:t>
            </w:r>
          </w:p>
          <w:p>
            <w:pPr>
              <w:autoSpaceDE w:val="0"/>
              <w:autoSpaceDN w:val="0"/>
              <w:adjustRightInd w:val="0"/>
              <w:snapToGrid w:val="0"/>
              <w:spacing w:line="360" w:lineRule="auto"/>
              <w:rPr>
                <w:rFonts w:ascii="宋体" w:hAnsi="宋体"/>
                <w:color w:val="auto"/>
                <w:sz w:val="24"/>
                <w:szCs w:val="24"/>
              </w:rPr>
            </w:pPr>
            <w:r>
              <w:rPr>
                <w:rFonts w:hint="eastAsia" w:ascii="宋体" w:hAnsi="宋体"/>
                <w:color w:val="auto"/>
                <w:sz w:val="24"/>
                <w:szCs w:val="24"/>
              </w:rPr>
              <w:t>联系电话：0374-8327199 13782342879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06" w:type="dxa"/>
            <w:tcBorders>
              <w:top w:val="single" w:color="auto" w:sz="4" w:space="0"/>
              <w:left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4</w:t>
            </w:r>
          </w:p>
        </w:tc>
        <w:tc>
          <w:tcPr>
            <w:tcW w:w="1983" w:type="dxa"/>
            <w:tcBorders>
              <w:top w:val="single" w:color="auto" w:sz="4" w:space="0"/>
              <w:left w:val="nil"/>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投标人资格</w:t>
            </w:r>
          </w:p>
        </w:tc>
        <w:tc>
          <w:tcPr>
            <w:tcW w:w="7160" w:type="dxa"/>
            <w:tcBorders>
              <w:top w:val="single" w:color="auto" w:sz="4" w:space="0"/>
              <w:left w:val="nil"/>
              <w:bottom w:val="single" w:color="auto" w:sz="4" w:space="0"/>
              <w:right w:val="single" w:color="auto" w:sz="4" w:space="0"/>
            </w:tcBorders>
            <w:noWrap/>
          </w:tcPr>
          <w:p>
            <w:pPr>
              <w:autoSpaceDE w:val="0"/>
              <w:autoSpaceDN w:val="0"/>
              <w:adjustRightInd w:val="0"/>
              <w:snapToGrid w:val="0"/>
              <w:spacing w:line="360" w:lineRule="auto"/>
              <w:jc w:val="left"/>
              <w:rPr>
                <w:rFonts w:ascii="宋体" w:hAnsi="宋体"/>
                <w:b/>
                <w:color w:val="auto"/>
                <w:sz w:val="24"/>
                <w:szCs w:val="24"/>
              </w:rPr>
            </w:pPr>
            <w:r>
              <w:rPr>
                <w:rFonts w:hint="eastAsia" w:ascii="宋体" w:hAnsi="宋体"/>
                <w:b/>
                <w:bCs/>
                <w:color w:val="auto"/>
                <w:sz w:val="24"/>
                <w:szCs w:val="24"/>
              </w:rPr>
              <w:t>一、</w:t>
            </w:r>
            <w:r>
              <w:rPr>
                <w:rFonts w:hint="eastAsia" w:ascii="宋体" w:hAnsi="宋体"/>
                <w:b/>
                <w:color w:val="auto"/>
                <w:sz w:val="24"/>
                <w:szCs w:val="24"/>
              </w:rPr>
              <w:t>符合《政府采购法》第二十二条规定</w:t>
            </w:r>
          </w:p>
          <w:p>
            <w:pPr>
              <w:autoSpaceDE w:val="0"/>
              <w:autoSpaceDN w:val="0"/>
              <w:adjustRightInd w:val="0"/>
              <w:snapToGrid w:val="0"/>
              <w:spacing w:line="360" w:lineRule="auto"/>
              <w:jc w:val="left"/>
              <w:rPr>
                <w:rFonts w:ascii="宋体" w:hAnsi="宋体"/>
                <w:color w:val="auto"/>
                <w:sz w:val="24"/>
                <w:szCs w:val="24"/>
              </w:rPr>
            </w:pPr>
            <w:r>
              <w:rPr>
                <w:rFonts w:hint="eastAsia" w:ascii="宋体" w:hAnsi="宋体"/>
                <w:color w:val="auto"/>
                <w:sz w:val="24"/>
                <w:szCs w:val="24"/>
              </w:rPr>
              <w:t xml:space="preserve">1．具有独立承担民事责任的能力； </w:t>
            </w:r>
          </w:p>
          <w:p>
            <w:pPr>
              <w:autoSpaceDE w:val="0"/>
              <w:autoSpaceDN w:val="0"/>
              <w:adjustRightInd w:val="0"/>
              <w:snapToGrid w:val="0"/>
              <w:spacing w:line="360" w:lineRule="auto"/>
              <w:jc w:val="left"/>
              <w:rPr>
                <w:rFonts w:ascii="宋体" w:hAnsi="宋体"/>
                <w:color w:val="auto"/>
                <w:sz w:val="24"/>
                <w:szCs w:val="24"/>
              </w:rPr>
            </w:pPr>
            <w:r>
              <w:rPr>
                <w:rFonts w:hint="eastAsia" w:ascii="宋体" w:hAnsi="宋体"/>
                <w:color w:val="auto"/>
                <w:sz w:val="24"/>
                <w:szCs w:val="24"/>
              </w:rPr>
              <w:t xml:space="preserve">2．具有良好的商业信誉和健全的财务会计制度； </w:t>
            </w:r>
          </w:p>
          <w:p>
            <w:pPr>
              <w:autoSpaceDE w:val="0"/>
              <w:autoSpaceDN w:val="0"/>
              <w:adjustRightInd w:val="0"/>
              <w:snapToGrid w:val="0"/>
              <w:spacing w:line="360" w:lineRule="auto"/>
              <w:jc w:val="left"/>
              <w:rPr>
                <w:rFonts w:ascii="宋体" w:hAnsi="宋体"/>
                <w:color w:val="auto"/>
                <w:sz w:val="24"/>
                <w:szCs w:val="24"/>
              </w:rPr>
            </w:pPr>
            <w:r>
              <w:rPr>
                <w:rFonts w:hint="eastAsia" w:ascii="宋体" w:hAnsi="宋体"/>
                <w:color w:val="auto"/>
                <w:sz w:val="24"/>
                <w:szCs w:val="24"/>
              </w:rPr>
              <w:t xml:space="preserve">3．具有履行合同所必需的设备和专业技术能力； </w:t>
            </w:r>
          </w:p>
          <w:p>
            <w:pPr>
              <w:autoSpaceDE w:val="0"/>
              <w:autoSpaceDN w:val="0"/>
              <w:adjustRightInd w:val="0"/>
              <w:snapToGrid w:val="0"/>
              <w:spacing w:line="360" w:lineRule="auto"/>
              <w:jc w:val="left"/>
              <w:rPr>
                <w:rFonts w:ascii="宋体" w:hAnsi="宋体"/>
                <w:color w:val="auto"/>
                <w:sz w:val="24"/>
                <w:szCs w:val="24"/>
              </w:rPr>
            </w:pPr>
            <w:r>
              <w:rPr>
                <w:rFonts w:hint="eastAsia" w:ascii="宋体" w:hAnsi="宋体"/>
                <w:color w:val="auto"/>
                <w:sz w:val="24"/>
                <w:szCs w:val="24"/>
              </w:rPr>
              <w:t xml:space="preserve">4．具有依法缴纳税收和社会保障资金的良好记录； </w:t>
            </w:r>
          </w:p>
          <w:p>
            <w:pPr>
              <w:autoSpaceDE w:val="0"/>
              <w:autoSpaceDN w:val="0"/>
              <w:adjustRightInd w:val="0"/>
              <w:snapToGrid w:val="0"/>
              <w:spacing w:line="360" w:lineRule="auto"/>
              <w:jc w:val="left"/>
              <w:rPr>
                <w:rFonts w:ascii="宋体" w:hAnsi="宋体"/>
                <w:color w:val="auto"/>
                <w:sz w:val="24"/>
                <w:szCs w:val="24"/>
              </w:rPr>
            </w:pPr>
            <w:r>
              <w:rPr>
                <w:rFonts w:hint="eastAsia" w:ascii="宋体" w:hAnsi="宋体"/>
                <w:color w:val="auto"/>
                <w:sz w:val="24"/>
                <w:szCs w:val="24"/>
              </w:rPr>
              <w:t>5．参加政府采购活动前三年内，在经营活动中没有重大违法记录；</w:t>
            </w:r>
          </w:p>
          <w:p>
            <w:pPr>
              <w:autoSpaceDE w:val="0"/>
              <w:autoSpaceDN w:val="0"/>
              <w:adjustRightInd w:val="0"/>
              <w:snapToGrid w:val="0"/>
              <w:spacing w:line="360" w:lineRule="auto"/>
              <w:jc w:val="left"/>
              <w:rPr>
                <w:rFonts w:ascii="宋体" w:hAnsi="宋体"/>
                <w:b/>
                <w:color w:val="auto"/>
                <w:sz w:val="24"/>
                <w:szCs w:val="24"/>
              </w:rPr>
            </w:pPr>
            <w:r>
              <w:rPr>
                <w:rFonts w:hint="eastAsia" w:ascii="宋体" w:hAnsi="宋体"/>
                <w:b/>
                <w:color w:val="auto"/>
                <w:sz w:val="24"/>
                <w:szCs w:val="24"/>
              </w:rPr>
              <w:t>注：</w:t>
            </w:r>
          </w:p>
          <w:p>
            <w:pPr>
              <w:autoSpaceDE w:val="0"/>
              <w:autoSpaceDN w:val="0"/>
              <w:adjustRightInd w:val="0"/>
              <w:snapToGrid w:val="0"/>
              <w:spacing w:line="360" w:lineRule="auto"/>
              <w:jc w:val="left"/>
              <w:rPr>
                <w:rFonts w:ascii="宋体" w:hAnsi="宋体"/>
                <w:color w:val="auto"/>
                <w:sz w:val="24"/>
                <w:szCs w:val="24"/>
              </w:rPr>
            </w:pPr>
            <w:r>
              <w:rPr>
                <w:rFonts w:hint="eastAsia" w:ascii="宋体" w:hAnsi="宋体"/>
                <w:color w:val="auto"/>
                <w:sz w:val="24"/>
                <w:szCs w:val="24"/>
              </w:rPr>
              <w:t xml:space="preserve">1、供应商在投标时，提供《襄城县政府采购供应商信用承诺函》（详见招标文件第八章3.5格式），无需再提交上述证明材料。 </w:t>
            </w:r>
          </w:p>
          <w:p>
            <w:pPr>
              <w:autoSpaceDE w:val="0"/>
              <w:autoSpaceDN w:val="0"/>
              <w:adjustRightInd w:val="0"/>
              <w:snapToGrid w:val="0"/>
              <w:spacing w:line="360" w:lineRule="auto"/>
              <w:rPr>
                <w:rFonts w:ascii="宋体" w:hAnsi="宋体"/>
                <w:color w:val="auto"/>
                <w:sz w:val="24"/>
                <w:szCs w:val="24"/>
              </w:rPr>
            </w:pPr>
            <w:r>
              <w:rPr>
                <w:rFonts w:hint="eastAsia" w:ascii="宋体" w:hAnsi="宋体"/>
                <w:color w:val="auto"/>
                <w:sz w:val="24"/>
                <w:szCs w:val="24"/>
              </w:rPr>
              <w:t>2、采购人有权在签订合同前要求中标供应商提供相关证明材料以核实中标供应商承诺事项的真实性。</w:t>
            </w:r>
          </w:p>
          <w:p>
            <w:pPr>
              <w:autoSpaceDE w:val="0"/>
              <w:autoSpaceDN w:val="0"/>
              <w:adjustRightInd w:val="0"/>
              <w:snapToGrid w:val="0"/>
              <w:spacing w:line="360" w:lineRule="auto"/>
              <w:rPr>
                <w:rFonts w:ascii="宋体" w:hAnsi="宋体"/>
                <w:color w:val="auto"/>
                <w:sz w:val="24"/>
                <w:szCs w:val="24"/>
              </w:rPr>
            </w:pPr>
            <w:r>
              <w:rPr>
                <w:rFonts w:hint="eastAsia" w:ascii="宋体" w:hAnsi="宋体"/>
                <w:color w:val="auto"/>
                <w:sz w:val="24"/>
                <w:szCs w:val="24"/>
              </w:rPr>
              <w:t>3、供应商对信用承诺内容的真实性、合法性、有效性负责。如作出虚假 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5</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cs="微软雅黑"/>
                <w:b/>
                <w:color w:val="auto"/>
                <w:sz w:val="24"/>
                <w:szCs w:val="24"/>
              </w:rPr>
              <w:t>★</w:t>
            </w:r>
            <w:r>
              <w:rPr>
                <w:rFonts w:hint="eastAsia" w:ascii="宋体" w:hAnsi="宋体"/>
                <w:bCs/>
                <w:color w:val="auto"/>
                <w:sz w:val="24"/>
                <w:szCs w:val="24"/>
              </w:rPr>
              <w:t>联合体投标</w:t>
            </w:r>
          </w:p>
        </w:tc>
        <w:tc>
          <w:tcPr>
            <w:tcW w:w="716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rPr>
                <w:rFonts w:ascii="宋体" w:hAnsi="宋体"/>
                <w:bCs/>
                <w:color w:val="auto"/>
                <w:sz w:val="24"/>
                <w:szCs w:val="24"/>
              </w:rPr>
            </w:pPr>
            <w:r>
              <w:rPr>
                <w:rFonts w:hint="eastAsia"/>
                <w:color w:val="auto"/>
                <w:sz w:val="24"/>
                <w:szCs w:val="24"/>
              </w:rPr>
              <w:t>本项目</w:t>
            </w:r>
            <w:r>
              <w:rPr>
                <w:rFonts w:hint="eastAsia"/>
                <w:color w:val="auto"/>
                <w:sz w:val="24"/>
                <w:szCs w:val="24"/>
                <w:lang w:val="zh-CN"/>
              </w:rPr>
              <w:fldChar w:fldCharType="begin"/>
            </w:r>
            <w:r>
              <w:rPr>
                <w:rFonts w:hint="eastAsia"/>
                <w:color w:val="auto"/>
                <w:sz w:val="24"/>
                <w:szCs w:val="24"/>
                <w:lang w:val="zh-CN"/>
              </w:rPr>
              <w:instrText xml:space="preserve"> eq \o\ac(□,√)</w:instrText>
            </w:r>
            <w:r>
              <w:rPr>
                <w:rFonts w:hint="eastAsia"/>
                <w:color w:val="auto"/>
                <w:sz w:val="24"/>
                <w:szCs w:val="24"/>
                <w:lang w:val="zh-CN"/>
              </w:rPr>
              <w:fldChar w:fldCharType="end"/>
            </w:r>
            <w:r>
              <w:rPr>
                <w:rFonts w:hint="eastAsia"/>
                <w:color w:val="auto"/>
                <w:sz w:val="24"/>
                <w:szCs w:val="24"/>
              </w:rPr>
              <w:t>不接受</w:t>
            </w:r>
            <w:r>
              <w:rPr>
                <w:rFonts w:hint="eastAsia"/>
                <w:color w:val="auto"/>
                <w:sz w:val="24"/>
                <w:szCs w:val="24"/>
                <w:lang w:val="zh-CN"/>
              </w:rPr>
              <w:t>□接受</w:t>
            </w:r>
            <w:r>
              <w:rPr>
                <w:rFonts w:hint="eastAsia"/>
                <w:color w:val="auto"/>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6</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cs="微软雅黑"/>
                <w:b/>
                <w:color w:val="auto"/>
                <w:sz w:val="24"/>
                <w:szCs w:val="24"/>
              </w:rPr>
              <w:t>★</w:t>
            </w:r>
            <w:r>
              <w:rPr>
                <w:rFonts w:hint="eastAsia" w:ascii="宋体" w:hAnsi="宋体"/>
                <w:bCs/>
                <w:color w:val="auto"/>
                <w:sz w:val="24"/>
                <w:szCs w:val="24"/>
              </w:rPr>
              <w:t>预算金额</w:t>
            </w:r>
          </w:p>
        </w:tc>
        <w:tc>
          <w:tcPr>
            <w:tcW w:w="716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rPr>
                <w:rFonts w:ascii="宋体" w:hAnsi="宋体"/>
                <w:b/>
                <w:bCs/>
                <w:color w:val="auto"/>
                <w:sz w:val="24"/>
                <w:szCs w:val="24"/>
              </w:rPr>
            </w:pPr>
            <w:r>
              <w:rPr>
                <w:rFonts w:hint="eastAsia" w:ascii="宋体" w:hAnsi="宋体" w:cs="宋体"/>
                <w:b/>
                <w:color w:val="auto"/>
                <w:sz w:val="24"/>
              </w:rPr>
              <w:t>2690000.00元。投标报价不得超过预算金额（最高限价），否则为无效报价。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7</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现场考察</w:t>
            </w:r>
          </w:p>
        </w:tc>
        <w:tc>
          <w:tcPr>
            <w:tcW w:w="716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olor w:val="auto"/>
                <w:sz w:val="24"/>
                <w:szCs w:val="24"/>
                <w:lang w:val="zh-CN"/>
              </w:rPr>
              <w:fldChar w:fldCharType="begin"/>
            </w:r>
            <w:r>
              <w:rPr>
                <w:rFonts w:hint="eastAsia" w:ascii="宋体" w:hAnsi="宋体"/>
                <w:color w:val="auto"/>
                <w:sz w:val="24"/>
                <w:szCs w:val="24"/>
                <w:lang w:val="zh-CN"/>
              </w:rPr>
              <w:instrText xml:space="preserve"> eq \o\ac(□,√)</w:instrText>
            </w:r>
            <w:r>
              <w:rPr>
                <w:rFonts w:hint="eastAsia" w:ascii="宋体" w:hAnsi="宋体"/>
                <w:color w:val="auto"/>
                <w:sz w:val="24"/>
                <w:szCs w:val="24"/>
                <w:lang w:val="zh-CN"/>
              </w:rPr>
              <w:fldChar w:fldCharType="end"/>
            </w:r>
            <w:r>
              <w:rPr>
                <w:rFonts w:hint="eastAsia" w:ascii="宋体" w:hAnsi="宋体"/>
                <w:color w:val="auto"/>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8</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开标前答疑会</w:t>
            </w:r>
          </w:p>
        </w:tc>
        <w:tc>
          <w:tcPr>
            <w:tcW w:w="716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olor w:val="auto"/>
                <w:sz w:val="24"/>
                <w:szCs w:val="24"/>
                <w:lang w:val="zh-CN"/>
              </w:rPr>
              <w:fldChar w:fldCharType="begin"/>
            </w:r>
            <w:r>
              <w:rPr>
                <w:rFonts w:hint="eastAsia" w:ascii="宋体" w:hAnsi="宋体"/>
                <w:color w:val="auto"/>
                <w:sz w:val="24"/>
                <w:szCs w:val="24"/>
                <w:lang w:val="zh-CN"/>
              </w:rPr>
              <w:instrText xml:space="preserve"> eq \o\ac(□,√)</w:instrText>
            </w:r>
            <w:r>
              <w:rPr>
                <w:rFonts w:hint="eastAsia" w:ascii="宋体" w:hAnsi="宋体"/>
                <w:color w:val="auto"/>
                <w:sz w:val="24"/>
                <w:szCs w:val="24"/>
                <w:lang w:val="zh-CN"/>
              </w:rPr>
              <w:fldChar w:fldCharType="end"/>
            </w:r>
            <w:r>
              <w:rPr>
                <w:rFonts w:hint="eastAsia" w:ascii="宋体" w:hAnsi="宋体"/>
                <w:color w:val="auto"/>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9</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进口产品参与</w:t>
            </w:r>
          </w:p>
        </w:tc>
        <w:tc>
          <w:tcPr>
            <w:tcW w:w="716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olor w:val="auto"/>
                <w:sz w:val="24"/>
                <w:szCs w:val="24"/>
                <w:lang w:val="zh-CN"/>
              </w:rPr>
              <w:fldChar w:fldCharType="begin"/>
            </w:r>
            <w:r>
              <w:rPr>
                <w:rFonts w:hint="eastAsia" w:ascii="宋体" w:hAnsi="宋体"/>
                <w:color w:val="auto"/>
                <w:sz w:val="24"/>
                <w:szCs w:val="24"/>
                <w:lang w:val="zh-CN"/>
              </w:rPr>
              <w:instrText xml:space="preserve"> eq \o\ac(□,√)</w:instrText>
            </w:r>
            <w:r>
              <w:rPr>
                <w:rFonts w:hint="eastAsia" w:ascii="宋体" w:hAnsi="宋体"/>
                <w:color w:val="auto"/>
                <w:sz w:val="24"/>
                <w:szCs w:val="24"/>
                <w:lang w:val="zh-CN"/>
              </w:rPr>
              <w:fldChar w:fldCharType="end"/>
            </w:r>
            <w:r>
              <w:rPr>
                <w:rFonts w:hint="eastAsia" w:ascii="宋体" w:hAnsi="宋体"/>
                <w:color w:val="auto"/>
                <w:sz w:val="24"/>
                <w:szCs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10</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b/>
                <w:color w:val="auto"/>
                <w:sz w:val="24"/>
                <w:szCs w:val="24"/>
              </w:rPr>
              <w:t>★</w:t>
            </w:r>
            <w:r>
              <w:rPr>
                <w:rFonts w:hint="eastAsia" w:ascii="宋体" w:hAnsi="宋体"/>
                <w:color w:val="auto"/>
                <w:sz w:val="24"/>
                <w:szCs w:val="24"/>
              </w:rPr>
              <w:t>投标有效期</w:t>
            </w:r>
          </w:p>
        </w:tc>
        <w:tc>
          <w:tcPr>
            <w:tcW w:w="716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olor w:val="auto"/>
                <w:sz w:val="24"/>
                <w:szCs w:val="24"/>
              </w:rPr>
              <w:t>90天（自提交投标文件的截止之日起算）</w:t>
            </w:r>
          </w:p>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olor w:val="auto"/>
                <w:sz w:val="24"/>
                <w:szCs w:val="24"/>
              </w:rPr>
              <w:t>中标供应商有效期延至合同验收之日，中标供应商全部合同义务履行完毕为止。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11</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bCs/>
                <w:color w:val="auto"/>
                <w:sz w:val="24"/>
                <w:szCs w:val="24"/>
              </w:rPr>
              <w:t>中标人将本项目非主体、非关键性工作分包</w:t>
            </w:r>
          </w:p>
        </w:tc>
        <w:tc>
          <w:tcPr>
            <w:tcW w:w="716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olor w:val="auto"/>
                <w:sz w:val="24"/>
                <w:szCs w:val="24"/>
                <w:lang w:val="zh-CN"/>
              </w:rPr>
              <w:fldChar w:fldCharType="begin"/>
            </w:r>
            <w:r>
              <w:rPr>
                <w:rFonts w:hint="eastAsia" w:ascii="宋体" w:hAnsi="宋体"/>
                <w:color w:val="auto"/>
                <w:sz w:val="24"/>
                <w:szCs w:val="24"/>
                <w:lang w:val="zh-CN"/>
              </w:rPr>
              <w:instrText xml:space="preserve"> eq \o\ac(□,√)</w:instrText>
            </w:r>
            <w:r>
              <w:rPr>
                <w:rFonts w:hint="eastAsia" w:ascii="宋体" w:hAnsi="宋体"/>
                <w:color w:val="auto"/>
                <w:sz w:val="24"/>
                <w:szCs w:val="24"/>
                <w:lang w:val="zh-CN"/>
              </w:rPr>
              <w:fldChar w:fldCharType="end"/>
            </w:r>
            <w:r>
              <w:rPr>
                <w:rFonts w:hint="eastAsia" w:ascii="宋体" w:hAnsi="宋体"/>
                <w:color w:val="auto"/>
                <w:sz w:val="24"/>
                <w:szCs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12</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投标截止及开标时间</w:t>
            </w:r>
          </w:p>
        </w:tc>
        <w:tc>
          <w:tcPr>
            <w:tcW w:w="716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color w:val="auto"/>
                <w:sz w:val="24"/>
                <w:szCs w:val="24"/>
              </w:rPr>
              <w:t>2024年04月18日9 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13</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s="黑体"/>
                <w:color w:val="auto"/>
                <w:sz w:val="24"/>
              </w:rPr>
              <w:t>开标地点</w:t>
            </w:r>
          </w:p>
        </w:tc>
        <w:tc>
          <w:tcPr>
            <w:tcW w:w="716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ind w:left="240" w:hanging="240" w:hangingChars="100"/>
              <w:jc w:val="left"/>
              <w:rPr>
                <w:rFonts w:ascii="宋体" w:hAnsi="宋体"/>
                <w:bCs/>
                <w:color w:val="auto"/>
                <w:sz w:val="24"/>
                <w:szCs w:val="24"/>
              </w:rPr>
            </w:pPr>
            <w:r>
              <w:rPr>
                <w:rFonts w:hint="eastAsia" w:ascii="宋体" w:hAnsi="宋体"/>
                <w:color w:val="auto"/>
                <w:sz w:val="24"/>
                <w:szCs w:val="24"/>
              </w:rPr>
              <w:t>襄城县公共资源交易中心（八七路东段电子商务产业园）12楼开标</w:t>
            </w:r>
            <w:r>
              <w:rPr>
                <w:rFonts w:hint="eastAsia" w:ascii="宋体" w:hAnsi="宋体"/>
                <w:color w:val="auto"/>
                <w:sz w:val="24"/>
                <w:szCs w:val="24"/>
                <w:lang w:val="en-US" w:eastAsia="zh-CN"/>
              </w:rPr>
              <w:t>一</w:t>
            </w:r>
            <w:r>
              <w:rPr>
                <w:rFonts w:hint="eastAsia" w:ascii="宋体" w:hAnsi="宋体"/>
                <w:color w:val="auto"/>
                <w:sz w:val="24"/>
                <w:szCs w:val="24"/>
              </w:rPr>
              <w:t>室（本项目采用远程不见面开标，投标人无须到交易中心现场）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14</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color w:val="auto"/>
                <w:kern w:val="0"/>
                <w:sz w:val="24"/>
                <w:szCs w:val="24"/>
              </w:rPr>
              <w:t>投标保证金</w:t>
            </w:r>
          </w:p>
        </w:tc>
        <w:tc>
          <w:tcPr>
            <w:tcW w:w="716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rPr>
                <w:rFonts w:ascii="宋体" w:hAnsi="宋体" w:cs="仿宋_GB2312"/>
                <w:bCs/>
                <w:color w:val="auto"/>
                <w:sz w:val="24"/>
                <w:szCs w:val="24"/>
              </w:rPr>
            </w:pPr>
            <w:r>
              <w:rPr>
                <w:rFonts w:hint="eastAsia" w:ascii="宋体" w:hAnsi="宋体" w:cs="仿宋_GB2312"/>
                <w:color w:val="auto"/>
                <w:sz w:val="24"/>
                <w:szCs w:val="24"/>
              </w:rPr>
              <w:t>本项目</w:t>
            </w:r>
            <w:r>
              <w:rPr>
                <w:rFonts w:hint="eastAsia" w:ascii="宋体" w:hAnsi="宋体" w:cs="仿宋_GB2312"/>
                <w:bCs/>
                <w:color w:val="auto"/>
                <w:sz w:val="24"/>
                <w:szCs w:val="24"/>
              </w:rPr>
              <w:t>不收取。</w:t>
            </w:r>
          </w:p>
          <w:p>
            <w:pPr>
              <w:autoSpaceDE w:val="0"/>
              <w:autoSpaceDN w:val="0"/>
              <w:adjustRightInd w:val="0"/>
              <w:snapToGrid w:val="0"/>
              <w:spacing w:line="360" w:lineRule="auto"/>
              <w:rPr>
                <w:rFonts w:ascii="宋体" w:hAnsi="宋体"/>
                <w:bCs/>
                <w:color w:val="auto"/>
                <w:sz w:val="24"/>
                <w:szCs w:val="24"/>
              </w:rPr>
            </w:pPr>
            <w:r>
              <w:rPr>
                <w:rFonts w:hint="eastAsia" w:ascii="宋体" w:hAnsi="宋体" w:cs="仿宋_GB2312"/>
                <w:bCs/>
                <w:color w:val="auto"/>
                <w:sz w:val="24"/>
                <w:szCs w:val="24"/>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15</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公告发布</w:t>
            </w:r>
          </w:p>
        </w:tc>
        <w:tc>
          <w:tcPr>
            <w:tcW w:w="716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rPr>
                <w:rFonts w:ascii="宋体" w:hAnsi="宋体"/>
                <w:bCs/>
                <w:color w:val="auto"/>
                <w:sz w:val="24"/>
                <w:szCs w:val="24"/>
              </w:rPr>
            </w:pPr>
            <w:r>
              <w:rPr>
                <w:rFonts w:hint="eastAsia" w:ascii="宋体" w:hAnsi="宋体"/>
                <w:color w:val="auto"/>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16</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采购人澄清或修改招标文件时间</w:t>
            </w:r>
          </w:p>
        </w:tc>
        <w:tc>
          <w:tcPr>
            <w:tcW w:w="716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rPr>
                <w:rFonts w:ascii="宋体" w:hAnsi="宋体"/>
                <w:bCs/>
                <w:color w:val="auto"/>
                <w:sz w:val="24"/>
                <w:szCs w:val="24"/>
              </w:rPr>
            </w:pPr>
            <w:r>
              <w:rPr>
                <w:rFonts w:hint="eastAsia" w:ascii="宋体" w:hAnsi="宋体"/>
                <w:bCs/>
                <w:color w:val="auto"/>
                <w:sz w:val="24"/>
                <w:szCs w:val="24"/>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17</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供应商对招标文件质疑截止时间</w:t>
            </w:r>
          </w:p>
        </w:tc>
        <w:tc>
          <w:tcPr>
            <w:tcW w:w="716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rPr>
                <w:rFonts w:ascii="宋体" w:hAnsi="宋体"/>
                <w:bCs/>
                <w:color w:val="auto"/>
                <w:sz w:val="24"/>
                <w:szCs w:val="24"/>
              </w:rPr>
            </w:pPr>
            <w:r>
              <w:rPr>
                <w:rFonts w:hint="eastAsia" w:ascii="宋体" w:hAnsi="宋体"/>
                <w:bCs/>
                <w:color w:val="auto"/>
                <w:sz w:val="24"/>
                <w:szCs w:val="24"/>
              </w:rPr>
              <w:t>招标公告期满之日起七个工作日内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18</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投标文件份数</w:t>
            </w:r>
          </w:p>
        </w:tc>
        <w:tc>
          <w:tcPr>
            <w:tcW w:w="716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rPr>
                <w:rFonts w:ascii="宋体" w:hAnsi="宋体"/>
                <w:bCs/>
                <w:color w:val="auto"/>
                <w:sz w:val="24"/>
                <w:szCs w:val="24"/>
                <w:lang w:val="zh-CN"/>
              </w:rPr>
            </w:pPr>
            <w:r>
              <w:rPr>
                <w:rFonts w:hint="eastAsia" w:ascii="宋体" w:hAnsi="宋体" w:cs="宋体"/>
                <w:b/>
                <w:color w:val="auto"/>
              </w:rPr>
              <w:fldChar w:fldCharType="begin"/>
            </w:r>
            <w:r>
              <w:rPr>
                <w:rFonts w:hint="eastAsia" w:ascii="宋体" w:hAnsi="宋体" w:cs="宋体"/>
                <w:b/>
                <w:color w:val="auto"/>
              </w:rPr>
              <w:instrText xml:space="preserve"> eq \o\ac(</w:instrText>
            </w:r>
            <w:r>
              <w:rPr>
                <w:rFonts w:hint="eastAsia" w:ascii="宋体" w:hAnsi="宋体" w:cs="宋体"/>
                <w:b/>
                <w:color w:val="auto"/>
                <w:position w:val="-4"/>
                <w:sz w:val="31"/>
              </w:rPr>
              <w:instrText xml:space="preserve">□</w:instrText>
            </w:r>
            <w:r>
              <w:rPr>
                <w:rFonts w:hint="eastAsia" w:ascii="宋体" w:hAnsi="宋体" w:cs="宋体"/>
                <w:b/>
                <w:color w:val="auto"/>
              </w:rPr>
              <w:instrText xml:space="preserve">,√)</w:instrText>
            </w:r>
            <w:r>
              <w:rPr>
                <w:rFonts w:hint="eastAsia" w:ascii="宋体" w:hAnsi="宋体" w:cs="宋体"/>
                <w:b/>
                <w:color w:val="auto"/>
              </w:rPr>
              <w:fldChar w:fldCharType="end"/>
            </w:r>
            <w:r>
              <w:rPr>
                <w:rFonts w:hint="eastAsia" w:ascii="宋体" w:hAnsi="宋体"/>
                <w:bCs/>
                <w:color w:val="auto"/>
                <w:sz w:val="24"/>
                <w:szCs w:val="24"/>
              </w:rPr>
              <w:t>电子投标文件：成功上传至《全国公共资源交易平台（河南省·许昌市）》公共资源交易系统加密电子投标文件1份</w:t>
            </w:r>
            <w:r>
              <w:rPr>
                <w:rFonts w:hint="eastAsia" w:ascii="宋体" w:hAnsi="宋体"/>
                <w:bCs/>
                <w:color w:val="auto"/>
                <w:sz w:val="24"/>
                <w:szCs w:val="24"/>
                <w:lang w:val="zh-CN"/>
              </w:rPr>
              <w:t>（文件格式为： XXX公司XXX项目编号.file）。</w:t>
            </w:r>
          </w:p>
          <w:p>
            <w:pPr>
              <w:adjustRightInd w:val="0"/>
              <w:snapToGrid w:val="0"/>
              <w:spacing w:line="360" w:lineRule="auto"/>
              <w:rPr>
                <w:rFonts w:ascii="宋体" w:hAnsi="宋体"/>
                <w:bCs/>
                <w:color w:val="auto"/>
                <w:sz w:val="24"/>
                <w:szCs w:val="24"/>
              </w:rPr>
            </w:pPr>
            <w:r>
              <w:rPr>
                <w:rFonts w:hint="eastAsia" w:ascii="宋体" w:hAnsi="宋体"/>
                <w:b/>
                <w:bCs/>
                <w:color w:val="auto"/>
                <w:sz w:val="24"/>
                <w:szCs w:val="24"/>
              </w:rPr>
              <w:t>□</w:t>
            </w:r>
            <w:r>
              <w:rPr>
                <w:rFonts w:hint="eastAsia" w:ascii="宋体" w:hAnsi="宋体"/>
                <w:color w:val="auto"/>
                <w:sz w:val="24"/>
                <w:szCs w:val="24"/>
              </w:rPr>
              <w:t>纸质响应文件：</w:t>
            </w:r>
            <w:r>
              <w:rPr>
                <w:rFonts w:hint="eastAsia" w:ascii="宋体" w:hAnsi="宋体" w:cs="仿宋_GB2312"/>
                <w:color w:val="auto"/>
                <w:sz w:val="24"/>
                <w:szCs w:val="24"/>
              </w:rPr>
              <w:t>正本</w:t>
            </w:r>
            <w:r>
              <w:rPr>
                <w:rFonts w:hint="eastAsia" w:ascii="宋体" w:hAnsi="宋体" w:cs="仿宋_GB2312"/>
                <w:b/>
                <w:color w:val="auto"/>
                <w:sz w:val="24"/>
                <w:szCs w:val="24"/>
              </w:rPr>
              <w:t>一</w:t>
            </w:r>
            <w:r>
              <w:rPr>
                <w:rFonts w:hint="eastAsia" w:ascii="宋体" w:hAnsi="宋体" w:cs="仿宋_GB2312"/>
                <w:color w:val="auto"/>
                <w:sz w:val="24"/>
                <w:szCs w:val="24"/>
              </w:rPr>
              <w:t>份，</w:t>
            </w:r>
            <w:r>
              <w:rPr>
                <w:rFonts w:hint="eastAsia" w:ascii="宋体" w:hAnsi="宋体"/>
                <w:color w:val="auto"/>
                <w:sz w:val="24"/>
                <w:szCs w:val="24"/>
              </w:rPr>
              <w:t>副本一份</w:t>
            </w:r>
            <w:r>
              <w:rPr>
                <w:rFonts w:hint="eastAsia" w:ascii="宋体" w:hAnsi="宋体" w:cs="仿宋_GB2312"/>
                <w:color w:val="auto"/>
                <w:sz w:val="24"/>
                <w:szCs w:val="24"/>
              </w:rPr>
              <w:t>。使用</w:t>
            </w:r>
            <w:r>
              <w:rPr>
                <w:rFonts w:hint="eastAsia" w:ascii="宋体" w:hAnsi="宋体"/>
                <w:color w:val="auto"/>
                <w:sz w:val="24"/>
                <w:szCs w:val="24"/>
              </w:rPr>
              <w:t>格式为“投标文件（供打印）.PDF”的文件。电子响应文件和纸质响应文件的内容、格式、水印码、签章应一致。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19</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投标文件的</w:t>
            </w:r>
          </w:p>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签署盖章</w:t>
            </w:r>
          </w:p>
        </w:tc>
        <w:tc>
          <w:tcPr>
            <w:tcW w:w="716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cs="宋体"/>
                <w:b/>
                <w:color w:val="auto"/>
              </w:rPr>
              <w:fldChar w:fldCharType="begin"/>
            </w:r>
            <w:r>
              <w:rPr>
                <w:rFonts w:hint="eastAsia" w:ascii="宋体" w:hAnsi="宋体" w:cs="宋体"/>
                <w:b/>
                <w:color w:val="auto"/>
              </w:rPr>
              <w:instrText xml:space="preserve"> eq \o\ac(</w:instrText>
            </w:r>
            <w:r>
              <w:rPr>
                <w:rFonts w:hint="eastAsia" w:ascii="宋体" w:hAnsi="宋体" w:cs="宋体"/>
                <w:b/>
                <w:color w:val="auto"/>
                <w:position w:val="-4"/>
                <w:sz w:val="31"/>
              </w:rPr>
              <w:instrText xml:space="preserve">□</w:instrText>
            </w:r>
            <w:r>
              <w:rPr>
                <w:rFonts w:hint="eastAsia" w:ascii="宋体" w:hAnsi="宋体" w:cs="宋体"/>
                <w:b/>
                <w:color w:val="auto"/>
              </w:rPr>
              <w:instrText xml:space="preserve">,√)</w:instrText>
            </w:r>
            <w:r>
              <w:rPr>
                <w:rFonts w:hint="eastAsia" w:ascii="宋体" w:hAnsi="宋体" w:cs="宋体"/>
                <w:b/>
                <w:color w:val="auto"/>
              </w:rPr>
              <w:fldChar w:fldCharType="end"/>
            </w:r>
            <w:r>
              <w:rPr>
                <w:rFonts w:hint="eastAsia" w:ascii="宋体" w:hAnsi="宋体"/>
                <w:color w:val="auto"/>
                <w:sz w:val="24"/>
                <w:szCs w:val="24"/>
              </w:rPr>
              <w:t>电子投标文件：按招标文件要求加盖供应商电子印章和法人电子印章。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20</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s="黑体"/>
                <w:color w:val="auto"/>
                <w:sz w:val="24"/>
              </w:rPr>
              <w:t>评标委员会</w:t>
            </w:r>
            <w:r>
              <w:rPr>
                <w:rFonts w:hint="eastAsia" w:ascii="宋体" w:hAnsi="宋体"/>
                <w:color w:val="auto"/>
                <w:sz w:val="24"/>
                <w:szCs w:val="24"/>
              </w:rPr>
              <w:t>组建</w:t>
            </w:r>
          </w:p>
        </w:tc>
        <w:tc>
          <w:tcPr>
            <w:tcW w:w="7160"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rPr>
                <w:rFonts w:ascii="宋体" w:hAnsi="宋体" w:cs="宋体"/>
                <w:color w:val="auto"/>
                <w:sz w:val="24"/>
                <w:szCs w:val="24"/>
                <w:lang w:val="zh-CN"/>
              </w:rPr>
            </w:pPr>
            <w:r>
              <w:rPr>
                <w:rFonts w:hint="eastAsia" w:ascii="宋体" w:hAnsi="宋体" w:cs="宋体"/>
                <w:b/>
                <w:color w:val="auto"/>
              </w:rPr>
              <w:fldChar w:fldCharType="begin"/>
            </w:r>
            <w:r>
              <w:rPr>
                <w:rFonts w:hint="eastAsia" w:ascii="宋体" w:hAnsi="宋体" w:cs="宋体"/>
                <w:b/>
                <w:color w:val="auto"/>
              </w:rPr>
              <w:instrText xml:space="preserve"> eq \o\ac(</w:instrText>
            </w:r>
            <w:r>
              <w:rPr>
                <w:rFonts w:hint="eastAsia" w:ascii="宋体" w:hAnsi="宋体" w:cs="宋体"/>
                <w:b/>
                <w:color w:val="auto"/>
                <w:position w:val="-4"/>
                <w:sz w:val="31"/>
              </w:rPr>
              <w:instrText xml:space="preserve">□</w:instrText>
            </w:r>
            <w:r>
              <w:rPr>
                <w:rFonts w:hint="eastAsia" w:ascii="宋体" w:hAnsi="宋体" w:cs="宋体"/>
                <w:b/>
                <w:color w:val="auto"/>
              </w:rPr>
              <w:instrText xml:space="preserve">,√)</w:instrText>
            </w:r>
            <w:r>
              <w:rPr>
                <w:rFonts w:hint="eastAsia" w:ascii="宋体" w:hAnsi="宋体" w:cs="宋体"/>
                <w:b/>
                <w:color w:val="auto"/>
              </w:rPr>
              <w:fldChar w:fldCharType="end"/>
            </w:r>
            <w:r>
              <w:rPr>
                <w:rFonts w:hint="eastAsia" w:ascii="宋体" w:hAnsi="宋体" w:cs="宋体"/>
                <w:color w:val="auto"/>
                <w:sz w:val="24"/>
                <w:szCs w:val="24"/>
                <w:lang w:val="zh-CN"/>
              </w:rPr>
              <w:t>由采购人代表1人和评审专家4人组成，其中评审专家的人数不少于评标委员会成员总数的三分之二。评审专家从政府采购评审专家库中随机抽取。</w:t>
            </w:r>
          </w:p>
          <w:p>
            <w:pPr>
              <w:autoSpaceDE w:val="0"/>
              <w:autoSpaceDN w:val="0"/>
              <w:adjustRightInd w:val="0"/>
              <w:spacing w:line="360" w:lineRule="auto"/>
              <w:rPr>
                <w:rFonts w:ascii="宋体" w:hAnsi="宋体"/>
                <w:bCs/>
                <w:color w:val="auto"/>
                <w:sz w:val="24"/>
                <w:szCs w:val="24"/>
              </w:rPr>
            </w:pPr>
            <w:r>
              <w:rPr>
                <w:rFonts w:hint="eastAsia" w:ascii="宋体" w:hAnsi="宋体" w:cs="宋体"/>
                <w:color w:val="auto"/>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21</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评标方法</w:t>
            </w:r>
          </w:p>
        </w:tc>
        <w:tc>
          <w:tcPr>
            <w:tcW w:w="716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cs="宋体"/>
                <w:b/>
                <w:color w:val="auto"/>
                <w:kern w:val="0"/>
                <w:lang w:val="zh-CN"/>
              </w:rPr>
              <w:fldChar w:fldCharType="begin"/>
            </w:r>
            <w:r>
              <w:rPr>
                <w:rFonts w:hint="eastAsia" w:ascii="宋体" w:hAnsi="宋体" w:cs="宋体"/>
                <w:b/>
                <w:color w:val="auto"/>
                <w:kern w:val="0"/>
                <w:lang w:val="zh-CN"/>
              </w:rPr>
              <w:instrText xml:space="preserve"> eq \o\ac(</w:instrText>
            </w:r>
            <w:r>
              <w:rPr>
                <w:rFonts w:hint="eastAsia" w:ascii="宋体" w:hAnsi="宋体" w:cs="宋体"/>
                <w:b/>
                <w:color w:val="auto"/>
                <w:kern w:val="0"/>
                <w:position w:val="-4"/>
                <w:sz w:val="31"/>
                <w:lang w:val="zh-CN"/>
              </w:rPr>
              <w:instrText xml:space="preserve">□</w:instrText>
            </w:r>
            <w:r>
              <w:rPr>
                <w:rFonts w:hint="eastAsia" w:ascii="宋体" w:hAnsi="宋体" w:cs="宋体"/>
                <w:b/>
                <w:color w:val="auto"/>
                <w:kern w:val="0"/>
                <w:lang w:val="zh-CN"/>
              </w:rPr>
              <w:instrText xml:space="preserve">,√)</w:instrText>
            </w:r>
            <w:r>
              <w:rPr>
                <w:rFonts w:hint="eastAsia" w:ascii="宋体" w:hAnsi="宋体" w:cs="宋体"/>
                <w:b/>
                <w:color w:val="auto"/>
                <w:kern w:val="0"/>
                <w:lang w:val="zh-CN"/>
              </w:rPr>
              <w:fldChar w:fldCharType="end"/>
            </w:r>
            <w:r>
              <w:rPr>
                <w:rFonts w:hint="eastAsia" w:ascii="宋体" w:hAnsi="宋体"/>
                <w:color w:val="auto"/>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22</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bCs/>
                <w:color w:val="auto"/>
                <w:sz w:val="24"/>
                <w:szCs w:val="24"/>
              </w:rPr>
            </w:pPr>
            <w:r>
              <w:rPr>
                <w:rFonts w:hint="eastAsia" w:ascii="宋体" w:hAnsi="宋体"/>
                <w:bCs/>
                <w:color w:val="auto"/>
                <w:sz w:val="24"/>
                <w:szCs w:val="24"/>
              </w:rPr>
              <w:t>中小企业有关政策</w:t>
            </w:r>
          </w:p>
        </w:tc>
        <w:tc>
          <w:tcPr>
            <w:tcW w:w="7160"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contextualSpacing/>
              <w:rPr>
                <w:rFonts w:ascii="宋体" w:hAnsi="宋体"/>
                <w:color w:val="auto"/>
                <w:sz w:val="24"/>
                <w:szCs w:val="24"/>
              </w:rPr>
            </w:pPr>
            <w:r>
              <w:rPr>
                <w:rFonts w:hint="eastAsia" w:ascii="宋体" w:hAnsi="宋体"/>
                <w:bCs/>
                <w:color w:val="auto"/>
                <w:sz w:val="24"/>
                <w:szCs w:val="24"/>
              </w:rPr>
              <w:t>1</w:t>
            </w:r>
            <w:r>
              <w:rPr>
                <w:rFonts w:hint="eastAsia" w:ascii="宋体" w:hAnsi="宋体"/>
                <w:color w:val="auto"/>
                <w:sz w:val="24"/>
                <w:szCs w:val="24"/>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contextualSpacing/>
              <w:rPr>
                <w:rFonts w:ascii="宋体" w:hAnsi="宋体"/>
                <w:color w:val="auto"/>
                <w:sz w:val="24"/>
                <w:szCs w:val="24"/>
              </w:rPr>
            </w:pPr>
            <w:r>
              <w:rPr>
                <w:rFonts w:hint="eastAsia" w:ascii="宋体" w:hAnsi="宋体"/>
                <w:color w:val="auto"/>
                <w:sz w:val="24"/>
                <w:szCs w:val="24"/>
              </w:rPr>
              <w:t>2、本次采购标的对应的中小企业划分标准所属行业：其他未列明行业</w:t>
            </w:r>
          </w:p>
          <w:p>
            <w:pPr>
              <w:autoSpaceDE w:val="0"/>
              <w:autoSpaceDN w:val="0"/>
              <w:adjustRightInd w:val="0"/>
              <w:spacing w:line="360" w:lineRule="auto"/>
              <w:contextualSpacing/>
              <w:rPr>
                <w:rFonts w:ascii="宋体" w:hAnsi="宋体"/>
                <w:color w:val="auto"/>
                <w:sz w:val="24"/>
                <w:szCs w:val="24"/>
              </w:rPr>
            </w:pPr>
            <w:r>
              <w:rPr>
                <w:rFonts w:hint="eastAsia" w:ascii="宋体" w:hAnsi="宋体"/>
                <w:color w:val="auto"/>
                <w:sz w:val="24"/>
                <w:szCs w:val="24"/>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pPr>
              <w:autoSpaceDE w:val="0"/>
              <w:autoSpaceDN w:val="0"/>
              <w:adjustRightInd w:val="0"/>
              <w:spacing w:line="360" w:lineRule="auto"/>
              <w:contextualSpacing/>
              <w:rPr>
                <w:rFonts w:ascii="宋体" w:hAnsi="宋体"/>
                <w:color w:val="auto"/>
                <w:sz w:val="24"/>
                <w:szCs w:val="24"/>
              </w:rPr>
            </w:pPr>
            <w:r>
              <w:rPr>
                <w:rFonts w:hint="eastAsia" w:ascii="宋体" w:hAnsi="宋体"/>
                <w:color w:val="auto"/>
                <w:sz w:val="24"/>
                <w:szCs w:val="24"/>
              </w:rPr>
              <w:t>4、以联合体形式参加政府采购活动，联合体各方均为中小企业的，联合体视同中小企业。其中，联合体各方均为小微企业的，联合体视同小微企业。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宋体" w:hAnsi="宋体"/>
                <w:color w:val="auto"/>
                <w:sz w:val="24"/>
                <w:szCs w:val="24"/>
              </w:rPr>
            </w:pPr>
            <w:r>
              <w:rPr>
                <w:rFonts w:hint="eastAsia" w:ascii="宋体" w:hAnsi="宋体"/>
                <w:color w:val="auto"/>
                <w:sz w:val="24"/>
                <w:szCs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4—6%）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宋体" w:hAnsi="宋体"/>
                <w:color w:val="auto"/>
                <w:sz w:val="24"/>
                <w:szCs w:val="24"/>
              </w:rPr>
            </w:pPr>
            <w:r>
              <w:rPr>
                <w:rFonts w:hint="eastAsia" w:ascii="宋体" w:hAnsi="宋体"/>
                <w:color w:val="auto"/>
                <w:sz w:val="24"/>
                <w:szCs w:val="24"/>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ascii="宋体" w:hAnsi="宋体"/>
                <w:bCs/>
                <w:color w:val="auto"/>
                <w:sz w:val="24"/>
                <w:szCs w:val="24"/>
              </w:rPr>
            </w:pPr>
            <w:r>
              <w:rPr>
                <w:rFonts w:hint="eastAsia" w:ascii="宋体" w:hAnsi="宋体"/>
                <w:color w:val="auto"/>
                <w:sz w:val="24"/>
                <w:szCs w:val="24"/>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23</w:t>
            </w:r>
          </w:p>
        </w:tc>
        <w:tc>
          <w:tcPr>
            <w:tcW w:w="1983"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bCs/>
                <w:color w:val="auto"/>
                <w:sz w:val="24"/>
                <w:szCs w:val="24"/>
              </w:rPr>
            </w:pPr>
            <w:r>
              <w:rPr>
                <w:rFonts w:hint="eastAsia" w:ascii="宋体" w:hAnsi="宋体"/>
                <w:bCs/>
                <w:color w:val="auto"/>
                <w:sz w:val="24"/>
                <w:szCs w:val="24"/>
              </w:rPr>
              <w:t>节能环保要求</w:t>
            </w:r>
          </w:p>
        </w:tc>
        <w:tc>
          <w:tcPr>
            <w:tcW w:w="716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rPr>
                <w:rFonts w:ascii="宋体" w:hAnsi="宋体" w:cs="仿宋_GB2312"/>
                <w:color w:val="auto"/>
                <w:sz w:val="24"/>
                <w:szCs w:val="24"/>
              </w:rPr>
            </w:pPr>
            <w:r>
              <w:rPr>
                <w:rFonts w:hint="eastAsia" w:cs="仿宋_GB2312"/>
                <w:color w:val="auto"/>
                <w:sz w:val="24"/>
                <w:szCs w:val="24"/>
              </w:rPr>
              <w:t>1</w:t>
            </w:r>
            <w:r>
              <w:rPr>
                <w:rFonts w:hint="eastAsia" w:ascii="宋体" w:hAnsi="宋体" w:cs="仿宋_GB2312"/>
                <w:color w:val="auto"/>
                <w:sz w:val="24"/>
                <w:szCs w:val="24"/>
              </w:rPr>
              <w:t>、本项目强制采购的节能产品：无</w:t>
            </w:r>
          </w:p>
          <w:p>
            <w:pPr>
              <w:adjustRightInd w:val="0"/>
              <w:snapToGrid w:val="0"/>
              <w:spacing w:line="360" w:lineRule="auto"/>
              <w:rPr>
                <w:rFonts w:cs="仿宋_GB2312"/>
                <w:color w:val="auto"/>
                <w:sz w:val="24"/>
                <w:szCs w:val="24"/>
              </w:rPr>
            </w:pPr>
            <w:r>
              <w:rPr>
                <w:rFonts w:hint="eastAsia" w:cs="仿宋_GB2312"/>
                <w:color w:val="auto"/>
                <w:sz w:val="24"/>
                <w:szCs w:val="24"/>
              </w:rPr>
              <w:t>2</w:t>
            </w:r>
            <w:r>
              <w:rPr>
                <w:rFonts w:hint="eastAsia" w:ascii="宋体" w:hAnsi="宋体" w:cs="仿宋_GB2312"/>
                <w:color w:val="auto"/>
                <w:sz w:val="24"/>
                <w:szCs w:val="24"/>
              </w:rPr>
              <w:t>、执行《财政部 发展改革委 生态环境部 市场监管总局关于调整优化节能产品、环境标志产品政府采购执行机制的通知》（财库〔</w:t>
            </w:r>
            <w:r>
              <w:rPr>
                <w:rFonts w:hint="eastAsia" w:cs="仿宋_GB2312"/>
                <w:color w:val="auto"/>
                <w:sz w:val="24"/>
                <w:szCs w:val="24"/>
              </w:rPr>
              <w:t>2019</w:t>
            </w:r>
            <w:r>
              <w:rPr>
                <w:rFonts w:hint="eastAsia" w:ascii="宋体" w:hAnsi="宋体" w:cs="仿宋_GB2312"/>
                <w:color w:val="auto"/>
                <w:sz w:val="24"/>
                <w:szCs w:val="24"/>
              </w:rPr>
              <w:t>〕</w:t>
            </w:r>
            <w:r>
              <w:rPr>
                <w:rFonts w:hint="eastAsia" w:cs="仿宋_GB2312"/>
                <w:color w:val="auto"/>
                <w:sz w:val="24"/>
                <w:szCs w:val="24"/>
              </w:rPr>
              <w:t>9</w:t>
            </w:r>
            <w:r>
              <w:rPr>
                <w:rFonts w:hint="eastAsia" w:ascii="宋体" w:hAnsi="宋体" w:cs="仿宋_GB2312"/>
                <w:color w:val="auto"/>
                <w:sz w:val="24"/>
                <w:szCs w:val="24"/>
              </w:rPr>
              <w:t>号）、关 于印发节能产品政府采购品目清单的通知（财库〔</w:t>
            </w:r>
            <w:r>
              <w:rPr>
                <w:rFonts w:hint="eastAsia" w:cs="仿宋_GB2312"/>
                <w:color w:val="auto"/>
                <w:sz w:val="24"/>
                <w:szCs w:val="24"/>
              </w:rPr>
              <w:t>2019</w:t>
            </w:r>
            <w:r>
              <w:rPr>
                <w:rFonts w:hint="eastAsia" w:ascii="宋体" w:hAnsi="宋体" w:cs="仿宋_GB2312"/>
                <w:color w:val="auto"/>
                <w:sz w:val="24"/>
                <w:szCs w:val="24"/>
              </w:rPr>
              <w:t>〕</w:t>
            </w:r>
            <w:r>
              <w:rPr>
                <w:rFonts w:hint="eastAsia" w:cs="仿宋_GB2312"/>
                <w:color w:val="auto"/>
                <w:sz w:val="24"/>
                <w:szCs w:val="24"/>
              </w:rPr>
              <w:t>19</w:t>
            </w:r>
            <w:r>
              <w:rPr>
                <w:rFonts w:hint="eastAsia" w:ascii="宋体" w:hAnsi="宋体" w:cs="仿宋_GB2312"/>
                <w:color w:val="auto"/>
                <w:sz w:val="24"/>
                <w:szCs w:val="24"/>
              </w:rPr>
              <w:t>号）、关于印 发环境标志产品政府采购品目清单的通知（财库〔</w:t>
            </w:r>
            <w:r>
              <w:rPr>
                <w:rFonts w:hint="eastAsia" w:cs="仿宋_GB2312"/>
                <w:color w:val="auto"/>
                <w:sz w:val="24"/>
                <w:szCs w:val="24"/>
              </w:rPr>
              <w:t>2019</w:t>
            </w:r>
            <w:r>
              <w:rPr>
                <w:rFonts w:hint="eastAsia" w:ascii="宋体" w:hAnsi="宋体" w:cs="仿宋_GB2312"/>
                <w:color w:val="auto"/>
                <w:sz w:val="24"/>
                <w:szCs w:val="24"/>
              </w:rPr>
              <w:t>〕</w:t>
            </w:r>
            <w:r>
              <w:rPr>
                <w:rFonts w:hint="eastAsia" w:cs="仿宋_GB2312"/>
                <w:color w:val="auto"/>
                <w:sz w:val="24"/>
                <w:szCs w:val="24"/>
              </w:rPr>
              <w:t>18</w:t>
            </w:r>
            <w:r>
              <w:rPr>
                <w:rFonts w:hint="eastAsia" w:ascii="宋体" w:hAnsi="宋体" w:cs="仿宋_GB2312"/>
                <w:color w:val="auto"/>
                <w:sz w:val="24"/>
                <w:szCs w:val="24"/>
              </w:rPr>
              <w:t>号）、市场监 管总局关于发布参与实施政府采购节能产品、环境标志产品认证机构名录的公告（</w:t>
            </w:r>
            <w:r>
              <w:rPr>
                <w:rFonts w:hint="eastAsia" w:cs="仿宋_GB2312"/>
                <w:color w:val="auto"/>
                <w:sz w:val="24"/>
                <w:szCs w:val="24"/>
              </w:rPr>
              <w:t>2019</w:t>
            </w:r>
            <w:r>
              <w:rPr>
                <w:rFonts w:hint="eastAsia" w:ascii="宋体" w:hAnsi="宋体" w:cs="仿宋_GB2312"/>
                <w:color w:val="auto"/>
                <w:sz w:val="24"/>
                <w:szCs w:val="24"/>
              </w:rPr>
              <w:t>年第</w:t>
            </w:r>
            <w:r>
              <w:rPr>
                <w:rFonts w:hint="eastAsia" w:cs="仿宋_GB2312"/>
                <w:color w:val="auto"/>
                <w:sz w:val="24"/>
                <w:szCs w:val="24"/>
              </w:rPr>
              <w:t>16</w:t>
            </w:r>
            <w:r>
              <w:rPr>
                <w:rFonts w:hint="eastAsia" w:ascii="宋体" w:hAnsi="宋体" w:cs="仿宋_GB2312"/>
                <w:color w:val="auto"/>
                <w:sz w:val="24"/>
                <w:szCs w:val="24"/>
              </w:rPr>
              <w:t>号），本次投标产品类别属于政府强制采购产品类 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24</w:t>
            </w:r>
          </w:p>
        </w:tc>
        <w:tc>
          <w:tcPr>
            <w:tcW w:w="1983"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网络关键设备、网络安全专用产品要求</w:t>
            </w:r>
          </w:p>
        </w:tc>
        <w:tc>
          <w:tcPr>
            <w:tcW w:w="716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rPr>
                <w:rFonts w:ascii="宋体" w:hAnsi="宋体" w:cs="仿宋_GB2312"/>
                <w:color w:val="auto"/>
                <w:sz w:val="24"/>
                <w:szCs w:val="24"/>
              </w:rPr>
            </w:pPr>
            <w:r>
              <w:rPr>
                <w:rFonts w:hint="eastAsia" w:ascii="宋体" w:hAnsi="宋体" w:cs="仿宋_GB2312"/>
                <w:color w:val="auto"/>
                <w:sz w:val="24"/>
                <w:szCs w:val="24"/>
              </w:rPr>
              <w:t>1、本项目网络关键设备：（无）；网络安全专用产品：（无）</w:t>
            </w:r>
          </w:p>
          <w:p>
            <w:pPr>
              <w:adjustRightInd w:val="0"/>
              <w:snapToGrid w:val="0"/>
              <w:spacing w:line="360" w:lineRule="auto"/>
              <w:rPr>
                <w:rFonts w:ascii="宋体" w:hAnsi="宋体" w:cs="仿宋_GB2312"/>
                <w:color w:val="auto"/>
                <w:sz w:val="24"/>
                <w:szCs w:val="24"/>
              </w:rPr>
            </w:pPr>
            <w:r>
              <w:rPr>
                <w:rFonts w:hint="eastAsia" w:ascii="宋体" w:hAnsi="宋体" w:cs="仿宋_GB2312"/>
                <w:color w:val="auto"/>
                <w:sz w:val="24"/>
                <w:szCs w:val="24"/>
              </w:rPr>
              <w:t>2、本项目中涉及网络关键设备或网络安全专用产品的，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pPr>
              <w:adjustRightInd w:val="0"/>
              <w:snapToGrid w:val="0"/>
              <w:spacing w:line="360" w:lineRule="auto"/>
              <w:rPr>
                <w:rFonts w:ascii="宋体" w:hAnsi="宋体" w:cs="仿宋_GB2312"/>
                <w:color w:val="auto"/>
                <w:sz w:val="24"/>
                <w:szCs w:val="24"/>
              </w:rPr>
            </w:pPr>
            <w:r>
              <w:rPr>
                <w:rFonts w:hint="eastAsia" w:ascii="宋体" w:hAnsi="宋体" w:cs="仿宋_GB2312"/>
                <w:color w:val="auto"/>
                <w:sz w:val="24"/>
                <w:szCs w:val="24"/>
              </w:rPr>
              <w:t>3、提供资料（下列资料任意一项）</w:t>
            </w:r>
          </w:p>
          <w:p>
            <w:pPr>
              <w:adjustRightInd w:val="0"/>
              <w:snapToGrid w:val="0"/>
              <w:spacing w:line="360" w:lineRule="auto"/>
              <w:rPr>
                <w:rFonts w:ascii="宋体" w:hAnsi="宋体" w:cs="仿宋_GB2312"/>
                <w:color w:val="auto"/>
                <w:sz w:val="24"/>
                <w:szCs w:val="24"/>
              </w:rPr>
            </w:pPr>
            <w:r>
              <w:rPr>
                <w:rFonts w:hint="eastAsia" w:ascii="宋体" w:hAnsi="宋体" w:cs="仿宋_GB2312"/>
                <w:color w:val="auto"/>
                <w:sz w:val="24"/>
                <w:szCs w:val="24"/>
              </w:rPr>
              <w:t>①网络关键设备和网络安全专用产品安全认证证书；</w:t>
            </w:r>
          </w:p>
          <w:p>
            <w:pPr>
              <w:adjustRightInd w:val="0"/>
              <w:snapToGrid w:val="0"/>
              <w:spacing w:line="360" w:lineRule="auto"/>
              <w:rPr>
                <w:rFonts w:ascii="宋体" w:hAnsi="宋体" w:cs="仿宋_GB2312"/>
                <w:color w:val="auto"/>
                <w:sz w:val="24"/>
                <w:szCs w:val="24"/>
              </w:rPr>
            </w:pPr>
            <w:r>
              <w:rPr>
                <w:rFonts w:hint="eastAsia" w:ascii="宋体" w:hAnsi="宋体" w:cs="仿宋_GB2312"/>
                <w:color w:val="auto"/>
                <w:sz w:val="24"/>
                <w:szCs w:val="24"/>
              </w:rPr>
              <w:t>②网络关键设备安全检测证书、网络安全专用产品安全检测证书；</w:t>
            </w:r>
          </w:p>
          <w:p>
            <w:pPr>
              <w:adjustRightInd w:val="0"/>
              <w:snapToGrid w:val="0"/>
              <w:spacing w:line="360" w:lineRule="auto"/>
              <w:rPr>
                <w:rFonts w:ascii="宋体" w:hAnsi="宋体" w:cs="仿宋_GB2312"/>
                <w:color w:val="auto"/>
                <w:sz w:val="24"/>
                <w:szCs w:val="24"/>
              </w:rPr>
            </w:pPr>
            <w:r>
              <w:rPr>
                <w:rFonts w:hint="eastAsia" w:ascii="宋体" w:hAnsi="宋体" w:cs="仿宋_GB2312"/>
                <w:color w:val="auto"/>
                <w:sz w:val="24"/>
                <w:szCs w:val="24"/>
              </w:rPr>
              <w:t>③计算机信息系统安全专用产品销售许可证；</w:t>
            </w:r>
          </w:p>
          <w:p>
            <w:pPr>
              <w:adjustRightInd w:val="0"/>
              <w:snapToGrid w:val="0"/>
              <w:spacing w:line="360" w:lineRule="auto"/>
              <w:rPr>
                <w:rFonts w:ascii="宋体" w:hAnsi="宋体" w:cs="仿宋_GB2312"/>
                <w:color w:val="auto"/>
                <w:sz w:val="24"/>
                <w:szCs w:val="24"/>
              </w:rPr>
            </w:pPr>
            <w:r>
              <w:rPr>
                <w:rFonts w:hint="eastAsia" w:ascii="宋体" w:hAnsi="宋体" w:cs="仿宋_GB2312"/>
                <w:color w:val="auto"/>
                <w:sz w:val="24"/>
                <w:szCs w:val="24"/>
              </w:rPr>
              <w:t>④中国网信网或工业和信息化部网站或公安部网站或国家认证认可监督 管理委员会网站公布的认证、检测结果（提供公布安全认证、安全检测结果页面网址和安全认证、检测结果截图）。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25</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履约保证金</w:t>
            </w:r>
          </w:p>
        </w:tc>
        <w:tc>
          <w:tcPr>
            <w:tcW w:w="716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ind w:right="-23" w:rightChars="-11"/>
              <w:jc w:val="left"/>
              <w:rPr>
                <w:rFonts w:ascii="宋体" w:hAnsi="宋体"/>
                <w:bCs/>
                <w:color w:val="auto"/>
                <w:sz w:val="24"/>
                <w:szCs w:val="24"/>
                <w:lang w:val="zh-CN"/>
              </w:rPr>
            </w:pPr>
            <w:r>
              <w:rPr>
                <w:rFonts w:hint="eastAsia" w:ascii="宋体" w:hAnsi="宋体" w:cs="宋体"/>
                <w:b/>
                <w:color w:val="auto"/>
              </w:rPr>
              <w:fldChar w:fldCharType="begin"/>
            </w:r>
            <w:r>
              <w:rPr>
                <w:rFonts w:hint="eastAsia" w:ascii="宋体" w:hAnsi="宋体" w:cs="宋体"/>
                <w:b/>
                <w:color w:val="auto"/>
              </w:rPr>
              <w:instrText xml:space="preserve"> eq \o\ac(</w:instrText>
            </w:r>
            <w:r>
              <w:rPr>
                <w:rFonts w:hint="eastAsia" w:ascii="宋体" w:hAnsi="宋体" w:cs="宋体"/>
                <w:b/>
                <w:color w:val="auto"/>
                <w:position w:val="-4"/>
                <w:sz w:val="31"/>
              </w:rPr>
              <w:instrText xml:space="preserve">□</w:instrText>
            </w:r>
            <w:r>
              <w:rPr>
                <w:rFonts w:hint="eastAsia" w:ascii="宋体" w:hAnsi="宋体" w:cs="宋体"/>
                <w:b/>
                <w:color w:val="auto"/>
              </w:rPr>
              <w:instrText xml:space="preserve">,√)</w:instrText>
            </w:r>
            <w:r>
              <w:rPr>
                <w:rFonts w:hint="eastAsia" w:ascii="宋体" w:hAnsi="宋体" w:cs="宋体"/>
                <w:b/>
                <w:color w:val="auto"/>
              </w:rPr>
              <w:fldChar w:fldCharType="end"/>
            </w:r>
            <w:r>
              <w:rPr>
                <w:rFonts w:hint="eastAsia" w:ascii="宋体" w:hAnsi="宋体"/>
                <w:bCs/>
                <w:color w:val="auto"/>
                <w:sz w:val="24"/>
                <w:szCs w:val="24"/>
                <w:lang w:val="zh-CN"/>
              </w:rPr>
              <w:t>无要求</w:t>
            </w:r>
          </w:p>
          <w:p>
            <w:pPr>
              <w:adjustRightInd w:val="0"/>
              <w:snapToGrid w:val="0"/>
              <w:spacing w:line="360" w:lineRule="auto"/>
              <w:ind w:right="-23" w:rightChars="-11"/>
              <w:jc w:val="left"/>
              <w:rPr>
                <w:rFonts w:ascii="宋体" w:hAnsi="宋体"/>
                <w:bCs/>
                <w:color w:val="auto"/>
                <w:sz w:val="24"/>
                <w:szCs w:val="24"/>
                <w:lang w:val="zh-CN"/>
              </w:rPr>
            </w:pPr>
            <w:r>
              <w:rPr>
                <w:rFonts w:hint="eastAsia" w:ascii="宋体" w:hAnsi="宋体"/>
                <w:bCs/>
                <w:color w:val="auto"/>
                <w:sz w:val="24"/>
                <w:szCs w:val="24"/>
                <w:lang w:val="zh-CN"/>
              </w:rPr>
              <w:t>□要求提交。履约保证金的数额为合同金额的   %。中标人以支票、汇票、本票或者金融机构、担保机构出具的保函等非现金形式向采购人提交。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26</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代理服务费</w:t>
            </w:r>
          </w:p>
        </w:tc>
        <w:tc>
          <w:tcPr>
            <w:tcW w:w="716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ind w:right="-23" w:rightChars="-11"/>
              <w:jc w:val="left"/>
              <w:rPr>
                <w:rFonts w:ascii="宋体" w:hAnsi="宋体"/>
                <w:bCs/>
                <w:color w:val="auto"/>
                <w:sz w:val="24"/>
                <w:szCs w:val="24"/>
              </w:rPr>
            </w:pPr>
            <w:r>
              <w:rPr>
                <w:rFonts w:hint="eastAsia" w:ascii="宋体" w:hAnsi="宋体" w:cs="宋体"/>
                <w:b/>
                <w:color w:val="auto"/>
                <w:kern w:val="0"/>
                <w:lang w:val="zh-CN"/>
              </w:rPr>
              <w:fldChar w:fldCharType="begin"/>
            </w:r>
            <w:r>
              <w:rPr>
                <w:rFonts w:hint="eastAsia" w:ascii="宋体" w:hAnsi="宋体" w:cs="宋体"/>
                <w:b/>
                <w:color w:val="auto"/>
                <w:kern w:val="0"/>
                <w:lang w:val="zh-CN"/>
              </w:rPr>
              <w:instrText xml:space="preserve"> eq \o\ac(</w:instrText>
            </w:r>
            <w:r>
              <w:rPr>
                <w:rFonts w:hint="eastAsia" w:ascii="宋体" w:hAnsi="宋体" w:cs="宋体"/>
                <w:b/>
                <w:color w:val="auto"/>
                <w:kern w:val="0"/>
                <w:position w:val="-4"/>
                <w:sz w:val="31"/>
                <w:lang w:val="zh-CN"/>
              </w:rPr>
              <w:instrText xml:space="preserve">□</w:instrText>
            </w:r>
            <w:r>
              <w:rPr>
                <w:rFonts w:hint="eastAsia" w:ascii="宋体" w:hAnsi="宋体" w:cs="宋体"/>
                <w:b/>
                <w:color w:val="auto"/>
                <w:kern w:val="0"/>
                <w:lang w:val="zh-CN"/>
              </w:rPr>
              <w:instrText xml:space="preserve">,√)</w:instrText>
            </w:r>
            <w:r>
              <w:rPr>
                <w:rFonts w:hint="eastAsia" w:ascii="宋体" w:hAnsi="宋体" w:cs="宋体"/>
                <w:b/>
                <w:color w:val="auto"/>
                <w:kern w:val="0"/>
                <w:lang w:val="zh-CN"/>
              </w:rPr>
              <w:fldChar w:fldCharType="end"/>
            </w:r>
            <w:r>
              <w:rPr>
                <w:rFonts w:hint="eastAsia" w:ascii="宋体" w:hAnsi="宋体"/>
                <w:bCs/>
                <w:color w:val="auto"/>
                <w:sz w:val="24"/>
                <w:szCs w:val="24"/>
              </w:rPr>
              <w:t>收取，中标通知书发出前，参照《河南省招标代理服务费指导意见》（豫招协【2023】002 号文件）文件规定收取，由中标人</w:t>
            </w:r>
            <w:r>
              <w:rPr>
                <w:rFonts w:hint="eastAsia" w:ascii="宋体" w:hAnsi="宋体"/>
                <w:bCs/>
                <w:color w:val="auto"/>
                <w:sz w:val="24"/>
                <w:szCs w:val="24"/>
                <w:lang w:val="zh-CN"/>
              </w:rPr>
              <w:t>一次性以现金或转账形式交纳。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27</w:t>
            </w:r>
          </w:p>
        </w:tc>
        <w:tc>
          <w:tcPr>
            <w:tcW w:w="1983"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授权函</w:t>
            </w:r>
          </w:p>
        </w:tc>
        <w:tc>
          <w:tcPr>
            <w:tcW w:w="716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rPr>
                <w:b/>
                <w:color w:val="auto"/>
                <w:sz w:val="24"/>
                <w:szCs w:val="24"/>
              </w:rPr>
            </w:pPr>
            <w:r>
              <w:rPr>
                <w:rFonts w:hint="eastAsia" w:ascii="宋体" w:hAnsi="宋体"/>
                <w:color w:val="auto"/>
                <w:sz w:val="24"/>
                <w:szCs w:val="24"/>
              </w:rPr>
              <w:t>采购单位委派代表参加评标委员会的，须向采购代理机构出具授权函。除授权代表外，采购单位委派纪检监察人员对评标过程实施监督的须进入襄城县公共资源交易中心13楼（1306）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28</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中标人需提交的资料</w:t>
            </w:r>
          </w:p>
        </w:tc>
        <w:tc>
          <w:tcPr>
            <w:tcW w:w="716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ind w:right="-23" w:rightChars="-11"/>
              <w:jc w:val="left"/>
              <w:rPr>
                <w:rFonts w:ascii="宋体" w:hAnsi="宋体"/>
                <w:bCs/>
                <w:color w:val="auto"/>
                <w:sz w:val="24"/>
                <w:szCs w:val="24"/>
              </w:rPr>
            </w:pPr>
            <w:r>
              <w:rPr>
                <w:rFonts w:hint="eastAsia" w:ascii="宋体" w:hAnsi="宋体"/>
                <w:bCs/>
                <w:color w:val="auto"/>
                <w:sz w:val="24"/>
                <w:szCs w:val="24"/>
              </w:rPr>
              <w:t>中标人在接到中标通知时，须向代理公司发送投标报价及分项报价一览表（包含主要中标标的的名称、规格型号、数量、单价、服务要求等）电子文档，并同时电话告知。联系电话：0374-8327199  13782342879；代理机构邮箱：henantehui@126.com。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29</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color w:val="auto"/>
                <w:sz w:val="24"/>
                <w:szCs w:val="24"/>
              </w:rPr>
              <w:t>电子化采购模式</w:t>
            </w:r>
          </w:p>
        </w:tc>
        <w:tc>
          <w:tcPr>
            <w:tcW w:w="716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color w:val="auto"/>
                <w:sz w:val="24"/>
                <w:szCs w:val="24"/>
                <w:lang w:val="zh-CN"/>
              </w:rPr>
              <w:fldChar w:fldCharType="begin"/>
            </w:r>
            <w:r>
              <w:rPr>
                <w:rFonts w:hint="eastAsia" w:ascii="宋体" w:hAnsi="宋体"/>
                <w:color w:val="auto"/>
                <w:sz w:val="24"/>
                <w:szCs w:val="24"/>
                <w:lang w:val="zh-CN"/>
              </w:rPr>
              <w:instrText xml:space="preserve"> eq \o\ac(□,√)</w:instrText>
            </w:r>
            <w:r>
              <w:rPr>
                <w:rFonts w:hint="eastAsia" w:ascii="宋体" w:hAnsi="宋体"/>
                <w:color w:val="auto"/>
                <w:sz w:val="24"/>
                <w:szCs w:val="24"/>
                <w:lang w:val="zh-CN"/>
              </w:rPr>
              <w:fldChar w:fldCharType="end"/>
            </w:r>
            <w:r>
              <w:rPr>
                <w:rFonts w:hint="eastAsia" w:ascii="宋体" w:hAnsi="宋体"/>
                <w:color w:val="auto"/>
                <w:sz w:val="24"/>
                <w:szCs w:val="24"/>
              </w:rPr>
              <w:t>是。投标人投标时须成功上传、解密电子投标文件。投标人资质、业绩、荣誉及相关人员证明材料等资料原件不再提交（本招标文件第六章另有要求提供原件的除外）。</w:t>
            </w:r>
          </w:p>
          <w:p>
            <w:pPr>
              <w:autoSpaceDE w:val="0"/>
              <w:autoSpaceDN w:val="0"/>
              <w:adjustRightInd w:val="0"/>
              <w:snapToGrid w:val="0"/>
              <w:spacing w:line="360" w:lineRule="auto"/>
              <w:rPr>
                <w:rFonts w:ascii="宋体" w:hAnsi="宋体"/>
                <w:color w:val="auto"/>
                <w:sz w:val="24"/>
                <w:szCs w:val="24"/>
              </w:rPr>
            </w:pPr>
            <w:r>
              <w:rPr>
                <w:rFonts w:hint="eastAsia" w:ascii="宋体" w:hAnsi="宋体"/>
                <w:color w:val="auto"/>
                <w:sz w:val="24"/>
                <w:szCs w:val="24"/>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30</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b/>
                <w:bCs/>
                <w:color w:val="auto"/>
                <w:sz w:val="24"/>
                <w:szCs w:val="24"/>
              </w:rPr>
            </w:pPr>
            <w:r>
              <w:rPr>
                <w:rFonts w:hint="eastAsia" w:ascii="宋体" w:hAnsi="宋体"/>
                <w:b/>
                <w:bCs/>
                <w:color w:val="auto"/>
                <w:sz w:val="24"/>
                <w:szCs w:val="24"/>
              </w:rPr>
              <w:t>特别提示</w:t>
            </w:r>
          </w:p>
        </w:tc>
        <w:tc>
          <w:tcPr>
            <w:tcW w:w="716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color w:val="auto"/>
                <w:sz w:val="24"/>
                <w:szCs w:val="24"/>
              </w:rPr>
              <w:t>不同投标人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adjustRightInd w:val="0"/>
              <w:snapToGrid w:val="0"/>
              <w:spacing w:line="360" w:lineRule="auto"/>
              <w:rPr>
                <w:rFonts w:ascii="宋体" w:hAnsi="宋体"/>
                <w:color w:val="auto"/>
                <w:kern w:val="0"/>
                <w:sz w:val="24"/>
                <w:szCs w:val="24"/>
              </w:rPr>
            </w:pPr>
            <w:r>
              <w:rPr>
                <w:rFonts w:hint="eastAsia" w:ascii="宋体" w:hAnsi="宋体"/>
                <w:color w:val="auto"/>
                <w:sz w:val="24"/>
                <w:szCs w:val="24"/>
              </w:rPr>
              <w:t>评审专家应严格按照要求查看“硬件特征码”相关信息并进行评审，在评审报告中显示“不同供应商电子投标文件制作硬件特征码”是否雷同的分析及判定结果。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31</w:t>
            </w:r>
          </w:p>
        </w:tc>
        <w:tc>
          <w:tcPr>
            <w:tcW w:w="198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b/>
                <w:bCs/>
                <w:color w:val="auto"/>
                <w:sz w:val="24"/>
                <w:szCs w:val="24"/>
              </w:rPr>
            </w:pPr>
            <w:r>
              <w:rPr>
                <w:rFonts w:hint="eastAsia" w:ascii="宋体" w:hAnsi="宋体"/>
                <w:b/>
                <w:bCs/>
                <w:color w:val="auto"/>
                <w:sz w:val="24"/>
                <w:szCs w:val="24"/>
              </w:rPr>
              <w:t>投标人资格核验</w:t>
            </w:r>
          </w:p>
        </w:tc>
        <w:tc>
          <w:tcPr>
            <w:tcW w:w="716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60" w:lineRule="auto"/>
              <w:ind w:right="-11"/>
              <w:rPr>
                <w:b/>
                <w:color w:val="auto"/>
                <w:sz w:val="24"/>
                <w:szCs w:val="24"/>
              </w:rPr>
            </w:pPr>
            <w:r>
              <w:rPr>
                <w:rFonts w:hint="eastAsia"/>
                <w:b/>
                <w:color w:val="auto"/>
                <w:sz w:val="24"/>
                <w:szCs w:val="24"/>
              </w:rPr>
              <w:t>供应商在中标后，应将由《襄城县政府采购供应商信用承诺函》替代的证明材料提交采购人核验，经核验无误后，采购人、代理机构发出中标通知书。</w:t>
            </w:r>
          </w:p>
          <w:p>
            <w:pPr>
              <w:autoSpaceDE w:val="0"/>
              <w:autoSpaceDN w:val="0"/>
              <w:adjustRightInd w:val="0"/>
              <w:snapToGrid w:val="0"/>
              <w:spacing w:line="360" w:lineRule="auto"/>
              <w:ind w:right="-11"/>
              <w:rPr>
                <w:b/>
                <w:color w:val="auto"/>
                <w:sz w:val="24"/>
                <w:szCs w:val="24"/>
              </w:rPr>
            </w:pPr>
            <w:r>
              <w:rPr>
                <w:rFonts w:hint="eastAsia"/>
                <w:b/>
                <w:color w:val="auto"/>
                <w:sz w:val="24"/>
                <w:szCs w:val="24"/>
              </w:rPr>
              <w:t>一、法人或者其他组织的营业执照、自然人的身份证明，资质等证明文件</w:t>
            </w:r>
          </w:p>
          <w:p>
            <w:pPr>
              <w:autoSpaceDE w:val="0"/>
              <w:autoSpaceDN w:val="0"/>
              <w:adjustRightInd w:val="0"/>
              <w:snapToGrid w:val="0"/>
              <w:spacing w:line="360" w:lineRule="auto"/>
              <w:ind w:right="-11"/>
              <w:rPr>
                <w:color w:val="auto"/>
                <w:sz w:val="24"/>
                <w:szCs w:val="24"/>
              </w:rPr>
            </w:pPr>
            <w:r>
              <w:rPr>
                <w:rFonts w:hint="eastAsia"/>
                <w:color w:val="auto"/>
                <w:sz w:val="24"/>
                <w:szCs w:val="24"/>
              </w:rPr>
              <w:t>1</w:t>
            </w:r>
            <w:r>
              <w:rPr>
                <w:rFonts w:hint="eastAsia" w:ascii="宋体" w:hAnsi="宋体"/>
                <w:color w:val="auto"/>
                <w:sz w:val="24"/>
                <w:szCs w:val="24"/>
              </w:rPr>
              <w:t>、企业法人营业执照或营业执照。（企业提供）</w:t>
            </w:r>
          </w:p>
          <w:p>
            <w:pPr>
              <w:autoSpaceDE w:val="0"/>
              <w:autoSpaceDN w:val="0"/>
              <w:adjustRightInd w:val="0"/>
              <w:snapToGrid w:val="0"/>
              <w:spacing w:line="360" w:lineRule="auto"/>
              <w:ind w:right="-11"/>
              <w:rPr>
                <w:color w:val="auto"/>
                <w:sz w:val="24"/>
                <w:szCs w:val="24"/>
              </w:rPr>
            </w:pPr>
            <w:r>
              <w:rPr>
                <w:rFonts w:hint="eastAsia"/>
                <w:color w:val="auto"/>
                <w:sz w:val="24"/>
                <w:szCs w:val="24"/>
              </w:rPr>
              <w:t>2</w:t>
            </w:r>
            <w:r>
              <w:rPr>
                <w:rFonts w:hint="eastAsia" w:ascii="宋体" w:hAnsi="宋体"/>
                <w:color w:val="auto"/>
                <w:sz w:val="24"/>
                <w:szCs w:val="24"/>
              </w:rPr>
              <w:t>、事业单位法人证书。（事业单位提供）</w:t>
            </w:r>
          </w:p>
          <w:p>
            <w:pPr>
              <w:autoSpaceDE w:val="0"/>
              <w:autoSpaceDN w:val="0"/>
              <w:adjustRightInd w:val="0"/>
              <w:snapToGrid w:val="0"/>
              <w:spacing w:line="360" w:lineRule="auto"/>
              <w:ind w:right="-11"/>
              <w:rPr>
                <w:color w:val="auto"/>
                <w:sz w:val="24"/>
                <w:szCs w:val="24"/>
              </w:rPr>
            </w:pPr>
            <w:r>
              <w:rPr>
                <w:rFonts w:hint="eastAsia"/>
                <w:color w:val="auto"/>
                <w:sz w:val="24"/>
                <w:szCs w:val="24"/>
              </w:rPr>
              <w:t>3</w:t>
            </w:r>
            <w:r>
              <w:rPr>
                <w:rFonts w:hint="eastAsia" w:ascii="宋体" w:hAnsi="宋体"/>
                <w:color w:val="auto"/>
                <w:sz w:val="24"/>
                <w:szCs w:val="24"/>
              </w:rPr>
              <w:t>、执业许可证。（非企业专业服务机构提供）</w:t>
            </w:r>
          </w:p>
          <w:p>
            <w:pPr>
              <w:autoSpaceDE w:val="0"/>
              <w:autoSpaceDN w:val="0"/>
              <w:adjustRightInd w:val="0"/>
              <w:snapToGrid w:val="0"/>
              <w:spacing w:line="360" w:lineRule="auto"/>
              <w:ind w:right="-11"/>
              <w:rPr>
                <w:color w:val="auto"/>
                <w:sz w:val="24"/>
                <w:szCs w:val="24"/>
              </w:rPr>
            </w:pPr>
            <w:r>
              <w:rPr>
                <w:rFonts w:hint="eastAsia"/>
                <w:color w:val="auto"/>
                <w:sz w:val="24"/>
                <w:szCs w:val="24"/>
              </w:rPr>
              <w:t>4</w:t>
            </w:r>
            <w:r>
              <w:rPr>
                <w:rFonts w:hint="eastAsia" w:ascii="宋体" w:hAnsi="宋体"/>
                <w:color w:val="auto"/>
                <w:sz w:val="24"/>
                <w:szCs w:val="24"/>
              </w:rPr>
              <w:t>、个体工商户营业执照。（个体工商户提供）</w:t>
            </w:r>
          </w:p>
          <w:p>
            <w:pPr>
              <w:autoSpaceDE w:val="0"/>
              <w:autoSpaceDN w:val="0"/>
              <w:adjustRightInd w:val="0"/>
              <w:snapToGrid w:val="0"/>
              <w:spacing w:line="360" w:lineRule="auto"/>
              <w:jc w:val="left"/>
              <w:rPr>
                <w:color w:val="auto"/>
                <w:sz w:val="24"/>
                <w:szCs w:val="24"/>
              </w:rPr>
            </w:pPr>
            <w:r>
              <w:rPr>
                <w:rFonts w:hint="eastAsia"/>
                <w:color w:val="auto"/>
                <w:sz w:val="24"/>
                <w:szCs w:val="24"/>
              </w:rPr>
              <w:t>5</w:t>
            </w:r>
            <w:r>
              <w:rPr>
                <w:rFonts w:hint="eastAsia" w:ascii="宋体" w:hAnsi="宋体"/>
                <w:color w:val="auto"/>
                <w:sz w:val="24"/>
                <w:szCs w:val="24"/>
              </w:rPr>
              <w:t>、自然人身份证明。（自然人提供）</w:t>
            </w:r>
          </w:p>
          <w:p>
            <w:pPr>
              <w:autoSpaceDE w:val="0"/>
              <w:autoSpaceDN w:val="0"/>
              <w:adjustRightInd w:val="0"/>
              <w:snapToGrid w:val="0"/>
              <w:spacing w:line="360" w:lineRule="auto"/>
              <w:jc w:val="left"/>
              <w:rPr>
                <w:color w:val="auto"/>
                <w:sz w:val="24"/>
                <w:szCs w:val="24"/>
              </w:rPr>
            </w:pPr>
            <w:r>
              <w:rPr>
                <w:rFonts w:hint="eastAsia"/>
                <w:color w:val="auto"/>
                <w:sz w:val="24"/>
                <w:szCs w:val="24"/>
              </w:rPr>
              <w:t>6</w:t>
            </w:r>
            <w:r>
              <w:rPr>
                <w:rFonts w:hint="eastAsia" w:ascii="宋体" w:hAnsi="宋体"/>
                <w:color w:val="auto"/>
                <w:sz w:val="24"/>
                <w:szCs w:val="24"/>
              </w:rPr>
              <w:t>、民办非企业单位登记证书。（民办非企业单位提供）</w:t>
            </w:r>
          </w:p>
          <w:p>
            <w:pPr>
              <w:autoSpaceDE w:val="0"/>
              <w:autoSpaceDN w:val="0"/>
              <w:adjustRightInd w:val="0"/>
              <w:snapToGrid w:val="0"/>
              <w:spacing w:line="360" w:lineRule="auto"/>
              <w:jc w:val="left"/>
              <w:rPr>
                <w:b/>
                <w:color w:val="auto"/>
                <w:sz w:val="24"/>
                <w:szCs w:val="24"/>
              </w:rPr>
            </w:pPr>
            <w:r>
              <w:rPr>
                <w:rFonts w:hint="eastAsia"/>
                <w:b/>
                <w:color w:val="auto"/>
                <w:sz w:val="24"/>
                <w:szCs w:val="24"/>
              </w:rPr>
              <w:t>二、财务状况报告相关材料</w:t>
            </w:r>
          </w:p>
          <w:p>
            <w:pPr>
              <w:adjustRightInd w:val="0"/>
              <w:snapToGrid w:val="0"/>
              <w:spacing w:line="360" w:lineRule="auto"/>
              <w:rPr>
                <w:color w:val="auto"/>
                <w:sz w:val="24"/>
                <w:szCs w:val="24"/>
              </w:rPr>
            </w:pPr>
            <w:r>
              <w:rPr>
                <w:rFonts w:hint="eastAsia"/>
                <w:color w:val="auto"/>
                <w:sz w:val="24"/>
                <w:szCs w:val="24"/>
              </w:rPr>
              <w:t>（1</w:t>
            </w:r>
            <w:r>
              <w:rPr>
                <w:rFonts w:hint="eastAsia" w:ascii="宋体" w:hAnsi="宋体"/>
                <w:color w:val="auto"/>
                <w:sz w:val="24"/>
                <w:szCs w:val="24"/>
              </w:rPr>
              <w:t>）供应商是法人（法人包括企业法人、机关法人、事业单位法人和社会团体法人），提供本单位：</w:t>
            </w:r>
          </w:p>
          <w:p>
            <w:pPr>
              <w:adjustRightInd w:val="0"/>
              <w:snapToGrid w:val="0"/>
              <w:spacing w:line="360" w:lineRule="auto"/>
              <w:rPr>
                <w:color w:val="auto"/>
                <w:sz w:val="24"/>
                <w:szCs w:val="24"/>
              </w:rPr>
            </w:pPr>
            <w:r>
              <w:rPr>
                <w:rFonts w:hint="eastAsia" w:ascii="宋体" w:hAnsi="宋体"/>
                <w:color w:val="auto"/>
                <w:sz w:val="24"/>
                <w:szCs w:val="24"/>
              </w:rPr>
              <w:t xml:space="preserve">① </w:t>
            </w:r>
            <w:r>
              <w:rPr>
                <w:rFonts w:hint="eastAsia"/>
                <w:color w:val="auto"/>
                <w:sz w:val="24"/>
                <w:szCs w:val="24"/>
              </w:rPr>
              <w:t>2022年度</w:t>
            </w:r>
            <w:r>
              <w:rPr>
                <w:rFonts w:hint="eastAsia" w:ascii="宋体" w:hAnsi="宋体"/>
                <w:color w:val="auto"/>
                <w:sz w:val="24"/>
                <w:szCs w:val="24"/>
              </w:rPr>
              <w:t xml:space="preserve">经审计的财务报告，包括资产负债表、利润表、现金流量表、所有者权益变动表及其附注； </w:t>
            </w:r>
          </w:p>
          <w:p>
            <w:pPr>
              <w:adjustRightInd w:val="0"/>
              <w:snapToGrid w:val="0"/>
              <w:spacing w:line="360" w:lineRule="auto"/>
              <w:rPr>
                <w:color w:val="auto"/>
                <w:sz w:val="24"/>
                <w:szCs w:val="24"/>
              </w:rPr>
            </w:pPr>
            <w:r>
              <w:rPr>
                <w:rFonts w:hint="eastAsia" w:ascii="宋体" w:hAnsi="宋体"/>
                <w:color w:val="auto"/>
                <w:sz w:val="24"/>
                <w:szCs w:val="24"/>
              </w:rPr>
              <w:t>②基本开户银行出具的资信证明；</w:t>
            </w:r>
          </w:p>
          <w:p>
            <w:pPr>
              <w:adjustRightInd w:val="0"/>
              <w:snapToGrid w:val="0"/>
              <w:spacing w:line="360" w:lineRule="auto"/>
              <w:rPr>
                <w:color w:val="auto"/>
                <w:sz w:val="24"/>
                <w:szCs w:val="24"/>
              </w:rPr>
            </w:pPr>
            <w:r>
              <w:rPr>
                <w:rFonts w:hint="eastAsia" w:ascii="宋体" w:hAnsi="宋体"/>
                <w:color w:val="auto"/>
                <w:sz w:val="24"/>
                <w:szCs w:val="24"/>
              </w:rPr>
              <w:t>③财政部门认可的政府采购专业担保机构的证明文件和担保机构出具的投标担保函。</w:t>
            </w:r>
          </w:p>
          <w:p>
            <w:pPr>
              <w:adjustRightInd w:val="0"/>
              <w:snapToGrid w:val="0"/>
              <w:spacing w:line="360" w:lineRule="auto"/>
              <w:rPr>
                <w:color w:val="auto"/>
                <w:sz w:val="24"/>
                <w:szCs w:val="24"/>
              </w:rPr>
            </w:pPr>
            <w:r>
              <w:rPr>
                <w:rFonts w:hint="eastAsia"/>
                <w:color w:val="auto"/>
                <w:sz w:val="24"/>
                <w:szCs w:val="24"/>
              </w:rPr>
              <w:t>注：仅需提供序号</w:t>
            </w:r>
            <w:r>
              <w:rPr>
                <w:rFonts w:hint="eastAsia" w:ascii="宋体" w:hAnsi="宋体"/>
                <w:color w:val="auto"/>
                <w:sz w:val="24"/>
                <w:szCs w:val="24"/>
              </w:rPr>
              <w:t>①～③其中之一即可。</w:t>
            </w:r>
          </w:p>
          <w:p>
            <w:pPr>
              <w:adjustRightInd w:val="0"/>
              <w:snapToGrid w:val="0"/>
              <w:spacing w:line="360" w:lineRule="auto"/>
              <w:rPr>
                <w:color w:val="auto"/>
                <w:sz w:val="24"/>
                <w:szCs w:val="24"/>
              </w:rPr>
            </w:pPr>
            <w:r>
              <w:rPr>
                <w:rFonts w:hint="eastAsia"/>
                <w:color w:val="auto"/>
                <w:sz w:val="24"/>
                <w:szCs w:val="24"/>
              </w:rPr>
              <w:t>（2</w:t>
            </w:r>
            <w:r>
              <w:rPr>
                <w:rFonts w:hint="eastAsia" w:ascii="宋体" w:hAnsi="宋体"/>
                <w:color w:val="auto"/>
                <w:sz w:val="24"/>
                <w:szCs w:val="24"/>
              </w:rPr>
              <w:t>）供应商（其他组织和自然人）提供本单位：</w:t>
            </w:r>
          </w:p>
          <w:p>
            <w:pPr>
              <w:adjustRightInd w:val="0"/>
              <w:snapToGrid w:val="0"/>
              <w:spacing w:line="360" w:lineRule="auto"/>
              <w:rPr>
                <w:color w:val="auto"/>
                <w:sz w:val="24"/>
                <w:szCs w:val="24"/>
              </w:rPr>
            </w:pPr>
            <w:r>
              <w:rPr>
                <w:rFonts w:hint="eastAsia" w:ascii="宋体" w:hAnsi="宋体"/>
                <w:color w:val="auto"/>
                <w:sz w:val="24"/>
                <w:szCs w:val="24"/>
              </w:rPr>
              <w:t>①</w:t>
            </w:r>
            <w:r>
              <w:rPr>
                <w:rFonts w:hint="eastAsia"/>
                <w:color w:val="auto"/>
                <w:sz w:val="24"/>
                <w:szCs w:val="24"/>
              </w:rPr>
              <w:t>2022年度</w:t>
            </w:r>
            <w:r>
              <w:rPr>
                <w:rFonts w:hint="eastAsia" w:ascii="宋体" w:hAnsi="宋体"/>
                <w:color w:val="auto"/>
                <w:sz w:val="24"/>
                <w:szCs w:val="24"/>
              </w:rPr>
              <w:t xml:space="preserve">经审计的财务报告，包括资产负债表、利润表、现金流量表、所有者权益变动表及其附注； </w:t>
            </w:r>
          </w:p>
          <w:p>
            <w:pPr>
              <w:adjustRightInd w:val="0"/>
              <w:snapToGrid w:val="0"/>
              <w:spacing w:line="360" w:lineRule="auto"/>
              <w:rPr>
                <w:color w:val="auto"/>
                <w:sz w:val="24"/>
                <w:szCs w:val="24"/>
              </w:rPr>
            </w:pPr>
            <w:r>
              <w:rPr>
                <w:rFonts w:hint="eastAsia" w:ascii="宋体" w:hAnsi="宋体"/>
                <w:color w:val="auto"/>
                <w:sz w:val="24"/>
                <w:szCs w:val="24"/>
              </w:rPr>
              <w:t>②银行出具的资信证明；</w:t>
            </w:r>
          </w:p>
          <w:p>
            <w:pPr>
              <w:adjustRightInd w:val="0"/>
              <w:snapToGrid w:val="0"/>
              <w:spacing w:line="360" w:lineRule="auto"/>
              <w:rPr>
                <w:color w:val="auto"/>
                <w:sz w:val="24"/>
                <w:szCs w:val="24"/>
              </w:rPr>
            </w:pPr>
            <w:r>
              <w:rPr>
                <w:rFonts w:hint="eastAsia" w:ascii="宋体" w:hAnsi="宋体"/>
                <w:color w:val="auto"/>
                <w:sz w:val="24"/>
                <w:szCs w:val="24"/>
              </w:rPr>
              <w:t>③财政部门认可的政府采购专业担保机构的证明文件和担保机构出具的投标担保函。</w:t>
            </w:r>
          </w:p>
          <w:p>
            <w:pPr>
              <w:pStyle w:val="12"/>
              <w:adjustRightInd w:val="0"/>
              <w:snapToGrid w:val="0"/>
              <w:spacing w:line="360" w:lineRule="auto"/>
              <w:rPr>
                <w:rFonts w:ascii="宋体" w:hAnsi="宋体"/>
                <w:color w:val="auto"/>
                <w:sz w:val="24"/>
                <w:szCs w:val="24"/>
              </w:rPr>
            </w:pPr>
            <w:r>
              <w:rPr>
                <w:rFonts w:hint="eastAsia"/>
                <w:color w:val="auto"/>
                <w:sz w:val="24"/>
                <w:szCs w:val="24"/>
              </w:rPr>
              <w:t>注：仅需提供序号</w:t>
            </w:r>
            <w:r>
              <w:rPr>
                <w:rFonts w:hint="eastAsia" w:ascii="宋体" w:hAnsi="宋体"/>
                <w:color w:val="auto"/>
                <w:sz w:val="24"/>
                <w:szCs w:val="24"/>
              </w:rPr>
              <w:t>①～③其中之一即可。</w:t>
            </w:r>
          </w:p>
          <w:p>
            <w:pPr>
              <w:adjustRightInd w:val="0"/>
              <w:snapToGrid w:val="0"/>
              <w:spacing w:line="360" w:lineRule="auto"/>
              <w:rPr>
                <w:rFonts w:ascii="宋体" w:hAnsi="宋体"/>
                <w:b/>
                <w:color w:val="auto"/>
                <w:sz w:val="24"/>
                <w:szCs w:val="24"/>
              </w:rPr>
            </w:pPr>
            <w:r>
              <w:rPr>
                <w:rFonts w:hint="eastAsia" w:ascii="宋体" w:hAnsi="宋体"/>
                <w:b/>
                <w:color w:val="auto"/>
                <w:sz w:val="24"/>
                <w:szCs w:val="24"/>
              </w:rPr>
              <w:t>三、依法缴纳税收相关材料</w:t>
            </w:r>
          </w:p>
          <w:p>
            <w:pPr>
              <w:pStyle w:val="12"/>
              <w:adjustRightInd w:val="0"/>
              <w:snapToGrid w:val="0"/>
              <w:spacing w:line="360" w:lineRule="auto"/>
              <w:rPr>
                <w:color w:val="auto"/>
                <w:sz w:val="24"/>
                <w:szCs w:val="24"/>
              </w:rPr>
            </w:pPr>
            <w:r>
              <w:rPr>
                <w:rFonts w:hint="eastAsia"/>
                <w:color w:val="auto"/>
                <w:sz w:val="24"/>
                <w:szCs w:val="24"/>
              </w:rPr>
              <w:t>参加本次政府采购项目投标截止时间前一年内任意一个月缴纳税收凭据。（依法免税的供应商，应提供相应文件证明依法免税）</w:t>
            </w:r>
          </w:p>
          <w:p>
            <w:pPr>
              <w:adjustRightInd w:val="0"/>
              <w:snapToGrid w:val="0"/>
              <w:spacing w:line="360" w:lineRule="auto"/>
              <w:rPr>
                <w:rFonts w:ascii="宋体" w:hAnsi="宋体"/>
                <w:b/>
                <w:color w:val="auto"/>
                <w:sz w:val="24"/>
                <w:szCs w:val="24"/>
              </w:rPr>
            </w:pPr>
            <w:r>
              <w:rPr>
                <w:rFonts w:hint="eastAsia" w:ascii="宋体" w:hAnsi="宋体"/>
                <w:b/>
                <w:color w:val="auto"/>
                <w:sz w:val="24"/>
                <w:szCs w:val="24"/>
              </w:rPr>
              <w:t>四、依法缴纳社会保障资金的证明材料</w:t>
            </w:r>
          </w:p>
          <w:p>
            <w:pPr>
              <w:autoSpaceDE w:val="0"/>
              <w:autoSpaceDN w:val="0"/>
              <w:adjustRightInd w:val="0"/>
              <w:snapToGrid w:val="0"/>
              <w:spacing w:line="360" w:lineRule="auto"/>
              <w:ind w:right="-11"/>
              <w:rPr>
                <w:color w:val="auto"/>
                <w:sz w:val="24"/>
                <w:szCs w:val="24"/>
              </w:rPr>
            </w:pPr>
            <w:r>
              <w:rPr>
                <w:rFonts w:hint="eastAsia"/>
                <w:color w:val="auto"/>
                <w:sz w:val="24"/>
                <w:szCs w:val="24"/>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napToGrid w:val="0"/>
              <w:spacing w:line="360" w:lineRule="auto"/>
              <w:ind w:right="-11"/>
              <w:rPr>
                <w:b/>
                <w:color w:val="auto"/>
                <w:sz w:val="24"/>
                <w:szCs w:val="24"/>
              </w:rPr>
            </w:pPr>
            <w:r>
              <w:rPr>
                <w:rFonts w:hint="eastAsia"/>
                <w:b/>
                <w:color w:val="auto"/>
                <w:sz w:val="24"/>
                <w:szCs w:val="24"/>
              </w:rPr>
              <w:t>五、履行合同所必须的设备和专业技术能力的证明材料</w:t>
            </w:r>
          </w:p>
          <w:p>
            <w:pPr>
              <w:autoSpaceDE w:val="0"/>
              <w:autoSpaceDN w:val="0"/>
              <w:adjustRightInd w:val="0"/>
              <w:snapToGrid w:val="0"/>
              <w:spacing w:line="360" w:lineRule="auto"/>
              <w:ind w:right="-11"/>
              <w:rPr>
                <w:color w:val="auto"/>
                <w:sz w:val="24"/>
                <w:szCs w:val="24"/>
              </w:rPr>
            </w:pPr>
            <w:r>
              <w:rPr>
                <w:rFonts w:hint="eastAsia" w:ascii="宋体" w:hAnsi="宋体"/>
                <w:color w:val="auto"/>
                <w:sz w:val="24"/>
                <w:szCs w:val="24"/>
              </w:rPr>
              <w:t>①相关设备的购置发票、专业技术人员职称证书、用工合同等；②供应商具备履行合同所必须的设备和专业技术能力承诺函或声明（承诺函或声明格式自拟）。</w:t>
            </w:r>
          </w:p>
          <w:p>
            <w:pPr>
              <w:pStyle w:val="12"/>
              <w:adjustRightInd w:val="0"/>
              <w:snapToGrid w:val="0"/>
              <w:spacing w:line="360" w:lineRule="auto"/>
              <w:rPr>
                <w:color w:val="auto"/>
                <w:sz w:val="24"/>
                <w:szCs w:val="24"/>
              </w:rPr>
            </w:pPr>
            <w:r>
              <w:rPr>
                <w:rFonts w:hint="eastAsia"/>
                <w:color w:val="auto"/>
                <w:sz w:val="24"/>
                <w:szCs w:val="24"/>
              </w:rPr>
              <w:t>注：仅需提供序号</w:t>
            </w:r>
            <w:r>
              <w:rPr>
                <w:rFonts w:hint="eastAsia" w:ascii="宋体" w:hAnsi="宋体"/>
                <w:color w:val="auto"/>
                <w:sz w:val="24"/>
                <w:szCs w:val="24"/>
              </w:rPr>
              <w:t>①～②其中之一即可。</w:t>
            </w:r>
          </w:p>
          <w:p>
            <w:pPr>
              <w:autoSpaceDE w:val="0"/>
              <w:autoSpaceDN w:val="0"/>
              <w:adjustRightInd w:val="0"/>
              <w:snapToGrid w:val="0"/>
              <w:spacing w:line="360" w:lineRule="auto"/>
              <w:ind w:right="-11"/>
              <w:rPr>
                <w:b/>
                <w:color w:val="auto"/>
                <w:sz w:val="24"/>
                <w:szCs w:val="24"/>
              </w:rPr>
            </w:pPr>
            <w:r>
              <w:rPr>
                <w:rFonts w:hint="eastAsia"/>
                <w:b/>
                <w:color w:val="auto"/>
                <w:sz w:val="24"/>
                <w:szCs w:val="24"/>
              </w:rPr>
              <w:t>六、参加政府采购活动前3</w:t>
            </w:r>
            <w:r>
              <w:rPr>
                <w:rFonts w:hint="eastAsia" w:ascii="宋体" w:hAnsi="宋体"/>
                <w:b/>
                <w:color w:val="auto"/>
                <w:sz w:val="24"/>
                <w:szCs w:val="24"/>
              </w:rPr>
              <w:t>年内在经营活动中没有重大违法记录的声明</w:t>
            </w:r>
          </w:p>
          <w:p>
            <w:pPr>
              <w:autoSpaceDE w:val="0"/>
              <w:autoSpaceDN w:val="0"/>
              <w:adjustRightInd w:val="0"/>
              <w:snapToGrid w:val="0"/>
              <w:spacing w:line="360" w:lineRule="auto"/>
              <w:jc w:val="left"/>
              <w:rPr>
                <w:color w:val="auto"/>
                <w:sz w:val="24"/>
                <w:szCs w:val="24"/>
              </w:rPr>
            </w:pPr>
            <w:r>
              <w:rPr>
                <w:rFonts w:hint="eastAsia"/>
                <w:color w:val="auto"/>
                <w:sz w:val="24"/>
                <w:szCs w:val="24"/>
              </w:rPr>
              <w:t>供应商“参加政府采购活动前3</w:t>
            </w:r>
            <w:r>
              <w:rPr>
                <w:rFonts w:hint="eastAsia" w:ascii="宋体" w:hAnsi="宋体"/>
                <w:color w:val="auto"/>
                <w:sz w:val="24"/>
                <w:szCs w:val="24"/>
              </w:rPr>
              <w:t>年内在经营活动中没有重大违法记录的书面声明”。 重大违法记录，是指供应商因违法经营受到刑事处罚或者责令停产停业、吊销许可证或者执照、较大数额罚款等行政处罚。</w:t>
            </w:r>
          </w:p>
          <w:p>
            <w:pPr>
              <w:autoSpaceDE w:val="0"/>
              <w:autoSpaceDN w:val="0"/>
              <w:adjustRightInd w:val="0"/>
              <w:snapToGrid w:val="0"/>
              <w:spacing w:line="360" w:lineRule="auto"/>
              <w:jc w:val="left"/>
              <w:rPr>
                <w:color w:val="auto"/>
                <w:sz w:val="24"/>
                <w:szCs w:val="24"/>
              </w:rPr>
            </w:pPr>
            <w:r>
              <w:rPr>
                <w:rFonts w:hint="eastAsia"/>
                <w:b/>
                <w:color w:val="auto"/>
                <w:sz w:val="24"/>
                <w:szCs w:val="24"/>
              </w:rPr>
              <w:t>七、未被列入“信用中国”网站(www.creditchina.gov.cn)</w:t>
            </w:r>
            <w:r>
              <w:rPr>
                <w:rFonts w:hint="eastAsia" w:ascii="宋体" w:hAnsi="宋体"/>
                <w:b/>
                <w:color w:val="auto"/>
                <w:sz w:val="24"/>
                <w:szCs w:val="24"/>
              </w:rPr>
              <w:t xml:space="preserve">失信被执行人、税收违法黑名单；“中国政府采购网” </w:t>
            </w:r>
            <w:r>
              <w:rPr>
                <w:rFonts w:hint="eastAsia"/>
                <w:b/>
                <w:color w:val="auto"/>
                <w:sz w:val="24"/>
                <w:szCs w:val="24"/>
              </w:rPr>
              <w:t>(www.ccgp.gov.cn)</w:t>
            </w:r>
            <w:r>
              <w:rPr>
                <w:rFonts w:hint="eastAsia" w:ascii="宋体" w:hAnsi="宋体"/>
                <w:b/>
                <w:color w:val="auto"/>
                <w:sz w:val="24"/>
                <w:szCs w:val="24"/>
              </w:rPr>
              <w:t>政府采购严重违法失信行为记录名单的供应商；“中国社会组织政务服务平台”网站（</w:t>
            </w:r>
            <w:r>
              <w:rPr>
                <w:rFonts w:hint="eastAsia"/>
                <w:b/>
                <w:color w:val="auto"/>
                <w:sz w:val="24"/>
                <w:szCs w:val="24"/>
              </w:rPr>
              <w:t>www.chinanpo.gov.cn</w:t>
            </w:r>
            <w:r>
              <w:rPr>
                <w:rFonts w:hint="eastAsia" w:ascii="宋体" w:hAnsi="宋体"/>
                <w:b/>
                <w:color w:val="auto"/>
                <w:sz w:val="24"/>
                <w:szCs w:val="24"/>
              </w:rPr>
              <w:t>）严重违法失信名单的社会组织。</w:t>
            </w:r>
          </w:p>
          <w:p>
            <w:pPr>
              <w:autoSpaceDE w:val="0"/>
              <w:autoSpaceDN w:val="0"/>
              <w:adjustRightInd w:val="0"/>
              <w:snapToGrid w:val="0"/>
              <w:spacing w:line="360" w:lineRule="auto"/>
              <w:jc w:val="left"/>
              <w:rPr>
                <w:color w:val="auto"/>
                <w:sz w:val="24"/>
                <w:szCs w:val="24"/>
              </w:rPr>
            </w:pPr>
            <w:r>
              <w:rPr>
                <w:rFonts w:hint="eastAsia"/>
                <w:color w:val="auto"/>
                <w:sz w:val="24"/>
                <w:szCs w:val="24"/>
              </w:rPr>
              <w:t>（联合体形式响应的，联合体成员存在不良信用记录，视同联合体存在不良信用记录）。</w:t>
            </w:r>
          </w:p>
          <w:p>
            <w:pPr>
              <w:adjustRightInd w:val="0"/>
              <w:snapToGrid w:val="0"/>
              <w:spacing w:line="360" w:lineRule="auto"/>
              <w:rPr>
                <w:color w:val="auto"/>
                <w:sz w:val="24"/>
                <w:szCs w:val="24"/>
              </w:rPr>
            </w:pPr>
            <w:r>
              <w:rPr>
                <w:rFonts w:hint="eastAsia"/>
                <w:color w:val="auto"/>
                <w:sz w:val="24"/>
                <w:szCs w:val="24"/>
              </w:rPr>
              <w:t>1</w:t>
            </w:r>
            <w:r>
              <w:rPr>
                <w:rFonts w:hint="eastAsia" w:ascii="宋体" w:hAnsi="宋体"/>
                <w:color w:val="auto"/>
                <w:sz w:val="24"/>
                <w:szCs w:val="24"/>
              </w:rPr>
              <w:t>、查询渠道：</w:t>
            </w:r>
          </w:p>
          <w:p>
            <w:pPr>
              <w:adjustRightInd w:val="0"/>
              <w:snapToGrid w:val="0"/>
              <w:spacing w:line="360" w:lineRule="auto"/>
              <w:rPr>
                <w:color w:val="auto"/>
                <w:sz w:val="24"/>
                <w:szCs w:val="24"/>
              </w:rPr>
            </w:pPr>
            <w:r>
              <w:rPr>
                <w:rFonts w:hint="eastAsia" w:ascii="宋体" w:hAnsi="宋体"/>
                <w:color w:val="auto"/>
                <w:sz w:val="24"/>
                <w:szCs w:val="24"/>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33"/>
                <w:rFonts w:hint="eastAsia"/>
                <w:color w:val="auto"/>
                <w:sz w:val="24"/>
                <w:szCs w:val="24"/>
              </w:rPr>
              <w:t>www.creditchina.gov.cn</w:t>
            </w:r>
            <w:r>
              <w:rPr>
                <w:rStyle w:val="33"/>
                <w:rFonts w:hint="eastAsia"/>
                <w:color w:val="auto"/>
                <w:sz w:val="24"/>
                <w:szCs w:val="24"/>
              </w:rPr>
              <w:fldChar w:fldCharType="end"/>
            </w:r>
            <w:r>
              <w:rPr>
                <w:color w:val="auto"/>
              </w:rPr>
              <w:t>）</w:t>
            </w:r>
          </w:p>
          <w:p>
            <w:pPr>
              <w:adjustRightInd w:val="0"/>
              <w:snapToGrid w:val="0"/>
              <w:spacing w:line="360" w:lineRule="auto"/>
              <w:rPr>
                <w:color w:val="auto"/>
                <w:sz w:val="24"/>
                <w:szCs w:val="24"/>
              </w:rPr>
            </w:pPr>
            <w:r>
              <w:rPr>
                <w:rFonts w:hint="eastAsia" w:ascii="宋体" w:hAnsi="宋体"/>
                <w:color w:val="auto"/>
                <w:sz w:val="24"/>
                <w:szCs w:val="24"/>
              </w:rPr>
              <w:t>②“中国政府采购网”（</w:t>
            </w:r>
            <w:r>
              <w:rPr>
                <w:rFonts w:hint="eastAsia"/>
                <w:color w:val="auto"/>
                <w:sz w:val="24"/>
                <w:szCs w:val="24"/>
              </w:rPr>
              <w:t>www.ccgp.gov.cn</w:t>
            </w:r>
            <w:r>
              <w:rPr>
                <w:rFonts w:hint="eastAsia" w:ascii="宋体" w:hAnsi="宋体"/>
                <w:color w:val="auto"/>
                <w:sz w:val="24"/>
                <w:szCs w:val="24"/>
              </w:rPr>
              <w:t>）</w:t>
            </w:r>
          </w:p>
          <w:p>
            <w:pPr>
              <w:autoSpaceDE w:val="0"/>
              <w:autoSpaceDN w:val="0"/>
              <w:adjustRightInd w:val="0"/>
              <w:snapToGrid w:val="0"/>
              <w:spacing w:line="360" w:lineRule="auto"/>
              <w:rPr>
                <w:rFonts w:ascii="宋体" w:hAnsi="宋体"/>
                <w:color w:val="auto"/>
                <w:sz w:val="24"/>
                <w:szCs w:val="24"/>
              </w:rPr>
            </w:pPr>
            <w:r>
              <w:rPr>
                <w:rFonts w:hint="eastAsia" w:ascii="宋体" w:hAnsi="宋体"/>
                <w:color w:val="auto"/>
                <w:sz w:val="24"/>
                <w:szCs w:val="24"/>
              </w:rPr>
              <w:t>③“</w:t>
            </w:r>
            <w:r>
              <w:rPr>
                <w:rFonts w:hint="eastAsia"/>
                <w:color w:val="auto"/>
                <w:sz w:val="24"/>
                <w:szCs w:val="24"/>
              </w:rPr>
              <w:t>中国</w:t>
            </w:r>
            <w:r>
              <w:rPr>
                <w:rFonts w:hint="eastAsia" w:ascii="宋体" w:hAnsi="宋体"/>
                <w:color w:val="auto"/>
                <w:sz w:val="24"/>
                <w:szCs w:val="24"/>
              </w:rPr>
              <w:t>社会组织政务服务平台”网站（https://chinanpo.mca.gov.cn/）</w:t>
            </w:r>
          </w:p>
          <w:p>
            <w:pPr>
              <w:autoSpaceDE w:val="0"/>
              <w:autoSpaceDN w:val="0"/>
              <w:adjustRightInd w:val="0"/>
              <w:snapToGrid w:val="0"/>
              <w:spacing w:line="360" w:lineRule="auto"/>
              <w:rPr>
                <w:color w:val="auto"/>
                <w:sz w:val="24"/>
                <w:szCs w:val="24"/>
              </w:rPr>
            </w:pPr>
            <w:r>
              <w:rPr>
                <w:rFonts w:hint="eastAsia"/>
                <w:color w:val="auto"/>
                <w:sz w:val="24"/>
                <w:szCs w:val="24"/>
              </w:rPr>
              <w:t>2</w:t>
            </w:r>
            <w:r>
              <w:rPr>
                <w:rFonts w:hint="eastAsia" w:ascii="宋体" w:hAnsi="宋体"/>
                <w:color w:val="auto"/>
                <w:sz w:val="24"/>
                <w:szCs w:val="24"/>
              </w:rPr>
              <w:t>、截止时间：同投标截止时间；</w:t>
            </w:r>
          </w:p>
          <w:p>
            <w:pPr>
              <w:autoSpaceDE w:val="0"/>
              <w:autoSpaceDN w:val="0"/>
              <w:adjustRightInd w:val="0"/>
              <w:snapToGrid w:val="0"/>
              <w:spacing w:line="360" w:lineRule="auto"/>
              <w:rPr>
                <w:color w:val="auto"/>
                <w:sz w:val="24"/>
                <w:szCs w:val="24"/>
              </w:rPr>
            </w:pPr>
            <w:r>
              <w:rPr>
                <w:rFonts w:hint="eastAsia"/>
                <w:color w:val="auto"/>
                <w:sz w:val="24"/>
                <w:szCs w:val="24"/>
              </w:rPr>
              <w:t>3</w:t>
            </w:r>
            <w:r>
              <w:rPr>
                <w:rFonts w:hint="eastAsia" w:ascii="宋体" w:hAnsi="宋体"/>
                <w:color w:val="auto"/>
                <w:sz w:val="24"/>
                <w:szCs w:val="24"/>
              </w:rPr>
              <w:t>、信用信息的使用原则：经采购人认定的被列入失信被执行人、税收违法黑名单、政府采购严重违法失信行为记录名单、严重违法失信社会组织名单的供应商，将拒绝其参与本次政府采购活动。</w:t>
            </w:r>
          </w:p>
        </w:tc>
      </w:tr>
    </w:tbl>
    <w:p>
      <w:pPr>
        <w:pageBreakBefore/>
        <w:autoSpaceDE w:val="0"/>
        <w:autoSpaceDN w:val="0"/>
        <w:adjustRightInd w:val="0"/>
        <w:spacing w:line="360" w:lineRule="auto"/>
        <w:contextualSpacing/>
        <w:jc w:val="center"/>
        <w:rPr>
          <w:rFonts w:ascii="宋体" w:hAnsi="宋体"/>
          <w:b/>
          <w:color w:val="auto"/>
          <w:kern w:val="0"/>
          <w:sz w:val="56"/>
          <w:szCs w:val="32"/>
        </w:rPr>
      </w:pPr>
      <w:r>
        <w:rPr>
          <w:rFonts w:hint="eastAsia"/>
          <w:b/>
          <w:color w:val="auto"/>
          <w:kern w:val="0"/>
          <w:sz w:val="40"/>
        </w:rPr>
        <w:t>第四章投标人须知</w:t>
      </w:r>
    </w:p>
    <w:p>
      <w:pPr>
        <w:tabs>
          <w:tab w:val="left" w:pos="1260"/>
        </w:tabs>
        <w:autoSpaceDE w:val="0"/>
        <w:autoSpaceDN w:val="0"/>
        <w:adjustRightInd w:val="0"/>
        <w:spacing w:line="360" w:lineRule="auto"/>
        <w:contextualSpacing/>
        <w:jc w:val="center"/>
        <w:rPr>
          <w:rFonts w:ascii="宋体" w:hAnsi="宋体" w:cs="宋体"/>
          <w:b/>
          <w:color w:val="auto"/>
          <w:kern w:val="0"/>
          <w:sz w:val="24"/>
          <w:szCs w:val="24"/>
        </w:rPr>
      </w:pPr>
      <w:r>
        <w:rPr>
          <w:rFonts w:hint="eastAsia" w:ascii="宋体" w:hAnsi="宋体" w:cs="宋体"/>
          <w:b/>
          <w:color w:val="auto"/>
          <w:kern w:val="0"/>
          <w:sz w:val="24"/>
          <w:szCs w:val="24"/>
        </w:rPr>
        <w:t>一、概念释义</w:t>
      </w:r>
    </w:p>
    <w:p>
      <w:pPr>
        <w:pStyle w:val="5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适用范围</w:t>
      </w:r>
    </w:p>
    <w:p>
      <w:pPr>
        <w:pStyle w:val="52"/>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 xml:space="preserve">1.1本招标文件仅适用于本次“投标邀请”中所述采购项目。 </w:t>
      </w:r>
    </w:p>
    <w:p>
      <w:pPr>
        <w:pStyle w:val="52"/>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1.2本招标文件解释权属于“投标邀请”所述的采购人。</w:t>
      </w:r>
    </w:p>
    <w:p>
      <w:pPr>
        <w:pStyle w:val="5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定义</w:t>
      </w:r>
    </w:p>
    <w:p>
      <w:pPr>
        <w:pStyle w:val="52"/>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 xml:space="preserve">2.1“采购项目”：“投标人须知前附表”中所述的采购项目。 </w:t>
      </w:r>
    </w:p>
    <w:p>
      <w:pPr>
        <w:pStyle w:val="52"/>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2.2“采购人”：“投标人须知前附表”中所述的组织本次招标的代理机构和采 购人。</w:t>
      </w:r>
    </w:p>
    <w:p>
      <w:pPr>
        <w:pStyle w:val="52"/>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 xml:space="preserve">2.3“采购人”：是指依法进行政府采购的国家机关、事业单位、团体组织。采 购人名称、地址、电话、联系人见“投标人须知前附表”。 </w:t>
      </w:r>
    </w:p>
    <w:p>
      <w:pPr>
        <w:pStyle w:val="52"/>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 xml:space="preserve">2.4“代理机构”：接受采购人委托，代理采购项目的采购代理机构。代理机构名称、地址、电话、联系人见“投标人须知前附表”。 </w:t>
      </w:r>
    </w:p>
    <w:p>
      <w:pPr>
        <w:pStyle w:val="52"/>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 xml:space="preserve">采购代理机构及其分支机构不得在所代理的采购项目中投标或者代理投标，不得为所代理的采购项目的投标人参加本项目提供投标咨询。 </w:t>
      </w:r>
    </w:p>
    <w:p>
      <w:pPr>
        <w:pStyle w:val="52"/>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pStyle w:val="52"/>
        <w:autoSpaceDE w:val="0"/>
        <w:autoSpaceDN w:val="0"/>
        <w:spacing w:line="360" w:lineRule="auto"/>
        <w:ind w:firstLineChars="0"/>
        <w:contextualSpacing/>
        <w:rPr>
          <w:rFonts w:ascii="宋体" w:hAnsi="宋体"/>
          <w:color w:val="auto"/>
          <w:sz w:val="24"/>
          <w:szCs w:val="24"/>
        </w:rPr>
      </w:pPr>
      <w:r>
        <w:rPr>
          <w:rFonts w:hint="eastAsia" w:ascii="宋体" w:hAnsi="宋体"/>
          <w:color w:val="auto"/>
          <w:sz w:val="24"/>
          <w:szCs w:val="24"/>
        </w:rPr>
        <w:t xml:space="preserve">2.6“投标人”：是指符合《中华人民共和国政府采购法》及相关法律法规和本 招标文件的各项规定，响应招标、参加投标竞争，从采购人处按规定获取招标文件， 并按照招标文件要求向采购人提交投标文件的法人、其他组织或者自然人。 </w:t>
      </w:r>
    </w:p>
    <w:p>
      <w:pPr>
        <w:pStyle w:val="52"/>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olor w:val="auto"/>
          <w:sz w:val="24"/>
          <w:szCs w:val="24"/>
        </w:rPr>
        <w:t>2.7“进口产品”：是指通过中国海关报关验放进入中国境内且产自关境外的产品，包括已经进入中国境内的进口产品。详见《关于政府采购进口产品管理有关问题 的通知》(财库[2007]119号)、《关于政府采购进口产品管理有关问题的通知》（财办库［2008］248 号）。</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 xml:space="preserve">2.7.1 招标文件列明不允许或未列明允许进口产品参加投标的，均视为拒绝进口产品参加投标。 </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 xml:space="preserve">2.7.2 如招标文件中已说明，经财政部门审核同意，允许部分或全部产品采购进 口产品，投标人既可提供本国产品，也可以提供进口产品。 </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2.8 招标文件中凡标有“★”的条款均系实质性要求条款。</w:t>
      </w:r>
    </w:p>
    <w:p>
      <w:pPr>
        <w:pStyle w:val="5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合格的供应商</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 xml:space="preserve">3.1在中华人民共和国境内注册，具有本项目生产、制造、供应或实施能力，符合、承认并承诺履行本招标文件各项规定的法人、其他组织或者自然人。 </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 xml:space="preserve">3.2 符合本项目“投标邀请”和“投标人须知前附表”中规定的合格投标人所必须具备的条件。 </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 xml:space="preserve">3.3按照财政部《关于在政府采购活动中查询及使用信用记录有关问题的通知》（财库〔2016〕125号）要求，政府采购活动中查询及使用投标人信用记录的具体要求为：投标人未被列入失信被执行人、重大税收违法失信主体、政府采购严重违法失信行为记录名单。并查询严重违法失信社会组织名单（联合体形式投标的，联合体成员存在不良信用记录，视同联合体存在不良信用记录）。 </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 xml:space="preserve">3.3.1查询渠道：“信用中国”网站（www.creditchina.gov.cn）、“中国政府采购网”（www.ccgp.gov.cn）、“中国社会组织政务服务平台”网站（https://chinanpo.mca.gov.cn/）； </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 xml:space="preserve">3.3.2截止时间：同投标截止时间； </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3.3.3信用信息查询记录和证据留存具体方式：经采购人确认的查询结果网页截图作为查询记录和证据，与其他采购文件一并保存；</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3.3.4信用信息的使用原则：经采购人认定的被列入失信被执行人、重大税收违法失信主体、政府采购严重违法失信行为记录名单的投标人，将拒绝其参与本次政府采购活动；</w:t>
      </w:r>
    </w:p>
    <w:p>
      <w:pPr>
        <w:pStyle w:val="5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3.3.5投标人不良信用记录以采购人查询结果为准，采购人查询之后，网站信息发生的任何变更不再作为评审依据，投标人自行提供的与网站信息不一致的其他证明材料亦不作为评审依据。</w:t>
      </w:r>
    </w:p>
    <w:p>
      <w:pPr>
        <w:pStyle w:val="5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 xml:space="preserve">3.4 单位负责人为同一人或者存在直接控股、管理关系的不同供应商，不得参加同一合同项下的政府采购活动； </w:t>
      </w:r>
    </w:p>
    <w:p>
      <w:pPr>
        <w:pStyle w:val="5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 xml:space="preserve">3.5 除单一来源采购项目外，为采购项目提供整体设计、规范编制或者项目管理、 监理、检测等服务的供应商，不得再参加该采购项目的其他采购活动。 </w:t>
      </w:r>
    </w:p>
    <w:p>
      <w:pPr>
        <w:pStyle w:val="5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 xml:space="preserve">3.6 “投标邀请”和“投标人须知前附表”规定接受联合体投标的，除应符合本 章第3.1项和3.2项要求外，还应遵守以下规定： </w:t>
      </w:r>
    </w:p>
    <w:p>
      <w:pPr>
        <w:pStyle w:val="5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3.6.1在投标文件中向采购人提交联合体协议书，明确联合体各方承担的工作和义务；</w:t>
      </w:r>
    </w:p>
    <w:p>
      <w:pPr>
        <w:pStyle w:val="5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 xml:space="preserve">3.6.2联合体中有同类资质的供应商按联合体分工承担相同工作的，应当按照资 质等级较低的供应商确定资质等级； </w:t>
      </w:r>
    </w:p>
    <w:p>
      <w:pPr>
        <w:pStyle w:val="5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 xml:space="preserve">3.6.3采购人根据采购项目的特殊要求规定投标人特定条件的，联合体各方中至少应当有一方符合采购规定的特定条件； </w:t>
      </w:r>
    </w:p>
    <w:p>
      <w:pPr>
        <w:pStyle w:val="5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3.6.4联合体各方不得再单独参加或者与其他供应商另外组成联合体参加同一合 同项下的政府采购活动；</w:t>
      </w:r>
    </w:p>
    <w:p>
      <w:pPr>
        <w:pStyle w:val="52"/>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 xml:space="preserve">3.6.5联合体各方应当共同与采购人签订采购合同，就采购合同约定的事项对采购人承担连带责任。 </w:t>
      </w:r>
    </w:p>
    <w:p>
      <w:pPr>
        <w:pStyle w:val="52"/>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3.7 法律、行政法规规定的其他条件。</w:t>
      </w:r>
    </w:p>
    <w:p>
      <w:pPr>
        <w:pStyle w:val="5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合格的货物和服务</w:t>
      </w:r>
    </w:p>
    <w:p>
      <w:pPr>
        <w:pStyle w:val="52"/>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 xml:space="preserve">4.1投标人提供的货物应当符合招标文件的要求，并且其质量完全符合国家标准、行业标准或地方标准，均有标准的以高（严格）者为准。没有国家标准、行业标准和企业标准的，按照通常标准或者符合采购目的的特定标准确定。 </w:t>
      </w:r>
    </w:p>
    <w:p>
      <w:pPr>
        <w:pStyle w:val="52"/>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4.2投标人所提供的服务应当没有侵犯任何第三方的知识产权、技术秘密等合法权利。</w:t>
      </w:r>
    </w:p>
    <w:p>
      <w:pPr>
        <w:pStyle w:val="5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4.4根据财政部、工业和信息化部、国家质检总局、国家认监委联合发布《关于信息安全产品实施政府采购的通知》（财库[2010]48号）要求，《信息安全产品强制性认证目 录》内的产品应具备中国信息安全认证中心颁发的《中国国家信息安全产品认证证书》。投标人不能提供超出此目录范畴外的替代品。</w:t>
      </w:r>
    </w:p>
    <w:p>
      <w:pPr>
        <w:pStyle w:val="5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投标费用</w:t>
      </w:r>
    </w:p>
    <w:p>
      <w:pPr>
        <w:pStyle w:val="5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不论投标的结果如何，投标人均应自行承担所有与投标有关的全部费用，采购人在任何情况下均无义务和责任承担这些费用。</w:t>
      </w:r>
    </w:p>
    <w:p>
      <w:pPr>
        <w:pStyle w:val="5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信息发布</w:t>
      </w:r>
    </w:p>
    <w:p>
      <w:pPr>
        <w:pStyle w:val="5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本采购项目需要公开的有关信息，包括招标公告、招标文件澄清或修改公告、中标公告以及延长投标截止时间等与招标活动有关的通知，采购人均将通过在《河南省政府采购网》《许昌市政府采购网》《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pPr>
        <w:pStyle w:val="5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代理费用</w:t>
      </w:r>
    </w:p>
    <w:p>
      <w:pPr>
        <w:pStyle w:val="52"/>
        <w:numPr>
          <w:ilvl w:val="0"/>
          <w:numId w:val="6"/>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收取标准：收取。详见投标人须知前附表。</w:t>
      </w:r>
    </w:p>
    <w:p>
      <w:pPr>
        <w:pStyle w:val="52"/>
        <w:autoSpaceDE w:val="0"/>
        <w:autoSpaceDN w:val="0"/>
        <w:spacing w:line="360" w:lineRule="auto"/>
        <w:ind w:left="420" w:firstLine="0" w:firstLineChars="0"/>
        <w:contextualSpacing/>
        <w:rPr>
          <w:rFonts w:ascii="宋体" w:hAnsi="宋体" w:cs="宋体"/>
          <w:color w:val="auto"/>
          <w:kern w:val="0"/>
          <w:sz w:val="24"/>
          <w:szCs w:val="24"/>
        </w:rPr>
      </w:pPr>
      <w:r>
        <w:rPr>
          <w:rFonts w:hint="eastAsia" w:ascii="宋体" w:hAnsi="宋体" w:cs="宋体"/>
          <w:color w:val="auto"/>
          <w:kern w:val="0"/>
          <w:sz w:val="24"/>
          <w:szCs w:val="24"/>
        </w:rPr>
        <w:t>7.2 收取方式：</w:t>
      </w:r>
      <w:r>
        <w:rPr>
          <w:rFonts w:hint="eastAsia" w:ascii="宋体" w:hAnsi="宋体" w:cs="宋体"/>
          <w:color w:val="auto"/>
          <w:kern w:val="0"/>
          <w:sz w:val="24"/>
          <w:szCs w:val="24"/>
          <w:lang w:val="zh-CN"/>
        </w:rPr>
        <w:t>中标通知书发出前，以现金或转账形式一次性交纳</w:t>
      </w:r>
      <w:r>
        <w:rPr>
          <w:rFonts w:hint="eastAsia" w:ascii="宋体" w:hAnsi="宋体" w:cs="宋体"/>
          <w:color w:val="auto"/>
          <w:kern w:val="0"/>
          <w:sz w:val="24"/>
          <w:szCs w:val="24"/>
        </w:rPr>
        <w:t>。</w:t>
      </w:r>
    </w:p>
    <w:p>
      <w:pPr>
        <w:pStyle w:val="5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其他</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ascii="宋体" w:hAnsi="宋体" w:cs="宋体"/>
          <w:b/>
          <w:color w:val="auto"/>
          <w:kern w:val="0"/>
          <w:sz w:val="24"/>
          <w:szCs w:val="24"/>
        </w:rPr>
      </w:pPr>
      <w:r>
        <w:rPr>
          <w:rFonts w:hint="eastAsia" w:ascii="宋体" w:hAnsi="宋体" w:cs="宋体"/>
          <w:b/>
          <w:color w:val="auto"/>
          <w:kern w:val="0"/>
          <w:sz w:val="24"/>
          <w:szCs w:val="24"/>
        </w:rPr>
        <w:t>二、招标文件说明</w:t>
      </w:r>
    </w:p>
    <w:p>
      <w:pPr>
        <w:pStyle w:val="5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招标文件构成</w:t>
      </w:r>
    </w:p>
    <w:p>
      <w:pPr>
        <w:pStyle w:val="52"/>
        <w:numPr>
          <w:ilvl w:val="0"/>
          <w:numId w:val="7"/>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招标文件由以下部分组成：</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 xml:space="preserve">（1）投标邀请（招标公告） </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 xml:space="preserve">（2）项目需求 </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 xml:space="preserve">（3）投标人须知前附表 </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 xml:space="preserve">（4）投标人须知 </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 xml:space="preserve">（5）政府采购政策功能 </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 xml:space="preserve">（6）资格审查与评标 </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 xml:space="preserve">（7）合同条款及格式 </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 xml:space="preserve">（8）投标文件有关格式 </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（9）本项目招标文件的澄清、答复、修改、补充内容（如有的话）</w:t>
      </w:r>
    </w:p>
    <w:p>
      <w:pPr>
        <w:pStyle w:val="5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52"/>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9.3</w:t>
      </w:r>
      <w:r>
        <w:rPr>
          <w:rFonts w:hint="eastAsia" w:ascii="宋体" w:hAnsi="宋体" w:cs="宋体"/>
          <w:color w:val="auto"/>
          <w:kern w:val="0"/>
          <w:sz w:val="24"/>
          <w:szCs w:val="24"/>
        </w:rPr>
        <w:tab/>
      </w:r>
      <w:r>
        <w:rPr>
          <w:rFonts w:hint="eastAsia" w:ascii="宋体" w:hAnsi="宋体" w:cs="宋体"/>
          <w:color w:val="auto"/>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numPr>
          <w:ilvl w:val="0"/>
          <w:numId w:val="5"/>
        </w:numPr>
        <w:autoSpaceDE w:val="0"/>
        <w:autoSpaceDN w:val="0"/>
        <w:spacing w:line="360" w:lineRule="auto"/>
        <w:contextualSpacing/>
        <w:rPr>
          <w:rFonts w:ascii="宋体" w:hAnsi="宋体" w:cs="宋体"/>
          <w:b/>
          <w:color w:val="auto"/>
          <w:kern w:val="0"/>
          <w:sz w:val="24"/>
        </w:rPr>
      </w:pPr>
      <w:r>
        <w:rPr>
          <w:rFonts w:hint="eastAsia" w:ascii="宋体" w:hAnsi="宋体" w:cs="宋体"/>
          <w:b/>
          <w:color w:val="auto"/>
          <w:kern w:val="0"/>
          <w:sz w:val="24"/>
        </w:rPr>
        <w:t>现场考察、开标前答疑会</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10.1招标人根据采购项目的具体情况，可以在招标文件公告期满后，组织已获取招标文件的潜在投标人现场考察或者召开开标前答疑会。</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10.2招标人组织现场考察或者召开答疑会的，应当在招标文件中载明，或者在招标文件公告期满后在财政部门指定的政府采购信息发布媒体和《全国公共资源交易平台（河南省•许昌市）》发布更正公告。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10.4现场考察及参加开标前答疑会所发生的费用及一切责任由投标人自行承担。</w:t>
      </w:r>
    </w:p>
    <w:p>
      <w:pPr>
        <w:pStyle w:val="5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招标文件的澄清或修改</w:t>
      </w:r>
    </w:p>
    <w:p>
      <w:pPr>
        <w:pStyle w:val="5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11.1 在投标截止期前，无论出于何种原因，招标人可主动地或在解答潜在投标人提出的澄清问题时对招标文件进行修改。</w:t>
      </w:r>
    </w:p>
    <w:p>
      <w:pPr>
        <w:pStyle w:val="5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11.2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pStyle w:val="5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11.3澄清或修改公告的内容为招标文件的组成部分，并对投标人具有约束力。当招标文件与澄清或修改公告就同一内容的表述不一致时，以最后发出的文件内容为准。</w:t>
      </w:r>
    </w:p>
    <w:p>
      <w:pPr>
        <w:pStyle w:val="52"/>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11.4如果澄清或者修改发出的时间距规定的投标截止时间不足15日，招标人将顺延提交投标文件的截止时间。</w:t>
      </w:r>
    </w:p>
    <w:p>
      <w:pPr>
        <w:tabs>
          <w:tab w:val="left" w:pos="1260"/>
        </w:tabs>
        <w:autoSpaceDE w:val="0"/>
        <w:autoSpaceDN w:val="0"/>
        <w:spacing w:line="360" w:lineRule="auto"/>
        <w:contextualSpacing/>
        <w:jc w:val="center"/>
        <w:rPr>
          <w:rFonts w:ascii="宋体" w:hAnsi="宋体" w:cs="宋体"/>
          <w:b/>
          <w:color w:val="auto"/>
          <w:kern w:val="0"/>
          <w:sz w:val="24"/>
          <w:szCs w:val="24"/>
        </w:rPr>
      </w:pPr>
      <w:r>
        <w:rPr>
          <w:rFonts w:hint="eastAsia" w:ascii="宋体" w:hAnsi="宋体" w:cs="宋体"/>
          <w:b/>
          <w:color w:val="auto"/>
          <w:kern w:val="0"/>
          <w:sz w:val="24"/>
          <w:szCs w:val="24"/>
        </w:rPr>
        <w:t>三、投标文件的编制</w:t>
      </w:r>
    </w:p>
    <w:p>
      <w:pPr>
        <w:pStyle w:val="5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投标文件的语言及计量单位</w:t>
      </w:r>
    </w:p>
    <w:p>
      <w:pPr>
        <w:pStyle w:val="52"/>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12.1投标人提交的投标文件以及投标人与招标人就有关投标事宜的所有来往书面文件均应使用中文。除签名、盖章、专用名称等特殊情形外，以中文以外的文字表述的投标文件视同未提供。</w:t>
      </w:r>
    </w:p>
    <w:p>
      <w:pPr>
        <w:pStyle w:val="52"/>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12.2投标计量单位，招标文件已有明确规定的，使用招标文件规定的计量单位；招标文件没有规定的，一律采用中华人民共和国法定计量单位。</w:t>
      </w:r>
    </w:p>
    <w:p>
      <w:pPr>
        <w:pStyle w:val="5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投标报价</w:t>
      </w:r>
    </w:p>
    <w:p>
      <w:pPr>
        <w:pStyle w:val="5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13.1 本次招标项目的投标均以人民币为计算单位。</w:t>
      </w:r>
    </w:p>
    <w:p>
      <w:pPr>
        <w:pStyle w:val="5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13.2采购人不得向投标人索要或者接受其给予的赠品、回扣或者与采购无关的其他商品、服务。</w:t>
      </w:r>
    </w:p>
    <w:p>
      <w:pPr>
        <w:pStyle w:val="5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13.3投标人应对项目要求的全部内容进行报价，少报漏报将导致其投标为非实质性响应予以拒绝。</w:t>
      </w:r>
    </w:p>
    <w:p>
      <w:pPr>
        <w:pStyle w:val="52"/>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5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13.5本项目所涉及的运输、施工、安装、集成、调试、验收、备品和工具等费用均包含在投标报价中。</w:t>
      </w:r>
    </w:p>
    <w:p>
      <w:pPr>
        <w:pStyle w:val="5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13.6本次招标不接受可选择或可调整的投标方案和报价，任何有选择的或可调整的投标方案和报价将被视为非实质性响应投标而作无效投标处理。</w:t>
      </w:r>
    </w:p>
    <w:p>
      <w:pPr>
        <w:pStyle w:val="5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52"/>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13.8最低报价不能作为中标的保证。</w:t>
      </w:r>
    </w:p>
    <w:p>
      <w:pPr>
        <w:pStyle w:val="5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投标文件有效期</w:t>
      </w:r>
    </w:p>
    <w:p>
      <w:pPr>
        <w:pStyle w:val="5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5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14.2投标有效期内投标人撤销投标文件的，投标人将承担违背投标承诺函的责任追究。</w:t>
      </w:r>
    </w:p>
    <w:p>
      <w:pPr>
        <w:pStyle w:val="5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52"/>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14.4中标人的投标文件作为项目合同的附件，其有效期至中标人全部合同义务履行完毕为止。</w:t>
      </w:r>
    </w:p>
    <w:p>
      <w:pPr>
        <w:pStyle w:val="5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投标文件构成</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15.1投标文件的构成应符合法律法规及招标文件的要求。</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15.2投标人应当按照招标文件的要求编制投标文件。投标文件应当对招标文件提出的要求和条件作出明确响应。</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15.3投标文件由资格证明材料、符合性证明材料、其它材料等组成。</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15.5投标人登录许昌公共资源交易系统下载“许昌投标文件制作系统SEARUN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pPr>
        <w:autoSpaceDE w:val="0"/>
        <w:autoSpaceDN w:val="0"/>
        <w:spacing w:line="360" w:lineRule="auto"/>
        <w:ind w:firstLine="480" w:firstLineChars="200"/>
        <w:contextualSpacing/>
        <w:rPr>
          <w:rFonts w:ascii="宋体" w:hAnsi="宋体"/>
          <w:color w:val="auto"/>
          <w:sz w:val="24"/>
          <w:szCs w:val="24"/>
        </w:rPr>
      </w:pPr>
      <w:r>
        <w:rPr>
          <w:rFonts w:hint="eastAsia" w:ascii="宋体" w:hAnsi="宋体" w:cs="宋体"/>
          <w:color w:val="auto"/>
          <w:kern w:val="0"/>
          <w:sz w:val="24"/>
          <w:szCs w:val="24"/>
        </w:rPr>
        <w:t>电子投标文件制作技术咨询：</w:t>
      </w:r>
      <w:r>
        <w:rPr>
          <w:rFonts w:hint="eastAsia" w:ascii="宋体" w:hAnsi="宋体" w:cs="宋体"/>
          <w:b/>
          <w:color w:val="auto"/>
          <w:kern w:val="0"/>
          <w:sz w:val="24"/>
          <w:szCs w:val="24"/>
        </w:rPr>
        <w:t>0374-2961598</w:t>
      </w:r>
      <w:r>
        <w:rPr>
          <w:rFonts w:hint="eastAsia" w:ascii="宋体" w:hAnsi="宋体" w:cs="宋体"/>
          <w:color w:val="auto"/>
          <w:kern w:val="0"/>
          <w:sz w:val="24"/>
          <w:szCs w:val="24"/>
        </w:rPr>
        <w:t>。</w:t>
      </w:r>
    </w:p>
    <w:p>
      <w:pPr>
        <w:pStyle w:val="5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投标文件格式</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16.1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16.2招标文件未提供标准格式的投标人可自行拟定。</w:t>
      </w:r>
    </w:p>
    <w:p>
      <w:pPr>
        <w:pStyle w:val="5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投标保证金：</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17.1本项目不收取投标保证金。</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17.2投标人应提供投标承诺函。</w:t>
      </w:r>
    </w:p>
    <w:p>
      <w:pPr>
        <w:pStyle w:val="52"/>
        <w:numPr>
          <w:ilvl w:val="0"/>
          <w:numId w:val="5"/>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招标文件的数量和签署盖章</w:t>
      </w:r>
    </w:p>
    <w:p>
      <w:pPr>
        <w:pStyle w:val="5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18.1投标人应提交投标文件份数见“投标人须知前附表”。</w:t>
      </w:r>
    </w:p>
    <w:p>
      <w:pPr>
        <w:pStyle w:val="52"/>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18.2在招标文件中已明示需盖章及签名之处，电子投标文件应按招标文件要求加盖投标人电子印章和法人电子印章或授权代表电子印章。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ascii="宋体" w:hAnsi="宋体" w:cs="宋体"/>
          <w:b/>
          <w:color w:val="auto"/>
          <w:kern w:val="0"/>
          <w:sz w:val="24"/>
          <w:szCs w:val="24"/>
        </w:rPr>
      </w:pPr>
      <w:r>
        <w:rPr>
          <w:rFonts w:hint="eastAsia" w:ascii="宋体" w:hAnsi="宋体" w:cs="宋体"/>
          <w:b/>
          <w:color w:val="auto"/>
          <w:kern w:val="0"/>
          <w:sz w:val="24"/>
          <w:szCs w:val="24"/>
        </w:rPr>
        <w:t>四、投标文件的提交</w:t>
      </w:r>
    </w:p>
    <w:p>
      <w:pPr>
        <w:autoSpaceDE w:val="0"/>
        <w:autoSpaceDN w:val="0"/>
        <w:spacing w:line="360" w:lineRule="auto"/>
        <w:contextualSpacing/>
        <w:rPr>
          <w:rFonts w:ascii="宋体" w:hAnsi="宋体" w:cs="宋体"/>
          <w:b/>
          <w:color w:val="auto"/>
          <w:kern w:val="0"/>
          <w:sz w:val="24"/>
          <w:szCs w:val="24"/>
        </w:rPr>
      </w:pPr>
      <w:r>
        <w:rPr>
          <w:rFonts w:ascii="宋体" w:hAnsi="宋体" w:cs="宋体"/>
          <w:b/>
          <w:color w:val="auto"/>
          <w:kern w:val="0"/>
          <w:sz w:val="24"/>
          <w:szCs w:val="24"/>
        </w:rPr>
        <w:t>19</w:t>
      </w:r>
      <w:r>
        <w:rPr>
          <w:rFonts w:hint="eastAsia" w:ascii="宋体" w:hAnsi="宋体" w:cs="宋体"/>
          <w:b/>
          <w:color w:val="auto"/>
          <w:kern w:val="0"/>
          <w:sz w:val="24"/>
          <w:szCs w:val="24"/>
        </w:rPr>
        <w:t>.投标截止时间</w:t>
      </w:r>
    </w:p>
    <w:p>
      <w:pPr>
        <w:autoSpaceDE w:val="0"/>
        <w:autoSpaceDN w:val="0"/>
        <w:spacing w:line="360" w:lineRule="auto"/>
        <w:ind w:firstLine="480" w:firstLineChars="200"/>
        <w:contextualSpacing/>
        <w:rPr>
          <w:rFonts w:ascii="宋体" w:hAnsi="宋体" w:cs="宋体"/>
          <w:color w:val="auto"/>
          <w:kern w:val="0"/>
          <w:sz w:val="24"/>
          <w:szCs w:val="24"/>
        </w:rPr>
      </w:pPr>
      <w:r>
        <w:rPr>
          <w:rFonts w:ascii="宋体" w:hAnsi="宋体" w:cs="宋体"/>
          <w:color w:val="auto"/>
          <w:kern w:val="0"/>
          <w:sz w:val="24"/>
          <w:szCs w:val="24"/>
        </w:rPr>
        <w:t xml:space="preserve">19.1 </w:t>
      </w:r>
      <w:r>
        <w:rPr>
          <w:rFonts w:hint="eastAsia" w:ascii="宋体" w:hAnsi="宋体" w:cs="宋体"/>
          <w:color w:val="auto"/>
          <w:kern w:val="0"/>
          <w:sz w:val="24"/>
          <w:szCs w:val="24"/>
        </w:rPr>
        <w:t>投标人必须在“投标邀请”和“投标人须知前附表”中规定的投标截止时间前，将加密电子投标文件（</w:t>
      </w:r>
      <w:r>
        <w:rPr>
          <w:rFonts w:ascii="宋体" w:hAnsi="宋体" w:cs="宋体"/>
          <w:color w:val="auto"/>
          <w:kern w:val="0"/>
          <w:sz w:val="24"/>
          <w:szCs w:val="24"/>
        </w:rPr>
        <w:t>.file</w:t>
      </w:r>
      <w:r>
        <w:rPr>
          <w:rFonts w:hint="eastAsia" w:ascii="宋体" w:hAnsi="宋体" w:cs="宋体"/>
          <w:color w:val="auto"/>
          <w:kern w:val="0"/>
          <w:sz w:val="24"/>
          <w:szCs w:val="24"/>
        </w:rPr>
        <w:t>格式）通过《全国公共资源交易平台</w:t>
      </w:r>
      <w:r>
        <w:rPr>
          <w:rFonts w:ascii="宋体" w:hAnsi="宋体" w:cs="宋体"/>
          <w:color w:val="auto"/>
          <w:kern w:val="0"/>
          <w:sz w:val="24"/>
          <w:szCs w:val="24"/>
        </w:rPr>
        <w:t>(</w:t>
      </w:r>
      <w:r>
        <w:rPr>
          <w:rFonts w:hint="eastAsia" w:ascii="宋体" w:hAnsi="宋体" w:cs="宋体"/>
          <w:color w:val="auto"/>
          <w:kern w:val="0"/>
          <w:sz w:val="24"/>
          <w:szCs w:val="24"/>
        </w:rPr>
        <w:t>河南省</w:t>
      </w:r>
      <w:r>
        <w:rPr>
          <w:rFonts w:hint="eastAsia" w:ascii="MS Mincho" w:hAnsi="MS Mincho" w:eastAsia="MS Mincho" w:cs="MS Mincho"/>
          <w:color w:val="auto"/>
          <w:kern w:val="0"/>
          <w:sz w:val="24"/>
          <w:szCs w:val="24"/>
        </w:rPr>
        <w:t>▪</w:t>
      </w:r>
      <w:r>
        <w:rPr>
          <w:rFonts w:hint="eastAsia" w:ascii="宋体" w:hAnsi="宋体" w:cs="宋体"/>
          <w:color w:val="auto"/>
          <w:kern w:val="0"/>
          <w:sz w:val="24"/>
          <w:szCs w:val="24"/>
        </w:rPr>
        <w:t>许昌市</w:t>
      </w:r>
      <w:r>
        <w:rPr>
          <w:rFonts w:ascii="宋体" w:hAnsi="宋体" w:cs="宋体"/>
          <w:color w:val="auto"/>
          <w:kern w:val="0"/>
          <w:sz w:val="24"/>
          <w:szCs w:val="24"/>
        </w:rPr>
        <w:t>)</w:t>
      </w:r>
      <w:r>
        <w:rPr>
          <w:rFonts w:hint="eastAsia" w:ascii="宋体" w:hAnsi="宋体" w:cs="宋体"/>
          <w:color w:val="auto"/>
          <w:kern w:val="0"/>
          <w:sz w:val="24"/>
          <w:szCs w:val="24"/>
        </w:rPr>
        <w:t>》公共资源交易系统成功上传。</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19.2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2</w:t>
      </w:r>
      <w:r>
        <w:rPr>
          <w:rFonts w:ascii="宋体" w:hAnsi="宋体" w:cs="宋体"/>
          <w:b/>
          <w:color w:val="auto"/>
          <w:kern w:val="0"/>
          <w:sz w:val="24"/>
          <w:szCs w:val="24"/>
        </w:rPr>
        <w:t>0.</w:t>
      </w:r>
      <w:r>
        <w:rPr>
          <w:rFonts w:hint="eastAsia" w:ascii="宋体" w:hAnsi="宋体" w:cs="宋体"/>
          <w:b/>
          <w:color w:val="auto"/>
          <w:kern w:val="0"/>
          <w:sz w:val="24"/>
          <w:szCs w:val="24"/>
        </w:rPr>
        <w:t>迟交的投标文件</w:t>
      </w:r>
    </w:p>
    <w:p>
      <w:pPr>
        <w:autoSpaceDE w:val="0"/>
        <w:autoSpaceDN w:val="0"/>
        <w:spacing w:line="360" w:lineRule="auto"/>
        <w:ind w:firstLine="360" w:firstLineChars="150"/>
        <w:contextualSpacing/>
        <w:rPr>
          <w:rFonts w:ascii="宋体" w:hAnsi="宋体" w:cs="宋体"/>
          <w:color w:val="auto"/>
          <w:kern w:val="0"/>
          <w:sz w:val="24"/>
          <w:szCs w:val="24"/>
        </w:rPr>
      </w:pPr>
      <w:r>
        <w:rPr>
          <w:rFonts w:hint="eastAsia" w:ascii="宋体" w:hAnsi="宋体" w:cs="宋体"/>
          <w:color w:val="auto"/>
          <w:kern w:val="0"/>
          <w:sz w:val="24"/>
          <w:szCs w:val="24"/>
        </w:rPr>
        <w:t>投标截止时间之后上传的投标文件，招标人将拒绝接收。</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2</w:t>
      </w:r>
      <w:r>
        <w:rPr>
          <w:rFonts w:ascii="宋体" w:hAnsi="宋体" w:cs="宋体"/>
          <w:b/>
          <w:color w:val="auto"/>
          <w:kern w:val="0"/>
          <w:sz w:val="24"/>
          <w:szCs w:val="24"/>
        </w:rPr>
        <w:t>1.</w:t>
      </w:r>
      <w:r>
        <w:rPr>
          <w:rFonts w:hint="eastAsia" w:ascii="宋体" w:hAnsi="宋体" w:cs="宋体"/>
          <w:b/>
          <w:color w:val="auto"/>
          <w:kern w:val="0"/>
          <w:sz w:val="24"/>
          <w:szCs w:val="24"/>
        </w:rPr>
        <w:t>投标文件的修改和撤回</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21.1 投标人在投标截止时间前，对投标文件进行补充、修改或者撤回的，须书面通知招标人。</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投标人应当在投标截止时间前完成电子投标文件的提交，可以补充、修改或撤回。投标截止时间前未完成电子投标文件提交的，视为撤回投标文件。</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21.2投标人补充、修改的内容并作为投标文件的组成部分。补充或修改应当按招标文件要求签署、盖章、提交，并应注明“修改”或“补充”字样。</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21.3投标人在提交投标文件后，可以撤回其投标，但投标人必须在规定的投标截止时间前以书面形式告知招标人。</w:t>
      </w:r>
    </w:p>
    <w:p>
      <w:pPr>
        <w:autoSpaceDE w:val="0"/>
        <w:autoSpaceDN w:val="0"/>
        <w:spacing w:line="360" w:lineRule="auto"/>
        <w:ind w:firstLine="480" w:firstLineChars="200"/>
        <w:jc w:val="left"/>
        <w:rPr>
          <w:rFonts w:ascii="宋体" w:hAnsi="宋体" w:cs="仿宋_GB2312"/>
          <w:color w:val="auto"/>
          <w:sz w:val="24"/>
          <w:szCs w:val="24"/>
          <w:lang w:val="zh-CN"/>
        </w:rPr>
      </w:pPr>
      <w:r>
        <w:rPr>
          <w:rFonts w:hint="eastAsia" w:ascii="宋体" w:hAnsi="宋体" w:cs="宋体"/>
          <w:color w:val="auto"/>
          <w:kern w:val="0"/>
          <w:sz w:val="24"/>
          <w:szCs w:val="24"/>
        </w:rPr>
        <w:t>21.4投标人不得在投标有效期内撤销投标文件，否则投标人将承担违背投标承诺函的责任追究。</w:t>
      </w:r>
    </w:p>
    <w:p>
      <w:pPr>
        <w:autoSpaceDE w:val="0"/>
        <w:autoSpaceDN w:val="0"/>
        <w:spacing w:line="360" w:lineRule="auto"/>
        <w:contextualSpacing/>
        <w:rPr>
          <w:color w:val="auto"/>
        </w:rPr>
      </w:pPr>
      <w:r>
        <w:rPr>
          <w:rFonts w:hint="eastAsia" w:ascii="宋体" w:hAnsi="宋体" w:cs="宋体"/>
          <w:b/>
          <w:color w:val="auto"/>
          <w:kern w:val="0"/>
          <w:sz w:val="24"/>
          <w:szCs w:val="24"/>
        </w:rPr>
        <w:t>2</w:t>
      </w:r>
      <w:r>
        <w:rPr>
          <w:rFonts w:ascii="宋体" w:hAnsi="宋体" w:cs="宋体"/>
          <w:b/>
          <w:color w:val="auto"/>
          <w:kern w:val="0"/>
          <w:sz w:val="24"/>
          <w:szCs w:val="24"/>
        </w:rPr>
        <w:t>2.</w:t>
      </w:r>
      <w:r>
        <w:rPr>
          <w:rFonts w:hint="eastAsia" w:ascii="宋体" w:hAnsi="宋体" w:cs="宋体"/>
          <w:b/>
          <w:color w:val="auto"/>
          <w:kern w:val="0"/>
          <w:sz w:val="24"/>
          <w:szCs w:val="24"/>
        </w:rPr>
        <w:t>除投标人须知前附表另有规定外，投标人所提交的电子投标文件不予退还。</w:t>
      </w:r>
    </w:p>
    <w:p>
      <w:pPr>
        <w:tabs>
          <w:tab w:val="left" w:pos="1260"/>
        </w:tabs>
        <w:autoSpaceDE w:val="0"/>
        <w:autoSpaceDN w:val="0"/>
        <w:spacing w:line="360" w:lineRule="auto"/>
        <w:jc w:val="center"/>
        <w:rPr>
          <w:rFonts w:ascii="宋体" w:hAnsi="宋体" w:cs="宋体"/>
          <w:b/>
          <w:color w:val="auto"/>
          <w:kern w:val="0"/>
          <w:sz w:val="24"/>
          <w:szCs w:val="24"/>
        </w:rPr>
      </w:pPr>
    </w:p>
    <w:p>
      <w:pPr>
        <w:tabs>
          <w:tab w:val="left" w:pos="1260"/>
        </w:tabs>
        <w:autoSpaceDE w:val="0"/>
        <w:autoSpaceDN w:val="0"/>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五、开标和评标</w:t>
      </w:r>
    </w:p>
    <w:p>
      <w:pPr>
        <w:autoSpaceDE w:val="0"/>
        <w:autoSpaceDN w:val="0"/>
        <w:spacing w:line="360" w:lineRule="auto"/>
        <w:contextualSpacing/>
        <w:rPr>
          <w:rFonts w:ascii="宋体" w:hAnsi="宋体" w:cs="宋体"/>
          <w:b/>
          <w:color w:val="auto"/>
          <w:kern w:val="0"/>
          <w:sz w:val="24"/>
          <w:szCs w:val="24"/>
        </w:rPr>
      </w:pPr>
      <w:r>
        <w:rPr>
          <w:rFonts w:ascii="宋体" w:hAnsi="宋体" w:cs="宋体"/>
          <w:b/>
          <w:color w:val="auto"/>
          <w:kern w:val="0"/>
          <w:sz w:val="24"/>
          <w:szCs w:val="24"/>
        </w:rPr>
        <w:t>23.</w:t>
      </w:r>
      <w:r>
        <w:rPr>
          <w:rFonts w:hint="eastAsia" w:ascii="宋体" w:hAnsi="宋体" w:cs="宋体"/>
          <w:b/>
          <w:color w:val="auto"/>
          <w:kern w:val="0"/>
          <w:sz w:val="24"/>
          <w:szCs w:val="24"/>
        </w:rPr>
        <w:t>开标</w:t>
      </w:r>
    </w:p>
    <w:p>
      <w:pPr>
        <w:autoSpaceDE w:val="0"/>
        <w:autoSpaceDN w:val="0"/>
        <w:spacing w:line="360" w:lineRule="auto"/>
        <w:ind w:firstLine="480" w:firstLineChars="200"/>
        <w:jc w:val="left"/>
        <w:rPr>
          <w:rStyle w:val="47"/>
          <w:rFonts w:ascii="宋体" w:hAnsi="宋体"/>
          <w:color w:val="auto"/>
          <w:sz w:val="24"/>
          <w:szCs w:val="24"/>
          <w:lang w:val="zh-CN"/>
        </w:rPr>
      </w:pPr>
      <w:r>
        <w:rPr>
          <w:rStyle w:val="47"/>
          <w:rFonts w:hint="eastAsia" w:ascii="宋体" w:hAnsi="宋体"/>
          <w:color w:val="auto"/>
          <w:sz w:val="24"/>
          <w:szCs w:val="24"/>
          <w:lang w:val="zh-CN"/>
        </w:rPr>
        <w:t>23.1 招标人将按招标文件规定的时间和地点组织远程不见面开标。开标由代理机构主持，投标人无须到现场。评标委员会成员不得参加开标活动。</w:t>
      </w:r>
    </w:p>
    <w:p>
      <w:pPr>
        <w:autoSpaceDE w:val="0"/>
        <w:autoSpaceDN w:val="0"/>
        <w:spacing w:line="360" w:lineRule="auto"/>
        <w:ind w:firstLine="480" w:firstLineChars="200"/>
        <w:jc w:val="left"/>
        <w:rPr>
          <w:rStyle w:val="47"/>
          <w:rFonts w:ascii="宋体" w:hAnsi="宋体"/>
          <w:color w:val="auto"/>
          <w:sz w:val="24"/>
          <w:szCs w:val="24"/>
          <w:lang w:val="zh-CN"/>
        </w:rPr>
      </w:pPr>
      <w:r>
        <w:rPr>
          <w:rStyle w:val="47"/>
          <w:rFonts w:hint="eastAsia" w:ascii="宋体" w:hAnsi="宋体"/>
          <w:color w:val="auto"/>
          <w:sz w:val="24"/>
          <w:szCs w:val="24"/>
          <w:lang w:val="zh-CN"/>
        </w:rPr>
        <w:t>23.2招标人应当对开标、评标现场活动进行全程录音录像。录音录像应当清晰可辨，音像资料作为采购文件一并存档。</w:t>
      </w:r>
    </w:p>
    <w:p>
      <w:pPr>
        <w:autoSpaceDE w:val="0"/>
        <w:autoSpaceDN w:val="0"/>
        <w:spacing w:line="360" w:lineRule="auto"/>
        <w:ind w:firstLine="480" w:firstLineChars="200"/>
        <w:jc w:val="left"/>
        <w:rPr>
          <w:rStyle w:val="47"/>
          <w:rFonts w:ascii="宋体" w:hAnsi="宋体"/>
          <w:color w:val="auto"/>
          <w:sz w:val="24"/>
          <w:szCs w:val="24"/>
          <w:lang w:val="zh-CN"/>
        </w:rPr>
      </w:pPr>
      <w:r>
        <w:rPr>
          <w:rStyle w:val="47"/>
          <w:rFonts w:hint="eastAsia" w:ascii="宋体" w:hAnsi="宋体"/>
          <w:color w:val="auto"/>
          <w:sz w:val="24"/>
          <w:szCs w:val="24"/>
          <w:lang w:val="zh-CN"/>
        </w:rPr>
        <w:t>23.3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pPr>
        <w:autoSpaceDE w:val="0"/>
        <w:autoSpaceDN w:val="0"/>
        <w:spacing w:line="360" w:lineRule="auto"/>
        <w:ind w:firstLine="480" w:firstLineChars="200"/>
        <w:jc w:val="left"/>
        <w:rPr>
          <w:rStyle w:val="47"/>
          <w:rFonts w:ascii="宋体" w:hAnsi="宋体"/>
          <w:color w:val="auto"/>
          <w:sz w:val="24"/>
          <w:szCs w:val="24"/>
        </w:rPr>
      </w:pPr>
      <w:r>
        <w:rPr>
          <w:rStyle w:val="47"/>
          <w:rFonts w:hint="eastAsia" w:ascii="宋体" w:hAnsi="宋体"/>
          <w:color w:val="auto"/>
          <w:sz w:val="24"/>
          <w:szCs w:val="24"/>
        </w:rPr>
        <w:t>23.3.1</w:t>
      </w:r>
      <w:r>
        <w:rPr>
          <w:rStyle w:val="47"/>
          <w:rFonts w:hint="eastAsia" w:ascii="宋体" w:hAnsi="宋体"/>
          <w:color w:val="auto"/>
          <w:sz w:val="24"/>
          <w:szCs w:val="24"/>
        </w:rPr>
        <w:tab/>
      </w:r>
      <w:r>
        <w:rPr>
          <w:rStyle w:val="47"/>
          <w:rFonts w:hint="eastAsia" w:ascii="宋体" w:hAnsi="宋体"/>
          <w:color w:val="auto"/>
          <w:sz w:val="24"/>
          <w:szCs w:val="24"/>
        </w:rPr>
        <w:t>电子投标文件的解密。全流程电子化交易项目电子投标文件采用双重加密。解密需分标段进行两次解密。</w:t>
      </w:r>
    </w:p>
    <w:p>
      <w:pPr>
        <w:autoSpaceDE w:val="0"/>
        <w:autoSpaceDN w:val="0"/>
        <w:spacing w:line="360" w:lineRule="auto"/>
        <w:ind w:firstLine="960" w:firstLineChars="400"/>
        <w:jc w:val="left"/>
        <w:rPr>
          <w:rStyle w:val="47"/>
          <w:rFonts w:ascii="宋体" w:hAnsi="宋体"/>
          <w:color w:val="auto"/>
          <w:sz w:val="24"/>
          <w:szCs w:val="24"/>
        </w:rPr>
      </w:pPr>
      <w:r>
        <w:rPr>
          <w:rStyle w:val="47"/>
          <w:rFonts w:hint="eastAsia" w:ascii="宋体" w:hAnsi="宋体"/>
          <w:color w:val="auto"/>
          <w:sz w:val="24"/>
          <w:szCs w:val="24"/>
        </w:rPr>
        <w:t>23.3.1.1</w:t>
      </w:r>
      <w:r>
        <w:rPr>
          <w:rStyle w:val="47"/>
          <w:rFonts w:hint="eastAsia" w:ascii="宋体" w:hAnsi="宋体"/>
          <w:color w:val="auto"/>
          <w:sz w:val="24"/>
          <w:szCs w:val="24"/>
        </w:rPr>
        <w:tab/>
      </w:r>
      <w:r>
        <w:rPr>
          <w:rStyle w:val="47"/>
          <w:rFonts w:hint="eastAsia" w:ascii="宋体" w:hAnsi="宋体"/>
          <w:color w:val="auto"/>
          <w:sz w:val="24"/>
          <w:szCs w:val="24"/>
        </w:rPr>
        <w:t>投标人解密：投标人使用本单位CA数字证书远程进行解密。</w:t>
      </w:r>
    </w:p>
    <w:p>
      <w:pPr>
        <w:autoSpaceDE w:val="0"/>
        <w:autoSpaceDN w:val="0"/>
        <w:spacing w:line="360" w:lineRule="auto"/>
        <w:ind w:firstLine="960" w:firstLineChars="400"/>
        <w:jc w:val="left"/>
        <w:rPr>
          <w:rStyle w:val="47"/>
          <w:rFonts w:ascii="宋体" w:hAnsi="宋体"/>
          <w:color w:val="auto"/>
          <w:sz w:val="24"/>
          <w:szCs w:val="24"/>
        </w:rPr>
      </w:pPr>
      <w:r>
        <w:rPr>
          <w:rStyle w:val="47"/>
          <w:rFonts w:hint="eastAsia" w:ascii="宋体" w:hAnsi="宋体"/>
          <w:color w:val="auto"/>
          <w:sz w:val="24"/>
          <w:szCs w:val="24"/>
        </w:rPr>
        <w:t>23.3.1.2  代理机构解密：代理机构按电子投标文件到达交易系统的先后顺序，使用本单位CA数字证书进行再次解密。</w:t>
      </w:r>
    </w:p>
    <w:p>
      <w:pPr>
        <w:autoSpaceDE w:val="0"/>
        <w:autoSpaceDN w:val="0"/>
        <w:spacing w:line="360" w:lineRule="auto"/>
        <w:ind w:firstLine="960" w:firstLineChars="400"/>
        <w:jc w:val="left"/>
        <w:rPr>
          <w:rStyle w:val="47"/>
          <w:rFonts w:ascii="宋体" w:hAnsi="宋体"/>
          <w:color w:val="auto"/>
          <w:sz w:val="24"/>
          <w:szCs w:val="24"/>
        </w:rPr>
      </w:pPr>
      <w:r>
        <w:rPr>
          <w:rStyle w:val="47"/>
          <w:rFonts w:hint="eastAsia" w:ascii="宋体" w:hAnsi="宋体"/>
          <w:color w:val="auto"/>
          <w:sz w:val="24"/>
          <w:szCs w:val="24"/>
        </w:rPr>
        <w:t>23.3.1.3</w:t>
      </w:r>
      <w:r>
        <w:rPr>
          <w:rStyle w:val="47"/>
          <w:rFonts w:hint="eastAsia" w:ascii="宋体" w:hAnsi="宋体"/>
          <w:color w:val="auto"/>
          <w:sz w:val="24"/>
          <w:szCs w:val="24"/>
        </w:rPr>
        <w:tab/>
      </w:r>
      <w:r>
        <w:rPr>
          <w:rStyle w:val="47"/>
          <w:rFonts w:hint="eastAsia" w:ascii="宋体" w:hAnsi="宋体"/>
          <w:color w:val="auto"/>
          <w:sz w:val="24"/>
          <w:szCs w:val="24"/>
        </w:rPr>
        <w:t>因投标人原因电子投标文件解密失败的，其投标将被拒绝。</w:t>
      </w:r>
    </w:p>
    <w:p>
      <w:pPr>
        <w:autoSpaceDE w:val="0"/>
        <w:autoSpaceDN w:val="0"/>
        <w:spacing w:line="360" w:lineRule="auto"/>
        <w:ind w:firstLine="480" w:firstLineChars="200"/>
        <w:jc w:val="left"/>
        <w:rPr>
          <w:rStyle w:val="47"/>
          <w:rFonts w:ascii="宋体" w:hAnsi="宋体"/>
          <w:color w:val="auto"/>
          <w:sz w:val="24"/>
          <w:szCs w:val="24"/>
        </w:rPr>
      </w:pPr>
      <w:r>
        <w:rPr>
          <w:rStyle w:val="47"/>
          <w:rFonts w:hint="eastAsia" w:ascii="宋体" w:hAnsi="宋体"/>
          <w:color w:val="auto"/>
          <w:sz w:val="24"/>
          <w:szCs w:val="24"/>
        </w:rPr>
        <w:t>23.3.2</w:t>
      </w:r>
      <w:r>
        <w:rPr>
          <w:rStyle w:val="47"/>
          <w:rFonts w:hint="eastAsia" w:ascii="宋体" w:hAnsi="宋体"/>
          <w:color w:val="auto"/>
          <w:sz w:val="24"/>
          <w:szCs w:val="24"/>
        </w:rPr>
        <w:tab/>
      </w:r>
      <w:r>
        <w:rPr>
          <w:rStyle w:val="47"/>
          <w:rFonts w:hint="eastAsia" w:ascii="宋体" w:hAnsi="宋体"/>
          <w:color w:val="auto"/>
          <w:sz w:val="24"/>
          <w:szCs w:val="24"/>
        </w:rPr>
        <w:t>投标人不足3家的，不得开标。</w:t>
      </w:r>
    </w:p>
    <w:p>
      <w:pPr>
        <w:autoSpaceDE w:val="0"/>
        <w:autoSpaceDN w:val="0"/>
        <w:spacing w:line="360" w:lineRule="auto"/>
        <w:ind w:firstLine="480" w:firstLineChars="200"/>
        <w:jc w:val="left"/>
        <w:rPr>
          <w:rStyle w:val="47"/>
          <w:rFonts w:ascii="宋体" w:hAnsi="宋体"/>
          <w:color w:val="auto"/>
          <w:sz w:val="24"/>
          <w:szCs w:val="24"/>
        </w:rPr>
      </w:pPr>
      <w:r>
        <w:rPr>
          <w:rStyle w:val="47"/>
          <w:rFonts w:hint="eastAsia" w:ascii="宋体" w:hAnsi="宋体"/>
          <w:color w:val="auto"/>
          <w:sz w:val="24"/>
          <w:szCs w:val="24"/>
        </w:rPr>
        <w:t>23.3.3</w:t>
      </w:r>
      <w:r>
        <w:rPr>
          <w:rStyle w:val="47"/>
          <w:rFonts w:hint="eastAsia" w:ascii="宋体" w:hAnsi="宋体"/>
          <w:color w:val="auto"/>
          <w:sz w:val="24"/>
          <w:szCs w:val="24"/>
        </w:rPr>
        <w:tab/>
      </w:r>
      <w:r>
        <w:rPr>
          <w:rStyle w:val="47"/>
          <w:rFonts w:hint="eastAsia" w:ascii="宋体" w:hAnsi="宋体"/>
          <w:color w:val="auto"/>
          <w:sz w:val="24"/>
          <w:szCs w:val="24"/>
        </w:rPr>
        <w:t>开标过程由采购代理机构负责记录，《开标记录表》经投标人进行电子签章、由参加开标相关工作人员签字确认后随采购文件一并存档。投标人未电子签章的，视同认可开标结果。</w:t>
      </w:r>
    </w:p>
    <w:p>
      <w:pPr>
        <w:autoSpaceDE w:val="0"/>
        <w:autoSpaceDN w:val="0"/>
        <w:spacing w:line="360" w:lineRule="auto"/>
        <w:ind w:firstLine="480" w:firstLineChars="200"/>
        <w:jc w:val="left"/>
        <w:rPr>
          <w:rStyle w:val="47"/>
          <w:rFonts w:ascii="宋体" w:hAnsi="宋体"/>
          <w:color w:val="auto"/>
          <w:sz w:val="24"/>
          <w:szCs w:val="24"/>
        </w:rPr>
      </w:pPr>
      <w:r>
        <w:rPr>
          <w:rStyle w:val="47"/>
          <w:rFonts w:hint="eastAsia" w:ascii="宋体" w:hAnsi="宋体"/>
          <w:color w:val="auto"/>
          <w:sz w:val="24"/>
          <w:szCs w:val="24"/>
        </w:rPr>
        <w:t>23.3.4</w:t>
      </w:r>
      <w:r>
        <w:rPr>
          <w:rStyle w:val="47"/>
          <w:rFonts w:hint="eastAsia" w:ascii="宋体" w:hAnsi="宋体"/>
          <w:color w:val="auto"/>
          <w:sz w:val="24"/>
          <w:szCs w:val="24"/>
        </w:rPr>
        <w:tab/>
      </w:r>
      <w:r>
        <w:rPr>
          <w:rStyle w:val="47"/>
          <w:rFonts w:hint="eastAsia" w:ascii="宋体" w:hAnsi="宋体"/>
          <w:color w:val="auto"/>
          <w:sz w:val="24"/>
          <w:szCs w:val="24"/>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autoSpaceDE w:val="0"/>
        <w:autoSpaceDN w:val="0"/>
        <w:spacing w:line="360" w:lineRule="auto"/>
        <w:ind w:firstLine="480" w:firstLineChars="200"/>
        <w:jc w:val="left"/>
        <w:rPr>
          <w:rStyle w:val="47"/>
          <w:rFonts w:ascii="宋体" w:hAnsi="宋体"/>
          <w:color w:val="auto"/>
          <w:sz w:val="24"/>
          <w:szCs w:val="24"/>
        </w:rPr>
      </w:pPr>
      <w:r>
        <w:rPr>
          <w:rStyle w:val="47"/>
          <w:rFonts w:hint="eastAsia" w:ascii="宋体" w:hAnsi="宋体"/>
          <w:color w:val="auto"/>
          <w:sz w:val="24"/>
          <w:szCs w:val="24"/>
        </w:rPr>
        <w:t>23.3.5项目远程不见面开标活动结束时，投标人应在《开标记录表》上进行电子签章。投标人未签章的，视同认可开标结果。</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2</w:t>
      </w:r>
      <w:r>
        <w:rPr>
          <w:rFonts w:ascii="宋体" w:hAnsi="宋体" w:cs="宋体"/>
          <w:b/>
          <w:color w:val="auto"/>
          <w:kern w:val="0"/>
          <w:sz w:val="24"/>
          <w:szCs w:val="24"/>
        </w:rPr>
        <w:t>4.</w:t>
      </w:r>
      <w:r>
        <w:rPr>
          <w:rFonts w:hint="eastAsia" w:ascii="宋体" w:hAnsi="宋体" w:cs="宋体"/>
          <w:b/>
          <w:color w:val="auto"/>
          <w:kern w:val="0"/>
          <w:sz w:val="24"/>
          <w:szCs w:val="24"/>
        </w:rPr>
        <w:t>资格审查</w:t>
      </w:r>
    </w:p>
    <w:p>
      <w:pPr>
        <w:autoSpaceDE w:val="0"/>
        <w:autoSpaceDN w:val="0"/>
        <w:spacing w:line="360" w:lineRule="auto"/>
        <w:ind w:firstLine="480" w:firstLineChars="200"/>
        <w:contextualSpacing/>
        <w:rPr>
          <w:rFonts w:ascii="宋体" w:hAnsi="宋体" w:cs="宋体"/>
          <w:b/>
          <w:color w:val="auto"/>
          <w:kern w:val="0"/>
          <w:sz w:val="24"/>
          <w:szCs w:val="24"/>
        </w:rPr>
      </w:pPr>
      <w:r>
        <w:rPr>
          <w:rFonts w:hint="eastAsia" w:ascii="宋体" w:hAnsi="宋体" w:cs="宋体"/>
          <w:color w:val="auto"/>
          <w:kern w:val="0"/>
          <w:sz w:val="24"/>
          <w:szCs w:val="24"/>
        </w:rPr>
        <w:t>开标结束后，采购人依法对投标人的资格进行审查。合格投标人不足3家的，不得评标。</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2</w:t>
      </w:r>
      <w:r>
        <w:rPr>
          <w:rFonts w:ascii="宋体" w:hAnsi="宋体" w:cs="宋体"/>
          <w:b/>
          <w:color w:val="auto"/>
          <w:kern w:val="0"/>
          <w:sz w:val="24"/>
          <w:szCs w:val="24"/>
        </w:rPr>
        <w:t>5.</w:t>
      </w:r>
      <w:r>
        <w:rPr>
          <w:rFonts w:hint="eastAsia" w:ascii="宋体" w:hAnsi="宋体" w:cs="宋体"/>
          <w:b/>
          <w:color w:val="auto"/>
          <w:kern w:val="0"/>
          <w:sz w:val="24"/>
          <w:szCs w:val="24"/>
        </w:rPr>
        <w:t>评标委员会的组成</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25.1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25.1.1</w:t>
      </w:r>
      <w:r>
        <w:rPr>
          <w:rFonts w:hint="eastAsia" w:ascii="宋体" w:hAnsi="宋体" w:cs="宋体"/>
          <w:color w:val="auto"/>
          <w:kern w:val="0"/>
          <w:sz w:val="24"/>
          <w:szCs w:val="24"/>
        </w:rPr>
        <w:tab/>
      </w:r>
      <w:r>
        <w:rPr>
          <w:rFonts w:hint="eastAsia" w:ascii="宋体" w:hAnsi="宋体" w:cs="宋体"/>
          <w:color w:val="auto"/>
          <w:kern w:val="0"/>
          <w:sz w:val="24"/>
          <w:szCs w:val="24"/>
        </w:rPr>
        <w:t>招标人将依法组建评标委员会，评标委员会由评审专家组成，成员人数应当为5人以上单数。评审专家依法从政府采购评审专家库中随机抽取。</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25.1.2</w:t>
      </w:r>
      <w:r>
        <w:rPr>
          <w:rFonts w:hint="eastAsia" w:ascii="宋体" w:hAnsi="宋体" w:cs="宋体"/>
          <w:color w:val="auto"/>
          <w:kern w:val="0"/>
          <w:sz w:val="24"/>
          <w:szCs w:val="24"/>
        </w:rPr>
        <w:tab/>
      </w:r>
      <w:r>
        <w:rPr>
          <w:rFonts w:hint="eastAsia" w:ascii="宋体" w:hAnsi="宋体" w:cs="宋体"/>
          <w:color w:val="auto"/>
          <w:kern w:val="0"/>
          <w:sz w:val="24"/>
          <w:szCs w:val="24"/>
        </w:rPr>
        <w:t>采购项目符合下列情形之一的，评标委员会成员人数应当为7人以上单数：</w:t>
      </w:r>
    </w:p>
    <w:p>
      <w:pPr>
        <w:autoSpaceDE w:val="0"/>
        <w:autoSpaceDN w:val="0"/>
        <w:spacing w:line="360" w:lineRule="auto"/>
        <w:ind w:left="480"/>
        <w:contextualSpacing/>
        <w:rPr>
          <w:rFonts w:ascii="宋体" w:hAnsi="宋体" w:cs="宋体"/>
          <w:color w:val="auto"/>
          <w:kern w:val="0"/>
          <w:sz w:val="24"/>
          <w:szCs w:val="24"/>
        </w:rPr>
      </w:pPr>
      <w:r>
        <w:rPr>
          <w:rFonts w:hint="eastAsia" w:ascii="宋体" w:hAnsi="宋体" w:cs="宋体"/>
          <w:color w:val="auto"/>
          <w:kern w:val="0"/>
          <w:sz w:val="24"/>
          <w:szCs w:val="24"/>
        </w:rPr>
        <w:t>25.1.2.1采购预算金额在1000万元以上；</w:t>
      </w:r>
    </w:p>
    <w:p>
      <w:pPr>
        <w:autoSpaceDE w:val="0"/>
        <w:autoSpaceDN w:val="0"/>
        <w:spacing w:line="360" w:lineRule="auto"/>
        <w:ind w:left="480"/>
        <w:contextualSpacing/>
        <w:rPr>
          <w:rFonts w:ascii="宋体" w:hAnsi="宋体" w:cs="宋体"/>
          <w:color w:val="auto"/>
          <w:kern w:val="0"/>
          <w:sz w:val="24"/>
          <w:szCs w:val="24"/>
        </w:rPr>
      </w:pPr>
      <w:r>
        <w:rPr>
          <w:rFonts w:hint="eastAsia" w:ascii="宋体" w:hAnsi="宋体" w:cs="宋体"/>
          <w:color w:val="auto"/>
          <w:kern w:val="0"/>
          <w:sz w:val="24"/>
          <w:szCs w:val="24"/>
        </w:rPr>
        <w:t>25.1.2.2技术复杂；</w:t>
      </w:r>
    </w:p>
    <w:p>
      <w:pPr>
        <w:autoSpaceDE w:val="0"/>
        <w:autoSpaceDN w:val="0"/>
        <w:spacing w:line="360" w:lineRule="auto"/>
        <w:ind w:left="480"/>
        <w:contextualSpacing/>
        <w:rPr>
          <w:rFonts w:ascii="宋体" w:hAnsi="宋体" w:cs="宋体"/>
          <w:color w:val="auto"/>
          <w:kern w:val="0"/>
          <w:sz w:val="24"/>
          <w:szCs w:val="24"/>
        </w:rPr>
      </w:pPr>
      <w:r>
        <w:rPr>
          <w:rFonts w:hint="eastAsia" w:ascii="宋体" w:hAnsi="宋体" w:cs="宋体"/>
          <w:color w:val="auto"/>
          <w:kern w:val="0"/>
          <w:sz w:val="24"/>
          <w:szCs w:val="24"/>
        </w:rPr>
        <w:t>25.1.2.3社会影响较大。</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25.1.3</w:t>
      </w:r>
      <w:r>
        <w:rPr>
          <w:rFonts w:hint="eastAsia" w:ascii="宋体" w:hAnsi="宋体" w:cs="宋体"/>
          <w:color w:val="auto"/>
          <w:kern w:val="0"/>
          <w:sz w:val="24"/>
          <w:szCs w:val="24"/>
        </w:rPr>
        <w:tab/>
      </w:r>
      <w:r>
        <w:rPr>
          <w:rFonts w:hint="eastAsia" w:ascii="宋体" w:hAnsi="宋体" w:cs="宋体"/>
          <w:color w:val="auto"/>
          <w:kern w:val="0"/>
          <w:sz w:val="24"/>
          <w:szCs w:val="24"/>
        </w:rPr>
        <w:t>评审专家对本单位的采购项目只能作为采购人代表参与评标。采购代理机构工作人员不得参加由本机构代理的政府采购项目的评标。</w:t>
      </w:r>
    </w:p>
    <w:p>
      <w:pPr>
        <w:autoSpaceDE w:val="0"/>
        <w:autoSpaceDN w:val="0"/>
        <w:spacing w:line="360" w:lineRule="auto"/>
        <w:ind w:left="480"/>
        <w:contextualSpacing/>
        <w:rPr>
          <w:rFonts w:ascii="宋体" w:hAnsi="宋体" w:cs="宋体"/>
          <w:color w:val="auto"/>
          <w:kern w:val="0"/>
          <w:sz w:val="24"/>
          <w:szCs w:val="24"/>
        </w:rPr>
      </w:pPr>
      <w:r>
        <w:rPr>
          <w:rFonts w:hint="eastAsia" w:ascii="宋体" w:hAnsi="宋体" w:cs="宋体"/>
          <w:color w:val="auto"/>
          <w:kern w:val="0"/>
          <w:sz w:val="24"/>
          <w:szCs w:val="24"/>
        </w:rPr>
        <w:t>25.2 评审专家与投标人存在下列利害关系之一的,应当回避:</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25.2.1</w:t>
      </w:r>
      <w:r>
        <w:rPr>
          <w:rFonts w:hint="eastAsia" w:ascii="宋体" w:hAnsi="宋体" w:cs="宋体"/>
          <w:color w:val="auto"/>
          <w:kern w:val="0"/>
          <w:sz w:val="24"/>
          <w:szCs w:val="24"/>
        </w:rPr>
        <w:tab/>
      </w:r>
      <w:r>
        <w:rPr>
          <w:rFonts w:hint="eastAsia" w:ascii="宋体" w:hAnsi="宋体" w:cs="宋体"/>
          <w:color w:val="auto"/>
          <w:kern w:val="0"/>
          <w:sz w:val="24"/>
          <w:szCs w:val="24"/>
        </w:rPr>
        <w:t>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25.2.2</w:t>
      </w:r>
      <w:r>
        <w:rPr>
          <w:rFonts w:hint="eastAsia" w:ascii="宋体" w:hAnsi="宋体" w:cs="宋体"/>
          <w:color w:val="auto"/>
          <w:kern w:val="0"/>
          <w:sz w:val="24"/>
          <w:szCs w:val="24"/>
        </w:rPr>
        <w:tab/>
      </w:r>
      <w:r>
        <w:rPr>
          <w:rFonts w:hint="eastAsia" w:ascii="宋体" w:hAnsi="宋体" w:cs="宋体"/>
          <w:color w:val="auto"/>
          <w:kern w:val="0"/>
          <w:sz w:val="24"/>
          <w:szCs w:val="24"/>
        </w:rPr>
        <w:t>与供应商的法定代表人或者负责人有夫妻、直系血亲、三代以内旁系血亲或者近姻亲关系；</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25.2.3</w:t>
      </w:r>
      <w:r>
        <w:rPr>
          <w:rFonts w:hint="eastAsia" w:ascii="宋体" w:hAnsi="宋体" w:cs="宋体"/>
          <w:color w:val="auto"/>
          <w:kern w:val="0"/>
          <w:sz w:val="24"/>
          <w:szCs w:val="24"/>
        </w:rPr>
        <w:tab/>
      </w:r>
      <w:r>
        <w:rPr>
          <w:rFonts w:hint="eastAsia" w:ascii="宋体" w:hAnsi="宋体" w:cs="宋体"/>
          <w:color w:val="auto"/>
          <w:kern w:val="0"/>
          <w:sz w:val="24"/>
          <w:szCs w:val="24"/>
        </w:rPr>
        <w:t>与供应商有其他可能影响政府采购活动公平、公正进行的关系。</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25. 3评审专家发现本人与参加采购活动的供应商有利害关系的,应当主动提出回避。采购人或者代理机构发现评审专家与参加采购活动的供应商有利害关系的,应当要求其回避。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25. 4采购人不得担任评标小组长。</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25. 5采购人可以在评标前说明项目背景和采购需求，说明内容不得含有歧视性、倾向性意见，不得超出招标文件所述范围。说明应当提交书面材料，并随采购文件一并存档。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25. 6评标委员会成员名单在评标结果公告前应当保密。</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2</w:t>
      </w:r>
      <w:r>
        <w:rPr>
          <w:rFonts w:ascii="宋体" w:hAnsi="宋体" w:cs="宋体"/>
          <w:b/>
          <w:color w:val="auto"/>
          <w:kern w:val="0"/>
          <w:sz w:val="24"/>
          <w:szCs w:val="24"/>
        </w:rPr>
        <w:t>6.</w:t>
      </w:r>
      <w:r>
        <w:rPr>
          <w:rFonts w:hint="eastAsia" w:ascii="宋体" w:hAnsi="宋体" w:cs="宋体"/>
          <w:b/>
          <w:color w:val="auto"/>
          <w:kern w:val="0"/>
          <w:sz w:val="24"/>
          <w:szCs w:val="24"/>
        </w:rPr>
        <w:t>符合性审查</w:t>
      </w:r>
    </w:p>
    <w:p>
      <w:pPr>
        <w:autoSpaceDE w:val="0"/>
        <w:autoSpaceDN w:val="0"/>
        <w:spacing w:line="360" w:lineRule="auto"/>
        <w:ind w:left="480"/>
        <w:contextualSpacing/>
        <w:rPr>
          <w:rFonts w:ascii="宋体" w:hAnsi="宋体" w:cs="宋体"/>
          <w:color w:val="auto"/>
          <w:kern w:val="0"/>
          <w:sz w:val="24"/>
          <w:szCs w:val="24"/>
        </w:rPr>
      </w:pPr>
      <w:r>
        <w:rPr>
          <w:rFonts w:hint="eastAsia" w:ascii="宋体" w:hAnsi="宋体" w:cs="宋体"/>
          <w:color w:val="auto"/>
          <w:kern w:val="0"/>
          <w:sz w:val="24"/>
          <w:szCs w:val="24"/>
        </w:rPr>
        <w:t>26. 1评标委员会依据有关法律法规和招标文件的规定，对符合资格的投标人的投标文件进行符合性审查，以确定其是否满足招标文件的实质性要求。</w:t>
      </w:r>
    </w:p>
    <w:p>
      <w:pPr>
        <w:autoSpaceDE w:val="0"/>
        <w:autoSpaceDN w:val="0"/>
        <w:spacing w:line="360" w:lineRule="auto"/>
        <w:ind w:left="480"/>
        <w:contextualSpacing/>
        <w:rPr>
          <w:rFonts w:ascii="宋体" w:hAnsi="宋体" w:cs="宋体"/>
          <w:color w:val="auto"/>
          <w:kern w:val="0"/>
          <w:sz w:val="24"/>
          <w:szCs w:val="24"/>
        </w:rPr>
      </w:pPr>
      <w:r>
        <w:rPr>
          <w:rFonts w:hint="eastAsia" w:ascii="宋体" w:hAnsi="宋体" w:cs="宋体"/>
          <w:color w:val="auto"/>
          <w:kern w:val="0"/>
          <w:sz w:val="24"/>
          <w:szCs w:val="24"/>
        </w:rPr>
        <w:t>26. 2审查、评价投标文件是否符合招标文件的商务、技术等实质性要求。</w:t>
      </w:r>
    </w:p>
    <w:p>
      <w:pPr>
        <w:autoSpaceDE w:val="0"/>
        <w:autoSpaceDN w:val="0"/>
        <w:spacing w:line="360" w:lineRule="auto"/>
        <w:ind w:left="480"/>
        <w:contextualSpacing/>
        <w:rPr>
          <w:rFonts w:ascii="宋体" w:hAnsi="宋体" w:cs="宋体"/>
          <w:color w:val="auto"/>
          <w:kern w:val="0"/>
          <w:sz w:val="24"/>
          <w:szCs w:val="24"/>
        </w:rPr>
      </w:pPr>
      <w:r>
        <w:rPr>
          <w:rFonts w:hint="eastAsia" w:ascii="宋体" w:hAnsi="宋体" w:cs="宋体"/>
          <w:color w:val="auto"/>
          <w:kern w:val="0"/>
          <w:sz w:val="24"/>
          <w:szCs w:val="24"/>
        </w:rPr>
        <w:t>26. 3可要求投标人对投标文件有关事项作出澄清或者说明。</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2</w:t>
      </w:r>
      <w:r>
        <w:rPr>
          <w:rFonts w:ascii="宋体" w:hAnsi="宋体" w:cs="宋体"/>
          <w:b/>
          <w:color w:val="auto"/>
          <w:kern w:val="0"/>
          <w:sz w:val="24"/>
          <w:szCs w:val="24"/>
        </w:rPr>
        <w:t>7.</w:t>
      </w:r>
      <w:r>
        <w:rPr>
          <w:rFonts w:hint="eastAsia" w:ascii="宋体" w:hAnsi="宋体" w:cs="宋体"/>
          <w:b/>
          <w:color w:val="auto"/>
          <w:kern w:val="0"/>
          <w:sz w:val="24"/>
          <w:szCs w:val="24"/>
        </w:rPr>
        <w:t>投标文件的澄清</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27.1对于投标文件中含义不明确、同类问题表述不一致或者有明显文字和计算错误的内容，评标委员会应当以书面形式要求投标人作出必要的澄清、说明或者补正。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27.2 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27.3投标人的澄清文件是其投标文件的组成部分。</w:t>
      </w:r>
    </w:p>
    <w:p>
      <w:pPr>
        <w:autoSpaceDE w:val="0"/>
        <w:autoSpaceDN w:val="0"/>
        <w:spacing w:line="360" w:lineRule="auto"/>
        <w:contextualSpacing/>
        <w:rPr>
          <w:rFonts w:ascii="宋体" w:hAnsi="宋体" w:cs="宋体"/>
          <w:b/>
          <w:color w:val="auto"/>
          <w:kern w:val="0"/>
          <w:sz w:val="24"/>
          <w:szCs w:val="24"/>
        </w:rPr>
      </w:pPr>
      <w:r>
        <w:rPr>
          <w:rFonts w:ascii="宋体" w:hAnsi="宋体" w:cs="宋体"/>
          <w:b/>
          <w:color w:val="auto"/>
          <w:kern w:val="0"/>
          <w:sz w:val="24"/>
          <w:szCs w:val="24"/>
        </w:rPr>
        <w:t>28.</w:t>
      </w:r>
      <w:r>
        <w:rPr>
          <w:rFonts w:hint="eastAsia" w:ascii="宋体" w:hAnsi="宋体" w:cs="宋体"/>
          <w:b/>
          <w:color w:val="auto"/>
          <w:kern w:val="0"/>
          <w:sz w:val="24"/>
          <w:szCs w:val="24"/>
        </w:rPr>
        <w:t>投标文件报价出现前后不一致的修正</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28. 1投标文件中开标一览表(报价表)内容与投标文件中相应内容不一致的，以开标一览表(报价表)为准；</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28. 2大写金额和小写金额不一致的，以大写金额为准；</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28. 3单价金额小数点或者百分比有明显错位的，以开标一览表的总价为准，并修改单价；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28. 4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contextualSpacing/>
        <w:rPr>
          <w:rFonts w:ascii="宋体" w:hAnsi="宋体" w:cs="宋体"/>
          <w:b/>
          <w:color w:val="auto"/>
          <w:kern w:val="0"/>
          <w:sz w:val="24"/>
          <w:szCs w:val="24"/>
        </w:rPr>
      </w:pPr>
      <w:r>
        <w:rPr>
          <w:rFonts w:ascii="宋体" w:hAnsi="宋体" w:cs="宋体"/>
          <w:b/>
          <w:color w:val="auto"/>
          <w:kern w:val="0"/>
          <w:sz w:val="24"/>
          <w:szCs w:val="24"/>
        </w:rPr>
        <w:t>29.</w:t>
      </w:r>
      <w:r>
        <w:rPr>
          <w:rFonts w:hint="eastAsia" w:ascii="宋体" w:hAnsi="宋体" w:cs="宋体"/>
          <w:b/>
          <w:color w:val="auto"/>
          <w:kern w:val="0"/>
          <w:sz w:val="24"/>
          <w:szCs w:val="24"/>
        </w:rPr>
        <w:t>投标无效情形</w:t>
      </w:r>
    </w:p>
    <w:p>
      <w:pPr>
        <w:autoSpaceDE w:val="0"/>
        <w:autoSpaceDN w:val="0"/>
        <w:spacing w:line="360" w:lineRule="auto"/>
        <w:ind w:left="480"/>
        <w:contextualSpacing/>
        <w:rPr>
          <w:rFonts w:ascii="宋体" w:hAnsi="宋体" w:cs="宋体"/>
          <w:color w:val="auto"/>
          <w:kern w:val="0"/>
          <w:sz w:val="24"/>
          <w:szCs w:val="24"/>
        </w:rPr>
      </w:pPr>
      <w:r>
        <w:rPr>
          <w:rFonts w:hint="eastAsia" w:ascii="宋体" w:hAnsi="宋体" w:cs="宋体"/>
          <w:color w:val="auto"/>
          <w:kern w:val="0"/>
          <w:sz w:val="24"/>
          <w:szCs w:val="24"/>
        </w:rPr>
        <w:t>29.1投标文件属下列情况之一的，按照无效投标处理：</w:t>
      </w:r>
    </w:p>
    <w:p>
      <w:pPr>
        <w:autoSpaceDE w:val="0"/>
        <w:autoSpaceDN w:val="0"/>
        <w:spacing w:line="360" w:lineRule="auto"/>
        <w:ind w:left="480"/>
        <w:contextualSpacing/>
        <w:rPr>
          <w:rFonts w:ascii="宋体" w:hAnsi="宋体" w:cs="宋体"/>
          <w:color w:val="auto"/>
          <w:kern w:val="0"/>
          <w:sz w:val="24"/>
          <w:szCs w:val="24"/>
        </w:rPr>
      </w:pPr>
      <w:r>
        <w:rPr>
          <w:rFonts w:hint="eastAsia" w:ascii="宋体" w:hAnsi="宋体" w:cs="宋体"/>
          <w:color w:val="auto"/>
          <w:kern w:val="0"/>
          <w:sz w:val="24"/>
          <w:szCs w:val="24"/>
        </w:rPr>
        <w:t>29.1.1</w:t>
      </w:r>
      <w:r>
        <w:rPr>
          <w:rFonts w:hint="eastAsia" w:ascii="宋体" w:hAnsi="宋体" w:cs="宋体"/>
          <w:color w:val="auto"/>
          <w:kern w:val="0"/>
          <w:sz w:val="24"/>
          <w:szCs w:val="24"/>
        </w:rPr>
        <w:tab/>
      </w:r>
      <w:r>
        <w:rPr>
          <w:rFonts w:hint="eastAsia" w:ascii="宋体" w:hAnsi="宋体" w:cs="宋体"/>
          <w:color w:val="auto"/>
          <w:kern w:val="0"/>
          <w:sz w:val="24"/>
          <w:szCs w:val="24"/>
        </w:rPr>
        <w:t>未按照招标文件的规定提交投标承诺函的；</w:t>
      </w:r>
    </w:p>
    <w:p>
      <w:pPr>
        <w:autoSpaceDE w:val="0"/>
        <w:autoSpaceDN w:val="0"/>
        <w:spacing w:line="360" w:lineRule="auto"/>
        <w:ind w:left="480"/>
        <w:contextualSpacing/>
        <w:rPr>
          <w:rFonts w:ascii="宋体" w:hAnsi="宋体" w:cs="宋体"/>
          <w:color w:val="auto"/>
          <w:kern w:val="0"/>
          <w:sz w:val="24"/>
          <w:szCs w:val="24"/>
        </w:rPr>
      </w:pPr>
      <w:r>
        <w:rPr>
          <w:rFonts w:hint="eastAsia" w:ascii="宋体" w:hAnsi="宋体" w:cs="宋体"/>
          <w:color w:val="auto"/>
          <w:kern w:val="0"/>
          <w:sz w:val="24"/>
          <w:szCs w:val="24"/>
        </w:rPr>
        <w:t>29.1.2</w:t>
      </w:r>
      <w:r>
        <w:rPr>
          <w:rFonts w:hint="eastAsia" w:ascii="宋体" w:hAnsi="宋体" w:cs="宋体"/>
          <w:color w:val="auto"/>
          <w:kern w:val="0"/>
          <w:sz w:val="24"/>
          <w:szCs w:val="24"/>
        </w:rPr>
        <w:tab/>
      </w:r>
      <w:r>
        <w:rPr>
          <w:rFonts w:hint="eastAsia" w:ascii="宋体" w:hAnsi="宋体" w:cs="宋体"/>
          <w:color w:val="auto"/>
          <w:kern w:val="0"/>
          <w:sz w:val="24"/>
          <w:szCs w:val="24"/>
        </w:rPr>
        <w:t>投标文件未按招标文件要求签署、盖章的；</w:t>
      </w:r>
    </w:p>
    <w:p>
      <w:pPr>
        <w:autoSpaceDE w:val="0"/>
        <w:autoSpaceDN w:val="0"/>
        <w:spacing w:line="360" w:lineRule="auto"/>
        <w:ind w:left="480"/>
        <w:contextualSpacing/>
        <w:rPr>
          <w:rFonts w:ascii="宋体" w:hAnsi="宋体" w:cs="宋体"/>
          <w:color w:val="auto"/>
          <w:kern w:val="0"/>
          <w:sz w:val="24"/>
          <w:szCs w:val="24"/>
        </w:rPr>
      </w:pPr>
      <w:r>
        <w:rPr>
          <w:rFonts w:hint="eastAsia" w:ascii="宋体" w:hAnsi="宋体" w:cs="宋体"/>
          <w:color w:val="auto"/>
          <w:kern w:val="0"/>
          <w:sz w:val="24"/>
          <w:szCs w:val="24"/>
        </w:rPr>
        <w:t>29.1.3</w:t>
      </w:r>
      <w:r>
        <w:rPr>
          <w:rFonts w:hint="eastAsia" w:ascii="宋体" w:hAnsi="宋体" w:cs="宋体"/>
          <w:color w:val="auto"/>
          <w:kern w:val="0"/>
          <w:sz w:val="24"/>
          <w:szCs w:val="24"/>
        </w:rPr>
        <w:tab/>
      </w:r>
      <w:r>
        <w:rPr>
          <w:rFonts w:hint="eastAsia" w:ascii="宋体" w:hAnsi="宋体" w:cs="宋体"/>
          <w:color w:val="auto"/>
          <w:kern w:val="0"/>
          <w:sz w:val="24"/>
          <w:szCs w:val="24"/>
        </w:rPr>
        <w:t>不具备招标文件中规定的资格要求的；</w:t>
      </w:r>
    </w:p>
    <w:p>
      <w:pPr>
        <w:autoSpaceDE w:val="0"/>
        <w:autoSpaceDN w:val="0"/>
        <w:spacing w:line="360" w:lineRule="auto"/>
        <w:ind w:left="480"/>
        <w:contextualSpacing/>
        <w:rPr>
          <w:rFonts w:ascii="宋体" w:hAnsi="宋体" w:cs="宋体"/>
          <w:color w:val="auto"/>
          <w:kern w:val="0"/>
          <w:sz w:val="24"/>
          <w:szCs w:val="24"/>
        </w:rPr>
      </w:pPr>
      <w:r>
        <w:rPr>
          <w:rFonts w:hint="eastAsia" w:ascii="宋体" w:hAnsi="宋体" w:cs="宋体"/>
          <w:color w:val="auto"/>
          <w:kern w:val="0"/>
          <w:sz w:val="24"/>
          <w:szCs w:val="24"/>
        </w:rPr>
        <w:t>29.1.4</w:t>
      </w:r>
      <w:r>
        <w:rPr>
          <w:rFonts w:hint="eastAsia" w:ascii="宋体" w:hAnsi="宋体" w:cs="宋体"/>
          <w:color w:val="auto"/>
          <w:kern w:val="0"/>
          <w:sz w:val="24"/>
          <w:szCs w:val="24"/>
        </w:rPr>
        <w:tab/>
      </w:r>
      <w:r>
        <w:rPr>
          <w:rFonts w:hint="eastAsia" w:ascii="宋体" w:hAnsi="宋体" w:cs="宋体"/>
          <w:color w:val="auto"/>
          <w:kern w:val="0"/>
          <w:sz w:val="24"/>
          <w:szCs w:val="24"/>
        </w:rPr>
        <w:t>报价超过招标文件中规定的预算金额或者最高限价的；</w:t>
      </w:r>
    </w:p>
    <w:p>
      <w:pPr>
        <w:autoSpaceDE w:val="0"/>
        <w:autoSpaceDN w:val="0"/>
        <w:spacing w:line="360" w:lineRule="auto"/>
        <w:ind w:left="480"/>
        <w:contextualSpacing/>
        <w:rPr>
          <w:rFonts w:ascii="宋体" w:hAnsi="宋体" w:cs="宋体"/>
          <w:color w:val="auto"/>
          <w:kern w:val="0"/>
          <w:sz w:val="24"/>
          <w:szCs w:val="24"/>
        </w:rPr>
      </w:pPr>
      <w:r>
        <w:rPr>
          <w:rFonts w:hint="eastAsia" w:ascii="宋体" w:hAnsi="宋体" w:cs="宋体"/>
          <w:color w:val="auto"/>
          <w:kern w:val="0"/>
          <w:sz w:val="24"/>
          <w:szCs w:val="24"/>
        </w:rPr>
        <w:t>29.1.5</w:t>
      </w:r>
      <w:r>
        <w:rPr>
          <w:rFonts w:hint="eastAsia" w:ascii="宋体" w:hAnsi="宋体" w:cs="宋体"/>
          <w:color w:val="auto"/>
          <w:kern w:val="0"/>
          <w:sz w:val="24"/>
          <w:szCs w:val="24"/>
        </w:rPr>
        <w:tab/>
      </w:r>
      <w:r>
        <w:rPr>
          <w:rFonts w:hint="eastAsia" w:ascii="宋体" w:hAnsi="宋体" w:cs="宋体"/>
          <w:color w:val="auto"/>
          <w:kern w:val="0"/>
          <w:sz w:val="24"/>
          <w:szCs w:val="24"/>
        </w:rPr>
        <w:t>投标文件含有采购人不能接受的附加条件的。</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29.2根据《河南省财政厅关于防范供应商串通投标促进政府采购公平竞争的通知》（豫财购﹝2021﹞6号）要求，参与同一个标段的供应商存在下列情形之一的，其投标文件无效：</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29.2.1</w:t>
      </w:r>
      <w:r>
        <w:rPr>
          <w:rFonts w:hint="eastAsia" w:ascii="宋体" w:hAnsi="宋体" w:cs="宋体"/>
          <w:color w:val="auto"/>
          <w:kern w:val="0"/>
          <w:sz w:val="24"/>
          <w:szCs w:val="24"/>
        </w:rPr>
        <w:tab/>
      </w:r>
      <w:r>
        <w:rPr>
          <w:rFonts w:hint="eastAsia" w:ascii="宋体" w:hAnsi="宋体" w:cs="宋体"/>
          <w:color w:val="auto"/>
          <w:kern w:val="0"/>
          <w:sz w:val="24"/>
          <w:szCs w:val="24"/>
        </w:rPr>
        <w:t>不同供应商的电子投标文件上传计算机的网卡MAC地址、CPU序列号和硬盘序列号等硬件信息相同的；</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29.2.2</w:t>
      </w:r>
      <w:r>
        <w:rPr>
          <w:rFonts w:hint="eastAsia" w:ascii="宋体" w:hAnsi="宋体" w:cs="宋体"/>
          <w:color w:val="auto"/>
          <w:kern w:val="0"/>
          <w:sz w:val="24"/>
          <w:szCs w:val="24"/>
        </w:rPr>
        <w:tab/>
      </w:r>
      <w:r>
        <w:rPr>
          <w:rFonts w:hint="eastAsia" w:ascii="宋体" w:hAnsi="宋体" w:cs="宋体"/>
          <w:color w:val="auto"/>
          <w:kern w:val="0"/>
          <w:sz w:val="24"/>
          <w:szCs w:val="24"/>
        </w:rPr>
        <w:t>不同供应商的投标文件由同一电子设备编制、打印加密或者上传；</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29.2.3</w:t>
      </w:r>
      <w:r>
        <w:rPr>
          <w:rFonts w:hint="eastAsia" w:ascii="宋体" w:hAnsi="宋体" w:cs="宋体"/>
          <w:color w:val="auto"/>
          <w:kern w:val="0"/>
          <w:sz w:val="24"/>
          <w:szCs w:val="24"/>
        </w:rPr>
        <w:tab/>
      </w:r>
      <w:r>
        <w:rPr>
          <w:rFonts w:hint="eastAsia" w:ascii="宋体" w:hAnsi="宋体" w:cs="宋体"/>
          <w:color w:val="auto"/>
          <w:kern w:val="0"/>
          <w:sz w:val="24"/>
          <w:szCs w:val="24"/>
        </w:rPr>
        <w:t>不同供应商的投标文件由同一电子设备打印、复印；</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29.2.4</w:t>
      </w:r>
      <w:r>
        <w:rPr>
          <w:rFonts w:hint="eastAsia" w:ascii="宋体" w:hAnsi="宋体" w:cs="宋体"/>
          <w:color w:val="auto"/>
          <w:kern w:val="0"/>
          <w:sz w:val="24"/>
          <w:szCs w:val="24"/>
        </w:rPr>
        <w:tab/>
      </w:r>
      <w:r>
        <w:rPr>
          <w:rFonts w:hint="eastAsia" w:ascii="宋体" w:hAnsi="宋体" w:cs="宋体"/>
          <w:color w:val="auto"/>
          <w:kern w:val="0"/>
          <w:sz w:val="24"/>
          <w:szCs w:val="24"/>
        </w:rPr>
        <w:t>不同供应商的投标文件由同一人送达或者分发，或者不同供应商联系人为同一人或不同联系人的联系电话一致的；</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29.2.5</w:t>
      </w:r>
      <w:r>
        <w:rPr>
          <w:rFonts w:hint="eastAsia" w:ascii="宋体" w:hAnsi="宋体" w:cs="宋体"/>
          <w:color w:val="auto"/>
          <w:kern w:val="0"/>
          <w:sz w:val="24"/>
          <w:szCs w:val="24"/>
        </w:rPr>
        <w:tab/>
      </w:r>
      <w:r>
        <w:rPr>
          <w:rFonts w:hint="eastAsia" w:ascii="宋体" w:hAnsi="宋体" w:cs="宋体"/>
          <w:color w:val="auto"/>
          <w:kern w:val="0"/>
          <w:sz w:val="24"/>
          <w:szCs w:val="24"/>
        </w:rPr>
        <w:t>不同供应商的投标文件的内容存在两处以上细节错误一致；</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29.2.6</w:t>
      </w:r>
      <w:r>
        <w:rPr>
          <w:rFonts w:hint="eastAsia" w:ascii="宋体" w:hAnsi="宋体" w:cs="宋体"/>
          <w:color w:val="auto"/>
          <w:kern w:val="0"/>
          <w:sz w:val="24"/>
          <w:szCs w:val="24"/>
        </w:rPr>
        <w:tab/>
      </w:r>
      <w:r>
        <w:rPr>
          <w:rFonts w:hint="eastAsia" w:ascii="宋体" w:hAnsi="宋体" w:cs="宋体"/>
          <w:color w:val="auto"/>
          <w:kern w:val="0"/>
          <w:sz w:val="24"/>
          <w:szCs w:val="24"/>
        </w:rPr>
        <w:t>不同供应商的法定代表人、委托代理人、项目经理、项目负责人等由同一个单位缴纳社会保险或者领取报酬的；</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29.2.7</w:t>
      </w:r>
      <w:r>
        <w:rPr>
          <w:rFonts w:hint="eastAsia" w:ascii="宋体" w:hAnsi="宋体" w:cs="宋体"/>
          <w:color w:val="auto"/>
          <w:kern w:val="0"/>
          <w:sz w:val="24"/>
          <w:szCs w:val="24"/>
        </w:rPr>
        <w:tab/>
      </w:r>
      <w:r>
        <w:rPr>
          <w:rFonts w:hint="eastAsia" w:ascii="宋体" w:hAnsi="宋体" w:cs="宋体"/>
          <w:color w:val="auto"/>
          <w:kern w:val="0"/>
          <w:sz w:val="24"/>
          <w:szCs w:val="24"/>
        </w:rPr>
        <w:t>不同供应商投标文件中法定代表人或者负责人签字出自同一人之手；</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29.2.8</w:t>
      </w:r>
      <w:r>
        <w:rPr>
          <w:rFonts w:hint="eastAsia" w:ascii="宋体" w:hAnsi="宋体" w:cs="宋体"/>
          <w:color w:val="auto"/>
          <w:kern w:val="0"/>
          <w:sz w:val="24"/>
          <w:szCs w:val="24"/>
        </w:rPr>
        <w:tab/>
      </w:r>
      <w:r>
        <w:rPr>
          <w:rFonts w:hint="eastAsia" w:ascii="宋体" w:hAnsi="宋体" w:cs="宋体"/>
          <w:color w:val="auto"/>
          <w:kern w:val="0"/>
          <w:sz w:val="24"/>
          <w:szCs w:val="24"/>
        </w:rPr>
        <w:t>其它涉嫌串通的情形。</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29.3</w:t>
      </w:r>
      <w:r>
        <w:rPr>
          <w:rFonts w:hint="eastAsia" w:ascii="宋体" w:hAnsi="宋体" w:cs="宋体"/>
          <w:color w:val="auto"/>
          <w:kern w:val="0"/>
          <w:sz w:val="24"/>
          <w:szCs w:val="24"/>
        </w:rPr>
        <w:tab/>
      </w:r>
      <w:r>
        <w:rPr>
          <w:rFonts w:hint="eastAsia" w:ascii="宋体" w:hAnsi="宋体" w:cs="宋体"/>
          <w:color w:val="auto"/>
          <w:kern w:val="0"/>
          <w:sz w:val="24"/>
          <w:szCs w:val="24"/>
        </w:rPr>
        <w:t>有下列情形之一的，视为投标人串通投标，其投标无效：</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29.3.1</w:t>
      </w:r>
      <w:r>
        <w:rPr>
          <w:rFonts w:hint="eastAsia" w:ascii="宋体" w:hAnsi="宋体" w:cs="宋体"/>
          <w:color w:val="auto"/>
          <w:kern w:val="0"/>
          <w:sz w:val="24"/>
          <w:szCs w:val="24"/>
        </w:rPr>
        <w:tab/>
      </w:r>
      <w:r>
        <w:rPr>
          <w:rFonts w:hint="eastAsia" w:ascii="宋体" w:hAnsi="宋体" w:cs="宋体"/>
          <w:color w:val="auto"/>
          <w:kern w:val="0"/>
          <w:sz w:val="24"/>
          <w:szCs w:val="24"/>
        </w:rPr>
        <w:t>不同投标人的投标文件由同一单位或者个人编制；</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29.3.2</w:t>
      </w:r>
      <w:r>
        <w:rPr>
          <w:rFonts w:hint="eastAsia" w:ascii="宋体" w:hAnsi="宋体" w:cs="宋体"/>
          <w:color w:val="auto"/>
          <w:kern w:val="0"/>
          <w:sz w:val="24"/>
          <w:szCs w:val="24"/>
        </w:rPr>
        <w:tab/>
      </w:r>
      <w:r>
        <w:rPr>
          <w:rFonts w:hint="eastAsia" w:ascii="宋体" w:hAnsi="宋体" w:cs="宋体"/>
          <w:color w:val="auto"/>
          <w:kern w:val="0"/>
          <w:sz w:val="24"/>
          <w:szCs w:val="24"/>
        </w:rPr>
        <w:t>不同投标人委托同一单位或者个人办理投标事宜；</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29.3.3</w:t>
      </w:r>
      <w:r>
        <w:rPr>
          <w:rFonts w:hint="eastAsia" w:ascii="宋体" w:hAnsi="宋体" w:cs="宋体"/>
          <w:color w:val="auto"/>
          <w:kern w:val="0"/>
          <w:sz w:val="24"/>
          <w:szCs w:val="24"/>
        </w:rPr>
        <w:tab/>
      </w:r>
      <w:r>
        <w:rPr>
          <w:rFonts w:hint="eastAsia" w:ascii="宋体" w:hAnsi="宋体" w:cs="宋体"/>
          <w:color w:val="auto"/>
          <w:kern w:val="0"/>
          <w:sz w:val="24"/>
          <w:szCs w:val="24"/>
        </w:rPr>
        <w:t>不同投标人的投标文件载明的项目管理成员或者联系人员为同一人；</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29.3.4</w:t>
      </w:r>
      <w:r>
        <w:rPr>
          <w:rFonts w:hint="eastAsia" w:ascii="宋体" w:hAnsi="宋体" w:cs="宋体"/>
          <w:color w:val="auto"/>
          <w:kern w:val="0"/>
          <w:sz w:val="24"/>
          <w:szCs w:val="24"/>
        </w:rPr>
        <w:tab/>
      </w:r>
      <w:r>
        <w:rPr>
          <w:rFonts w:hint="eastAsia" w:ascii="宋体" w:hAnsi="宋体" w:cs="宋体"/>
          <w:color w:val="auto"/>
          <w:kern w:val="0"/>
          <w:sz w:val="24"/>
          <w:szCs w:val="24"/>
        </w:rPr>
        <w:t>不同投标人的投标文件异常一致或者投标报价呈规律性差异；</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29.3.5</w:t>
      </w:r>
      <w:r>
        <w:rPr>
          <w:rFonts w:hint="eastAsia" w:ascii="宋体" w:hAnsi="宋体" w:cs="宋体"/>
          <w:color w:val="auto"/>
          <w:kern w:val="0"/>
          <w:sz w:val="24"/>
          <w:szCs w:val="24"/>
        </w:rPr>
        <w:tab/>
      </w:r>
      <w:r>
        <w:rPr>
          <w:rFonts w:hint="eastAsia" w:ascii="宋体" w:hAnsi="宋体" w:cs="宋体"/>
          <w:color w:val="auto"/>
          <w:kern w:val="0"/>
          <w:sz w:val="24"/>
          <w:szCs w:val="24"/>
        </w:rPr>
        <w:t>不同投标人的投标文件相互混装。</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29.4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29.5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29.6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响应事宜’，其投标无效。</w:t>
      </w:r>
    </w:p>
    <w:p>
      <w:pPr>
        <w:autoSpaceDE w:val="0"/>
        <w:autoSpaceDN w:val="0"/>
        <w:spacing w:line="360" w:lineRule="auto"/>
        <w:ind w:firstLine="480" w:firstLineChars="200"/>
        <w:contextualSpacing/>
        <w:rPr>
          <w:color w:val="auto"/>
        </w:rPr>
      </w:pPr>
      <w:r>
        <w:rPr>
          <w:rFonts w:hint="eastAsia" w:ascii="宋体" w:hAnsi="宋体" w:cs="宋体"/>
          <w:color w:val="auto"/>
          <w:kern w:val="0"/>
          <w:sz w:val="24"/>
          <w:szCs w:val="24"/>
        </w:rPr>
        <w:t>29.7法律、法规和招标文件规定的其他无效情形。</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3</w:t>
      </w:r>
      <w:r>
        <w:rPr>
          <w:rFonts w:ascii="宋体" w:hAnsi="宋体" w:cs="宋体"/>
          <w:b/>
          <w:color w:val="auto"/>
          <w:kern w:val="0"/>
          <w:sz w:val="24"/>
          <w:szCs w:val="24"/>
        </w:rPr>
        <w:t>0.</w:t>
      </w:r>
      <w:r>
        <w:rPr>
          <w:rFonts w:hint="eastAsia" w:ascii="宋体" w:hAnsi="宋体" w:cs="宋体"/>
          <w:b/>
          <w:color w:val="auto"/>
          <w:kern w:val="0"/>
          <w:sz w:val="24"/>
          <w:szCs w:val="24"/>
        </w:rPr>
        <w:t>相同品牌投标人的认定</w:t>
      </w:r>
      <w:r>
        <w:rPr>
          <w:rFonts w:hint="eastAsia" w:ascii="宋体" w:hAnsi="宋体" w:cs="仿宋_GB2312"/>
          <w:b/>
          <w:bCs/>
          <w:color w:val="auto"/>
          <w:sz w:val="24"/>
          <w:szCs w:val="24"/>
          <w:lang w:val="zh-CN"/>
        </w:rPr>
        <w:t>（服务类项目不适用本条款规定）</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30.1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30.2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spacing w:line="360" w:lineRule="auto"/>
        <w:contextualSpacing/>
        <w:rPr>
          <w:rFonts w:ascii="宋体" w:hAnsi="宋体" w:cs="宋体"/>
          <w:b/>
          <w:color w:val="auto"/>
          <w:kern w:val="0"/>
          <w:sz w:val="24"/>
          <w:szCs w:val="24"/>
        </w:rPr>
      </w:pPr>
      <w:r>
        <w:rPr>
          <w:rFonts w:ascii="宋体" w:hAnsi="宋体" w:cs="宋体"/>
          <w:b/>
          <w:color w:val="auto"/>
          <w:kern w:val="0"/>
          <w:sz w:val="24"/>
          <w:szCs w:val="24"/>
        </w:rPr>
        <w:t>31.</w:t>
      </w:r>
      <w:r>
        <w:rPr>
          <w:rFonts w:hint="eastAsia" w:ascii="宋体" w:hAnsi="宋体" w:cs="宋体"/>
          <w:b/>
          <w:color w:val="auto"/>
          <w:kern w:val="0"/>
          <w:sz w:val="24"/>
          <w:szCs w:val="24"/>
        </w:rPr>
        <w:t>投标文件的比较与评价</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评标委员会按照招标文件中规定的评标方法和标准，对符合性审查合格的投标文件进行商务和技术评估，综合比较与评价。</w:t>
      </w:r>
    </w:p>
    <w:p>
      <w:pPr>
        <w:autoSpaceDE w:val="0"/>
        <w:autoSpaceDN w:val="0"/>
        <w:spacing w:line="360" w:lineRule="auto"/>
        <w:contextualSpacing/>
        <w:rPr>
          <w:rFonts w:ascii="宋体" w:hAnsi="宋体" w:cs="宋体"/>
          <w:b/>
          <w:color w:val="auto"/>
          <w:kern w:val="0"/>
          <w:sz w:val="24"/>
          <w:szCs w:val="24"/>
        </w:rPr>
      </w:pPr>
      <w:r>
        <w:rPr>
          <w:rFonts w:ascii="宋体" w:hAnsi="宋体" w:cs="宋体"/>
          <w:b/>
          <w:color w:val="auto"/>
          <w:kern w:val="0"/>
          <w:sz w:val="24"/>
          <w:szCs w:val="24"/>
        </w:rPr>
        <w:t>32.</w:t>
      </w:r>
      <w:r>
        <w:rPr>
          <w:rFonts w:hint="eastAsia" w:ascii="宋体" w:hAnsi="宋体" w:cs="宋体"/>
          <w:b/>
          <w:color w:val="auto"/>
          <w:kern w:val="0"/>
          <w:sz w:val="24"/>
          <w:szCs w:val="24"/>
        </w:rPr>
        <w:t>评标方法、评标标准</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32.1 评标方法分为最低评标价法和综合评分法。</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32.1.1</w:t>
      </w:r>
      <w:r>
        <w:rPr>
          <w:rFonts w:hint="eastAsia" w:ascii="宋体" w:hAnsi="宋体" w:cs="宋体"/>
          <w:color w:val="auto"/>
          <w:kern w:val="0"/>
          <w:sz w:val="24"/>
        </w:rPr>
        <w:tab/>
      </w:r>
      <w:r>
        <w:rPr>
          <w:rFonts w:hint="eastAsia" w:ascii="宋体" w:hAnsi="宋体" w:cs="宋体"/>
          <w:color w:val="auto"/>
          <w:kern w:val="0"/>
          <w:sz w:val="24"/>
        </w:rPr>
        <w:t>最低评标价法</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32.1.1.1</w:t>
      </w:r>
      <w:r>
        <w:rPr>
          <w:rFonts w:hint="eastAsia" w:ascii="宋体" w:hAnsi="宋体" w:cs="宋体"/>
          <w:color w:val="auto"/>
          <w:kern w:val="0"/>
          <w:sz w:val="24"/>
        </w:rPr>
        <w:tab/>
      </w:r>
      <w:r>
        <w:rPr>
          <w:rFonts w:hint="eastAsia" w:ascii="宋体" w:hAnsi="宋体" w:cs="宋体"/>
          <w:color w:val="auto"/>
          <w:kern w:val="0"/>
          <w:sz w:val="24"/>
        </w:rPr>
        <w:t>最低评标价法，是指投标文件满足招标文件全部实质性要求，且投标报价最低的投标人为中标候选人的评标方法。</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32.1.1.2</w:t>
      </w:r>
      <w:r>
        <w:rPr>
          <w:rFonts w:hint="eastAsia" w:ascii="宋体" w:hAnsi="宋体" w:cs="宋体"/>
          <w:color w:val="auto"/>
          <w:kern w:val="0"/>
          <w:sz w:val="24"/>
        </w:rPr>
        <w:tab/>
      </w:r>
      <w:r>
        <w:rPr>
          <w:rFonts w:hint="eastAsia" w:ascii="宋体" w:hAnsi="宋体" w:cs="宋体"/>
          <w:color w:val="auto"/>
          <w:kern w:val="0"/>
          <w:sz w:val="24"/>
        </w:rPr>
        <w:t>采用最低评标价法评标时，除了算术修正和落实政府采购政策需进行的价格扣除外，不能对投标人的投标价格进行任何调整。</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32.1.2</w:t>
      </w:r>
      <w:r>
        <w:rPr>
          <w:rFonts w:hint="eastAsia" w:ascii="宋体" w:hAnsi="宋体" w:cs="宋体"/>
          <w:color w:val="auto"/>
          <w:kern w:val="0"/>
          <w:sz w:val="24"/>
        </w:rPr>
        <w:tab/>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32.2价格分</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32.2.1</w:t>
      </w:r>
      <w:r>
        <w:rPr>
          <w:rFonts w:hint="eastAsia" w:ascii="宋体" w:hAnsi="宋体" w:cs="宋体"/>
          <w:color w:val="auto"/>
          <w:kern w:val="0"/>
          <w:sz w:val="24"/>
        </w:rPr>
        <w:tab/>
      </w:r>
      <w:r>
        <w:rPr>
          <w:rFonts w:hint="eastAsia" w:ascii="宋体" w:hAnsi="宋体" w:cs="宋体"/>
          <w:color w:val="auto"/>
          <w:kern w:val="0"/>
          <w:sz w:val="24"/>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投标报价得分=(评标基准价/投标报价)×100</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评标总得分=F1×A1+F2×A2+……+Fn×An</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F1、F2……Fn分别为各项评审因素的得分;</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A1、A2、……An 分别为各项评审因素所占的权重(A1+A2+……+An=1)。</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32.2.2</w:t>
      </w:r>
      <w:r>
        <w:rPr>
          <w:rFonts w:hint="eastAsia" w:ascii="宋体" w:hAnsi="宋体" w:cs="宋体"/>
          <w:color w:val="auto"/>
          <w:kern w:val="0"/>
          <w:sz w:val="24"/>
        </w:rPr>
        <w:tab/>
      </w:r>
      <w:r>
        <w:rPr>
          <w:rFonts w:hint="eastAsia" w:ascii="宋体" w:hAnsi="宋体" w:cs="宋体"/>
          <w:color w:val="auto"/>
          <w:kern w:val="0"/>
          <w:sz w:val="24"/>
        </w:rPr>
        <w:t>评标过程中，不得去掉报价中的最高报价和最低报价。</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32.2.3</w:t>
      </w:r>
      <w:r>
        <w:rPr>
          <w:rFonts w:hint="eastAsia" w:ascii="宋体" w:hAnsi="宋体" w:cs="宋体"/>
          <w:color w:val="auto"/>
          <w:kern w:val="0"/>
          <w:sz w:val="24"/>
        </w:rPr>
        <w:tab/>
      </w:r>
      <w:r>
        <w:rPr>
          <w:rFonts w:hint="eastAsia" w:ascii="宋体" w:hAnsi="宋体" w:cs="宋体"/>
          <w:color w:val="auto"/>
          <w:kern w:val="0"/>
          <w:sz w:val="24"/>
        </w:rPr>
        <w:t>因落实政府采购政策进行价格调整的，以调整后的价格计算评标基准价和投标报价。</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32.3本次评标具体评标方法、评标标准见（第六章 资格审查与评标）。</w:t>
      </w:r>
    </w:p>
    <w:p>
      <w:pPr>
        <w:autoSpaceDE w:val="0"/>
        <w:autoSpaceDN w:val="0"/>
        <w:spacing w:line="360" w:lineRule="auto"/>
        <w:contextualSpacing/>
        <w:rPr>
          <w:rFonts w:ascii="宋体" w:hAnsi="宋体" w:cs="宋体"/>
          <w:b/>
          <w:color w:val="auto"/>
          <w:kern w:val="0"/>
          <w:sz w:val="24"/>
          <w:szCs w:val="24"/>
        </w:rPr>
      </w:pPr>
      <w:r>
        <w:rPr>
          <w:rFonts w:ascii="宋体" w:hAnsi="宋体" w:cs="宋体"/>
          <w:b/>
          <w:color w:val="auto"/>
          <w:kern w:val="0"/>
          <w:sz w:val="24"/>
          <w:szCs w:val="24"/>
        </w:rPr>
        <w:t>33.</w:t>
      </w:r>
      <w:r>
        <w:rPr>
          <w:rFonts w:hint="eastAsia" w:ascii="宋体" w:hAnsi="宋体" w:cs="宋体"/>
          <w:b/>
          <w:color w:val="auto"/>
          <w:kern w:val="0"/>
          <w:sz w:val="24"/>
          <w:szCs w:val="24"/>
        </w:rPr>
        <w:t>推荐中标候选人</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33.1采用最低评标价法的，评标结果按投标报价由低到高顺序排列。投标报价相同的并列。投标文件满足招标文件全部实质性要求且投标报价最低的投标人为排名第一的中标候选人。</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33.2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3</w:t>
      </w:r>
      <w:r>
        <w:rPr>
          <w:rFonts w:ascii="宋体" w:hAnsi="宋体" w:cs="宋体"/>
          <w:b/>
          <w:color w:val="auto"/>
          <w:kern w:val="0"/>
          <w:sz w:val="24"/>
          <w:szCs w:val="24"/>
        </w:rPr>
        <w:t>4.</w:t>
      </w:r>
      <w:r>
        <w:rPr>
          <w:rFonts w:hint="eastAsia" w:ascii="宋体" w:hAnsi="宋体" w:cs="宋体"/>
          <w:b/>
          <w:color w:val="auto"/>
          <w:kern w:val="0"/>
          <w:sz w:val="24"/>
          <w:szCs w:val="24"/>
        </w:rPr>
        <w:t>评审意见无效情形</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 xml:space="preserve">34. 1 </w:t>
      </w:r>
      <w:r>
        <w:rPr>
          <w:rFonts w:hint="eastAsia" w:ascii="宋体" w:hAnsi="宋体" w:cs="宋体"/>
          <w:color w:val="auto"/>
          <w:kern w:val="0"/>
          <w:sz w:val="24"/>
          <w:szCs w:val="24"/>
        </w:rPr>
        <w:tab/>
      </w:r>
      <w:r>
        <w:rPr>
          <w:rFonts w:hint="eastAsia" w:ascii="宋体" w:hAnsi="宋体" w:cs="宋体"/>
          <w:color w:val="auto"/>
          <w:kern w:val="0"/>
          <w:sz w:val="24"/>
          <w:szCs w:val="24"/>
        </w:rPr>
        <w:t>评标委员会及其成员有下列行为之一的，其评审意见无效：</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34.1.1</w:t>
      </w:r>
      <w:r>
        <w:rPr>
          <w:rFonts w:hint="eastAsia" w:ascii="宋体" w:hAnsi="宋体" w:cs="宋体"/>
          <w:color w:val="auto"/>
          <w:kern w:val="0"/>
          <w:sz w:val="24"/>
          <w:szCs w:val="24"/>
        </w:rPr>
        <w:tab/>
      </w:r>
      <w:r>
        <w:rPr>
          <w:rFonts w:hint="eastAsia" w:ascii="宋体" w:hAnsi="宋体" w:cs="宋体"/>
          <w:color w:val="auto"/>
          <w:kern w:val="0"/>
          <w:sz w:val="24"/>
          <w:szCs w:val="24"/>
        </w:rPr>
        <w:t>确定参与评标至评标结束前私自接触投标人；</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34.1.2</w:t>
      </w:r>
      <w:r>
        <w:rPr>
          <w:rFonts w:hint="eastAsia" w:ascii="宋体" w:hAnsi="宋体" w:cs="宋体"/>
          <w:color w:val="auto"/>
          <w:kern w:val="0"/>
          <w:sz w:val="24"/>
          <w:szCs w:val="24"/>
        </w:rPr>
        <w:tab/>
      </w:r>
      <w:r>
        <w:rPr>
          <w:rFonts w:hint="eastAsia" w:ascii="宋体" w:hAnsi="宋体" w:cs="宋体"/>
          <w:color w:val="auto"/>
          <w:kern w:val="0"/>
          <w:sz w:val="24"/>
          <w:szCs w:val="24"/>
        </w:rPr>
        <w:t>接受投标人提出的与投标文件不一致的澄清或者说明，《投标人须知》26条规定的情形除外；</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34.1.3</w:t>
      </w:r>
      <w:r>
        <w:rPr>
          <w:rFonts w:hint="eastAsia" w:ascii="宋体" w:hAnsi="宋体" w:cs="宋体"/>
          <w:color w:val="auto"/>
          <w:kern w:val="0"/>
          <w:sz w:val="24"/>
          <w:szCs w:val="24"/>
        </w:rPr>
        <w:tab/>
      </w:r>
      <w:r>
        <w:rPr>
          <w:rFonts w:hint="eastAsia" w:ascii="宋体" w:hAnsi="宋体" w:cs="宋体"/>
          <w:color w:val="auto"/>
          <w:kern w:val="0"/>
          <w:sz w:val="24"/>
          <w:szCs w:val="24"/>
        </w:rPr>
        <w:t>违反评标纪律发表倾向性意见或者征询采购人的倾向性意见；</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34.1.4</w:t>
      </w:r>
      <w:r>
        <w:rPr>
          <w:rFonts w:hint="eastAsia" w:ascii="宋体" w:hAnsi="宋体" w:cs="宋体"/>
          <w:color w:val="auto"/>
          <w:kern w:val="0"/>
          <w:sz w:val="24"/>
          <w:szCs w:val="24"/>
        </w:rPr>
        <w:tab/>
      </w:r>
      <w:r>
        <w:rPr>
          <w:rFonts w:hint="eastAsia" w:ascii="宋体" w:hAnsi="宋体" w:cs="宋体"/>
          <w:color w:val="auto"/>
          <w:kern w:val="0"/>
          <w:sz w:val="24"/>
          <w:szCs w:val="24"/>
        </w:rPr>
        <w:t>对需要专业判断的主观评审因素协商评分；</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34.1.5</w:t>
      </w:r>
      <w:r>
        <w:rPr>
          <w:rFonts w:hint="eastAsia" w:ascii="宋体" w:hAnsi="宋体" w:cs="宋体"/>
          <w:color w:val="auto"/>
          <w:kern w:val="0"/>
          <w:sz w:val="24"/>
          <w:szCs w:val="24"/>
        </w:rPr>
        <w:tab/>
      </w:r>
      <w:r>
        <w:rPr>
          <w:rFonts w:hint="eastAsia" w:ascii="宋体" w:hAnsi="宋体" w:cs="宋体"/>
          <w:color w:val="auto"/>
          <w:kern w:val="0"/>
          <w:sz w:val="24"/>
          <w:szCs w:val="24"/>
        </w:rPr>
        <w:t>在评标过程中擅离职守，影响评标程序正常进行的；</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34.1.6</w:t>
      </w:r>
      <w:r>
        <w:rPr>
          <w:rFonts w:hint="eastAsia" w:ascii="宋体" w:hAnsi="宋体" w:cs="宋体"/>
          <w:color w:val="auto"/>
          <w:kern w:val="0"/>
          <w:sz w:val="24"/>
          <w:szCs w:val="24"/>
        </w:rPr>
        <w:tab/>
      </w:r>
      <w:r>
        <w:rPr>
          <w:rFonts w:hint="eastAsia" w:ascii="宋体" w:hAnsi="宋体" w:cs="宋体"/>
          <w:color w:val="auto"/>
          <w:kern w:val="0"/>
          <w:sz w:val="24"/>
          <w:szCs w:val="24"/>
        </w:rPr>
        <w:t>记录、复制或者带走任何评标资料；</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34.1.7</w:t>
      </w:r>
      <w:r>
        <w:rPr>
          <w:rFonts w:hint="eastAsia" w:ascii="宋体" w:hAnsi="宋体" w:cs="宋体"/>
          <w:color w:val="auto"/>
          <w:kern w:val="0"/>
          <w:sz w:val="24"/>
          <w:szCs w:val="24"/>
        </w:rPr>
        <w:tab/>
      </w:r>
      <w:r>
        <w:rPr>
          <w:rFonts w:hint="eastAsia" w:ascii="宋体" w:hAnsi="宋体" w:cs="宋体"/>
          <w:color w:val="auto"/>
          <w:kern w:val="0"/>
          <w:sz w:val="24"/>
          <w:szCs w:val="24"/>
        </w:rPr>
        <w:t>其他不遵守评标纪律的行为。</w:t>
      </w:r>
    </w:p>
    <w:p>
      <w:pPr>
        <w:autoSpaceDE w:val="0"/>
        <w:autoSpaceDN w:val="0"/>
        <w:spacing w:line="360" w:lineRule="auto"/>
        <w:contextualSpacing/>
        <w:rPr>
          <w:rFonts w:ascii="宋体" w:hAnsi="宋体" w:cs="宋体"/>
          <w:b/>
          <w:color w:val="auto"/>
          <w:kern w:val="0"/>
          <w:sz w:val="24"/>
          <w:szCs w:val="24"/>
        </w:rPr>
      </w:pPr>
      <w:r>
        <w:rPr>
          <w:rFonts w:ascii="宋体" w:hAnsi="宋体" w:cs="宋体"/>
          <w:b/>
          <w:color w:val="auto"/>
          <w:kern w:val="0"/>
          <w:sz w:val="24"/>
          <w:szCs w:val="24"/>
        </w:rPr>
        <w:t>35.</w:t>
      </w:r>
      <w:r>
        <w:rPr>
          <w:rFonts w:hint="eastAsia" w:ascii="宋体" w:hAnsi="宋体" w:cs="宋体"/>
          <w:b/>
          <w:color w:val="auto"/>
          <w:kern w:val="0"/>
          <w:sz w:val="24"/>
          <w:szCs w:val="24"/>
        </w:rPr>
        <w:t>保密</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35.1评审专家应当遵守评审工作纪律，不得泄露评审文件、评审情况和评审中获悉的商业秘密。</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35.2采购人、采购代理机构应当采取必要措施，保证评标在严格保密的情况下进行。有关人员对评标情况以及在评标过程中获悉的国家秘密、商业秘密负有保密责任。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hAnsi="宋体" w:cs="宋体"/>
          <w:b/>
          <w:color w:val="auto"/>
          <w:kern w:val="0"/>
          <w:sz w:val="24"/>
          <w:szCs w:val="24"/>
        </w:rPr>
      </w:pPr>
    </w:p>
    <w:p>
      <w:pPr>
        <w:tabs>
          <w:tab w:val="left" w:pos="1260"/>
        </w:tabs>
        <w:autoSpaceDE w:val="0"/>
        <w:autoSpaceDN w:val="0"/>
        <w:spacing w:line="360" w:lineRule="auto"/>
        <w:contextualSpacing/>
        <w:jc w:val="center"/>
        <w:rPr>
          <w:rFonts w:ascii="宋体" w:hAnsi="宋体" w:cs="宋体"/>
          <w:b/>
          <w:color w:val="auto"/>
          <w:kern w:val="0"/>
          <w:sz w:val="24"/>
          <w:szCs w:val="24"/>
        </w:rPr>
      </w:pPr>
      <w:r>
        <w:rPr>
          <w:rFonts w:hint="eastAsia" w:ascii="宋体" w:hAnsi="宋体" w:cs="宋体"/>
          <w:b/>
          <w:color w:val="auto"/>
          <w:kern w:val="0"/>
          <w:sz w:val="24"/>
          <w:szCs w:val="24"/>
        </w:rPr>
        <w:t>六、定标和授予合同</w:t>
      </w:r>
    </w:p>
    <w:p>
      <w:pPr>
        <w:autoSpaceDE w:val="0"/>
        <w:autoSpaceDN w:val="0"/>
        <w:spacing w:line="360" w:lineRule="auto"/>
        <w:contextualSpacing/>
        <w:rPr>
          <w:rFonts w:ascii="宋体" w:hAnsi="宋体" w:cs="宋体"/>
          <w:b/>
          <w:color w:val="auto"/>
          <w:kern w:val="0"/>
          <w:sz w:val="24"/>
          <w:szCs w:val="24"/>
        </w:rPr>
      </w:pPr>
      <w:r>
        <w:rPr>
          <w:rFonts w:ascii="宋体" w:hAnsi="宋体" w:cs="宋体"/>
          <w:b/>
          <w:color w:val="auto"/>
          <w:kern w:val="0"/>
          <w:sz w:val="24"/>
          <w:szCs w:val="24"/>
        </w:rPr>
        <w:t>36.</w:t>
      </w:r>
      <w:r>
        <w:rPr>
          <w:rFonts w:hint="eastAsia" w:ascii="宋体" w:hAnsi="宋体" w:cs="宋体"/>
          <w:b/>
          <w:color w:val="auto"/>
          <w:kern w:val="0"/>
          <w:sz w:val="24"/>
          <w:szCs w:val="24"/>
        </w:rPr>
        <w:t>确定中标人</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36.1采购人应当自收到评标报告之日起1个工作日内，在评标报告确定的中标候选人名单中按顺序确定中标人。中标候选人并列的，由采购人采取随机抽取的方式确定。</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36.2采购人在收到评标报告1个工作日内未按评标报告推荐的中标候选人顺序确定中标人，又不能说明合法理由的，视同按评标报告推荐的顺序确定排名第一的中标候选人为中标人。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ascii="宋体" w:hAnsi="宋体" w:cs="宋体"/>
          <w:b/>
          <w:color w:val="auto"/>
          <w:kern w:val="0"/>
          <w:sz w:val="24"/>
          <w:szCs w:val="24"/>
        </w:rPr>
      </w:pPr>
      <w:r>
        <w:rPr>
          <w:rFonts w:ascii="宋体" w:hAnsi="宋体" w:cs="宋体"/>
          <w:b/>
          <w:color w:val="auto"/>
          <w:kern w:val="0"/>
          <w:sz w:val="24"/>
          <w:szCs w:val="24"/>
        </w:rPr>
        <w:t>37.</w:t>
      </w:r>
      <w:r>
        <w:rPr>
          <w:rFonts w:hint="eastAsia" w:ascii="宋体" w:hAnsi="宋体" w:cs="宋体"/>
          <w:b/>
          <w:color w:val="auto"/>
          <w:kern w:val="0"/>
          <w:sz w:val="24"/>
          <w:szCs w:val="24"/>
        </w:rPr>
        <w:t>中标公告、发出中标通知书</w:t>
      </w:r>
    </w:p>
    <w:p>
      <w:pPr>
        <w:autoSpaceDE w:val="0"/>
        <w:autoSpaceDN w:val="0"/>
        <w:spacing w:line="360" w:lineRule="auto"/>
        <w:ind w:firstLine="360" w:firstLineChars="150"/>
        <w:contextualSpacing/>
        <w:rPr>
          <w:rFonts w:ascii="宋体" w:hAnsi="宋体" w:cs="宋体"/>
          <w:color w:val="auto"/>
          <w:kern w:val="0"/>
          <w:sz w:val="24"/>
          <w:szCs w:val="24"/>
        </w:rPr>
      </w:pPr>
      <w:r>
        <w:rPr>
          <w:rFonts w:hint="eastAsia" w:ascii="宋体" w:hAnsi="宋体" w:cs="宋体"/>
          <w:color w:val="auto"/>
          <w:kern w:val="0"/>
          <w:sz w:val="24"/>
          <w:szCs w:val="24"/>
        </w:rPr>
        <w:t>37.1采购人确认中标人后，1个工作日公告中标结果的同时，向中标人发出中标通知书。</w:t>
      </w:r>
    </w:p>
    <w:p>
      <w:pPr>
        <w:autoSpaceDE w:val="0"/>
        <w:autoSpaceDN w:val="0"/>
        <w:spacing w:line="360" w:lineRule="auto"/>
        <w:ind w:firstLine="360" w:firstLineChars="150"/>
        <w:contextualSpacing/>
        <w:rPr>
          <w:rFonts w:ascii="宋体" w:hAnsi="宋体" w:cs="宋体"/>
          <w:color w:val="auto"/>
          <w:kern w:val="0"/>
          <w:sz w:val="24"/>
          <w:szCs w:val="24"/>
        </w:rPr>
      </w:pPr>
      <w:r>
        <w:rPr>
          <w:rFonts w:hint="eastAsia" w:ascii="宋体" w:hAnsi="宋体" w:cs="宋体"/>
          <w:color w:val="auto"/>
          <w:kern w:val="0"/>
          <w:sz w:val="24"/>
          <w:szCs w:val="24"/>
        </w:rPr>
        <w:t>37.2中标通知书发出后，采购人不得违法改变中标结果，中标人无正当理由不得放弃中标。</w:t>
      </w:r>
    </w:p>
    <w:p>
      <w:pPr>
        <w:autoSpaceDE w:val="0"/>
        <w:autoSpaceDN w:val="0"/>
        <w:spacing w:line="360" w:lineRule="auto"/>
        <w:ind w:firstLine="360" w:firstLineChars="150"/>
        <w:contextualSpacing/>
        <w:rPr>
          <w:rFonts w:ascii="宋体" w:hAnsi="宋体" w:cs="宋体"/>
          <w:color w:val="auto"/>
          <w:kern w:val="0"/>
          <w:sz w:val="24"/>
          <w:szCs w:val="24"/>
        </w:rPr>
      </w:pPr>
      <w:r>
        <w:rPr>
          <w:rFonts w:hint="eastAsia" w:ascii="宋体" w:hAnsi="宋体" w:cs="宋体"/>
          <w:color w:val="auto"/>
          <w:kern w:val="0"/>
          <w:sz w:val="24"/>
          <w:szCs w:val="24"/>
        </w:rPr>
        <w:t>37.3中标人在接到中标通知时，须向代理机构发送投标报价及分项报价一览表（包含主要中标标的的名称、规格型号、数量、单价、服务要求等）电子文档，并同时通知代理机构联系人。</w:t>
      </w:r>
    </w:p>
    <w:p>
      <w:pPr>
        <w:autoSpaceDE w:val="0"/>
        <w:autoSpaceDN w:val="0"/>
        <w:spacing w:line="360" w:lineRule="auto"/>
        <w:contextualSpacing/>
        <w:rPr>
          <w:rFonts w:ascii="宋体" w:hAnsi="宋体" w:cs="宋体"/>
          <w:color w:val="auto"/>
          <w:kern w:val="0"/>
          <w:sz w:val="24"/>
          <w:szCs w:val="24"/>
        </w:rPr>
      </w:pPr>
      <w:r>
        <w:rPr>
          <w:rFonts w:ascii="宋体" w:hAnsi="宋体" w:cs="宋体"/>
          <w:b/>
          <w:color w:val="auto"/>
          <w:kern w:val="0"/>
          <w:sz w:val="24"/>
          <w:szCs w:val="24"/>
        </w:rPr>
        <w:t>38.</w:t>
      </w:r>
      <w:r>
        <w:rPr>
          <w:rFonts w:hint="eastAsia" w:ascii="宋体" w:hAnsi="宋体" w:cs="宋体"/>
          <w:b/>
          <w:color w:val="auto"/>
          <w:kern w:val="0"/>
          <w:sz w:val="24"/>
          <w:szCs w:val="24"/>
        </w:rPr>
        <w:t>质疑提出与答复</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38.1供应商认为采购文件、采购过程和中标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投标人应及时联系招标公告中代理机构联系人查看。如未提出视为全面接受。</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38.1.1</w:t>
      </w:r>
      <w:r>
        <w:rPr>
          <w:rFonts w:hint="eastAsia" w:ascii="宋体" w:hAnsi="宋体" w:cs="宋体"/>
          <w:color w:val="auto"/>
          <w:kern w:val="0"/>
          <w:sz w:val="24"/>
          <w:szCs w:val="24"/>
        </w:rPr>
        <w:tab/>
      </w:r>
      <w:r>
        <w:rPr>
          <w:rFonts w:hint="eastAsia" w:ascii="宋体" w:hAnsi="宋体" w:cs="宋体"/>
          <w:color w:val="auto"/>
          <w:kern w:val="0"/>
          <w:sz w:val="24"/>
          <w:szCs w:val="24"/>
        </w:rPr>
        <w:t>对采购文件提出质疑的，潜在投标人应已依法获取采购文件，且应当在获取采购文件或者采购文件公告期限届满之日起7个工作日内通过《全国公共资源交易平台（河南省•许昌市）》一次性提出。逾期提交或未按照要求提交的质疑函将不予受理。质疑提出后潜在投标人应及时 联系招标公告中代理机构联系人查看。</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38.1.2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代理机构联系人查看。</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38.1.3</w:t>
      </w:r>
      <w:r>
        <w:rPr>
          <w:rFonts w:hint="eastAsia" w:ascii="宋体" w:hAnsi="宋体" w:cs="宋体"/>
          <w:color w:val="auto"/>
          <w:kern w:val="0"/>
          <w:sz w:val="24"/>
          <w:szCs w:val="24"/>
        </w:rPr>
        <w:tab/>
      </w:r>
      <w:r>
        <w:rPr>
          <w:rFonts w:hint="eastAsia" w:ascii="宋体" w:hAnsi="宋体" w:cs="宋体"/>
          <w:color w:val="auto"/>
          <w:kern w:val="0"/>
          <w:sz w:val="24"/>
          <w:szCs w:val="24"/>
        </w:rPr>
        <w:t>对中标结果提出质疑的，为中标结果公告期限届满之日起七个工作日内，投标人 使用CA数字证书登录《全国公共资源交易平台（河南省·许昌市）》，通过许昌 公共资源交易系统一次性提出，逾期提交或未按照要求提交的质疑函将不予受理。 质疑提出后投标人应及时联系招标公告中代理机构联系人查看。</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38.2采购人、采购代理机构认为供应商质疑不成立，或者成立但未对成交结果构成影响的， 在收到质疑函7个工作日内通过《全国公共资源交易平台（河南省·许昌市）》交易系 统作出答复，并继续开展采购活动；认为供应商质疑成立且影响或者可能影响成交结果的，在收到质疑函7个工作日内通过《全国公共资源交易平台（河南省·许昌市）》交 易系统作出答复，并按照下列情况处理：</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38.2.1</w:t>
      </w:r>
      <w:r>
        <w:rPr>
          <w:rFonts w:hint="eastAsia" w:ascii="宋体" w:hAnsi="宋体" w:cs="宋体"/>
          <w:color w:val="auto"/>
          <w:kern w:val="0"/>
          <w:sz w:val="24"/>
          <w:szCs w:val="24"/>
        </w:rPr>
        <w:tab/>
      </w:r>
      <w:r>
        <w:rPr>
          <w:rFonts w:hint="eastAsia" w:ascii="宋体" w:hAnsi="宋体" w:cs="宋体"/>
          <w:color w:val="auto"/>
          <w:kern w:val="0"/>
          <w:sz w:val="24"/>
          <w:szCs w:val="24"/>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38.2.2</w:t>
      </w:r>
      <w:r>
        <w:rPr>
          <w:rFonts w:hint="eastAsia" w:ascii="宋体" w:hAnsi="宋体" w:cs="宋体"/>
          <w:color w:val="auto"/>
          <w:kern w:val="0"/>
          <w:sz w:val="24"/>
          <w:szCs w:val="24"/>
        </w:rPr>
        <w:tab/>
      </w:r>
      <w:r>
        <w:rPr>
          <w:rFonts w:hint="eastAsia" w:ascii="宋体" w:hAnsi="宋体" w:cs="宋体"/>
          <w:color w:val="auto"/>
          <w:kern w:val="0"/>
          <w:sz w:val="24"/>
          <w:szCs w:val="24"/>
        </w:rPr>
        <w:t>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contextualSpacing/>
        <w:rPr>
          <w:rFonts w:ascii="宋体" w:hAnsi="宋体" w:cs="宋体"/>
          <w:b/>
          <w:color w:val="auto"/>
          <w:kern w:val="0"/>
          <w:sz w:val="24"/>
          <w:szCs w:val="24"/>
        </w:rPr>
      </w:pPr>
      <w:r>
        <w:rPr>
          <w:rFonts w:ascii="宋体" w:hAnsi="宋体" w:cs="宋体"/>
          <w:b/>
          <w:color w:val="auto"/>
          <w:kern w:val="0"/>
          <w:sz w:val="24"/>
          <w:szCs w:val="24"/>
        </w:rPr>
        <w:t>39.</w:t>
      </w:r>
      <w:r>
        <w:rPr>
          <w:rFonts w:hint="eastAsia" w:ascii="宋体" w:hAnsi="宋体" w:cs="宋体"/>
          <w:b/>
          <w:color w:val="auto"/>
          <w:kern w:val="0"/>
          <w:sz w:val="24"/>
          <w:szCs w:val="24"/>
        </w:rPr>
        <w:t>签订合同</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采购人应当自中标通知书发出之日起7日内，按照招标文件和中标人投标文件的规定，与中标人签订书面合同。所签订的合同不得对招标文件确定的事项和中标人投标文件作实质性修改。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采购人自采购合同签订之日起，合同原件1个工作日送襄城县政府采购中心一份备案。</w:t>
      </w:r>
    </w:p>
    <w:p>
      <w:pPr>
        <w:autoSpaceDE w:val="0"/>
        <w:autoSpaceDN w:val="0"/>
        <w:spacing w:line="360" w:lineRule="auto"/>
        <w:contextualSpacing/>
        <w:rPr>
          <w:rFonts w:ascii="宋体" w:hAnsi="宋体" w:cs="宋体"/>
          <w:b/>
          <w:color w:val="auto"/>
          <w:kern w:val="0"/>
          <w:sz w:val="24"/>
          <w:szCs w:val="24"/>
        </w:rPr>
      </w:pPr>
      <w:r>
        <w:rPr>
          <w:rFonts w:ascii="宋体" w:hAnsi="宋体" w:cs="宋体"/>
          <w:b/>
          <w:color w:val="auto"/>
          <w:kern w:val="0"/>
          <w:sz w:val="24"/>
          <w:szCs w:val="24"/>
        </w:rPr>
        <w:t>40.</w:t>
      </w:r>
      <w:r>
        <w:rPr>
          <w:rFonts w:hint="eastAsia" w:ascii="宋体" w:hAnsi="宋体" w:cs="宋体"/>
          <w:b/>
          <w:color w:val="auto"/>
          <w:kern w:val="0"/>
          <w:sz w:val="24"/>
          <w:szCs w:val="24"/>
        </w:rPr>
        <w:t>履约保证金</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“投标人须知前附表”中规定中标人提交履约保证金的，中标人应当以支票、汇票、本票或者金融机构、担保机构出具的保函等非现金形式向采购人提交。履约保证金的数额不得超过政府采购合同金额的10%。</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41.</w:t>
      </w:r>
      <w:r>
        <w:rPr>
          <w:rFonts w:hint="eastAsia" w:ascii="宋体" w:hAnsi="宋体" w:cs="宋体"/>
          <w:b/>
          <w:color w:val="auto"/>
          <w:kern w:val="0"/>
          <w:sz w:val="24"/>
          <w:szCs w:val="24"/>
        </w:rPr>
        <w:tab/>
      </w:r>
      <w:r>
        <w:rPr>
          <w:rFonts w:hint="eastAsia" w:ascii="宋体" w:hAnsi="宋体" w:cs="宋体"/>
          <w:b/>
          <w:color w:val="auto"/>
          <w:kern w:val="0"/>
          <w:sz w:val="24"/>
          <w:szCs w:val="24"/>
        </w:rPr>
        <w:t>政府采购合同融资</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41.1</w:t>
      </w:r>
      <w:r>
        <w:rPr>
          <w:rFonts w:hint="eastAsia" w:ascii="宋体" w:hAnsi="宋体" w:cs="宋体"/>
          <w:color w:val="auto"/>
          <w:kern w:val="0"/>
          <w:sz w:val="24"/>
        </w:rPr>
        <w:tab/>
      </w:r>
      <w:r>
        <w:rPr>
          <w:rFonts w:hint="eastAsia" w:ascii="宋体" w:hAnsi="宋体" w:cs="宋体"/>
          <w:color w:val="auto"/>
          <w:kern w:val="0"/>
          <w:sz w:val="24"/>
        </w:rPr>
        <w:t>缓解中小企业融资难题</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41.2  合作金融机构（排名不分先后）</w:t>
      </w:r>
    </w:p>
    <w:p>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kern w:val="0"/>
          <w:sz w:val="24"/>
          <w:szCs w:val="24"/>
        </w:rPr>
        <w:t xml:space="preserve">1）合作金融机构名称：中原银行许昌分行（小微金融部） </w:t>
      </w:r>
    </w:p>
    <w:p>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kern w:val="0"/>
          <w:sz w:val="24"/>
          <w:szCs w:val="24"/>
        </w:rPr>
        <w:t xml:space="preserve">联系人及电话：陈阳 13137407575   方金龙 15836539901 </w:t>
      </w:r>
    </w:p>
    <w:p>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kern w:val="0"/>
          <w:sz w:val="24"/>
          <w:szCs w:val="24"/>
        </w:rPr>
        <w:t xml:space="preserve">地址：许昌市建安大道与紫云路交汇处中原银行 </w:t>
      </w:r>
    </w:p>
    <w:p>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kern w:val="0"/>
          <w:sz w:val="24"/>
          <w:szCs w:val="24"/>
        </w:rPr>
        <w:t xml:space="preserve">2）合作金融机构名称：浦发银行许昌分行 </w:t>
      </w:r>
    </w:p>
    <w:p>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kern w:val="0"/>
          <w:sz w:val="24"/>
          <w:szCs w:val="24"/>
        </w:rPr>
        <w:t xml:space="preserve">联系人及电话：赵勇 0374-7313569、7313502 18937459920 </w:t>
      </w:r>
    </w:p>
    <w:p>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kern w:val="0"/>
          <w:sz w:val="24"/>
          <w:szCs w:val="24"/>
        </w:rPr>
        <w:t xml:space="preserve">地址：许昌市许继大道1163号许继花园 </w:t>
      </w:r>
    </w:p>
    <w:p>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kern w:val="0"/>
          <w:sz w:val="24"/>
          <w:szCs w:val="24"/>
        </w:rPr>
        <w:t xml:space="preserve">3）合作金融机构名称：交通银行许昌分行 </w:t>
      </w:r>
    </w:p>
    <w:p>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kern w:val="0"/>
          <w:sz w:val="24"/>
          <w:szCs w:val="24"/>
        </w:rPr>
        <w:t xml:space="preserve">联系人：宋纪刚 0374-2369912 13733951305 </w:t>
      </w:r>
    </w:p>
    <w:p>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kern w:val="0"/>
          <w:sz w:val="24"/>
          <w:szCs w:val="24"/>
        </w:rPr>
        <w:t xml:space="preserve">地址：许昌市莲城大道114号 </w:t>
      </w:r>
    </w:p>
    <w:p>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kern w:val="0"/>
          <w:sz w:val="24"/>
          <w:szCs w:val="24"/>
        </w:rPr>
        <w:t xml:space="preserve">4）合作金融机构名称：光大银行许昌分行 </w:t>
      </w:r>
    </w:p>
    <w:p>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kern w:val="0"/>
          <w:sz w:val="24"/>
          <w:szCs w:val="24"/>
        </w:rPr>
        <w:t xml:space="preserve">联系人：李东磊 0374-2928168 18569936868 </w:t>
      </w:r>
    </w:p>
    <w:p>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kern w:val="0"/>
          <w:sz w:val="24"/>
          <w:szCs w:val="24"/>
        </w:rPr>
        <w:t xml:space="preserve">地址：许昌市魏都区八一路文峰路交叉口西北角 </w:t>
      </w:r>
    </w:p>
    <w:p>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kern w:val="0"/>
          <w:sz w:val="24"/>
          <w:szCs w:val="24"/>
        </w:rPr>
        <w:t xml:space="preserve">5）合作金融机构名称：招商银行许昌分行 </w:t>
      </w:r>
    </w:p>
    <w:p>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kern w:val="0"/>
          <w:sz w:val="24"/>
          <w:szCs w:val="24"/>
        </w:rPr>
        <w:t xml:space="preserve">联系人及电话：崔星迪 </w:t>
      </w:r>
    </w:p>
    <w:p>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kern w:val="0"/>
          <w:sz w:val="24"/>
          <w:szCs w:val="24"/>
        </w:rPr>
        <w:t xml:space="preserve">0374-5376058 18839983051 </w:t>
      </w:r>
    </w:p>
    <w:p>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kern w:val="0"/>
          <w:sz w:val="24"/>
          <w:szCs w:val="24"/>
        </w:rPr>
        <w:t xml:space="preserve">地址：许昌市建安大道中段新天下AB座 </w:t>
      </w:r>
    </w:p>
    <w:p>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kern w:val="0"/>
          <w:sz w:val="24"/>
          <w:szCs w:val="24"/>
        </w:rPr>
        <w:t xml:space="preserve">6）合作金融机构名称：邮储银行许昌市分行 </w:t>
      </w:r>
    </w:p>
    <w:p>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kern w:val="0"/>
          <w:sz w:val="24"/>
          <w:szCs w:val="24"/>
        </w:rPr>
        <w:t xml:space="preserve">联系人及电话：张彦峰13839001972 武松涛18839902679 </w:t>
      </w:r>
    </w:p>
    <w:p>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kern w:val="0"/>
          <w:sz w:val="24"/>
          <w:szCs w:val="24"/>
        </w:rPr>
        <w:t xml:space="preserve">徐亚爽15038297574 </w:t>
      </w:r>
    </w:p>
    <w:p>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kern w:val="0"/>
          <w:sz w:val="24"/>
          <w:szCs w:val="24"/>
        </w:rPr>
        <w:t xml:space="preserve">地址：许昌市莲城大道邮储银行莲城支行二楼 </w:t>
      </w:r>
    </w:p>
    <w:p>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kern w:val="0"/>
          <w:sz w:val="24"/>
          <w:szCs w:val="24"/>
        </w:rPr>
        <w:t xml:space="preserve">7）合作金融机构名称：中国银行许昌分行 </w:t>
      </w:r>
    </w:p>
    <w:p>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kern w:val="0"/>
          <w:sz w:val="24"/>
          <w:szCs w:val="24"/>
        </w:rPr>
        <w:t xml:space="preserve">联系人及电话：白炜 13938772680 </w:t>
      </w:r>
    </w:p>
    <w:p>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kern w:val="0"/>
          <w:sz w:val="24"/>
          <w:szCs w:val="24"/>
        </w:rPr>
        <w:t xml:space="preserve">刘晓飞 0374-3338596 </w:t>
      </w:r>
    </w:p>
    <w:p>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kern w:val="0"/>
          <w:sz w:val="24"/>
          <w:szCs w:val="24"/>
        </w:rPr>
        <w:t xml:space="preserve">地址：许昌市魏都区建设路1488号45 </w:t>
      </w:r>
    </w:p>
    <w:p>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kern w:val="0"/>
          <w:sz w:val="24"/>
          <w:szCs w:val="24"/>
        </w:rPr>
        <w:t xml:space="preserve">8）合作金融机构名称：中信银行郑州红专路支行 </w:t>
      </w:r>
    </w:p>
    <w:p>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kern w:val="0"/>
          <w:sz w:val="24"/>
          <w:szCs w:val="24"/>
        </w:rPr>
        <w:t xml:space="preserve">联系人：韩晨 13253490679 </w:t>
      </w:r>
    </w:p>
    <w:p>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kern w:val="0"/>
          <w:sz w:val="24"/>
          <w:szCs w:val="24"/>
        </w:rPr>
        <w:t xml:space="preserve">地址：郑州市金水区经三路北26号中信银行郑州红专路支行 </w:t>
      </w:r>
    </w:p>
    <w:p>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kern w:val="0"/>
          <w:sz w:val="24"/>
          <w:szCs w:val="24"/>
        </w:rPr>
        <w:t xml:space="preserve">9）合作金融机构名称：郑州银行许昌分行 </w:t>
      </w:r>
    </w:p>
    <w:p>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kern w:val="0"/>
          <w:sz w:val="24"/>
          <w:szCs w:val="24"/>
        </w:rPr>
        <w:t xml:space="preserve">联系人：王晶 0374-2298011 18339062222 </w:t>
      </w:r>
    </w:p>
    <w:p>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kern w:val="0"/>
          <w:sz w:val="24"/>
          <w:szCs w:val="24"/>
        </w:rPr>
        <w:t xml:space="preserve">地址：河南省许昌市魏都区莲城大道与魏文路交叉口西南角亨通君成国际大厦 </w:t>
      </w:r>
    </w:p>
    <w:p>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kern w:val="0"/>
          <w:sz w:val="24"/>
          <w:szCs w:val="24"/>
        </w:rPr>
        <w:t xml:space="preserve">41. 3 </w:t>
      </w:r>
    </w:p>
    <w:p>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kern w:val="0"/>
          <w:sz w:val="24"/>
          <w:szCs w:val="24"/>
        </w:rPr>
        <w:t xml:space="preserve">“许昌市政府采购合同融资金融产品推介名录”链接 </w:t>
      </w:r>
    </w:p>
    <w:p>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kern w:val="0"/>
          <w:sz w:val="24"/>
          <w:szCs w:val="24"/>
        </w:rPr>
        <w:t xml:space="preserve">http://xuchang.hngp.gov.cn/xuchang/content?infoId=1606365368231095&amp;channelC </w:t>
      </w:r>
    </w:p>
    <w:p>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kern w:val="0"/>
          <w:sz w:val="24"/>
          <w:szCs w:val="24"/>
        </w:rPr>
        <w:t>ode=H711001</w:t>
      </w:r>
    </w:p>
    <w:p>
      <w:pPr>
        <w:autoSpaceDE w:val="0"/>
        <w:autoSpaceDN w:val="0"/>
        <w:spacing w:line="360" w:lineRule="auto"/>
        <w:ind w:firstLine="480" w:firstLineChars="200"/>
        <w:contextualSpacing/>
        <w:rPr>
          <w:rFonts w:ascii="宋体" w:hAnsi="宋体" w:cs="宋体"/>
          <w:color w:val="auto"/>
          <w:kern w:val="0"/>
          <w:sz w:val="24"/>
        </w:rPr>
      </w:pPr>
    </w:p>
    <w:p>
      <w:pPr>
        <w:autoSpaceDE w:val="0"/>
        <w:autoSpaceDN w:val="0"/>
        <w:spacing w:line="360" w:lineRule="auto"/>
        <w:contextualSpacing/>
        <w:jc w:val="center"/>
        <w:rPr>
          <w:rFonts w:ascii="宋体" w:hAnsi="宋体" w:cs="宋体"/>
          <w:b/>
          <w:color w:val="auto"/>
          <w:kern w:val="0"/>
          <w:sz w:val="32"/>
          <w:szCs w:val="32"/>
        </w:rPr>
      </w:pPr>
    </w:p>
    <w:p>
      <w:pPr>
        <w:autoSpaceDE w:val="0"/>
        <w:autoSpaceDN w:val="0"/>
        <w:spacing w:line="360" w:lineRule="auto"/>
        <w:contextualSpacing/>
        <w:jc w:val="center"/>
        <w:rPr>
          <w:rFonts w:ascii="宋体" w:hAnsi="宋体" w:cs="宋体"/>
          <w:b/>
          <w:color w:val="auto"/>
          <w:kern w:val="0"/>
          <w:sz w:val="32"/>
          <w:szCs w:val="32"/>
        </w:rPr>
      </w:pPr>
    </w:p>
    <w:p>
      <w:pPr>
        <w:pageBreakBefore/>
        <w:autoSpaceDE w:val="0"/>
        <w:autoSpaceDN w:val="0"/>
        <w:spacing w:line="360" w:lineRule="auto"/>
        <w:contextualSpacing/>
        <w:jc w:val="center"/>
        <w:rPr>
          <w:rFonts w:ascii="宋体" w:cs="宋体"/>
          <w:b/>
          <w:color w:val="auto"/>
          <w:kern w:val="0"/>
          <w:sz w:val="36"/>
          <w:szCs w:val="36"/>
        </w:rPr>
      </w:pPr>
      <w:r>
        <w:rPr>
          <w:rFonts w:hint="eastAsia" w:ascii="宋体" w:hAnsi="宋体" w:cs="宋体"/>
          <w:b/>
          <w:color w:val="auto"/>
          <w:kern w:val="0"/>
          <w:sz w:val="32"/>
          <w:szCs w:val="32"/>
        </w:rPr>
        <w:t>第五章政府采购政策功能</w:t>
      </w:r>
    </w:p>
    <w:p>
      <w:pPr>
        <w:pStyle w:val="18"/>
        <w:spacing w:line="440" w:lineRule="exact"/>
        <w:ind w:firstLine="480" w:firstLineChars="200"/>
        <w:contextualSpacing/>
        <w:rPr>
          <w:rFonts w:hAnsi="宋体" w:cs="宋体"/>
          <w:bCs/>
          <w:color w:val="auto"/>
          <w:lang w:val="zh-CN"/>
        </w:rPr>
      </w:pPr>
      <w:r>
        <w:rPr>
          <w:rFonts w:hint="eastAsia" w:hAnsi="宋体" w:cs="宋体"/>
          <w:bCs/>
          <w:color w:val="auto"/>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440" w:lineRule="exact"/>
        <w:ind w:firstLine="482" w:firstLineChars="200"/>
        <w:contextualSpacing/>
        <w:rPr>
          <w:rFonts w:ascii="宋体" w:hAnsi="宋体" w:cs="宋体"/>
          <w:b/>
          <w:color w:val="auto"/>
          <w:sz w:val="24"/>
          <w:szCs w:val="24"/>
          <w:lang w:val="zh-CN"/>
        </w:rPr>
      </w:pPr>
      <w:r>
        <w:rPr>
          <w:rFonts w:hint="eastAsia" w:ascii="宋体" w:hAnsi="宋体" w:cs="宋体"/>
          <w:b/>
          <w:color w:val="auto"/>
          <w:sz w:val="24"/>
          <w:szCs w:val="24"/>
          <w:lang w:val="zh-CN"/>
        </w:rPr>
        <w:t>一、节能能源、保护环境</w:t>
      </w:r>
    </w:p>
    <w:p>
      <w:pPr>
        <w:pStyle w:val="18"/>
        <w:spacing w:line="440" w:lineRule="exact"/>
        <w:ind w:firstLine="480" w:firstLineChars="200"/>
        <w:contextualSpacing/>
        <w:rPr>
          <w:rFonts w:hAnsi="宋体" w:cs="宋体"/>
          <w:bCs/>
          <w:color w:val="auto"/>
          <w:lang w:val="zh-CN"/>
        </w:rPr>
      </w:pPr>
      <w:r>
        <w:rPr>
          <w:rFonts w:hint="eastAsia" w:hAnsi="宋体" w:cs="宋体"/>
          <w:bCs/>
          <w:color w:val="auto"/>
          <w:lang w:val="zh-CN"/>
        </w:rPr>
        <w:t>按照《财政部、发展改革委、生态环境部、市场监管总局关于调整优化节能产品、环境标志产品政府采购执行机制的通知》（财库〔2019〕9号）和</w:t>
      </w:r>
      <w:r>
        <w:rPr>
          <w:rFonts w:hint="eastAsia" w:hAnsi="宋体" w:cs="宋体"/>
          <w:bCs/>
          <w:color w:val="auto"/>
        </w:rPr>
        <w:t>财政部、生态环境部</w:t>
      </w:r>
      <w:r>
        <w:rPr>
          <w:rFonts w:hint="eastAsia" w:hAnsi="宋体" w:cs="宋体"/>
          <w:bCs/>
          <w:color w:val="auto"/>
          <w:lang w:val="zh-CN"/>
        </w:rPr>
        <w:t>《关于印发环境标志产品政府采购品目清单的通知》</w:t>
      </w:r>
      <w:r>
        <w:rPr>
          <w:rFonts w:hint="eastAsia" w:hAnsi="宋体" w:cs="宋体"/>
          <w:bCs/>
          <w:color w:val="auto"/>
        </w:rPr>
        <w:t>（财库[2019]18号）以及</w:t>
      </w:r>
      <w:r>
        <w:rPr>
          <w:rFonts w:hint="eastAsia" w:hAnsi="宋体" w:cs="宋体"/>
          <w:bCs/>
          <w:color w:val="auto"/>
          <w:lang w:val="zh-CN"/>
        </w:rPr>
        <w:t>财政部、发展改革委</w:t>
      </w:r>
      <w:r>
        <w:rPr>
          <w:rFonts w:hint="eastAsia" w:hAnsi="宋体" w:cs="宋体"/>
          <w:bCs/>
          <w:color w:val="auto"/>
        </w:rPr>
        <w:t>《关于印发节能产品政府采购品目清单的通知》（财库[2019]19号）</w:t>
      </w:r>
      <w:r>
        <w:rPr>
          <w:rFonts w:hint="eastAsia" w:hAnsi="宋体" w:cs="宋体"/>
          <w:bCs/>
          <w:color w:val="auto"/>
          <w:lang w:val="zh-CN"/>
        </w:rPr>
        <w:t>，</w:t>
      </w:r>
      <w:r>
        <w:rPr>
          <w:rFonts w:hint="eastAsia" w:hAnsi="宋体" w:cs="宋体"/>
          <w:bCs/>
          <w:color w:val="auto"/>
        </w:rPr>
        <w:t>采购属于政府强</w:t>
      </w:r>
      <w:r>
        <w:rPr>
          <w:rFonts w:hint="eastAsia" w:hAnsi="宋体" w:cs="宋体"/>
          <w:bCs/>
          <w:color w:val="auto"/>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440" w:lineRule="exact"/>
        <w:ind w:firstLine="482" w:firstLineChars="200"/>
        <w:contextualSpacing/>
        <w:rPr>
          <w:rFonts w:ascii="宋体" w:hAnsi="宋体" w:cs="宋体"/>
          <w:b/>
          <w:color w:val="auto"/>
          <w:sz w:val="24"/>
          <w:szCs w:val="24"/>
          <w:lang w:val="zh-CN"/>
        </w:rPr>
      </w:pPr>
      <w:r>
        <w:rPr>
          <w:rFonts w:hint="eastAsia" w:ascii="宋体" w:hAnsi="宋体" w:cs="宋体"/>
          <w:b/>
          <w:color w:val="auto"/>
          <w:sz w:val="24"/>
          <w:szCs w:val="24"/>
          <w:lang w:val="zh-CN"/>
        </w:rPr>
        <w:t>二、促进中小企业发展（不含民办非企业）</w:t>
      </w:r>
    </w:p>
    <w:p>
      <w:pPr>
        <w:pStyle w:val="18"/>
        <w:spacing w:line="440" w:lineRule="exact"/>
        <w:ind w:firstLine="480" w:firstLineChars="200"/>
        <w:contextualSpacing/>
        <w:rPr>
          <w:rFonts w:hAnsi="宋体" w:cs="宋体"/>
          <w:bCs/>
          <w:color w:val="auto"/>
        </w:rPr>
      </w:pPr>
      <w:r>
        <w:rPr>
          <w:rFonts w:hint="eastAsia" w:hAnsi="宋体" w:cs="宋体"/>
          <w:bCs/>
          <w:color w:val="auto"/>
        </w:rPr>
        <w:t xml:space="preserve">（一）专门面向中小企业预留采购份额 </w:t>
      </w:r>
    </w:p>
    <w:p>
      <w:pPr>
        <w:pStyle w:val="18"/>
        <w:spacing w:line="440" w:lineRule="exact"/>
        <w:ind w:firstLine="480" w:firstLineChars="200"/>
        <w:contextualSpacing/>
        <w:rPr>
          <w:rFonts w:hAnsi="宋体" w:cs="宋体"/>
          <w:bCs/>
          <w:color w:val="auto"/>
        </w:rPr>
      </w:pPr>
      <w:r>
        <w:rPr>
          <w:rFonts w:hint="eastAsia" w:hAnsi="宋体" w:cs="宋体"/>
          <w:bCs/>
          <w:color w:val="auto"/>
        </w:rPr>
        <w:t>（二）非专门面向中小企业预留采购份额</w:t>
      </w:r>
    </w:p>
    <w:p>
      <w:pPr>
        <w:pStyle w:val="18"/>
        <w:spacing w:line="440" w:lineRule="exact"/>
        <w:ind w:firstLine="480" w:firstLineChars="200"/>
        <w:contextualSpacing/>
        <w:rPr>
          <w:rFonts w:hAnsi="宋体" w:cs="宋体"/>
          <w:bCs/>
          <w:color w:val="auto"/>
          <w:lang w:val="zh-CN"/>
        </w:rPr>
      </w:pPr>
      <w:r>
        <w:rPr>
          <w:rFonts w:hint="eastAsia" w:hAnsi="宋体" w:cs="宋体"/>
          <w:bCs/>
          <w:color w:val="auto"/>
        </w:rPr>
        <w:t>1、根据财政部、工业和信息化部《政府采购促进中小企业发展管理办法》（财库[2020]46 号）、《关于进一步加大政府采购支持中小企业力度的通知》（财库〔</w:t>
      </w:r>
      <w:r>
        <w:rPr>
          <w:rFonts w:hAnsi="宋体" w:cs="宋体"/>
          <w:bCs/>
          <w:color w:val="auto"/>
        </w:rPr>
        <w:t>2022</w:t>
      </w:r>
      <w:r>
        <w:rPr>
          <w:rFonts w:hint="eastAsia" w:hAnsi="宋体" w:cs="宋体"/>
          <w:bCs/>
          <w:color w:val="auto"/>
        </w:rPr>
        <w:t>〕</w:t>
      </w:r>
      <w:r>
        <w:rPr>
          <w:rFonts w:hAnsi="宋体" w:cs="宋体"/>
          <w:bCs/>
          <w:color w:val="auto"/>
        </w:rPr>
        <w:t xml:space="preserve">19 </w:t>
      </w:r>
      <w:r>
        <w:rPr>
          <w:rFonts w:hint="eastAsia" w:hAnsi="宋体" w:cs="宋体"/>
          <w:bCs/>
          <w:color w:val="auto"/>
        </w:rPr>
        <w:t>号）规定，对符合该办法规定的小型和微型企业报价给予</w:t>
      </w:r>
      <w:r>
        <w:rPr>
          <w:rFonts w:hint="eastAsia" w:ascii="宋体" w:hAnsi="宋体"/>
          <w:color w:val="auto"/>
          <w:lang w:val="zh-CN"/>
        </w:rPr>
        <w:t>20%（10%-20%）(工程项目为3%-5%）</w:t>
      </w:r>
      <w:r>
        <w:rPr>
          <w:rFonts w:hint="eastAsia" w:hAnsi="宋体" w:cs="宋体"/>
          <w:bCs/>
          <w:color w:val="auto"/>
        </w:rPr>
        <w:t>的扣除，用扣除后的价格参与评审。</w:t>
      </w:r>
    </w:p>
    <w:p>
      <w:pPr>
        <w:pStyle w:val="18"/>
        <w:spacing w:line="440" w:lineRule="exact"/>
        <w:ind w:firstLine="480" w:firstLineChars="200"/>
        <w:contextualSpacing/>
        <w:rPr>
          <w:rFonts w:hAnsi="宋体" w:cs="宋体"/>
          <w:bCs/>
          <w:color w:val="auto"/>
          <w:lang w:val="zh-CN"/>
        </w:rPr>
      </w:pPr>
      <w:r>
        <w:rPr>
          <w:rFonts w:hAnsi="宋体" w:cs="宋体"/>
          <w:bCs/>
          <w:color w:val="auto"/>
        </w:rPr>
        <w:t>2</w:t>
      </w:r>
      <w:r>
        <w:rPr>
          <w:rFonts w:hint="eastAsia" w:hAnsi="宋体" w:cs="宋体"/>
          <w:bCs/>
          <w:color w:val="auto"/>
        </w:rPr>
        <w:t>、在货物采购项目中，供应商提供的货物既有中小企业制造货物，也有大型企业制造货物的，不享受《政府采购促进中小企业发展管理办法》（财库[2020]46 号）规定的中小企业扶持政策。</w:t>
      </w:r>
    </w:p>
    <w:p>
      <w:pPr>
        <w:pStyle w:val="18"/>
        <w:spacing w:line="440" w:lineRule="exact"/>
        <w:ind w:firstLine="480" w:firstLineChars="200"/>
        <w:contextualSpacing/>
        <w:rPr>
          <w:rFonts w:hAnsi="宋体" w:cs="宋体"/>
          <w:bCs/>
          <w:color w:val="auto"/>
          <w:lang w:val="zh-CN"/>
        </w:rPr>
      </w:pPr>
      <w:r>
        <w:rPr>
          <w:rFonts w:hAnsi="宋体" w:cs="宋体"/>
          <w:bCs/>
          <w:color w:val="auto"/>
        </w:rPr>
        <w:t>3</w:t>
      </w:r>
      <w:r>
        <w:rPr>
          <w:rFonts w:hint="eastAsia" w:hAnsi="宋体" w:cs="宋体"/>
          <w:bCs/>
          <w:color w:val="auto"/>
        </w:rPr>
        <w:t>、以联合体形式参加政府采购活动，联合体各方均为中小企业的，联合体视同中小企业。其中，联合体各方均为小微企业的，联合体视同小微企业。</w:t>
      </w:r>
    </w:p>
    <w:p>
      <w:pPr>
        <w:pStyle w:val="18"/>
        <w:spacing w:line="440" w:lineRule="exact"/>
        <w:ind w:firstLine="480" w:firstLineChars="200"/>
        <w:contextualSpacing/>
        <w:rPr>
          <w:rFonts w:hAnsi="宋体" w:cs="宋体"/>
          <w:bCs/>
          <w:color w:val="auto"/>
          <w:lang w:val="zh-CN"/>
        </w:rPr>
      </w:pPr>
      <w:r>
        <w:rPr>
          <w:rFonts w:hAnsi="宋体" w:cs="宋体"/>
          <w:bCs/>
          <w:color w:val="auto"/>
        </w:rPr>
        <w:t>4</w:t>
      </w:r>
      <w:r>
        <w:rPr>
          <w:rFonts w:hint="eastAsia" w:hAnsi="宋体" w:cs="宋体"/>
          <w:bCs/>
          <w:color w:val="auto"/>
        </w:rPr>
        <w:t>、接受大中型企业与小微企业组成联合体或者允许大中型企业向一家或者多家小微企业分包的采购项目，对于联合协议或者分包意向协议约定小微企业的合同份额占到合同总金额</w:t>
      </w:r>
      <w:r>
        <w:rPr>
          <w:rFonts w:hAnsi="宋体" w:cs="宋体"/>
          <w:bCs/>
          <w:color w:val="auto"/>
        </w:rPr>
        <w:t>30%</w:t>
      </w:r>
      <w:r>
        <w:rPr>
          <w:rFonts w:hint="eastAsia" w:hAnsi="宋体" w:cs="宋体"/>
          <w:bCs/>
          <w:color w:val="auto"/>
        </w:rPr>
        <w:t>以上的，对联合体或者大中型企业的报价给予</w:t>
      </w:r>
      <w:r>
        <w:rPr>
          <w:rFonts w:hint="eastAsia" w:ascii="ˎ̥" w:hAnsi="ˎ̥" w:cs="Calibri"/>
          <w:color w:val="auto"/>
        </w:rPr>
        <w:t>4%—6%(工程项目为1%-2%）</w:t>
      </w:r>
      <w:r>
        <w:rPr>
          <w:rFonts w:hint="eastAsia" w:hAnsi="宋体" w:cs="宋体"/>
          <w:bCs/>
          <w:color w:val="auto"/>
        </w:rPr>
        <w:t>的扣除，用扣除后的价格参加评审。组成联合体或者接受分包的小微企业与联合体内其他企业、分包企业之间存在直接控股、管理关系的，不享受价格扣除优惠政策。</w:t>
      </w:r>
    </w:p>
    <w:p>
      <w:pPr>
        <w:pStyle w:val="18"/>
        <w:spacing w:line="440" w:lineRule="exact"/>
        <w:ind w:firstLine="480" w:firstLineChars="200"/>
        <w:contextualSpacing/>
        <w:rPr>
          <w:rFonts w:hAnsi="宋体" w:cs="宋体"/>
          <w:bCs/>
          <w:color w:val="auto"/>
          <w:lang w:val="zh-CN"/>
        </w:rPr>
      </w:pPr>
      <w:r>
        <w:rPr>
          <w:rFonts w:hAnsi="宋体" w:cs="宋体"/>
          <w:bCs/>
          <w:color w:val="auto"/>
        </w:rPr>
        <w:t>5</w:t>
      </w:r>
      <w:r>
        <w:rPr>
          <w:rFonts w:hint="eastAsia" w:hAnsi="宋体" w:cs="宋体"/>
          <w:bCs/>
          <w:color w:val="auto"/>
        </w:rPr>
        <w:t>、按照本次采购标的所属行业的划型标准，符合条件的中小企业应按照招标文件格式要求提供《中小企业声明函》，否则不得享受相关中小企业扶持政策。</w:t>
      </w:r>
    </w:p>
    <w:p>
      <w:pPr>
        <w:spacing w:line="440" w:lineRule="exact"/>
        <w:ind w:firstLine="482" w:firstLineChars="200"/>
        <w:contextualSpacing/>
        <w:rPr>
          <w:rFonts w:ascii="宋体" w:hAnsi="宋体" w:cs="宋体"/>
          <w:b/>
          <w:color w:val="auto"/>
          <w:sz w:val="24"/>
          <w:szCs w:val="24"/>
          <w:lang w:val="zh-CN"/>
        </w:rPr>
      </w:pPr>
      <w:r>
        <w:rPr>
          <w:rFonts w:hint="eastAsia" w:ascii="宋体" w:hAnsi="宋体" w:cs="宋体"/>
          <w:b/>
          <w:color w:val="auto"/>
          <w:sz w:val="24"/>
          <w:szCs w:val="24"/>
          <w:lang w:val="zh-CN"/>
        </w:rPr>
        <w:t>三、支持监狱企业发展</w:t>
      </w:r>
    </w:p>
    <w:p>
      <w:pPr>
        <w:spacing w:line="440" w:lineRule="exact"/>
        <w:ind w:firstLine="480" w:firstLineChars="200"/>
        <w:contextualSpacing/>
        <w:rPr>
          <w:rFonts w:ascii="宋体" w:hAnsi="宋体" w:cs="宋体"/>
          <w:bCs/>
          <w:color w:val="auto"/>
          <w:sz w:val="24"/>
          <w:szCs w:val="24"/>
          <w:lang w:val="zh-CN"/>
        </w:rPr>
      </w:pPr>
      <w:r>
        <w:rPr>
          <w:rFonts w:hint="eastAsia" w:ascii="宋体" w:hAnsi="宋体" w:cs="宋体"/>
          <w:bCs/>
          <w:color w:val="auto"/>
          <w:sz w:val="24"/>
          <w:szCs w:val="24"/>
          <w:lang w:val="zh-CN"/>
        </w:rPr>
        <w:t>按照财政部、司法部发布的《关于政府采购支持监狱企业发展有关问题的通知》（</w:t>
      </w:r>
      <w:bookmarkStart w:id="0" w:name="OLE_LINK6"/>
      <w:r>
        <w:rPr>
          <w:rFonts w:hint="eastAsia" w:ascii="宋体" w:hAnsi="宋体" w:cs="宋体"/>
          <w:bCs/>
          <w:color w:val="auto"/>
          <w:sz w:val="24"/>
          <w:szCs w:val="24"/>
          <w:lang w:val="zh-CN"/>
        </w:rPr>
        <w:t>财库[2014]68号</w:t>
      </w:r>
      <w:bookmarkEnd w:id="0"/>
      <w:r>
        <w:rPr>
          <w:rFonts w:hint="eastAsia" w:ascii="宋体" w:hAnsi="宋体" w:cs="宋体"/>
          <w:bCs/>
          <w:color w:val="auto"/>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440" w:lineRule="exact"/>
        <w:ind w:firstLine="482" w:firstLineChars="200"/>
        <w:contextualSpacing/>
        <w:rPr>
          <w:rFonts w:ascii="宋体" w:hAnsi="宋体" w:cs="宋体"/>
          <w:b/>
          <w:color w:val="auto"/>
          <w:sz w:val="24"/>
          <w:szCs w:val="24"/>
          <w:lang w:val="zh-CN"/>
        </w:rPr>
      </w:pPr>
      <w:r>
        <w:rPr>
          <w:rFonts w:hint="eastAsia" w:ascii="宋体" w:hAnsi="宋体" w:cs="宋体"/>
          <w:b/>
          <w:color w:val="auto"/>
          <w:sz w:val="24"/>
          <w:szCs w:val="24"/>
          <w:lang w:val="zh-CN"/>
        </w:rPr>
        <w:t>四、促进残疾人就业</w:t>
      </w:r>
    </w:p>
    <w:p>
      <w:pPr>
        <w:pStyle w:val="18"/>
        <w:spacing w:line="440" w:lineRule="exact"/>
        <w:ind w:firstLine="480" w:firstLineChars="200"/>
        <w:contextualSpacing/>
        <w:rPr>
          <w:rFonts w:hAnsi="宋体" w:cs="宋体"/>
          <w:bCs/>
          <w:color w:val="auto"/>
          <w:lang w:val="zh-CN"/>
        </w:rPr>
      </w:pPr>
      <w:r>
        <w:rPr>
          <w:rFonts w:hint="eastAsia" w:hAnsi="宋体" w:cs="宋体"/>
          <w:bCs/>
          <w:color w:val="auto"/>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cs="宋体"/>
          <w:bCs/>
          <w:color w:val="auto"/>
        </w:rPr>
        <w:t>残疾人福利性单位属于小型、微型企业的，不重复享受政策。</w:t>
      </w:r>
    </w:p>
    <w:p>
      <w:pPr>
        <w:pStyle w:val="18"/>
        <w:spacing w:line="440" w:lineRule="exact"/>
        <w:ind w:firstLine="480" w:firstLineChars="200"/>
        <w:contextualSpacing/>
        <w:rPr>
          <w:rFonts w:hAnsi="宋体" w:cs="宋体"/>
          <w:bCs/>
          <w:color w:val="auto"/>
          <w:lang w:val="zh-CN"/>
        </w:rPr>
      </w:pPr>
      <w:r>
        <w:rPr>
          <w:rFonts w:hint="eastAsia" w:hAnsi="宋体" w:cs="宋体"/>
          <w:bCs/>
          <w:color w:val="auto"/>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8"/>
        <w:spacing w:line="440" w:lineRule="exact"/>
        <w:ind w:firstLine="480" w:firstLineChars="200"/>
        <w:contextualSpacing/>
        <w:rPr>
          <w:rFonts w:hAnsi="宋体" w:cs="宋体"/>
          <w:bCs/>
          <w:color w:val="auto"/>
          <w:lang w:val="zh-CN"/>
        </w:rPr>
      </w:pPr>
      <w:r>
        <w:rPr>
          <w:rFonts w:hint="eastAsia" w:hAnsi="宋体" w:cs="宋体"/>
          <w:bCs/>
          <w:color w:val="auto"/>
          <w:lang w:val="zh-CN"/>
        </w:rPr>
        <w:t>3、中标人为残疾人福利性单位的，招标人应当随中标结果同时公告其《残疾人福利性单位声明函》，接受社会监督。</w:t>
      </w:r>
    </w:p>
    <w:p>
      <w:pPr>
        <w:autoSpaceDE w:val="0"/>
        <w:autoSpaceDN w:val="0"/>
        <w:adjustRightInd w:val="0"/>
        <w:spacing w:line="360" w:lineRule="auto"/>
        <w:contextualSpacing/>
        <w:jc w:val="center"/>
        <w:rPr>
          <w:rFonts w:ascii="宋体" w:hAnsi="宋体"/>
          <w:b/>
          <w:color w:val="auto"/>
          <w:kern w:val="0"/>
          <w:sz w:val="32"/>
          <w:szCs w:val="32"/>
        </w:rPr>
      </w:pPr>
    </w:p>
    <w:p>
      <w:pPr>
        <w:autoSpaceDE w:val="0"/>
        <w:autoSpaceDN w:val="0"/>
        <w:adjustRightInd w:val="0"/>
        <w:spacing w:line="360" w:lineRule="auto"/>
        <w:contextualSpacing/>
        <w:rPr>
          <w:rFonts w:ascii="宋体" w:hAnsi="宋体"/>
          <w:b/>
          <w:color w:val="auto"/>
          <w:kern w:val="0"/>
          <w:sz w:val="32"/>
          <w:szCs w:val="32"/>
        </w:rPr>
      </w:pPr>
    </w:p>
    <w:p>
      <w:pPr>
        <w:autoSpaceDE w:val="0"/>
        <w:autoSpaceDN w:val="0"/>
        <w:adjustRightInd w:val="0"/>
        <w:spacing w:line="360" w:lineRule="auto"/>
        <w:contextualSpacing/>
        <w:jc w:val="center"/>
        <w:rPr>
          <w:rFonts w:ascii="宋体" w:hAnsi="宋体"/>
          <w:b/>
          <w:color w:val="auto"/>
          <w:kern w:val="0"/>
          <w:sz w:val="32"/>
          <w:szCs w:val="32"/>
        </w:rPr>
      </w:pPr>
    </w:p>
    <w:p>
      <w:pPr>
        <w:autoSpaceDE w:val="0"/>
        <w:autoSpaceDN w:val="0"/>
        <w:adjustRightInd w:val="0"/>
        <w:spacing w:line="360" w:lineRule="auto"/>
        <w:contextualSpacing/>
        <w:jc w:val="center"/>
        <w:rPr>
          <w:rFonts w:ascii="宋体" w:hAnsi="宋体"/>
          <w:b/>
          <w:color w:val="auto"/>
          <w:kern w:val="0"/>
          <w:sz w:val="32"/>
          <w:szCs w:val="32"/>
        </w:rPr>
      </w:pPr>
    </w:p>
    <w:p>
      <w:pPr>
        <w:autoSpaceDE w:val="0"/>
        <w:autoSpaceDN w:val="0"/>
        <w:adjustRightInd w:val="0"/>
        <w:spacing w:line="360" w:lineRule="auto"/>
        <w:contextualSpacing/>
        <w:jc w:val="center"/>
        <w:rPr>
          <w:rFonts w:ascii="宋体" w:hAnsi="宋体"/>
          <w:b/>
          <w:color w:val="auto"/>
          <w:kern w:val="0"/>
          <w:sz w:val="32"/>
          <w:szCs w:val="32"/>
        </w:rPr>
      </w:pPr>
    </w:p>
    <w:p>
      <w:pPr>
        <w:autoSpaceDE w:val="0"/>
        <w:autoSpaceDN w:val="0"/>
        <w:adjustRightInd w:val="0"/>
        <w:spacing w:line="360" w:lineRule="auto"/>
        <w:contextualSpacing/>
        <w:jc w:val="center"/>
        <w:rPr>
          <w:rFonts w:ascii="宋体" w:hAnsi="宋体"/>
          <w:b/>
          <w:color w:val="auto"/>
          <w:kern w:val="0"/>
          <w:sz w:val="32"/>
          <w:szCs w:val="32"/>
        </w:rPr>
      </w:pPr>
    </w:p>
    <w:p>
      <w:pPr>
        <w:pageBreakBefore/>
        <w:autoSpaceDE w:val="0"/>
        <w:autoSpaceDN w:val="0"/>
        <w:adjustRightInd w:val="0"/>
        <w:spacing w:line="360" w:lineRule="auto"/>
        <w:contextualSpacing/>
        <w:jc w:val="center"/>
        <w:rPr>
          <w:rFonts w:ascii="宋体" w:hAnsi="宋体"/>
          <w:color w:val="auto"/>
        </w:rPr>
      </w:pPr>
      <w:r>
        <w:rPr>
          <w:rFonts w:hint="eastAsia" w:ascii="宋体" w:hAnsi="宋体"/>
          <w:b/>
          <w:color w:val="auto"/>
          <w:kern w:val="0"/>
          <w:sz w:val="32"/>
          <w:szCs w:val="32"/>
        </w:rPr>
        <w:t>第六章 资格审查与评标</w:t>
      </w:r>
    </w:p>
    <w:p>
      <w:pPr>
        <w:pStyle w:val="18"/>
        <w:spacing w:line="360" w:lineRule="auto"/>
        <w:contextualSpacing/>
        <w:rPr>
          <w:rFonts w:ascii="宋体" w:hAnsi="宋体"/>
          <w:bCs/>
          <w:color w:val="auto"/>
        </w:rPr>
      </w:pPr>
      <w:r>
        <w:rPr>
          <w:rFonts w:hint="eastAsia" w:ascii="宋体" w:hAnsi="宋体"/>
          <w:b/>
          <w:color w:val="auto"/>
        </w:rPr>
        <w:t>一、资格审查</w:t>
      </w:r>
    </w:p>
    <w:p>
      <w:pPr>
        <w:spacing w:line="360" w:lineRule="auto"/>
        <w:ind w:right="420" w:rightChars="200" w:firstLine="480" w:firstLineChars="200"/>
        <w:contextualSpacing/>
        <w:rPr>
          <w:rFonts w:ascii="宋体" w:hAnsi="宋体"/>
          <w:bCs/>
          <w:color w:val="auto"/>
          <w:sz w:val="24"/>
          <w:szCs w:val="24"/>
        </w:rPr>
      </w:pPr>
      <w:r>
        <w:rPr>
          <w:rFonts w:hint="eastAsia" w:ascii="宋体" w:hAnsi="宋体"/>
          <w:bCs/>
          <w:color w:val="auto"/>
          <w:sz w:val="24"/>
          <w:szCs w:val="24"/>
        </w:rPr>
        <w:t>（一）开标结束后，采购人依法对投标人资格进行审查。确定符合资格的投标人不少于3家的，将组织评标委员会进行评标。</w:t>
      </w:r>
    </w:p>
    <w:p>
      <w:pPr>
        <w:spacing w:line="360" w:lineRule="auto"/>
        <w:ind w:right="420" w:rightChars="200" w:firstLine="480" w:firstLineChars="200"/>
        <w:contextualSpacing/>
        <w:rPr>
          <w:rFonts w:ascii="宋体" w:hAnsi="宋体"/>
          <w:bCs/>
          <w:color w:val="auto"/>
          <w:sz w:val="24"/>
          <w:szCs w:val="24"/>
        </w:rPr>
      </w:pPr>
      <w:r>
        <w:rPr>
          <w:rFonts w:hint="eastAsia" w:ascii="宋体" w:hAnsi="宋体"/>
          <w:bCs/>
          <w:color w:val="auto"/>
          <w:sz w:val="24"/>
          <w:szCs w:val="24"/>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bCs/>
          <w:color w:val="auto"/>
          <w:sz w:val="24"/>
          <w:szCs w:val="24"/>
        </w:rPr>
      </w:pPr>
      <w:r>
        <w:rPr>
          <w:rFonts w:hint="eastAsia" w:ascii="宋体" w:hAnsi="宋体"/>
          <w:bCs/>
          <w:color w:val="auto"/>
          <w:sz w:val="24"/>
          <w:szCs w:val="24"/>
        </w:rPr>
        <w:t>（三）资格审查中所涉及到的证书及材料，均须在电子投标文件中提供原件扫描件（或图片）。</w:t>
      </w:r>
    </w:p>
    <w:tbl>
      <w:tblPr>
        <w:tblStyle w:val="27"/>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529"/>
        <w:gridCol w:w="6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0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b/>
                <w:color w:val="auto"/>
                <w:sz w:val="24"/>
                <w:szCs w:val="24"/>
              </w:rPr>
            </w:pPr>
            <w:r>
              <w:rPr>
                <w:rFonts w:hint="eastAsia" w:ascii="宋体" w:hAnsi="宋体"/>
                <w:b/>
                <w:color w:val="auto"/>
                <w:sz w:val="24"/>
                <w:szCs w:val="24"/>
              </w:rPr>
              <w:t>序号</w:t>
            </w:r>
          </w:p>
        </w:tc>
        <w:tc>
          <w:tcPr>
            <w:tcW w:w="2529"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b/>
                <w:color w:val="auto"/>
                <w:sz w:val="24"/>
                <w:szCs w:val="24"/>
              </w:rPr>
            </w:pPr>
            <w:r>
              <w:rPr>
                <w:rFonts w:hint="eastAsia" w:ascii="宋体" w:hAnsi="宋体"/>
                <w:b/>
                <w:color w:val="auto"/>
                <w:sz w:val="24"/>
                <w:szCs w:val="24"/>
              </w:rPr>
              <w:t>资格审查因素</w:t>
            </w:r>
          </w:p>
        </w:tc>
        <w:tc>
          <w:tcPr>
            <w:tcW w:w="6221"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b/>
                <w:color w:val="auto"/>
                <w:sz w:val="24"/>
                <w:szCs w:val="24"/>
              </w:rPr>
            </w:pPr>
            <w:r>
              <w:rPr>
                <w:rFonts w:hint="eastAsia" w:ascii="宋体" w:hAnsi="宋体"/>
                <w:b/>
                <w:color w:val="auto"/>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08" w:type="dxa"/>
            <w:tcBorders>
              <w:top w:val="single" w:color="auto" w:sz="4" w:space="0"/>
              <w:left w:val="single" w:color="auto" w:sz="4" w:space="0"/>
              <w:bottom w:val="single" w:color="auto" w:sz="4" w:space="0"/>
              <w:right w:val="single" w:color="auto" w:sz="4" w:space="0"/>
            </w:tcBorders>
            <w:noWrap/>
            <w:vAlign w:val="center"/>
          </w:tcPr>
          <w:p>
            <w:pPr>
              <w:spacing w:line="273" w:lineRule="auto"/>
              <w:jc w:val="center"/>
              <w:rPr>
                <w:rFonts w:ascii="宋体" w:hAnsi="宋体"/>
                <w:bCs/>
                <w:color w:val="auto"/>
                <w:sz w:val="24"/>
                <w:szCs w:val="24"/>
              </w:rPr>
            </w:pPr>
            <w:r>
              <w:rPr>
                <w:rFonts w:hint="eastAsia" w:ascii="宋体" w:hAnsi="宋体"/>
                <w:bCs/>
                <w:color w:val="auto"/>
                <w:sz w:val="24"/>
                <w:szCs w:val="24"/>
              </w:rPr>
              <w:t>1</w:t>
            </w:r>
          </w:p>
        </w:tc>
        <w:tc>
          <w:tcPr>
            <w:tcW w:w="2529" w:type="dxa"/>
            <w:tcBorders>
              <w:top w:val="single" w:color="auto" w:sz="4" w:space="0"/>
              <w:left w:val="nil"/>
              <w:bottom w:val="single" w:color="auto" w:sz="4" w:space="0"/>
              <w:right w:val="single" w:color="auto" w:sz="4" w:space="0"/>
            </w:tcBorders>
            <w:noWrap/>
            <w:vAlign w:val="center"/>
          </w:tcPr>
          <w:p>
            <w:pPr>
              <w:spacing w:line="273" w:lineRule="auto"/>
              <w:jc w:val="center"/>
              <w:rPr>
                <w:rFonts w:ascii="宋体" w:hAnsi="宋体"/>
                <w:bCs/>
                <w:color w:val="auto"/>
                <w:sz w:val="24"/>
                <w:szCs w:val="24"/>
              </w:rPr>
            </w:pPr>
            <w:r>
              <w:rPr>
                <w:rFonts w:hint="eastAsia" w:ascii="宋体" w:hAnsi="宋体"/>
                <w:bCs/>
                <w:color w:val="auto"/>
                <w:sz w:val="24"/>
                <w:szCs w:val="24"/>
              </w:rPr>
              <w:t>投标函</w:t>
            </w:r>
          </w:p>
        </w:tc>
        <w:tc>
          <w:tcPr>
            <w:tcW w:w="6221" w:type="dxa"/>
            <w:tcBorders>
              <w:top w:val="single" w:color="auto" w:sz="4" w:space="0"/>
              <w:left w:val="nil"/>
              <w:bottom w:val="single" w:color="auto" w:sz="4" w:space="0"/>
              <w:right w:val="single" w:color="auto" w:sz="4" w:space="0"/>
            </w:tcBorders>
            <w:noWrap/>
            <w:vAlign w:val="center"/>
          </w:tcPr>
          <w:p>
            <w:pPr>
              <w:spacing w:line="273" w:lineRule="auto"/>
              <w:rPr>
                <w:rFonts w:ascii="宋体" w:hAnsi="宋体"/>
                <w:bCs/>
                <w:color w:val="auto"/>
                <w:sz w:val="24"/>
                <w:szCs w:val="24"/>
              </w:rPr>
            </w:pPr>
            <w:r>
              <w:rPr>
                <w:rFonts w:hint="eastAsia" w:ascii="宋体" w:hAnsi="宋体"/>
                <w:bCs/>
                <w:color w:val="auto"/>
                <w:sz w:val="24"/>
                <w:szCs w:val="24"/>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08"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bCs/>
                <w:color w:val="auto"/>
                <w:sz w:val="24"/>
                <w:szCs w:val="24"/>
              </w:rPr>
            </w:pPr>
            <w:r>
              <w:rPr>
                <w:rFonts w:hint="eastAsia" w:ascii="宋体" w:hAnsi="宋体"/>
                <w:bCs/>
                <w:color w:val="auto"/>
                <w:sz w:val="24"/>
                <w:szCs w:val="24"/>
              </w:rPr>
              <w:t>2</w:t>
            </w:r>
          </w:p>
        </w:tc>
        <w:tc>
          <w:tcPr>
            <w:tcW w:w="2529" w:type="dxa"/>
            <w:tcBorders>
              <w:top w:val="single" w:color="auto" w:sz="4" w:space="0"/>
              <w:left w:val="nil"/>
              <w:bottom w:val="single" w:color="auto" w:sz="4" w:space="0"/>
              <w:right w:val="single" w:color="auto" w:sz="4" w:space="0"/>
            </w:tcBorders>
            <w:noWrap/>
            <w:vAlign w:val="center"/>
          </w:tcPr>
          <w:p>
            <w:pPr>
              <w:spacing w:line="276" w:lineRule="auto"/>
              <w:jc w:val="center"/>
              <w:rPr>
                <w:rFonts w:ascii="宋体" w:hAnsi="宋体"/>
                <w:bCs/>
                <w:color w:val="auto"/>
                <w:sz w:val="24"/>
                <w:szCs w:val="24"/>
              </w:rPr>
            </w:pPr>
            <w:r>
              <w:rPr>
                <w:rFonts w:hint="eastAsia" w:ascii="宋体" w:hAnsi="宋体"/>
                <w:color w:val="auto"/>
                <w:sz w:val="24"/>
                <w:szCs w:val="24"/>
              </w:rPr>
              <w:t>投标人须具备的特殊资质证书</w:t>
            </w:r>
          </w:p>
        </w:tc>
        <w:tc>
          <w:tcPr>
            <w:tcW w:w="6221" w:type="dxa"/>
            <w:tcBorders>
              <w:top w:val="single" w:color="auto" w:sz="4" w:space="0"/>
              <w:left w:val="nil"/>
              <w:bottom w:val="single" w:color="auto" w:sz="4" w:space="0"/>
              <w:right w:val="single" w:color="auto" w:sz="4" w:space="0"/>
            </w:tcBorders>
            <w:noWrap/>
            <w:vAlign w:val="center"/>
          </w:tcPr>
          <w:p>
            <w:pPr>
              <w:spacing w:line="360" w:lineRule="auto"/>
              <w:rPr>
                <w:rFonts w:ascii="宋体" w:hAnsi="宋体"/>
                <w:bCs/>
                <w:color w:val="auto"/>
                <w:sz w:val="24"/>
                <w:szCs w:val="24"/>
              </w:rPr>
            </w:pPr>
            <w:r>
              <w:rPr>
                <w:rFonts w:hint="eastAsia" w:ascii="宋体" w:hAnsi="宋体"/>
                <w:bCs/>
                <w:color w:val="auto"/>
                <w:sz w:val="24"/>
                <w:szCs w:val="24"/>
              </w:rPr>
              <w:t>投标人须具备主管部门颁发的城乡规划编制乙级及以上资质，项目负责人需具备注册城乡规划师证书且具有高级及以上职称。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08" w:type="dxa"/>
            <w:tcBorders>
              <w:top w:val="single" w:color="auto" w:sz="4" w:space="0"/>
              <w:left w:val="single" w:color="auto" w:sz="4" w:space="0"/>
              <w:bottom w:val="single" w:color="auto" w:sz="4" w:space="0"/>
              <w:right w:val="single" w:color="auto" w:sz="4" w:space="0"/>
            </w:tcBorders>
            <w:noWrap/>
            <w:vAlign w:val="center"/>
          </w:tcPr>
          <w:p>
            <w:pPr>
              <w:spacing w:line="273" w:lineRule="auto"/>
              <w:jc w:val="center"/>
              <w:rPr>
                <w:rFonts w:ascii="宋体" w:hAnsi="宋体"/>
                <w:bCs/>
                <w:color w:val="auto"/>
                <w:sz w:val="24"/>
                <w:szCs w:val="24"/>
              </w:rPr>
            </w:pPr>
            <w:r>
              <w:rPr>
                <w:rFonts w:hint="eastAsia" w:ascii="宋体" w:hAnsi="宋体"/>
                <w:bCs/>
                <w:color w:val="auto"/>
                <w:sz w:val="24"/>
                <w:szCs w:val="24"/>
              </w:rPr>
              <w:t>3</w:t>
            </w:r>
          </w:p>
        </w:tc>
        <w:tc>
          <w:tcPr>
            <w:tcW w:w="2529" w:type="dxa"/>
            <w:tcBorders>
              <w:top w:val="single" w:color="auto" w:sz="4" w:space="0"/>
              <w:left w:val="nil"/>
              <w:bottom w:val="single" w:color="auto" w:sz="4" w:space="0"/>
              <w:right w:val="single" w:color="auto" w:sz="4" w:space="0"/>
            </w:tcBorders>
            <w:noWrap/>
            <w:vAlign w:val="center"/>
          </w:tcPr>
          <w:p>
            <w:pPr>
              <w:spacing w:line="273" w:lineRule="auto"/>
              <w:jc w:val="center"/>
              <w:rPr>
                <w:rFonts w:ascii="宋体" w:hAnsi="宋体"/>
                <w:bCs/>
                <w:color w:val="auto"/>
                <w:sz w:val="24"/>
                <w:szCs w:val="24"/>
              </w:rPr>
            </w:pPr>
            <w:r>
              <w:rPr>
                <w:rFonts w:hint="eastAsia" w:ascii="宋体" w:hAnsi="宋体"/>
                <w:bCs/>
                <w:color w:val="auto"/>
                <w:sz w:val="24"/>
                <w:szCs w:val="24"/>
              </w:rPr>
              <w:t>襄城县政府采购供应商信用承诺函</w:t>
            </w:r>
          </w:p>
        </w:tc>
        <w:tc>
          <w:tcPr>
            <w:tcW w:w="6221" w:type="dxa"/>
            <w:tcBorders>
              <w:top w:val="single" w:color="auto" w:sz="4" w:space="0"/>
              <w:left w:val="nil"/>
              <w:bottom w:val="single" w:color="auto" w:sz="4" w:space="0"/>
              <w:right w:val="single" w:color="auto" w:sz="4" w:space="0"/>
            </w:tcBorders>
            <w:noWrap/>
            <w:vAlign w:val="center"/>
          </w:tcPr>
          <w:p>
            <w:pPr>
              <w:spacing w:line="273" w:lineRule="auto"/>
              <w:rPr>
                <w:rFonts w:ascii="宋体" w:hAnsi="宋体"/>
                <w:color w:val="auto"/>
                <w:sz w:val="24"/>
                <w:szCs w:val="24"/>
              </w:rPr>
            </w:pPr>
            <w:r>
              <w:rPr>
                <w:rFonts w:hint="eastAsia" w:ascii="宋体" w:hAnsi="宋体"/>
                <w:bCs/>
                <w:color w:val="auto"/>
                <w:sz w:val="24"/>
                <w:szCs w:val="24"/>
              </w:rPr>
              <w:t>按照招标文件第八章3.5格式填写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08" w:type="dxa"/>
            <w:tcBorders>
              <w:top w:val="single" w:color="auto" w:sz="4" w:space="0"/>
              <w:left w:val="single" w:color="auto" w:sz="4" w:space="0"/>
              <w:bottom w:val="single" w:color="auto" w:sz="4" w:space="0"/>
              <w:right w:val="single" w:color="auto" w:sz="4" w:space="0"/>
            </w:tcBorders>
            <w:noWrap/>
            <w:vAlign w:val="center"/>
          </w:tcPr>
          <w:p>
            <w:pPr>
              <w:spacing w:line="273" w:lineRule="auto"/>
              <w:jc w:val="center"/>
              <w:rPr>
                <w:rFonts w:ascii="宋体" w:hAnsi="宋体"/>
                <w:bCs/>
                <w:color w:val="auto"/>
                <w:sz w:val="24"/>
                <w:szCs w:val="24"/>
              </w:rPr>
            </w:pPr>
            <w:r>
              <w:rPr>
                <w:rFonts w:hint="eastAsia" w:ascii="宋体" w:hAnsi="宋体"/>
                <w:bCs/>
                <w:color w:val="auto"/>
                <w:sz w:val="24"/>
                <w:szCs w:val="24"/>
              </w:rPr>
              <w:t>4</w:t>
            </w:r>
          </w:p>
        </w:tc>
        <w:tc>
          <w:tcPr>
            <w:tcW w:w="2529" w:type="dxa"/>
            <w:tcBorders>
              <w:top w:val="single" w:color="auto" w:sz="4" w:space="0"/>
              <w:left w:val="nil"/>
              <w:bottom w:val="single" w:color="auto" w:sz="4" w:space="0"/>
              <w:right w:val="single" w:color="auto" w:sz="4" w:space="0"/>
            </w:tcBorders>
            <w:noWrap/>
            <w:vAlign w:val="center"/>
          </w:tcPr>
          <w:p>
            <w:pPr>
              <w:spacing w:line="273" w:lineRule="auto"/>
              <w:jc w:val="center"/>
              <w:rPr>
                <w:rFonts w:ascii="宋体" w:hAnsi="宋体"/>
                <w:bCs/>
                <w:color w:val="auto"/>
                <w:sz w:val="24"/>
                <w:szCs w:val="24"/>
              </w:rPr>
            </w:pPr>
            <w:r>
              <w:rPr>
                <w:rFonts w:hint="eastAsia" w:ascii="宋体" w:hAnsi="宋体" w:cs="宋体"/>
                <w:bCs/>
                <w:color w:val="auto"/>
                <w:sz w:val="24"/>
                <w:szCs w:val="24"/>
                <w:lang w:val="zh-CN"/>
              </w:rPr>
              <w:t>投标报价</w:t>
            </w:r>
          </w:p>
        </w:tc>
        <w:tc>
          <w:tcPr>
            <w:tcW w:w="6221" w:type="dxa"/>
            <w:tcBorders>
              <w:top w:val="single" w:color="auto" w:sz="4" w:space="0"/>
              <w:left w:val="nil"/>
              <w:bottom w:val="single" w:color="auto" w:sz="4" w:space="0"/>
              <w:right w:val="single" w:color="auto" w:sz="4" w:space="0"/>
            </w:tcBorders>
            <w:noWrap/>
            <w:vAlign w:val="center"/>
          </w:tcPr>
          <w:p>
            <w:pPr>
              <w:spacing w:line="273" w:lineRule="auto"/>
              <w:rPr>
                <w:rFonts w:ascii="宋体" w:hAnsi="宋体"/>
                <w:bCs/>
                <w:color w:val="auto"/>
                <w:sz w:val="24"/>
                <w:szCs w:val="24"/>
              </w:rPr>
            </w:pPr>
            <w:r>
              <w:rPr>
                <w:rFonts w:hint="eastAsia" w:ascii="宋体" w:hAnsi="宋体" w:cs="宋体"/>
                <w:bCs/>
                <w:color w:val="auto"/>
                <w:sz w:val="24"/>
                <w:szCs w:val="24"/>
                <w:lang w:val="zh-CN"/>
              </w:rPr>
              <w:t>投标报价是否超出招标文件中规定的预算金额，超出预算金额的报价无效。如投标人须知前附表规定最高限价，则超出预算 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708" w:type="dxa"/>
            <w:tcBorders>
              <w:top w:val="single" w:color="auto" w:sz="4" w:space="0"/>
              <w:left w:val="single" w:color="auto" w:sz="4" w:space="0"/>
              <w:bottom w:val="single" w:color="auto" w:sz="4" w:space="0"/>
              <w:right w:val="single" w:color="auto" w:sz="4" w:space="0"/>
            </w:tcBorders>
            <w:noWrap/>
            <w:vAlign w:val="center"/>
          </w:tcPr>
          <w:p>
            <w:pPr>
              <w:spacing w:line="273" w:lineRule="auto"/>
              <w:jc w:val="center"/>
              <w:rPr>
                <w:rFonts w:ascii="宋体" w:hAnsi="宋体"/>
                <w:bCs/>
                <w:color w:val="auto"/>
                <w:sz w:val="24"/>
                <w:szCs w:val="24"/>
              </w:rPr>
            </w:pPr>
            <w:r>
              <w:rPr>
                <w:rFonts w:hint="eastAsia" w:ascii="宋体" w:hAnsi="宋体"/>
                <w:bCs/>
                <w:color w:val="auto"/>
                <w:sz w:val="24"/>
                <w:szCs w:val="24"/>
              </w:rPr>
              <w:t>5</w:t>
            </w:r>
          </w:p>
        </w:tc>
        <w:tc>
          <w:tcPr>
            <w:tcW w:w="2529" w:type="dxa"/>
            <w:tcBorders>
              <w:top w:val="single" w:color="auto" w:sz="4" w:space="0"/>
              <w:left w:val="nil"/>
              <w:bottom w:val="single" w:color="auto" w:sz="4" w:space="0"/>
              <w:right w:val="single" w:color="auto" w:sz="4" w:space="0"/>
            </w:tcBorders>
            <w:noWrap/>
            <w:vAlign w:val="center"/>
          </w:tcPr>
          <w:p>
            <w:pPr>
              <w:spacing w:line="273" w:lineRule="auto"/>
              <w:jc w:val="center"/>
              <w:rPr>
                <w:rFonts w:ascii="宋体" w:hAnsi="宋体"/>
                <w:bCs/>
                <w:color w:val="auto"/>
                <w:sz w:val="24"/>
                <w:szCs w:val="24"/>
              </w:rPr>
            </w:pPr>
            <w:r>
              <w:rPr>
                <w:rFonts w:hint="eastAsia" w:ascii="宋体" w:hAnsi="宋体"/>
                <w:bCs/>
                <w:color w:val="auto"/>
                <w:sz w:val="24"/>
                <w:szCs w:val="24"/>
              </w:rPr>
              <w:t>投标承诺函</w:t>
            </w:r>
          </w:p>
        </w:tc>
        <w:tc>
          <w:tcPr>
            <w:tcW w:w="6221" w:type="dxa"/>
            <w:tcBorders>
              <w:top w:val="single" w:color="auto" w:sz="4" w:space="0"/>
              <w:left w:val="nil"/>
              <w:bottom w:val="single" w:color="auto" w:sz="4" w:space="0"/>
              <w:right w:val="single" w:color="auto" w:sz="4" w:space="0"/>
            </w:tcBorders>
            <w:noWrap/>
            <w:vAlign w:val="center"/>
          </w:tcPr>
          <w:p>
            <w:pPr>
              <w:spacing w:line="273" w:lineRule="auto"/>
              <w:rPr>
                <w:rFonts w:ascii="宋体" w:hAnsi="宋体"/>
                <w:bCs/>
                <w:color w:val="auto"/>
                <w:sz w:val="24"/>
                <w:szCs w:val="24"/>
              </w:rPr>
            </w:pPr>
            <w:r>
              <w:rPr>
                <w:rFonts w:hint="eastAsia" w:ascii="宋体" w:hAnsi="宋体"/>
                <w:bCs/>
                <w:color w:val="auto"/>
                <w:sz w:val="24"/>
                <w:szCs w:val="24"/>
              </w:rPr>
              <w:t>投标人以投标承诺函的形式替代投标保证金，参考招标文件第八章格式填写。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08" w:type="dxa"/>
            <w:tcBorders>
              <w:top w:val="single" w:color="auto" w:sz="4" w:space="0"/>
              <w:left w:val="single" w:color="auto" w:sz="4" w:space="0"/>
              <w:bottom w:val="single" w:color="auto" w:sz="4" w:space="0"/>
              <w:right w:val="single" w:color="auto" w:sz="4" w:space="0"/>
            </w:tcBorders>
            <w:noWrap/>
            <w:vAlign w:val="center"/>
          </w:tcPr>
          <w:p>
            <w:pPr>
              <w:spacing w:line="273" w:lineRule="auto"/>
              <w:jc w:val="center"/>
              <w:rPr>
                <w:rFonts w:ascii="宋体" w:hAnsi="宋体"/>
                <w:bCs/>
                <w:color w:val="auto"/>
                <w:sz w:val="24"/>
                <w:szCs w:val="24"/>
              </w:rPr>
            </w:pPr>
            <w:r>
              <w:rPr>
                <w:rFonts w:hint="eastAsia" w:ascii="宋体" w:hAnsi="宋体"/>
                <w:bCs/>
                <w:color w:val="auto"/>
                <w:sz w:val="24"/>
                <w:szCs w:val="24"/>
              </w:rPr>
              <w:t>6</w:t>
            </w:r>
          </w:p>
        </w:tc>
        <w:tc>
          <w:tcPr>
            <w:tcW w:w="2529" w:type="dxa"/>
            <w:tcBorders>
              <w:top w:val="single" w:color="auto" w:sz="4" w:space="0"/>
              <w:left w:val="nil"/>
              <w:bottom w:val="single" w:color="auto" w:sz="4" w:space="0"/>
              <w:right w:val="single" w:color="auto" w:sz="4" w:space="0"/>
            </w:tcBorders>
            <w:noWrap/>
            <w:vAlign w:val="center"/>
          </w:tcPr>
          <w:p>
            <w:pPr>
              <w:spacing w:line="273" w:lineRule="auto"/>
              <w:jc w:val="center"/>
              <w:rPr>
                <w:rFonts w:ascii="宋体" w:hAnsi="宋体"/>
                <w:bCs/>
                <w:color w:val="auto"/>
                <w:sz w:val="24"/>
                <w:szCs w:val="24"/>
              </w:rPr>
            </w:pPr>
            <w:r>
              <w:rPr>
                <w:rFonts w:hint="eastAsia" w:ascii="宋体" w:hAnsi="宋体"/>
                <w:bCs/>
                <w:color w:val="auto"/>
                <w:sz w:val="24"/>
                <w:szCs w:val="24"/>
              </w:rPr>
              <w:t>联合体协议</w:t>
            </w:r>
          </w:p>
        </w:tc>
        <w:tc>
          <w:tcPr>
            <w:tcW w:w="6221" w:type="dxa"/>
            <w:tcBorders>
              <w:top w:val="single" w:color="auto" w:sz="4" w:space="0"/>
              <w:left w:val="nil"/>
              <w:bottom w:val="single" w:color="auto" w:sz="4" w:space="0"/>
              <w:right w:val="single" w:color="auto" w:sz="4" w:space="0"/>
            </w:tcBorders>
            <w:noWrap/>
            <w:vAlign w:val="center"/>
          </w:tcPr>
          <w:p>
            <w:pPr>
              <w:spacing w:line="273" w:lineRule="auto"/>
              <w:rPr>
                <w:rFonts w:ascii="宋体" w:hAnsi="宋体"/>
                <w:bCs/>
                <w:color w:val="auto"/>
                <w:sz w:val="24"/>
                <w:szCs w:val="24"/>
              </w:rPr>
            </w:pPr>
            <w:r>
              <w:rPr>
                <w:rFonts w:hint="eastAsia" w:ascii="宋体" w:hAnsi="宋体" w:cs="宋体"/>
                <w:bCs/>
                <w:color w:val="auto"/>
                <w:sz w:val="24"/>
                <w:szCs w:val="24"/>
              </w:rPr>
              <w:t>招标文件接受联合体投标且供应商为联合体的，供应商应提供本协议；否则无须提供。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08" w:type="dxa"/>
            <w:tcBorders>
              <w:top w:val="single" w:color="auto" w:sz="4" w:space="0"/>
              <w:left w:val="single" w:color="auto" w:sz="4" w:space="0"/>
              <w:bottom w:val="single" w:color="auto" w:sz="4" w:space="0"/>
              <w:right w:val="single" w:color="auto" w:sz="4" w:space="0"/>
            </w:tcBorders>
            <w:noWrap/>
            <w:vAlign w:val="center"/>
          </w:tcPr>
          <w:p>
            <w:pPr>
              <w:spacing w:line="273" w:lineRule="auto"/>
              <w:jc w:val="center"/>
              <w:rPr>
                <w:rFonts w:ascii="宋体" w:hAnsi="宋体"/>
                <w:bCs/>
                <w:color w:val="auto"/>
                <w:sz w:val="24"/>
                <w:szCs w:val="24"/>
              </w:rPr>
            </w:pPr>
            <w:r>
              <w:rPr>
                <w:rFonts w:hint="eastAsia" w:ascii="宋体" w:hAnsi="宋体"/>
                <w:bCs/>
                <w:color w:val="auto"/>
                <w:sz w:val="24"/>
                <w:szCs w:val="24"/>
              </w:rPr>
              <w:t>7</w:t>
            </w:r>
          </w:p>
        </w:tc>
        <w:tc>
          <w:tcPr>
            <w:tcW w:w="2529" w:type="dxa"/>
            <w:tcBorders>
              <w:top w:val="single" w:color="auto" w:sz="4" w:space="0"/>
              <w:left w:val="nil"/>
              <w:bottom w:val="single" w:color="auto" w:sz="4" w:space="0"/>
              <w:right w:val="single" w:color="auto" w:sz="4" w:space="0"/>
            </w:tcBorders>
            <w:noWrap/>
            <w:vAlign w:val="center"/>
          </w:tcPr>
          <w:p>
            <w:pPr>
              <w:spacing w:line="273" w:lineRule="auto"/>
              <w:contextualSpacing/>
              <w:jc w:val="center"/>
              <w:rPr>
                <w:rFonts w:ascii="宋体" w:hAnsi="宋体"/>
                <w:bCs/>
                <w:color w:val="auto"/>
                <w:sz w:val="24"/>
                <w:szCs w:val="24"/>
              </w:rPr>
            </w:pPr>
            <w:r>
              <w:rPr>
                <w:rFonts w:hint="eastAsia" w:ascii="宋体" w:hAnsi="宋体"/>
                <w:bCs/>
                <w:color w:val="auto"/>
                <w:sz w:val="24"/>
                <w:szCs w:val="24"/>
              </w:rPr>
              <w:t>供应商身份证明及授权</w:t>
            </w:r>
          </w:p>
        </w:tc>
        <w:tc>
          <w:tcPr>
            <w:tcW w:w="6221" w:type="dxa"/>
            <w:tcBorders>
              <w:top w:val="single" w:color="auto" w:sz="4" w:space="0"/>
              <w:left w:val="nil"/>
              <w:bottom w:val="single" w:color="auto" w:sz="4" w:space="0"/>
              <w:right w:val="single" w:color="auto" w:sz="4" w:space="0"/>
            </w:tcBorders>
            <w:noWrap/>
          </w:tcPr>
          <w:p>
            <w:pPr>
              <w:spacing w:line="273" w:lineRule="auto"/>
              <w:rPr>
                <w:rFonts w:ascii="宋体" w:hAnsi="宋体"/>
                <w:bCs/>
                <w:color w:val="auto"/>
                <w:sz w:val="24"/>
                <w:szCs w:val="24"/>
              </w:rPr>
            </w:pPr>
            <w:r>
              <w:rPr>
                <w:rFonts w:hint="eastAsia" w:ascii="宋体" w:hAnsi="宋体"/>
                <w:bCs/>
                <w:color w:val="auto"/>
                <w:sz w:val="24"/>
                <w:szCs w:val="24"/>
              </w:rPr>
              <w:t>（1）法定代表人身份证明或提供法定代表人授权委托书及被授权人身份证明。（法人提供）</w:t>
            </w:r>
          </w:p>
          <w:p>
            <w:pPr>
              <w:spacing w:line="273" w:lineRule="auto"/>
              <w:rPr>
                <w:rFonts w:ascii="宋体" w:hAnsi="宋体"/>
                <w:bCs/>
                <w:color w:val="auto"/>
                <w:sz w:val="24"/>
                <w:szCs w:val="24"/>
              </w:rPr>
            </w:pPr>
            <w:r>
              <w:rPr>
                <w:rFonts w:hint="eastAsia" w:ascii="宋体" w:hAnsi="宋体"/>
                <w:bCs/>
                <w:color w:val="auto"/>
                <w:sz w:val="24"/>
                <w:szCs w:val="24"/>
              </w:rPr>
              <w:t>（2）单位负责人身份证明或提供单位负责人授权委托书及被授权人身份证明。（非法人提供）</w:t>
            </w:r>
          </w:p>
          <w:p>
            <w:pPr>
              <w:spacing w:line="273" w:lineRule="auto"/>
              <w:rPr>
                <w:rFonts w:ascii="宋体" w:hAnsi="宋体"/>
                <w:bCs/>
                <w:color w:val="auto"/>
                <w:sz w:val="24"/>
                <w:szCs w:val="24"/>
              </w:rPr>
            </w:pPr>
            <w:r>
              <w:rPr>
                <w:rFonts w:hint="eastAsia" w:ascii="宋体" w:hAnsi="宋体"/>
                <w:bCs/>
                <w:color w:val="auto"/>
                <w:sz w:val="24"/>
                <w:szCs w:val="24"/>
              </w:rPr>
              <w:t>注：</w:t>
            </w:r>
          </w:p>
          <w:p>
            <w:pPr>
              <w:spacing w:line="273" w:lineRule="auto"/>
              <w:rPr>
                <w:rFonts w:ascii="宋体" w:hAnsi="宋体"/>
                <w:bCs/>
                <w:color w:val="auto"/>
                <w:sz w:val="24"/>
                <w:szCs w:val="24"/>
              </w:rPr>
            </w:pPr>
            <w:r>
              <w:rPr>
                <w:rFonts w:hint="eastAsia" w:ascii="宋体" w:hAnsi="宋体"/>
                <w:bCs/>
                <w:color w:val="auto"/>
                <w:sz w:val="24"/>
                <w:szCs w:val="24"/>
              </w:rPr>
              <w:t>①企业（银行、保险、石油石化、电力、电信等行业除外）、事业单位和社会团体以法人身份参加投标的，法定代表人应与实际提交的“营业执照等证明文件”载明的一致。</w:t>
            </w:r>
          </w:p>
          <w:p>
            <w:pPr>
              <w:spacing w:line="273" w:lineRule="auto"/>
              <w:contextualSpacing/>
              <w:rPr>
                <w:rFonts w:ascii="宋体" w:hAnsi="宋体"/>
                <w:bCs/>
                <w:color w:val="auto"/>
                <w:sz w:val="24"/>
                <w:szCs w:val="24"/>
              </w:rPr>
            </w:pPr>
            <w:r>
              <w:rPr>
                <w:rFonts w:hint="eastAsia" w:ascii="宋体" w:hAnsi="宋体"/>
                <w:bCs/>
                <w:color w:val="auto"/>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273" w:lineRule="auto"/>
              <w:contextualSpacing/>
              <w:rPr>
                <w:rFonts w:ascii="宋体" w:hAnsi="宋体"/>
                <w:bCs/>
                <w:color w:val="auto"/>
                <w:sz w:val="24"/>
                <w:szCs w:val="24"/>
              </w:rPr>
            </w:pPr>
            <w:r>
              <w:rPr>
                <w:rFonts w:hint="eastAsia" w:ascii="宋体" w:hAnsi="宋体"/>
                <w:bCs/>
                <w:color w:val="auto"/>
                <w:sz w:val="24"/>
                <w:szCs w:val="24"/>
              </w:rPr>
              <w:t>③</w:t>
            </w:r>
            <w:r>
              <w:rPr>
                <w:rFonts w:hint="eastAsia" w:ascii="宋体" w:hAnsi="宋体"/>
                <w:bCs/>
                <w:color w:val="auto"/>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708" w:type="dxa"/>
            <w:tcBorders>
              <w:top w:val="single" w:color="auto" w:sz="4" w:space="0"/>
              <w:left w:val="single" w:color="auto" w:sz="4" w:space="0"/>
              <w:bottom w:val="single" w:color="auto" w:sz="4" w:space="0"/>
              <w:right w:val="single" w:color="auto" w:sz="4" w:space="0"/>
            </w:tcBorders>
            <w:noWrap/>
            <w:vAlign w:val="center"/>
          </w:tcPr>
          <w:p>
            <w:pPr>
              <w:spacing w:line="273" w:lineRule="auto"/>
              <w:jc w:val="center"/>
              <w:rPr>
                <w:rFonts w:ascii="宋体" w:hAnsi="宋体"/>
                <w:bCs/>
                <w:color w:val="auto"/>
                <w:sz w:val="24"/>
                <w:szCs w:val="24"/>
              </w:rPr>
            </w:pPr>
            <w:r>
              <w:rPr>
                <w:rFonts w:hint="eastAsia" w:ascii="宋体" w:hAnsi="宋体"/>
                <w:bCs/>
                <w:color w:val="auto"/>
                <w:sz w:val="24"/>
                <w:szCs w:val="24"/>
              </w:rPr>
              <w:t>8</w:t>
            </w:r>
          </w:p>
        </w:tc>
        <w:tc>
          <w:tcPr>
            <w:tcW w:w="2529" w:type="dxa"/>
            <w:tcBorders>
              <w:top w:val="single" w:color="auto" w:sz="4" w:space="0"/>
              <w:left w:val="nil"/>
              <w:bottom w:val="single" w:color="auto" w:sz="4" w:space="0"/>
              <w:right w:val="single" w:color="auto" w:sz="4" w:space="0"/>
            </w:tcBorders>
            <w:noWrap/>
            <w:vAlign w:val="center"/>
          </w:tcPr>
          <w:p>
            <w:pPr>
              <w:spacing w:line="273" w:lineRule="auto"/>
              <w:jc w:val="center"/>
              <w:rPr>
                <w:rFonts w:ascii="宋体" w:hAnsi="宋体"/>
                <w:bCs/>
                <w:color w:val="auto"/>
                <w:sz w:val="24"/>
                <w:szCs w:val="24"/>
              </w:rPr>
            </w:pPr>
            <w:r>
              <w:rPr>
                <w:rFonts w:hint="eastAsia" w:ascii="宋体" w:hAnsi="宋体"/>
                <w:bCs/>
                <w:color w:val="auto"/>
                <w:sz w:val="24"/>
                <w:szCs w:val="24"/>
              </w:rPr>
              <w:t>单位负责人为同一人或者存在直接控股、管理关系的不同供应商，不得参加同一合同项下的政府采购活动</w:t>
            </w:r>
          </w:p>
        </w:tc>
        <w:tc>
          <w:tcPr>
            <w:tcW w:w="6221" w:type="dxa"/>
            <w:tcBorders>
              <w:top w:val="single" w:color="auto" w:sz="4" w:space="0"/>
              <w:left w:val="nil"/>
              <w:bottom w:val="single" w:color="auto" w:sz="4" w:space="0"/>
              <w:right w:val="single" w:color="auto" w:sz="4" w:space="0"/>
            </w:tcBorders>
            <w:noWrap/>
            <w:vAlign w:val="center"/>
          </w:tcPr>
          <w:p>
            <w:pPr>
              <w:spacing w:line="273" w:lineRule="auto"/>
              <w:rPr>
                <w:rFonts w:ascii="宋体" w:hAnsi="宋体"/>
                <w:bCs/>
                <w:color w:val="auto"/>
                <w:sz w:val="24"/>
                <w:szCs w:val="24"/>
              </w:rPr>
            </w:pPr>
            <w:r>
              <w:rPr>
                <w:rFonts w:hint="eastAsia" w:ascii="宋体" w:hAnsi="宋体"/>
                <w:bCs/>
                <w:color w:val="auto"/>
                <w:sz w:val="24"/>
                <w:szCs w:val="24"/>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08" w:type="dxa"/>
            <w:tcBorders>
              <w:top w:val="single" w:color="auto" w:sz="4" w:space="0"/>
              <w:left w:val="single" w:color="auto" w:sz="4" w:space="0"/>
              <w:bottom w:val="single" w:color="auto" w:sz="4" w:space="0"/>
              <w:right w:val="single" w:color="auto" w:sz="4" w:space="0"/>
            </w:tcBorders>
            <w:noWrap/>
            <w:vAlign w:val="center"/>
          </w:tcPr>
          <w:p>
            <w:pPr>
              <w:spacing w:line="273" w:lineRule="auto"/>
              <w:jc w:val="center"/>
              <w:rPr>
                <w:rFonts w:ascii="宋体" w:hAnsi="宋体"/>
                <w:bCs/>
                <w:color w:val="auto"/>
                <w:sz w:val="24"/>
                <w:szCs w:val="24"/>
              </w:rPr>
            </w:pPr>
            <w:r>
              <w:rPr>
                <w:rFonts w:hint="eastAsia" w:ascii="宋体" w:hAnsi="宋体"/>
                <w:bCs/>
                <w:color w:val="auto"/>
                <w:sz w:val="24"/>
                <w:szCs w:val="24"/>
              </w:rPr>
              <w:t>9</w:t>
            </w:r>
          </w:p>
        </w:tc>
        <w:tc>
          <w:tcPr>
            <w:tcW w:w="2529" w:type="dxa"/>
            <w:tcBorders>
              <w:top w:val="single" w:color="auto" w:sz="4" w:space="0"/>
              <w:left w:val="nil"/>
              <w:bottom w:val="single" w:color="auto" w:sz="4" w:space="0"/>
              <w:right w:val="single" w:color="auto" w:sz="4" w:space="0"/>
            </w:tcBorders>
            <w:noWrap/>
            <w:vAlign w:val="center"/>
          </w:tcPr>
          <w:p>
            <w:pPr>
              <w:spacing w:line="273" w:lineRule="auto"/>
              <w:jc w:val="center"/>
              <w:rPr>
                <w:rFonts w:ascii="宋体" w:hAnsi="宋体"/>
                <w:bCs/>
                <w:color w:val="auto"/>
                <w:sz w:val="24"/>
                <w:szCs w:val="24"/>
              </w:rPr>
            </w:pPr>
            <w:r>
              <w:rPr>
                <w:rFonts w:hint="eastAsia" w:ascii="宋体" w:hAnsi="宋体"/>
                <w:bCs/>
                <w:color w:val="auto"/>
                <w:sz w:val="24"/>
                <w:szCs w:val="24"/>
              </w:rPr>
              <w:t>为本项目提供整体设计、规范编制或者项目管理、监理、检测等服务的供应商不得参加本项目投标</w:t>
            </w:r>
          </w:p>
        </w:tc>
        <w:tc>
          <w:tcPr>
            <w:tcW w:w="6221" w:type="dxa"/>
            <w:tcBorders>
              <w:top w:val="single" w:color="auto" w:sz="4" w:space="0"/>
              <w:left w:val="nil"/>
              <w:bottom w:val="single" w:color="auto" w:sz="4" w:space="0"/>
              <w:right w:val="single" w:color="auto" w:sz="4" w:space="0"/>
            </w:tcBorders>
            <w:noWrap/>
            <w:vAlign w:val="center"/>
          </w:tcPr>
          <w:p>
            <w:pPr>
              <w:spacing w:line="273" w:lineRule="auto"/>
              <w:rPr>
                <w:rFonts w:ascii="宋体" w:hAnsi="宋体"/>
                <w:bCs/>
                <w:color w:val="auto"/>
                <w:sz w:val="24"/>
                <w:szCs w:val="24"/>
              </w:rPr>
            </w:pPr>
            <w:r>
              <w:rPr>
                <w:rFonts w:hint="eastAsia" w:ascii="宋体" w:hAnsi="宋体"/>
                <w:bCs/>
                <w:color w:val="auto"/>
                <w:sz w:val="24"/>
                <w:szCs w:val="24"/>
              </w:rPr>
              <w:t>供应商提供未为本项目提供整体设计、规范编制或者项目管理、监理、检测等服务承诺函（承诺函格式自拟）。</w:t>
            </w:r>
          </w:p>
        </w:tc>
      </w:tr>
    </w:tbl>
    <w:p>
      <w:pPr>
        <w:pStyle w:val="18"/>
        <w:spacing w:line="360" w:lineRule="auto"/>
        <w:contextualSpacing/>
        <w:rPr>
          <w:rFonts w:ascii="宋体" w:hAnsi="宋体"/>
          <w:b/>
          <w:color w:val="auto"/>
        </w:rPr>
      </w:pPr>
      <w:r>
        <w:rPr>
          <w:rFonts w:hint="eastAsia" w:ascii="宋体" w:hAnsi="宋体"/>
          <w:b/>
          <w:color w:val="auto"/>
        </w:rPr>
        <w:t>二、评审</w:t>
      </w:r>
    </w:p>
    <w:p>
      <w:pPr>
        <w:spacing w:line="360" w:lineRule="auto"/>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（一）评标方法</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本项目采用综合评分法，总分为100分。</w:t>
      </w:r>
    </w:p>
    <w:p>
      <w:pPr>
        <w:spacing w:line="360" w:lineRule="auto"/>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（二）评标委员会负责具体评标事务，并独立履行下列职责</w:t>
      </w:r>
    </w:p>
    <w:p>
      <w:pPr>
        <w:spacing w:line="360" w:lineRule="auto"/>
        <w:ind w:firstLine="482" w:firstLineChars="200"/>
        <w:jc w:val="left"/>
        <w:rPr>
          <w:rFonts w:ascii="宋体" w:hAnsi="宋体" w:cs="宋体"/>
          <w:b/>
          <w:color w:val="auto"/>
          <w:sz w:val="24"/>
          <w:szCs w:val="24"/>
          <w:lang w:val="zh-CN"/>
        </w:rPr>
      </w:pPr>
      <w:r>
        <w:rPr>
          <w:rFonts w:hint="eastAsia" w:ascii="宋体" w:hAnsi="宋体" w:cs="宋体"/>
          <w:b/>
          <w:color w:val="auto"/>
          <w:sz w:val="24"/>
          <w:szCs w:val="24"/>
          <w:lang w:val="zh-CN"/>
        </w:rPr>
        <w:t>1、审查、评价投标文件是否符合招标文件的商务、技术等实质性要求；</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评标委员会对符合资格的投标人的投标文件进行符合性审查，以确定其是否满足采购需求等实质性要求。</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注：符合性审查中所涉及到的证书及材料，均须在电子投标文件中提供原件扫描件（或图片）。</w:t>
      </w:r>
    </w:p>
    <w:p>
      <w:pPr>
        <w:spacing w:line="360" w:lineRule="auto"/>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2、要求投标人对投标文件有关事项作出澄清或者说明；</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numPr>
          <w:ilvl w:val="0"/>
          <w:numId w:val="8"/>
        </w:numPr>
        <w:spacing w:line="360" w:lineRule="auto"/>
        <w:ind w:firstLine="465"/>
        <w:contextualSpacing/>
        <w:jc w:val="left"/>
        <w:rPr>
          <w:rFonts w:ascii="宋体" w:hAnsi="宋体" w:cs="宋体"/>
          <w:b/>
          <w:color w:val="auto"/>
          <w:sz w:val="24"/>
          <w:szCs w:val="24"/>
          <w:lang w:val="zh-CN"/>
        </w:rPr>
      </w:pPr>
      <w:r>
        <w:rPr>
          <w:rFonts w:hint="eastAsia" w:ascii="宋体" w:hAnsi="宋体" w:cs="宋体"/>
          <w:b/>
          <w:color w:val="auto"/>
          <w:sz w:val="24"/>
          <w:szCs w:val="24"/>
          <w:lang w:val="zh-CN"/>
        </w:rPr>
        <w:t>对投标文件进行比较和评价；</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80" w:firstLineChars="200"/>
        <w:jc w:val="left"/>
        <w:rPr>
          <w:rFonts w:ascii="宋体" w:hAnsi="宋体" w:cs="宋体"/>
          <w:bCs/>
          <w:color w:val="auto"/>
          <w:kern w:val="0"/>
          <w:sz w:val="24"/>
          <w:szCs w:val="24"/>
          <w:lang w:val="zh-CN"/>
        </w:rPr>
      </w:pPr>
      <w:r>
        <w:rPr>
          <w:rFonts w:hint="eastAsia" w:ascii="宋体" w:hAnsi="宋体" w:cs="宋体"/>
          <w:color w:val="auto"/>
          <w:sz w:val="24"/>
          <w:szCs w:val="24"/>
          <w:lang w:val="zh-CN"/>
        </w:rPr>
        <w:t>注：评标标准中所涉及到的证书及材料，均须在电子投标文件中提供原件扫描件（或图片）。</w:t>
      </w:r>
    </w:p>
    <w:p>
      <w:pPr>
        <w:spacing w:line="460" w:lineRule="exact"/>
        <w:ind w:firstLine="482" w:firstLineChars="200"/>
        <w:contextualSpacing/>
        <w:rPr>
          <w:rFonts w:ascii="宋体" w:hAnsi="宋体" w:cs="宋体"/>
          <w:b/>
          <w:bCs/>
          <w:color w:val="auto"/>
          <w:kern w:val="0"/>
          <w:sz w:val="24"/>
          <w:szCs w:val="24"/>
          <w:lang w:val="zh-CN"/>
        </w:rPr>
      </w:pPr>
      <w:r>
        <w:rPr>
          <w:rFonts w:hint="eastAsia" w:ascii="宋体" w:hAnsi="宋体" w:cs="宋体"/>
          <w:b/>
          <w:bCs/>
          <w:color w:val="auto"/>
          <w:kern w:val="0"/>
          <w:sz w:val="24"/>
          <w:szCs w:val="24"/>
          <w:lang w:val="zh-CN"/>
        </w:rPr>
        <w:t>（</w:t>
      </w:r>
      <w:r>
        <w:rPr>
          <w:rFonts w:hint="eastAsia" w:ascii="宋体" w:hAnsi="宋体" w:cs="宋体"/>
          <w:b/>
          <w:bCs/>
          <w:color w:val="auto"/>
          <w:kern w:val="0"/>
          <w:sz w:val="24"/>
          <w:szCs w:val="24"/>
        </w:rPr>
        <w:t>1</w:t>
      </w:r>
      <w:r>
        <w:rPr>
          <w:rFonts w:hint="eastAsia" w:ascii="宋体" w:hAnsi="宋体" w:cs="宋体"/>
          <w:b/>
          <w:bCs/>
          <w:color w:val="auto"/>
          <w:kern w:val="0"/>
          <w:sz w:val="24"/>
          <w:szCs w:val="24"/>
          <w:lang w:val="zh-CN"/>
        </w:rPr>
        <w:t>）价格分计算</w:t>
      </w:r>
    </w:p>
    <w:p>
      <w:pPr>
        <w:spacing w:line="460" w:lineRule="exact"/>
        <w:ind w:firstLine="480" w:firstLineChars="200"/>
        <w:contextualSpacing/>
        <w:rPr>
          <w:rFonts w:ascii="宋体" w:hAnsi="宋体" w:cs="宋体"/>
          <w:bCs/>
          <w:color w:val="auto"/>
          <w:kern w:val="0"/>
          <w:sz w:val="24"/>
          <w:szCs w:val="24"/>
          <w:lang w:val="zh-CN"/>
        </w:rPr>
      </w:pPr>
      <w:r>
        <w:rPr>
          <w:rFonts w:hint="eastAsia" w:ascii="宋体" w:hAnsi="宋体" w:cs="宋体"/>
          <w:bCs/>
          <w:color w:val="auto"/>
          <w:kern w:val="0"/>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spacing w:line="460" w:lineRule="exact"/>
        <w:ind w:firstLine="480" w:firstLineChars="200"/>
        <w:contextualSpacing/>
        <w:rPr>
          <w:rFonts w:ascii="宋体" w:hAnsi="宋体"/>
          <w:color w:val="auto"/>
          <w:sz w:val="24"/>
        </w:rPr>
      </w:pPr>
      <w:r>
        <w:rPr>
          <w:rFonts w:hint="eastAsia" w:ascii="宋体" w:hAnsi="宋体"/>
          <w:color w:val="auto"/>
          <w:sz w:val="24"/>
        </w:rPr>
        <w:t>1）如果本项目非专门面向中小企业采购，对符合《政府采购促进中小企业发展管理办法》(财库〔2020〕46 号、《关于进一步加大政府采购支持中小企业力度的通知》（财库〔2022〕19 号）规定的小微企业报价给予20%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spacing w:line="460" w:lineRule="exact"/>
        <w:ind w:firstLine="480" w:firstLineChars="200"/>
        <w:contextualSpacing/>
        <w:rPr>
          <w:rFonts w:ascii="宋体" w:hAnsi="宋体"/>
          <w:color w:val="auto"/>
          <w:sz w:val="24"/>
        </w:rPr>
      </w:pPr>
      <w:r>
        <w:rPr>
          <w:rFonts w:hint="eastAsia" w:ascii="宋体" w:hAnsi="宋体"/>
          <w:color w:val="auto"/>
          <w:sz w:val="24"/>
        </w:rPr>
        <w:t>小型和微型企业不包含民办非企业单位。</w:t>
      </w:r>
    </w:p>
    <w:p>
      <w:pPr>
        <w:spacing w:line="460" w:lineRule="exact"/>
        <w:ind w:firstLine="480" w:firstLineChars="200"/>
        <w:contextualSpacing/>
        <w:rPr>
          <w:rFonts w:ascii="宋体" w:hAnsi="宋体"/>
          <w:color w:val="auto"/>
          <w:sz w:val="24"/>
        </w:rPr>
      </w:pPr>
      <w:r>
        <w:rPr>
          <w:rFonts w:hint="eastAsia" w:ascii="宋体" w:hAnsi="宋体"/>
          <w:color w:val="auto"/>
          <w:sz w:val="24"/>
        </w:rPr>
        <w:t>2）对监狱企业价格给予20%的扣除，用扣除后的价格参与评审。监狱企业应当提供由省级以上监狱管理局、戒毒管理局(含新疆生产建设兵团)出具的属于监狱企业的证明文件。</w:t>
      </w:r>
    </w:p>
    <w:p>
      <w:pPr>
        <w:spacing w:line="460" w:lineRule="exact"/>
        <w:ind w:firstLine="480" w:firstLineChars="200"/>
        <w:contextualSpacing/>
        <w:rPr>
          <w:rFonts w:ascii="宋体" w:hAnsi="宋体"/>
          <w:color w:val="auto"/>
          <w:sz w:val="24"/>
        </w:rPr>
      </w:pPr>
      <w:r>
        <w:rPr>
          <w:rFonts w:hint="eastAsia" w:ascii="宋体" w:hAnsi="宋体"/>
          <w:color w:val="auto"/>
          <w:sz w:val="24"/>
        </w:rPr>
        <w:t>3）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460" w:lineRule="exact"/>
        <w:ind w:firstLine="482" w:firstLineChars="200"/>
        <w:contextualSpacing/>
        <w:rPr>
          <w:rFonts w:ascii="宋体" w:hAnsi="宋体" w:cs="宋体"/>
          <w:b/>
          <w:bCs/>
          <w:color w:val="auto"/>
          <w:kern w:val="0"/>
          <w:sz w:val="24"/>
          <w:szCs w:val="24"/>
          <w:lang w:val="zh-CN"/>
        </w:rPr>
      </w:pPr>
      <w:r>
        <w:rPr>
          <w:rFonts w:hint="eastAsia" w:ascii="宋体" w:hAnsi="宋体"/>
          <w:b/>
          <w:color w:val="auto"/>
          <w:sz w:val="24"/>
        </w:rPr>
        <w:t>（2）</w:t>
      </w:r>
      <w:r>
        <w:rPr>
          <w:rFonts w:hint="eastAsia" w:ascii="宋体" w:hAnsi="宋体" w:cs="宋体"/>
          <w:b/>
          <w:bCs/>
          <w:color w:val="auto"/>
          <w:kern w:val="0"/>
          <w:sz w:val="24"/>
          <w:szCs w:val="24"/>
          <w:lang w:val="zh-CN"/>
        </w:rPr>
        <w:t xml:space="preserve">关于相同品牌产品（服务类项目不适用本条款规定） </w:t>
      </w:r>
    </w:p>
    <w:p>
      <w:pPr>
        <w:spacing w:line="460" w:lineRule="exact"/>
        <w:ind w:firstLine="480" w:firstLineChars="200"/>
        <w:contextualSpacing/>
        <w:rPr>
          <w:rFonts w:ascii="宋体" w:hAnsi="宋体" w:cs="宋体"/>
          <w:bCs/>
          <w:color w:val="auto"/>
          <w:kern w:val="0"/>
          <w:sz w:val="24"/>
          <w:szCs w:val="24"/>
          <w:lang w:val="zh-CN"/>
        </w:rPr>
      </w:pPr>
      <w:r>
        <w:rPr>
          <w:rFonts w:hint="eastAsia" w:ascii="宋体" w:hAnsi="宋体" w:cs="宋体"/>
          <w:bCs/>
          <w:color w:val="auto"/>
          <w:kern w:val="0"/>
          <w:sz w:val="24"/>
          <w:szCs w:val="24"/>
          <w:lang w:val="zh-CN"/>
        </w:rPr>
        <w:t>采用最低评标价法的，提供相同品牌产品的不同投标人参加同一合同项下投标 的，以其中通过资格审查、符合性审查且报价最低的参加评标；报价相同的，由采购 人或者采购人委托评标委员会采取随机抽取方式确定一个参加评标的投标人，其他投标无效。</w:t>
      </w:r>
    </w:p>
    <w:p>
      <w:pPr>
        <w:spacing w:line="460" w:lineRule="exact"/>
        <w:ind w:firstLine="480" w:firstLineChars="200"/>
        <w:contextualSpacing/>
        <w:rPr>
          <w:rFonts w:ascii="宋体" w:hAnsi="宋体" w:cs="宋体"/>
          <w:bCs/>
          <w:color w:val="auto"/>
          <w:kern w:val="0"/>
          <w:sz w:val="24"/>
          <w:szCs w:val="24"/>
          <w:lang w:val="zh-CN"/>
        </w:rPr>
      </w:pPr>
      <w:r>
        <w:rPr>
          <w:rFonts w:hint="eastAsia" w:ascii="宋体" w:hAnsi="宋体" w:cs="宋体"/>
          <w:bCs/>
          <w:color w:val="auto"/>
          <w:kern w:val="0"/>
          <w:sz w:val="24"/>
          <w:szCs w:val="24"/>
          <w:lang w:val="zh-CN"/>
        </w:rPr>
        <w:t>采用综合评分法的，提供相同品牌产品（非单一产品采购项目，多家投标人提供的核心产品品牌相同）且通过资格审查、符合性审查的不同投标人参加同一合同项下 投标的，按一家投标人计算，评审后得分最高的同品牌投标人作为中标候选人推荐； 评审得分相同的，由采购人或者采购人委托评标委员会采取随机抽取方式确定一个投 标人获得中标人推荐资格，其他同品牌投标人不作为中标候选人。</w:t>
      </w:r>
    </w:p>
    <w:p>
      <w:pPr>
        <w:spacing w:line="400" w:lineRule="exact"/>
        <w:ind w:firstLine="465"/>
        <w:jc w:val="left"/>
        <w:rPr>
          <w:rFonts w:ascii="宋体" w:hAnsi="宋体"/>
          <w:b/>
          <w:color w:val="auto"/>
          <w:sz w:val="24"/>
        </w:rPr>
      </w:pPr>
      <w:r>
        <w:rPr>
          <w:rFonts w:hint="eastAsia" w:ascii="宋体" w:hAnsi="宋体"/>
          <w:b/>
          <w:color w:val="auto"/>
          <w:sz w:val="24"/>
        </w:rPr>
        <w:t>（3）强制采购节能产品和优先采购节能产品、优先采购环保产品</w:t>
      </w:r>
    </w:p>
    <w:p>
      <w:pPr>
        <w:spacing w:line="460" w:lineRule="exact"/>
        <w:ind w:firstLine="480" w:firstLineChars="200"/>
        <w:contextualSpacing/>
        <w:rPr>
          <w:rFonts w:ascii="宋体" w:hAnsi="宋体" w:cs="宋体"/>
          <w:bCs/>
          <w:color w:val="auto"/>
          <w:kern w:val="0"/>
          <w:sz w:val="24"/>
          <w:szCs w:val="24"/>
          <w:lang w:val="zh-CN"/>
        </w:rPr>
      </w:pPr>
      <w:r>
        <w:rPr>
          <w:rFonts w:hint="eastAsia" w:ascii="宋体" w:hAnsi="宋体" w:cs="宋体"/>
          <w:bCs/>
          <w:color w:val="auto"/>
          <w:kern w:val="0"/>
          <w:sz w:val="24"/>
          <w:szCs w:val="24"/>
          <w:lang w:val="zh-CN"/>
        </w:rPr>
        <w:t>1） 对《节能产品政府采购品目清单》所列的政府强制采购节能产品，投标人投标文件中应提供具有国家确定的认证机构出具的、处于有效期之内的节能产品或环境标志产品认证证书，否则将承担其投标被视为非实质性响应投标的风险。</w:t>
      </w:r>
    </w:p>
    <w:p>
      <w:pPr>
        <w:spacing w:line="460" w:lineRule="exact"/>
        <w:ind w:firstLine="480" w:firstLineChars="200"/>
        <w:contextualSpacing/>
        <w:rPr>
          <w:rFonts w:ascii="宋体" w:hAnsi="宋体" w:cs="宋体"/>
          <w:bCs/>
          <w:color w:val="auto"/>
          <w:kern w:val="0"/>
          <w:sz w:val="24"/>
          <w:szCs w:val="24"/>
          <w:lang w:val="zh-CN"/>
        </w:rPr>
      </w:pPr>
      <w:r>
        <w:rPr>
          <w:rFonts w:hint="eastAsia" w:ascii="宋体" w:hAnsi="宋体" w:cs="宋体"/>
          <w:bCs/>
          <w:color w:val="auto"/>
          <w:kern w:val="0"/>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spacing w:line="460" w:lineRule="exact"/>
        <w:ind w:firstLine="480" w:firstLineChars="200"/>
        <w:contextualSpacing/>
        <w:rPr>
          <w:rFonts w:ascii="宋体" w:hAnsi="宋体" w:cs="宋体"/>
          <w:bCs/>
          <w:color w:val="auto"/>
          <w:kern w:val="0"/>
          <w:sz w:val="24"/>
          <w:szCs w:val="24"/>
          <w:lang w:val="zh-CN"/>
        </w:rPr>
      </w:pPr>
      <w:r>
        <w:rPr>
          <w:rFonts w:hint="eastAsia" w:ascii="宋体" w:hAnsi="宋体" w:cs="宋体"/>
          <w:bCs/>
          <w:color w:val="auto"/>
          <w:kern w:val="0"/>
          <w:sz w:val="24"/>
          <w:szCs w:val="24"/>
          <w:lang w:val="zh-CN"/>
        </w:rPr>
        <w:t>2） 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spacing w:line="460" w:lineRule="exact"/>
        <w:ind w:firstLine="482" w:firstLineChars="200"/>
        <w:contextualSpacing/>
        <w:rPr>
          <w:rFonts w:ascii="宋体" w:hAnsi="宋体" w:cs="宋体"/>
          <w:b/>
          <w:bCs/>
          <w:color w:val="auto"/>
          <w:kern w:val="0"/>
          <w:sz w:val="24"/>
          <w:szCs w:val="24"/>
          <w:lang w:val="zh-CN"/>
        </w:rPr>
      </w:pPr>
      <w:r>
        <w:rPr>
          <w:rFonts w:hint="eastAsia" w:ascii="宋体" w:hAnsi="宋体" w:cs="宋体"/>
          <w:b/>
          <w:bCs/>
          <w:color w:val="auto"/>
          <w:kern w:val="0"/>
          <w:sz w:val="24"/>
          <w:szCs w:val="24"/>
          <w:lang w:val="zh-CN"/>
        </w:rPr>
        <w:t>（</w:t>
      </w:r>
      <w:r>
        <w:rPr>
          <w:rFonts w:hint="eastAsia" w:ascii="宋体" w:hAnsi="宋体" w:cs="宋体"/>
          <w:b/>
          <w:bCs/>
          <w:color w:val="auto"/>
          <w:kern w:val="0"/>
          <w:sz w:val="24"/>
          <w:szCs w:val="24"/>
        </w:rPr>
        <w:t>4</w:t>
      </w:r>
      <w:r>
        <w:rPr>
          <w:rFonts w:hint="eastAsia" w:ascii="宋体" w:hAnsi="宋体" w:cs="宋体"/>
          <w:b/>
          <w:bCs/>
          <w:color w:val="auto"/>
          <w:kern w:val="0"/>
          <w:sz w:val="24"/>
          <w:szCs w:val="24"/>
          <w:lang w:val="zh-CN"/>
        </w:rPr>
        <w:t>）网络关键设备、网络安全专用产品要求</w:t>
      </w:r>
    </w:p>
    <w:p>
      <w:pPr>
        <w:spacing w:line="460" w:lineRule="exact"/>
        <w:ind w:firstLine="480" w:firstLineChars="200"/>
        <w:contextualSpacing/>
        <w:rPr>
          <w:rFonts w:ascii="宋体" w:hAnsi="宋体" w:cs="宋体"/>
          <w:bCs/>
          <w:color w:val="auto"/>
          <w:kern w:val="0"/>
          <w:sz w:val="24"/>
          <w:szCs w:val="24"/>
          <w:lang w:val="zh-CN"/>
        </w:rPr>
      </w:pPr>
      <w:r>
        <w:rPr>
          <w:rFonts w:hint="eastAsia" w:ascii="宋体" w:hAnsi="宋体" w:cs="宋体"/>
          <w:bCs/>
          <w:color w:val="auto"/>
          <w:kern w:val="0"/>
          <w:sz w:val="24"/>
          <w:szCs w:val="24"/>
          <w:lang w:val="zh-CN"/>
        </w:rPr>
        <w:t>1）项目中涉及网络关键设备或网络安全专用产品的，至少符合以下条件之一：一是已由具备资格的机构安全认证合格或安全检测符合要求；二是已获得《计算机信息系统安全专用产品销售许可证》，且在有效期内。</w:t>
      </w:r>
    </w:p>
    <w:p>
      <w:pPr>
        <w:spacing w:line="460" w:lineRule="exact"/>
        <w:ind w:firstLine="480" w:firstLineChars="200"/>
        <w:contextualSpacing/>
        <w:rPr>
          <w:rFonts w:ascii="宋体" w:hAnsi="宋体" w:cs="宋体"/>
          <w:bCs/>
          <w:color w:val="auto"/>
          <w:kern w:val="0"/>
          <w:sz w:val="24"/>
          <w:szCs w:val="24"/>
          <w:lang w:val="zh-CN"/>
        </w:rPr>
      </w:pPr>
      <w:r>
        <w:rPr>
          <w:rFonts w:hint="eastAsia" w:ascii="宋体" w:hAnsi="宋体" w:cs="宋体"/>
          <w:bCs/>
          <w:color w:val="auto"/>
          <w:kern w:val="0"/>
          <w:sz w:val="24"/>
          <w:szCs w:val="24"/>
          <w:lang w:val="zh-CN"/>
        </w:rPr>
        <w:t>提供资料（下列资料任意一项）</w:t>
      </w:r>
    </w:p>
    <w:p>
      <w:pPr>
        <w:spacing w:line="460" w:lineRule="exact"/>
        <w:ind w:firstLine="480" w:firstLineChars="200"/>
        <w:contextualSpacing/>
        <w:rPr>
          <w:rFonts w:ascii="宋体" w:hAnsi="宋体" w:cs="宋体"/>
          <w:bCs/>
          <w:color w:val="auto"/>
          <w:kern w:val="0"/>
          <w:sz w:val="24"/>
          <w:szCs w:val="24"/>
          <w:lang w:val="zh-CN"/>
        </w:rPr>
      </w:pPr>
      <w:r>
        <w:rPr>
          <w:rFonts w:hint="eastAsia" w:ascii="宋体" w:hAnsi="宋体" w:cs="宋体"/>
          <w:bCs/>
          <w:color w:val="auto"/>
          <w:kern w:val="0"/>
          <w:sz w:val="24"/>
          <w:szCs w:val="24"/>
          <w:lang w:val="zh-CN"/>
        </w:rPr>
        <w:t>①网络关键设备和网络安全专用产品安全认证证书；</w:t>
      </w:r>
    </w:p>
    <w:p>
      <w:pPr>
        <w:spacing w:line="460" w:lineRule="exact"/>
        <w:ind w:firstLine="480" w:firstLineChars="200"/>
        <w:contextualSpacing/>
        <w:rPr>
          <w:rFonts w:ascii="宋体" w:hAnsi="宋体" w:cs="宋体"/>
          <w:bCs/>
          <w:color w:val="auto"/>
          <w:kern w:val="0"/>
          <w:sz w:val="24"/>
          <w:szCs w:val="24"/>
          <w:lang w:val="zh-CN"/>
        </w:rPr>
      </w:pPr>
      <w:r>
        <w:rPr>
          <w:rFonts w:hint="eastAsia" w:ascii="宋体" w:hAnsi="宋体" w:cs="宋体"/>
          <w:bCs/>
          <w:color w:val="auto"/>
          <w:kern w:val="0"/>
          <w:sz w:val="24"/>
          <w:szCs w:val="24"/>
          <w:lang w:val="zh-CN"/>
        </w:rPr>
        <w:t>②网络关键设备安全检测证书、网络安全专用产品安全检测证书；</w:t>
      </w:r>
    </w:p>
    <w:p>
      <w:pPr>
        <w:spacing w:line="460" w:lineRule="exact"/>
        <w:ind w:firstLine="480" w:firstLineChars="200"/>
        <w:contextualSpacing/>
        <w:rPr>
          <w:rFonts w:ascii="宋体" w:hAnsi="宋体" w:cs="宋体"/>
          <w:bCs/>
          <w:color w:val="auto"/>
          <w:kern w:val="0"/>
          <w:sz w:val="24"/>
          <w:szCs w:val="24"/>
          <w:lang w:val="zh-CN"/>
        </w:rPr>
      </w:pPr>
      <w:r>
        <w:rPr>
          <w:rFonts w:hint="eastAsia" w:ascii="宋体" w:hAnsi="宋体" w:cs="宋体"/>
          <w:bCs/>
          <w:color w:val="auto"/>
          <w:kern w:val="0"/>
          <w:sz w:val="24"/>
          <w:szCs w:val="24"/>
          <w:lang w:val="zh-CN"/>
        </w:rPr>
        <w:t>③计算机信息系统安全专用产品销售许可证；</w:t>
      </w:r>
    </w:p>
    <w:p>
      <w:pPr>
        <w:spacing w:line="460" w:lineRule="exact"/>
        <w:ind w:firstLine="480" w:firstLineChars="200"/>
        <w:contextualSpacing/>
        <w:rPr>
          <w:rFonts w:ascii="宋体" w:hAnsi="宋体" w:cs="宋体"/>
          <w:bCs/>
          <w:color w:val="auto"/>
          <w:kern w:val="0"/>
          <w:sz w:val="24"/>
          <w:szCs w:val="24"/>
          <w:lang w:val="zh-CN"/>
        </w:rPr>
      </w:pPr>
      <w:r>
        <w:rPr>
          <w:rFonts w:hint="eastAsia" w:ascii="宋体" w:hAnsi="宋体" w:cs="宋体"/>
          <w:bCs/>
          <w:color w:val="auto"/>
          <w:kern w:val="0"/>
          <w:sz w:val="24"/>
          <w:szCs w:val="24"/>
          <w:lang w:val="zh-CN"/>
        </w:rPr>
        <w:t>④中国网信网或工业和信息化部网站或公安部网站或国家认证认可监督管理委员会网站公布的认证、检测结果（提供公布安全认证、安全检测结果页面网址和安全认证、检测结果截图）。</w:t>
      </w:r>
    </w:p>
    <w:p>
      <w:pPr>
        <w:autoSpaceDE w:val="0"/>
        <w:autoSpaceDN w:val="0"/>
        <w:spacing w:line="360" w:lineRule="auto"/>
        <w:ind w:firstLine="482" w:firstLineChars="200"/>
        <w:contextualSpacing/>
        <w:rPr>
          <w:rFonts w:ascii="宋体" w:hAnsi="宋体" w:cs="仿宋_GB2312"/>
          <w:b/>
          <w:color w:val="auto"/>
          <w:sz w:val="24"/>
          <w:szCs w:val="24"/>
        </w:rPr>
      </w:pPr>
      <w:r>
        <w:rPr>
          <w:rFonts w:hint="eastAsia" w:ascii="宋体" w:hAnsi="宋体" w:cs="仿宋_GB2312"/>
          <w:b/>
          <w:color w:val="auto"/>
          <w:sz w:val="24"/>
          <w:szCs w:val="24"/>
        </w:rPr>
        <w:t>（5）支持脱贫攻坚（物业服务项目）</w:t>
      </w:r>
    </w:p>
    <w:p>
      <w:pPr>
        <w:autoSpaceDE w:val="0"/>
        <w:autoSpaceDN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400" w:lineRule="exact"/>
        <w:ind w:firstLine="482" w:firstLineChars="200"/>
        <w:rPr>
          <w:rFonts w:ascii="宋体" w:hAnsi="宋体" w:cs="仿宋_GB2312"/>
          <w:b/>
          <w:color w:val="auto"/>
          <w:sz w:val="24"/>
          <w:lang w:val="zh-CN"/>
        </w:rPr>
      </w:pPr>
      <w:r>
        <w:rPr>
          <w:rFonts w:hint="eastAsia" w:ascii="宋体" w:hAnsi="宋体" w:cs="仿宋_GB2312"/>
          <w:b/>
          <w:color w:val="auto"/>
          <w:sz w:val="24"/>
          <w:lang w:val="zh-CN"/>
        </w:rPr>
        <w:t>（</w:t>
      </w:r>
      <w:r>
        <w:rPr>
          <w:rFonts w:hint="eastAsia" w:ascii="宋体" w:hAnsi="宋体" w:cs="仿宋_GB2312"/>
          <w:b/>
          <w:color w:val="auto"/>
          <w:sz w:val="24"/>
        </w:rPr>
        <w:t>6</w:t>
      </w:r>
      <w:r>
        <w:rPr>
          <w:rFonts w:hint="eastAsia" w:ascii="宋体" w:hAnsi="宋体" w:cs="仿宋_GB2312"/>
          <w:b/>
          <w:color w:val="auto"/>
          <w:sz w:val="24"/>
          <w:lang w:val="zh-CN"/>
        </w:rPr>
        <w:t>）投标无效情形</w:t>
      </w:r>
    </w:p>
    <w:p>
      <w:pPr>
        <w:tabs>
          <w:tab w:val="left" w:pos="1260"/>
        </w:tabs>
        <w:autoSpaceDE w:val="0"/>
        <w:autoSpaceDN w:val="0"/>
        <w:spacing w:line="400" w:lineRule="exact"/>
        <w:ind w:firstLine="480" w:firstLineChars="200"/>
        <w:rPr>
          <w:rFonts w:ascii="宋体" w:hAnsi="宋体"/>
          <w:color w:val="auto"/>
          <w:sz w:val="24"/>
          <w:lang w:val="zh-CN"/>
        </w:rPr>
      </w:pPr>
      <w:r>
        <w:rPr>
          <w:rFonts w:hint="eastAsia" w:ascii="宋体" w:hAnsi="宋体"/>
          <w:color w:val="auto"/>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400" w:lineRule="exact"/>
        <w:ind w:firstLine="480" w:firstLineChars="200"/>
        <w:rPr>
          <w:rFonts w:ascii="宋体" w:hAnsi="宋体"/>
          <w:color w:val="auto"/>
          <w:sz w:val="24"/>
          <w:lang w:val="zh-CN"/>
        </w:rPr>
      </w:pPr>
      <w:r>
        <w:rPr>
          <w:rFonts w:hint="eastAsia" w:ascii="宋体" w:hAnsi="宋体"/>
          <w:color w:val="auto"/>
          <w:sz w:val="24"/>
          <w:lang w:val="zh-CN"/>
        </w:rPr>
        <w:t>2）符合性审查资料未按招标文件要求签署、盖章的；</w:t>
      </w:r>
    </w:p>
    <w:p>
      <w:pPr>
        <w:tabs>
          <w:tab w:val="left" w:pos="1260"/>
        </w:tabs>
        <w:autoSpaceDE w:val="0"/>
        <w:autoSpaceDN w:val="0"/>
        <w:spacing w:line="400" w:lineRule="exact"/>
        <w:ind w:firstLine="480" w:firstLineChars="200"/>
        <w:rPr>
          <w:rFonts w:ascii="宋体" w:hAnsi="宋体"/>
          <w:color w:val="auto"/>
          <w:sz w:val="24"/>
          <w:lang w:val="zh-CN"/>
        </w:rPr>
      </w:pPr>
      <w:r>
        <w:rPr>
          <w:rFonts w:hint="eastAsia" w:ascii="宋体" w:hAnsi="宋体"/>
          <w:color w:val="auto"/>
          <w:sz w:val="24"/>
          <w:lang w:val="zh-CN"/>
        </w:rPr>
        <w:t>3）有下列情形之一的，视为投标人串通投标，其投标无效：</w:t>
      </w:r>
    </w:p>
    <w:p>
      <w:pPr>
        <w:tabs>
          <w:tab w:val="left" w:pos="1260"/>
        </w:tabs>
        <w:autoSpaceDE w:val="0"/>
        <w:autoSpaceDN w:val="0"/>
        <w:spacing w:line="400" w:lineRule="exact"/>
        <w:ind w:firstLine="480" w:firstLineChars="200"/>
        <w:rPr>
          <w:rFonts w:ascii="宋体" w:hAnsi="宋体"/>
          <w:color w:val="auto"/>
          <w:sz w:val="24"/>
          <w:lang w:val="zh-CN"/>
        </w:rPr>
      </w:pPr>
      <w:r>
        <w:rPr>
          <w:rFonts w:hint="eastAsia" w:ascii="宋体" w:hAnsi="宋体"/>
          <w:color w:val="auto"/>
          <w:sz w:val="24"/>
          <w:lang w:val="zh-CN"/>
        </w:rPr>
        <w:t>a.不同投标人的投标文件由同一单位或者个人编制；</w:t>
      </w:r>
    </w:p>
    <w:p>
      <w:pPr>
        <w:tabs>
          <w:tab w:val="left" w:pos="1260"/>
        </w:tabs>
        <w:autoSpaceDE w:val="0"/>
        <w:autoSpaceDN w:val="0"/>
        <w:spacing w:line="400" w:lineRule="exact"/>
        <w:ind w:firstLine="480" w:firstLineChars="200"/>
        <w:rPr>
          <w:rFonts w:ascii="宋体" w:hAnsi="宋体"/>
          <w:color w:val="auto"/>
          <w:sz w:val="24"/>
          <w:lang w:val="zh-CN"/>
        </w:rPr>
      </w:pPr>
      <w:r>
        <w:rPr>
          <w:rFonts w:hint="eastAsia" w:ascii="宋体" w:hAnsi="宋体"/>
          <w:color w:val="auto"/>
          <w:sz w:val="24"/>
          <w:lang w:val="zh-CN"/>
        </w:rPr>
        <w:t>b.不同投标人委托同一单位或者个人办理投标事宜；</w:t>
      </w:r>
    </w:p>
    <w:p>
      <w:pPr>
        <w:tabs>
          <w:tab w:val="left" w:pos="1260"/>
        </w:tabs>
        <w:autoSpaceDE w:val="0"/>
        <w:autoSpaceDN w:val="0"/>
        <w:spacing w:line="400" w:lineRule="exact"/>
        <w:ind w:firstLine="480" w:firstLineChars="200"/>
        <w:rPr>
          <w:rFonts w:ascii="宋体" w:hAnsi="宋体"/>
          <w:color w:val="auto"/>
          <w:sz w:val="24"/>
          <w:lang w:val="zh-CN"/>
        </w:rPr>
      </w:pPr>
      <w:r>
        <w:rPr>
          <w:rFonts w:hint="eastAsia" w:ascii="宋体" w:hAnsi="宋体"/>
          <w:color w:val="auto"/>
          <w:sz w:val="24"/>
          <w:lang w:val="zh-CN"/>
        </w:rPr>
        <w:t>c.不同投标人的投标文件载明的项目管理成员或者联系人员为同一人；</w:t>
      </w:r>
    </w:p>
    <w:p>
      <w:pPr>
        <w:tabs>
          <w:tab w:val="left" w:pos="1260"/>
        </w:tabs>
        <w:autoSpaceDE w:val="0"/>
        <w:autoSpaceDN w:val="0"/>
        <w:spacing w:line="400" w:lineRule="exact"/>
        <w:ind w:firstLine="480" w:firstLineChars="200"/>
        <w:rPr>
          <w:rFonts w:ascii="宋体" w:hAnsi="宋体"/>
          <w:color w:val="auto"/>
          <w:sz w:val="24"/>
          <w:lang w:val="zh-CN"/>
        </w:rPr>
      </w:pPr>
      <w:r>
        <w:rPr>
          <w:rFonts w:hint="eastAsia" w:ascii="宋体" w:hAnsi="宋体"/>
          <w:color w:val="auto"/>
          <w:sz w:val="24"/>
          <w:lang w:val="zh-CN"/>
        </w:rPr>
        <w:t>d.不同投标人的投标文件异常一致或者投标报价呈规律性差异；</w:t>
      </w:r>
    </w:p>
    <w:p>
      <w:pPr>
        <w:tabs>
          <w:tab w:val="left" w:pos="1260"/>
        </w:tabs>
        <w:autoSpaceDE w:val="0"/>
        <w:autoSpaceDN w:val="0"/>
        <w:spacing w:line="400" w:lineRule="exact"/>
        <w:ind w:firstLine="480" w:firstLineChars="200"/>
        <w:rPr>
          <w:rFonts w:ascii="宋体" w:hAnsi="宋体"/>
          <w:color w:val="auto"/>
          <w:sz w:val="24"/>
          <w:lang w:val="zh-CN"/>
        </w:rPr>
      </w:pPr>
      <w:r>
        <w:rPr>
          <w:rFonts w:hint="eastAsia" w:ascii="宋体" w:hAnsi="宋体"/>
          <w:color w:val="auto"/>
          <w:sz w:val="24"/>
          <w:lang w:val="zh-CN"/>
        </w:rPr>
        <w:t>e.不同投标人的投标文件相互混装；</w:t>
      </w:r>
    </w:p>
    <w:p>
      <w:pPr>
        <w:tabs>
          <w:tab w:val="left" w:pos="1260"/>
        </w:tabs>
        <w:autoSpaceDE w:val="0"/>
        <w:autoSpaceDN w:val="0"/>
        <w:spacing w:line="400" w:lineRule="exact"/>
        <w:ind w:firstLine="480" w:firstLineChars="200"/>
        <w:rPr>
          <w:rFonts w:ascii="宋体" w:hAnsi="宋体"/>
          <w:color w:val="auto"/>
          <w:sz w:val="24"/>
          <w:lang w:val="zh-CN"/>
        </w:rPr>
      </w:pPr>
      <w:r>
        <w:rPr>
          <w:rFonts w:hint="eastAsia" w:ascii="宋体" w:hAnsi="宋体"/>
          <w:color w:val="auto"/>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400" w:lineRule="exact"/>
        <w:ind w:firstLine="480" w:firstLineChars="200"/>
        <w:rPr>
          <w:rFonts w:ascii="宋体" w:hAnsi="宋体"/>
          <w:color w:val="auto"/>
          <w:sz w:val="24"/>
          <w:lang w:val="zh-CN"/>
        </w:rPr>
      </w:pPr>
      <w:r>
        <w:rPr>
          <w:rFonts w:hint="eastAsia" w:ascii="宋体" w:hAnsi="宋体"/>
          <w:color w:val="auto"/>
          <w:sz w:val="24"/>
          <w:lang w:val="zh-CN"/>
        </w:rPr>
        <w:t>5）法律、法规和招标文件规定的其他无效情形。</w:t>
      </w:r>
    </w:p>
    <w:p>
      <w:pPr>
        <w:tabs>
          <w:tab w:val="left" w:pos="1260"/>
        </w:tabs>
        <w:autoSpaceDE w:val="0"/>
        <w:autoSpaceDN w:val="0"/>
        <w:spacing w:line="400" w:lineRule="exact"/>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w:t>
      </w:r>
      <w:r>
        <w:rPr>
          <w:rFonts w:hint="eastAsia" w:ascii="宋体" w:hAnsi="宋体" w:cs="宋体"/>
          <w:b/>
          <w:color w:val="auto"/>
          <w:sz w:val="24"/>
          <w:szCs w:val="24"/>
        </w:rPr>
        <w:t>7</w:t>
      </w:r>
      <w:r>
        <w:rPr>
          <w:rFonts w:hint="eastAsia" w:ascii="宋体" w:hAnsi="宋体" w:cs="宋体"/>
          <w:b/>
          <w:color w:val="auto"/>
          <w:sz w:val="24"/>
          <w:szCs w:val="24"/>
          <w:lang w:val="zh-CN"/>
        </w:rPr>
        <w:t>）评标标准</w:t>
      </w:r>
    </w:p>
    <w:tbl>
      <w:tblPr>
        <w:tblStyle w:val="27"/>
        <w:tblW w:w="9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361"/>
        <w:gridCol w:w="6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2596" w:type="dxa"/>
            <w:gridSpan w:val="2"/>
            <w:vAlign w:val="center"/>
          </w:tcPr>
          <w:p>
            <w:pPr>
              <w:widowControl/>
              <w:adjustRightInd w:val="0"/>
              <w:snapToGrid w:val="0"/>
              <w:spacing w:line="360" w:lineRule="auto"/>
              <w:jc w:val="center"/>
              <w:rPr>
                <w:rFonts w:ascii="宋体" w:hAnsi="宋体"/>
                <w:color w:val="auto"/>
                <w:kern w:val="0"/>
                <w:sz w:val="24"/>
                <w:szCs w:val="24"/>
              </w:rPr>
            </w:pPr>
            <w:r>
              <w:rPr>
                <w:rFonts w:hint="eastAsia" w:ascii="宋体" w:hAnsi="宋体"/>
                <w:color w:val="auto"/>
                <w:kern w:val="0"/>
                <w:sz w:val="24"/>
                <w:szCs w:val="24"/>
              </w:rPr>
              <w:t>分值构成（总分100分）</w:t>
            </w:r>
          </w:p>
        </w:tc>
        <w:tc>
          <w:tcPr>
            <w:tcW w:w="6834" w:type="dxa"/>
            <w:vAlign w:val="center"/>
          </w:tcPr>
          <w:p>
            <w:pPr>
              <w:widowControl/>
              <w:adjustRightInd w:val="0"/>
              <w:snapToGrid w:val="0"/>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价格分值：20分</w:t>
            </w:r>
          </w:p>
          <w:p>
            <w:pPr>
              <w:widowControl/>
              <w:adjustRightInd w:val="0"/>
              <w:snapToGrid w:val="0"/>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商务部分：38分</w:t>
            </w:r>
          </w:p>
          <w:p>
            <w:pPr>
              <w:widowControl/>
              <w:adjustRightInd w:val="0"/>
              <w:snapToGrid w:val="0"/>
              <w:spacing w:line="360" w:lineRule="auto"/>
              <w:ind w:firstLine="480" w:firstLineChars="200"/>
              <w:jc w:val="left"/>
              <w:rPr>
                <w:rFonts w:ascii="宋体" w:hAnsi="宋体"/>
                <w:color w:val="auto"/>
                <w:sz w:val="24"/>
                <w:szCs w:val="24"/>
              </w:rPr>
            </w:pPr>
            <w:r>
              <w:rPr>
                <w:rFonts w:hint="eastAsia" w:ascii="宋体" w:hAnsi="宋体"/>
                <w:color w:val="auto"/>
                <w:kern w:val="0"/>
                <w:sz w:val="24"/>
                <w:szCs w:val="24"/>
              </w:rPr>
              <w:t>技术部分：42分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35" w:type="dxa"/>
            <w:vAlign w:val="center"/>
          </w:tcPr>
          <w:p>
            <w:pPr>
              <w:widowControl/>
              <w:adjustRightInd w:val="0"/>
              <w:snapToGrid w:val="0"/>
              <w:jc w:val="center"/>
              <w:rPr>
                <w:rFonts w:ascii="宋体" w:hAnsi="宋体"/>
                <w:b/>
                <w:bCs/>
                <w:color w:val="auto"/>
                <w:kern w:val="0"/>
                <w:sz w:val="24"/>
                <w:szCs w:val="24"/>
              </w:rPr>
            </w:pPr>
            <w:r>
              <w:rPr>
                <w:rFonts w:hint="eastAsia" w:ascii="宋体" w:hAnsi="宋体"/>
                <w:b/>
                <w:bCs/>
                <w:color w:val="auto"/>
                <w:kern w:val="0"/>
                <w:sz w:val="24"/>
                <w:szCs w:val="24"/>
              </w:rPr>
              <w:t>评审项</w:t>
            </w:r>
          </w:p>
        </w:tc>
        <w:tc>
          <w:tcPr>
            <w:tcW w:w="1361" w:type="dxa"/>
            <w:vAlign w:val="center"/>
          </w:tcPr>
          <w:p>
            <w:pPr>
              <w:widowControl/>
              <w:adjustRightInd w:val="0"/>
              <w:snapToGrid w:val="0"/>
              <w:jc w:val="center"/>
              <w:rPr>
                <w:rFonts w:ascii="宋体" w:hAnsi="宋体"/>
                <w:b/>
                <w:bCs/>
                <w:color w:val="auto"/>
                <w:kern w:val="0"/>
                <w:sz w:val="24"/>
                <w:szCs w:val="24"/>
              </w:rPr>
            </w:pPr>
            <w:r>
              <w:rPr>
                <w:rFonts w:hint="eastAsia" w:ascii="宋体" w:hAnsi="宋体"/>
                <w:b/>
                <w:bCs/>
                <w:color w:val="auto"/>
                <w:kern w:val="0"/>
                <w:sz w:val="24"/>
                <w:szCs w:val="24"/>
              </w:rPr>
              <w:t>评分因素</w:t>
            </w:r>
          </w:p>
        </w:tc>
        <w:tc>
          <w:tcPr>
            <w:tcW w:w="6834" w:type="dxa"/>
            <w:vAlign w:val="center"/>
          </w:tcPr>
          <w:p>
            <w:pPr>
              <w:widowControl/>
              <w:adjustRightInd w:val="0"/>
              <w:snapToGrid w:val="0"/>
              <w:jc w:val="center"/>
              <w:rPr>
                <w:rFonts w:ascii="宋体" w:hAnsi="宋体"/>
                <w:b/>
                <w:bCs/>
                <w:color w:val="auto"/>
                <w:kern w:val="0"/>
                <w:sz w:val="24"/>
                <w:szCs w:val="24"/>
              </w:rPr>
            </w:pPr>
            <w:r>
              <w:rPr>
                <w:rFonts w:hint="eastAsia" w:ascii="宋体" w:hAnsi="宋体"/>
                <w:b/>
                <w:bCs/>
                <w:color w:val="auto"/>
                <w:kern w:val="0"/>
                <w:sz w:val="24"/>
                <w:szCs w:val="24"/>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1235" w:type="dxa"/>
            <w:vAlign w:val="center"/>
          </w:tcPr>
          <w:p>
            <w:pPr>
              <w:widowControl/>
              <w:adjustRightInd w:val="0"/>
              <w:snapToGrid w:val="0"/>
              <w:spacing w:line="360" w:lineRule="auto"/>
              <w:jc w:val="center"/>
              <w:rPr>
                <w:rFonts w:ascii="宋体" w:hAnsi="宋体"/>
                <w:color w:val="auto"/>
                <w:kern w:val="0"/>
                <w:sz w:val="24"/>
                <w:szCs w:val="24"/>
              </w:rPr>
            </w:pPr>
            <w:r>
              <w:rPr>
                <w:rFonts w:hint="eastAsia" w:ascii="宋体" w:hAnsi="宋体"/>
                <w:color w:val="auto"/>
                <w:kern w:val="0"/>
                <w:sz w:val="24"/>
                <w:szCs w:val="24"/>
              </w:rPr>
              <w:t>价格分值</w:t>
            </w:r>
          </w:p>
          <w:p>
            <w:pPr>
              <w:widowControl/>
              <w:adjustRightInd w:val="0"/>
              <w:snapToGrid w:val="0"/>
              <w:spacing w:line="360" w:lineRule="auto"/>
              <w:jc w:val="center"/>
              <w:rPr>
                <w:rFonts w:ascii="宋体" w:hAnsi="宋体"/>
                <w:color w:val="auto"/>
                <w:kern w:val="0"/>
                <w:sz w:val="24"/>
                <w:szCs w:val="24"/>
              </w:rPr>
            </w:pPr>
            <w:r>
              <w:rPr>
                <w:rFonts w:hint="eastAsia" w:ascii="宋体" w:hAnsi="宋体"/>
                <w:color w:val="auto"/>
                <w:kern w:val="0"/>
                <w:sz w:val="24"/>
                <w:szCs w:val="24"/>
              </w:rPr>
              <w:t>（20分）</w:t>
            </w:r>
          </w:p>
        </w:tc>
        <w:tc>
          <w:tcPr>
            <w:tcW w:w="1361" w:type="dxa"/>
            <w:vAlign w:val="center"/>
          </w:tcPr>
          <w:p>
            <w:pPr>
              <w:widowControl/>
              <w:adjustRightInd w:val="0"/>
              <w:snapToGrid w:val="0"/>
              <w:spacing w:line="360" w:lineRule="auto"/>
              <w:jc w:val="center"/>
              <w:rPr>
                <w:rFonts w:ascii="宋体" w:hAnsi="宋体"/>
                <w:color w:val="auto"/>
                <w:kern w:val="0"/>
                <w:sz w:val="24"/>
                <w:szCs w:val="24"/>
              </w:rPr>
            </w:pPr>
            <w:r>
              <w:rPr>
                <w:rFonts w:hint="eastAsia" w:ascii="宋体" w:hAnsi="宋体"/>
                <w:color w:val="auto"/>
                <w:kern w:val="0"/>
                <w:sz w:val="24"/>
                <w:szCs w:val="24"/>
              </w:rPr>
              <w:t>投标报价</w:t>
            </w:r>
          </w:p>
        </w:tc>
        <w:tc>
          <w:tcPr>
            <w:tcW w:w="6834" w:type="dxa"/>
            <w:vAlign w:val="center"/>
          </w:tcPr>
          <w:p>
            <w:pPr>
              <w:widowControl/>
              <w:adjustRightInd w:val="0"/>
              <w:snapToGrid w:val="0"/>
              <w:spacing w:line="360" w:lineRule="auto"/>
              <w:jc w:val="left"/>
              <w:rPr>
                <w:rFonts w:ascii="宋体" w:hAnsi="宋体"/>
                <w:color w:val="auto"/>
                <w:kern w:val="0"/>
                <w:sz w:val="24"/>
                <w:szCs w:val="24"/>
              </w:rPr>
            </w:pPr>
            <w:r>
              <w:rPr>
                <w:rFonts w:hint="eastAsia" w:ascii="宋体" w:hAnsi="宋体"/>
                <w:color w:val="auto"/>
                <w:kern w:val="0"/>
                <w:sz w:val="24"/>
                <w:szCs w:val="24"/>
              </w:rPr>
              <w:t>以经评委会一致认定满足招标文件要求且投标价格最低的投标报价为评标基准价，其价格得分计满分。其他投标人的价格分统一按照以下公式计算：价格分=评标基准价/投标报价×20</w:t>
            </w:r>
            <w:r>
              <w:rPr>
                <w:rFonts w:hint="eastAsia" w:ascii="宋体" w:hAnsi="宋体" w:cs="宋体"/>
                <w:color w:val="auto"/>
                <w:sz w:val="24"/>
                <w:szCs w:val="24"/>
              </w:rPr>
              <w:t>%×100</w:t>
            </w:r>
            <w:r>
              <w:rPr>
                <w:rFonts w:hint="eastAsia" w:ascii="宋体" w:hAnsi="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235" w:type="dxa"/>
            <w:vMerge w:val="restart"/>
            <w:vAlign w:val="center"/>
          </w:tcPr>
          <w:p>
            <w:pPr>
              <w:widowControl/>
              <w:adjustRightInd w:val="0"/>
              <w:snapToGrid w:val="0"/>
              <w:spacing w:line="360" w:lineRule="auto"/>
              <w:jc w:val="center"/>
              <w:rPr>
                <w:rFonts w:ascii="宋体" w:hAnsi="宋体"/>
                <w:color w:val="auto"/>
                <w:kern w:val="0"/>
                <w:sz w:val="24"/>
                <w:szCs w:val="24"/>
              </w:rPr>
            </w:pPr>
            <w:r>
              <w:rPr>
                <w:rFonts w:hint="eastAsia" w:ascii="宋体" w:hAnsi="宋体"/>
                <w:color w:val="auto"/>
                <w:kern w:val="0"/>
                <w:sz w:val="24"/>
                <w:szCs w:val="24"/>
              </w:rPr>
              <w:t>商务部分</w:t>
            </w:r>
          </w:p>
          <w:p>
            <w:pPr>
              <w:widowControl/>
              <w:adjustRightInd w:val="0"/>
              <w:snapToGrid w:val="0"/>
              <w:spacing w:line="360" w:lineRule="auto"/>
              <w:jc w:val="center"/>
              <w:rPr>
                <w:rFonts w:ascii="宋体" w:hAnsi="宋体"/>
                <w:color w:val="auto"/>
                <w:kern w:val="0"/>
                <w:sz w:val="24"/>
                <w:szCs w:val="24"/>
              </w:rPr>
            </w:pPr>
            <w:r>
              <w:rPr>
                <w:rFonts w:hint="eastAsia" w:ascii="宋体" w:hAnsi="宋体"/>
                <w:color w:val="auto"/>
                <w:kern w:val="0"/>
                <w:sz w:val="24"/>
                <w:szCs w:val="24"/>
              </w:rPr>
              <w:t>（38分）</w:t>
            </w:r>
          </w:p>
        </w:tc>
        <w:tc>
          <w:tcPr>
            <w:tcW w:w="1361" w:type="dxa"/>
            <w:vAlign w:val="center"/>
          </w:tcPr>
          <w:p>
            <w:pPr>
              <w:widowControl/>
              <w:adjustRightInd w:val="0"/>
              <w:snapToGrid w:val="0"/>
              <w:spacing w:line="360" w:lineRule="auto"/>
              <w:jc w:val="center"/>
              <w:rPr>
                <w:rFonts w:ascii="宋体" w:hAnsi="宋体"/>
                <w:color w:val="auto"/>
                <w:kern w:val="0"/>
                <w:sz w:val="24"/>
                <w:szCs w:val="24"/>
              </w:rPr>
            </w:pPr>
            <w:r>
              <w:rPr>
                <w:rFonts w:hint="eastAsia" w:ascii="宋体" w:hAnsi="宋体"/>
                <w:color w:val="auto"/>
                <w:kern w:val="0"/>
                <w:sz w:val="24"/>
                <w:szCs w:val="24"/>
              </w:rPr>
              <w:t>业绩</w:t>
            </w:r>
          </w:p>
          <w:p>
            <w:pPr>
              <w:widowControl/>
              <w:adjustRightInd w:val="0"/>
              <w:snapToGrid w:val="0"/>
              <w:spacing w:line="360" w:lineRule="auto"/>
              <w:jc w:val="center"/>
              <w:rPr>
                <w:rFonts w:ascii="宋体" w:hAnsi="宋体"/>
                <w:color w:val="auto"/>
                <w:kern w:val="0"/>
                <w:sz w:val="24"/>
                <w:szCs w:val="24"/>
              </w:rPr>
            </w:pPr>
            <w:r>
              <w:rPr>
                <w:rFonts w:hint="eastAsia" w:ascii="宋体" w:hAnsi="宋体"/>
                <w:color w:val="auto"/>
                <w:kern w:val="0"/>
                <w:sz w:val="24"/>
                <w:szCs w:val="24"/>
              </w:rPr>
              <w:t>(12分)</w:t>
            </w:r>
          </w:p>
        </w:tc>
        <w:tc>
          <w:tcPr>
            <w:tcW w:w="6834" w:type="dxa"/>
            <w:vAlign w:val="center"/>
          </w:tcPr>
          <w:p>
            <w:pPr>
              <w:adjustRightInd w:val="0"/>
              <w:snapToGrid w:val="0"/>
              <w:spacing w:line="360" w:lineRule="auto"/>
              <w:rPr>
                <w:rFonts w:ascii="宋体" w:hAnsi="宋体"/>
                <w:color w:val="auto"/>
                <w:kern w:val="0"/>
                <w:sz w:val="24"/>
                <w:szCs w:val="24"/>
              </w:rPr>
            </w:pPr>
            <w:r>
              <w:rPr>
                <w:rFonts w:hint="eastAsia" w:ascii="宋体" w:hAnsi="宋体"/>
                <w:color w:val="auto"/>
                <w:kern w:val="0"/>
                <w:sz w:val="24"/>
                <w:szCs w:val="24"/>
              </w:rPr>
              <w:t>投标2021年</w:t>
            </w:r>
            <w:r>
              <w:rPr>
                <w:rFonts w:hint="eastAsia" w:ascii="宋体" w:hAnsi="宋体"/>
                <w:color w:val="auto"/>
                <w:kern w:val="0"/>
                <w:sz w:val="24"/>
                <w:szCs w:val="24"/>
                <w:lang w:val="en-US" w:eastAsia="zh-CN"/>
              </w:rPr>
              <w:t>3</w:t>
            </w:r>
            <w:r>
              <w:rPr>
                <w:rFonts w:hint="eastAsia" w:ascii="宋体" w:hAnsi="宋体"/>
                <w:color w:val="auto"/>
                <w:kern w:val="0"/>
                <w:sz w:val="24"/>
                <w:szCs w:val="24"/>
              </w:rPr>
              <w:t>月</w:t>
            </w:r>
            <w:r>
              <w:rPr>
                <w:rFonts w:hint="eastAsia" w:ascii="宋体" w:hAnsi="宋体"/>
                <w:color w:val="auto"/>
                <w:kern w:val="0"/>
                <w:sz w:val="24"/>
                <w:szCs w:val="24"/>
                <w:lang w:val="en-US" w:eastAsia="zh-CN"/>
              </w:rPr>
              <w:t>15</w:t>
            </w:r>
            <w:r>
              <w:rPr>
                <w:rFonts w:hint="eastAsia" w:ascii="宋体" w:hAnsi="宋体"/>
                <w:color w:val="auto"/>
                <w:kern w:val="0"/>
                <w:sz w:val="24"/>
                <w:szCs w:val="24"/>
              </w:rPr>
              <w:t>日以来（以签订合同时间为准）具有类似服务项目的每提供一项得3分，本项最高得12分。（以合同及中标通知书为准</w:t>
            </w:r>
            <w:r>
              <w:rPr>
                <w:rFonts w:hint="eastAsia" w:ascii="宋体" w:hAnsi="宋体"/>
                <w:color w:val="auto"/>
                <w:kern w:val="0"/>
                <w:sz w:val="24"/>
                <w:szCs w:val="24"/>
                <w:lang w:eastAsia="zh-CN"/>
              </w:rPr>
              <w:t>，</w:t>
            </w:r>
            <w:r>
              <w:rPr>
                <w:rFonts w:hint="eastAsia" w:ascii="宋体" w:hAnsi="宋体"/>
                <w:color w:val="auto"/>
                <w:kern w:val="0"/>
                <w:sz w:val="24"/>
                <w:szCs w:val="24"/>
                <w:lang w:val="en-US" w:eastAsia="zh-CN"/>
              </w:rPr>
              <w:t>企业业绩与项目负责人业绩不可以重复使用。</w:t>
            </w:r>
            <w:r>
              <w:rPr>
                <w:rFonts w:hint="eastAsia" w:ascii="宋体" w:hAnsi="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1235" w:type="dxa"/>
            <w:vMerge w:val="continue"/>
            <w:vAlign w:val="center"/>
          </w:tcPr>
          <w:p>
            <w:pPr>
              <w:widowControl/>
              <w:adjustRightInd w:val="0"/>
              <w:snapToGrid w:val="0"/>
              <w:spacing w:line="360" w:lineRule="auto"/>
              <w:jc w:val="center"/>
              <w:rPr>
                <w:rFonts w:ascii="宋体" w:hAnsi="宋体"/>
                <w:color w:val="auto"/>
                <w:kern w:val="0"/>
                <w:sz w:val="24"/>
                <w:szCs w:val="24"/>
              </w:rPr>
            </w:pPr>
          </w:p>
        </w:tc>
        <w:tc>
          <w:tcPr>
            <w:tcW w:w="1361" w:type="dxa"/>
            <w:vAlign w:val="center"/>
          </w:tcPr>
          <w:p>
            <w:pPr>
              <w:widowControl/>
              <w:adjustRightInd w:val="0"/>
              <w:snapToGrid w:val="0"/>
              <w:spacing w:line="360" w:lineRule="auto"/>
              <w:jc w:val="center"/>
              <w:rPr>
                <w:rFonts w:ascii="宋体" w:hAnsi="宋体"/>
                <w:color w:val="auto"/>
                <w:kern w:val="0"/>
                <w:sz w:val="24"/>
                <w:szCs w:val="24"/>
              </w:rPr>
            </w:pPr>
            <w:r>
              <w:rPr>
                <w:rFonts w:hint="eastAsia" w:ascii="宋体" w:hAnsi="宋体"/>
                <w:color w:val="auto"/>
                <w:kern w:val="0"/>
                <w:sz w:val="24"/>
                <w:szCs w:val="24"/>
              </w:rPr>
              <w:t>企业实力(12分)</w:t>
            </w:r>
          </w:p>
        </w:tc>
        <w:tc>
          <w:tcPr>
            <w:tcW w:w="6834" w:type="dxa"/>
          </w:tcPr>
          <w:p>
            <w:pPr>
              <w:adjustRightInd w:val="0"/>
              <w:snapToGrid w:val="0"/>
              <w:spacing w:line="360" w:lineRule="auto"/>
              <w:rPr>
                <w:rFonts w:ascii="宋体" w:hAnsi="宋体"/>
                <w:color w:val="auto"/>
                <w:kern w:val="0"/>
                <w:sz w:val="24"/>
                <w:szCs w:val="24"/>
              </w:rPr>
            </w:pPr>
            <w:r>
              <w:rPr>
                <w:rFonts w:hint="eastAsia" w:ascii="宋体" w:hAnsi="宋体"/>
                <w:color w:val="auto"/>
                <w:kern w:val="0"/>
                <w:sz w:val="24"/>
                <w:szCs w:val="24"/>
              </w:rPr>
              <w:t>1、投标人具有质量管理体系、环境管理体系、职业健康安全管理体系认证并</w:t>
            </w:r>
            <w:r>
              <w:rPr>
                <w:rFonts w:hint="eastAsia"/>
                <w:color w:val="auto"/>
                <w:sz w:val="24"/>
                <w:szCs w:val="24"/>
              </w:rPr>
              <w:t>处于有效状态的</w:t>
            </w:r>
            <w:r>
              <w:rPr>
                <w:rFonts w:hint="eastAsia" w:ascii="宋体" w:hAnsi="宋体"/>
                <w:color w:val="auto"/>
                <w:kern w:val="0"/>
                <w:sz w:val="24"/>
                <w:szCs w:val="24"/>
              </w:rPr>
              <w:t>，每提供一项得2分，本项最高得6分。（以证书为准）</w:t>
            </w:r>
          </w:p>
          <w:p>
            <w:pPr>
              <w:adjustRightInd w:val="0"/>
              <w:snapToGrid w:val="0"/>
              <w:spacing w:line="360" w:lineRule="auto"/>
              <w:rPr>
                <w:rFonts w:ascii="宋体" w:hAnsi="宋体"/>
                <w:color w:val="auto"/>
                <w:kern w:val="0"/>
                <w:sz w:val="24"/>
                <w:szCs w:val="24"/>
              </w:rPr>
            </w:pPr>
            <w:r>
              <w:rPr>
                <w:rFonts w:hint="eastAsia" w:ascii="宋体" w:hAnsi="宋体"/>
                <w:color w:val="auto"/>
                <w:kern w:val="0"/>
                <w:sz w:val="24"/>
                <w:szCs w:val="24"/>
              </w:rPr>
              <w:t>2、</w:t>
            </w:r>
            <w:r>
              <w:rPr>
                <w:rFonts w:ascii="宋体" w:hAnsi="宋体" w:cs="宋体"/>
                <w:color w:val="auto"/>
                <w:spacing w:val="6"/>
                <w:sz w:val="24"/>
                <w:szCs w:val="24"/>
              </w:rPr>
              <w:t>投标人</w:t>
            </w:r>
            <w:r>
              <w:rPr>
                <w:rFonts w:hint="eastAsia" w:ascii="宋体" w:hAnsi="宋体"/>
                <w:color w:val="auto"/>
                <w:kern w:val="0"/>
                <w:sz w:val="24"/>
                <w:szCs w:val="24"/>
              </w:rPr>
              <w:t>自2021年</w:t>
            </w:r>
            <w:r>
              <w:rPr>
                <w:rFonts w:hint="eastAsia" w:ascii="宋体" w:hAnsi="宋体"/>
                <w:color w:val="auto"/>
                <w:kern w:val="0"/>
                <w:sz w:val="24"/>
                <w:szCs w:val="24"/>
                <w:lang w:val="en-US" w:eastAsia="zh-CN"/>
              </w:rPr>
              <w:t>3</w:t>
            </w:r>
            <w:r>
              <w:rPr>
                <w:rFonts w:hint="eastAsia" w:ascii="宋体" w:hAnsi="宋体"/>
                <w:color w:val="auto"/>
                <w:kern w:val="0"/>
                <w:sz w:val="24"/>
                <w:szCs w:val="24"/>
              </w:rPr>
              <w:t>月</w:t>
            </w:r>
            <w:r>
              <w:rPr>
                <w:rFonts w:hint="eastAsia" w:ascii="宋体" w:hAnsi="宋体"/>
                <w:color w:val="auto"/>
                <w:kern w:val="0"/>
                <w:sz w:val="24"/>
                <w:szCs w:val="24"/>
                <w:lang w:val="en-US" w:eastAsia="zh-CN"/>
              </w:rPr>
              <w:t>15</w:t>
            </w:r>
            <w:r>
              <w:rPr>
                <w:rFonts w:hint="eastAsia" w:ascii="宋体" w:hAnsi="宋体"/>
                <w:color w:val="auto"/>
                <w:kern w:val="0"/>
                <w:sz w:val="24"/>
                <w:szCs w:val="24"/>
              </w:rPr>
              <w:t>日以来（以证书时间为准）</w:t>
            </w:r>
            <w:r>
              <w:rPr>
                <w:rFonts w:hint="eastAsia" w:ascii="宋体" w:hAnsi="宋体" w:cs="宋体"/>
                <w:color w:val="auto"/>
                <w:spacing w:val="6"/>
                <w:sz w:val="24"/>
                <w:szCs w:val="24"/>
              </w:rPr>
              <w:t>获得过</w:t>
            </w:r>
            <w:r>
              <w:rPr>
                <w:rFonts w:hint="eastAsia" w:ascii="宋体" w:hAnsi="宋体" w:cs="宋体"/>
                <w:color w:val="auto"/>
                <w:spacing w:val="6"/>
                <w:sz w:val="24"/>
                <w:szCs w:val="24"/>
                <w:lang w:val="en-US" w:eastAsia="zh-CN"/>
              </w:rPr>
              <w:t>省级及以上类似设计奖项</w:t>
            </w:r>
            <w:r>
              <w:rPr>
                <w:rFonts w:hint="eastAsia" w:ascii="宋体" w:hAnsi="宋体" w:cs="宋体"/>
                <w:color w:val="auto"/>
                <w:spacing w:val="6"/>
                <w:sz w:val="24"/>
                <w:szCs w:val="24"/>
              </w:rPr>
              <w:t>一等奖的得3分，二等奖的得2分，三等奖的得1分</w:t>
            </w:r>
            <w:r>
              <w:rPr>
                <w:rFonts w:hint="eastAsia" w:ascii="宋体" w:hAnsi="宋体" w:cs="宋体"/>
                <w:color w:val="auto"/>
                <w:spacing w:val="6"/>
                <w:sz w:val="24"/>
                <w:szCs w:val="24"/>
                <w:lang w:eastAsia="zh-CN"/>
              </w:rPr>
              <w:t>；</w:t>
            </w:r>
            <w:r>
              <w:rPr>
                <w:rFonts w:hint="eastAsia" w:ascii="宋体" w:hAnsi="宋体" w:cs="宋体"/>
                <w:color w:val="auto"/>
                <w:spacing w:val="6"/>
                <w:sz w:val="24"/>
                <w:szCs w:val="24"/>
                <w:lang w:val="en-US" w:eastAsia="zh-CN"/>
              </w:rPr>
              <w:t>获得过市级类似设计奖项</w:t>
            </w:r>
            <w:r>
              <w:rPr>
                <w:rFonts w:hint="eastAsia" w:ascii="宋体" w:hAnsi="宋体" w:cs="宋体"/>
                <w:color w:val="auto"/>
                <w:spacing w:val="6"/>
                <w:sz w:val="24"/>
                <w:szCs w:val="24"/>
              </w:rPr>
              <w:t>一等奖的得</w:t>
            </w:r>
            <w:r>
              <w:rPr>
                <w:rFonts w:hint="eastAsia" w:ascii="宋体" w:hAnsi="宋体" w:cs="宋体"/>
                <w:color w:val="auto"/>
                <w:spacing w:val="6"/>
                <w:sz w:val="24"/>
                <w:szCs w:val="24"/>
                <w:lang w:val="en-US" w:eastAsia="zh-CN"/>
              </w:rPr>
              <w:t>1.5</w:t>
            </w:r>
            <w:r>
              <w:rPr>
                <w:rFonts w:hint="eastAsia" w:ascii="宋体" w:hAnsi="宋体" w:cs="宋体"/>
                <w:color w:val="auto"/>
                <w:spacing w:val="6"/>
                <w:sz w:val="24"/>
                <w:szCs w:val="24"/>
              </w:rPr>
              <w:t>分，二等奖的得</w:t>
            </w:r>
            <w:r>
              <w:rPr>
                <w:rFonts w:hint="eastAsia" w:ascii="宋体" w:hAnsi="宋体" w:cs="宋体"/>
                <w:color w:val="auto"/>
                <w:spacing w:val="6"/>
                <w:sz w:val="24"/>
                <w:szCs w:val="24"/>
                <w:lang w:val="en-US" w:eastAsia="zh-CN"/>
              </w:rPr>
              <w:t>1</w:t>
            </w:r>
            <w:r>
              <w:rPr>
                <w:rFonts w:hint="eastAsia" w:ascii="宋体" w:hAnsi="宋体" w:cs="宋体"/>
                <w:color w:val="auto"/>
                <w:spacing w:val="6"/>
                <w:sz w:val="24"/>
                <w:szCs w:val="24"/>
              </w:rPr>
              <w:t>分，三等奖的得</w:t>
            </w:r>
            <w:r>
              <w:rPr>
                <w:rFonts w:hint="eastAsia" w:ascii="宋体" w:hAnsi="宋体" w:cs="宋体"/>
                <w:color w:val="auto"/>
                <w:spacing w:val="6"/>
                <w:sz w:val="24"/>
                <w:szCs w:val="24"/>
                <w:lang w:val="en-US" w:eastAsia="zh-CN"/>
              </w:rPr>
              <w:t>0.5</w:t>
            </w:r>
            <w:r>
              <w:rPr>
                <w:rFonts w:hint="eastAsia" w:ascii="宋体" w:hAnsi="宋体" w:cs="宋体"/>
                <w:color w:val="auto"/>
                <w:spacing w:val="6"/>
                <w:sz w:val="24"/>
                <w:szCs w:val="24"/>
              </w:rPr>
              <w:t>分</w:t>
            </w:r>
            <w:r>
              <w:rPr>
                <w:rFonts w:hint="eastAsia" w:ascii="宋体" w:hAnsi="宋体" w:cs="宋体"/>
                <w:color w:val="auto"/>
                <w:spacing w:val="6"/>
                <w:sz w:val="24"/>
                <w:szCs w:val="24"/>
                <w:lang w:eastAsia="zh-CN"/>
              </w:rPr>
              <w:t>。</w:t>
            </w:r>
            <w:r>
              <w:rPr>
                <w:rFonts w:hint="eastAsia" w:ascii="宋体" w:hAnsi="宋体"/>
                <w:color w:val="auto"/>
                <w:kern w:val="0"/>
                <w:sz w:val="24"/>
                <w:szCs w:val="24"/>
              </w:rPr>
              <w:t>本项最高</w:t>
            </w:r>
            <w:r>
              <w:rPr>
                <w:rFonts w:hint="eastAsia" w:ascii="宋体" w:hAnsi="宋体" w:cs="宋体"/>
                <w:color w:val="auto"/>
                <w:spacing w:val="6"/>
                <w:sz w:val="24"/>
                <w:szCs w:val="24"/>
              </w:rPr>
              <w:t>得6分。</w:t>
            </w:r>
            <w:r>
              <w:rPr>
                <w:rFonts w:hint="eastAsia" w:ascii="宋体" w:hAnsi="宋体"/>
                <w:color w:val="auto"/>
                <w:kern w:val="0"/>
                <w:sz w:val="24"/>
                <w:szCs w:val="24"/>
              </w:rPr>
              <w:t>（以证书为准</w:t>
            </w:r>
            <w:r>
              <w:rPr>
                <w:rFonts w:hint="eastAsia" w:ascii="宋体" w:hAnsi="宋体"/>
                <w:color w:val="auto"/>
                <w:kern w:val="0"/>
                <w:sz w:val="24"/>
                <w:szCs w:val="24"/>
                <w:lang w:eastAsia="zh-CN"/>
              </w:rPr>
              <w:t>，</w:t>
            </w:r>
            <w:r>
              <w:rPr>
                <w:rFonts w:hint="eastAsia" w:ascii="宋体" w:hAnsi="宋体"/>
                <w:color w:val="auto"/>
                <w:kern w:val="0"/>
                <w:sz w:val="24"/>
                <w:szCs w:val="24"/>
                <w:lang w:val="en-US" w:eastAsia="zh-CN"/>
              </w:rPr>
              <w:t>企业荣誉与项目负责人荣誉不可以重复使用。</w:t>
            </w:r>
            <w:r>
              <w:rPr>
                <w:rFonts w:hint="eastAsia" w:ascii="宋体" w:hAnsi="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235" w:type="dxa"/>
            <w:vMerge w:val="continue"/>
            <w:vAlign w:val="center"/>
          </w:tcPr>
          <w:p>
            <w:pPr>
              <w:widowControl/>
              <w:adjustRightInd w:val="0"/>
              <w:snapToGrid w:val="0"/>
              <w:spacing w:line="360" w:lineRule="auto"/>
              <w:jc w:val="center"/>
              <w:rPr>
                <w:rFonts w:ascii="宋体" w:hAnsi="宋体"/>
                <w:color w:val="auto"/>
                <w:kern w:val="0"/>
                <w:sz w:val="24"/>
                <w:szCs w:val="24"/>
              </w:rPr>
            </w:pPr>
          </w:p>
        </w:tc>
        <w:tc>
          <w:tcPr>
            <w:tcW w:w="1361" w:type="dxa"/>
            <w:vAlign w:val="center"/>
          </w:tcPr>
          <w:p>
            <w:pPr>
              <w:adjustRightInd w:val="0"/>
              <w:snapToGrid w:val="0"/>
              <w:spacing w:line="360" w:lineRule="auto"/>
              <w:jc w:val="center"/>
              <w:rPr>
                <w:rFonts w:ascii="宋体" w:hAnsi="宋体"/>
                <w:color w:val="auto"/>
                <w:kern w:val="0"/>
                <w:sz w:val="24"/>
                <w:szCs w:val="24"/>
              </w:rPr>
            </w:pPr>
            <w:r>
              <w:rPr>
                <w:rFonts w:hint="eastAsia" w:ascii="宋体" w:hAnsi="宋体"/>
                <w:color w:val="auto"/>
                <w:kern w:val="0"/>
                <w:sz w:val="24"/>
                <w:szCs w:val="24"/>
              </w:rPr>
              <w:t>项目负责人（9分）</w:t>
            </w:r>
          </w:p>
        </w:tc>
        <w:tc>
          <w:tcPr>
            <w:tcW w:w="6834" w:type="dxa"/>
            <w:vAlign w:val="center"/>
          </w:tcPr>
          <w:p>
            <w:pPr>
              <w:adjustRightInd w:val="0"/>
              <w:snapToGrid w:val="0"/>
              <w:spacing w:line="360" w:lineRule="auto"/>
              <w:rPr>
                <w:rFonts w:ascii="宋体" w:hAnsi="宋体"/>
                <w:color w:val="auto"/>
                <w:kern w:val="0"/>
                <w:sz w:val="24"/>
                <w:szCs w:val="24"/>
              </w:rPr>
            </w:pPr>
            <w:r>
              <w:rPr>
                <w:rFonts w:hint="eastAsia" w:ascii="宋体" w:hAnsi="宋体"/>
                <w:color w:val="auto"/>
                <w:kern w:val="0"/>
                <w:sz w:val="24"/>
                <w:szCs w:val="24"/>
              </w:rPr>
              <w:t>1、项目负责人2021年</w:t>
            </w:r>
            <w:r>
              <w:rPr>
                <w:rFonts w:hint="eastAsia" w:ascii="宋体" w:hAnsi="宋体"/>
                <w:color w:val="auto"/>
                <w:kern w:val="0"/>
                <w:sz w:val="24"/>
                <w:szCs w:val="24"/>
                <w:lang w:val="en-US" w:eastAsia="zh-CN"/>
              </w:rPr>
              <w:t>3</w:t>
            </w:r>
            <w:r>
              <w:rPr>
                <w:rFonts w:hint="eastAsia" w:ascii="宋体" w:hAnsi="宋体"/>
                <w:color w:val="auto"/>
                <w:kern w:val="0"/>
                <w:sz w:val="24"/>
                <w:szCs w:val="24"/>
              </w:rPr>
              <w:t>月</w:t>
            </w:r>
            <w:r>
              <w:rPr>
                <w:rFonts w:hint="eastAsia" w:ascii="宋体" w:hAnsi="宋体"/>
                <w:color w:val="auto"/>
                <w:kern w:val="0"/>
                <w:sz w:val="24"/>
                <w:szCs w:val="24"/>
                <w:lang w:val="en-US" w:eastAsia="zh-CN"/>
              </w:rPr>
              <w:t>15</w:t>
            </w:r>
            <w:r>
              <w:rPr>
                <w:rFonts w:hint="eastAsia" w:ascii="宋体" w:hAnsi="宋体"/>
                <w:color w:val="auto"/>
                <w:kern w:val="0"/>
                <w:sz w:val="24"/>
                <w:szCs w:val="24"/>
              </w:rPr>
              <w:t>日以来（以签订合同时间为准）具有类似服务项目的每提供一项得2分，本项最高</w:t>
            </w:r>
            <w:r>
              <w:rPr>
                <w:rFonts w:hint="eastAsia" w:ascii="宋体" w:hAnsi="宋体" w:cs="宋体"/>
                <w:color w:val="auto"/>
                <w:spacing w:val="6"/>
                <w:sz w:val="24"/>
                <w:szCs w:val="24"/>
              </w:rPr>
              <w:t>得</w:t>
            </w:r>
            <w:r>
              <w:rPr>
                <w:rFonts w:hint="eastAsia" w:ascii="宋体" w:hAnsi="宋体"/>
                <w:color w:val="auto"/>
                <w:kern w:val="0"/>
                <w:sz w:val="24"/>
                <w:szCs w:val="24"/>
              </w:rPr>
              <w:t>6 分</w:t>
            </w:r>
            <w:r>
              <w:rPr>
                <w:rFonts w:hint="eastAsia" w:ascii="宋体" w:hAnsi="宋体"/>
                <w:color w:val="auto"/>
                <w:kern w:val="0"/>
                <w:sz w:val="24"/>
                <w:szCs w:val="24"/>
                <w:lang w:eastAsia="zh-CN"/>
              </w:rPr>
              <w:t>。</w:t>
            </w:r>
            <w:r>
              <w:rPr>
                <w:rFonts w:hint="eastAsia" w:ascii="宋体" w:hAnsi="宋体"/>
                <w:color w:val="auto"/>
                <w:kern w:val="0"/>
                <w:sz w:val="24"/>
                <w:szCs w:val="24"/>
              </w:rPr>
              <w:t>（以合同及中标通知书为准</w:t>
            </w:r>
            <w:r>
              <w:rPr>
                <w:rFonts w:hint="eastAsia" w:ascii="宋体" w:hAnsi="宋体"/>
                <w:color w:val="auto"/>
                <w:kern w:val="0"/>
                <w:sz w:val="24"/>
                <w:szCs w:val="24"/>
                <w:lang w:eastAsia="zh-CN"/>
              </w:rPr>
              <w:t>，</w:t>
            </w:r>
            <w:r>
              <w:rPr>
                <w:rFonts w:hint="eastAsia" w:ascii="宋体" w:hAnsi="宋体"/>
                <w:color w:val="auto"/>
                <w:kern w:val="0"/>
                <w:sz w:val="24"/>
                <w:szCs w:val="24"/>
                <w:lang w:val="en-US" w:eastAsia="zh-CN"/>
              </w:rPr>
              <w:t>企业业绩与项目负责人业绩不可以重复使用。</w:t>
            </w:r>
            <w:r>
              <w:rPr>
                <w:rFonts w:hint="eastAsia" w:ascii="宋体" w:hAnsi="宋体"/>
                <w:color w:val="auto"/>
                <w:kern w:val="0"/>
                <w:sz w:val="24"/>
                <w:szCs w:val="24"/>
              </w:rPr>
              <w:t>）</w:t>
            </w:r>
          </w:p>
          <w:p>
            <w:pPr>
              <w:adjustRightInd w:val="0"/>
              <w:snapToGrid w:val="0"/>
              <w:spacing w:line="360" w:lineRule="auto"/>
              <w:rPr>
                <w:rFonts w:ascii="宋体" w:hAnsi="宋体"/>
                <w:color w:val="auto"/>
                <w:kern w:val="0"/>
                <w:sz w:val="24"/>
                <w:szCs w:val="24"/>
              </w:rPr>
            </w:pPr>
            <w:r>
              <w:rPr>
                <w:rFonts w:hint="eastAsia" w:ascii="宋体" w:hAnsi="宋体"/>
                <w:color w:val="auto"/>
                <w:kern w:val="0"/>
                <w:sz w:val="24"/>
                <w:szCs w:val="24"/>
              </w:rPr>
              <w:t>2、</w:t>
            </w:r>
            <w:r>
              <w:rPr>
                <w:rFonts w:ascii="宋体" w:hAnsi="宋体" w:cs="宋体"/>
                <w:color w:val="auto"/>
                <w:spacing w:val="6"/>
                <w:sz w:val="24"/>
                <w:szCs w:val="24"/>
              </w:rPr>
              <w:t>投标人</w:t>
            </w:r>
            <w:r>
              <w:rPr>
                <w:rFonts w:hint="eastAsia" w:ascii="宋体" w:hAnsi="宋体"/>
                <w:color w:val="auto"/>
                <w:kern w:val="0"/>
                <w:sz w:val="24"/>
                <w:szCs w:val="24"/>
              </w:rPr>
              <w:t>自2021年</w:t>
            </w:r>
            <w:r>
              <w:rPr>
                <w:rFonts w:hint="eastAsia" w:ascii="宋体" w:hAnsi="宋体"/>
                <w:color w:val="auto"/>
                <w:kern w:val="0"/>
                <w:sz w:val="24"/>
                <w:szCs w:val="24"/>
                <w:lang w:val="en-US" w:eastAsia="zh-CN"/>
              </w:rPr>
              <w:t>3</w:t>
            </w:r>
            <w:r>
              <w:rPr>
                <w:rFonts w:hint="eastAsia" w:ascii="宋体" w:hAnsi="宋体"/>
                <w:color w:val="auto"/>
                <w:kern w:val="0"/>
                <w:sz w:val="24"/>
                <w:szCs w:val="24"/>
              </w:rPr>
              <w:t>月</w:t>
            </w:r>
            <w:r>
              <w:rPr>
                <w:rFonts w:hint="eastAsia" w:ascii="宋体" w:hAnsi="宋体"/>
                <w:color w:val="auto"/>
                <w:kern w:val="0"/>
                <w:sz w:val="24"/>
                <w:szCs w:val="24"/>
                <w:lang w:val="en-US" w:eastAsia="zh-CN"/>
              </w:rPr>
              <w:t>15</w:t>
            </w:r>
            <w:r>
              <w:rPr>
                <w:rFonts w:hint="eastAsia" w:ascii="宋体" w:hAnsi="宋体"/>
                <w:color w:val="auto"/>
                <w:kern w:val="0"/>
                <w:sz w:val="24"/>
                <w:szCs w:val="24"/>
              </w:rPr>
              <w:t>日以来（以证书时间为准）</w:t>
            </w:r>
            <w:r>
              <w:rPr>
                <w:rFonts w:hint="eastAsia" w:ascii="宋体" w:hAnsi="宋体" w:cs="宋体"/>
                <w:color w:val="auto"/>
                <w:spacing w:val="6"/>
                <w:sz w:val="24"/>
                <w:szCs w:val="24"/>
              </w:rPr>
              <w:t>获得过</w:t>
            </w:r>
            <w:r>
              <w:rPr>
                <w:rFonts w:hint="eastAsia" w:ascii="宋体" w:hAnsi="宋体" w:cs="宋体"/>
                <w:color w:val="auto"/>
                <w:spacing w:val="6"/>
                <w:sz w:val="24"/>
                <w:szCs w:val="24"/>
                <w:lang w:val="en-US" w:eastAsia="zh-CN"/>
              </w:rPr>
              <w:t>省级及以上类似设计奖项</w:t>
            </w:r>
            <w:r>
              <w:rPr>
                <w:rFonts w:hint="eastAsia" w:ascii="宋体" w:hAnsi="宋体" w:cs="宋体"/>
                <w:color w:val="auto"/>
                <w:spacing w:val="6"/>
                <w:sz w:val="24"/>
                <w:szCs w:val="24"/>
              </w:rPr>
              <w:t>一等奖的得3分，二等奖的得2分，三等奖的得1分</w:t>
            </w:r>
            <w:r>
              <w:rPr>
                <w:rFonts w:hint="eastAsia" w:ascii="宋体" w:hAnsi="宋体" w:cs="宋体"/>
                <w:color w:val="auto"/>
                <w:spacing w:val="6"/>
                <w:sz w:val="24"/>
                <w:szCs w:val="24"/>
                <w:lang w:eastAsia="zh-CN"/>
              </w:rPr>
              <w:t>；</w:t>
            </w:r>
            <w:r>
              <w:rPr>
                <w:rFonts w:hint="eastAsia" w:ascii="宋体" w:hAnsi="宋体" w:cs="宋体"/>
                <w:color w:val="auto"/>
                <w:spacing w:val="6"/>
                <w:sz w:val="24"/>
                <w:szCs w:val="24"/>
                <w:lang w:val="en-US" w:eastAsia="zh-CN"/>
              </w:rPr>
              <w:t>获得过市级类似设计奖项</w:t>
            </w:r>
            <w:r>
              <w:rPr>
                <w:rFonts w:hint="eastAsia" w:ascii="宋体" w:hAnsi="宋体" w:cs="宋体"/>
                <w:color w:val="auto"/>
                <w:spacing w:val="6"/>
                <w:sz w:val="24"/>
                <w:szCs w:val="24"/>
              </w:rPr>
              <w:t>一等奖的得</w:t>
            </w:r>
            <w:r>
              <w:rPr>
                <w:rFonts w:hint="eastAsia" w:ascii="宋体" w:hAnsi="宋体" w:cs="宋体"/>
                <w:color w:val="auto"/>
                <w:spacing w:val="6"/>
                <w:sz w:val="24"/>
                <w:szCs w:val="24"/>
                <w:lang w:val="en-US" w:eastAsia="zh-CN"/>
              </w:rPr>
              <w:t>1.5</w:t>
            </w:r>
            <w:r>
              <w:rPr>
                <w:rFonts w:hint="eastAsia" w:ascii="宋体" w:hAnsi="宋体" w:cs="宋体"/>
                <w:color w:val="auto"/>
                <w:spacing w:val="6"/>
                <w:sz w:val="24"/>
                <w:szCs w:val="24"/>
              </w:rPr>
              <w:t>分，二等奖的得</w:t>
            </w:r>
            <w:r>
              <w:rPr>
                <w:rFonts w:hint="eastAsia" w:ascii="宋体" w:hAnsi="宋体" w:cs="宋体"/>
                <w:color w:val="auto"/>
                <w:spacing w:val="6"/>
                <w:sz w:val="24"/>
                <w:szCs w:val="24"/>
                <w:lang w:val="en-US" w:eastAsia="zh-CN"/>
              </w:rPr>
              <w:t>1</w:t>
            </w:r>
            <w:r>
              <w:rPr>
                <w:rFonts w:hint="eastAsia" w:ascii="宋体" w:hAnsi="宋体" w:cs="宋体"/>
                <w:color w:val="auto"/>
                <w:spacing w:val="6"/>
                <w:sz w:val="24"/>
                <w:szCs w:val="24"/>
              </w:rPr>
              <w:t>分，三等奖的得</w:t>
            </w:r>
            <w:r>
              <w:rPr>
                <w:rFonts w:hint="eastAsia" w:ascii="宋体" w:hAnsi="宋体" w:cs="宋体"/>
                <w:color w:val="auto"/>
                <w:spacing w:val="6"/>
                <w:sz w:val="24"/>
                <w:szCs w:val="24"/>
                <w:lang w:val="en-US" w:eastAsia="zh-CN"/>
              </w:rPr>
              <w:t>0.5</w:t>
            </w:r>
            <w:r>
              <w:rPr>
                <w:rFonts w:hint="eastAsia" w:ascii="宋体" w:hAnsi="宋体" w:cs="宋体"/>
                <w:color w:val="auto"/>
                <w:spacing w:val="6"/>
                <w:sz w:val="24"/>
                <w:szCs w:val="24"/>
              </w:rPr>
              <w:t>分</w:t>
            </w:r>
            <w:r>
              <w:rPr>
                <w:rFonts w:hint="eastAsia" w:ascii="宋体" w:hAnsi="宋体" w:cs="宋体"/>
                <w:color w:val="auto"/>
                <w:spacing w:val="6"/>
                <w:sz w:val="24"/>
                <w:szCs w:val="24"/>
                <w:lang w:eastAsia="zh-CN"/>
              </w:rPr>
              <w:t>。</w:t>
            </w:r>
            <w:r>
              <w:rPr>
                <w:rFonts w:hint="eastAsia" w:ascii="宋体" w:hAnsi="宋体"/>
                <w:color w:val="auto"/>
                <w:kern w:val="0"/>
                <w:sz w:val="24"/>
                <w:szCs w:val="24"/>
              </w:rPr>
              <w:t>本项最高</w:t>
            </w:r>
            <w:r>
              <w:rPr>
                <w:rFonts w:hint="eastAsia" w:ascii="宋体" w:hAnsi="宋体" w:cs="宋体"/>
                <w:color w:val="auto"/>
                <w:spacing w:val="6"/>
                <w:sz w:val="24"/>
                <w:szCs w:val="24"/>
              </w:rPr>
              <w:t>得6分。</w:t>
            </w:r>
            <w:r>
              <w:rPr>
                <w:rFonts w:hint="eastAsia" w:ascii="宋体" w:hAnsi="宋体"/>
                <w:color w:val="auto"/>
                <w:kern w:val="0"/>
                <w:sz w:val="24"/>
                <w:szCs w:val="24"/>
              </w:rPr>
              <w:t>（以证书为准</w:t>
            </w:r>
            <w:r>
              <w:rPr>
                <w:rFonts w:hint="eastAsia" w:ascii="宋体" w:hAnsi="宋体"/>
                <w:color w:val="auto"/>
                <w:kern w:val="0"/>
                <w:sz w:val="24"/>
                <w:szCs w:val="24"/>
                <w:lang w:eastAsia="zh-CN"/>
              </w:rPr>
              <w:t>，</w:t>
            </w:r>
            <w:r>
              <w:rPr>
                <w:rFonts w:hint="eastAsia" w:ascii="宋体" w:hAnsi="宋体"/>
                <w:color w:val="auto"/>
                <w:kern w:val="0"/>
                <w:sz w:val="24"/>
                <w:szCs w:val="24"/>
                <w:lang w:val="en-US" w:eastAsia="zh-CN"/>
              </w:rPr>
              <w:t>企业荣誉与项目负责人荣誉不可以重复使用。</w:t>
            </w:r>
            <w:r>
              <w:rPr>
                <w:rFonts w:hint="eastAsia" w:ascii="宋体" w:hAnsi="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235" w:type="dxa"/>
            <w:vMerge w:val="continue"/>
            <w:vAlign w:val="center"/>
          </w:tcPr>
          <w:p>
            <w:pPr>
              <w:widowControl/>
              <w:adjustRightInd w:val="0"/>
              <w:snapToGrid w:val="0"/>
              <w:spacing w:line="360" w:lineRule="auto"/>
              <w:jc w:val="center"/>
              <w:rPr>
                <w:rFonts w:ascii="宋体" w:hAnsi="宋体"/>
                <w:color w:val="auto"/>
                <w:kern w:val="0"/>
                <w:sz w:val="24"/>
                <w:szCs w:val="24"/>
              </w:rPr>
            </w:pPr>
          </w:p>
        </w:tc>
        <w:tc>
          <w:tcPr>
            <w:tcW w:w="1361" w:type="dxa"/>
            <w:vAlign w:val="center"/>
          </w:tcPr>
          <w:p>
            <w:pPr>
              <w:adjustRightInd w:val="0"/>
              <w:snapToGrid w:val="0"/>
              <w:spacing w:line="360" w:lineRule="auto"/>
              <w:rPr>
                <w:rFonts w:ascii="宋体" w:hAnsi="宋体"/>
                <w:color w:val="auto"/>
                <w:kern w:val="0"/>
                <w:sz w:val="24"/>
                <w:szCs w:val="24"/>
              </w:rPr>
            </w:pPr>
            <w:r>
              <w:rPr>
                <w:rFonts w:hint="eastAsia" w:ascii="宋体" w:hAnsi="宋体"/>
                <w:color w:val="auto"/>
                <w:kern w:val="0"/>
                <w:sz w:val="24"/>
                <w:szCs w:val="24"/>
              </w:rPr>
              <w:t>项目实施团队（5分）</w:t>
            </w:r>
          </w:p>
        </w:tc>
        <w:tc>
          <w:tcPr>
            <w:tcW w:w="6834" w:type="dxa"/>
            <w:vAlign w:val="center"/>
          </w:tcPr>
          <w:p>
            <w:pPr>
              <w:adjustRightInd w:val="0"/>
              <w:snapToGrid w:val="0"/>
              <w:spacing w:line="360" w:lineRule="auto"/>
              <w:rPr>
                <w:rFonts w:ascii="宋体" w:hAnsi="宋体"/>
                <w:color w:val="auto"/>
                <w:kern w:val="0"/>
                <w:sz w:val="24"/>
                <w:szCs w:val="24"/>
              </w:rPr>
            </w:pPr>
            <w:r>
              <w:rPr>
                <w:rFonts w:hint="eastAsia" w:ascii="宋体" w:hAnsi="宋体"/>
                <w:color w:val="auto"/>
                <w:kern w:val="0"/>
                <w:sz w:val="24"/>
                <w:szCs w:val="24"/>
              </w:rPr>
              <w:t>项目组成员中（项目负责人除外）每增加1名注册城乡规划师者得1分，本项最高</w:t>
            </w:r>
            <w:r>
              <w:rPr>
                <w:rFonts w:hint="eastAsia" w:ascii="宋体" w:hAnsi="宋体" w:cs="宋体"/>
                <w:color w:val="auto"/>
                <w:spacing w:val="6"/>
                <w:sz w:val="24"/>
                <w:szCs w:val="24"/>
              </w:rPr>
              <w:t>得</w:t>
            </w:r>
            <w:r>
              <w:rPr>
                <w:rFonts w:hint="eastAsia" w:ascii="宋体" w:hAnsi="宋体"/>
                <w:color w:val="auto"/>
                <w:kern w:val="0"/>
                <w:sz w:val="24"/>
                <w:szCs w:val="24"/>
              </w:rPr>
              <w:t>5分（以证书和劳动合同为准）。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1235" w:type="dxa"/>
            <w:vMerge w:val="restart"/>
            <w:vAlign w:val="center"/>
          </w:tcPr>
          <w:p>
            <w:pPr>
              <w:widowControl/>
              <w:adjustRightInd w:val="0"/>
              <w:snapToGrid w:val="0"/>
              <w:spacing w:line="360" w:lineRule="auto"/>
              <w:jc w:val="center"/>
              <w:rPr>
                <w:rFonts w:ascii="宋体" w:hAnsi="宋体"/>
                <w:color w:val="auto"/>
                <w:kern w:val="0"/>
                <w:sz w:val="24"/>
                <w:szCs w:val="24"/>
              </w:rPr>
            </w:pPr>
            <w:r>
              <w:rPr>
                <w:rFonts w:hint="eastAsia" w:ascii="宋体" w:hAnsi="宋体"/>
                <w:color w:val="auto"/>
                <w:kern w:val="0"/>
                <w:sz w:val="24"/>
                <w:szCs w:val="24"/>
              </w:rPr>
              <w:t>技术部分（42分）</w:t>
            </w:r>
          </w:p>
        </w:tc>
        <w:tc>
          <w:tcPr>
            <w:tcW w:w="1361" w:type="dxa"/>
            <w:vMerge w:val="restart"/>
            <w:vAlign w:val="center"/>
          </w:tcPr>
          <w:p>
            <w:pPr>
              <w:adjustRightInd w:val="0"/>
              <w:snapToGrid w:val="0"/>
              <w:spacing w:line="360" w:lineRule="auto"/>
              <w:jc w:val="center"/>
              <w:rPr>
                <w:rFonts w:ascii="宋体" w:hAnsi="宋体"/>
                <w:color w:val="auto"/>
                <w:kern w:val="0"/>
                <w:sz w:val="24"/>
                <w:szCs w:val="24"/>
              </w:rPr>
            </w:pPr>
            <w:r>
              <w:rPr>
                <w:rFonts w:hint="eastAsia" w:ascii="宋体" w:hAnsi="宋体"/>
                <w:color w:val="auto"/>
                <w:kern w:val="0"/>
                <w:sz w:val="24"/>
                <w:szCs w:val="24"/>
              </w:rPr>
              <w:t>项目实施方案</w:t>
            </w:r>
          </w:p>
          <w:p>
            <w:pPr>
              <w:adjustRightInd w:val="0"/>
              <w:snapToGrid w:val="0"/>
              <w:spacing w:line="360" w:lineRule="auto"/>
              <w:jc w:val="center"/>
              <w:rPr>
                <w:rFonts w:ascii="宋体" w:hAnsi="宋体"/>
                <w:color w:val="auto"/>
                <w:kern w:val="0"/>
                <w:sz w:val="24"/>
                <w:szCs w:val="24"/>
              </w:rPr>
            </w:pPr>
            <w:r>
              <w:rPr>
                <w:rFonts w:hint="eastAsia" w:ascii="宋体" w:hAnsi="宋体"/>
                <w:color w:val="auto"/>
                <w:kern w:val="0"/>
                <w:sz w:val="24"/>
                <w:szCs w:val="24"/>
              </w:rPr>
              <w:t>(</w:t>
            </w:r>
            <w:r>
              <w:rPr>
                <w:rFonts w:hint="eastAsia" w:ascii="宋体" w:hAnsi="宋体"/>
                <w:color w:val="auto"/>
                <w:kern w:val="0"/>
                <w:sz w:val="24"/>
                <w:szCs w:val="24"/>
                <w:lang w:val="en-US" w:eastAsia="zh-CN"/>
              </w:rPr>
              <w:t>42</w:t>
            </w:r>
            <w:r>
              <w:rPr>
                <w:rFonts w:hint="eastAsia" w:ascii="宋体" w:hAnsi="宋体"/>
                <w:color w:val="auto"/>
                <w:kern w:val="0"/>
                <w:sz w:val="24"/>
                <w:szCs w:val="24"/>
              </w:rPr>
              <w:t>分)</w:t>
            </w:r>
          </w:p>
        </w:tc>
        <w:tc>
          <w:tcPr>
            <w:tcW w:w="6834" w:type="dxa"/>
            <w:vAlign w:val="center"/>
          </w:tcPr>
          <w:p>
            <w:pPr>
              <w:adjustRightInd w:val="0"/>
              <w:snapToGrid w:val="0"/>
              <w:spacing w:line="440" w:lineRule="exact"/>
              <w:rPr>
                <w:rFonts w:ascii="宋体" w:hAnsi="宋体"/>
                <w:color w:val="auto"/>
                <w:kern w:val="0"/>
                <w:sz w:val="24"/>
                <w:szCs w:val="24"/>
              </w:rPr>
            </w:pPr>
            <w:r>
              <w:rPr>
                <w:rFonts w:hint="eastAsia" w:ascii="宋体" w:hAnsi="宋体"/>
                <w:color w:val="auto"/>
                <w:kern w:val="0"/>
                <w:sz w:val="24"/>
                <w:szCs w:val="24"/>
              </w:rPr>
              <w:t>1、对项目背景的理解</w:t>
            </w:r>
            <w:r>
              <w:rPr>
                <w:rFonts w:hint="eastAsia" w:ascii="宋体" w:hAnsi="宋体"/>
                <w:color w:val="auto"/>
                <w:kern w:val="0"/>
                <w:sz w:val="24"/>
                <w:szCs w:val="24"/>
                <w:lang w:val="en-US" w:eastAsia="zh-CN"/>
              </w:rPr>
              <w:t>6</w:t>
            </w:r>
            <w:r>
              <w:rPr>
                <w:rFonts w:hint="eastAsia" w:ascii="宋体" w:hAnsi="宋体"/>
                <w:color w:val="auto"/>
                <w:kern w:val="0"/>
                <w:sz w:val="24"/>
                <w:szCs w:val="24"/>
              </w:rPr>
              <w:t>分</w:t>
            </w:r>
          </w:p>
          <w:p>
            <w:pPr>
              <w:adjustRightInd w:val="0"/>
              <w:snapToGrid w:val="0"/>
              <w:spacing w:line="440" w:lineRule="exact"/>
              <w:rPr>
                <w:rFonts w:hint="eastAsia" w:ascii="宋体" w:hAnsi="宋体"/>
                <w:color w:val="auto"/>
                <w:kern w:val="0"/>
                <w:sz w:val="24"/>
                <w:szCs w:val="24"/>
              </w:rPr>
            </w:pPr>
            <w:r>
              <w:rPr>
                <w:rFonts w:hint="eastAsia" w:ascii="宋体" w:hAnsi="宋体"/>
                <w:color w:val="auto"/>
                <w:kern w:val="0"/>
                <w:sz w:val="24"/>
                <w:szCs w:val="24"/>
              </w:rPr>
              <w:t>对项目背景的理解</w:t>
            </w:r>
            <w:r>
              <w:rPr>
                <w:rFonts w:hint="eastAsia" w:ascii="宋体" w:hAnsi="宋体"/>
                <w:color w:val="auto"/>
                <w:kern w:val="0"/>
                <w:sz w:val="24"/>
                <w:szCs w:val="24"/>
                <w:lang w:eastAsia="zh-CN"/>
              </w:rPr>
              <w:t>：</w:t>
            </w:r>
            <w:r>
              <w:rPr>
                <w:rFonts w:hint="eastAsia" w:ascii="宋体" w:hAnsi="宋体"/>
                <w:color w:val="auto"/>
                <w:kern w:val="0"/>
                <w:sz w:val="24"/>
                <w:szCs w:val="24"/>
              </w:rPr>
              <w:t>包括但不限于政策层面解读项目背景与基本情况、区域层面解读项目背景与基本情况、项目规划编制目标、规划意义、项目整体规划需求等。</w:t>
            </w:r>
          </w:p>
          <w:p>
            <w:pPr>
              <w:adjustRightInd w:val="0"/>
              <w:snapToGrid w:val="0"/>
              <w:spacing w:line="440" w:lineRule="exact"/>
              <w:rPr>
                <w:rFonts w:ascii="宋体" w:hAnsi="宋体"/>
                <w:color w:val="auto"/>
                <w:kern w:val="0"/>
                <w:sz w:val="24"/>
                <w:szCs w:val="24"/>
              </w:rPr>
            </w:pPr>
            <w:r>
              <w:rPr>
                <w:rFonts w:ascii="宋体" w:hAnsi="宋体"/>
                <w:color w:val="auto"/>
                <w:kern w:val="0"/>
                <w:sz w:val="24"/>
                <w:szCs w:val="24"/>
              </w:rPr>
              <w:t>①</w:t>
            </w:r>
            <w:r>
              <w:rPr>
                <w:rFonts w:hint="eastAsia" w:ascii="宋体" w:hAnsi="宋体"/>
                <w:color w:val="auto"/>
                <w:kern w:val="0"/>
                <w:sz w:val="24"/>
                <w:szCs w:val="24"/>
              </w:rPr>
              <w:t>内容完整逻辑清晰、切合实际、</w:t>
            </w:r>
            <w:r>
              <w:rPr>
                <w:rFonts w:hint="eastAsia" w:ascii="宋体" w:hAnsi="宋体"/>
                <w:color w:val="auto"/>
                <w:kern w:val="0"/>
                <w:sz w:val="24"/>
                <w:szCs w:val="24"/>
                <w:lang w:val="en-US" w:eastAsia="zh-CN"/>
              </w:rPr>
              <w:t>针对性强、切合项目实际情况且</w:t>
            </w:r>
            <w:r>
              <w:rPr>
                <w:rFonts w:hint="eastAsia" w:ascii="宋体" w:hAnsi="宋体"/>
                <w:color w:val="auto"/>
                <w:kern w:val="0"/>
                <w:sz w:val="24"/>
                <w:szCs w:val="24"/>
              </w:rPr>
              <w:t>完全满足以上要求得</w:t>
            </w:r>
            <w:r>
              <w:rPr>
                <w:rFonts w:hint="eastAsia" w:ascii="宋体" w:hAnsi="宋体"/>
                <w:color w:val="auto"/>
                <w:kern w:val="0"/>
                <w:sz w:val="24"/>
                <w:szCs w:val="24"/>
                <w:lang w:val="en-US" w:eastAsia="zh-CN"/>
              </w:rPr>
              <w:t>6</w:t>
            </w:r>
            <w:r>
              <w:rPr>
                <w:rFonts w:hint="eastAsia" w:ascii="宋体" w:hAnsi="宋体"/>
                <w:color w:val="auto"/>
                <w:kern w:val="0"/>
                <w:sz w:val="24"/>
                <w:szCs w:val="24"/>
              </w:rPr>
              <w:t>分</w:t>
            </w:r>
            <w:r>
              <w:rPr>
                <w:rFonts w:hint="eastAsia" w:ascii="宋体" w:hAnsi="宋体"/>
                <w:color w:val="auto"/>
                <w:kern w:val="0"/>
                <w:sz w:val="24"/>
                <w:szCs w:val="24"/>
                <w:lang w:eastAsia="zh-CN"/>
              </w:rPr>
              <w:t>；</w:t>
            </w:r>
            <w:r>
              <w:rPr>
                <w:rFonts w:ascii="宋体" w:hAnsi="宋体"/>
                <w:color w:val="auto"/>
                <w:kern w:val="0"/>
                <w:sz w:val="24"/>
                <w:szCs w:val="24"/>
              </w:rPr>
              <w:t>②</w:t>
            </w:r>
            <w:r>
              <w:rPr>
                <w:rFonts w:hint="eastAsia" w:ascii="宋体" w:hAnsi="宋体"/>
                <w:color w:val="auto"/>
                <w:kern w:val="0"/>
                <w:sz w:val="24"/>
                <w:szCs w:val="24"/>
                <w:lang w:val="en-US" w:eastAsia="zh-CN"/>
              </w:rPr>
              <w:t>内容基本完整、较为明确</w:t>
            </w:r>
            <w:r>
              <w:rPr>
                <w:rFonts w:hint="eastAsia" w:ascii="宋体" w:hAnsi="宋体"/>
                <w:color w:val="auto"/>
                <w:kern w:val="0"/>
                <w:sz w:val="24"/>
                <w:szCs w:val="24"/>
              </w:rPr>
              <w:t>的得</w:t>
            </w:r>
            <w:r>
              <w:rPr>
                <w:rFonts w:hint="eastAsia" w:ascii="宋体" w:hAnsi="宋体"/>
                <w:color w:val="auto"/>
                <w:kern w:val="0"/>
                <w:sz w:val="24"/>
                <w:szCs w:val="24"/>
                <w:lang w:val="en-US" w:eastAsia="zh-CN"/>
              </w:rPr>
              <w:t>4</w:t>
            </w:r>
            <w:r>
              <w:rPr>
                <w:rFonts w:hint="eastAsia" w:ascii="宋体" w:hAnsi="宋体"/>
                <w:color w:val="auto"/>
                <w:kern w:val="0"/>
                <w:sz w:val="24"/>
                <w:szCs w:val="24"/>
              </w:rPr>
              <w:t>分</w:t>
            </w:r>
            <w:r>
              <w:rPr>
                <w:rFonts w:hint="eastAsia" w:ascii="宋体" w:hAnsi="宋体"/>
                <w:color w:val="auto"/>
                <w:kern w:val="0"/>
                <w:sz w:val="24"/>
                <w:szCs w:val="24"/>
                <w:lang w:eastAsia="zh-CN"/>
              </w:rPr>
              <w:t>；</w:t>
            </w:r>
            <w:r>
              <w:rPr>
                <w:rFonts w:ascii="宋体" w:hAnsi="宋体"/>
                <w:color w:val="auto"/>
                <w:kern w:val="0"/>
                <w:sz w:val="24"/>
                <w:szCs w:val="24"/>
              </w:rPr>
              <w:t>③</w:t>
            </w:r>
            <w:r>
              <w:rPr>
                <w:rFonts w:hint="eastAsia" w:ascii="宋体" w:hAnsi="宋体"/>
                <w:color w:val="auto"/>
                <w:kern w:val="0"/>
                <w:sz w:val="24"/>
                <w:szCs w:val="24"/>
                <w:lang w:val="en-US" w:eastAsia="zh-CN"/>
              </w:rPr>
              <w:t>内容一般、勉强满足</w:t>
            </w:r>
            <w:r>
              <w:rPr>
                <w:rFonts w:hint="eastAsia" w:ascii="宋体" w:hAnsi="宋体"/>
                <w:color w:val="auto"/>
                <w:kern w:val="0"/>
                <w:sz w:val="24"/>
                <w:szCs w:val="24"/>
              </w:rPr>
              <w:t>且仅有简单描述</w:t>
            </w:r>
            <w:r>
              <w:rPr>
                <w:rFonts w:hint="eastAsia" w:ascii="宋体" w:hAnsi="宋体"/>
                <w:color w:val="auto"/>
                <w:kern w:val="0"/>
                <w:sz w:val="24"/>
                <w:szCs w:val="24"/>
                <w:lang w:val="en-US" w:eastAsia="zh-CN"/>
              </w:rPr>
              <w:t>不缺项的得2分</w:t>
            </w:r>
            <w:r>
              <w:rPr>
                <w:rFonts w:hint="eastAsia" w:ascii="宋体" w:hAnsi="宋体"/>
                <w:color w:val="auto"/>
                <w:kern w:val="0"/>
                <w:sz w:val="24"/>
                <w:szCs w:val="24"/>
                <w:lang w:eastAsia="zh-CN"/>
              </w:rPr>
              <w:t>；④</w:t>
            </w:r>
            <w:r>
              <w:rPr>
                <w:rFonts w:hint="eastAsia" w:ascii="宋体" w:hAnsi="宋体"/>
                <w:color w:val="auto"/>
                <w:kern w:val="0"/>
                <w:sz w:val="24"/>
                <w:szCs w:val="24"/>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35" w:type="dxa"/>
            <w:vMerge w:val="continue"/>
            <w:vAlign w:val="center"/>
          </w:tcPr>
          <w:p>
            <w:pPr>
              <w:widowControl/>
              <w:adjustRightInd w:val="0"/>
              <w:snapToGrid w:val="0"/>
              <w:spacing w:line="360" w:lineRule="auto"/>
              <w:jc w:val="center"/>
              <w:rPr>
                <w:rFonts w:ascii="宋体" w:hAnsi="宋体"/>
                <w:color w:val="auto"/>
                <w:kern w:val="0"/>
                <w:sz w:val="24"/>
                <w:szCs w:val="24"/>
              </w:rPr>
            </w:pPr>
          </w:p>
        </w:tc>
        <w:tc>
          <w:tcPr>
            <w:tcW w:w="1361" w:type="dxa"/>
            <w:vMerge w:val="continue"/>
            <w:vAlign w:val="center"/>
          </w:tcPr>
          <w:p>
            <w:pPr>
              <w:adjustRightInd w:val="0"/>
              <w:snapToGrid w:val="0"/>
              <w:spacing w:line="360" w:lineRule="auto"/>
              <w:jc w:val="center"/>
              <w:rPr>
                <w:rFonts w:ascii="宋体" w:hAnsi="宋体"/>
                <w:color w:val="auto"/>
                <w:kern w:val="0"/>
                <w:sz w:val="24"/>
                <w:szCs w:val="24"/>
              </w:rPr>
            </w:pPr>
          </w:p>
        </w:tc>
        <w:tc>
          <w:tcPr>
            <w:tcW w:w="6834" w:type="dxa"/>
            <w:vAlign w:val="center"/>
          </w:tcPr>
          <w:p>
            <w:pPr>
              <w:adjustRightInd w:val="0"/>
              <w:snapToGrid w:val="0"/>
              <w:spacing w:line="440" w:lineRule="exact"/>
              <w:rPr>
                <w:rFonts w:ascii="宋体" w:hAnsi="宋体"/>
                <w:color w:val="auto"/>
                <w:kern w:val="0"/>
                <w:sz w:val="24"/>
                <w:szCs w:val="24"/>
              </w:rPr>
            </w:pPr>
            <w:r>
              <w:rPr>
                <w:rFonts w:hint="eastAsia" w:ascii="宋体" w:hAnsi="宋体"/>
                <w:color w:val="auto"/>
                <w:kern w:val="0"/>
                <w:sz w:val="24"/>
                <w:szCs w:val="24"/>
              </w:rPr>
              <w:t>2、对项目现状特征理解及未来发展趋势的理解</w:t>
            </w:r>
            <w:r>
              <w:rPr>
                <w:rFonts w:hint="eastAsia" w:ascii="宋体" w:hAnsi="宋体"/>
                <w:color w:val="auto"/>
                <w:kern w:val="0"/>
                <w:sz w:val="24"/>
                <w:szCs w:val="24"/>
                <w:lang w:val="en-US" w:eastAsia="zh-CN"/>
              </w:rPr>
              <w:t>6</w:t>
            </w:r>
            <w:r>
              <w:rPr>
                <w:rFonts w:hint="eastAsia" w:ascii="宋体" w:hAnsi="宋体"/>
                <w:color w:val="auto"/>
                <w:kern w:val="0"/>
                <w:sz w:val="24"/>
                <w:szCs w:val="24"/>
              </w:rPr>
              <w:t>分</w:t>
            </w:r>
          </w:p>
          <w:p>
            <w:pPr>
              <w:adjustRightInd w:val="0"/>
              <w:snapToGrid w:val="0"/>
              <w:spacing w:line="440" w:lineRule="exact"/>
              <w:rPr>
                <w:rFonts w:hint="eastAsia" w:ascii="宋体" w:hAnsi="宋体"/>
                <w:color w:val="auto"/>
                <w:kern w:val="0"/>
                <w:sz w:val="24"/>
                <w:szCs w:val="24"/>
              </w:rPr>
            </w:pPr>
            <w:r>
              <w:rPr>
                <w:rFonts w:hint="eastAsia" w:ascii="宋体" w:hAnsi="宋体"/>
                <w:color w:val="auto"/>
                <w:kern w:val="0"/>
                <w:sz w:val="24"/>
                <w:szCs w:val="24"/>
              </w:rPr>
              <w:t>对项目现状及发展趋势分析</w:t>
            </w:r>
            <w:r>
              <w:rPr>
                <w:rFonts w:hint="eastAsia" w:ascii="宋体" w:hAnsi="宋体"/>
                <w:color w:val="auto"/>
                <w:kern w:val="0"/>
                <w:sz w:val="24"/>
                <w:szCs w:val="24"/>
                <w:lang w:eastAsia="zh-CN"/>
              </w:rPr>
              <w:t>：</w:t>
            </w:r>
            <w:r>
              <w:rPr>
                <w:rFonts w:hint="eastAsia" w:ascii="宋体" w:hAnsi="宋体"/>
                <w:color w:val="auto"/>
                <w:kern w:val="0"/>
                <w:sz w:val="24"/>
                <w:szCs w:val="24"/>
              </w:rPr>
              <w:t>包括但不限于生态环境、人居环境、历史人文、基础设施、产业发展等。</w:t>
            </w:r>
          </w:p>
          <w:p>
            <w:pPr>
              <w:adjustRightInd w:val="0"/>
              <w:snapToGrid w:val="0"/>
              <w:spacing w:line="440" w:lineRule="exact"/>
              <w:rPr>
                <w:rFonts w:ascii="宋体" w:hAnsi="宋体"/>
                <w:color w:val="auto"/>
                <w:kern w:val="0"/>
                <w:sz w:val="24"/>
                <w:szCs w:val="24"/>
              </w:rPr>
            </w:pPr>
            <w:r>
              <w:rPr>
                <w:rFonts w:ascii="宋体" w:hAnsi="宋体"/>
                <w:color w:val="auto"/>
                <w:kern w:val="0"/>
                <w:sz w:val="24"/>
                <w:szCs w:val="24"/>
              </w:rPr>
              <w:t>①</w:t>
            </w:r>
            <w:r>
              <w:rPr>
                <w:rFonts w:hint="eastAsia" w:ascii="宋体" w:hAnsi="宋体"/>
                <w:color w:val="auto"/>
                <w:kern w:val="0"/>
                <w:sz w:val="24"/>
                <w:szCs w:val="24"/>
              </w:rPr>
              <w:t>内容完整逻辑清晰、切合实际、</w:t>
            </w:r>
            <w:r>
              <w:rPr>
                <w:rFonts w:hint="eastAsia" w:ascii="宋体" w:hAnsi="宋体"/>
                <w:color w:val="auto"/>
                <w:kern w:val="0"/>
                <w:sz w:val="24"/>
                <w:szCs w:val="24"/>
                <w:lang w:val="en-US" w:eastAsia="zh-CN"/>
              </w:rPr>
              <w:t>针对性强、切合项目实际情况且</w:t>
            </w:r>
            <w:r>
              <w:rPr>
                <w:rFonts w:hint="eastAsia" w:ascii="宋体" w:hAnsi="宋体"/>
                <w:color w:val="auto"/>
                <w:kern w:val="0"/>
                <w:sz w:val="24"/>
                <w:szCs w:val="24"/>
              </w:rPr>
              <w:t>完全满足以上要求得</w:t>
            </w:r>
            <w:r>
              <w:rPr>
                <w:rFonts w:hint="eastAsia" w:ascii="宋体" w:hAnsi="宋体"/>
                <w:color w:val="auto"/>
                <w:kern w:val="0"/>
                <w:sz w:val="24"/>
                <w:szCs w:val="24"/>
                <w:lang w:val="en-US" w:eastAsia="zh-CN"/>
              </w:rPr>
              <w:t>6</w:t>
            </w:r>
            <w:r>
              <w:rPr>
                <w:rFonts w:hint="eastAsia" w:ascii="宋体" w:hAnsi="宋体"/>
                <w:color w:val="auto"/>
                <w:kern w:val="0"/>
                <w:sz w:val="24"/>
                <w:szCs w:val="24"/>
              </w:rPr>
              <w:t>分</w:t>
            </w:r>
            <w:r>
              <w:rPr>
                <w:rFonts w:hint="eastAsia" w:ascii="宋体" w:hAnsi="宋体"/>
                <w:color w:val="auto"/>
                <w:kern w:val="0"/>
                <w:sz w:val="24"/>
                <w:szCs w:val="24"/>
                <w:lang w:eastAsia="zh-CN"/>
              </w:rPr>
              <w:t>；</w:t>
            </w:r>
            <w:r>
              <w:rPr>
                <w:rFonts w:ascii="宋体" w:hAnsi="宋体"/>
                <w:color w:val="auto"/>
                <w:kern w:val="0"/>
                <w:sz w:val="24"/>
                <w:szCs w:val="24"/>
              </w:rPr>
              <w:t>②</w:t>
            </w:r>
            <w:r>
              <w:rPr>
                <w:rFonts w:hint="eastAsia" w:ascii="宋体" w:hAnsi="宋体"/>
                <w:color w:val="auto"/>
                <w:kern w:val="0"/>
                <w:sz w:val="24"/>
                <w:szCs w:val="24"/>
                <w:lang w:val="en-US" w:eastAsia="zh-CN"/>
              </w:rPr>
              <w:t>内容基本完整、较为明确</w:t>
            </w:r>
            <w:r>
              <w:rPr>
                <w:rFonts w:hint="eastAsia" w:ascii="宋体" w:hAnsi="宋体"/>
                <w:color w:val="auto"/>
                <w:kern w:val="0"/>
                <w:sz w:val="24"/>
                <w:szCs w:val="24"/>
              </w:rPr>
              <w:t>的得</w:t>
            </w:r>
            <w:r>
              <w:rPr>
                <w:rFonts w:hint="eastAsia" w:ascii="宋体" w:hAnsi="宋体"/>
                <w:color w:val="auto"/>
                <w:kern w:val="0"/>
                <w:sz w:val="24"/>
                <w:szCs w:val="24"/>
                <w:lang w:val="en-US" w:eastAsia="zh-CN"/>
              </w:rPr>
              <w:t>4</w:t>
            </w:r>
            <w:r>
              <w:rPr>
                <w:rFonts w:hint="eastAsia" w:ascii="宋体" w:hAnsi="宋体"/>
                <w:color w:val="auto"/>
                <w:kern w:val="0"/>
                <w:sz w:val="24"/>
                <w:szCs w:val="24"/>
              </w:rPr>
              <w:t>分</w:t>
            </w:r>
            <w:r>
              <w:rPr>
                <w:rFonts w:hint="eastAsia" w:ascii="宋体" w:hAnsi="宋体"/>
                <w:color w:val="auto"/>
                <w:kern w:val="0"/>
                <w:sz w:val="24"/>
                <w:szCs w:val="24"/>
                <w:lang w:eastAsia="zh-CN"/>
              </w:rPr>
              <w:t>；</w:t>
            </w:r>
            <w:r>
              <w:rPr>
                <w:rFonts w:ascii="宋体" w:hAnsi="宋体"/>
                <w:color w:val="auto"/>
                <w:kern w:val="0"/>
                <w:sz w:val="24"/>
                <w:szCs w:val="24"/>
              </w:rPr>
              <w:t>③</w:t>
            </w:r>
            <w:r>
              <w:rPr>
                <w:rFonts w:hint="eastAsia" w:ascii="宋体" w:hAnsi="宋体"/>
                <w:color w:val="auto"/>
                <w:kern w:val="0"/>
                <w:sz w:val="24"/>
                <w:szCs w:val="24"/>
                <w:lang w:val="en-US" w:eastAsia="zh-CN"/>
              </w:rPr>
              <w:t>内容一般、勉强满足</w:t>
            </w:r>
            <w:r>
              <w:rPr>
                <w:rFonts w:hint="eastAsia" w:ascii="宋体" w:hAnsi="宋体"/>
                <w:color w:val="auto"/>
                <w:kern w:val="0"/>
                <w:sz w:val="24"/>
                <w:szCs w:val="24"/>
              </w:rPr>
              <w:t>且仅有简单描述</w:t>
            </w:r>
            <w:r>
              <w:rPr>
                <w:rFonts w:hint="eastAsia" w:ascii="宋体" w:hAnsi="宋体"/>
                <w:color w:val="auto"/>
                <w:kern w:val="0"/>
                <w:sz w:val="24"/>
                <w:szCs w:val="24"/>
                <w:lang w:val="en-US" w:eastAsia="zh-CN"/>
              </w:rPr>
              <w:t>不缺项的得2分</w:t>
            </w:r>
            <w:r>
              <w:rPr>
                <w:rFonts w:hint="eastAsia" w:ascii="宋体" w:hAnsi="宋体"/>
                <w:color w:val="auto"/>
                <w:kern w:val="0"/>
                <w:sz w:val="24"/>
                <w:szCs w:val="24"/>
                <w:lang w:eastAsia="zh-CN"/>
              </w:rPr>
              <w:t>；④</w:t>
            </w:r>
            <w:r>
              <w:rPr>
                <w:rFonts w:hint="eastAsia" w:ascii="宋体" w:hAnsi="宋体"/>
                <w:color w:val="auto"/>
                <w:kern w:val="0"/>
                <w:sz w:val="24"/>
                <w:szCs w:val="24"/>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35" w:type="dxa"/>
            <w:vMerge w:val="continue"/>
            <w:vAlign w:val="center"/>
          </w:tcPr>
          <w:p>
            <w:pPr>
              <w:widowControl/>
              <w:adjustRightInd w:val="0"/>
              <w:snapToGrid w:val="0"/>
              <w:spacing w:line="360" w:lineRule="auto"/>
              <w:jc w:val="center"/>
              <w:rPr>
                <w:rFonts w:ascii="宋体" w:hAnsi="宋体"/>
                <w:color w:val="auto"/>
                <w:kern w:val="0"/>
                <w:sz w:val="24"/>
                <w:szCs w:val="24"/>
              </w:rPr>
            </w:pPr>
          </w:p>
        </w:tc>
        <w:tc>
          <w:tcPr>
            <w:tcW w:w="1361" w:type="dxa"/>
            <w:vMerge w:val="continue"/>
            <w:vAlign w:val="center"/>
          </w:tcPr>
          <w:p>
            <w:pPr>
              <w:adjustRightInd w:val="0"/>
              <w:snapToGrid w:val="0"/>
              <w:spacing w:line="360" w:lineRule="auto"/>
              <w:jc w:val="center"/>
              <w:rPr>
                <w:rFonts w:ascii="宋体" w:hAnsi="宋体"/>
                <w:color w:val="auto"/>
                <w:kern w:val="0"/>
                <w:sz w:val="24"/>
                <w:szCs w:val="24"/>
              </w:rPr>
            </w:pPr>
          </w:p>
        </w:tc>
        <w:tc>
          <w:tcPr>
            <w:tcW w:w="6834" w:type="dxa"/>
            <w:vAlign w:val="center"/>
          </w:tcPr>
          <w:p>
            <w:pPr>
              <w:adjustRightInd w:val="0"/>
              <w:snapToGrid w:val="0"/>
              <w:spacing w:line="440" w:lineRule="exact"/>
              <w:rPr>
                <w:rFonts w:ascii="宋体" w:hAnsi="宋体"/>
                <w:color w:val="auto"/>
                <w:kern w:val="0"/>
                <w:sz w:val="24"/>
                <w:szCs w:val="24"/>
              </w:rPr>
            </w:pPr>
            <w:r>
              <w:rPr>
                <w:rFonts w:hint="eastAsia" w:ascii="宋体" w:hAnsi="宋体"/>
                <w:color w:val="auto"/>
                <w:kern w:val="0"/>
                <w:sz w:val="24"/>
                <w:szCs w:val="24"/>
              </w:rPr>
              <w:t>3、技术路线思路</w:t>
            </w:r>
            <w:r>
              <w:rPr>
                <w:rFonts w:hint="eastAsia" w:ascii="宋体" w:hAnsi="宋体"/>
                <w:color w:val="auto"/>
                <w:kern w:val="0"/>
                <w:sz w:val="24"/>
                <w:szCs w:val="24"/>
                <w:lang w:val="en-US" w:eastAsia="zh-CN"/>
              </w:rPr>
              <w:t>7</w:t>
            </w:r>
            <w:r>
              <w:rPr>
                <w:rFonts w:ascii="宋体" w:hAnsi="宋体"/>
                <w:color w:val="auto"/>
                <w:kern w:val="0"/>
                <w:sz w:val="24"/>
                <w:szCs w:val="24"/>
              </w:rPr>
              <w:t>分</w:t>
            </w:r>
          </w:p>
          <w:p>
            <w:pPr>
              <w:adjustRightInd w:val="0"/>
              <w:snapToGrid w:val="0"/>
              <w:spacing w:line="440" w:lineRule="exact"/>
              <w:rPr>
                <w:rFonts w:hint="eastAsia" w:ascii="宋体" w:hAnsi="宋体"/>
                <w:color w:val="auto"/>
                <w:kern w:val="0"/>
                <w:sz w:val="24"/>
                <w:szCs w:val="24"/>
              </w:rPr>
            </w:pPr>
            <w:r>
              <w:rPr>
                <w:rFonts w:hint="eastAsia" w:ascii="宋体" w:hAnsi="宋体"/>
                <w:color w:val="auto"/>
                <w:kern w:val="0"/>
                <w:sz w:val="24"/>
                <w:szCs w:val="24"/>
              </w:rPr>
              <w:t>编制技术路线思路</w:t>
            </w:r>
            <w:r>
              <w:rPr>
                <w:rFonts w:hint="eastAsia" w:ascii="宋体" w:hAnsi="宋体"/>
                <w:color w:val="auto"/>
                <w:kern w:val="0"/>
                <w:sz w:val="24"/>
                <w:szCs w:val="24"/>
                <w:lang w:eastAsia="zh-CN"/>
              </w:rPr>
              <w:t>：</w:t>
            </w:r>
            <w:r>
              <w:rPr>
                <w:rFonts w:hint="eastAsia" w:ascii="宋体" w:hAnsi="宋体"/>
                <w:color w:val="auto"/>
                <w:kern w:val="0"/>
                <w:sz w:val="24"/>
                <w:szCs w:val="24"/>
              </w:rPr>
              <w:t>包括但不限于对规划的难点、关键问题、规划管理部门的需求、整体规划编制框架等。</w:t>
            </w:r>
          </w:p>
          <w:p>
            <w:pPr>
              <w:adjustRightInd w:val="0"/>
              <w:snapToGrid w:val="0"/>
              <w:spacing w:line="440" w:lineRule="exact"/>
              <w:rPr>
                <w:rFonts w:ascii="宋体" w:hAnsi="宋体"/>
                <w:color w:val="auto"/>
                <w:kern w:val="0"/>
                <w:sz w:val="24"/>
                <w:szCs w:val="24"/>
              </w:rPr>
            </w:pPr>
            <w:r>
              <w:rPr>
                <w:rFonts w:ascii="宋体" w:hAnsi="宋体"/>
                <w:color w:val="auto"/>
                <w:kern w:val="0"/>
                <w:sz w:val="24"/>
                <w:szCs w:val="24"/>
              </w:rPr>
              <w:t>①</w:t>
            </w:r>
            <w:r>
              <w:rPr>
                <w:rFonts w:hint="eastAsia" w:ascii="宋体" w:hAnsi="宋体"/>
                <w:color w:val="auto"/>
                <w:kern w:val="0"/>
                <w:sz w:val="24"/>
                <w:szCs w:val="24"/>
              </w:rPr>
              <w:t>内容完整逻辑清晰、切合实际、</w:t>
            </w:r>
            <w:r>
              <w:rPr>
                <w:rFonts w:hint="eastAsia" w:ascii="宋体" w:hAnsi="宋体"/>
                <w:color w:val="auto"/>
                <w:kern w:val="0"/>
                <w:sz w:val="24"/>
                <w:szCs w:val="24"/>
                <w:lang w:val="en-US" w:eastAsia="zh-CN"/>
              </w:rPr>
              <w:t>针对性强、</w:t>
            </w:r>
            <w:r>
              <w:rPr>
                <w:rFonts w:hint="eastAsia" w:ascii="宋体" w:hAnsi="宋体"/>
                <w:color w:val="auto"/>
                <w:kern w:val="0"/>
                <w:sz w:val="24"/>
                <w:szCs w:val="24"/>
              </w:rPr>
              <w:t>计划科学可行得</w:t>
            </w:r>
            <w:r>
              <w:rPr>
                <w:rFonts w:hint="eastAsia" w:ascii="宋体" w:hAnsi="宋体"/>
                <w:color w:val="auto"/>
                <w:kern w:val="0"/>
                <w:sz w:val="24"/>
                <w:szCs w:val="24"/>
                <w:lang w:val="en-US" w:eastAsia="zh-CN"/>
              </w:rPr>
              <w:t>7</w:t>
            </w:r>
            <w:r>
              <w:rPr>
                <w:rFonts w:hint="eastAsia" w:ascii="宋体" w:hAnsi="宋体"/>
                <w:color w:val="auto"/>
                <w:kern w:val="0"/>
                <w:sz w:val="24"/>
                <w:szCs w:val="24"/>
              </w:rPr>
              <w:t>分</w:t>
            </w:r>
            <w:r>
              <w:rPr>
                <w:rFonts w:hint="eastAsia" w:ascii="宋体" w:hAnsi="宋体"/>
                <w:color w:val="auto"/>
                <w:kern w:val="0"/>
                <w:sz w:val="24"/>
                <w:szCs w:val="24"/>
                <w:lang w:eastAsia="zh-CN"/>
              </w:rPr>
              <w:t>；②</w:t>
            </w:r>
            <w:r>
              <w:rPr>
                <w:rFonts w:hint="eastAsia" w:ascii="宋体" w:hAnsi="宋体"/>
                <w:color w:val="auto"/>
                <w:kern w:val="0"/>
                <w:sz w:val="24"/>
                <w:szCs w:val="24"/>
                <w:lang w:val="en-US" w:eastAsia="zh-CN"/>
              </w:rPr>
              <w:t>内容基本完整、较为明确</w:t>
            </w:r>
            <w:r>
              <w:rPr>
                <w:rFonts w:hint="eastAsia" w:ascii="宋体" w:hAnsi="宋体"/>
                <w:color w:val="auto"/>
                <w:kern w:val="0"/>
                <w:sz w:val="24"/>
                <w:szCs w:val="24"/>
              </w:rPr>
              <w:t>的得</w:t>
            </w:r>
            <w:r>
              <w:rPr>
                <w:rFonts w:hint="eastAsia" w:ascii="宋体" w:hAnsi="宋体"/>
                <w:color w:val="auto"/>
                <w:kern w:val="0"/>
                <w:sz w:val="24"/>
                <w:szCs w:val="24"/>
                <w:lang w:val="en-US" w:eastAsia="zh-CN"/>
              </w:rPr>
              <w:t>4</w:t>
            </w:r>
            <w:r>
              <w:rPr>
                <w:rFonts w:hint="eastAsia" w:ascii="宋体" w:hAnsi="宋体"/>
                <w:color w:val="auto"/>
                <w:kern w:val="0"/>
                <w:sz w:val="24"/>
                <w:szCs w:val="24"/>
              </w:rPr>
              <w:t>分</w:t>
            </w:r>
            <w:r>
              <w:rPr>
                <w:rFonts w:hint="eastAsia" w:ascii="宋体" w:hAnsi="宋体"/>
                <w:color w:val="auto"/>
                <w:kern w:val="0"/>
                <w:sz w:val="24"/>
                <w:szCs w:val="24"/>
                <w:lang w:eastAsia="zh-CN"/>
              </w:rPr>
              <w:t>；</w:t>
            </w:r>
            <w:r>
              <w:rPr>
                <w:rFonts w:ascii="宋体" w:hAnsi="宋体"/>
                <w:color w:val="auto"/>
                <w:kern w:val="0"/>
                <w:sz w:val="24"/>
                <w:szCs w:val="24"/>
              </w:rPr>
              <w:t>③</w:t>
            </w:r>
            <w:r>
              <w:rPr>
                <w:rFonts w:hint="eastAsia" w:ascii="宋体" w:hAnsi="宋体"/>
                <w:color w:val="auto"/>
                <w:kern w:val="0"/>
                <w:sz w:val="24"/>
                <w:szCs w:val="24"/>
                <w:lang w:val="en-US" w:eastAsia="zh-CN"/>
              </w:rPr>
              <w:t>内容一般、勉强满足</w:t>
            </w:r>
            <w:r>
              <w:rPr>
                <w:rFonts w:hint="eastAsia" w:ascii="宋体" w:hAnsi="宋体"/>
                <w:color w:val="auto"/>
                <w:kern w:val="0"/>
                <w:sz w:val="24"/>
                <w:szCs w:val="24"/>
              </w:rPr>
              <w:t>且仅有简单描述</w:t>
            </w:r>
            <w:r>
              <w:rPr>
                <w:rFonts w:hint="eastAsia" w:ascii="宋体" w:hAnsi="宋体"/>
                <w:color w:val="auto"/>
                <w:kern w:val="0"/>
                <w:sz w:val="24"/>
                <w:szCs w:val="24"/>
                <w:lang w:val="en-US" w:eastAsia="zh-CN"/>
              </w:rPr>
              <w:t>不缺项的得2分</w:t>
            </w:r>
            <w:r>
              <w:rPr>
                <w:rFonts w:hint="eastAsia" w:ascii="宋体" w:hAnsi="宋体"/>
                <w:color w:val="auto"/>
                <w:kern w:val="0"/>
                <w:sz w:val="24"/>
                <w:szCs w:val="24"/>
                <w:lang w:eastAsia="zh-CN"/>
              </w:rPr>
              <w:t>；④</w:t>
            </w:r>
            <w:r>
              <w:rPr>
                <w:rFonts w:hint="eastAsia" w:ascii="宋体" w:hAnsi="宋体"/>
                <w:color w:val="auto"/>
                <w:kern w:val="0"/>
                <w:sz w:val="24"/>
                <w:szCs w:val="24"/>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1235" w:type="dxa"/>
            <w:vMerge w:val="continue"/>
            <w:vAlign w:val="center"/>
          </w:tcPr>
          <w:p>
            <w:pPr>
              <w:widowControl/>
              <w:adjustRightInd w:val="0"/>
              <w:snapToGrid w:val="0"/>
              <w:spacing w:line="360" w:lineRule="auto"/>
              <w:jc w:val="center"/>
              <w:rPr>
                <w:rFonts w:ascii="宋体" w:hAnsi="宋体"/>
                <w:color w:val="auto"/>
                <w:kern w:val="0"/>
                <w:sz w:val="24"/>
                <w:szCs w:val="24"/>
              </w:rPr>
            </w:pPr>
          </w:p>
        </w:tc>
        <w:tc>
          <w:tcPr>
            <w:tcW w:w="1361" w:type="dxa"/>
            <w:vMerge w:val="continue"/>
            <w:vAlign w:val="center"/>
          </w:tcPr>
          <w:p>
            <w:pPr>
              <w:adjustRightInd w:val="0"/>
              <w:snapToGrid w:val="0"/>
              <w:spacing w:line="360" w:lineRule="auto"/>
              <w:jc w:val="center"/>
              <w:rPr>
                <w:rFonts w:ascii="宋体" w:hAnsi="宋体"/>
                <w:color w:val="auto"/>
                <w:kern w:val="0"/>
                <w:sz w:val="24"/>
                <w:szCs w:val="24"/>
              </w:rPr>
            </w:pPr>
          </w:p>
        </w:tc>
        <w:tc>
          <w:tcPr>
            <w:tcW w:w="6834" w:type="dxa"/>
            <w:vAlign w:val="center"/>
          </w:tcPr>
          <w:p>
            <w:pPr>
              <w:adjustRightInd w:val="0"/>
              <w:snapToGrid w:val="0"/>
              <w:spacing w:line="440" w:lineRule="exact"/>
              <w:rPr>
                <w:rFonts w:ascii="宋体" w:hAnsi="宋体"/>
                <w:color w:val="auto"/>
                <w:kern w:val="0"/>
                <w:sz w:val="24"/>
                <w:szCs w:val="24"/>
              </w:rPr>
            </w:pPr>
            <w:r>
              <w:rPr>
                <w:rFonts w:hint="eastAsia" w:ascii="宋体" w:hAnsi="宋体"/>
                <w:color w:val="auto"/>
                <w:kern w:val="0"/>
                <w:sz w:val="24"/>
                <w:szCs w:val="24"/>
              </w:rPr>
              <w:t>4、保密制度与措施</w:t>
            </w:r>
            <w:r>
              <w:rPr>
                <w:rFonts w:hint="eastAsia" w:ascii="宋体" w:hAnsi="宋体"/>
                <w:color w:val="auto"/>
                <w:kern w:val="0"/>
                <w:sz w:val="24"/>
                <w:szCs w:val="24"/>
                <w:lang w:val="en-US" w:eastAsia="zh-CN"/>
              </w:rPr>
              <w:t>6</w:t>
            </w:r>
            <w:r>
              <w:rPr>
                <w:rFonts w:ascii="宋体" w:hAnsi="宋体"/>
                <w:color w:val="auto"/>
                <w:kern w:val="0"/>
                <w:sz w:val="24"/>
                <w:szCs w:val="24"/>
              </w:rPr>
              <w:t>分</w:t>
            </w:r>
          </w:p>
          <w:p>
            <w:pPr>
              <w:adjustRightInd w:val="0"/>
              <w:snapToGrid w:val="0"/>
              <w:spacing w:line="440" w:lineRule="exact"/>
              <w:rPr>
                <w:rFonts w:hint="eastAsia" w:ascii="宋体" w:hAnsi="宋体"/>
                <w:color w:val="auto"/>
                <w:kern w:val="0"/>
                <w:sz w:val="24"/>
                <w:szCs w:val="24"/>
              </w:rPr>
            </w:pPr>
            <w:r>
              <w:rPr>
                <w:rFonts w:hint="eastAsia" w:ascii="宋体" w:hAnsi="宋体"/>
                <w:color w:val="auto"/>
                <w:kern w:val="0"/>
                <w:sz w:val="24"/>
                <w:szCs w:val="24"/>
              </w:rPr>
              <w:t>工作各阶段及成果保密制度及措施</w:t>
            </w:r>
            <w:r>
              <w:rPr>
                <w:rFonts w:hint="eastAsia" w:ascii="宋体" w:hAnsi="宋体"/>
                <w:color w:val="auto"/>
                <w:kern w:val="0"/>
                <w:sz w:val="24"/>
                <w:szCs w:val="24"/>
                <w:lang w:eastAsia="zh-CN"/>
              </w:rPr>
              <w:t>：</w:t>
            </w:r>
            <w:r>
              <w:rPr>
                <w:rFonts w:hint="eastAsia" w:ascii="宋体" w:hAnsi="宋体"/>
                <w:color w:val="auto"/>
                <w:kern w:val="0"/>
                <w:sz w:val="24"/>
                <w:szCs w:val="24"/>
              </w:rPr>
              <w:t>包括但不限于项目实施阶段、资料流转阶段、成果文件保存阶段等。</w:t>
            </w:r>
          </w:p>
          <w:p>
            <w:pPr>
              <w:adjustRightInd w:val="0"/>
              <w:snapToGrid w:val="0"/>
              <w:spacing w:line="440" w:lineRule="exact"/>
              <w:rPr>
                <w:rFonts w:ascii="宋体" w:hAnsi="宋体"/>
                <w:color w:val="auto"/>
                <w:kern w:val="0"/>
                <w:sz w:val="24"/>
                <w:szCs w:val="24"/>
              </w:rPr>
            </w:pPr>
            <w:r>
              <w:rPr>
                <w:rFonts w:ascii="宋体" w:hAnsi="宋体"/>
                <w:color w:val="auto"/>
                <w:kern w:val="0"/>
                <w:sz w:val="24"/>
                <w:szCs w:val="24"/>
              </w:rPr>
              <w:t>①</w:t>
            </w:r>
            <w:r>
              <w:rPr>
                <w:rFonts w:hint="eastAsia" w:ascii="宋体" w:hAnsi="宋体"/>
                <w:color w:val="auto"/>
                <w:kern w:val="0"/>
                <w:sz w:val="24"/>
                <w:szCs w:val="24"/>
              </w:rPr>
              <w:t>保密制度、针对数据泄露</w:t>
            </w:r>
            <w:r>
              <w:rPr>
                <w:rFonts w:hint="eastAsia" w:ascii="宋体" w:hAnsi="宋体"/>
                <w:color w:val="auto"/>
                <w:kern w:val="0"/>
                <w:sz w:val="24"/>
                <w:szCs w:val="24"/>
                <w:lang w:val="en-US" w:eastAsia="zh-CN"/>
              </w:rPr>
              <w:t>具体且</w:t>
            </w:r>
            <w:r>
              <w:rPr>
                <w:rFonts w:hint="eastAsia" w:ascii="宋体" w:hAnsi="宋体"/>
                <w:color w:val="auto"/>
                <w:kern w:val="0"/>
                <w:sz w:val="24"/>
                <w:szCs w:val="24"/>
              </w:rPr>
              <w:t>有完善的应急措施得</w:t>
            </w:r>
            <w:r>
              <w:rPr>
                <w:rFonts w:hint="eastAsia" w:ascii="宋体" w:hAnsi="宋体"/>
                <w:color w:val="auto"/>
                <w:kern w:val="0"/>
                <w:sz w:val="24"/>
                <w:szCs w:val="24"/>
                <w:lang w:val="en-US" w:eastAsia="zh-CN"/>
              </w:rPr>
              <w:t>6</w:t>
            </w:r>
            <w:r>
              <w:rPr>
                <w:rFonts w:hint="eastAsia" w:ascii="宋体" w:hAnsi="宋体"/>
                <w:color w:val="auto"/>
                <w:kern w:val="0"/>
                <w:sz w:val="24"/>
                <w:szCs w:val="24"/>
              </w:rPr>
              <w:t>分</w:t>
            </w:r>
            <w:r>
              <w:rPr>
                <w:rFonts w:hint="eastAsia" w:ascii="宋体" w:hAnsi="宋体"/>
                <w:color w:val="auto"/>
                <w:kern w:val="0"/>
                <w:sz w:val="24"/>
                <w:szCs w:val="24"/>
                <w:lang w:eastAsia="zh-CN"/>
              </w:rPr>
              <w:t>；</w:t>
            </w:r>
            <w:r>
              <w:rPr>
                <w:rFonts w:ascii="宋体" w:hAnsi="宋体"/>
                <w:color w:val="auto"/>
                <w:kern w:val="0"/>
                <w:sz w:val="24"/>
                <w:szCs w:val="24"/>
              </w:rPr>
              <w:t>②</w:t>
            </w:r>
            <w:r>
              <w:rPr>
                <w:rFonts w:hint="eastAsia" w:ascii="宋体" w:hAnsi="宋体"/>
                <w:color w:val="auto"/>
                <w:kern w:val="0"/>
                <w:sz w:val="24"/>
                <w:szCs w:val="24"/>
                <w:lang w:val="en-US" w:eastAsia="zh-CN"/>
              </w:rPr>
              <w:t>保密制度、针对数据较为具体、较为</w:t>
            </w:r>
            <w:r>
              <w:rPr>
                <w:rFonts w:hint="eastAsia" w:ascii="宋体" w:hAnsi="宋体"/>
                <w:color w:val="auto"/>
                <w:kern w:val="0"/>
                <w:sz w:val="24"/>
                <w:szCs w:val="24"/>
              </w:rPr>
              <w:t>完善的得</w:t>
            </w:r>
            <w:r>
              <w:rPr>
                <w:rFonts w:hint="eastAsia" w:ascii="宋体" w:hAnsi="宋体"/>
                <w:color w:val="auto"/>
                <w:kern w:val="0"/>
                <w:sz w:val="24"/>
                <w:szCs w:val="24"/>
                <w:lang w:val="en-US" w:eastAsia="zh-CN"/>
              </w:rPr>
              <w:t>4</w:t>
            </w:r>
            <w:r>
              <w:rPr>
                <w:rFonts w:hint="eastAsia" w:ascii="宋体" w:hAnsi="宋体"/>
                <w:color w:val="auto"/>
                <w:kern w:val="0"/>
                <w:sz w:val="24"/>
                <w:szCs w:val="24"/>
              </w:rPr>
              <w:t>分</w:t>
            </w:r>
            <w:r>
              <w:rPr>
                <w:rFonts w:hint="eastAsia" w:ascii="宋体" w:hAnsi="宋体"/>
                <w:color w:val="auto"/>
                <w:kern w:val="0"/>
                <w:sz w:val="24"/>
                <w:szCs w:val="24"/>
                <w:lang w:eastAsia="zh-CN"/>
              </w:rPr>
              <w:t>；</w:t>
            </w:r>
            <w:r>
              <w:rPr>
                <w:rFonts w:ascii="宋体" w:hAnsi="宋体"/>
                <w:color w:val="auto"/>
                <w:kern w:val="0"/>
                <w:sz w:val="24"/>
                <w:szCs w:val="24"/>
              </w:rPr>
              <w:t>③</w:t>
            </w:r>
            <w:r>
              <w:rPr>
                <w:rFonts w:hint="eastAsia" w:ascii="宋体" w:hAnsi="宋体"/>
                <w:color w:val="auto"/>
                <w:kern w:val="0"/>
                <w:sz w:val="24"/>
                <w:szCs w:val="24"/>
                <w:lang w:val="en-US" w:eastAsia="zh-CN"/>
              </w:rPr>
              <w:t>仅有简单描述且不缺项的得2分；</w:t>
            </w:r>
            <w:r>
              <w:rPr>
                <w:rFonts w:hint="eastAsia" w:ascii="宋体" w:hAnsi="宋体"/>
                <w:color w:val="auto"/>
                <w:kern w:val="0"/>
                <w:sz w:val="24"/>
                <w:szCs w:val="24"/>
                <w:lang w:eastAsia="zh-CN"/>
              </w:rPr>
              <w:t>④</w:t>
            </w:r>
            <w:r>
              <w:rPr>
                <w:rFonts w:hint="eastAsia" w:ascii="宋体" w:hAnsi="宋体"/>
                <w:color w:val="auto"/>
                <w:kern w:val="0"/>
                <w:sz w:val="24"/>
                <w:szCs w:val="24"/>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1235" w:type="dxa"/>
            <w:vMerge w:val="continue"/>
            <w:vAlign w:val="center"/>
          </w:tcPr>
          <w:p>
            <w:pPr>
              <w:widowControl/>
              <w:adjustRightInd w:val="0"/>
              <w:snapToGrid w:val="0"/>
              <w:spacing w:line="360" w:lineRule="auto"/>
              <w:jc w:val="center"/>
              <w:rPr>
                <w:rFonts w:ascii="宋体" w:hAnsi="宋体"/>
                <w:color w:val="auto"/>
                <w:kern w:val="0"/>
                <w:sz w:val="24"/>
                <w:szCs w:val="24"/>
              </w:rPr>
            </w:pPr>
          </w:p>
        </w:tc>
        <w:tc>
          <w:tcPr>
            <w:tcW w:w="1361" w:type="dxa"/>
            <w:vMerge w:val="continue"/>
            <w:vAlign w:val="center"/>
          </w:tcPr>
          <w:p>
            <w:pPr>
              <w:adjustRightInd w:val="0"/>
              <w:snapToGrid w:val="0"/>
              <w:spacing w:line="360" w:lineRule="auto"/>
              <w:jc w:val="center"/>
              <w:rPr>
                <w:rFonts w:ascii="宋体" w:hAnsi="宋体"/>
                <w:color w:val="auto"/>
                <w:kern w:val="0"/>
                <w:sz w:val="24"/>
                <w:szCs w:val="24"/>
              </w:rPr>
            </w:pPr>
          </w:p>
        </w:tc>
        <w:tc>
          <w:tcPr>
            <w:tcW w:w="6834" w:type="dxa"/>
            <w:vAlign w:val="center"/>
          </w:tcPr>
          <w:p>
            <w:pPr>
              <w:adjustRightInd w:val="0"/>
              <w:snapToGrid w:val="0"/>
              <w:spacing w:line="440" w:lineRule="exact"/>
              <w:rPr>
                <w:rFonts w:ascii="宋体" w:hAnsi="宋体"/>
                <w:color w:val="auto"/>
                <w:kern w:val="0"/>
                <w:sz w:val="24"/>
                <w:szCs w:val="24"/>
              </w:rPr>
            </w:pPr>
            <w:r>
              <w:rPr>
                <w:rFonts w:hint="eastAsia" w:ascii="宋体" w:hAnsi="宋体"/>
                <w:color w:val="auto"/>
                <w:kern w:val="0"/>
                <w:sz w:val="24"/>
                <w:szCs w:val="24"/>
              </w:rPr>
              <w:t>5、</w:t>
            </w:r>
            <w:r>
              <w:rPr>
                <w:rFonts w:ascii="宋体" w:hAnsi="宋体"/>
                <w:color w:val="auto"/>
                <w:kern w:val="0"/>
                <w:sz w:val="24"/>
                <w:szCs w:val="24"/>
              </w:rPr>
              <w:t>质量管理体系及措施</w:t>
            </w:r>
            <w:r>
              <w:rPr>
                <w:rFonts w:hint="eastAsia" w:ascii="宋体" w:hAnsi="宋体"/>
                <w:color w:val="auto"/>
                <w:kern w:val="0"/>
                <w:sz w:val="24"/>
                <w:szCs w:val="24"/>
                <w:lang w:val="en-US" w:eastAsia="zh-CN"/>
              </w:rPr>
              <w:t>5</w:t>
            </w:r>
            <w:r>
              <w:rPr>
                <w:rFonts w:ascii="宋体" w:hAnsi="宋体"/>
                <w:color w:val="auto"/>
                <w:kern w:val="0"/>
                <w:sz w:val="24"/>
                <w:szCs w:val="24"/>
              </w:rPr>
              <w:t>分</w:t>
            </w:r>
          </w:p>
          <w:p>
            <w:pPr>
              <w:adjustRightInd w:val="0"/>
              <w:snapToGrid w:val="0"/>
              <w:spacing w:line="440" w:lineRule="exact"/>
              <w:rPr>
                <w:rFonts w:hint="eastAsia" w:ascii="宋体" w:hAnsi="宋体"/>
                <w:color w:val="auto"/>
                <w:kern w:val="0"/>
                <w:sz w:val="24"/>
                <w:szCs w:val="24"/>
              </w:rPr>
            </w:pPr>
            <w:r>
              <w:rPr>
                <w:rFonts w:hint="eastAsia" w:ascii="宋体" w:hAnsi="宋体"/>
                <w:color w:val="auto"/>
                <w:kern w:val="0"/>
                <w:sz w:val="24"/>
                <w:szCs w:val="24"/>
              </w:rPr>
              <w:t>质量保证措施</w:t>
            </w:r>
            <w:r>
              <w:rPr>
                <w:rFonts w:hint="eastAsia" w:ascii="宋体" w:hAnsi="宋体"/>
                <w:color w:val="auto"/>
                <w:kern w:val="0"/>
                <w:sz w:val="24"/>
                <w:szCs w:val="24"/>
                <w:lang w:eastAsia="zh-CN"/>
              </w:rPr>
              <w:t>：</w:t>
            </w:r>
            <w:r>
              <w:rPr>
                <w:rFonts w:hint="eastAsia" w:ascii="宋体" w:hAnsi="宋体"/>
                <w:color w:val="auto"/>
                <w:kern w:val="0"/>
                <w:sz w:val="24"/>
                <w:szCs w:val="24"/>
              </w:rPr>
              <w:t>包括但不限于人员组织、技术提供、工作制度、成果管理等方面。</w:t>
            </w:r>
          </w:p>
          <w:p>
            <w:pPr>
              <w:adjustRightInd w:val="0"/>
              <w:snapToGrid w:val="0"/>
              <w:spacing w:line="440" w:lineRule="exact"/>
              <w:rPr>
                <w:rFonts w:ascii="宋体" w:hAnsi="宋体"/>
                <w:color w:val="auto"/>
                <w:kern w:val="0"/>
                <w:sz w:val="24"/>
                <w:szCs w:val="24"/>
              </w:rPr>
            </w:pPr>
            <w:r>
              <w:rPr>
                <w:rFonts w:ascii="宋体" w:hAnsi="宋体"/>
                <w:color w:val="auto"/>
                <w:kern w:val="0"/>
                <w:sz w:val="24"/>
                <w:szCs w:val="24"/>
              </w:rPr>
              <w:t>①</w:t>
            </w:r>
            <w:r>
              <w:rPr>
                <w:rFonts w:hint="eastAsia" w:ascii="宋体" w:hAnsi="宋体"/>
                <w:color w:val="auto"/>
                <w:kern w:val="0"/>
                <w:sz w:val="24"/>
                <w:szCs w:val="24"/>
              </w:rPr>
              <w:t>内容详尽、</w:t>
            </w:r>
            <w:r>
              <w:rPr>
                <w:rFonts w:hint="eastAsia" w:ascii="宋体" w:hAnsi="宋体"/>
                <w:color w:val="auto"/>
                <w:kern w:val="0"/>
                <w:sz w:val="24"/>
                <w:szCs w:val="24"/>
                <w:lang w:val="en-US" w:eastAsia="zh-CN"/>
              </w:rPr>
              <w:t>措施得当、</w:t>
            </w:r>
            <w:r>
              <w:rPr>
                <w:rFonts w:hint="eastAsia" w:ascii="宋体" w:hAnsi="宋体"/>
                <w:color w:val="auto"/>
                <w:kern w:val="0"/>
                <w:sz w:val="24"/>
                <w:szCs w:val="24"/>
              </w:rPr>
              <w:t>科学合理切合项目实际情况</w:t>
            </w:r>
            <w:r>
              <w:rPr>
                <w:rFonts w:hint="eastAsia" w:ascii="宋体" w:hAnsi="宋体"/>
                <w:color w:val="auto"/>
                <w:kern w:val="0"/>
                <w:sz w:val="24"/>
                <w:szCs w:val="24"/>
                <w:lang w:val="en-US" w:eastAsia="zh-CN"/>
              </w:rPr>
              <w:t>的</w:t>
            </w:r>
            <w:r>
              <w:rPr>
                <w:rFonts w:hint="eastAsia" w:ascii="宋体" w:hAnsi="宋体"/>
                <w:color w:val="auto"/>
                <w:kern w:val="0"/>
                <w:sz w:val="24"/>
                <w:szCs w:val="24"/>
              </w:rPr>
              <w:t>得</w:t>
            </w:r>
            <w:r>
              <w:rPr>
                <w:rFonts w:hint="eastAsia" w:ascii="宋体" w:hAnsi="宋体"/>
                <w:color w:val="auto"/>
                <w:kern w:val="0"/>
                <w:sz w:val="24"/>
                <w:szCs w:val="24"/>
                <w:lang w:val="en-US" w:eastAsia="zh-CN"/>
              </w:rPr>
              <w:t>5</w:t>
            </w:r>
            <w:r>
              <w:rPr>
                <w:rFonts w:hint="eastAsia" w:ascii="宋体" w:hAnsi="宋体"/>
                <w:color w:val="auto"/>
                <w:kern w:val="0"/>
                <w:sz w:val="24"/>
                <w:szCs w:val="24"/>
              </w:rPr>
              <w:t>分</w:t>
            </w:r>
            <w:r>
              <w:rPr>
                <w:rFonts w:hint="eastAsia" w:ascii="宋体" w:hAnsi="宋体"/>
                <w:color w:val="auto"/>
                <w:kern w:val="0"/>
                <w:sz w:val="24"/>
                <w:szCs w:val="24"/>
                <w:lang w:eastAsia="zh-CN"/>
              </w:rPr>
              <w:t>；</w:t>
            </w:r>
            <w:r>
              <w:rPr>
                <w:rFonts w:ascii="宋体" w:hAnsi="宋体"/>
                <w:color w:val="auto"/>
                <w:kern w:val="0"/>
                <w:sz w:val="24"/>
                <w:szCs w:val="24"/>
              </w:rPr>
              <w:t>②</w:t>
            </w:r>
            <w:r>
              <w:rPr>
                <w:rFonts w:hint="eastAsia" w:ascii="宋体" w:hAnsi="宋体"/>
                <w:color w:val="auto"/>
                <w:kern w:val="0"/>
                <w:sz w:val="24"/>
                <w:szCs w:val="24"/>
              </w:rPr>
              <w:t>内容详尽、</w:t>
            </w:r>
            <w:r>
              <w:rPr>
                <w:rFonts w:hint="eastAsia" w:ascii="宋体" w:hAnsi="宋体"/>
                <w:color w:val="auto"/>
                <w:kern w:val="0"/>
                <w:sz w:val="24"/>
                <w:szCs w:val="24"/>
                <w:lang w:val="en-US" w:eastAsia="zh-CN"/>
              </w:rPr>
              <w:t>措施得当、</w:t>
            </w:r>
            <w:r>
              <w:rPr>
                <w:rFonts w:hint="eastAsia" w:ascii="宋体" w:hAnsi="宋体"/>
                <w:color w:val="auto"/>
                <w:kern w:val="0"/>
                <w:sz w:val="24"/>
                <w:szCs w:val="24"/>
              </w:rPr>
              <w:t>科学合理</w:t>
            </w:r>
            <w:r>
              <w:rPr>
                <w:rFonts w:hint="eastAsia" w:ascii="宋体" w:hAnsi="宋体"/>
                <w:color w:val="auto"/>
                <w:kern w:val="0"/>
                <w:sz w:val="24"/>
                <w:szCs w:val="24"/>
                <w:lang w:val="en-US" w:eastAsia="zh-CN"/>
              </w:rPr>
              <w:t>基本</w:t>
            </w:r>
            <w:r>
              <w:rPr>
                <w:rFonts w:hint="eastAsia" w:ascii="宋体" w:hAnsi="宋体"/>
                <w:color w:val="auto"/>
                <w:kern w:val="0"/>
                <w:sz w:val="24"/>
                <w:szCs w:val="24"/>
              </w:rPr>
              <w:t>切合项目实际情况</w:t>
            </w:r>
            <w:r>
              <w:rPr>
                <w:rFonts w:hint="eastAsia" w:ascii="宋体" w:hAnsi="宋体"/>
                <w:color w:val="auto"/>
                <w:kern w:val="0"/>
                <w:sz w:val="24"/>
                <w:szCs w:val="24"/>
                <w:lang w:val="en-US" w:eastAsia="zh-CN"/>
              </w:rPr>
              <w:t>3</w:t>
            </w:r>
            <w:r>
              <w:rPr>
                <w:rFonts w:hint="eastAsia" w:ascii="宋体" w:hAnsi="宋体"/>
                <w:color w:val="auto"/>
                <w:kern w:val="0"/>
                <w:sz w:val="24"/>
                <w:szCs w:val="24"/>
              </w:rPr>
              <w:t>分</w:t>
            </w:r>
            <w:r>
              <w:rPr>
                <w:rFonts w:hint="eastAsia" w:ascii="宋体" w:hAnsi="宋体"/>
                <w:color w:val="auto"/>
                <w:kern w:val="0"/>
                <w:sz w:val="24"/>
                <w:szCs w:val="24"/>
                <w:lang w:eastAsia="zh-CN"/>
              </w:rPr>
              <w:t>；</w:t>
            </w:r>
            <w:r>
              <w:rPr>
                <w:rFonts w:ascii="宋体" w:hAnsi="宋体"/>
                <w:color w:val="auto"/>
                <w:kern w:val="0"/>
                <w:sz w:val="24"/>
                <w:szCs w:val="24"/>
              </w:rPr>
              <w:t>③</w:t>
            </w:r>
            <w:r>
              <w:rPr>
                <w:rFonts w:hint="eastAsia" w:ascii="宋体" w:hAnsi="宋体"/>
                <w:color w:val="auto"/>
                <w:kern w:val="0"/>
                <w:sz w:val="24"/>
                <w:szCs w:val="24"/>
                <w:lang w:val="en-US" w:eastAsia="zh-CN"/>
              </w:rPr>
              <w:t>仅有简单描述且不缺项的得1分；</w:t>
            </w:r>
            <w:r>
              <w:rPr>
                <w:rFonts w:hint="eastAsia" w:ascii="宋体" w:hAnsi="宋体"/>
                <w:color w:val="auto"/>
                <w:kern w:val="0"/>
                <w:sz w:val="24"/>
                <w:szCs w:val="24"/>
                <w:lang w:eastAsia="zh-CN"/>
              </w:rPr>
              <w:t>④</w:t>
            </w:r>
            <w:r>
              <w:rPr>
                <w:rFonts w:hint="eastAsia" w:ascii="宋体" w:hAnsi="宋体"/>
                <w:color w:val="auto"/>
                <w:kern w:val="0"/>
                <w:sz w:val="24"/>
                <w:szCs w:val="24"/>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235" w:type="dxa"/>
            <w:vMerge w:val="continue"/>
            <w:vAlign w:val="center"/>
          </w:tcPr>
          <w:p>
            <w:pPr>
              <w:widowControl/>
              <w:adjustRightInd w:val="0"/>
              <w:snapToGrid w:val="0"/>
              <w:spacing w:line="360" w:lineRule="auto"/>
              <w:jc w:val="center"/>
              <w:rPr>
                <w:rFonts w:ascii="宋体" w:hAnsi="宋体"/>
                <w:color w:val="auto"/>
                <w:kern w:val="0"/>
                <w:sz w:val="24"/>
                <w:szCs w:val="24"/>
              </w:rPr>
            </w:pPr>
          </w:p>
        </w:tc>
        <w:tc>
          <w:tcPr>
            <w:tcW w:w="1361" w:type="dxa"/>
            <w:vMerge w:val="continue"/>
            <w:vAlign w:val="center"/>
          </w:tcPr>
          <w:p>
            <w:pPr>
              <w:adjustRightInd w:val="0"/>
              <w:snapToGrid w:val="0"/>
              <w:spacing w:line="360" w:lineRule="auto"/>
              <w:jc w:val="center"/>
              <w:rPr>
                <w:rFonts w:ascii="宋体" w:hAnsi="宋体"/>
                <w:color w:val="auto"/>
                <w:kern w:val="0"/>
                <w:sz w:val="24"/>
                <w:szCs w:val="24"/>
              </w:rPr>
            </w:pPr>
          </w:p>
        </w:tc>
        <w:tc>
          <w:tcPr>
            <w:tcW w:w="6834" w:type="dxa"/>
            <w:vAlign w:val="center"/>
          </w:tcPr>
          <w:p>
            <w:pPr>
              <w:adjustRightInd w:val="0"/>
              <w:snapToGrid w:val="0"/>
              <w:spacing w:line="440" w:lineRule="exact"/>
              <w:rPr>
                <w:rFonts w:ascii="宋体" w:hAnsi="宋体"/>
                <w:color w:val="auto"/>
                <w:kern w:val="0"/>
                <w:sz w:val="24"/>
                <w:szCs w:val="24"/>
              </w:rPr>
            </w:pPr>
            <w:r>
              <w:rPr>
                <w:rFonts w:hint="eastAsia" w:ascii="宋体" w:hAnsi="宋体"/>
                <w:color w:val="auto"/>
                <w:kern w:val="0"/>
                <w:sz w:val="24"/>
                <w:szCs w:val="24"/>
              </w:rPr>
              <w:t>6、进度保证措施</w:t>
            </w:r>
            <w:r>
              <w:rPr>
                <w:rFonts w:hint="eastAsia" w:ascii="宋体" w:hAnsi="宋体"/>
                <w:color w:val="auto"/>
                <w:kern w:val="0"/>
                <w:sz w:val="24"/>
                <w:szCs w:val="24"/>
                <w:lang w:val="en-US" w:eastAsia="zh-CN"/>
              </w:rPr>
              <w:t>5</w:t>
            </w:r>
            <w:r>
              <w:rPr>
                <w:rFonts w:hint="eastAsia" w:ascii="宋体" w:hAnsi="宋体"/>
                <w:color w:val="auto"/>
                <w:kern w:val="0"/>
                <w:sz w:val="24"/>
                <w:szCs w:val="24"/>
              </w:rPr>
              <w:t xml:space="preserve">分 </w:t>
            </w:r>
          </w:p>
          <w:p>
            <w:pPr>
              <w:adjustRightInd w:val="0"/>
              <w:snapToGrid w:val="0"/>
              <w:spacing w:line="440" w:lineRule="exact"/>
              <w:rPr>
                <w:rFonts w:hint="eastAsia" w:ascii="宋体" w:hAnsi="宋体"/>
                <w:color w:val="auto"/>
                <w:kern w:val="0"/>
                <w:sz w:val="24"/>
                <w:szCs w:val="24"/>
              </w:rPr>
            </w:pPr>
            <w:r>
              <w:rPr>
                <w:rFonts w:hint="eastAsia" w:ascii="宋体" w:hAnsi="宋体"/>
                <w:color w:val="auto"/>
                <w:kern w:val="0"/>
                <w:sz w:val="24"/>
                <w:szCs w:val="24"/>
              </w:rPr>
              <w:t>进度保证措施</w:t>
            </w:r>
            <w:r>
              <w:rPr>
                <w:rFonts w:hint="eastAsia" w:ascii="宋体" w:hAnsi="宋体"/>
                <w:color w:val="auto"/>
                <w:kern w:val="0"/>
                <w:sz w:val="24"/>
                <w:szCs w:val="24"/>
                <w:lang w:eastAsia="zh-CN"/>
              </w:rPr>
              <w:t>：</w:t>
            </w:r>
            <w:r>
              <w:rPr>
                <w:rFonts w:hint="eastAsia" w:ascii="宋体" w:hAnsi="宋体"/>
                <w:color w:val="auto"/>
                <w:kern w:val="0"/>
                <w:sz w:val="24"/>
                <w:szCs w:val="24"/>
              </w:rPr>
              <w:t>包括但不限于完成相应工作的时间节点、阶段性目标、工作进度计划、成果文件审查及递交等。</w:t>
            </w:r>
          </w:p>
          <w:p>
            <w:pPr>
              <w:adjustRightInd w:val="0"/>
              <w:snapToGrid w:val="0"/>
              <w:spacing w:line="440" w:lineRule="exact"/>
              <w:rPr>
                <w:rFonts w:ascii="宋体" w:hAnsi="宋体"/>
                <w:color w:val="auto"/>
                <w:kern w:val="0"/>
                <w:sz w:val="24"/>
                <w:szCs w:val="24"/>
              </w:rPr>
            </w:pPr>
            <w:r>
              <w:rPr>
                <w:rFonts w:ascii="宋体" w:hAnsi="宋体"/>
                <w:color w:val="auto"/>
                <w:kern w:val="0"/>
                <w:sz w:val="24"/>
                <w:szCs w:val="24"/>
              </w:rPr>
              <w:t>①</w:t>
            </w:r>
            <w:r>
              <w:rPr>
                <w:rFonts w:hint="eastAsia" w:ascii="宋体" w:hAnsi="宋体"/>
                <w:color w:val="auto"/>
                <w:kern w:val="0"/>
                <w:sz w:val="24"/>
                <w:szCs w:val="24"/>
              </w:rPr>
              <w:t>内容详尽、</w:t>
            </w:r>
            <w:r>
              <w:rPr>
                <w:rFonts w:hint="eastAsia" w:ascii="宋体" w:hAnsi="宋体"/>
                <w:color w:val="auto"/>
                <w:kern w:val="0"/>
                <w:sz w:val="24"/>
                <w:szCs w:val="24"/>
                <w:lang w:val="en-US" w:eastAsia="zh-CN"/>
              </w:rPr>
              <w:t>措施得当、</w:t>
            </w:r>
            <w:r>
              <w:rPr>
                <w:rFonts w:hint="eastAsia" w:ascii="宋体" w:hAnsi="宋体"/>
                <w:color w:val="auto"/>
                <w:kern w:val="0"/>
                <w:sz w:val="24"/>
                <w:szCs w:val="24"/>
              </w:rPr>
              <w:t>科学合理切合项目实际情况</w:t>
            </w:r>
            <w:r>
              <w:rPr>
                <w:rFonts w:hint="eastAsia" w:ascii="宋体" w:hAnsi="宋体"/>
                <w:color w:val="auto"/>
                <w:kern w:val="0"/>
                <w:sz w:val="24"/>
                <w:szCs w:val="24"/>
                <w:lang w:val="en-US" w:eastAsia="zh-CN"/>
              </w:rPr>
              <w:t>的</w:t>
            </w:r>
            <w:r>
              <w:rPr>
                <w:rFonts w:hint="eastAsia" w:ascii="宋体" w:hAnsi="宋体"/>
                <w:color w:val="auto"/>
                <w:kern w:val="0"/>
                <w:sz w:val="24"/>
                <w:szCs w:val="24"/>
              </w:rPr>
              <w:t>得</w:t>
            </w:r>
            <w:r>
              <w:rPr>
                <w:rFonts w:hint="eastAsia" w:ascii="宋体" w:hAnsi="宋体"/>
                <w:color w:val="auto"/>
                <w:kern w:val="0"/>
                <w:sz w:val="24"/>
                <w:szCs w:val="24"/>
                <w:lang w:val="en-US" w:eastAsia="zh-CN"/>
              </w:rPr>
              <w:t>5</w:t>
            </w:r>
            <w:r>
              <w:rPr>
                <w:rFonts w:hint="eastAsia" w:ascii="宋体" w:hAnsi="宋体"/>
                <w:color w:val="auto"/>
                <w:kern w:val="0"/>
                <w:sz w:val="24"/>
                <w:szCs w:val="24"/>
              </w:rPr>
              <w:t>分</w:t>
            </w:r>
            <w:r>
              <w:rPr>
                <w:rFonts w:hint="eastAsia" w:ascii="宋体" w:hAnsi="宋体"/>
                <w:color w:val="auto"/>
                <w:kern w:val="0"/>
                <w:sz w:val="24"/>
                <w:szCs w:val="24"/>
                <w:lang w:eastAsia="zh-CN"/>
              </w:rPr>
              <w:t>；</w:t>
            </w:r>
            <w:r>
              <w:rPr>
                <w:rFonts w:ascii="宋体" w:hAnsi="宋体"/>
                <w:color w:val="auto"/>
                <w:kern w:val="0"/>
                <w:sz w:val="24"/>
                <w:szCs w:val="24"/>
              </w:rPr>
              <w:t>②</w:t>
            </w:r>
            <w:r>
              <w:rPr>
                <w:rFonts w:hint="eastAsia" w:ascii="宋体" w:hAnsi="宋体"/>
                <w:color w:val="auto"/>
                <w:kern w:val="0"/>
                <w:sz w:val="24"/>
                <w:szCs w:val="24"/>
              </w:rPr>
              <w:t>内容详尽、</w:t>
            </w:r>
            <w:r>
              <w:rPr>
                <w:rFonts w:hint="eastAsia" w:ascii="宋体" w:hAnsi="宋体"/>
                <w:color w:val="auto"/>
                <w:kern w:val="0"/>
                <w:sz w:val="24"/>
                <w:szCs w:val="24"/>
                <w:lang w:val="en-US" w:eastAsia="zh-CN"/>
              </w:rPr>
              <w:t>措施得当、</w:t>
            </w:r>
            <w:r>
              <w:rPr>
                <w:rFonts w:hint="eastAsia" w:ascii="宋体" w:hAnsi="宋体"/>
                <w:color w:val="auto"/>
                <w:kern w:val="0"/>
                <w:sz w:val="24"/>
                <w:szCs w:val="24"/>
              </w:rPr>
              <w:t>科学合理</w:t>
            </w:r>
            <w:r>
              <w:rPr>
                <w:rFonts w:hint="eastAsia" w:ascii="宋体" w:hAnsi="宋体"/>
                <w:color w:val="auto"/>
                <w:kern w:val="0"/>
                <w:sz w:val="24"/>
                <w:szCs w:val="24"/>
                <w:lang w:val="en-US" w:eastAsia="zh-CN"/>
              </w:rPr>
              <w:t>基本</w:t>
            </w:r>
            <w:r>
              <w:rPr>
                <w:rFonts w:hint="eastAsia" w:ascii="宋体" w:hAnsi="宋体"/>
                <w:color w:val="auto"/>
                <w:kern w:val="0"/>
                <w:sz w:val="24"/>
                <w:szCs w:val="24"/>
              </w:rPr>
              <w:t>切合项目实际情况</w:t>
            </w:r>
            <w:r>
              <w:rPr>
                <w:rFonts w:hint="eastAsia" w:ascii="宋体" w:hAnsi="宋体"/>
                <w:color w:val="auto"/>
                <w:kern w:val="0"/>
                <w:sz w:val="24"/>
                <w:szCs w:val="24"/>
                <w:lang w:val="en-US" w:eastAsia="zh-CN"/>
              </w:rPr>
              <w:t>3</w:t>
            </w:r>
            <w:r>
              <w:rPr>
                <w:rFonts w:hint="eastAsia" w:ascii="宋体" w:hAnsi="宋体"/>
                <w:color w:val="auto"/>
                <w:kern w:val="0"/>
                <w:sz w:val="24"/>
                <w:szCs w:val="24"/>
              </w:rPr>
              <w:t>分</w:t>
            </w:r>
            <w:r>
              <w:rPr>
                <w:rFonts w:hint="eastAsia" w:ascii="宋体" w:hAnsi="宋体"/>
                <w:color w:val="auto"/>
                <w:kern w:val="0"/>
                <w:sz w:val="24"/>
                <w:szCs w:val="24"/>
                <w:lang w:eastAsia="zh-CN"/>
              </w:rPr>
              <w:t>；</w:t>
            </w:r>
            <w:r>
              <w:rPr>
                <w:rFonts w:ascii="宋体" w:hAnsi="宋体"/>
                <w:color w:val="auto"/>
                <w:kern w:val="0"/>
                <w:sz w:val="24"/>
                <w:szCs w:val="24"/>
              </w:rPr>
              <w:t>③</w:t>
            </w:r>
            <w:r>
              <w:rPr>
                <w:rFonts w:hint="eastAsia" w:ascii="宋体" w:hAnsi="宋体"/>
                <w:color w:val="auto"/>
                <w:kern w:val="0"/>
                <w:sz w:val="24"/>
                <w:szCs w:val="24"/>
                <w:lang w:val="en-US" w:eastAsia="zh-CN"/>
              </w:rPr>
              <w:t>仅有简单描述且不缺项的得1分；</w:t>
            </w:r>
            <w:r>
              <w:rPr>
                <w:rFonts w:hint="eastAsia" w:ascii="宋体" w:hAnsi="宋体"/>
                <w:color w:val="auto"/>
                <w:kern w:val="0"/>
                <w:sz w:val="24"/>
                <w:szCs w:val="24"/>
                <w:lang w:eastAsia="zh-CN"/>
              </w:rPr>
              <w:t>④</w:t>
            </w:r>
            <w:r>
              <w:rPr>
                <w:rFonts w:hint="eastAsia" w:ascii="宋体" w:hAnsi="宋体"/>
                <w:color w:val="auto"/>
                <w:kern w:val="0"/>
                <w:sz w:val="24"/>
                <w:szCs w:val="24"/>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235" w:type="dxa"/>
            <w:vMerge w:val="continue"/>
            <w:vAlign w:val="center"/>
          </w:tcPr>
          <w:p>
            <w:pPr>
              <w:widowControl/>
              <w:adjustRightInd w:val="0"/>
              <w:snapToGrid w:val="0"/>
              <w:spacing w:line="360" w:lineRule="auto"/>
              <w:jc w:val="center"/>
              <w:rPr>
                <w:rFonts w:ascii="宋体" w:hAnsi="宋体"/>
                <w:color w:val="auto"/>
                <w:kern w:val="0"/>
                <w:sz w:val="24"/>
                <w:szCs w:val="24"/>
              </w:rPr>
            </w:pPr>
          </w:p>
        </w:tc>
        <w:tc>
          <w:tcPr>
            <w:tcW w:w="1361" w:type="dxa"/>
            <w:vMerge w:val="continue"/>
            <w:vAlign w:val="center"/>
          </w:tcPr>
          <w:p>
            <w:pPr>
              <w:adjustRightInd w:val="0"/>
              <w:snapToGrid w:val="0"/>
              <w:spacing w:line="360" w:lineRule="auto"/>
              <w:jc w:val="center"/>
              <w:rPr>
                <w:rFonts w:ascii="宋体" w:hAnsi="宋体"/>
                <w:color w:val="auto"/>
                <w:kern w:val="0"/>
                <w:sz w:val="24"/>
                <w:szCs w:val="24"/>
              </w:rPr>
            </w:pPr>
          </w:p>
        </w:tc>
        <w:tc>
          <w:tcPr>
            <w:tcW w:w="6834" w:type="dxa"/>
            <w:vAlign w:val="center"/>
          </w:tcPr>
          <w:p>
            <w:pPr>
              <w:adjustRightInd w:val="0"/>
              <w:snapToGrid w:val="0"/>
              <w:spacing w:line="440" w:lineRule="exact"/>
              <w:rPr>
                <w:rFonts w:ascii="宋体" w:hAnsi="宋体"/>
                <w:color w:val="auto"/>
                <w:kern w:val="0"/>
                <w:sz w:val="24"/>
                <w:szCs w:val="24"/>
              </w:rPr>
            </w:pPr>
            <w:r>
              <w:rPr>
                <w:rFonts w:hint="eastAsia" w:ascii="宋体" w:hAnsi="宋体"/>
                <w:color w:val="auto"/>
                <w:kern w:val="0"/>
                <w:sz w:val="24"/>
                <w:szCs w:val="24"/>
              </w:rPr>
              <w:t>7、工作重点、难点分析和解决方案</w:t>
            </w:r>
            <w:r>
              <w:rPr>
                <w:rFonts w:hint="eastAsia" w:ascii="宋体" w:hAnsi="宋体"/>
                <w:color w:val="auto"/>
                <w:kern w:val="0"/>
                <w:sz w:val="24"/>
                <w:szCs w:val="24"/>
                <w:lang w:val="en-US" w:eastAsia="zh-CN"/>
              </w:rPr>
              <w:t>7</w:t>
            </w:r>
            <w:r>
              <w:rPr>
                <w:rFonts w:hint="eastAsia" w:ascii="宋体" w:hAnsi="宋体"/>
                <w:color w:val="auto"/>
                <w:kern w:val="0"/>
                <w:sz w:val="24"/>
                <w:szCs w:val="24"/>
              </w:rPr>
              <w:t>分</w:t>
            </w:r>
          </w:p>
          <w:p>
            <w:pPr>
              <w:adjustRightInd w:val="0"/>
              <w:snapToGrid w:val="0"/>
              <w:spacing w:line="440" w:lineRule="exact"/>
              <w:rPr>
                <w:rFonts w:ascii="宋体" w:hAnsi="宋体"/>
                <w:color w:val="auto"/>
                <w:kern w:val="0"/>
                <w:sz w:val="24"/>
                <w:szCs w:val="24"/>
              </w:rPr>
            </w:pPr>
            <w:r>
              <w:rPr>
                <w:rFonts w:hint="eastAsia" w:ascii="宋体" w:hAnsi="宋体"/>
                <w:color w:val="auto"/>
                <w:kern w:val="0"/>
                <w:sz w:val="24"/>
                <w:szCs w:val="24"/>
              </w:rPr>
              <w:t>根据项目工作的重点、难点提出先进和合理的建议、应对措施</w:t>
            </w:r>
            <w:r>
              <w:rPr>
                <w:rFonts w:hint="eastAsia" w:ascii="宋体" w:hAnsi="宋体"/>
                <w:color w:val="auto"/>
                <w:kern w:val="0"/>
                <w:sz w:val="24"/>
                <w:szCs w:val="24"/>
                <w:lang w:eastAsia="zh-CN"/>
              </w:rPr>
              <w:t>：</w:t>
            </w:r>
            <w:r>
              <w:rPr>
                <w:rFonts w:hint="eastAsia" w:ascii="宋体" w:hAnsi="宋体"/>
                <w:color w:val="auto"/>
                <w:kern w:val="0"/>
                <w:sz w:val="24"/>
                <w:szCs w:val="24"/>
              </w:rPr>
              <w:t>包括但不限于空间布局、产业发展、基础设施、公共服务设施城市环境品质、历史文化保护、行动计划等。</w:t>
            </w:r>
          </w:p>
          <w:p>
            <w:pPr>
              <w:adjustRightInd w:val="0"/>
              <w:snapToGrid w:val="0"/>
              <w:spacing w:line="440" w:lineRule="exact"/>
              <w:rPr>
                <w:rFonts w:ascii="宋体" w:hAnsi="宋体"/>
                <w:color w:val="auto"/>
                <w:kern w:val="0"/>
                <w:sz w:val="24"/>
                <w:szCs w:val="24"/>
              </w:rPr>
            </w:pPr>
            <w:r>
              <w:rPr>
                <w:rFonts w:ascii="宋体" w:hAnsi="宋体"/>
                <w:color w:val="auto"/>
                <w:kern w:val="0"/>
                <w:sz w:val="24"/>
                <w:szCs w:val="24"/>
              </w:rPr>
              <w:t>①</w:t>
            </w:r>
            <w:r>
              <w:rPr>
                <w:rFonts w:hint="eastAsia" w:ascii="宋体" w:hAnsi="宋体"/>
                <w:color w:val="auto"/>
                <w:kern w:val="0"/>
                <w:sz w:val="24"/>
                <w:szCs w:val="24"/>
              </w:rPr>
              <w:t>内容完整逻辑清晰、切合实际、</w:t>
            </w:r>
            <w:r>
              <w:rPr>
                <w:rFonts w:hint="eastAsia" w:ascii="宋体" w:hAnsi="宋体"/>
                <w:color w:val="auto"/>
                <w:kern w:val="0"/>
                <w:sz w:val="24"/>
                <w:szCs w:val="24"/>
                <w:lang w:val="en-US" w:eastAsia="zh-CN"/>
              </w:rPr>
              <w:t>针对性强、切合项目实际情况且</w:t>
            </w:r>
            <w:r>
              <w:rPr>
                <w:rFonts w:hint="eastAsia" w:ascii="宋体" w:hAnsi="宋体"/>
                <w:color w:val="auto"/>
                <w:kern w:val="0"/>
                <w:sz w:val="24"/>
                <w:szCs w:val="24"/>
              </w:rPr>
              <w:t>完全满足以上要求得</w:t>
            </w:r>
            <w:r>
              <w:rPr>
                <w:rFonts w:hint="eastAsia" w:ascii="宋体" w:hAnsi="宋体"/>
                <w:color w:val="auto"/>
                <w:kern w:val="0"/>
                <w:sz w:val="24"/>
                <w:szCs w:val="24"/>
                <w:lang w:val="en-US" w:eastAsia="zh-CN"/>
              </w:rPr>
              <w:t>7</w:t>
            </w:r>
            <w:r>
              <w:rPr>
                <w:rFonts w:hint="eastAsia" w:ascii="宋体" w:hAnsi="宋体"/>
                <w:color w:val="auto"/>
                <w:kern w:val="0"/>
                <w:sz w:val="24"/>
                <w:szCs w:val="24"/>
              </w:rPr>
              <w:t>分</w:t>
            </w:r>
            <w:r>
              <w:rPr>
                <w:rFonts w:hint="eastAsia" w:ascii="宋体" w:hAnsi="宋体"/>
                <w:color w:val="auto"/>
                <w:kern w:val="0"/>
                <w:sz w:val="24"/>
                <w:szCs w:val="24"/>
                <w:lang w:eastAsia="zh-CN"/>
              </w:rPr>
              <w:t>；</w:t>
            </w:r>
            <w:r>
              <w:rPr>
                <w:rFonts w:ascii="宋体" w:hAnsi="宋体"/>
                <w:color w:val="auto"/>
                <w:kern w:val="0"/>
                <w:sz w:val="24"/>
                <w:szCs w:val="24"/>
              </w:rPr>
              <w:t>②</w:t>
            </w:r>
            <w:r>
              <w:rPr>
                <w:rFonts w:hint="eastAsia" w:ascii="宋体" w:hAnsi="宋体"/>
                <w:color w:val="auto"/>
                <w:kern w:val="0"/>
                <w:sz w:val="24"/>
                <w:szCs w:val="24"/>
                <w:lang w:val="en-US" w:eastAsia="zh-CN"/>
              </w:rPr>
              <w:t>内容基本完整、较为明确</w:t>
            </w:r>
            <w:r>
              <w:rPr>
                <w:rFonts w:hint="eastAsia" w:ascii="宋体" w:hAnsi="宋体"/>
                <w:color w:val="auto"/>
                <w:kern w:val="0"/>
                <w:sz w:val="24"/>
                <w:szCs w:val="24"/>
              </w:rPr>
              <w:t>的得</w:t>
            </w:r>
            <w:r>
              <w:rPr>
                <w:rFonts w:hint="eastAsia" w:ascii="宋体" w:hAnsi="宋体"/>
                <w:color w:val="auto"/>
                <w:kern w:val="0"/>
                <w:sz w:val="24"/>
                <w:szCs w:val="24"/>
                <w:lang w:val="en-US" w:eastAsia="zh-CN"/>
              </w:rPr>
              <w:t>5</w:t>
            </w:r>
            <w:r>
              <w:rPr>
                <w:rFonts w:hint="eastAsia" w:ascii="宋体" w:hAnsi="宋体"/>
                <w:color w:val="auto"/>
                <w:kern w:val="0"/>
                <w:sz w:val="24"/>
                <w:szCs w:val="24"/>
              </w:rPr>
              <w:t>分</w:t>
            </w:r>
            <w:r>
              <w:rPr>
                <w:rFonts w:hint="eastAsia" w:ascii="宋体" w:hAnsi="宋体"/>
                <w:color w:val="auto"/>
                <w:kern w:val="0"/>
                <w:sz w:val="24"/>
                <w:szCs w:val="24"/>
                <w:lang w:eastAsia="zh-CN"/>
              </w:rPr>
              <w:t>；</w:t>
            </w:r>
            <w:r>
              <w:rPr>
                <w:rFonts w:ascii="宋体" w:hAnsi="宋体"/>
                <w:color w:val="auto"/>
                <w:kern w:val="0"/>
                <w:sz w:val="24"/>
                <w:szCs w:val="24"/>
              </w:rPr>
              <w:t>③</w:t>
            </w:r>
            <w:r>
              <w:rPr>
                <w:rFonts w:hint="eastAsia" w:ascii="宋体" w:hAnsi="宋体"/>
                <w:color w:val="auto"/>
                <w:kern w:val="0"/>
                <w:sz w:val="24"/>
                <w:szCs w:val="24"/>
                <w:lang w:val="en-US" w:eastAsia="zh-CN"/>
              </w:rPr>
              <w:t>内容一般、勉强满足</w:t>
            </w:r>
            <w:r>
              <w:rPr>
                <w:rFonts w:hint="eastAsia" w:ascii="宋体" w:hAnsi="宋体"/>
                <w:color w:val="auto"/>
                <w:kern w:val="0"/>
                <w:sz w:val="24"/>
                <w:szCs w:val="24"/>
              </w:rPr>
              <w:t>且仅有简单描述</w:t>
            </w:r>
            <w:r>
              <w:rPr>
                <w:rFonts w:hint="eastAsia" w:ascii="宋体" w:hAnsi="宋体"/>
                <w:color w:val="auto"/>
                <w:kern w:val="0"/>
                <w:sz w:val="24"/>
                <w:szCs w:val="24"/>
                <w:lang w:val="en-US" w:eastAsia="zh-CN"/>
              </w:rPr>
              <w:t>不缺项的得3分</w:t>
            </w:r>
            <w:r>
              <w:rPr>
                <w:rFonts w:hint="eastAsia" w:ascii="宋体" w:hAnsi="宋体"/>
                <w:color w:val="auto"/>
                <w:kern w:val="0"/>
                <w:sz w:val="24"/>
                <w:szCs w:val="24"/>
                <w:lang w:eastAsia="zh-CN"/>
              </w:rPr>
              <w:t>；④</w:t>
            </w:r>
            <w:r>
              <w:rPr>
                <w:rFonts w:hint="eastAsia" w:ascii="宋体" w:hAnsi="宋体"/>
                <w:color w:val="auto"/>
                <w:kern w:val="0"/>
                <w:sz w:val="24"/>
                <w:szCs w:val="24"/>
              </w:rPr>
              <w:t>不提供不得分。</w:t>
            </w:r>
          </w:p>
        </w:tc>
      </w:tr>
    </w:tbl>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其中：价格分计算（落实政府采购政策价格调整部分）</w:t>
      </w:r>
    </w:p>
    <w:tbl>
      <w:tblPr>
        <w:tblStyle w:val="27"/>
        <w:tblW w:w="97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3214"/>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adjustRightInd w:val="0"/>
              <w:snapToGrid w:val="0"/>
              <w:spacing w:line="300" w:lineRule="exact"/>
              <w:jc w:val="center"/>
              <w:rPr>
                <w:rFonts w:ascii="宋体" w:hAnsi="宋体"/>
                <w:b/>
                <w:color w:val="auto"/>
                <w:sz w:val="24"/>
                <w:szCs w:val="24"/>
              </w:rPr>
            </w:pPr>
            <w:r>
              <w:rPr>
                <w:rFonts w:hint="eastAsia" w:ascii="宋体" w:hAnsi="宋体"/>
                <w:b/>
                <w:color w:val="auto"/>
                <w:sz w:val="24"/>
                <w:szCs w:val="24"/>
              </w:rPr>
              <w:t>序号</w:t>
            </w:r>
          </w:p>
        </w:tc>
        <w:tc>
          <w:tcPr>
            <w:tcW w:w="2823" w:type="dxa"/>
            <w:vAlign w:val="center"/>
          </w:tcPr>
          <w:p>
            <w:pPr>
              <w:adjustRightInd w:val="0"/>
              <w:snapToGrid w:val="0"/>
              <w:spacing w:line="300" w:lineRule="exact"/>
              <w:jc w:val="center"/>
              <w:rPr>
                <w:rFonts w:ascii="宋体" w:hAnsi="宋体"/>
                <w:b/>
                <w:color w:val="auto"/>
                <w:sz w:val="24"/>
                <w:szCs w:val="24"/>
              </w:rPr>
            </w:pPr>
            <w:r>
              <w:rPr>
                <w:rFonts w:hint="eastAsia" w:ascii="宋体" w:hAnsi="宋体"/>
                <w:b/>
                <w:color w:val="auto"/>
                <w:sz w:val="24"/>
                <w:szCs w:val="24"/>
              </w:rPr>
              <w:t>情形</w:t>
            </w:r>
          </w:p>
        </w:tc>
        <w:tc>
          <w:tcPr>
            <w:tcW w:w="3214" w:type="dxa"/>
            <w:vAlign w:val="center"/>
          </w:tcPr>
          <w:p>
            <w:pPr>
              <w:adjustRightInd w:val="0"/>
              <w:snapToGrid w:val="0"/>
              <w:spacing w:line="300" w:lineRule="exact"/>
              <w:jc w:val="center"/>
              <w:rPr>
                <w:rFonts w:ascii="宋体" w:hAnsi="宋体"/>
                <w:b/>
                <w:color w:val="auto"/>
                <w:sz w:val="24"/>
                <w:szCs w:val="24"/>
              </w:rPr>
            </w:pPr>
            <w:r>
              <w:rPr>
                <w:rFonts w:hint="eastAsia" w:ascii="宋体" w:hAnsi="宋体"/>
                <w:b/>
                <w:color w:val="auto"/>
                <w:sz w:val="24"/>
                <w:szCs w:val="24"/>
              </w:rPr>
              <w:t>价格扣除比例</w:t>
            </w:r>
          </w:p>
        </w:tc>
        <w:tc>
          <w:tcPr>
            <w:tcW w:w="2983" w:type="dxa"/>
            <w:vAlign w:val="center"/>
          </w:tcPr>
          <w:p>
            <w:pPr>
              <w:adjustRightInd w:val="0"/>
              <w:snapToGrid w:val="0"/>
              <w:spacing w:line="300" w:lineRule="exact"/>
              <w:jc w:val="center"/>
              <w:rPr>
                <w:rFonts w:ascii="宋体" w:hAnsi="宋体"/>
                <w:b/>
                <w:color w:val="auto"/>
                <w:sz w:val="24"/>
                <w:szCs w:val="24"/>
              </w:rPr>
            </w:pPr>
            <w:r>
              <w:rPr>
                <w:rFonts w:hint="eastAsia" w:ascii="宋体" w:hAnsi="宋体"/>
                <w:b/>
                <w:color w:val="auto"/>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21" w:type="dxa"/>
            <w:vAlign w:val="center"/>
          </w:tcPr>
          <w:p>
            <w:pPr>
              <w:adjustRightInd w:val="0"/>
              <w:snapToGrid w:val="0"/>
              <w:spacing w:line="300" w:lineRule="exact"/>
              <w:jc w:val="center"/>
              <w:rPr>
                <w:rFonts w:ascii="宋体" w:hAnsi="宋体"/>
                <w:b/>
                <w:color w:val="auto"/>
                <w:sz w:val="24"/>
                <w:szCs w:val="24"/>
              </w:rPr>
            </w:pPr>
            <w:r>
              <w:rPr>
                <w:rFonts w:hint="eastAsia" w:ascii="宋体" w:hAnsi="宋体"/>
                <w:b/>
                <w:color w:val="auto"/>
                <w:sz w:val="24"/>
                <w:szCs w:val="24"/>
              </w:rPr>
              <w:t>1</w:t>
            </w:r>
          </w:p>
        </w:tc>
        <w:tc>
          <w:tcPr>
            <w:tcW w:w="2823" w:type="dxa"/>
            <w:vAlign w:val="center"/>
          </w:tcPr>
          <w:p>
            <w:pPr>
              <w:adjustRightInd w:val="0"/>
              <w:snapToGrid w:val="0"/>
              <w:spacing w:line="300" w:lineRule="exact"/>
              <w:jc w:val="center"/>
              <w:rPr>
                <w:rFonts w:ascii="宋体" w:hAnsi="宋体"/>
                <w:b/>
                <w:color w:val="auto"/>
                <w:sz w:val="24"/>
                <w:szCs w:val="24"/>
              </w:rPr>
            </w:pPr>
            <w:r>
              <w:rPr>
                <w:rFonts w:hint="eastAsia" w:ascii="宋体" w:hAnsi="宋体"/>
                <w:color w:val="auto"/>
                <w:sz w:val="24"/>
                <w:szCs w:val="24"/>
              </w:rPr>
              <w:t>非联合体供应商</w:t>
            </w:r>
          </w:p>
        </w:tc>
        <w:tc>
          <w:tcPr>
            <w:tcW w:w="3214" w:type="dxa"/>
            <w:vAlign w:val="center"/>
          </w:tcPr>
          <w:p>
            <w:pPr>
              <w:adjustRightInd w:val="0"/>
              <w:snapToGrid w:val="0"/>
              <w:spacing w:line="300" w:lineRule="exact"/>
              <w:jc w:val="center"/>
              <w:rPr>
                <w:rFonts w:ascii="宋体" w:hAnsi="宋体"/>
                <w:b/>
                <w:color w:val="auto"/>
                <w:sz w:val="24"/>
                <w:szCs w:val="24"/>
              </w:rPr>
            </w:pPr>
            <w:r>
              <w:rPr>
                <w:rFonts w:hint="eastAsia" w:ascii="宋体" w:hAnsi="宋体"/>
                <w:color w:val="auto"/>
                <w:sz w:val="24"/>
                <w:szCs w:val="24"/>
              </w:rPr>
              <w:t>对小型和微型企业产品的价格扣除</w:t>
            </w:r>
            <w:r>
              <w:rPr>
                <w:rFonts w:hint="eastAsia" w:ascii="宋体" w:hAnsi="宋体"/>
                <w:color w:val="auto"/>
                <w:sz w:val="24"/>
                <w:szCs w:val="24"/>
                <w:u w:val="single"/>
              </w:rPr>
              <w:t>20</w:t>
            </w:r>
            <w:r>
              <w:rPr>
                <w:rFonts w:hint="eastAsia" w:ascii="宋体" w:hAnsi="宋体"/>
                <w:color w:val="auto"/>
                <w:sz w:val="24"/>
                <w:szCs w:val="24"/>
              </w:rPr>
              <w:t>%</w:t>
            </w:r>
          </w:p>
        </w:tc>
        <w:tc>
          <w:tcPr>
            <w:tcW w:w="2983" w:type="dxa"/>
            <w:vMerge w:val="restart"/>
            <w:vAlign w:val="center"/>
          </w:tcPr>
          <w:p>
            <w:pPr>
              <w:adjustRightInd w:val="0"/>
              <w:snapToGrid w:val="0"/>
              <w:spacing w:line="300" w:lineRule="exact"/>
              <w:jc w:val="center"/>
              <w:rPr>
                <w:rFonts w:ascii="Calibri" w:hAnsi="Calibri"/>
                <w:color w:val="auto"/>
                <w:sz w:val="24"/>
                <w:szCs w:val="24"/>
              </w:rPr>
            </w:pPr>
            <w:r>
              <w:rPr>
                <w:rFonts w:hint="eastAsia" w:ascii="Calibri" w:hAnsi="Calibri"/>
                <w:color w:val="auto"/>
                <w:sz w:val="24"/>
                <w:szCs w:val="24"/>
              </w:rPr>
              <w:t>评审价格＝响应报价—小型和微型企业产品的价格</w:t>
            </w:r>
            <w:r>
              <w:rPr>
                <w:rFonts w:hint="eastAsia" w:ascii="宋体" w:hAnsi="宋体"/>
                <w:color w:val="auto"/>
                <w:sz w:val="24"/>
                <w:szCs w:val="24"/>
              </w:rPr>
              <w:t>×(1-</w:t>
            </w:r>
            <w:r>
              <w:rPr>
                <w:rFonts w:hint="eastAsia" w:ascii="Calibri" w:hAnsi="Calibri"/>
                <w:color w:val="auto"/>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adjustRightInd w:val="0"/>
              <w:snapToGrid w:val="0"/>
              <w:spacing w:line="300" w:lineRule="exact"/>
              <w:jc w:val="center"/>
              <w:rPr>
                <w:rFonts w:ascii="宋体" w:hAnsi="宋体"/>
                <w:b/>
                <w:color w:val="auto"/>
                <w:sz w:val="24"/>
                <w:szCs w:val="24"/>
              </w:rPr>
            </w:pPr>
            <w:r>
              <w:rPr>
                <w:rFonts w:hint="eastAsia" w:ascii="宋体" w:hAnsi="宋体"/>
                <w:b/>
                <w:color w:val="auto"/>
                <w:sz w:val="24"/>
                <w:szCs w:val="24"/>
              </w:rPr>
              <w:t>2</w:t>
            </w:r>
          </w:p>
        </w:tc>
        <w:tc>
          <w:tcPr>
            <w:tcW w:w="2823" w:type="dxa"/>
            <w:vAlign w:val="center"/>
          </w:tcPr>
          <w:p>
            <w:pPr>
              <w:adjustRightInd w:val="0"/>
              <w:snapToGrid w:val="0"/>
              <w:spacing w:line="300" w:lineRule="exact"/>
              <w:jc w:val="center"/>
              <w:rPr>
                <w:rFonts w:ascii="宋体" w:hAnsi="宋体"/>
                <w:b/>
                <w:color w:val="auto"/>
                <w:sz w:val="24"/>
                <w:szCs w:val="24"/>
              </w:rPr>
            </w:pPr>
            <w:r>
              <w:rPr>
                <w:rFonts w:hint="eastAsia" w:ascii="宋体" w:hAnsi="宋体"/>
                <w:color w:val="auto"/>
                <w:sz w:val="24"/>
                <w:szCs w:val="24"/>
              </w:rPr>
              <w:t>联合体各方均为小型、微型企业</w:t>
            </w:r>
          </w:p>
        </w:tc>
        <w:tc>
          <w:tcPr>
            <w:tcW w:w="3214" w:type="dxa"/>
            <w:vAlign w:val="center"/>
          </w:tcPr>
          <w:p>
            <w:pPr>
              <w:adjustRightInd w:val="0"/>
              <w:snapToGrid w:val="0"/>
              <w:spacing w:line="300" w:lineRule="exact"/>
              <w:jc w:val="center"/>
              <w:rPr>
                <w:rFonts w:ascii="宋体" w:hAnsi="宋体"/>
                <w:color w:val="auto"/>
                <w:sz w:val="24"/>
                <w:szCs w:val="24"/>
              </w:rPr>
            </w:pPr>
            <w:r>
              <w:rPr>
                <w:rFonts w:hint="eastAsia" w:ascii="宋体" w:hAnsi="宋体"/>
                <w:color w:val="auto"/>
                <w:sz w:val="24"/>
                <w:szCs w:val="24"/>
              </w:rPr>
              <w:t>对小型和微型企业产品的价格扣除</w:t>
            </w:r>
            <w:r>
              <w:rPr>
                <w:rFonts w:hint="eastAsia" w:ascii="宋体" w:hAnsi="宋体"/>
                <w:color w:val="auto"/>
                <w:sz w:val="24"/>
                <w:szCs w:val="24"/>
                <w:u w:val="single"/>
              </w:rPr>
              <w:t>20</w:t>
            </w:r>
            <w:r>
              <w:rPr>
                <w:rFonts w:hint="eastAsia" w:ascii="宋体" w:hAnsi="宋体"/>
                <w:color w:val="auto"/>
                <w:sz w:val="24"/>
                <w:szCs w:val="24"/>
              </w:rPr>
              <w:t>%</w:t>
            </w:r>
          </w:p>
          <w:p>
            <w:pPr>
              <w:adjustRightInd w:val="0"/>
              <w:snapToGrid w:val="0"/>
              <w:spacing w:line="300" w:lineRule="exact"/>
              <w:jc w:val="center"/>
              <w:rPr>
                <w:rFonts w:ascii="宋体" w:hAnsi="宋体"/>
                <w:b/>
                <w:color w:val="auto"/>
                <w:sz w:val="24"/>
                <w:szCs w:val="24"/>
              </w:rPr>
            </w:pPr>
            <w:r>
              <w:rPr>
                <w:rFonts w:hint="eastAsia" w:ascii="宋体" w:hAnsi="宋体"/>
                <w:color w:val="auto"/>
                <w:sz w:val="24"/>
                <w:szCs w:val="24"/>
              </w:rPr>
              <w:t>（不再享受序号3的价格折扣）</w:t>
            </w:r>
          </w:p>
        </w:tc>
        <w:tc>
          <w:tcPr>
            <w:tcW w:w="2983" w:type="dxa"/>
            <w:vMerge w:val="continue"/>
          </w:tcPr>
          <w:p>
            <w:pPr>
              <w:adjustRightInd w:val="0"/>
              <w:snapToGrid w:val="0"/>
              <w:spacing w:line="300" w:lineRule="exac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adjustRightInd w:val="0"/>
              <w:snapToGrid w:val="0"/>
              <w:spacing w:line="300" w:lineRule="exact"/>
              <w:jc w:val="center"/>
              <w:rPr>
                <w:rFonts w:ascii="宋体" w:hAnsi="宋体"/>
                <w:b/>
                <w:color w:val="auto"/>
                <w:sz w:val="24"/>
                <w:szCs w:val="24"/>
              </w:rPr>
            </w:pPr>
            <w:r>
              <w:rPr>
                <w:rFonts w:hint="eastAsia" w:ascii="宋体" w:hAnsi="宋体"/>
                <w:b/>
                <w:color w:val="auto"/>
                <w:sz w:val="24"/>
                <w:szCs w:val="24"/>
              </w:rPr>
              <w:t>3</w:t>
            </w:r>
          </w:p>
        </w:tc>
        <w:tc>
          <w:tcPr>
            <w:tcW w:w="2823" w:type="dxa"/>
            <w:vAlign w:val="center"/>
          </w:tcPr>
          <w:p>
            <w:pPr>
              <w:adjustRightInd w:val="0"/>
              <w:snapToGrid w:val="0"/>
              <w:spacing w:line="300" w:lineRule="exact"/>
              <w:jc w:val="center"/>
              <w:rPr>
                <w:rFonts w:ascii="宋体" w:hAnsi="宋体"/>
                <w:b/>
                <w:color w:val="auto"/>
                <w:sz w:val="24"/>
                <w:szCs w:val="24"/>
              </w:rPr>
            </w:pPr>
            <w:r>
              <w:rPr>
                <w:rFonts w:ascii="宋体" w:hAnsi="宋体"/>
                <w:color w:val="auto"/>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3214" w:type="dxa"/>
            <w:vAlign w:val="center"/>
          </w:tcPr>
          <w:p>
            <w:pPr>
              <w:adjustRightInd w:val="0"/>
              <w:snapToGrid w:val="0"/>
              <w:spacing w:line="300" w:lineRule="exact"/>
              <w:jc w:val="center"/>
              <w:rPr>
                <w:rFonts w:ascii="宋体" w:hAnsi="宋体"/>
                <w:color w:val="auto"/>
                <w:sz w:val="24"/>
                <w:szCs w:val="24"/>
              </w:rPr>
            </w:pPr>
            <w:r>
              <w:rPr>
                <w:rFonts w:hint="eastAsia" w:ascii="宋体" w:hAnsi="宋体"/>
                <w:color w:val="auto"/>
                <w:sz w:val="24"/>
                <w:szCs w:val="24"/>
              </w:rPr>
              <w:t>对联合体总金额扣除</w:t>
            </w:r>
          </w:p>
          <w:p>
            <w:pPr>
              <w:adjustRightInd w:val="0"/>
              <w:snapToGrid w:val="0"/>
              <w:spacing w:line="300" w:lineRule="exact"/>
              <w:jc w:val="center"/>
              <w:rPr>
                <w:rFonts w:ascii="宋体" w:hAnsi="宋体"/>
                <w:b/>
                <w:color w:val="auto"/>
                <w:sz w:val="24"/>
                <w:szCs w:val="24"/>
              </w:rPr>
            </w:pPr>
            <w:r>
              <w:rPr>
                <w:rFonts w:hint="eastAsia" w:ascii="宋体" w:hAnsi="宋体"/>
                <w:color w:val="auto"/>
                <w:sz w:val="24"/>
                <w:szCs w:val="24"/>
              </w:rPr>
              <w:t>%</w:t>
            </w:r>
          </w:p>
        </w:tc>
        <w:tc>
          <w:tcPr>
            <w:tcW w:w="2983" w:type="dxa"/>
            <w:vAlign w:val="center"/>
          </w:tcPr>
          <w:p>
            <w:pPr>
              <w:adjustRightInd w:val="0"/>
              <w:snapToGrid w:val="0"/>
              <w:spacing w:line="300" w:lineRule="exact"/>
              <w:jc w:val="center"/>
              <w:rPr>
                <w:rFonts w:ascii="宋体" w:hAnsi="宋体"/>
                <w:b/>
                <w:color w:val="auto"/>
                <w:sz w:val="24"/>
                <w:szCs w:val="24"/>
              </w:rPr>
            </w:pPr>
            <w:r>
              <w:rPr>
                <w:rFonts w:hint="eastAsia" w:ascii="宋体" w:hAnsi="宋体"/>
                <w:color w:val="auto"/>
                <w:sz w:val="24"/>
                <w:szCs w:val="24"/>
              </w:rPr>
              <w:t>评审价格＝响应报价×(1-</w:t>
            </w:r>
            <w:r>
              <w:rPr>
                <w:rFonts w:hint="eastAsia" w:ascii="宋体" w:hAnsi="宋体"/>
                <w:color w:val="auto"/>
                <w:sz w:val="24"/>
                <w:szCs w:val="24"/>
                <w:lang w:val="en-US" w:eastAsia="zh-CN"/>
              </w:rPr>
              <w:t xml:space="preserve"> </w:t>
            </w: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adjustRightInd w:val="0"/>
              <w:snapToGrid w:val="0"/>
              <w:spacing w:line="300" w:lineRule="exact"/>
              <w:jc w:val="center"/>
              <w:rPr>
                <w:rFonts w:ascii="宋体" w:hAnsi="宋体"/>
                <w:b/>
                <w:color w:val="auto"/>
                <w:sz w:val="24"/>
                <w:szCs w:val="24"/>
              </w:rPr>
            </w:pPr>
            <w:r>
              <w:rPr>
                <w:rFonts w:hint="eastAsia" w:ascii="宋体" w:hAnsi="宋体"/>
                <w:b/>
                <w:color w:val="auto"/>
                <w:sz w:val="24"/>
                <w:szCs w:val="24"/>
              </w:rPr>
              <w:t>4</w:t>
            </w:r>
          </w:p>
        </w:tc>
        <w:tc>
          <w:tcPr>
            <w:tcW w:w="2823" w:type="dxa"/>
            <w:vAlign w:val="center"/>
          </w:tcPr>
          <w:p>
            <w:pPr>
              <w:adjustRightInd w:val="0"/>
              <w:snapToGrid w:val="0"/>
              <w:spacing w:line="300" w:lineRule="exact"/>
              <w:jc w:val="center"/>
              <w:rPr>
                <w:rFonts w:ascii="宋体" w:hAnsi="宋体"/>
                <w:color w:val="auto"/>
                <w:sz w:val="24"/>
                <w:szCs w:val="24"/>
              </w:rPr>
            </w:pPr>
            <w:r>
              <w:rPr>
                <w:rFonts w:hint="eastAsia" w:ascii="宋体" w:hAnsi="宋体"/>
                <w:color w:val="auto"/>
                <w:sz w:val="24"/>
                <w:szCs w:val="24"/>
              </w:rPr>
              <w:t>监狱企业</w:t>
            </w:r>
          </w:p>
        </w:tc>
        <w:tc>
          <w:tcPr>
            <w:tcW w:w="3214" w:type="dxa"/>
            <w:vAlign w:val="center"/>
          </w:tcPr>
          <w:p>
            <w:pPr>
              <w:adjustRightInd w:val="0"/>
              <w:snapToGrid w:val="0"/>
              <w:spacing w:line="300" w:lineRule="exact"/>
              <w:jc w:val="center"/>
              <w:rPr>
                <w:rFonts w:ascii="宋体" w:hAnsi="宋体"/>
                <w:color w:val="auto"/>
                <w:sz w:val="24"/>
                <w:szCs w:val="24"/>
              </w:rPr>
            </w:pPr>
            <w:r>
              <w:rPr>
                <w:rFonts w:hint="eastAsia" w:ascii="宋体" w:hAnsi="宋体"/>
                <w:color w:val="auto"/>
                <w:sz w:val="24"/>
                <w:szCs w:val="24"/>
              </w:rPr>
              <w:t>视同小型、微型企业</w:t>
            </w:r>
          </w:p>
          <w:p>
            <w:pPr>
              <w:adjustRightInd w:val="0"/>
              <w:snapToGrid w:val="0"/>
              <w:spacing w:line="300" w:lineRule="exact"/>
              <w:jc w:val="center"/>
              <w:rPr>
                <w:rFonts w:ascii="宋体" w:hAnsi="宋体"/>
                <w:color w:val="auto"/>
                <w:sz w:val="24"/>
                <w:szCs w:val="24"/>
              </w:rPr>
            </w:pPr>
            <w:r>
              <w:rPr>
                <w:rFonts w:hint="eastAsia" w:ascii="宋体" w:hAnsi="宋体"/>
                <w:color w:val="auto"/>
                <w:sz w:val="24"/>
                <w:szCs w:val="24"/>
              </w:rPr>
              <w:t>对监狱企业产品价格扣除</w:t>
            </w:r>
            <w:r>
              <w:rPr>
                <w:rFonts w:hint="eastAsia" w:ascii="宋体" w:hAnsi="宋体"/>
                <w:color w:val="auto"/>
                <w:sz w:val="24"/>
                <w:szCs w:val="24"/>
                <w:u w:val="single"/>
              </w:rPr>
              <w:t>20</w:t>
            </w:r>
            <w:r>
              <w:rPr>
                <w:rFonts w:hint="eastAsia" w:ascii="宋体" w:hAnsi="宋体"/>
                <w:color w:val="auto"/>
                <w:sz w:val="24"/>
                <w:szCs w:val="24"/>
              </w:rPr>
              <w:t>%</w:t>
            </w:r>
          </w:p>
        </w:tc>
        <w:tc>
          <w:tcPr>
            <w:tcW w:w="2983" w:type="dxa"/>
            <w:vAlign w:val="center"/>
          </w:tcPr>
          <w:p>
            <w:pPr>
              <w:adjustRightInd w:val="0"/>
              <w:snapToGrid w:val="0"/>
              <w:spacing w:line="300" w:lineRule="exact"/>
              <w:jc w:val="center"/>
              <w:rPr>
                <w:rFonts w:ascii="宋体" w:hAnsi="宋体"/>
                <w:color w:val="auto"/>
                <w:sz w:val="24"/>
                <w:szCs w:val="24"/>
              </w:rPr>
            </w:pPr>
            <w:r>
              <w:rPr>
                <w:rFonts w:hint="eastAsia" w:ascii="Calibri" w:hAnsi="Calibri"/>
                <w:color w:val="auto"/>
                <w:sz w:val="24"/>
                <w:szCs w:val="24"/>
              </w:rPr>
              <w:t>评审价格＝响应报价—监狱企业产品的价格</w:t>
            </w:r>
            <w:r>
              <w:rPr>
                <w:rFonts w:hint="eastAsia" w:ascii="宋体" w:hAnsi="宋体"/>
                <w:color w:val="auto"/>
                <w:sz w:val="24"/>
                <w:szCs w:val="24"/>
              </w:rPr>
              <w:t>×20</w:t>
            </w:r>
            <w:r>
              <w:rPr>
                <w:rFonts w:hint="eastAsia" w:ascii="Calibri" w:hAnsi="Calibri"/>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adjustRightInd w:val="0"/>
              <w:snapToGrid w:val="0"/>
              <w:spacing w:line="300" w:lineRule="exact"/>
              <w:jc w:val="center"/>
              <w:rPr>
                <w:rFonts w:ascii="宋体" w:hAnsi="宋体"/>
                <w:b/>
                <w:color w:val="auto"/>
                <w:sz w:val="24"/>
                <w:szCs w:val="24"/>
              </w:rPr>
            </w:pPr>
            <w:r>
              <w:rPr>
                <w:rFonts w:hint="eastAsia" w:ascii="宋体" w:hAnsi="宋体"/>
                <w:b/>
                <w:color w:val="auto"/>
                <w:sz w:val="24"/>
                <w:szCs w:val="24"/>
              </w:rPr>
              <w:t>5</w:t>
            </w:r>
          </w:p>
        </w:tc>
        <w:tc>
          <w:tcPr>
            <w:tcW w:w="2823" w:type="dxa"/>
            <w:vAlign w:val="center"/>
          </w:tcPr>
          <w:p>
            <w:pPr>
              <w:adjustRightInd w:val="0"/>
              <w:snapToGrid w:val="0"/>
              <w:spacing w:line="300" w:lineRule="exact"/>
              <w:jc w:val="center"/>
              <w:rPr>
                <w:rFonts w:ascii="宋体" w:hAnsi="宋体"/>
                <w:color w:val="auto"/>
                <w:sz w:val="24"/>
                <w:szCs w:val="24"/>
              </w:rPr>
            </w:pPr>
            <w:r>
              <w:rPr>
                <w:rFonts w:hint="eastAsia" w:ascii="宋体" w:hAnsi="宋体"/>
                <w:color w:val="auto"/>
                <w:sz w:val="24"/>
                <w:szCs w:val="24"/>
              </w:rPr>
              <w:t>残疾人福利性单位</w:t>
            </w:r>
          </w:p>
        </w:tc>
        <w:tc>
          <w:tcPr>
            <w:tcW w:w="3214" w:type="dxa"/>
            <w:vAlign w:val="center"/>
          </w:tcPr>
          <w:p>
            <w:pPr>
              <w:adjustRightInd w:val="0"/>
              <w:snapToGrid w:val="0"/>
              <w:spacing w:line="300" w:lineRule="exact"/>
              <w:jc w:val="center"/>
              <w:rPr>
                <w:rFonts w:ascii="宋体" w:hAnsi="宋体"/>
                <w:color w:val="auto"/>
                <w:sz w:val="24"/>
                <w:szCs w:val="24"/>
              </w:rPr>
            </w:pPr>
            <w:r>
              <w:rPr>
                <w:rFonts w:hint="eastAsia" w:ascii="宋体" w:hAnsi="宋体"/>
                <w:color w:val="auto"/>
                <w:sz w:val="24"/>
                <w:szCs w:val="24"/>
              </w:rPr>
              <w:t>视同小型、微型企业</w:t>
            </w:r>
          </w:p>
          <w:p>
            <w:pPr>
              <w:adjustRightInd w:val="0"/>
              <w:snapToGrid w:val="0"/>
              <w:spacing w:line="300" w:lineRule="exact"/>
              <w:jc w:val="center"/>
              <w:rPr>
                <w:rFonts w:ascii="宋体" w:hAnsi="宋体"/>
                <w:color w:val="auto"/>
                <w:sz w:val="24"/>
                <w:szCs w:val="24"/>
              </w:rPr>
            </w:pPr>
            <w:r>
              <w:rPr>
                <w:rFonts w:hint="eastAsia" w:ascii="宋体" w:hAnsi="宋体"/>
                <w:color w:val="auto"/>
                <w:sz w:val="24"/>
                <w:szCs w:val="24"/>
              </w:rPr>
              <w:t>对残疾人福利性单位产品价格扣除</w:t>
            </w:r>
            <w:r>
              <w:rPr>
                <w:rFonts w:hint="eastAsia" w:ascii="宋体" w:hAnsi="宋体"/>
                <w:color w:val="auto"/>
                <w:sz w:val="24"/>
                <w:szCs w:val="24"/>
                <w:u w:val="single"/>
              </w:rPr>
              <w:t>20</w:t>
            </w:r>
            <w:r>
              <w:rPr>
                <w:rFonts w:hint="eastAsia" w:ascii="宋体" w:hAnsi="宋体"/>
                <w:color w:val="auto"/>
                <w:sz w:val="24"/>
                <w:szCs w:val="24"/>
              </w:rPr>
              <w:t>%</w:t>
            </w:r>
          </w:p>
        </w:tc>
        <w:tc>
          <w:tcPr>
            <w:tcW w:w="2983" w:type="dxa"/>
            <w:vAlign w:val="center"/>
          </w:tcPr>
          <w:p>
            <w:pPr>
              <w:adjustRightInd w:val="0"/>
              <w:snapToGrid w:val="0"/>
              <w:spacing w:line="300" w:lineRule="exact"/>
              <w:jc w:val="center"/>
              <w:rPr>
                <w:rFonts w:ascii="Calibri" w:hAnsi="Calibri"/>
                <w:color w:val="auto"/>
                <w:sz w:val="24"/>
                <w:szCs w:val="24"/>
              </w:rPr>
            </w:pPr>
            <w:r>
              <w:rPr>
                <w:rFonts w:hint="eastAsia" w:ascii="Calibri" w:hAnsi="Calibri"/>
                <w:color w:val="auto"/>
                <w:sz w:val="24"/>
                <w:szCs w:val="24"/>
              </w:rPr>
              <w:t>评审价格＝响应报价—残疾人福利性单位产品的价格</w:t>
            </w:r>
            <w:r>
              <w:rPr>
                <w:rFonts w:hint="eastAsia" w:ascii="宋体" w:hAnsi="宋体"/>
                <w:color w:val="auto"/>
                <w:sz w:val="24"/>
                <w:szCs w:val="24"/>
              </w:rPr>
              <w:t>×</w:t>
            </w:r>
            <w:r>
              <w:rPr>
                <w:rFonts w:hint="eastAsia" w:ascii="Calibri" w:hAnsi="Calibri"/>
                <w:color w:val="auto"/>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9741" w:type="dxa"/>
            <w:gridSpan w:val="4"/>
            <w:vAlign w:val="center"/>
          </w:tcPr>
          <w:p>
            <w:pPr>
              <w:adjustRightInd w:val="0"/>
              <w:snapToGrid w:val="0"/>
              <w:spacing w:line="360" w:lineRule="auto"/>
              <w:ind w:left="-88" w:leftChars="-42" w:firstLine="513" w:firstLineChars="214"/>
              <w:jc w:val="left"/>
              <w:rPr>
                <w:rFonts w:ascii="宋体" w:hAnsi="宋体" w:cs="仿宋_GB2312"/>
                <w:color w:val="auto"/>
                <w:sz w:val="24"/>
                <w:szCs w:val="24"/>
                <w:lang w:val="zh-CN"/>
              </w:rPr>
            </w:pPr>
            <w:r>
              <w:rPr>
                <w:rFonts w:hint="eastAsia" w:ascii="宋体" w:hAnsi="宋体" w:cs="仿宋_GB2312"/>
                <w:color w:val="auto"/>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napToGrid w:val="0"/>
              <w:spacing w:line="360" w:lineRule="auto"/>
              <w:ind w:left="-88" w:leftChars="-42" w:firstLine="513" w:firstLineChars="214"/>
              <w:jc w:val="left"/>
              <w:rPr>
                <w:rFonts w:ascii="宋体" w:hAnsi="宋体" w:cs="仿宋_GB2312"/>
                <w:color w:val="auto"/>
                <w:sz w:val="24"/>
                <w:szCs w:val="24"/>
                <w:lang w:val="zh-CN"/>
              </w:rPr>
            </w:pPr>
            <w:r>
              <w:rPr>
                <w:rFonts w:hint="eastAsia" w:ascii="宋体" w:hAnsi="宋体" w:cs="仿宋_GB2312"/>
                <w:color w:val="auto"/>
                <w:sz w:val="24"/>
                <w:szCs w:val="24"/>
                <w:lang w:val="zh-CN"/>
              </w:rPr>
              <w:t>2、经评标委员会审查、评价，响应文件符合询价文件实质性要求且进行了政策性价格扣除后，以评标价格的最低价者定为评标基准价，其价格分为满分。其他投标人的价格分统一按下列</w:t>
            </w:r>
          </w:p>
          <w:p>
            <w:pPr>
              <w:adjustRightInd w:val="0"/>
              <w:snapToGrid w:val="0"/>
              <w:spacing w:line="360" w:lineRule="auto"/>
              <w:ind w:left="-88" w:leftChars="-42" w:firstLine="513" w:firstLineChars="214"/>
              <w:jc w:val="left"/>
              <w:rPr>
                <w:rFonts w:ascii="宋体" w:hAnsi="宋体" w:cs="仿宋_GB2312"/>
                <w:color w:val="auto"/>
                <w:sz w:val="24"/>
                <w:szCs w:val="24"/>
                <w:lang w:val="zh-CN"/>
              </w:rPr>
            </w:pPr>
            <w:r>
              <w:rPr>
                <w:rFonts w:hint="eastAsia" w:ascii="宋体" w:hAnsi="宋体" w:cs="仿宋_GB2312"/>
                <w:color w:val="auto"/>
                <w:sz w:val="24"/>
                <w:szCs w:val="24"/>
                <w:lang w:val="zh-CN"/>
              </w:rPr>
              <w:t>公式计算。即：</w:t>
            </w:r>
          </w:p>
          <w:p>
            <w:pPr>
              <w:adjustRightInd w:val="0"/>
              <w:snapToGrid w:val="0"/>
              <w:spacing w:line="360" w:lineRule="auto"/>
              <w:ind w:left="-88" w:leftChars="-42" w:firstLine="513" w:firstLineChars="214"/>
              <w:jc w:val="left"/>
              <w:rPr>
                <w:rFonts w:ascii="宋体" w:hAnsi="宋体" w:cs="仿宋_GB2312"/>
                <w:color w:val="auto"/>
                <w:sz w:val="24"/>
                <w:szCs w:val="24"/>
                <w:lang w:val="zh-CN"/>
              </w:rPr>
            </w:pPr>
            <w:r>
              <w:rPr>
                <w:rFonts w:hint="eastAsia" w:ascii="宋体" w:hAnsi="宋体" w:cs="仿宋_GB2312"/>
                <w:color w:val="auto"/>
                <w:sz w:val="24"/>
                <w:szCs w:val="24"/>
                <w:lang w:val="zh-CN"/>
              </w:rPr>
              <w:t>评标基准价=评标价格的最低价</w:t>
            </w:r>
          </w:p>
          <w:p>
            <w:pPr>
              <w:adjustRightInd w:val="0"/>
              <w:snapToGrid w:val="0"/>
              <w:spacing w:line="360" w:lineRule="auto"/>
              <w:ind w:left="-88" w:leftChars="-42" w:firstLine="513" w:firstLineChars="214"/>
              <w:jc w:val="left"/>
              <w:rPr>
                <w:rFonts w:ascii="宋体" w:hAnsi="宋体" w:cs="仿宋_GB2312"/>
                <w:color w:val="auto"/>
                <w:sz w:val="24"/>
                <w:szCs w:val="24"/>
                <w:lang w:val="zh-CN"/>
              </w:rPr>
            </w:pPr>
            <w:r>
              <w:rPr>
                <w:rFonts w:hint="eastAsia" w:ascii="宋体" w:hAnsi="宋体" w:cs="仿宋_GB2312"/>
                <w:color w:val="auto"/>
                <w:sz w:val="24"/>
                <w:szCs w:val="24"/>
                <w:lang w:val="zh-CN"/>
              </w:rPr>
              <w:t>其他投标报价得分=（评标基准价/评标价格）×评标标准中价格分值。</w:t>
            </w:r>
          </w:p>
        </w:tc>
      </w:tr>
    </w:tbl>
    <w:p>
      <w:pPr>
        <w:adjustRightInd w:val="0"/>
        <w:snapToGrid w:val="0"/>
        <w:spacing w:line="360" w:lineRule="auto"/>
        <w:rPr>
          <w:rFonts w:ascii="宋体" w:hAnsi="宋体"/>
          <w:bCs/>
          <w:color w:val="auto"/>
          <w:sz w:val="24"/>
          <w:szCs w:val="24"/>
        </w:rPr>
      </w:pPr>
      <w:r>
        <w:rPr>
          <w:rFonts w:hint="eastAsia" w:ascii="宋体" w:hAnsi="宋体"/>
          <w:bCs/>
          <w:color w:val="auto"/>
          <w:sz w:val="24"/>
          <w:szCs w:val="24"/>
        </w:rPr>
        <w:t>备注：</w:t>
      </w:r>
    </w:p>
    <w:p>
      <w:pPr>
        <w:adjustRightInd w:val="0"/>
        <w:snapToGrid w:val="0"/>
        <w:spacing w:line="360" w:lineRule="auto"/>
        <w:ind w:firstLine="480" w:firstLineChars="200"/>
        <w:rPr>
          <w:rFonts w:ascii="宋体" w:hAnsi="宋体"/>
          <w:bCs/>
          <w:color w:val="auto"/>
          <w:sz w:val="24"/>
          <w:szCs w:val="24"/>
        </w:rPr>
      </w:pPr>
      <w:r>
        <w:rPr>
          <w:rFonts w:hint="eastAsia" w:ascii="宋体" w:hAnsi="宋体"/>
          <w:bCs/>
          <w:color w:val="auto"/>
          <w:sz w:val="24"/>
          <w:szCs w:val="24"/>
        </w:rPr>
        <w:t>a、不接受联合体投标的项目，本表中第2项、第3项情形不适用。</w:t>
      </w:r>
    </w:p>
    <w:p>
      <w:pPr>
        <w:adjustRightInd w:val="0"/>
        <w:snapToGrid w:val="0"/>
        <w:spacing w:line="360" w:lineRule="auto"/>
        <w:ind w:firstLine="480" w:firstLineChars="200"/>
        <w:rPr>
          <w:rFonts w:ascii="宋体" w:hAnsi="宋体"/>
          <w:bCs/>
          <w:color w:val="auto"/>
          <w:sz w:val="24"/>
          <w:szCs w:val="24"/>
        </w:rPr>
      </w:pPr>
      <w:r>
        <w:rPr>
          <w:rFonts w:hint="eastAsia" w:ascii="宋体" w:hAnsi="宋体"/>
          <w:bCs/>
          <w:color w:val="auto"/>
          <w:sz w:val="24"/>
          <w:szCs w:val="24"/>
        </w:rPr>
        <w:t>b、小型和微型企业产品包括货物及其提供的服务与工程。</w:t>
      </w:r>
    </w:p>
    <w:p>
      <w:pPr>
        <w:adjustRightInd w:val="0"/>
        <w:snapToGrid w:val="0"/>
        <w:spacing w:line="360" w:lineRule="auto"/>
        <w:ind w:firstLine="480" w:firstLineChars="200"/>
        <w:rPr>
          <w:rFonts w:ascii="宋体" w:hAnsi="宋体"/>
          <w:bCs/>
          <w:color w:val="auto"/>
          <w:sz w:val="24"/>
          <w:szCs w:val="24"/>
        </w:rPr>
      </w:pPr>
      <w:r>
        <w:rPr>
          <w:rFonts w:hint="eastAsia" w:ascii="宋体" w:hAnsi="宋体"/>
          <w:bCs/>
          <w:color w:val="auto"/>
          <w:sz w:val="24"/>
          <w:szCs w:val="24"/>
        </w:rPr>
        <w:t>c、中小企业、残疾人福利性单位提供其他企业制造的货物的，则该货物的制造商也必须为上述企业，否则不能享受价格优惠。</w:t>
      </w:r>
    </w:p>
    <w:p>
      <w:pPr>
        <w:adjustRightInd w:val="0"/>
        <w:snapToGrid w:val="0"/>
        <w:spacing w:line="360" w:lineRule="auto"/>
        <w:ind w:firstLine="480" w:firstLineChars="200"/>
        <w:rPr>
          <w:rFonts w:ascii="宋体" w:hAnsi="宋体"/>
          <w:bCs/>
          <w:color w:val="auto"/>
          <w:sz w:val="24"/>
          <w:szCs w:val="24"/>
        </w:rPr>
      </w:pPr>
      <w:r>
        <w:rPr>
          <w:rFonts w:hint="eastAsia" w:ascii="宋体" w:hAnsi="宋体"/>
          <w:bCs/>
          <w:color w:val="auto"/>
          <w:sz w:val="24"/>
          <w:szCs w:val="24"/>
        </w:rPr>
        <w:t>d、残疾人福利性单位属于小型、微型企业的，不重复享受政策。</w:t>
      </w:r>
    </w:p>
    <w:p>
      <w:pPr>
        <w:adjustRightInd w:val="0"/>
        <w:snapToGrid w:val="0"/>
        <w:spacing w:line="360" w:lineRule="auto"/>
        <w:ind w:firstLine="480" w:firstLineChars="200"/>
        <w:rPr>
          <w:rFonts w:ascii="宋体" w:hAnsi="宋体"/>
          <w:bCs/>
          <w:color w:val="auto"/>
          <w:sz w:val="24"/>
          <w:szCs w:val="24"/>
        </w:rPr>
      </w:pPr>
      <w:r>
        <w:rPr>
          <w:rFonts w:ascii="宋体" w:hAnsi="宋体"/>
          <w:bCs/>
          <w:color w:val="auto"/>
          <w:sz w:val="24"/>
          <w:szCs w:val="24"/>
        </w:rPr>
        <w:t>E</w:t>
      </w:r>
      <w:r>
        <w:rPr>
          <w:rFonts w:hint="eastAsia" w:ascii="宋体" w:hAnsi="宋体"/>
          <w:bCs/>
          <w:color w:val="auto"/>
          <w:sz w:val="24"/>
          <w:szCs w:val="24"/>
        </w:rPr>
        <w:t>、小型和微型企业不包括民办非企业单位。</w:t>
      </w:r>
    </w:p>
    <w:p>
      <w:pPr>
        <w:pStyle w:val="18"/>
        <w:adjustRightInd w:val="0"/>
        <w:snapToGrid w:val="0"/>
        <w:spacing w:line="360" w:lineRule="auto"/>
        <w:ind w:firstLine="482" w:firstLineChars="200"/>
        <w:contextualSpacing/>
        <w:rPr>
          <w:rFonts w:ascii="宋体" w:hAnsi="宋体" w:cs="仿宋_GB2312"/>
          <w:color w:val="auto"/>
          <w:lang w:val="zh-CN"/>
        </w:rPr>
      </w:pPr>
      <w:r>
        <w:rPr>
          <w:rFonts w:hint="eastAsia" w:ascii="宋体" w:hAnsi="宋体" w:cs="仿宋_GB2312"/>
          <w:b/>
          <w:color w:val="auto"/>
          <w:lang w:val="zh-CN"/>
        </w:rPr>
        <w:t>（8）</w:t>
      </w:r>
      <w:r>
        <w:rPr>
          <w:rFonts w:ascii="宋体" w:hAnsi="宋体" w:cs="仿宋_GB2312"/>
          <w:b/>
          <w:color w:val="auto"/>
          <w:lang w:val="zh-CN"/>
        </w:rPr>
        <w:t>评标结果汇总完成后，除下列情形外，任何人不得修改评标结果：</w:t>
      </w:r>
    </w:p>
    <w:p>
      <w:pPr>
        <w:tabs>
          <w:tab w:val="left" w:pos="1260"/>
        </w:tabs>
        <w:autoSpaceDE w:val="0"/>
        <w:autoSpaceDN w:val="0"/>
        <w:adjustRightInd w:val="0"/>
        <w:snapToGrid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1） </w:t>
      </w:r>
      <w:r>
        <w:rPr>
          <w:rFonts w:ascii="宋体" w:hAnsi="宋体" w:cs="仿宋_GB2312"/>
          <w:color w:val="auto"/>
          <w:sz w:val="24"/>
          <w:szCs w:val="24"/>
          <w:lang w:val="zh-CN"/>
        </w:rPr>
        <w:t>分值汇总计算错误的；</w:t>
      </w:r>
    </w:p>
    <w:p>
      <w:pPr>
        <w:tabs>
          <w:tab w:val="left" w:pos="1260"/>
        </w:tabs>
        <w:autoSpaceDE w:val="0"/>
        <w:autoSpaceDN w:val="0"/>
        <w:adjustRightInd w:val="0"/>
        <w:snapToGrid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2） </w:t>
      </w:r>
      <w:r>
        <w:rPr>
          <w:rFonts w:ascii="宋体" w:hAnsi="宋体" w:cs="仿宋_GB2312"/>
          <w:color w:val="auto"/>
          <w:sz w:val="24"/>
          <w:szCs w:val="24"/>
          <w:lang w:val="zh-CN"/>
        </w:rPr>
        <w:t>分项评分超出评分标准范围的；</w:t>
      </w:r>
    </w:p>
    <w:p>
      <w:pPr>
        <w:tabs>
          <w:tab w:val="left" w:pos="1260"/>
        </w:tabs>
        <w:autoSpaceDE w:val="0"/>
        <w:autoSpaceDN w:val="0"/>
        <w:adjustRightInd w:val="0"/>
        <w:snapToGrid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3） </w:t>
      </w:r>
      <w:r>
        <w:rPr>
          <w:rFonts w:ascii="宋体" w:hAnsi="宋体" w:cs="仿宋_GB2312"/>
          <w:color w:val="auto"/>
          <w:sz w:val="24"/>
          <w:szCs w:val="24"/>
          <w:lang w:val="zh-CN"/>
        </w:rPr>
        <w:t>评标委员会成员对客观评审因素评分不一致的；</w:t>
      </w:r>
    </w:p>
    <w:p>
      <w:pPr>
        <w:tabs>
          <w:tab w:val="left" w:pos="1260"/>
        </w:tabs>
        <w:autoSpaceDE w:val="0"/>
        <w:autoSpaceDN w:val="0"/>
        <w:adjustRightInd w:val="0"/>
        <w:snapToGrid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4） </w:t>
      </w:r>
      <w:r>
        <w:rPr>
          <w:rFonts w:ascii="宋体" w:hAnsi="宋体" w:cs="仿宋_GB2312"/>
          <w:color w:val="auto"/>
          <w:sz w:val="24"/>
          <w:szCs w:val="24"/>
          <w:lang w:val="zh-CN"/>
        </w:rPr>
        <w:t>经评标委员会认定评分畸高、畸低的。</w:t>
      </w:r>
    </w:p>
    <w:p>
      <w:pPr>
        <w:tabs>
          <w:tab w:val="left" w:pos="1260"/>
        </w:tabs>
        <w:autoSpaceDE w:val="0"/>
        <w:autoSpaceDN w:val="0"/>
        <w:adjustRightInd w:val="0"/>
        <w:snapToGrid w:val="0"/>
        <w:spacing w:line="360" w:lineRule="auto"/>
        <w:ind w:firstLine="480" w:firstLineChars="200"/>
        <w:contextualSpacing/>
        <w:rPr>
          <w:rFonts w:ascii="宋体" w:hAnsi="宋体" w:cs="仿宋_GB2312"/>
          <w:color w:val="auto"/>
          <w:sz w:val="24"/>
          <w:szCs w:val="24"/>
          <w:lang w:val="zh-CN"/>
        </w:rPr>
      </w:pPr>
      <w:r>
        <w:rPr>
          <w:rFonts w:ascii="宋体" w:hAnsi="宋体" w:cs="仿宋_GB2312"/>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adjustRightInd w:val="0"/>
        <w:snapToGrid w:val="0"/>
        <w:spacing w:line="360" w:lineRule="auto"/>
        <w:ind w:firstLine="480" w:firstLineChars="200"/>
        <w:contextualSpacing/>
        <w:rPr>
          <w:rFonts w:ascii="宋体" w:hAnsi="宋体" w:cs="仿宋_GB2312"/>
          <w:color w:val="auto"/>
          <w:sz w:val="24"/>
          <w:szCs w:val="24"/>
          <w:lang w:val="zh-CN"/>
        </w:rPr>
      </w:pPr>
      <w:r>
        <w:rPr>
          <w:rFonts w:ascii="宋体" w:hAnsi="宋体" w:cs="仿宋_GB2312"/>
          <w:color w:val="auto"/>
          <w:sz w:val="24"/>
          <w:szCs w:val="24"/>
          <w:lang w:val="zh-CN"/>
        </w:rPr>
        <w:t>投标人对本条第一款情形提出质疑的，采购人或者采购代理机构可以组织原评标委员会进行重新评审，重新评审改变评标结果的，应当书面报告本级财政部门。</w:t>
      </w:r>
    </w:p>
    <w:p>
      <w:pPr>
        <w:wordWrap w:val="0"/>
        <w:adjustRightInd w:val="0"/>
        <w:snapToGrid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adjustRightInd w:val="0"/>
        <w:snapToGrid w:val="0"/>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（10）</w:t>
      </w:r>
      <w:r>
        <w:rPr>
          <w:rFonts w:ascii="宋体" w:hAnsi="宋体" w:cs="仿宋_GB2312"/>
          <w:b/>
          <w:color w:val="auto"/>
          <w:sz w:val="24"/>
          <w:szCs w:val="24"/>
          <w:lang w:val="zh-CN"/>
        </w:rPr>
        <w:t>评标委员会</w:t>
      </w:r>
      <w:r>
        <w:rPr>
          <w:rFonts w:hint="eastAsia" w:ascii="宋体" w:hAnsi="宋体" w:cs="仿宋_GB2312"/>
          <w:b/>
          <w:color w:val="auto"/>
          <w:sz w:val="24"/>
          <w:szCs w:val="24"/>
          <w:lang w:val="zh-CN"/>
        </w:rPr>
        <w:t>争议处理</w:t>
      </w:r>
    </w:p>
    <w:p>
      <w:pPr>
        <w:tabs>
          <w:tab w:val="left" w:pos="1260"/>
        </w:tabs>
        <w:autoSpaceDE w:val="0"/>
        <w:autoSpaceDN w:val="0"/>
        <w:adjustRightInd w:val="0"/>
        <w:snapToGrid w:val="0"/>
        <w:spacing w:line="360" w:lineRule="auto"/>
        <w:ind w:firstLine="480" w:firstLineChars="200"/>
        <w:contextualSpacing/>
        <w:rPr>
          <w:rFonts w:ascii="宋体" w:hAnsi="宋体" w:cs="仿宋_GB2312"/>
          <w:color w:val="auto"/>
          <w:sz w:val="24"/>
          <w:szCs w:val="24"/>
          <w:lang w:val="zh-CN"/>
        </w:rPr>
      </w:pPr>
      <w:r>
        <w:rPr>
          <w:rFonts w:ascii="宋体" w:hAnsi="宋体" w:cs="仿宋_GB2312"/>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tabs>
          <w:tab w:val="left" w:pos="1260"/>
        </w:tabs>
        <w:autoSpaceDE w:val="0"/>
        <w:autoSpaceDN w:val="0"/>
        <w:adjustRightInd w:val="0"/>
        <w:snapToGrid w:val="0"/>
        <w:spacing w:line="360" w:lineRule="auto"/>
        <w:ind w:firstLine="482" w:firstLineChars="200"/>
        <w:contextualSpacing/>
        <w:rPr>
          <w:rFonts w:ascii="宋体" w:hAnsi="宋体" w:cs="仿宋_GB2312"/>
          <w:color w:val="auto"/>
          <w:sz w:val="24"/>
          <w:szCs w:val="24"/>
          <w:lang w:val="zh-CN"/>
        </w:rPr>
      </w:pPr>
      <w:r>
        <w:rPr>
          <w:rFonts w:hint="eastAsia" w:ascii="宋体" w:hAnsi="宋体" w:cs="仿宋_GB2312"/>
          <w:b/>
          <w:color w:val="auto"/>
          <w:sz w:val="24"/>
          <w:szCs w:val="24"/>
          <w:lang w:val="zh-CN"/>
        </w:rPr>
        <w:t>（11）</w:t>
      </w:r>
      <w:r>
        <w:rPr>
          <w:rFonts w:ascii="宋体" w:hAnsi="宋体" w:cs="仿宋_GB2312"/>
          <w:color w:val="auto"/>
          <w:sz w:val="24"/>
          <w:szCs w:val="24"/>
          <w:lang w:val="zh-CN"/>
        </w:rPr>
        <w:t>确定中标候选人名单，以及根据采购人委托直接确定中标人</w:t>
      </w:r>
      <w:r>
        <w:rPr>
          <w:rFonts w:hint="eastAsia" w:ascii="宋体" w:hAnsi="宋体" w:cs="仿宋_GB2312"/>
          <w:color w:val="auto"/>
          <w:sz w:val="24"/>
          <w:szCs w:val="24"/>
          <w:lang w:val="zh-CN"/>
        </w:rPr>
        <w:t>。</w:t>
      </w:r>
    </w:p>
    <w:p>
      <w:pPr>
        <w:autoSpaceDE w:val="0"/>
        <w:autoSpaceDN w:val="0"/>
        <w:adjustRightInd w:val="0"/>
        <w:spacing w:line="360" w:lineRule="auto"/>
        <w:contextualSpacing/>
        <w:jc w:val="center"/>
        <w:rPr>
          <w:rFonts w:ascii="宋体" w:hAnsi="宋体"/>
          <w:b/>
          <w:color w:val="auto"/>
          <w:kern w:val="0"/>
          <w:sz w:val="32"/>
          <w:szCs w:val="32"/>
        </w:rPr>
      </w:pPr>
    </w:p>
    <w:p>
      <w:pPr>
        <w:autoSpaceDE w:val="0"/>
        <w:autoSpaceDN w:val="0"/>
        <w:adjustRightInd w:val="0"/>
        <w:spacing w:line="360" w:lineRule="auto"/>
        <w:contextualSpacing/>
        <w:jc w:val="center"/>
        <w:rPr>
          <w:rFonts w:ascii="宋体" w:hAnsi="宋体"/>
          <w:b/>
          <w:color w:val="auto"/>
          <w:kern w:val="0"/>
          <w:sz w:val="32"/>
          <w:szCs w:val="32"/>
        </w:rPr>
      </w:pPr>
    </w:p>
    <w:p>
      <w:pPr>
        <w:autoSpaceDE w:val="0"/>
        <w:autoSpaceDN w:val="0"/>
        <w:adjustRightInd w:val="0"/>
        <w:spacing w:line="360" w:lineRule="auto"/>
        <w:contextualSpacing/>
        <w:jc w:val="center"/>
        <w:rPr>
          <w:rFonts w:ascii="宋体" w:hAnsi="宋体"/>
          <w:b/>
          <w:color w:val="auto"/>
          <w:kern w:val="0"/>
          <w:sz w:val="32"/>
          <w:szCs w:val="32"/>
        </w:rPr>
      </w:pPr>
    </w:p>
    <w:p>
      <w:pPr>
        <w:autoSpaceDE w:val="0"/>
        <w:autoSpaceDN w:val="0"/>
        <w:adjustRightInd w:val="0"/>
        <w:spacing w:line="360" w:lineRule="auto"/>
        <w:contextualSpacing/>
        <w:jc w:val="center"/>
        <w:rPr>
          <w:rFonts w:ascii="宋体" w:hAnsi="宋体"/>
          <w:b/>
          <w:color w:val="auto"/>
          <w:kern w:val="0"/>
          <w:sz w:val="32"/>
          <w:szCs w:val="32"/>
        </w:rPr>
      </w:pPr>
    </w:p>
    <w:p>
      <w:pPr>
        <w:autoSpaceDE w:val="0"/>
        <w:autoSpaceDN w:val="0"/>
        <w:adjustRightInd w:val="0"/>
        <w:spacing w:line="360" w:lineRule="auto"/>
        <w:contextualSpacing/>
        <w:jc w:val="center"/>
        <w:rPr>
          <w:rFonts w:ascii="宋体" w:hAnsi="宋体"/>
          <w:b/>
          <w:color w:val="auto"/>
          <w:kern w:val="0"/>
          <w:sz w:val="32"/>
          <w:szCs w:val="32"/>
        </w:rPr>
      </w:pPr>
    </w:p>
    <w:p>
      <w:pPr>
        <w:autoSpaceDE w:val="0"/>
        <w:autoSpaceDN w:val="0"/>
        <w:adjustRightInd w:val="0"/>
        <w:spacing w:line="360" w:lineRule="auto"/>
        <w:contextualSpacing/>
        <w:jc w:val="center"/>
        <w:rPr>
          <w:rFonts w:hint="eastAsia" w:ascii="宋体" w:hAnsi="宋体"/>
          <w:b/>
          <w:color w:val="auto"/>
          <w:kern w:val="0"/>
          <w:sz w:val="32"/>
          <w:szCs w:val="32"/>
        </w:rPr>
      </w:pPr>
    </w:p>
    <w:p>
      <w:pPr>
        <w:autoSpaceDE w:val="0"/>
        <w:autoSpaceDN w:val="0"/>
        <w:adjustRightInd w:val="0"/>
        <w:spacing w:line="360" w:lineRule="auto"/>
        <w:contextualSpacing/>
        <w:jc w:val="center"/>
        <w:rPr>
          <w:rFonts w:ascii="宋体" w:hAnsi="宋体"/>
          <w:b/>
          <w:color w:val="auto"/>
          <w:kern w:val="0"/>
          <w:sz w:val="36"/>
          <w:szCs w:val="36"/>
        </w:rPr>
      </w:pPr>
      <w:r>
        <w:rPr>
          <w:rFonts w:hint="eastAsia" w:ascii="宋体" w:hAnsi="宋体"/>
          <w:b/>
          <w:color w:val="auto"/>
          <w:kern w:val="0"/>
          <w:sz w:val="32"/>
          <w:szCs w:val="32"/>
        </w:rPr>
        <w:t>第七章 合同条款及格式</w:t>
      </w:r>
    </w:p>
    <w:p>
      <w:pPr>
        <w:spacing w:line="360" w:lineRule="auto"/>
        <w:jc w:val="center"/>
        <w:rPr>
          <w:rFonts w:ascii="宋体" w:hAnsi="宋体"/>
          <w:b/>
          <w:bCs/>
          <w:color w:val="auto"/>
        </w:rPr>
      </w:pPr>
      <w:r>
        <w:rPr>
          <w:rFonts w:hint="eastAsia" w:ascii="宋体" w:hAnsi="宋体"/>
          <w:b/>
          <w:bCs/>
          <w:color w:val="auto"/>
        </w:rPr>
        <w:t>（此合同仅供参考。以最终采购人与成交供应商签定的合同条款为准进行公示，</w:t>
      </w:r>
    </w:p>
    <w:p>
      <w:pPr>
        <w:spacing w:line="360" w:lineRule="auto"/>
        <w:jc w:val="center"/>
        <w:rPr>
          <w:rFonts w:ascii="宋体" w:hAnsi="宋体"/>
          <w:b/>
          <w:bCs/>
          <w:color w:val="auto"/>
        </w:rPr>
      </w:pPr>
      <w:r>
        <w:rPr>
          <w:rFonts w:hint="eastAsia" w:ascii="宋体" w:hAnsi="宋体"/>
          <w:b/>
          <w:bCs/>
          <w:color w:val="auto"/>
        </w:rPr>
        <w:t>最终签定合同的主要条款不能与招标文件有冲突）</w:t>
      </w:r>
    </w:p>
    <w:p>
      <w:pPr>
        <w:pStyle w:val="25"/>
        <w:spacing w:line="360" w:lineRule="auto"/>
        <w:rPr>
          <w:color w:val="auto"/>
        </w:rPr>
      </w:pPr>
      <w:r>
        <w:rPr>
          <w:rFonts w:hint="eastAsia"/>
          <w:color w:val="auto"/>
        </w:rPr>
        <w:t>甲方：</w:t>
      </w:r>
      <w:r>
        <w:rPr>
          <w:rFonts w:hint="eastAsia"/>
          <w:color w:val="auto"/>
          <w:u w:val="single"/>
        </w:rPr>
        <w:t>（采购人全称）</w:t>
      </w:r>
    </w:p>
    <w:p>
      <w:pPr>
        <w:pStyle w:val="25"/>
        <w:spacing w:before="0" w:beforeAutospacing="0" w:after="0" w:afterAutospacing="0" w:line="360" w:lineRule="auto"/>
        <w:contextualSpacing/>
        <w:rPr>
          <w:color w:val="auto"/>
        </w:rPr>
      </w:pPr>
      <w:r>
        <w:rPr>
          <w:rFonts w:hint="eastAsia"/>
          <w:color w:val="auto"/>
        </w:rPr>
        <w:t>乙方：</w:t>
      </w:r>
      <w:r>
        <w:rPr>
          <w:rFonts w:hint="eastAsia"/>
          <w:color w:val="auto"/>
          <w:u w:val="single"/>
        </w:rPr>
        <w:t>（中标人全称）</w:t>
      </w:r>
    </w:p>
    <w:p>
      <w:pPr>
        <w:pStyle w:val="25"/>
        <w:spacing w:before="0" w:beforeAutospacing="0" w:after="0" w:afterAutospacing="0" w:line="360" w:lineRule="auto"/>
        <w:ind w:firstLine="482"/>
        <w:contextualSpacing/>
        <w:rPr>
          <w:color w:val="auto"/>
        </w:rPr>
      </w:pPr>
      <w:r>
        <w:rPr>
          <w:rFonts w:hint="eastAsia"/>
          <w:color w:val="auto"/>
        </w:rPr>
        <w:t>根据招标编号为的</w:t>
      </w:r>
      <w:r>
        <w:rPr>
          <w:rFonts w:hint="eastAsia"/>
          <w:color w:val="auto"/>
          <w:u w:val="single"/>
        </w:rPr>
        <w:t>（填写“项目名称”）</w:t>
      </w:r>
      <w:r>
        <w:rPr>
          <w:rFonts w:hint="eastAsia"/>
          <w:color w:val="auto"/>
        </w:rPr>
        <w:t>项目（以下简称：“本项目”）的招标结果，乙方为中标人。现经甲乙双方友好协商，就以下事项达成一致并签订本合同：</w:t>
      </w:r>
    </w:p>
    <w:p>
      <w:pPr>
        <w:pStyle w:val="25"/>
        <w:spacing w:before="0" w:beforeAutospacing="0" w:after="0" w:afterAutospacing="0" w:line="360" w:lineRule="auto"/>
        <w:ind w:firstLine="482"/>
        <w:contextualSpacing/>
        <w:rPr>
          <w:color w:val="auto"/>
        </w:rPr>
      </w:pPr>
      <w:r>
        <w:rPr>
          <w:rFonts w:hint="eastAsia"/>
          <w:color w:val="auto"/>
        </w:rPr>
        <w:t>1、下列合同文件是构成本合同不可分割的部分：</w:t>
      </w:r>
    </w:p>
    <w:p>
      <w:pPr>
        <w:pStyle w:val="25"/>
        <w:spacing w:before="0" w:beforeAutospacing="0" w:after="0" w:afterAutospacing="0" w:line="360" w:lineRule="auto"/>
        <w:ind w:firstLine="482"/>
        <w:contextualSpacing/>
        <w:rPr>
          <w:color w:val="auto"/>
        </w:rPr>
      </w:pPr>
      <w:r>
        <w:rPr>
          <w:rFonts w:hint="eastAsia"/>
          <w:color w:val="auto"/>
        </w:rPr>
        <w:t>1.1合同条款；</w:t>
      </w:r>
    </w:p>
    <w:p>
      <w:pPr>
        <w:pStyle w:val="25"/>
        <w:spacing w:before="0" w:beforeAutospacing="0" w:after="0" w:afterAutospacing="0" w:line="360" w:lineRule="auto"/>
        <w:ind w:firstLine="482"/>
        <w:contextualSpacing/>
        <w:rPr>
          <w:color w:val="auto"/>
        </w:rPr>
      </w:pPr>
      <w:r>
        <w:rPr>
          <w:rFonts w:hint="eastAsia"/>
          <w:color w:val="auto"/>
        </w:rPr>
        <w:t>1.2招标文件、乙方的投标文件；</w:t>
      </w:r>
    </w:p>
    <w:p>
      <w:pPr>
        <w:pStyle w:val="25"/>
        <w:spacing w:before="0" w:beforeAutospacing="0" w:after="0" w:afterAutospacing="0" w:line="360" w:lineRule="auto"/>
        <w:ind w:firstLine="482"/>
        <w:contextualSpacing/>
        <w:rPr>
          <w:color w:val="auto"/>
        </w:rPr>
      </w:pPr>
      <w:r>
        <w:rPr>
          <w:rFonts w:hint="eastAsia"/>
          <w:color w:val="auto"/>
        </w:rPr>
        <w:t>1.3其他文件或材料：□无。□</w:t>
      </w:r>
      <w:r>
        <w:rPr>
          <w:rFonts w:hint="eastAsia"/>
          <w:color w:val="auto"/>
          <w:u w:val="single"/>
        </w:rPr>
        <w:t>（按照实际情况编制填写需要增加的内容）</w:t>
      </w:r>
      <w:r>
        <w:rPr>
          <w:rFonts w:hint="eastAsia"/>
          <w:color w:val="auto"/>
        </w:rPr>
        <w:t>。</w:t>
      </w:r>
    </w:p>
    <w:p>
      <w:pPr>
        <w:pStyle w:val="25"/>
        <w:spacing w:before="0" w:beforeAutospacing="0" w:after="0" w:afterAutospacing="0" w:line="360" w:lineRule="auto"/>
        <w:ind w:firstLine="482"/>
        <w:contextualSpacing/>
        <w:rPr>
          <w:color w:val="auto"/>
        </w:rPr>
      </w:pPr>
      <w:r>
        <w:rPr>
          <w:rFonts w:hint="eastAsia"/>
          <w:color w:val="auto"/>
        </w:rPr>
        <w:t>2、合同标的</w:t>
      </w:r>
    </w:p>
    <w:p>
      <w:pPr>
        <w:pStyle w:val="25"/>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25"/>
        <w:spacing w:before="0" w:beforeAutospacing="0" w:after="0" w:afterAutospacing="0" w:line="360" w:lineRule="auto"/>
        <w:ind w:firstLine="482"/>
        <w:contextualSpacing/>
        <w:rPr>
          <w:color w:val="auto"/>
        </w:rPr>
      </w:pPr>
      <w:r>
        <w:rPr>
          <w:rFonts w:hint="eastAsia"/>
          <w:color w:val="auto"/>
        </w:rPr>
        <w:t>3、合同总金额</w:t>
      </w:r>
    </w:p>
    <w:p>
      <w:pPr>
        <w:pStyle w:val="25"/>
        <w:spacing w:before="0" w:beforeAutospacing="0" w:after="0" w:afterAutospacing="0" w:line="360" w:lineRule="auto"/>
        <w:ind w:firstLine="482"/>
        <w:contextualSpacing/>
        <w:rPr>
          <w:color w:val="auto"/>
        </w:rPr>
      </w:pPr>
      <w:r>
        <w:rPr>
          <w:rFonts w:hint="eastAsia"/>
          <w:color w:val="auto"/>
        </w:rPr>
        <w:t>3.1合同总金额为人民币大写：元（￥）。</w:t>
      </w:r>
    </w:p>
    <w:p>
      <w:pPr>
        <w:pStyle w:val="25"/>
        <w:spacing w:before="0" w:beforeAutospacing="0" w:after="0" w:afterAutospacing="0" w:line="360" w:lineRule="auto"/>
        <w:ind w:firstLine="482"/>
        <w:contextualSpacing/>
        <w:rPr>
          <w:color w:val="auto"/>
        </w:rPr>
      </w:pPr>
      <w:r>
        <w:rPr>
          <w:rFonts w:hint="eastAsia"/>
          <w:color w:val="auto"/>
        </w:rPr>
        <w:t>4、合同标的交付时间、地点和条件</w:t>
      </w:r>
    </w:p>
    <w:p>
      <w:pPr>
        <w:pStyle w:val="25"/>
        <w:spacing w:before="0" w:beforeAutospacing="0" w:after="0" w:afterAutospacing="0" w:line="360" w:lineRule="auto"/>
        <w:ind w:firstLine="482"/>
        <w:contextualSpacing/>
        <w:rPr>
          <w:color w:val="auto"/>
        </w:rPr>
      </w:pPr>
      <w:r>
        <w:rPr>
          <w:rFonts w:hint="eastAsia"/>
          <w:color w:val="auto"/>
        </w:rPr>
        <w:t>4.1交付时间： ；</w:t>
      </w:r>
    </w:p>
    <w:p>
      <w:pPr>
        <w:pStyle w:val="25"/>
        <w:spacing w:before="0" w:beforeAutospacing="0" w:after="0" w:afterAutospacing="0" w:line="360" w:lineRule="auto"/>
        <w:ind w:firstLine="482"/>
        <w:contextualSpacing/>
        <w:rPr>
          <w:color w:val="auto"/>
        </w:rPr>
      </w:pPr>
      <w:r>
        <w:rPr>
          <w:rFonts w:hint="eastAsia"/>
          <w:color w:val="auto"/>
        </w:rPr>
        <w:t>4.2交付地点： ；</w:t>
      </w:r>
    </w:p>
    <w:p>
      <w:pPr>
        <w:pStyle w:val="25"/>
        <w:spacing w:before="0" w:beforeAutospacing="0" w:after="0" w:afterAutospacing="0" w:line="360" w:lineRule="auto"/>
        <w:ind w:firstLine="482"/>
        <w:contextualSpacing/>
        <w:rPr>
          <w:color w:val="auto"/>
        </w:rPr>
      </w:pPr>
      <w:r>
        <w:rPr>
          <w:rFonts w:hint="eastAsia"/>
          <w:color w:val="auto"/>
        </w:rPr>
        <w:t>4.3交付条件： 。</w:t>
      </w:r>
    </w:p>
    <w:p>
      <w:pPr>
        <w:pStyle w:val="25"/>
        <w:spacing w:before="0" w:beforeAutospacing="0" w:after="0" w:afterAutospacing="0" w:line="360" w:lineRule="auto"/>
        <w:ind w:firstLine="482"/>
        <w:contextualSpacing/>
        <w:rPr>
          <w:color w:val="auto"/>
        </w:rPr>
      </w:pPr>
      <w:r>
        <w:rPr>
          <w:rFonts w:hint="eastAsia"/>
          <w:color w:val="auto"/>
        </w:rPr>
        <w:t>5、合同标的应符合招标文件、乙方投标文件的规定或约定，具体如下：</w:t>
      </w:r>
    </w:p>
    <w:p>
      <w:pPr>
        <w:pStyle w:val="25"/>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25"/>
        <w:spacing w:before="0" w:beforeAutospacing="0" w:after="0" w:afterAutospacing="0" w:line="360" w:lineRule="auto"/>
        <w:ind w:firstLine="482"/>
        <w:contextualSpacing/>
        <w:rPr>
          <w:color w:val="auto"/>
        </w:rPr>
      </w:pPr>
      <w:r>
        <w:rPr>
          <w:rFonts w:hint="eastAsia"/>
          <w:color w:val="auto"/>
        </w:rPr>
        <w:t>6、验收</w:t>
      </w:r>
    </w:p>
    <w:p>
      <w:pPr>
        <w:pStyle w:val="25"/>
        <w:spacing w:before="0" w:beforeAutospacing="0" w:after="0" w:afterAutospacing="0" w:line="360" w:lineRule="auto"/>
        <w:ind w:firstLine="482"/>
        <w:contextualSpacing/>
        <w:rPr>
          <w:color w:val="auto"/>
        </w:rPr>
      </w:pPr>
      <w:r>
        <w:rPr>
          <w:rFonts w:hint="eastAsia"/>
          <w:color w:val="auto"/>
        </w:rPr>
        <w:t>6.1验收应按照招标文件、乙方投标文件的规定或约定进行，具体如下：</w:t>
      </w:r>
    </w:p>
    <w:p>
      <w:pPr>
        <w:pStyle w:val="25"/>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25"/>
        <w:spacing w:before="0" w:beforeAutospacing="0" w:after="0" w:afterAutospacing="0" w:line="360" w:lineRule="auto"/>
        <w:ind w:firstLine="482"/>
        <w:contextualSpacing/>
        <w:rPr>
          <w:color w:val="auto"/>
        </w:rPr>
      </w:pPr>
      <w:r>
        <w:rPr>
          <w:rFonts w:hint="eastAsia"/>
          <w:color w:val="auto"/>
        </w:rPr>
        <w:t>6.2本项目是否邀请其他投标人参与验收：</w:t>
      </w:r>
    </w:p>
    <w:p>
      <w:pPr>
        <w:pStyle w:val="25"/>
        <w:spacing w:before="0" w:beforeAutospacing="0" w:after="0" w:afterAutospacing="0" w:line="360" w:lineRule="auto"/>
        <w:ind w:firstLine="482"/>
        <w:contextualSpacing/>
        <w:rPr>
          <w:color w:val="auto"/>
        </w:rPr>
      </w:pPr>
      <w:r>
        <w:rPr>
          <w:rFonts w:hint="eastAsia"/>
          <w:color w:val="auto"/>
        </w:rPr>
        <w:t>□不邀请。□邀请，具体如下：</w:t>
      </w:r>
      <w:r>
        <w:rPr>
          <w:rFonts w:hint="eastAsia"/>
          <w:color w:val="auto"/>
          <w:u w:val="single"/>
        </w:rPr>
        <w:t>（按照招标文件规定填写）</w:t>
      </w:r>
      <w:r>
        <w:rPr>
          <w:rFonts w:hint="eastAsia"/>
          <w:color w:val="auto"/>
        </w:rPr>
        <w:t>。</w:t>
      </w:r>
    </w:p>
    <w:p>
      <w:pPr>
        <w:pStyle w:val="25"/>
        <w:spacing w:before="0" w:beforeAutospacing="0" w:after="0" w:afterAutospacing="0" w:line="360" w:lineRule="auto"/>
        <w:ind w:firstLine="482"/>
        <w:contextualSpacing/>
        <w:rPr>
          <w:color w:val="auto"/>
        </w:rPr>
      </w:pPr>
      <w:r>
        <w:rPr>
          <w:rFonts w:hint="eastAsia"/>
          <w:color w:val="auto"/>
        </w:rPr>
        <w:t>7、合同款项的支付应按照招标文件的规定进行，具体如下：</w:t>
      </w:r>
    </w:p>
    <w:p>
      <w:pPr>
        <w:pStyle w:val="25"/>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（按照实际情况编制填写，可以是表格或文字描述，包括一次性支付或分期支付等）</w:t>
      </w:r>
      <w:r>
        <w:rPr>
          <w:rFonts w:hint="eastAsia"/>
          <w:color w:val="auto"/>
        </w:rPr>
        <w:t>。</w:t>
      </w:r>
    </w:p>
    <w:p>
      <w:pPr>
        <w:pStyle w:val="25"/>
        <w:spacing w:before="0" w:beforeAutospacing="0" w:after="0" w:afterAutospacing="0" w:line="360" w:lineRule="auto"/>
        <w:ind w:firstLine="482"/>
        <w:contextualSpacing/>
        <w:rPr>
          <w:color w:val="auto"/>
        </w:rPr>
      </w:pPr>
      <w:r>
        <w:rPr>
          <w:rFonts w:hint="eastAsia"/>
          <w:color w:val="auto"/>
        </w:rPr>
        <w:t>8、履约担保</w:t>
      </w:r>
    </w:p>
    <w:p>
      <w:pPr>
        <w:pStyle w:val="25"/>
        <w:spacing w:before="0" w:beforeAutospacing="0" w:after="0" w:afterAutospacing="0" w:line="360" w:lineRule="auto"/>
        <w:ind w:firstLine="482"/>
        <w:contextualSpacing/>
        <w:rPr>
          <w:color w:val="auto"/>
        </w:rPr>
      </w:pPr>
      <w:r>
        <w:rPr>
          <w:rFonts w:hint="eastAsia"/>
          <w:color w:val="auto"/>
        </w:rPr>
        <w:t>□无。□有，具体如下：</w:t>
      </w:r>
      <w:r>
        <w:rPr>
          <w:rFonts w:hint="eastAsia"/>
          <w:color w:val="auto"/>
          <w:u w:val="single"/>
        </w:rPr>
        <w:t>（按照招标文件规定填写）</w:t>
      </w:r>
      <w:r>
        <w:rPr>
          <w:rFonts w:hint="eastAsia"/>
          <w:color w:val="auto"/>
        </w:rPr>
        <w:t>。</w:t>
      </w:r>
    </w:p>
    <w:p>
      <w:pPr>
        <w:pStyle w:val="25"/>
        <w:spacing w:before="0" w:beforeAutospacing="0" w:after="0" w:afterAutospacing="0" w:line="360" w:lineRule="auto"/>
        <w:ind w:firstLine="482"/>
        <w:contextualSpacing/>
        <w:rPr>
          <w:color w:val="auto"/>
        </w:rPr>
      </w:pPr>
      <w:r>
        <w:rPr>
          <w:rFonts w:hint="eastAsia"/>
          <w:color w:val="auto"/>
        </w:rPr>
        <w:t>9、合同有效期</w:t>
      </w:r>
    </w:p>
    <w:p>
      <w:pPr>
        <w:pStyle w:val="25"/>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25"/>
        <w:spacing w:before="0" w:beforeAutospacing="0" w:after="0" w:afterAutospacing="0" w:line="360" w:lineRule="auto"/>
        <w:ind w:firstLine="482"/>
        <w:contextualSpacing/>
        <w:rPr>
          <w:color w:val="auto"/>
        </w:rPr>
      </w:pPr>
      <w:r>
        <w:rPr>
          <w:rFonts w:hint="eastAsia"/>
          <w:color w:val="auto"/>
        </w:rPr>
        <w:t>10、违约责任</w:t>
      </w:r>
    </w:p>
    <w:p>
      <w:pPr>
        <w:pStyle w:val="25"/>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25"/>
        <w:spacing w:before="0" w:beforeAutospacing="0" w:after="0" w:afterAutospacing="0" w:line="360" w:lineRule="auto"/>
        <w:ind w:firstLine="482"/>
        <w:contextualSpacing/>
        <w:rPr>
          <w:color w:val="auto"/>
        </w:rPr>
      </w:pPr>
      <w:r>
        <w:rPr>
          <w:rFonts w:hint="eastAsia"/>
          <w:color w:val="auto"/>
        </w:rPr>
        <w:t>11、知识产权</w:t>
      </w:r>
    </w:p>
    <w:p>
      <w:pPr>
        <w:pStyle w:val="25"/>
        <w:spacing w:before="0" w:beforeAutospacing="0" w:after="0" w:afterAutospacing="0" w:line="360" w:lineRule="auto"/>
        <w:ind w:firstLine="482"/>
        <w:contextualSpacing/>
        <w:rPr>
          <w:color w:val="auto"/>
        </w:rPr>
      </w:pPr>
      <w:r>
        <w:rPr>
          <w:rFonts w:hint="eastAsia"/>
          <w:color w:val="auto"/>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5"/>
        <w:spacing w:before="0" w:beforeAutospacing="0" w:after="0" w:afterAutospacing="0" w:line="360" w:lineRule="auto"/>
        <w:ind w:firstLine="482"/>
        <w:contextualSpacing/>
        <w:rPr>
          <w:color w:val="auto"/>
        </w:rPr>
      </w:pPr>
      <w:r>
        <w:rPr>
          <w:rFonts w:hint="eastAsia"/>
          <w:color w:val="auto"/>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color w:val="auto"/>
          <w:u w:val="single"/>
        </w:rPr>
        <w:t>（按照实际情况编制填写）</w:t>
      </w:r>
      <w:r>
        <w:rPr>
          <w:rFonts w:hint="eastAsia"/>
          <w:color w:val="auto"/>
        </w:rPr>
        <w:t>。</w:t>
      </w:r>
    </w:p>
    <w:p>
      <w:pPr>
        <w:pStyle w:val="25"/>
        <w:spacing w:before="0" w:beforeAutospacing="0" w:after="0" w:afterAutospacing="0" w:line="360" w:lineRule="auto"/>
        <w:ind w:firstLine="482"/>
        <w:contextualSpacing/>
        <w:rPr>
          <w:color w:val="auto"/>
        </w:rPr>
      </w:pPr>
      <w:r>
        <w:rPr>
          <w:rFonts w:hint="eastAsia"/>
          <w:color w:val="auto"/>
        </w:rPr>
        <w:t>12、解决争议的方法</w:t>
      </w:r>
    </w:p>
    <w:p>
      <w:pPr>
        <w:pStyle w:val="25"/>
        <w:spacing w:before="0" w:beforeAutospacing="0" w:after="0" w:afterAutospacing="0" w:line="360" w:lineRule="auto"/>
        <w:ind w:firstLine="482"/>
        <w:contextualSpacing/>
        <w:rPr>
          <w:color w:val="auto"/>
        </w:rPr>
      </w:pPr>
      <w:r>
        <w:rPr>
          <w:rFonts w:hint="eastAsia"/>
          <w:color w:val="auto"/>
        </w:rPr>
        <w:t>12.1甲、乙双方协商解决。</w:t>
      </w:r>
    </w:p>
    <w:p>
      <w:pPr>
        <w:pStyle w:val="25"/>
        <w:spacing w:before="0" w:beforeAutospacing="0" w:after="0" w:afterAutospacing="0" w:line="360" w:lineRule="auto"/>
        <w:ind w:firstLine="482"/>
        <w:contextualSpacing/>
        <w:rPr>
          <w:color w:val="auto"/>
        </w:rPr>
      </w:pPr>
      <w:r>
        <w:rPr>
          <w:rFonts w:hint="eastAsia"/>
          <w:color w:val="auto"/>
        </w:rPr>
        <w:t>12.2若协商解决不成，则通过下列途径之一解决：</w:t>
      </w:r>
    </w:p>
    <w:p>
      <w:pPr>
        <w:pStyle w:val="25"/>
        <w:spacing w:before="0" w:beforeAutospacing="0" w:after="0" w:afterAutospacing="0" w:line="360" w:lineRule="auto"/>
        <w:ind w:firstLine="482"/>
        <w:contextualSpacing/>
        <w:rPr>
          <w:color w:val="auto"/>
        </w:rPr>
      </w:pPr>
      <w:r>
        <w:rPr>
          <w:rFonts w:hint="eastAsia"/>
          <w:color w:val="auto"/>
        </w:rPr>
        <w:t>□提交仲裁委员会仲裁，具体如下：</w:t>
      </w:r>
      <w:r>
        <w:rPr>
          <w:rFonts w:hint="eastAsia"/>
          <w:color w:val="auto"/>
          <w:u w:val="single"/>
        </w:rPr>
        <w:t>（按照实际情况编制填写）</w:t>
      </w:r>
      <w:r>
        <w:rPr>
          <w:rFonts w:hint="eastAsia"/>
          <w:color w:val="auto"/>
        </w:rPr>
        <w:t>。</w:t>
      </w:r>
    </w:p>
    <w:p>
      <w:pPr>
        <w:pStyle w:val="25"/>
        <w:spacing w:before="0" w:beforeAutospacing="0" w:after="0" w:afterAutospacing="0" w:line="360" w:lineRule="auto"/>
        <w:ind w:firstLine="482"/>
        <w:contextualSpacing/>
        <w:rPr>
          <w:color w:val="auto"/>
        </w:rPr>
      </w:pPr>
      <w:r>
        <w:rPr>
          <w:rFonts w:hint="eastAsia"/>
          <w:color w:val="auto"/>
        </w:rPr>
        <w:t>□向人民法院提起诉讼，具体如下：</w:t>
      </w:r>
      <w:r>
        <w:rPr>
          <w:rFonts w:hint="eastAsia"/>
          <w:color w:val="auto"/>
          <w:u w:val="single"/>
        </w:rPr>
        <w:t>（按照实际情况编制填写）</w:t>
      </w:r>
      <w:r>
        <w:rPr>
          <w:rFonts w:hint="eastAsia"/>
          <w:color w:val="auto"/>
        </w:rPr>
        <w:t>。</w:t>
      </w:r>
    </w:p>
    <w:p>
      <w:pPr>
        <w:pStyle w:val="25"/>
        <w:spacing w:before="0" w:beforeAutospacing="0" w:after="0" w:afterAutospacing="0" w:line="360" w:lineRule="auto"/>
        <w:ind w:firstLine="482"/>
        <w:contextualSpacing/>
        <w:rPr>
          <w:color w:val="auto"/>
        </w:rPr>
      </w:pPr>
      <w:r>
        <w:rPr>
          <w:rFonts w:hint="eastAsia"/>
          <w:color w:val="auto"/>
        </w:rPr>
        <w:t>13、不可抗力</w:t>
      </w:r>
    </w:p>
    <w:p>
      <w:pPr>
        <w:pStyle w:val="25"/>
        <w:spacing w:before="0" w:beforeAutospacing="0" w:after="0" w:afterAutospacing="0" w:line="360" w:lineRule="auto"/>
        <w:ind w:firstLine="482"/>
        <w:contextualSpacing/>
        <w:rPr>
          <w:color w:val="auto"/>
        </w:rPr>
      </w:pPr>
      <w:r>
        <w:rPr>
          <w:rFonts w:hint="eastAsia"/>
          <w:color w:val="auto"/>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5"/>
        <w:spacing w:before="0" w:beforeAutospacing="0" w:after="0" w:afterAutospacing="0" w:line="360" w:lineRule="auto"/>
        <w:ind w:firstLine="482"/>
        <w:contextualSpacing/>
        <w:rPr>
          <w:color w:val="auto"/>
        </w:rPr>
      </w:pPr>
      <w:r>
        <w:rPr>
          <w:rFonts w:hint="eastAsia"/>
          <w:color w:val="auto"/>
        </w:rPr>
        <w:t>13.2本合同中的不可抗力指不能预见、不能避免、不能克服的客观情况，包括但不限于：自然灾害如地震、台风、洪水、火灾及政府行为、法律规定或其适用的变化或其他任何无法预见、避免或控制的事件。</w:t>
      </w:r>
    </w:p>
    <w:p>
      <w:pPr>
        <w:pStyle w:val="25"/>
        <w:spacing w:before="0" w:beforeAutospacing="0" w:after="0" w:afterAutospacing="0" w:line="360" w:lineRule="auto"/>
        <w:ind w:firstLine="482"/>
        <w:contextualSpacing/>
        <w:rPr>
          <w:color w:val="auto"/>
        </w:rPr>
      </w:pPr>
      <w:r>
        <w:rPr>
          <w:rFonts w:hint="eastAsia"/>
          <w:color w:val="auto"/>
        </w:rPr>
        <w:t>14、合同条款</w:t>
      </w:r>
    </w:p>
    <w:p>
      <w:pPr>
        <w:pStyle w:val="25"/>
        <w:spacing w:before="0" w:beforeAutospacing="0" w:after="0" w:afterAutospacing="0" w:line="360" w:lineRule="auto"/>
        <w:ind w:firstLine="482"/>
        <w:contextualSpacing/>
        <w:rPr>
          <w:color w:val="auto"/>
        </w:rPr>
      </w:pPr>
      <w:r>
        <w:rPr>
          <w:rFonts w:hint="eastAsia"/>
          <w:color w:val="auto"/>
          <w:u w:val="single"/>
        </w:rPr>
        <w:t>（按照实际情况编制填写。招标文件第五章已有规定的，双方均不得变更或调整；招标文件第五章未作规定的，双方可通过友好协商进行约定）</w:t>
      </w:r>
      <w:r>
        <w:rPr>
          <w:rFonts w:hint="eastAsia"/>
          <w:color w:val="auto"/>
        </w:rPr>
        <w:t>。</w:t>
      </w:r>
    </w:p>
    <w:p>
      <w:pPr>
        <w:pStyle w:val="25"/>
        <w:spacing w:before="0" w:beforeAutospacing="0" w:after="0" w:afterAutospacing="0" w:line="360" w:lineRule="auto"/>
        <w:ind w:firstLine="482"/>
        <w:contextualSpacing/>
        <w:rPr>
          <w:color w:val="auto"/>
        </w:rPr>
      </w:pPr>
      <w:r>
        <w:rPr>
          <w:rFonts w:hint="eastAsia"/>
          <w:color w:val="auto"/>
        </w:rPr>
        <w:t>15、其他约定</w:t>
      </w:r>
    </w:p>
    <w:p>
      <w:pPr>
        <w:pStyle w:val="25"/>
        <w:spacing w:before="0" w:beforeAutospacing="0" w:after="0" w:afterAutospacing="0" w:line="360" w:lineRule="auto"/>
        <w:ind w:firstLine="482"/>
        <w:contextualSpacing/>
        <w:rPr>
          <w:color w:val="auto"/>
        </w:rPr>
      </w:pPr>
      <w:r>
        <w:rPr>
          <w:rFonts w:hint="eastAsia"/>
          <w:color w:val="auto"/>
        </w:rPr>
        <w:t>15.1合同文件与本合同具有同等法律效力。</w:t>
      </w:r>
    </w:p>
    <w:p>
      <w:pPr>
        <w:pStyle w:val="25"/>
        <w:spacing w:before="0" w:beforeAutospacing="0" w:after="0" w:afterAutospacing="0" w:line="360" w:lineRule="auto"/>
        <w:ind w:firstLine="482"/>
        <w:contextualSpacing/>
        <w:rPr>
          <w:color w:val="auto"/>
        </w:rPr>
      </w:pPr>
      <w:r>
        <w:rPr>
          <w:rFonts w:hint="eastAsia"/>
          <w:color w:val="auto"/>
        </w:rPr>
        <w:t>15.2本合同未尽事宜，双方可另行补充。</w:t>
      </w:r>
    </w:p>
    <w:p>
      <w:pPr>
        <w:pStyle w:val="25"/>
        <w:spacing w:before="0" w:beforeAutospacing="0" w:after="0" w:afterAutospacing="0" w:line="360" w:lineRule="auto"/>
        <w:ind w:firstLine="482"/>
        <w:contextualSpacing/>
        <w:rPr>
          <w:color w:val="auto"/>
        </w:rPr>
      </w:pPr>
      <w:r>
        <w:rPr>
          <w:rFonts w:hint="eastAsia"/>
          <w:color w:val="auto"/>
        </w:rPr>
        <w:t>15.3合同生效：自签订之日起生效。</w:t>
      </w:r>
    </w:p>
    <w:p>
      <w:pPr>
        <w:pStyle w:val="25"/>
        <w:spacing w:before="0" w:beforeAutospacing="0" w:after="0" w:afterAutospacing="0" w:line="360" w:lineRule="auto"/>
        <w:ind w:firstLine="482"/>
        <w:contextualSpacing/>
        <w:rPr>
          <w:color w:val="auto"/>
        </w:rPr>
      </w:pPr>
      <w:r>
        <w:rPr>
          <w:rFonts w:hint="eastAsia"/>
          <w:color w:val="auto"/>
        </w:rPr>
        <w:t>15.4本合同一式</w:t>
      </w:r>
      <w:r>
        <w:rPr>
          <w:rFonts w:hint="eastAsia"/>
          <w:color w:val="auto"/>
          <w:u w:val="single"/>
        </w:rPr>
        <w:t>（填写具体份数）</w:t>
      </w:r>
      <w:r>
        <w:rPr>
          <w:rFonts w:hint="eastAsia"/>
          <w:color w:val="auto"/>
        </w:rPr>
        <w:t>份，经双方授权代表签字并盖章后生效。甲方、乙方各执</w:t>
      </w:r>
      <w:r>
        <w:rPr>
          <w:rFonts w:hint="eastAsia"/>
          <w:color w:val="auto"/>
          <w:u w:val="single"/>
        </w:rPr>
        <w:t>（填写具体份数）</w:t>
      </w:r>
      <w:r>
        <w:rPr>
          <w:rFonts w:hint="eastAsia"/>
          <w:color w:val="auto"/>
        </w:rPr>
        <w:t>份，送</w:t>
      </w:r>
      <w:r>
        <w:rPr>
          <w:rFonts w:hint="eastAsia"/>
          <w:color w:val="auto"/>
          <w:u w:val="single"/>
        </w:rPr>
        <w:t>（填写需要备案的监管部门的全称）</w:t>
      </w:r>
      <w:r>
        <w:rPr>
          <w:rFonts w:hint="eastAsia"/>
          <w:color w:val="auto"/>
        </w:rPr>
        <w:t>备案</w:t>
      </w:r>
      <w:r>
        <w:rPr>
          <w:rFonts w:hint="eastAsia"/>
          <w:color w:val="auto"/>
          <w:u w:val="single"/>
        </w:rPr>
        <w:t>（填写具体份数）</w:t>
      </w:r>
      <w:r>
        <w:rPr>
          <w:rFonts w:hint="eastAsia"/>
          <w:color w:val="auto"/>
        </w:rPr>
        <w:t>份，具有同等效力。</w:t>
      </w:r>
    </w:p>
    <w:p>
      <w:pPr>
        <w:pStyle w:val="25"/>
        <w:spacing w:before="0" w:beforeAutospacing="0" w:after="0" w:afterAutospacing="0" w:line="360" w:lineRule="auto"/>
        <w:ind w:firstLine="482"/>
        <w:contextualSpacing/>
        <w:rPr>
          <w:color w:val="auto"/>
        </w:rPr>
      </w:pPr>
      <w:r>
        <w:rPr>
          <w:rFonts w:hint="eastAsia"/>
          <w:color w:val="auto"/>
        </w:rPr>
        <w:t>15.5其他：□无。□</w:t>
      </w:r>
      <w:r>
        <w:rPr>
          <w:rFonts w:hint="eastAsia"/>
          <w:color w:val="auto"/>
          <w:u w:val="single"/>
        </w:rPr>
        <w:t>（按照实际情况编制填写需要增加的内容）</w:t>
      </w:r>
      <w:r>
        <w:rPr>
          <w:rFonts w:hint="eastAsia"/>
          <w:color w:val="auto"/>
        </w:rPr>
        <w:t>。</w:t>
      </w:r>
    </w:p>
    <w:p>
      <w:pPr>
        <w:pStyle w:val="25"/>
        <w:spacing w:before="0" w:beforeAutospacing="0" w:after="0" w:afterAutospacing="0"/>
        <w:contextualSpacing/>
        <w:rPr>
          <w:color w:val="auto"/>
        </w:rPr>
      </w:pPr>
    </w:p>
    <w:p>
      <w:pPr>
        <w:pStyle w:val="25"/>
        <w:spacing w:before="0" w:beforeAutospacing="0" w:after="0" w:afterAutospacing="0"/>
        <w:contextualSpacing/>
        <w:rPr>
          <w:color w:val="auto"/>
        </w:rPr>
      </w:pPr>
    </w:p>
    <w:p>
      <w:pPr>
        <w:pStyle w:val="25"/>
        <w:spacing w:before="0" w:beforeAutospacing="0" w:after="0" w:afterAutospacing="0" w:line="360" w:lineRule="auto"/>
        <w:contextualSpacing/>
        <w:rPr>
          <w:color w:val="auto"/>
        </w:rPr>
      </w:pPr>
      <w:r>
        <w:rPr>
          <w:rFonts w:hint="eastAsia"/>
          <w:color w:val="auto"/>
        </w:rPr>
        <w:t>甲方：                        乙方：</w:t>
      </w:r>
    </w:p>
    <w:p>
      <w:pPr>
        <w:pStyle w:val="25"/>
        <w:spacing w:before="0" w:beforeAutospacing="0" w:after="0" w:afterAutospacing="0" w:line="360" w:lineRule="auto"/>
        <w:contextualSpacing/>
        <w:rPr>
          <w:color w:val="auto"/>
        </w:rPr>
      </w:pPr>
      <w:r>
        <w:rPr>
          <w:rFonts w:hint="eastAsia"/>
          <w:color w:val="auto"/>
        </w:rPr>
        <w:t>住所：                        住所：</w:t>
      </w:r>
    </w:p>
    <w:p>
      <w:pPr>
        <w:pStyle w:val="25"/>
        <w:spacing w:before="0" w:beforeAutospacing="0" w:after="0" w:afterAutospacing="0" w:line="360" w:lineRule="auto"/>
        <w:contextualSpacing/>
        <w:rPr>
          <w:color w:val="auto"/>
        </w:rPr>
      </w:pPr>
      <w:r>
        <w:rPr>
          <w:rFonts w:hint="eastAsia"/>
          <w:color w:val="auto"/>
        </w:rPr>
        <w:t>法定代表人（单位负责人）：     法定代表人（单位负责人）：</w:t>
      </w:r>
    </w:p>
    <w:p>
      <w:pPr>
        <w:pStyle w:val="25"/>
        <w:spacing w:before="0" w:beforeAutospacing="0" w:after="0" w:afterAutospacing="0" w:line="360" w:lineRule="auto"/>
        <w:contextualSpacing/>
        <w:rPr>
          <w:color w:val="auto"/>
        </w:rPr>
      </w:pPr>
      <w:r>
        <w:rPr>
          <w:rFonts w:hint="eastAsia"/>
          <w:color w:val="auto"/>
        </w:rPr>
        <w:t>联系方法：                      联系方法：</w:t>
      </w:r>
    </w:p>
    <w:p>
      <w:pPr>
        <w:pStyle w:val="25"/>
        <w:spacing w:before="0" w:beforeAutospacing="0" w:after="0" w:afterAutospacing="0" w:line="360" w:lineRule="auto"/>
        <w:contextualSpacing/>
        <w:rPr>
          <w:color w:val="auto"/>
        </w:rPr>
      </w:pPr>
      <w:r>
        <w:rPr>
          <w:rFonts w:hint="eastAsia"/>
          <w:color w:val="auto"/>
        </w:rPr>
        <w:t>开户银行：                      开户银行：</w:t>
      </w:r>
    </w:p>
    <w:p>
      <w:pPr>
        <w:pStyle w:val="25"/>
        <w:spacing w:before="0" w:beforeAutospacing="0" w:after="0" w:afterAutospacing="0" w:line="360" w:lineRule="auto"/>
        <w:contextualSpacing/>
        <w:rPr>
          <w:color w:val="auto"/>
        </w:rPr>
      </w:pPr>
      <w:r>
        <w:rPr>
          <w:rFonts w:hint="eastAsia"/>
          <w:color w:val="auto"/>
        </w:rPr>
        <w:t>账号：                          账号：</w:t>
      </w:r>
    </w:p>
    <w:p>
      <w:pPr>
        <w:pStyle w:val="25"/>
        <w:spacing w:before="0" w:beforeAutospacing="0" w:after="0" w:afterAutospacing="0" w:line="360" w:lineRule="auto"/>
        <w:contextualSpacing/>
        <w:rPr>
          <w:color w:val="auto"/>
        </w:rPr>
      </w:pPr>
    </w:p>
    <w:p>
      <w:pPr>
        <w:pStyle w:val="25"/>
        <w:spacing w:before="0" w:beforeAutospacing="0" w:after="0" w:afterAutospacing="0" w:line="360" w:lineRule="auto"/>
        <w:contextualSpacing/>
        <w:rPr>
          <w:color w:val="auto"/>
        </w:rPr>
      </w:pPr>
      <w:r>
        <w:rPr>
          <w:rFonts w:hint="eastAsia"/>
          <w:color w:val="auto"/>
        </w:rPr>
        <w:t>签订地点：</w:t>
      </w:r>
    </w:p>
    <w:p>
      <w:pPr>
        <w:pStyle w:val="25"/>
        <w:spacing w:before="0" w:beforeAutospacing="0" w:after="0" w:afterAutospacing="0" w:line="360" w:lineRule="auto"/>
        <w:contextualSpacing/>
        <w:rPr>
          <w:color w:val="auto"/>
        </w:rPr>
      </w:pPr>
    </w:p>
    <w:p>
      <w:pPr>
        <w:pStyle w:val="25"/>
        <w:spacing w:before="0" w:beforeAutospacing="0" w:after="0" w:afterAutospacing="0" w:line="360" w:lineRule="auto"/>
        <w:contextualSpacing/>
        <w:rPr>
          <w:color w:val="auto"/>
        </w:rPr>
      </w:pPr>
      <w:r>
        <w:rPr>
          <w:rFonts w:hint="eastAsia"/>
          <w:color w:val="auto"/>
        </w:rPr>
        <w:t>签订日期：年月日</w:t>
      </w:r>
    </w:p>
    <w:p>
      <w:pPr>
        <w:pStyle w:val="18"/>
        <w:spacing w:line="360" w:lineRule="auto"/>
        <w:rPr>
          <w:rFonts w:hAnsi="宋体"/>
          <w:color w:val="auto"/>
          <w:sz w:val="36"/>
          <w:szCs w:val="36"/>
        </w:rPr>
      </w:pPr>
    </w:p>
    <w:p>
      <w:pPr>
        <w:pStyle w:val="18"/>
        <w:adjustRightInd w:val="0"/>
        <w:snapToGrid w:val="0"/>
        <w:spacing w:line="440" w:lineRule="exact"/>
        <w:jc w:val="center"/>
        <w:rPr>
          <w:rFonts w:ascii="宋体" w:hAnsi="宋体"/>
          <w:b/>
          <w:color w:val="auto"/>
          <w:sz w:val="36"/>
          <w:szCs w:val="36"/>
        </w:rPr>
      </w:pPr>
    </w:p>
    <w:p>
      <w:pPr>
        <w:pStyle w:val="18"/>
        <w:adjustRightInd w:val="0"/>
        <w:snapToGrid w:val="0"/>
        <w:spacing w:line="440" w:lineRule="exact"/>
        <w:jc w:val="center"/>
        <w:rPr>
          <w:rFonts w:ascii="宋体" w:hAnsi="宋体"/>
          <w:b/>
          <w:color w:val="auto"/>
          <w:sz w:val="36"/>
          <w:szCs w:val="36"/>
        </w:rPr>
      </w:pPr>
    </w:p>
    <w:p>
      <w:pPr>
        <w:pStyle w:val="18"/>
        <w:adjustRightInd w:val="0"/>
        <w:snapToGrid w:val="0"/>
        <w:spacing w:line="440" w:lineRule="exact"/>
        <w:jc w:val="center"/>
        <w:rPr>
          <w:rFonts w:ascii="宋体" w:hAnsi="宋体"/>
          <w:b/>
          <w:color w:val="auto"/>
          <w:sz w:val="36"/>
          <w:szCs w:val="36"/>
        </w:rPr>
      </w:pPr>
    </w:p>
    <w:p>
      <w:pPr>
        <w:rPr>
          <w:color w:val="auto"/>
        </w:rPr>
      </w:pPr>
    </w:p>
    <w:p>
      <w:pPr>
        <w:autoSpaceDE w:val="0"/>
        <w:autoSpaceDN w:val="0"/>
        <w:adjustRightInd w:val="0"/>
        <w:spacing w:line="360" w:lineRule="auto"/>
        <w:contextualSpacing/>
        <w:rPr>
          <w:rFonts w:ascii="宋体" w:hAnsi="宋体"/>
          <w:b/>
          <w:color w:val="auto"/>
          <w:kern w:val="0"/>
          <w:sz w:val="32"/>
          <w:szCs w:val="32"/>
        </w:rPr>
      </w:pPr>
    </w:p>
    <w:p>
      <w:pPr>
        <w:pageBreakBefore/>
        <w:tabs>
          <w:tab w:val="left" w:pos="1260"/>
        </w:tabs>
        <w:autoSpaceDE w:val="0"/>
        <w:autoSpaceDN w:val="0"/>
        <w:adjustRightInd w:val="0"/>
        <w:spacing w:line="360" w:lineRule="auto"/>
        <w:contextualSpacing/>
        <w:jc w:val="center"/>
        <w:rPr>
          <w:rFonts w:ascii="宋体" w:hAnsi="宋体" w:cs="宋体"/>
          <w:b/>
          <w:color w:val="auto"/>
          <w:kern w:val="0"/>
          <w:sz w:val="32"/>
          <w:szCs w:val="32"/>
        </w:rPr>
      </w:pPr>
      <w:r>
        <w:rPr>
          <w:rFonts w:hint="eastAsia" w:ascii="宋体" w:hAnsi="宋体" w:cs="宋体"/>
          <w:b/>
          <w:color w:val="auto"/>
          <w:kern w:val="0"/>
          <w:sz w:val="32"/>
          <w:szCs w:val="32"/>
        </w:rPr>
        <w:t>第八章 投标文件有关格式</w:t>
      </w:r>
    </w:p>
    <w:p>
      <w:pPr>
        <w:spacing w:line="360" w:lineRule="auto"/>
        <w:jc w:val="center"/>
        <w:rPr>
          <w:rFonts w:ascii="宋体" w:hAnsi="宋体" w:cs="宋体"/>
          <w:b/>
          <w:color w:val="auto"/>
          <w:sz w:val="32"/>
          <w:szCs w:val="32"/>
        </w:rPr>
      </w:pPr>
    </w:p>
    <w:p>
      <w:pPr>
        <w:spacing w:line="360" w:lineRule="auto"/>
        <w:jc w:val="center"/>
        <w:rPr>
          <w:rFonts w:ascii="宋体" w:hAnsi="宋体"/>
          <w:b/>
          <w:color w:val="auto"/>
          <w:sz w:val="52"/>
          <w:szCs w:val="52"/>
          <w:u w:val="single"/>
        </w:rPr>
      </w:pPr>
      <w:r>
        <w:rPr>
          <w:rFonts w:hint="eastAsia" w:ascii="宋体" w:hAnsi="宋体"/>
          <w:b/>
          <w:color w:val="auto"/>
          <w:sz w:val="52"/>
          <w:szCs w:val="52"/>
          <w:u w:val="single"/>
        </w:rPr>
        <w:t xml:space="preserve">                 项目</w:t>
      </w:r>
    </w:p>
    <w:p>
      <w:pPr>
        <w:spacing w:line="360" w:lineRule="auto"/>
        <w:jc w:val="center"/>
        <w:rPr>
          <w:rFonts w:ascii="宋体" w:hAnsi="宋体"/>
          <w:b/>
          <w:color w:val="auto"/>
          <w:sz w:val="72"/>
          <w:szCs w:val="72"/>
          <w:u w:val="single"/>
        </w:rPr>
      </w:pPr>
    </w:p>
    <w:p>
      <w:pPr>
        <w:spacing w:line="360" w:lineRule="auto"/>
        <w:jc w:val="center"/>
        <w:rPr>
          <w:rFonts w:ascii="宋体" w:hAnsi="宋体"/>
          <w:b/>
          <w:color w:val="auto"/>
          <w:sz w:val="72"/>
          <w:szCs w:val="72"/>
          <w:u w:val="single"/>
        </w:rPr>
      </w:pPr>
    </w:p>
    <w:p>
      <w:pPr>
        <w:spacing w:line="360" w:lineRule="auto"/>
        <w:jc w:val="center"/>
        <w:rPr>
          <w:rFonts w:ascii="宋体" w:hAnsi="宋体"/>
          <w:b/>
          <w:color w:val="auto"/>
          <w:sz w:val="72"/>
          <w:szCs w:val="72"/>
        </w:rPr>
      </w:pPr>
      <w:r>
        <w:rPr>
          <w:rFonts w:hint="eastAsia" w:ascii="宋体" w:hAnsi="宋体"/>
          <w:b/>
          <w:color w:val="auto"/>
          <w:sz w:val="72"/>
          <w:szCs w:val="72"/>
        </w:rPr>
        <w:t>投标文件</w:t>
      </w:r>
    </w:p>
    <w:p>
      <w:pPr>
        <w:adjustRightInd w:val="0"/>
        <w:spacing w:line="360" w:lineRule="auto"/>
        <w:jc w:val="center"/>
        <w:textAlignment w:val="baseline"/>
        <w:rPr>
          <w:rFonts w:ascii="宋体" w:hAnsi="宋体" w:cs="宋体"/>
          <w:b/>
          <w:bCs/>
          <w:color w:val="auto"/>
          <w:sz w:val="28"/>
          <w:szCs w:val="28"/>
        </w:rPr>
      </w:pPr>
    </w:p>
    <w:p>
      <w:pPr>
        <w:adjustRightInd w:val="0"/>
        <w:spacing w:line="360" w:lineRule="auto"/>
        <w:jc w:val="center"/>
        <w:textAlignment w:val="baseline"/>
        <w:rPr>
          <w:rFonts w:ascii="宋体" w:hAnsi="宋体" w:cs="宋体"/>
          <w:b/>
          <w:bCs/>
          <w:color w:val="auto"/>
          <w:sz w:val="28"/>
          <w:szCs w:val="28"/>
        </w:rPr>
      </w:pPr>
      <w:r>
        <w:rPr>
          <w:rFonts w:hint="eastAsia" w:ascii="宋体" w:hAnsi="宋体" w:cs="宋体"/>
          <w:b/>
          <w:bCs/>
          <w:color w:val="auto"/>
          <w:sz w:val="28"/>
          <w:szCs w:val="28"/>
        </w:rPr>
        <w:t>项目编号：</w:t>
      </w:r>
    </w:p>
    <w:p>
      <w:pPr>
        <w:adjustRightInd w:val="0"/>
        <w:spacing w:line="360" w:lineRule="auto"/>
        <w:jc w:val="center"/>
        <w:textAlignment w:val="baseline"/>
        <w:rPr>
          <w:rFonts w:ascii="宋体" w:hAnsi="宋体" w:cs="宋体"/>
          <w:b/>
          <w:bCs/>
          <w:color w:val="auto"/>
          <w:sz w:val="48"/>
          <w:szCs w:val="96"/>
        </w:rPr>
      </w:pPr>
    </w:p>
    <w:p>
      <w:pPr>
        <w:pStyle w:val="5"/>
        <w:numPr>
          <w:ilvl w:val="0"/>
          <w:numId w:val="0"/>
        </w:numPr>
        <w:rPr>
          <w:color w:val="auto"/>
        </w:rPr>
      </w:pPr>
    </w:p>
    <w:p>
      <w:pPr>
        <w:pStyle w:val="6"/>
        <w:rPr>
          <w:color w:val="auto"/>
        </w:rPr>
      </w:pPr>
    </w:p>
    <w:p>
      <w:pPr>
        <w:spacing w:line="360" w:lineRule="auto"/>
        <w:rPr>
          <w:rFonts w:ascii="宋体" w:hAnsi="宋体" w:cs="宋体"/>
          <w:b/>
          <w:color w:val="auto"/>
          <w:sz w:val="32"/>
          <w:szCs w:val="32"/>
        </w:rPr>
      </w:pPr>
    </w:p>
    <w:p>
      <w:pPr>
        <w:pStyle w:val="5"/>
        <w:numPr>
          <w:ilvl w:val="0"/>
          <w:numId w:val="0"/>
        </w:numPr>
        <w:rPr>
          <w:color w:val="auto"/>
        </w:rPr>
      </w:pPr>
    </w:p>
    <w:p>
      <w:pPr>
        <w:pStyle w:val="6"/>
        <w:rPr>
          <w:color w:val="auto"/>
        </w:rPr>
      </w:pPr>
    </w:p>
    <w:p>
      <w:pPr>
        <w:spacing w:line="480" w:lineRule="exact"/>
        <w:rPr>
          <w:rFonts w:ascii="宋体" w:hAnsi="宋体" w:cs="Lucida Sans Unicode"/>
          <w:color w:val="auto"/>
        </w:rPr>
      </w:pPr>
    </w:p>
    <w:p>
      <w:pPr>
        <w:spacing w:line="360" w:lineRule="auto"/>
        <w:ind w:firstLine="900" w:firstLineChars="249"/>
        <w:rPr>
          <w:rFonts w:ascii="宋体" w:hAnsi="宋体"/>
          <w:b/>
          <w:color w:val="auto"/>
          <w:sz w:val="36"/>
          <w:szCs w:val="36"/>
        </w:rPr>
      </w:pPr>
      <w:r>
        <w:rPr>
          <w:rFonts w:hint="eastAsia" w:ascii="宋体" w:hAnsi="宋体"/>
          <w:b/>
          <w:color w:val="auto"/>
          <w:sz w:val="36"/>
          <w:szCs w:val="36"/>
        </w:rPr>
        <w:t>投 标 人：            （盖单位章）</w:t>
      </w:r>
    </w:p>
    <w:p>
      <w:pPr>
        <w:spacing w:line="360" w:lineRule="auto"/>
        <w:ind w:firstLine="900" w:firstLineChars="249"/>
        <w:rPr>
          <w:rFonts w:ascii="宋体" w:hAnsi="宋体"/>
          <w:b/>
          <w:color w:val="auto"/>
          <w:sz w:val="36"/>
          <w:szCs w:val="36"/>
        </w:rPr>
      </w:pPr>
    </w:p>
    <w:p>
      <w:pPr>
        <w:spacing w:line="360" w:lineRule="auto"/>
        <w:ind w:firstLine="900" w:firstLineChars="249"/>
        <w:rPr>
          <w:rFonts w:ascii="宋体" w:hAnsi="宋体"/>
          <w:b/>
          <w:color w:val="auto"/>
          <w:sz w:val="36"/>
          <w:szCs w:val="36"/>
        </w:rPr>
      </w:pPr>
      <w:r>
        <w:rPr>
          <w:rFonts w:hint="eastAsia" w:ascii="宋体" w:hAnsi="宋体"/>
          <w:b/>
          <w:color w:val="auto"/>
          <w:sz w:val="36"/>
          <w:szCs w:val="36"/>
        </w:rPr>
        <w:t>法定代表人或其委托代理人：  （签字或盖章）</w:t>
      </w:r>
    </w:p>
    <w:p>
      <w:pPr>
        <w:spacing w:line="360" w:lineRule="auto"/>
        <w:ind w:firstLine="885" w:firstLineChars="245"/>
        <w:rPr>
          <w:rFonts w:ascii="宋体" w:hAnsi="宋体"/>
          <w:b/>
          <w:color w:val="auto"/>
          <w:sz w:val="36"/>
          <w:szCs w:val="36"/>
        </w:rPr>
      </w:pPr>
    </w:p>
    <w:p>
      <w:pPr>
        <w:spacing w:line="360" w:lineRule="auto"/>
        <w:ind w:firstLine="885" w:firstLineChars="245"/>
        <w:rPr>
          <w:rFonts w:ascii="宋体" w:hAnsi="宋体" w:cs="宋体"/>
          <w:b/>
          <w:color w:val="auto"/>
          <w:sz w:val="32"/>
          <w:szCs w:val="32"/>
        </w:rPr>
      </w:pPr>
      <w:r>
        <w:rPr>
          <w:rFonts w:hint="eastAsia" w:ascii="宋体" w:hAnsi="宋体"/>
          <w:b/>
          <w:color w:val="auto"/>
          <w:sz w:val="36"/>
          <w:szCs w:val="36"/>
        </w:rPr>
        <w:t>日  期：   年    月    日</w:t>
      </w:r>
    </w:p>
    <w:p>
      <w:pPr>
        <w:spacing w:line="360" w:lineRule="auto"/>
        <w:rPr>
          <w:rFonts w:ascii="宋体" w:hAnsi="宋体" w:cs="宋体"/>
          <w:color w:val="auto"/>
          <w:sz w:val="28"/>
        </w:rPr>
      </w:pPr>
    </w:p>
    <w:p>
      <w:pPr>
        <w:pStyle w:val="18"/>
        <w:spacing w:line="360" w:lineRule="auto"/>
        <w:rPr>
          <w:rFonts w:cs="黑体"/>
          <w:color w:val="auto"/>
          <w:kern w:val="2"/>
          <w:sz w:val="28"/>
          <w:szCs w:val="28"/>
          <w:lang w:val="zh-CN"/>
        </w:rPr>
      </w:pPr>
      <w:r>
        <w:rPr>
          <w:rFonts w:cs="黑体"/>
          <w:color w:val="auto"/>
          <w:kern w:val="2"/>
          <w:sz w:val="28"/>
          <w:szCs w:val="28"/>
          <w:lang w:val="zh-CN"/>
        </w:rPr>
        <w:br w:type="page"/>
      </w:r>
      <w:r>
        <w:rPr>
          <w:rFonts w:hint="eastAsia" w:ascii="宋体" w:hAnsi="宋体" w:cs="宋体"/>
          <w:b/>
          <w:bCs/>
          <w:snapToGrid w:val="0"/>
          <w:color w:val="auto"/>
          <w:sz w:val="28"/>
          <w:szCs w:val="28"/>
        </w:rPr>
        <w:t>一、供应商应答索引表</w:t>
      </w:r>
    </w:p>
    <w:tbl>
      <w:tblPr>
        <w:tblStyle w:val="27"/>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4516"/>
        <w:gridCol w:w="1568"/>
        <w:gridCol w:w="1434"/>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71" w:type="dxa"/>
            <w:noWrap/>
            <w:vAlign w:val="center"/>
          </w:tcPr>
          <w:p>
            <w:pPr>
              <w:snapToGrid w:val="0"/>
              <w:spacing w:line="276" w:lineRule="auto"/>
              <w:jc w:val="center"/>
              <w:rPr>
                <w:rFonts w:ascii="宋体" w:hAnsi="宋体" w:cs="微软雅黑"/>
                <w:b/>
                <w:color w:val="auto"/>
              </w:rPr>
            </w:pPr>
            <w:r>
              <w:rPr>
                <w:rFonts w:hint="eastAsia" w:ascii="宋体" w:hAnsi="宋体" w:cs="微软雅黑"/>
                <w:b/>
                <w:color w:val="auto"/>
              </w:rPr>
              <w:t>序号</w:t>
            </w:r>
          </w:p>
        </w:tc>
        <w:tc>
          <w:tcPr>
            <w:tcW w:w="4516" w:type="dxa"/>
            <w:noWrap/>
            <w:vAlign w:val="center"/>
          </w:tcPr>
          <w:p>
            <w:pPr>
              <w:snapToGrid w:val="0"/>
              <w:spacing w:line="276" w:lineRule="auto"/>
              <w:jc w:val="center"/>
              <w:rPr>
                <w:rFonts w:ascii="宋体" w:hAnsi="宋体" w:cs="微软雅黑"/>
                <w:b/>
                <w:color w:val="auto"/>
              </w:rPr>
            </w:pPr>
            <w:r>
              <w:rPr>
                <w:rFonts w:hint="eastAsia" w:ascii="宋体" w:hAnsi="宋体" w:cs="微软雅黑"/>
                <w:b/>
                <w:color w:val="auto"/>
              </w:rPr>
              <w:t>项  目</w:t>
            </w:r>
          </w:p>
        </w:tc>
        <w:tc>
          <w:tcPr>
            <w:tcW w:w="1568" w:type="dxa"/>
            <w:noWrap/>
            <w:vAlign w:val="center"/>
          </w:tcPr>
          <w:p>
            <w:pPr>
              <w:snapToGrid w:val="0"/>
              <w:spacing w:line="276" w:lineRule="auto"/>
              <w:jc w:val="center"/>
              <w:rPr>
                <w:rFonts w:ascii="宋体" w:hAnsi="宋体" w:cs="微软雅黑"/>
                <w:b/>
                <w:color w:val="auto"/>
              </w:rPr>
            </w:pPr>
            <w:r>
              <w:rPr>
                <w:rFonts w:hint="eastAsia" w:ascii="宋体" w:hAnsi="宋体" w:cs="微软雅黑"/>
                <w:b/>
                <w:color w:val="auto"/>
              </w:rPr>
              <w:t>投标人应答</w:t>
            </w:r>
          </w:p>
          <w:p>
            <w:pPr>
              <w:snapToGrid w:val="0"/>
              <w:spacing w:line="276" w:lineRule="auto"/>
              <w:jc w:val="center"/>
              <w:rPr>
                <w:rFonts w:ascii="宋体" w:hAnsi="宋体" w:cs="微软雅黑"/>
                <w:b/>
                <w:color w:val="auto"/>
              </w:rPr>
            </w:pPr>
            <w:r>
              <w:rPr>
                <w:rFonts w:hint="eastAsia" w:ascii="宋体" w:hAnsi="宋体" w:cs="微软雅黑"/>
                <w:b/>
                <w:color w:val="auto"/>
              </w:rPr>
              <w:t>（有/没有）</w:t>
            </w:r>
          </w:p>
        </w:tc>
        <w:tc>
          <w:tcPr>
            <w:tcW w:w="1434" w:type="dxa"/>
            <w:noWrap/>
            <w:vAlign w:val="center"/>
          </w:tcPr>
          <w:p>
            <w:pPr>
              <w:snapToGrid w:val="0"/>
              <w:spacing w:line="276" w:lineRule="auto"/>
              <w:jc w:val="center"/>
              <w:rPr>
                <w:rFonts w:ascii="宋体" w:hAnsi="宋体" w:cs="微软雅黑"/>
                <w:b/>
                <w:color w:val="auto"/>
              </w:rPr>
            </w:pPr>
            <w:r>
              <w:rPr>
                <w:rFonts w:hint="eastAsia" w:ascii="宋体" w:hAnsi="宋体" w:cs="微软雅黑"/>
                <w:b/>
                <w:color w:val="auto"/>
              </w:rPr>
              <w:t>投标文件中所在页码</w:t>
            </w:r>
          </w:p>
        </w:tc>
        <w:tc>
          <w:tcPr>
            <w:tcW w:w="830" w:type="dxa"/>
            <w:noWrap/>
            <w:vAlign w:val="center"/>
          </w:tcPr>
          <w:p>
            <w:pPr>
              <w:snapToGrid w:val="0"/>
              <w:spacing w:line="276" w:lineRule="auto"/>
              <w:jc w:val="center"/>
              <w:rPr>
                <w:rFonts w:ascii="宋体" w:hAnsi="宋体" w:cs="微软雅黑"/>
                <w:b/>
                <w:color w:val="auto"/>
              </w:rPr>
            </w:pPr>
            <w:r>
              <w:rPr>
                <w:rFonts w:hint="eastAsia" w:ascii="宋体" w:hAnsi="宋体" w:cs="微软雅黑"/>
                <w:b/>
                <w:color w:val="auto"/>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571" w:type="dxa"/>
            <w:noWrap/>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1</w:t>
            </w:r>
          </w:p>
        </w:tc>
        <w:tc>
          <w:tcPr>
            <w:tcW w:w="4516" w:type="dxa"/>
            <w:noWrap/>
            <w:vAlign w:val="center"/>
          </w:tcPr>
          <w:p>
            <w:pPr>
              <w:pStyle w:val="18"/>
              <w:kinsoku w:val="0"/>
              <w:overflowPunct w:val="0"/>
              <w:autoSpaceDE w:val="0"/>
              <w:autoSpaceDN w:val="0"/>
              <w:spacing w:line="320" w:lineRule="exact"/>
              <w:rPr>
                <w:rFonts w:hAnsi="宋体" w:cs="微软雅黑"/>
                <w:bCs/>
                <w:color w:val="auto"/>
                <w:sz w:val="21"/>
                <w:szCs w:val="21"/>
              </w:rPr>
            </w:pPr>
            <w:r>
              <w:rPr>
                <w:rFonts w:hint="eastAsia" w:hAnsi="宋体"/>
                <w:color w:val="auto"/>
                <w:sz w:val="21"/>
                <w:szCs w:val="21"/>
              </w:rPr>
              <w:t>投标人应答索引表</w:t>
            </w:r>
          </w:p>
        </w:tc>
        <w:tc>
          <w:tcPr>
            <w:tcW w:w="1568" w:type="dxa"/>
            <w:noWrap/>
            <w:vAlign w:val="center"/>
          </w:tcPr>
          <w:p>
            <w:pPr>
              <w:snapToGrid w:val="0"/>
              <w:spacing w:line="400" w:lineRule="exact"/>
              <w:jc w:val="center"/>
              <w:rPr>
                <w:rFonts w:ascii="宋体" w:hAnsi="宋体" w:cs="微软雅黑"/>
                <w:color w:val="auto"/>
              </w:rPr>
            </w:pPr>
          </w:p>
        </w:tc>
        <w:tc>
          <w:tcPr>
            <w:tcW w:w="1434" w:type="dxa"/>
            <w:noWrap/>
            <w:vAlign w:val="center"/>
          </w:tcPr>
          <w:p>
            <w:pPr>
              <w:snapToGrid w:val="0"/>
              <w:spacing w:line="400" w:lineRule="exact"/>
              <w:rPr>
                <w:rFonts w:ascii="宋体" w:hAnsi="宋体" w:cs="微软雅黑"/>
                <w:color w:val="auto"/>
              </w:rPr>
            </w:pPr>
          </w:p>
        </w:tc>
        <w:tc>
          <w:tcPr>
            <w:tcW w:w="830" w:type="dxa"/>
            <w:noWrap/>
            <w:vAlign w:val="center"/>
          </w:tcPr>
          <w:p>
            <w:pPr>
              <w:snapToGrid w:val="0"/>
              <w:spacing w:line="400" w:lineRule="exact"/>
              <w:rPr>
                <w:rFonts w:ascii="宋体" w:hAnsi="宋体" w:cs="微软雅黑"/>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571" w:type="dxa"/>
            <w:noWrap/>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2</w:t>
            </w:r>
          </w:p>
        </w:tc>
        <w:tc>
          <w:tcPr>
            <w:tcW w:w="4516" w:type="dxa"/>
            <w:noWrap/>
            <w:vAlign w:val="center"/>
          </w:tcPr>
          <w:p>
            <w:pPr>
              <w:pStyle w:val="18"/>
              <w:kinsoku w:val="0"/>
              <w:overflowPunct w:val="0"/>
              <w:autoSpaceDE w:val="0"/>
              <w:autoSpaceDN w:val="0"/>
              <w:spacing w:line="320" w:lineRule="exact"/>
              <w:rPr>
                <w:rFonts w:hAnsi="宋体"/>
                <w:color w:val="auto"/>
                <w:sz w:val="21"/>
                <w:szCs w:val="21"/>
              </w:rPr>
            </w:pPr>
            <w:r>
              <w:rPr>
                <w:rFonts w:hint="eastAsia" w:hAnsi="宋体"/>
                <w:color w:val="auto"/>
                <w:sz w:val="21"/>
                <w:szCs w:val="21"/>
              </w:rPr>
              <w:t>开标一览表</w:t>
            </w:r>
          </w:p>
        </w:tc>
        <w:tc>
          <w:tcPr>
            <w:tcW w:w="1568" w:type="dxa"/>
            <w:noWrap/>
            <w:vAlign w:val="center"/>
          </w:tcPr>
          <w:p>
            <w:pPr>
              <w:snapToGrid w:val="0"/>
              <w:spacing w:line="400" w:lineRule="exact"/>
              <w:jc w:val="center"/>
              <w:rPr>
                <w:rFonts w:ascii="宋体" w:hAnsi="宋体" w:cs="微软雅黑"/>
                <w:color w:val="auto"/>
              </w:rPr>
            </w:pPr>
          </w:p>
        </w:tc>
        <w:tc>
          <w:tcPr>
            <w:tcW w:w="1434" w:type="dxa"/>
            <w:noWrap/>
            <w:vAlign w:val="center"/>
          </w:tcPr>
          <w:p>
            <w:pPr>
              <w:snapToGrid w:val="0"/>
              <w:spacing w:line="400" w:lineRule="exact"/>
              <w:rPr>
                <w:rFonts w:ascii="宋体" w:hAnsi="宋体" w:cs="微软雅黑"/>
                <w:color w:val="auto"/>
              </w:rPr>
            </w:pPr>
          </w:p>
        </w:tc>
        <w:tc>
          <w:tcPr>
            <w:tcW w:w="830" w:type="dxa"/>
            <w:noWrap/>
            <w:vAlign w:val="center"/>
          </w:tcPr>
          <w:p>
            <w:pPr>
              <w:snapToGrid w:val="0"/>
              <w:spacing w:line="400" w:lineRule="exact"/>
              <w:rPr>
                <w:rFonts w:ascii="宋体" w:hAnsi="宋体" w:cs="微软雅黑"/>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571" w:type="dxa"/>
            <w:noWrap/>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3</w:t>
            </w:r>
          </w:p>
        </w:tc>
        <w:tc>
          <w:tcPr>
            <w:tcW w:w="4516" w:type="dxa"/>
            <w:noWrap/>
            <w:vAlign w:val="center"/>
          </w:tcPr>
          <w:p>
            <w:pPr>
              <w:pStyle w:val="18"/>
              <w:kinsoku w:val="0"/>
              <w:overflowPunct w:val="0"/>
              <w:autoSpaceDE w:val="0"/>
              <w:autoSpaceDN w:val="0"/>
              <w:spacing w:line="320" w:lineRule="exact"/>
              <w:rPr>
                <w:rFonts w:hAnsi="宋体" w:cs="微软雅黑"/>
                <w:bCs/>
                <w:color w:val="auto"/>
                <w:sz w:val="21"/>
                <w:szCs w:val="21"/>
              </w:rPr>
            </w:pPr>
            <w:r>
              <w:rPr>
                <w:rFonts w:hint="eastAsia" w:hAnsi="宋体"/>
                <w:color w:val="auto"/>
                <w:sz w:val="21"/>
                <w:szCs w:val="21"/>
              </w:rPr>
              <w:t>投标函</w:t>
            </w:r>
          </w:p>
        </w:tc>
        <w:tc>
          <w:tcPr>
            <w:tcW w:w="1568" w:type="dxa"/>
            <w:noWrap/>
            <w:vAlign w:val="center"/>
          </w:tcPr>
          <w:p>
            <w:pPr>
              <w:snapToGrid w:val="0"/>
              <w:spacing w:line="400" w:lineRule="exact"/>
              <w:jc w:val="center"/>
              <w:rPr>
                <w:rFonts w:ascii="宋体" w:hAnsi="宋体" w:cs="微软雅黑"/>
                <w:color w:val="auto"/>
              </w:rPr>
            </w:pPr>
          </w:p>
        </w:tc>
        <w:tc>
          <w:tcPr>
            <w:tcW w:w="1434" w:type="dxa"/>
            <w:noWrap/>
            <w:vAlign w:val="center"/>
          </w:tcPr>
          <w:p>
            <w:pPr>
              <w:snapToGrid w:val="0"/>
              <w:spacing w:line="400" w:lineRule="exact"/>
              <w:rPr>
                <w:rFonts w:ascii="宋体" w:hAnsi="宋体" w:cs="微软雅黑"/>
                <w:color w:val="auto"/>
              </w:rPr>
            </w:pPr>
          </w:p>
        </w:tc>
        <w:tc>
          <w:tcPr>
            <w:tcW w:w="830" w:type="dxa"/>
            <w:noWrap/>
            <w:vAlign w:val="center"/>
          </w:tcPr>
          <w:p>
            <w:pPr>
              <w:snapToGrid w:val="0"/>
              <w:spacing w:line="400" w:lineRule="exact"/>
              <w:rPr>
                <w:rFonts w:ascii="宋体" w:hAnsi="宋体" w:cs="微软雅黑"/>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571" w:type="dxa"/>
            <w:noWrap/>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4</w:t>
            </w:r>
          </w:p>
        </w:tc>
        <w:tc>
          <w:tcPr>
            <w:tcW w:w="4516" w:type="dxa"/>
            <w:noWrap/>
            <w:vAlign w:val="center"/>
          </w:tcPr>
          <w:p>
            <w:pPr>
              <w:pStyle w:val="18"/>
              <w:kinsoku w:val="0"/>
              <w:overflowPunct w:val="0"/>
              <w:autoSpaceDE w:val="0"/>
              <w:autoSpaceDN w:val="0"/>
              <w:spacing w:line="320" w:lineRule="exact"/>
              <w:rPr>
                <w:rFonts w:hAnsi="宋体"/>
                <w:color w:val="auto"/>
                <w:sz w:val="21"/>
                <w:szCs w:val="21"/>
              </w:rPr>
            </w:pPr>
            <w:r>
              <w:rPr>
                <w:rFonts w:hint="eastAsia" w:ascii="宋体" w:hAnsi="宋体" w:cs="宋体"/>
                <w:bCs/>
                <w:color w:val="auto"/>
                <w:sz w:val="21"/>
                <w:szCs w:val="21"/>
                <w:lang w:val="zh-CN"/>
              </w:rPr>
              <w:t>法定代表人（单位负责人）</w:t>
            </w:r>
            <w:r>
              <w:rPr>
                <w:rFonts w:ascii="宋体" w:hAnsi="宋体" w:cs="宋体"/>
                <w:bCs/>
                <w:color w:val="auto"/>
                <w:sz w:val="21"/>
                <w:szCs w:val="21"/>
                <w:lang w:val="zh-CN"/>
              </w:rPr>
              <w:t>资</w:t>
            </w:r>
            <w:r>
              <w:rPr>
                <w:rFonts w:hint="eastAsia" w:ascii="宋体" w:hAnsi="宋体" w:cs="宋体"/>
                <w:bCs/>
                <w:color w:val="auto"/>
                <w:sz w:val="21"/>
                <w:szCs w:val="21"/>
                <w:lang w:val="zh-CN"/>
              </w:rPr>
              <w:t>格</w:t>
            </w:r>
            <w:r>
              <w:rPr>
                <w:rFonts w:ascii="宋体" w:hAnsi="宋体" w:cs="宋体"/>
                <w:bCs/>
                <w:color w:val="auto"/>
                <w:sz w:val="21"/>
                <w:szCs w:val="21"/>
                <w:lang w:val="zh-CN"/>
              </w:rPr>
              <w:t>证</w:t>
            </w:r>
            <w:r>
              <w:rPr>
                <w:rFonts w:hint="eastAsia" w:ascii="宋体" w:hAnsi="宋体" w:cs="宋体"/>
                <w:bCs/>
                <w:color w:val="auto"/>
                <w:sz w:val="21"/>
                <w:szCs w:val="21"/>
                <w:lang w:val="zh-CN"/>
              </w:rPr>
              <w:t>明</w:t>
            </w:r>
            <w:r>
              <w:rPr>
                <w:rFonts w:ascii="宋体" w:hAnsi="宋体" w:cs="宋体"/>
                <w:bCs/>
                <w:color w:val="auto"/>
                <w:sz w:val="21"/>
                <w:szCs w:val="21"/>
                <w:lang w:val="zh-CN"/>
              </w:rPr>
              <w:t>书</w:t>
            </w:r>
          </w:p>
        </w:tc>
        <w:tc>
          <w:tcPr>
            <w:tcW w:w="1568" w:type="dxa"/>
            <w:noWrap/>
            <w:vAlign w:val="center"/>
          </w:tcPr>
          <w:p>
            <w:pPr>
              <w:snapToGrid w:val="0"/>
              <w:spacing w:line="400" w:lineRule="exact"/>
              <w:jc w:val="center"/>
              <w:rPr>
                <w:rFonts w:ascii="宋体" w:hAnsi="宋体" w:cs="微软雅黑"/>
                <w:color w:val="auto"/>
              </w:rPr>
            </w:pPr>
          </w:p>
        </w:tc>
        <w:tc>
          <w:tcPr>
            <w:tcW w:w="1434" w:type="dxa"/>
            <w:noWrap/>
            <w:vAlign w:val="center"/>
          </w:tcPr>
          <w:p>
            <w:pPr>
              <w:snapToGrid w:val="0"/>
              <w:spacing w:line="400" w:lineRule="exact"/>
              <w:rPr>
                <w:rFonts w:ascii="宋体" w:hAnsi="宋体" w:cs="微软雅黑"/>
                <w:color w:val="auto"/>
              </w:rPr>
            </w:pPr>
          </w:p>
        </w:tc>
        <w:tc>
          <w:tcPr>
            <w:tcW w:w="830" w:type="dxa"/>
            <w:noWrap/>
            <w:vAlign w:val="center"/>
          </w:tcPr>
          <w:p>
            <w:pPr>
              <w:snapToGrid w:val="0"/>
              <w:spacing w:line="400" w:lineRule="exact"/>
              <w:rPr>
                <w:rFonts w:ascii="宋体" w:hAnsi="宋体" w:cs="微软雅黑"/>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571" w:type="dxa"/>
            <w:noWrap/>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5</w:t>
            </w:r>
          </w:p>
        </w:tc>
        <w:tc>
          <w:tcPr>
            <w:tcW w:w="4516" w:type="dxa"/>
            <w:noWrap/>
            <w:vAlign w:val="center"/>
          </w:tcPr>
          <w:p>
            <w:pPr>
              <w:pStyle w:val="18"/>
              <w:kinsoku w:val="0"/>
              <w:overflowPunct w:val="0"/>
              <w:autoSpaceDE w:val="0"/>
              <w:autoSpaceDN w:val="0"/>
              <w:spacing w:line="320" w:lineRule="exact"/>
              <w:rPr>
                <w:rFonts w:hAnsi="宋体"/>
                <w:color w:val="auto"/>
                <w:sz w:val="21"/>
                <w:szCs w:val="21"/>
              </w:rPr>
            </w:pPr>
            <w:r>
              <w:rPr>
                <w:rFonts w:hint="eastAsia" w:hAnsi="宋体"/>
                <w:color w:val="auto"/>
                <w:sz w:val="21"/>
                <w:szCs w:val="21"/>
              </w:rPr>
              <w:t>法定代表人（单位负责人）授权书</w:t>
            </w:r>
          </w:p>
        </w:tc>
        <w:tc>
          <w:tcPr>
            <w:tcW w:w="1568" w:type="dxa"/>
            <w:noWrap/>
            <w:vAlign w:val="center"/>
          </w:tcPr>
          <w:p>
            <w:pPr>
              <w:snapToGrid w:val="0"/>
              <w:spacing w:line="400" w:lineRule="exact"/>
              <w:jc w:val="center"/>
              <w:rPr>
                <w:rFonts w:ascii="宋体" w:hAnsi="宋体" w:cs="微软雅黑"/>
                <w:color w:val="auto"/>
              </w:rPr>
            </w:pPr>
          </w:p>
        </w:tc>
        <w:tc>
          <w:tcPr>
            <w:tcW w:w="1434" w:type="dxa"/>
            <w:noWrap/>
            <w:vAlign w:val="center"/>
          </w:tcPr>
          <w:p>
            <w:pPr>
              <w:snapToGrid w:val="0"/>
              <w:spacing w:line="400" w:lineRule="exact"/>
              <w:rPr>
                <w:rFonts w:ascii="宋体" w:hAnsi="宋体" w:cs="微软雅黑"/>
                <w:color w:val="auto"/>
              </w:rPr>
            </w:pPr>
          </w:p>
        </w:tc>
        <w:tc>
          <w:tcPr>
            <w:tcW w:w="830" w:type="dxa"/>
            <w:noWrap/>
            <w:vAlign w:val="center"/>
          </w:tcPr>
          <w:p>
            <w:pPr>
              <w:snapToGrid w:val="0"/>
              <w:spacing w:line="400" w:lineRule="exact"/>
              <w:rPr>
                <w:rFonts w:ascii="宋体" w:hAnsi="宋体" w:cs="微软雅黑"/>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571" w:type="dxa"/>
            <w:noWrap/>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6</w:t>
            </w:r>
          </w:p>
        </w:tc>
        <w:tc>
          <w:tcPr>
            <w:tcW w:w="4516" w:type="dxa"/>
            <w:noWrap/>
            <w:vAlign w:val="center"/>
          </w:tcPr>
          <w:p>
            <w:pPr>
              <w:pStyle w:val="18"/>
              <w:kinsoku w:val="0"/>
              <w:overflowPunct w:val="0"/>
              <w:autoSpaceDE w:val="0"/>
              <w:autoSpaceDN w:val="0"/>
              <w:spacing w:line="320" w:lineRule="exact"/>
              <w:rPr>
                <w:rFonts w:hAnsi="宋体"/>
                <w:color w:val="auto"/>
                <w:sz w:val="21"/>
                <w:szCs w:val="21"/>
              </w:rPr>
            </w:pPr>
            <w:r>
              <w:rPr>
                <w:rFonts w:hint="eastAsia"/>
                <w:color w:val="auto"/>
                <w:sz w:val="21"/>
                <w:szCs w:val="21"/>
              </w:rPr>
              <w:t>投标承诺函</w:t>
            </w:r>
          </w:p>
        </w:tc>
        <w:tc>
          <w:tcPr>
            <w:tcW w:w="1568" w:type="dxa"/>
            <w:noWrap/>
            <w:vAlign w:val="center"/>
          </w:tcPr>
          <w:p>
            <w:pPr>
              <w:snapToGrid w:val="0"/>
              <w:spacing w:line="400" w:lineRule="exact"/>
              <w:jc w:val="center"/>
              <w:rPr>
                <w:rFonts w:ascii="宋体" w:hAnsi="宋体" w:cs="微软雅黑"/>
                <w:color w:val="auto"/>
              </w:rPr>
            </w:pPr>
          </w:p>
        </w:tc>
        <w:tc>
          <w:tcPr>
            <w:tcW w:w="1434" w:type="dxa"/>
            <w:noWrap/>
            <w:vAlign w:val="center"/>
          </w:tcPr>
          <w:p>
            <w:pPr>
              <w:snapToGrid w:val="0"/>
              <w:spacing w:line="400" w:lineRule="exact"/>
              <w:rPr>
                <w:rFonts w:ascii="宋体" w:hAnsi="宋体" w:cs="微软雅黑"/>
                <w:color w:val="auto"/>
              </w:rPr>
            </w:pPr>
          </w:p>
        </w:tc>
        <w:tc>
          <w:tcPr>
            <w:tcW w:w="830" w:type="dxa"/>
            <w:noWrap/>
            <w:vAlign w:val="center"/>
          </w:tcPr>
          <w:p>
            <w:pPr>
              <w:snapToGrid w:val="0"/>
              <w:spacing w:line="400" w:lineRule="exact"/>
              <w:rPr>
                <w:rFonts w:ascii="宋体" w:hAnsi="宋体" w:cs="微软雅黑"/>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571" w:type="dxa"/>
            <w:noWrap/>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7</w:t>
            </w:r>
          </w:p>
        </w:tc>
        <w:tc>
          <w:tcPr>
            <w:tcW w:w="4516" w:type="dxa"/>
            <w:noWrap/>
            <w:vAlign w:val="center"/>
          </w:tcPr>
          <w:p>
            <w:pPr>
              <w:pStyle w:val="18"/>
              <w:kinsoku w:val="0"/>
              <w:overflowPunct w:val="0"/>
              <w:autoSpaceDE w:val="0"/>
              <w:autoSpaceDN w:val="0"/>
              <w:spacing w:line="320" w:lineRule="exact"/>
              <w:rPr>
                <w:rFonts w:hAnsi="宋体"/>
                <w:color w:val="auto"/>
                <w:sz w:val="21"/>
                <w:szCs w:val="21"/>
              </w:rPr>
            </w:pPr>
            <w:r>
              <w:rPr>
                <w:rFonts w:hint="eastAsia"/>
                <w:color w:val="auto"/>
                <w:sz w:val="21"/>
                <w:szCs w:val="21"/>
              </w:rPr>
              <w:t>襄城县政府采购供应商信用承诺函</w:t>
            </w:r>
          </w:p>
        </w:tc>
        <w:tc>
          <w:tcPr>
            <w:tcW w:w="1568" w:type="dxa"/>
            <w:noWrap/>
            <w:vAlign w:val="center"/>
          </w:tcPr>
          <w:p>
            <w:pPr>
              <w:snapToGrid w:val="0"/>
              <w:spacing w:line="400" w:lineRule="exact"/>
              <w:jc w:val="center"/>
              <w:rPr>
                <w:rFonts w:ascii="宋体" w:hAnsi="宋体" w:cs="微软雅黑"/>
                <w:color w:val="auto"/>
              </w:rPr>
            </w:pPr>
          </w:p>
        </w:tc>
        <w:tc>
          <w:tcPr>
            <w:tcW w:w="1434" w:type="dxa"/>
            <w:noWrap/>
            <w:vAlign w:val="center"/>
          </w:tcPr>
          <w:p>
            <w:pPr>
              <w:snapToGrid w:val="0"/>
              <w:spacing w:line="400" w:lineRule="exact"/>
              <w:rPr>
                <w:rFonts w:ascii="宋体" w:hAnsi="宋体" w:cs="微软雅黑"/>
                <w:color w:val="auto"/>
              </w:rPr>
            </w:pPr>
          </w:p>
        </w:tc>
        <w:tc>
          <w:tcPr>
            <w:tcW w:w="830" w:type="dxa"/>
            <w:noWrap/>
            <w:vAlign w:val="center"/>
          </w:tcPr>
          <w:p>
            <w:pPr>
              <w:snapToGrid w:val="0"/>
              <w:spacing w:line="400" w:lineRule="exact"/>
              <w:rPr>
                <w:rFonts w:ascii="宋体" w:hAnsi="宋体" w:cs="微软雅黑"/>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571" w:type="dxa"/>
            <w:noWrap/>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8</w:t>
            </w:r>
          </w:p>
        </w:tc>
        <w:tc>
          <w:tcPr>
            <w:tcW w:w="4516" w:type="dxa"/>
            <w:noWrap/>
            <w:vAlign w:val="center"/>
          </w:tcPr>
          <w:p>
            <w:pPr>
              <w:snapToGrid w:val="0"/>
              <w:spacing w:line="400" w:lineRule="exact"/>
              <w:rPr>
                <w:rFonts w:ascii="宋体" w:hAnsi="宋体" w:cs="微软雅黑"/>
                <w:color w:val="auto"/>
              </w:rPr>
            </w:pPr>
            <w:r>
              <w:rPr>
                <w:rFonts w:hint="eastAsia"/>
                <w:color w:val="auto"/>
              </w:rPr>
              <w:t>联合体协议</w:t>
            </w:r>
          </w:p>
        </w:tc>
        <w:tc>
          <w:tcPr>
            <w:tcW w:w="1568" w:type="dxa"/>
            <w:noWrap/>
            <w:vAlign w:val="center"/>
          </w:tcPr>
          <w:p>
            <w:pPr>
              <w:snapToGrid w:val="0"/>
              <w:spacing w:line="400" w:lineRule="exact"/>
              <w:jc w:val="center"/>
              <w:rPr>
                <w:rFonts w:ascii="宋体" w:hAnsi="宋体" w:cs="微软雅黑"/>
                <w:color w:val="auto"/>
              </w:rPr>
            </w:pPr>
          </w:p>
        </w:tc>
        <w:tc>
          <w:tcPr>
            <w:tcW w:w="1434" w:type="dxa"/>
            <w:noWrap/>
            <w:vAlign w:val="center"/>
          </w:tcPr>
          <w:p>
            <w:pPr>
              <w:snapToGrid w:val="0"/>
              <w:spacing w:line="400" w:lineRule="exact"/>
              <w:rPr>
                <w:rFonts w:ascii="宋体" w:hAnsi="宋体" w:cs="微软雅黑"/>
                <w:color w:val="auto"/>
              </w:rPr>
            </w:pPr>
          </w:p>
        </w:tc>
        <w:tc>
          <w:tcPr>
            <w:tcW w:w="830" w:type="dxa"/>
            <w:noWrap/>
            <w:vAlign w:val="center"/>
          </w:tcPr>
          <w:p>
            <w:pPr>
              <w:snapToGrid w:val="0"/>
              <w:spacing w:line="400" w:lineRule="exact"/>
              <w:rPr>
                <w:rFonts w:ascii="宋体" w:hAnsi="宋体" w:cs="微软雅黑"/>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71" w:type="dxa"/>
            <w:noWrap/>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9</w:t>
            </w:r>
          </w:p>
        </w:tc>
        <w:tc>
          <w:tcPr>
            <w:tcW w:w="4516" w:type="dxa"/>
            <w:noWrap/>
            <w:vAlign w:val="center"/>
          </w:tcPr>
          <w:p>
            <w:pPr>
              <w:pStyle w:val="18"/>
              <w:kinsoku w:val="0"/>
              <w:overflowPunct w:val="0"/>
              <w:autoSpaceDE w:val="0"/>
              <w:autoSpaceDN w:val="0"/>
              <w:spacing w:line="320" w:lineRule="exact"/>
              <w:rPr>
                <w:rFonts w:ascii="宋体" w:hAnsi="宋体" w:cs="宋体"/>
                <w:bCs/>
                <w:color w:val="auto"/>
                <w:sz w:val="21"/>
                <w:szCs w:val="21"/>
                <w:lang w:val="zh-CN"/>
              </w:rPr>
            </w:pPr>
            <w:r>
              <w:rPr>
                <w:rFonts w:hint="eastAsia" w:ascii="宋体" w:hAnsi="宋体" w:cs="宋体"/>
                <w:bCs/>
                <w:color w:val="auto"/>
                <w:sz w:val="21"/>
                <w:szCs w:val="21"/>
                <w:lang w:val="zh-CN"/>
              </w:rPr>
              <w:t>投标人与参加本项目投标的其他供应商之间，单位负责人不为同一人并且不存在直接控股、管理关系承诺函</w:t>
            </w:r>
          </w:p>
        </w:tc>
        <w:tc>
          <w:tcPr>
            <w:tcW w:w="1568" w:type="dxa"/>
            <w:noWrap/>
            <w:vAlign w:val="center"/>
          </w:tcPr>
          <w:p>
            <w:pPr>
              <w:jc w:val="center"/>
              <w:rPr>
                <w:color w:val="auto"/>
              </w:rPr>
            </w:pPr>
          </w:p>
        </w:tc>
        <w:tc>
          <w:tcPr>
            <w:tcW w:w="1434" w:type="dxa"/>
            <w:noWrap/>
            <w:vAlign w:val="center"/>
          </w:tcPr>
          <w:p>
            <w:pPr>
              <w:snapToGrid w:val="0"/>
              <w:spacing w:line="400" w:lineRule="exact"/>
              <w:rPr>
                <w:rFonts w:ascii="宋体" w:hAnsi="宋体" w:cs="微软雅黑"/>
                <w:color w:val="auto"/>
              </w:rPr>
            </w:pPr>
          </w:p>
        </w:tc>
        <w:tc>
          <w:tcPr>
            <w:tcW w:w="830" w:type="dxa"/>
            <w:noWrap/>
            <w:vAlign w:val="center"/>
          </w:tcPr>
          <w:p>
            <w:pPr>
              <w:snapToGrid w:val="0"/>
              <w:spacing w:line="400" w:lineRule="exact"/>
              <w:rPr>
                <w:rFonts w:ascii="宋体" w:hAnsi="宋体" w:cs="微软雅黑"/>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71" w:type="dxa"/>
            <w:noWrap/>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10</w:t>
            </w:r>
          </w:p>
        </w:tc>
        <w:tc>
          <w:tcPr>
            <w:tcW w:w="4516" w:type="dxa"/>
            <w:noWrap/>
            <w:vAlign w:val="center"/>
          </w:tcPr>
          <w:p>
            <w:pPr>
              <w:pStyle w:val="18"/>
              <w:kinsoku w:val="0"/>
              <w:overflowPunct w:val="0"/>
              <w:autoSpaceDE w:val="0"/>
              <w:autoSpaceDN w:val="0"/>
              <w:spacing w:line="320" w:lineRule="exact"/>
              <w:rPr>
                <w:rFonts w:ascii="宋体" w:hAnsi="宋体" w:cs="宋体"/>
                <w:bCs/>
                <w:color w:val="auto"/>
                <w:sz w:val="21"/>
                <w:szCs w:val="21"/>
                <w:lang w:val="zh-CN"/>
              </w:rPr>
            </w:pPr>
            <w:r>
              <w:rPr>
                <w:rFonts w:hint="eastAsia" w:ascii="宋体" w:hAnsi="宋体" w:cs="仿宋_GB2312"/>
                <w:color w:val="auto"/>
                <w:sz w:val="21"/>
                <w:szCs w:val="21"/>
                <w:lang w:val="zh-CN"/>
              </w:rPr>
              <w:t>投标人未为本项目提供整体设计、规范编制或者项目管理、监理、检测等服务承诺函</w:t>
            </w:r>
          </w:p>
        </w:tc>
        <w:tc>
          <w:tcPr>
            <w:tcW w:w="1568" w:type="dxa"/>
            <w:noWrap/>
            <w:vAlign w:val="center"/>
          </w:tcPr>
          <w:p>
            <w:pPr>
              <w:jc w:val="center"/>
              <w:rPr>
                <w:color w:val="auto"/>
              </w:rPr>
            </w:pPr>
          </w:p>
        </w:tc>
        <w:tc>
          <w:tcPr>
            <w:tcW w:w="1434" w:type="dxa"/>
            <w:noWrap/>
            <w:vAlign w:val="center"/>
          </w:tcPr>
          <w:p>
            <w:pPr>
              <w:snapToGrid w:val="0"/>
              <w:spacing w:line="400" w:lineRule="exact"/>
              <w:rPr>
                <w:rFonts w:ascii="宋体" w:hAnsi="宋体" w:cs="微软雅黑"/>
                <w:color w:val="auto"/>
              </w:rPr>
            </w:pPr>
          </w:p>
        </w:tc>
        <w:tc>
          <w:tcPr>
            <w:tcW w:w="830" w:type="dxa"/>
            <w:noWrap/>
            <w:vAlign w:val="center"/>
          </w:tcPr>
          <w:p>
            <w:pPr>
              <w:snapToGrid w:val="0"/>
              <w:spacing w:line="400" w:lineRule="exact"/>
              <w:rPr>
                <w:rFonts w:ascii="宋体" w:hAnsi="宋体" w:cs="微软雅黑"/>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71" w:type="dxa"/>
            <w:noWrap/>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11</w:t>
            </w:r>
          </w:p>
        </w:tc>
        <w:tc>
          <w:tcPr>
            <w:tcW w:w="4516" w:type="dxa"/>
            <w:noWrap/>
            <w:vAlign w:val="center"/>
          </w:tcPr>
          <w:p>
            <w:pPr>
              <w:pStyle w:val="18"/>
              <w:kinsoku w:val="0"/>
              <w:overflowPunct w:val="0"/>
              <w:autoSpaceDE w:val="0"/>
              <w:autoSpaceDN w:val="0"/>
              <w:spacing w:line="320" w:lineRule="exact"/>
              <w:rPr>
                <w:rFonts w:hAnsi="宋体" w:cs="微软雅黑"/>
                <w:bCs/>
                <w:color w:val="auto"/>
                <w:sz w:val="21"/>
                <w:szCs w:val="21"/>
              </w:rPr>
            </w:pPr>
            <w:r>
              <w:rPr>
                <w:rFonts w:hint="eastAsia" w:hAnsi="宋体" w:cs="微软雅黑"/>
                <w:bCs/>
                <w:color w:val="auto"/>
                <w:sz w:val="21"/>
                <w:szCs w:val="21"/>
              </w:rPr>
              <w:t>投标分项报价表</w:t>
            </w:r>
          </w:p>
        </w:tc>
        <w:tc>
          <w:tcPr>
            <w:tcW w:w="1568" w:type="dxa"/>
            <w:noWrap/>
            <w:vAlign w:val="center"/>
          </w:tcPr>
          <w:p>
            <w:pPr>
              <w:jc w:val="center"/>
              <w:rPr>
                <w:color w:val="auto"/>
              </w:rPr>
            </w:pPr>
          </w:p>
        </w:tc>
        <w:tc>
          <w:tcPr>
            <w:tcW w:w="1434" w:type="dxa"/>
            <w:noWrap/>
            <w:vAlign w:val="center"/>
          </w:tcPr>
          <w:p>
            <w:pPr>
              <w:snapToGrid w:val="0"/>
              <w:spacing w:line="400" w:lineRule="exact"/>
              <w:rPr>
                <w:rFonts w:ascii="宋体" w:hAnsi="宋体" w:cs="微软雅黑"/>
                <w:color w:val="auto"/>
              </w:rPr>
            </w:pPr>
          </w:p>
        </w:tc>
        <w:tc>
          <w:tcPr>
            <w:tcW w:w="830" w:type="dxa"/>
            <w:noWrap/>
            <w:vAlign w:val="center"/>
          </w:tcPr>
          <w:p>
            <w:pPr>
              <w:snapToGrid w:val="0"/>
              <w:spacing w:line="400" w:lineRule="exact"/>
              <w:rPr>
                <w:rFonts w:ascii="宋体" w:hAnsi="宋体" w:cs="微软雅黑"/>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571" w:type="dxa"/>
            <w:noWrap/>
            <w:vAlign w:val="center"/>
          </w:tcPr>
          <w:p>
            <w:pPr>
              <w:adjustRightInd w:val="0"/>
              <w:snapToGrid w:val="0"/>
              <w:spacing w:line="400" w:lineRule="exact"/>
              <w:jc w:val="center"/>
              <w:textAlignment w:val="baseline"/>
              <w:rPr>
                <w:rFonts w:ascii="宋体" w:hAnsi="宋体" w:cs="宋体"/>
                <w:bCs/>
                <w:color w:val="auto"/>
                <w:lang w:val="zh-CN"/>
              </w:rPr>
            </w:pPr>
            <w:r>
              <w:rPr>
                <w:rFonts w:hint="eastAsia" w:ascii="宋体" w:hAnsi="宋体" w:cs="宋体"/>
                <w:bCs/>
                <w:color w:val="auto"/>
                <w:lang w:val="zh-CN"/>
              </w:rPr>
              <w:t>12</w:t>
            </w:r>
          </w:p>
        </w:tc>
        <w:tc>
          <w:tcPr>
            <w:tcW w:w="4516" w:type="dxa"/>
            <w:noWrap/>
            <w:vAlign w:val="center"/>
          </w:tcPr>
          <w:p>
            <w:pPr>
              <w:pStyle w:val="18"/>
              <w:kinsoku w:val="0"/>
              <w:overflowPunct w:val="0"/>
              <w:autoSpaceDE w:val="0"/>
              <w:autoSpaceDN w:val="0"/>
              <w:spacing w:line="320" w:lineRule="exact"/>
              <w:rPr>
                <w:rFonts w:hAnsi="宋体" w:cs="微软雅黑"/>
                <w:bCs/>
                <w:color w:val="auto"/>
                <w:sz w:val="21"/>
                <w:szCs w:val="21"/>
              </w:rPr>
            </w:pPr>
            <w:r>
              <w:rPr>
                <w:rFonts w:hint="eastAsia" w:hAnsi="宋体" w:cs="微软雅黑"/>
                <w:bCs/>
                <w:color w:val="auto"/>
                <w:sz w:val="21"/>
                <w:szCs w:val="21"/>
              </w:rPr>
              <w:t>技术规格偏离表</w:t>
            </w:r>
          </w:p>
        </w:tc>
        <w:tc>
          <w:tcPr>
            <w:tcW w:w="1568" w:type="dxa"/>
            <w:noWrap/>
            <w:vAlign w:val="center"/>
          </w:tcPr>
          <w:p>
            <w:pPr>
              <w:jc w:val="center"/>
              <w:rPr>
                <w:color w:val="auto"/>
              </w:rPr>
            </w:pPr>
          </w:p>
        </w:tc>
        <w:tc>
          <w:tcPr>
            <w:tcW w:w="1434" w:type="dxa"/>
            <w:noWrap/>
            <w:vAlign w:val="center"/>
          </w:tcPr>
          <w:p>
            <w:pPr>
              <w:snapToGrid w:val="0"/>
              <w:spacing w:line="400" w:lineRule="exact"/>
              <w:rPr>
                <w:rFonts w:ascii="宋体" w:hAnsi="宋体" w:cs="微软雅黑"/>
                <w:color w:val="auto"/>
              </w:rPr>
            </w:pPr>
          </w:p>
        </w:tc>
        <w:tc>
          <w:tcPr>
            <w:tcW w:w="830" w:type="dxa"/>
            <w:noWrap/>
            <w:vAlign w:val="center"/>
          </w:tcPr>
          <w:p>
            <w:pPr>
              <w:snapToGrid w:val="0"/>
              <w:spacing w:line="400" w:lineRule="exact"/>
              <w:rPr>
                <w:rFonts w:ascii="宋体" w:hAnsi="宋体" w:cs="微软雅黑"/>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571" w:type="dxa"/>
            <w:noWrap/>
            <w:vAlign w:val="center"/>
          </w:tcPr>
          <w:p>
            <w:pPr>
              <w:adjustRightInd w:val="0"/>
              <w:snapToGrid w:val="0"/>
              <w:spacing w:line="400" w:lineRule="exact"/>
              <w:jc w:val="center"/>
              <w:textAlignment w:val="baseline"/>
              <w:rPr>
                <w:rFonts w:ascii="宋体" w:hAnsi="宋体" w:cs="宋体"/>
                <w:bCs/>
                <w:color w:val="auto"/>
                <w:lang w:val="zh-CN"/>
              </w:rPr>
            </w:pPr>
            <w:r>
              <w:rPr>
                <w:rFonts w:hint="eastAsia" w:ascii="宋体" w:hAnsi="宋体" w:cs="宋体"/>
                <w:bCs/>
                <w:color w:val="auto"/>
                <w:lang w:val="zh-CN"/>
              </w:rPr>
              <w:t>13</w:t>
            </w:r>
          </w:p>
        </w:tc>
        <w:tc>
          <w:tcPr>
            <w:tcW w:w="4516" w:type="dxa"/>
            <w:noWrap/>
            <w:vAlign w:val="center"/>
          </w:tcPr>
          <w:p>
            <w:pPr>
              <w:pStyle w:val="18"/>
              <w:kinsoku w:val="0"/>
              <w:overflowPunct w:val="0"/>
              <w:autoSpaceDE w:val="0"/>
              <w:autoSpaceDN w:val="0"/>
              <w:spacing w:line="320" w:lineRule="exact"/>
              <w:rPr>
                <w:rFonts w:hAnsi="宋体" w:cs="微软雅黑"/>
                <w:bCs/>
                <w:color w:val="auto"/>
                <w:sz w:val="21"/>
                <w:szCs w:val="21"/>
              </w:rPr>
            </w:pPr>
            <w:r>
              <w:rPr>
                <w:rFonts w:hint="eastAsia" w:hAnsi="宋体" w:cs="微软雅黑"/>
                <w:bCs/>
                <w:color w:val="auto"/>
                <w:sz w:val="21"/>
                <w:szCs w:val="21"/>
              </w:rPr>
              <w:t>技术方案（实施方案）</w:t>
            </w:r>
          </w:p>
        </w:tc>
        <w:tc>
          <w:tcPr>
            <w:tcW w:w="1568" w:type="dxa"/>
            <w:noWrap/>
            <w:vAlign w:val="center"/>
          </w:tcPr>
          <w:p>
            <w:pPr>
              <w:jc w:val="center"/>
              <w:rPr>
                <w:color w:val="auto"/>
              </w:rPr>
            </w:pPr>
          </w:p>
        </w:tc>
        <w:tc>
          <w:tcPr>
            <w:tcW w:w="1434" w:type="dxa"/>
            <w:noWrap/>
            <w:vAlign w:val="center"/>
          </w:tcPr>
          <w:p>
            <w:pPr>
              <w:snapToGrid w:val="0"/>
              <w:spacing w:line="400" w:lineRule="exact"/>
              <w:rPr>
                <w:rFonts w:ascii="宋体" w:hAnsi="宋体" w:cs="微软雅黑"/>
                <w:color w:val="auto"/>
              </w:rPr>
            </w:pPr>
          </w:p>
        </w:tc>
        <w:tc>
          <w:tcPr>
            <w:tcW w:w="830" w:type="dxa"/>
            <w:noWrap/>
            <w:vAlign w:val="center"/>
          </w:tcPr>
          <w:p>
            <w:pPr>
              <w:snapToGrid w:val="0"/>
              <w:spacing w:line="400" w:lineRule="exact"/>
              <w:rPr>
                <w:rFonts w:ascii="宋体" w:hAnsi="宋体" w:cs="微软雅黑"/>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71" w:type="dxa"/>
            <w:noWrap/>
            <w:vAlign w:val="center"/>
          </w:tcPr>
          <w:p>
            <w:pPr>
              <w:adjustRightInd w:val="0"/>
              <w:snapToGrid w:val="0"/>
              <w:spacing w:line="400" w:lineRule="exact"/>
              <w:jc w:val="center"/>
              <w:textAlignment w:val="baseline"/>
              <w:rPr>
                <w:rFonts w:ascii="宋体" w:hAnsi="宋体" w:cs="宋体"/>
                <w:bCs/>
                <w:color w:val="auto"/>
                <w:lang w:val="zh-CN"/>
              </w:rPr>
            </w:pPr>
            <w:r>
              <w:rPr>
                <w:rFonts w:hint="eastAsia" w:ascii="宋体" w:hAnsi="宋体" w:cs="宋体"/>
                <w:bCs/>
                <w:color w:val="auto"/>
                <w:lang w:val="zh-CN"/>
              </w:rPr>
              <w:t>14</w:t>
            </w:r>
          </w:p>
        </w:tc>
        <w:tc>
          <w:tcPr>
            <w:tcW w:w="4516" w:type="dxa"/>
            <w:noWrap/>
            <w:vAlign w:val="center"/>
          </w:tcPr>
          <w:p>
            <w:pPr>
              <w:pStyle w:val="18"/>
              <w:kinsoku w:val="0"/>
              <w:overflowPunct w:val="0"/>
              <w:autoSpaceDE w:val="0"/>
              <w:autoSpaceDN w:val="0"/>
              <w:spacing w:line="320" w:lineRule="exact"/>
              <w:rPr>
                <w:rFonts w:hAnsi="宋体" w:cs="微软雅黑"/>
                <w:bCs/>
                <w:color w:val="auto"/>
                <w:sz w:val="21"/>
                <w:szCs w:val="21"/>
              </w:rPr>
            </w:pPr>
            <w:r>
              <w:rPr>
                <w:rFonts w:hint="eastAsia" w:hAnsi="宋体" w:cs="微软雅黑"/>
                <w:bCs/>
                <w:color w:val="auto"/>
                <w:sz w:val="21"/>
                <w:szCs w:val="21"/>
              </w:rPr>
              <w:t>售后服务方案</w:t>
            </w:r>
          </w:p>
        </w:tc>
        <w:tc>
          <w:tcPr>
            <w:tcW w:w="1568" w:type="dxa"/>
            <w:noWrap/>
            <w:vAlign w:val="center"/>
          </w:tcPr>
          <w:p>
            <w:pPr>
              <w:jc w:val="center"/>
              <w:rPr>
                <w:color w:val="auto"/>
              </w:rPr>
            </w:pPr>
          </w:p>
        </w:tc>
        <w:tc>
          <w:tcPr>
            <w:tcW w:w="1434" w:type="dxa"/>
            <w:noWrap/>
            <w:vAlign w:val="center"/>
          </w:tcPr>
          <w:p>
            <w:pPr>
              <w:snapToGrid w:val="0"/>
              <w:spacing w:line="400" w:lineRule="exact"/>
              <w:rPr>
                <w:rFonts w:ascii="宋体" w:hAnsi="宋体" w:cs="微软雅黑"/>
                <w:color w:val="auto"/>
              </w:rPr>
            </w:pPr>
          </w:p>
        </w:tc>
        <w:tc>
          <w:tcPr>
            <w:tcW w:w="830" w:type="dxa"/>
            <w:noWrap/>
            <w:vAlign w:val="center"/>
          </w:tcPr>
          <w:p>
            <w:pPr>
              <w:snapToGrid w:val="0"/>
              <w:spacing w:line="400" w:lineRule="exact"/>
              <w:rPr>
                <w:rFonts w:ascii="宋体" w:hAnsi="宋体" w:cs="微软雅黑"/>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71" w:type="dxa"/>
            <w:noWrap/>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15</w:t>
            </w:r>
          </w:p>
        </w:tc>
        <w:tc>
          <w:tcPr>
            <w:tcW w:w="4516" w:type="dxa"/>
            <w:noWrap/>
            <w:vAlign w:val="center"/>
          </w:tcPr>
          <w:p>
            <w:pPr>
              <w:pStyle w:val="18"/>
              <w:kinsoku w:val="0"/>
              <w:overflowPunct w:val="0"/>
              <w:autoSpaceDE w:val="0"/>
              <w:autoSpaceDN w:val="0"/>
              <w:spacing w:line="320" w:lineRule="exact"/>
              <w:rPr>
                <w:rFonts w:hAnsi="宋体" w:cs="微软雅黑"/>
                <w:bCs/>
                <w:color w:val="auto"/>
                <w:sz w:val="21"/>
                <w:szCs w:val="21"/>
              </w:rPr>
            </w:pPr>
            <w:r>
              <w:rPr>
                <w:rFonts w:hint="eastAsia" w:hAnsi="宋体" w:cs="微软雅黑"/>
                <w:bCs/>
                <w:color w:val="auto"/>
                <w:sz w:val="21"/>
                <w:szCs w:val="21"/>
              </w:rPr>
              <w:t>业绩情况表</w:t>
            </w:r>
          </w:p>
        </w:tc>
        <w:tc>
          <w:tcPr>
            <w:tcW w:w="1568" w:type="dxa"/>
            <w:noWrap/>
            <w:vAlign w:val="center"/>
          </w:tcPr>
          <w:p>
            <w:pPr>
              <w:jc w:val="center"/>
              <w:rPr>
                <w:color w:val="auto"/>
              </w:rPr>
            </w:pPr>
          </w:p>
        </w:tc>
        <w:tc>
          <w:tcPr>
            <w:tcW w:w="1434" w:type="dxa"/>
            <w:noWrap/>
            <w:vAlign w:val="center"/>
          </w:tcPr>
          <w:p>
            <w:pPr>
              <w:snapToGrid w:val="0"/>
              <w:spacing w:line="400" w:lineRule="exact"/>
              <w:rPr>
                <w:rFonts w:ascii="宋体" w:hAnsi="宋体" w:cs="微软雅黑"/>
                <w:color w:val="auto"/>
              </w:rPr>
            </w:pPr>
          </w:p>
        </w:tc>
        <w:tc>
          <w:tcPr>
            <w:tcW w:w="830" w:type="dxa"/>
            <w:noWrap/>
            <w:vAlign w:val="center"/>
          </w:tcPr>
          <w:p>
            <w:pPr>
              <w:snapToGrid w:val="0"/>
              <w:spacing w:line="400" w:lineRule="exact"/>
              <w:rPr>
                <w:rFonts w:ascii="宋体" w:hAnsi="宋体" w:cs="微软雅黑"/>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71" w:type="dxa"/>
            <w:noWrap/>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16</w:t>
            </w:r>
          </w:p>
        </w:tc>
        <w:tc>
          <w:tcPr>
            <w:tcW w:w="4516" w:type="dxa"/>
            <w:noWrap/>
            <w:vAlign w:val="center"/>
          </w:tcPr>
          <w:p>
            <w:pPr>
              <w:pStyle w:val="18"/>
              <w:kinsoku w:val="0"/>
              <w:overflowPunct w:val="0"/>
              <w:autoSpaceDE w:val="0"/>
              <w:autoSpaceDN w:val="0"/>
              <w:spacing w:line="320" w:lineRule="exact"/>
              <w:rPr>
                <w:rFonts w:hAnsi="宋体" w:cs="微软雅黑"/>
                <w:bCs/>
                <w:color w:val="auto"/>
                <w:sz w:val="21"/>
                <w:szCs w:val="21"/>
              </w:rPr>
            </w:pPr>
            <w:r>
              <w:rPr>
                <w:rFonts w:hint="eastAsia" w:hAnsi="宋体" w:cs="微软雅黑"/>
                <w:bCs/>
                <w:color w:val="auto"/>
                <w:sz w:val="21"/>
                <w:szCs w:val="21"/>
              </w:rPr>
              <w:t>政府强制采购节能产品品目清单情况</w:t>
            </w:r>
          </w:p>
        </w:tc>
        <w:tc>
          <w:tcPr>
            <w:tcW w:w="1568" w:type="dxa"/>
            <w:noWrap/>
            <w:vAlign w:val="center"/>
          </w:tcPr>
          <w:p>
            <w:pPr>
              <w:jc w:val="center"/>
              <w:rPr>
                <w:color w:val="auto"/>
              </w:rPr>
            </w:pPr>
          </w:p>
        </w:tc>
        <w:tc>
          <w:tcPr>
            <w:tcW w:w="1434" w:type="dxa"/>
            <w:noWrap/>
            <w:vAlign w:val="center"/>
          </w:tcPr>
          <w:p>
            <w:pPr>
              <w:snapToGrid w:val="0"/>
              <w:spacing w:line="400" w:lineRule="exact"/>
              <w:rPr>
                <w:rFonts w:ascii="宋体" w:hAnsi="宋体" w:cs="微软雅黑"/>
                <w:color w:val="auto"/>
              </w:rPr>
            </w:pPr>
          </w:p>
        </w:tc>
        <w:tc>
          <w:tcPr>
            <w:tcW w:w="830" w:type="dxa"/>
            <w:noWrap/>
            <w:vAlign w:val="center"/>
          </w:tcPr>
          <w:p>
            <w:pPr>
              <w:snapToGrid w:val="0"/>
              <w:spacing w:line="400" w:lineRule="exact"/>
              <w:rPr>
                <w:rFonts w:ascii="宋体" w:hAnsi="宋体" w:cs="微软雅黑"/>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71" w:type="dxa"/>
            <w:noWrap/>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17</w:t>
            </w:r>
          </w:p>
        </w:tc>
        <w:tc>
          <w:tcPr>
            <w:tcW w:w="4516" w:type="dxa"/>
            <w:noWrap/>
            <w:vAlign w:val="center"/>
          </w:tcPr>
          <w:p>
            <w:pPr>
              <w:pStyle w:val="18"/>
              <w:kinsoku w:val="0"/>
              <w:overflowPunct w:val="0"/>
              <w:autoSpaceDE w:val="0"/>
              <w:autoSpaceDN w:val="0"/>
              <w:spacing w:line="320" w:lineRule="exact"/>
              <w:rPr>
                <w:rFonts w:hAnsi="宋体" w:cs="微软雅黑"/>
                <w:bCs/>
                <w:color w:val="auto"/>
                <w:sz w:val="21"/>
                <w:szCs w:val="21"/>
              </w:rPr>
            </w:pPr>
            <w:r>
              <w:rPr>
                <w:rFonts w:hint="eastAsia" w:hAnsi="宋体" w:cs="微软雅黑"/>
                <w:bCs/>
                <w:color w:val="auto"/>
                <w:sz w:val="21"/>
                <w:szCs w:val="21"/>
              </w:rPr>
              <w:t>优先采购节能产品政府采购品目清单情况</w:t>
            </w:r>
          </w:p>
        </w:tc>
        <w:tc>
          <w:tcPr>
            <w:tcW w:w="1568" w:type="dxa"/>
            <w:noWrap/>
            <w:vAlign w:val="center"/>
          </w:tcPr>
          <w:p>
            <w:pPr>
              <w:jc w:val="center"/>
              <w:rPr>
                <w:color w:val="auto"/>
              </w:rPr>
            </w:pPr>
          </w:p>
        </w:tc>
        <w:tc>
          <w:tcPr>
            <w:tcW w:w="1434" w:type="dxa"/>
            <w:noWrap/>
            <w:vAlign w:val="center"/>
          </w:tcPr>
          <w:p>
            <w:pPr>
              <w:snapToGrid w:val="0"/>
              <w:spacing w:line="400" w:lineRule="exact"/>
              <w:rPr>
                <w:rFonts w:ascii="宋体" w:hAnsi="宋体" w:cs="微软雅黑"/>
                <w:color w:val="auto"/>
              </w:rPr>
            </w:pPr>
          </w:p>
        </w:tc>
        <w:tc>
          <w:tcPr>
            <w:tcW w:w="830" w:type="dxa"/>
            <w:noWrap/>
            <w:vAlign w:val="center"/>
          </w:tcPr>
          <w:p>
            <w:pPr>
              <w:snapToGrid w:val="0"/>
              <w:spacing w:line="400" w:lineRule="exact"/>
              <w:rPr>
                <w:rFonts w:ascii="宋体" w:hAnsi="宋体" w:cs="微软雅黑"/>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71" w:type="dxa"/>
            <w:noWrap/>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18</w:t>
            </w:r>
          </w:p>
        </w:tc>
        <w:tc>
          <w:tcPr>
            <w:tcW w:w="4516" w:type="dxa"/>
            <w:noWrap/>
            <w:vAlign w:val="center"/>
          </w:tcPr>
          <w:p>
            <w:pPr>
              <w:pStyle w:val="18"/>
              <w:kinsoku w:val="0"/>
              <w:overflowPunct w:val="0"/>
              <w:autoSpaceDE w:val="0"/>
              <w:autoSpaceDN w:val="0"/>
              <w:spacing w:line="320" w:lineRule="exact"/>
              <w:rPr>
                <w:rFonts w:hAnsi="宋体" w:cs="微软雅黑"/>
                <w:bCs/>
                <w:color w:val="auto"/>
                <w:sz w:val="21"/>
                <w:szCs w:val="21"/>
              </w:rPr>
            </w:pPr>
            <w:r>
              <w:rPr>
                <w:rFonts w:hint="eastAsia" w:ascii="宋体" w:hAnsi="宋体"/>
                <w:color w:val="auto"/>
                <w:sz w:val="21"/>
                <w:szCs w:val="21"/>
                <w:lang w:val="en-GB"/>
              </w:rPr>
              <w:t>优先采购环境标志产品政府采购品目清单情况</w:t>
            </w:r>
          </w:p>
        </w:tc>
        <w:tc>
          <w:tcPr>
            <w:tcW w:w="1568" w:type="dxa"/>
            <w:noWrap/>
            <w:vAlign w:val="center"/>
          </w:tcPr>
          <w:p>
            <w:pPr>
              <w:jc w:val="center"/>
              <w:rPr>
                <w:color w:val="auto"/>
              </w:rPr>
            </w:pPr>
          </w:p>
        </w:tc>
        <w:tc>
          <w:tcPr>
            <w:tcW w:w="1434" w:type="dxa"/>
            <w:noWrap/>
            <w:vAlign w:val="center"/>
          </w:tcPr>
          <w:p>
            <w:pPr>
              <w:snapToGrid w:val="0"/>
              <w:spacing w:line="400" w:lineRule="exact"/>
              <w:rPr>
                <w:rFonts w:ascii="宋体" w:hAnsi="宋体" w:cs="微软雅黑"/>
                <w:color w:val="auto"/>
              </w:rPr>
            </w:pPr>
          </w:p>
        </w:tc>
        <w:tc>
          <w:tcPr>
            <w:tcW w:w="830" w:type="dxa"/>
            <w:noWrap/>
            <w:vAlign w:val="center"/>
          </w:tcPr>
          <w:p>
            <w:pPr>
              <w:snapToGrid w:val="0"/>
              <w:spacing w:line="400" w:lineRule="exact"/>
              <w:rPr>
                <w:rFonts w:ascii="宋体" w:hAnsi="宋体" w:cs="微软雅黑"/>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71" w:type="dxa"/>
            <w:noWrap/>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19</w:t>
            </w:r>
          </w:p>
        </w:tc>
        <w:tc>
          <w:tcPr>
            <w:tcW w:w="4516" w:type="dxa"/>
            <w:noWrap/>
            <w:vAlign w:val="center"/>
          </w:tcPr>
          <w:p>
            <w:pPr>
              <w:pStyle w:val="18"/>
              <w:kinsoku w:val="0"/>
              <w:overflowPunct w:val="0"/>
              <w:autoSpaceDE w:val="0"/>
              <w:autoSpaceDN w:val="0"/>
              <w:spacing w:line="320" w:lineRule="exact"/>
              <w:rPr>
                <w:rFonts w:hAnsi="宋体" w:cs="微软雅黑"/>
                <w:bCs/>
                <w:color w:val="auto"/>
                <w:sz w:val="21"/>
                <w:szCs w:val="21"/>
              </w:rPr>
            </w:pPr>
            <w:r>
              <w:rPr>
                <w:rFonts w:hint="eastAsia" w:hAnsi="宋体" w:cs="微软雅黑"/>
                <w:bCs/>
                <w:color w:val="auto"/>
                <w:sz w:val="21"/>
                <w:szCs w:val="21"/>
              </w:rPr>
              <w:t>中小企业声明函</w:t>
            </w:r>
          </w:p>
        </w:tc>
        <w:tc>
          <w:tcPr>
            <w:tcW w:w="1568" w:type="dxa"/>
            <w:noWrap/>
            <w:vAlign w:val="center"/>
          </w:tcPr>
          <w:p>
            <w:pPr>
              <w:jc w:val="center"/>
              <w:rPr>
                <w:color w:val="auto"/>
              </w:rPr>
            </w:pPr>
          </w:p>
        </w:tc>
        <w:tc>
          <w:tcPr>
            <w:tcW w:w="1434" w:type="dxa"/>
            <w:noWrap/>
            <w:vAlign w:val="center"/>
          </w:tcPr>
          <w:p>
            <w:pPr>
              <w:snapToGrid w:val="0"/>
              <w:spacing w:line="400" w:lineRule="exact"/>
              <w:rPr>
                <w:rFonts w:ascii="宋体" w:hAnsi="宋体" w:cs="微软雅黑"/>
                <w:color w:val="auto"/>
              </w:rPr>
            </w:pPr>
          </w:p>
        </w:tc>
        <w:tc>
          <w:tcPr>
            <w:tcW w:w="830" w:type="dxa"/>
            <w:noWrap/>
            <w:vAlign w:val="center"/>
          </w:tcPr>
          <w:p>
            <w:pPr>
              <w:snapToGrid w:val="0"/>
              <w:spacing w:line="400" w:lineRule="exact"/>
              <w:rPr>
                <w:rFonts w:ascii="宋体" w:hAnsi="宋体" w:cs="微软雅黑"/>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71" w:type="dxa"/>
            <w:noWrap/>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20</w:t>
            </w:r>
          </w:p>
        </w:tc>
        <w:tc>
          <w:tcPr>
            <w:tcW w:w="4516" w:type="dxa"/>
            <w:noWrap/>
            <w:vAlign w:val="center"/>
          </w:tcPr>
          <w:p>
            <w:pPr>
              <w:pStyle w:val="18"/>
              <w:kinsoku w:val="0"/>
              <w:overflowPunct w:val="0"/>
              <w:autoSpaceDE w:val="0"/>
              <w:autoSpaceDN w:val="0"/>
              <w:spacing w:line="320" w:lineRule="exact"/>
              <w:rPr>
                <w:rFonts w:hAnsi="宋体" w:cs="微软雅黑"/>
                <w:bCs/>
                <w:color w:val="auto"/>
                <w:sz w:val="21"/>
                <w:szCs w:val="21"/>
              </w:rPr>
            </w:pPr>
            <w:r>
              <w:rPr>
                <w:rFonts w:hint="eastAsia" w:ascii="宋体" w:hAnsi="宋体" w:cs="仿宋_GB2312"/>
                <w:color w:val="auto"/>
                <w:sz w:val="21"/>
                <w:szCs w:val="21"/>
                <w:lang w:val="zh-CN"/>
              </w:rPr>
              <w:t>残疾人福利性单位声明函</w:t>
            </w:r>
          </w:p>
        </w:tc>
        <w:tc>
          <w:tcPr>
            <w:tcW w:w="1568" w:type="dxa"/>
            <w:noWrap/>
            <w:vAlign w:val="center"/>
          </w:tcPr>
          <w:p>
            <w:pPr>
              <w:jc w:val="center"/>
              <w:rPr>
                <w:color w:val="auto"/>
              </w:rPr>
            </w:pPr>
          </w:p>
        </w:tc>
        <w:tc>
          <w:tcPr>
            <w:tcW w:w="1434" w:type="dxa"/>
            <w:noWrap/>
            <w:vAlign w:val="center"/>
          </w:tcPr>
          <w:p>
            <w:pPr>
              <w:snapToGrid w:val="0"/>
              <w:spacing w:line="400" w:lineRule="exact"/>
              <w:rPr>
                <w:rFonts w:ascii="宋体" w:hAnsi="宋体" w:cs="微软雅黑"/>
                <w:color w:val="auto"/>
              </w:rPr>
            </w:pPr>
          </w:p>
        </w:tc>
        <w:tc>
          <w:tcPr>
            <w:tcW w:w="830" w:type="dxa"/>
            <w:noWrap/>
            <w:vAlign w:val="center"/>
          </w:tcPr>
          <w:p>
            <w:pPr>
              <w:snapToGrid w:val="0"/>
              <w:spacing w:line="400" w:lineRule="exact"/>
              <w:rPr>
                <w:rFonts w:ascii="宋体" w:hAnsi="宋体" w:cs="微软雅黑"/>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71" w:type="dxa"/>
            <w:noWrap/>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21</w:t>
            </w:r>
          </w:p>
        </w:tc>
        <w:tc>
          <w:tcPr>
            <w:tcW w:w="4516" w:type="dxa"/>
            <w:noWrap/>
            <w:vAlign w:val="center"/>
          </w:tcPr>
          <w:p>
            <w:pPr>
              <w:pStyle w:val="18"/>
              <w:kinsoku w:val="0"/>
              <w:overflowPunct w:val="0"/>
              <w:autoSpaceDE w:val="0"/>
              <w:autoSpaceDN w:val="0"/>
              <w:spacing w:line="320" w:lineRule="exact"/>
              <w:rPr>
                <w:rFonts w:hAnsi="宋体" w:cs="微软雅黑"/>
                <w:bCs/>
                <w:color w:val="auto"/>
                <w:sz w:val="21"/>
                <w:szCs w:val="21"/>
              </w:rPr>
            </w:pPr>
            <w:r>
              <w:rPr>
                <w:rFonts w:hint="eastAsia" w:hAnsi="宋体" w:cs="微软雅黑"/>
                <w:bCs/>
                <w:color w:val="auto"/>
                <w:sz w:val="21"/>
                <w:szCs w:val="21"/>
              </w:rPr>
              <w:t>监狱企业证明文件</w:t>
            </w:r>
          </w:p>
        </w:tc>
        <w:tc>
          <w:tcPr>
            <w:tcW w:w="1568" w:type="dxa"/>
            <w:noWrap/>
            <w:vAlign w:val="center"/>
          </w:tcPr>
          <w:p>
            <w:pPr>
              <w:jc w:val="center"/>
              <w:rPr>
                <w:color w:val="auto"/>
              </w:rPr>
            </w:pPr>
          </w:p>
        </w:tc>
        <w:tc>
          <w:tcPr>
            <w:tcW w:w="1434" w:type="dxa"/>
            <w:noWrap/>
            <w:vAlign w:val="center"/>
          </w:tcPr>
          <w:p>
            <w:pPr>
              <w:snapToGrid w:val="0"/>
              <w:spacing w:line="400" w:lineRule="exact"/>
              <w:rPr>
                <w:rFonts w:ascii="宋体" w:hAnsi="宋体" w:cs="微软雅黑"/>
                <w:color w:val="auto"/>
              </w:rPr>
            </w:pPr>
          </w:p>
        </w:tc>
        <w:tc>
          <w:tcPr>
            <w:tcW w:w="830" w:type="dxa"/>
            <w:noWrap/>
            <w:vAlign w:val="center"/>
          </w:tcPr>
          <w:p>
            <w:pPr>
              <w:snapToGrid w:val="0"/>
              <w:spacing w:line="400" w:lineRule="exact"/>
              <w:rPr>
                <w:rFonts w:ascii="宋体" w:hAnsi="宋体" w:cs="微软雅黑"/>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71" w:type="dxa"/>
            <w:noWrap/>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22</w:t>
            </w:r>
          </w:p>
        </w:tc>
        <w:tc>
          <w:tcPr>
            <w:tcW w:w="4516" w:type="dxa"/>
            <w:noWrap/>
            <w:vAlign w:val="center"/>
          </w:tcPr>
          <w:p>
            <w:pPr>
              <w:pStyle w:val="18"/>
              <w:kinsoku w:val="0"/>
              <w:overflowPunct w:val="0"/>
              <w:autoSpaceDE w:val="0"/>
              <w:autoSpaceDN w:val="0"/>
              <w:spacing w:line="320" w:lineRule="exact"/>
              <w:rPr>
                <w:rFonts w:hAnsi="宋体" w:cs="微软雅黑"/>
                <w:bCs/>
                <w:color w:val="auto"/>
                <w:sz w:val="21"/>
                <w:szCs w:val="21"/>
              </w:rPr>
            </w:pPr>
            <w:r>
              <w:rPr>
                <w:rFonts w:hint="eastAsia" w:ascii="宋体" w:hAnsi="宋体" w:cs="宋体"/>
                <w:bCs/>
                <w:color w:val="auto"/>
                <w:sz w:val="21"/>
                <w:szCs w:val="21"/>
                <w:lang w:val="zh-CN"/>
              </w:rPr>
              <w:t>中国信息安全认证中心按国家标准认证颁发的</w:t>
            </w:r>
            <w:r>
              <w:rPr>
                <w:rFonts w:ascii="宋体" w:hAnsi="宋体" w:cs="宋体"/>
                <w:color w:val="auto"/>
                <w:sz w:val="21"/>
                <w:szCs w:val="21"/>
              </w:rPr>
              <w:t>信息安全产品</w:t>
            </w:r>
            <w:r>
              <w:rPr>
                <w:rFonts w:hint="eastAsia" w:ascii="宋体" w:hAnsi="宋体" w:cs="宋体"/>
                <w:bCs/>
                <w:color w:val="auto"/>
                <w:sz w:val="21"/>
                <w:szCs w:val="21"/>
                <w:lang w:val="zh-CN"/>
              </w:rPr>
              <w:t>有效认证证书</w:t>
            </w:r>
          </w:p>
        </w:tc>
        <w:tc>
          <w:tcPr>
            <w:tcW w:w="1568" w:type="dxa"/>
            <w:noWrap/>
            <w:vAlign w:val="center"/>
          </w:tcPr>
          <w:p>
            <w:pPr>
              <w:jc w:val="center"/>
              <w:rPr>
                <w:color w:val="auto"/>
              </w:rPr>
            </w:pPr>
          </w:p>
        </w:tc>
        <w:tc>
          <w:tcPr>
            <w:tcW w:w="1434" w:type="dxa"/>
            <w:noWrap/>
            <w:vAlign w:val="center"/>
          </w:tcPr>
          <w:p>
            <w:pPr>
              <w:snapToGrid w:val="0"/>
              <w:spacing w:line="400" w:lineRule="exact"/>
              <w:rPr>
                <w:rFonts w:ascii="宋体" w:hAnsi="宋体" w:cs="微软雅黑"/>
                <w:color w:val="auto"/>
              </w:rPr>
            </w:pPr>
          </w:p>
        </w:tc>
        <w:tc>
          <w:tcPr>
            <w:tcW w:w="830" w:type="dxa"/>
            <w:noWrap/>
            <w:vAlign w:val="center"/>
          </w:tcPr>
          <w:p>
            <w:pPr>
              <w:snapToGrid w:val="0"/>
              <w:spacing w:line="400" w:lineRule="exact"/>
              <w:rPr>
                <w:rFonts w:ascii="宋体" w:hAnsi="宋体" w:cs="微软雅黑"/>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71" w:type="dxa"/>
            <w:noWrap/>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23</w:t>
            </w:r>
          </w:p>
        </w:tc>
        <w:tc>
          <w:tcPr>
            <w:tcW w:w="4516" w:type="dxa"/>
            <w:noWrap/>
            <w:vAlign w:val="center"/>
          </w:tcPr>
          <w:p>
            <w:pPr>
              <w:pStyle w:val="18"/>
              <w:kinsoku w:val="0"/>
              <w:overflowPunct w:val="0"/>
              <w:autoSpaceDE w:val="0"/>
              <w:autoSpaceDN w:val="0"/>
              <w:spacing w:line="320" w:lineRule="exact"/>
              <w:rPr>
                <w:rFonts w:hAnsi="宋体" w:cs="微软雅黑"/>
                <w:bCs/>
                <w:color w:val="auto"/>
                <w:sz w:val="21"/>
                <w:szCs w:val="21"/>
              </w:rPr>
            </w:pPr>
            <w:r>
              <w:rPr>
                <w:rFonts w:hint="eastAsia" w:ascii="宋体" w:hAnsi="宋体"/>
                <w:color w:val="auto"/>
                <w:sz w:val="21"/>
              </w:rPr>
              <w:t>主要标的信息提供资料（备用）</w:t>
            </w:r>
          </w:p>
        </w:tc>
        <w:tc>
          <w:tcPr>
            <w:tcW w:w="1568" w:type="dxa"/>
            <w:noWrap/>
            <w:vAlign w:val="center"/>
          </w:tcPr>
          <w:p>
            <w:pPr>
              <w:jc w:val="center"/>
              <w:rPr>
                <w:color w:val="auto"/>
              </w:rPr>
            </w:pPr>
          </w:p>
        </w:tc>
        <w:tc>
          <w:tcPr>
            <w:tcW w:w="1434" w:type="dxa"/>
            <w:noWrap/>
            <w:vAlign w:val="center"/>
          </w:tcPr>
          <w:p>
            <w:pPr>
              <w:snapToGrid w:val="0"/>
              <w:spacing w:line="400" w:lineRule="exact"/>
              <w:rPr>
                <w:rFonts w:ascii="宋体" w:hAnsi="宋体" w:cs="微软雅黑"/>
                <w:color w:val="auto"/>
              </w:rPr>
            </w:pPr>
          </w:p>
        </w:tc>
        <w:tc>
          <w:tcPr>
            <w:tcW w:w="830" w:type="dxa"/>
            <w:noWrap/>
            <w:vAlign w:val="center"/>
          </w:tcPr>
          <w:p>
            <w:pPr>
              <w:snapToGrid w:val="0"/>
              <w:spacing w:line="400" w:lineRule="exact"/>
              <w:rPr>
                <w:rFonts w:ascii="宋体" w:hAnsi="宋体" w:cs="微软雅黑"/>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71" w:type="dxa"/>
            <w:noWrap/>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24</w:t>
            </w:r>
          </w:p>
        </w:tc>
        <w:tc>
          <w:tcPr>
            <w:tcW w:w="4516" w:type="dxa"/>
            <w:noWrap/>
            <w:vAlign w:val="center"/>
          </w:tcPr>
          <w:p>
            <w:pPr>
              <w:pStyle w:val="18"/>
              <w:kinsoku w:val="0"/>
              <w:overflowPunct w:val="0"/>
              <w:autoSpaceDE w:val="0"/>
              <w:autoSpaceDN w:val="0"/>
              <w:spacing w:line="320" w:lineRule="exact"/>
              <w:rPr>
                <w:rFonts w:hAnsi="宋体" w:cs="微软雅黑"/>
                <w:bCs/>
                <w:color w:val="auto"/>
                <w:sz w:val="21"/>
                <w:szCs w:val="21"/>
              </w:rPr>
            </w:pPr>
            <w:r>
              <w:rPr>
                <w:rFonts w:hint="eastAsia" w:hAnsi="宋体" w:cs="微软雅黑"/>
                <w:bCs/>
                <w:color w:val="auto"/>
                <w:sz w:val="21"/>
                <w:szCs w:val="21"/>
              </w:rPr>
              <w:t>其它资料</w:t>
            </w:r>
          </w:p>
        </w:tc>
        <w:tc>
          <w:tcPr>
            <w:tcW w:w="1568" w:type="dxa"/>
            <w:noWrap/>
            <w:vAlign w:val="center"/>
          </w:tcPr>
          <w:p>
            <w:pPr>
              <w:jc w:val="center"/>
              <w:rPr>
                <w:color w:val="auto"/>
              </w:rPr>
            </w:pPr>
          </w:p>
        </w:tc>
        <w:tc>
          <w:tcPr>
            <w:tcW w:w="1434" w:type="dxa"/>
            <w:noWrap/>
            <w:vAlign w:val="center"/>
          </w:tcPr>
          <w:p>
            <w:pPr>
              <w:snapToGrid w:val="0"/>
              <w:spacing w:line="400" w:lineRule="exact"/>
              <w:rPr>
                <w:rFonts w:ascii="宋体" w:hAnsi="宋体" w:cs="微软雅黑"/>
                <w:color w:val="auto"/>
              </w:rPr>
            </w:pPr>
          </w:p>
        </w:tc>
        <w:tc>
          <w:tcPr>
            <w:tcW w:w="830" w:type="dxa"/>
            <w:noWrap/>
            <w:vAlign w:val="center"/>
          </w:tcPr>
          <w:p>
            <w:pPr>
              <w:snapToGrid w:val="0"/>
              <w:spacing w:line="400" w:lineRule="exact"/>
              <w:rPr>
                <w:rFonts w:ascii="宋体" w:hAnsi="宋体" w:cs="微软雅黑"/>
                <w:color w:val="auto"/>
              </w:rPr>
            </w:pPr>
          </w:p>
        </w:tc>
      </w:tr>
    </w:tbl>
    <w:p>
      <w:pPr>
        <w:pStyle w:val="18"/>
        <w:spacing w:line="360" w:lineRule="auto"/>
        <w:jc w:val="center"/>
        <w:rPr>
          <w:rFonts w:ascii="等线 Light" w:hAnsi="等线 Light" w:eastAsia="等线 Light"/>
          <w:snapToGrid w:val="0"/>
          <w:color w:val="auto"/>
          <w:sz w:val="28"/>
          <w:szCs w:val="28"/>
        </w:rPr>
      </w:pPr>
      <w:r>
        <w:rPr>
          <w:rFonts w:hAnsi="宋体"/>
          <w:snapToGrid w:val="0"/>
          <w:color w:val="auto"/>
          <w:sz w:val="28"/>
          <w:szCs w:val="28"/>
        </w:rPr>
        <w:br w:type="page"/>
      </w:r>
      <w:r>
        <w:rPr>
          <w:rFonts w:hint="eastAsia" w:ascii="宋体" w:hAnsi="宋体" w:cs="宋体"/>
          <w:b/>
          <w:bCs/>
          <w:snapToGrid w:val="0"/>
          <w:color w:val="auto"/>
          <w:sz w:val="28"/>
          <w:szCs w:val="28"/>
        </w:rPr>
        <w:t>二、开标一览表</w:t>
      </w:r>
    </w:p>
    <w:p>
      <w:pPr>
        <w:pStyle w:val="18"/>
        <w:spacing w:line="360" w:lineRule="auto"/>
        <w:jc w:val="center"/>
        <w:rPr>
          <w:rFonts w:ascii="等线 Light" w:hAnsi="等线 Light" w:eastAsia="等线 Light"/>
          <w:snapToGrid w:val="0"/>
          <w:color w:val="auto"/>
          <w:sz w:val="28"/>
          <w:szCs w:val="28"/>
        </w:rPr>
      </w:pPr>
    </w:p>
    <w:p>
      <w:pPr>
        <w:spacing w:before="50" w:afterLines="50" w:line="360" w:lineRule="auto"/>
        <w:contextualSpacing/>
        <w:jc w:val="left"/>
        <w:rPr>
          <w:rFonts w:ascii="等线" w:hAnsi="等线"/>
          <w:color w:val="auto"/>
          <w:sz w:val="24"/>
          <w:szCs w:val="24"/>
        </w:rPr>
      </w:pPr>
      <w:r>
        <w:rPr>
          <w:rFonts w:hint="eastAsia" w:ascii="等线" w:hAnsi="等线"/>
          <w:color w:val="auto"/>
          <w:sz w:val="24"/>
          <w:szCs w:val="24"/>
        </w:rPr>
        <w:t>项目编号：</w:t>
      </w:r>
    </w:p>
    <w:p>
      <w:pPr>
        <w:spacing w:line="360" w:lineRule="auto"/>
        <w:contextualSpacing/>
        <w:rPr>
          <w:rFonts w:ascii="等线" w:hAnsi="等线"/>
          <w:color w:val="auto"/>
          <w:sz w:val="24"/>
          <w:szCs w:val="24"/>
        </w:rPr>
      </w:pPr>
      <w:r>
        <w:rPr>
          <w:rFonts w:hint="eastAsia" w:ascii="等线" w:hAnsi="等线"/>
          <w:color w:val="auto"/>
          <w:sz w:val="24"/>
          <w:szCs w:val="24"/>
        </w:rPr>
        <w:t xml:space="preserve">项目名称：                                             </w:t>
      </w:r>
      <w:r>
        <w:rPr>
          <w:rFonts w:hint="eastAsia" w:ascii="等线" w:hAnsi="等线" w:cs="Arial"/>
          <w:color w:val="auto"/>
          <w:sz w:val="24"/>
          <w:szCs w:val="24"/>
        </w:rPr>
        <w:t>单位：元（人民币）</w:t>
      </w:r>
    </w:p>
    <w:tbl>
      <w:tblPr>
        <w:tblStyle w:val="27"/>
        <w:tblW w:w="9225" w:type="dxa"/>
        <w:jc w:val="center"/>
        <w:tblLayout w:type="fixed"/>
        <w:tblCellMar>
          <w:top w:w="0" w:type="dxa"/>
          <w:left w:w="108" w:type="dxa"/>
          <w:bottom w:w="0" w:type="dxa"/>
          <w:right w:w="108" w:type="dxa"/>
        </w:tblCellMar>
      </w:tblPr>
      <w:tblGrid>
        <w:gridCol w:w="959"/>
        <w:gridCol w:w="1843"/>
        <w:gridCol w:w="3164"/>
        <w:gridCol w:w="2409"/>
        <w:gridCol w:w="850"/>
      </w:tblGrid>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jc w:val="center"/>
              <w:rPr>
                <w:rFonts w:ascii="宋体" w:hAnsi="宋体" w:cs="宋体"/>
                <w:b/>
                <w:color w:val="auto"/>
                <w:sz w:val="24"/>
                <w:szCs w:val="24"/>
                <w:lang w:val="zh-CN"/>
              </w:rPr>
            </w:pPr>
            <w:r>
              <w:rPr>
                <w:rFonts w:hint="eastAsia" w:ascii="宋体" w:hAnsi="宋体" w:cs="宋体"/>
                <w:b/>
                <w:color w:val="auto"/>
                <w:sz w:val="24"/>
                <w:szCs w:val="24"/>
                <w:lang w:val="zh-CN"/>
              </w:rPr>
              <w:t>标</w:t>
            </w:r>
            <w:r>
              <w:rPr>
                <w:rFonts w:hint="eastAsia" w:ascii="宋体" w:hAnsi="宋体" w:cs="宋体"/>
                <w:b/>
                <w:color w:val="auto"/>
                <w:sz w:val="24"/>
                <w:szCs w:val="24"/>
              </w:rPr>
              <w:t>段</w:t>
            </w:r>
          </w:p>
        </w:tc>
        <w:tc>
          <w:tcPr>
            <w:tcW w:w="184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jc w:val="center"/>
              <w:rPr>
                <w:rFonts w:ascii="宋体" w:hAnsi="宋体" w:cs="宋体"/>
                <w:b/>
                <w:color w:val="auto"/>
                <w:sz w:val="24"/>
                <w:szCs w:val="24"/>
                <w:lang w:val="zh-CN"/>
              </w:rPr>
            </w:pPr>
            <w:r>
              <w:rPr>
                <w:rFonts w:hint="eastAsia" w:ascii="宋体" w:hAnsi="宋体" w:cs="宋体"/>
                <w:b/>
                <w:color w:val="auto"/>
                <w:sz w:val="24"/>
                <w:szCs w:val="24"/>
                <w:lang w:val="zh-CN"/>
              </w:rPr>
              <w:t>项目名称</w:t>
            </w:r>
          </w:p>
        </w:tc>
        <w:tc>
          <w:tcPr>
            <w:tcW w:w="316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jc w:val="center"/>
              <w:rPr>
                <w:rFonts w:ascii="宋体" w:hAnsi="宋体" w:cs="宋体"/>
                <w:b/>
                <w:color w:val="auto"/>
                <w:sz w:val="24"/>
                <w:szCs w:val="24"/>
                <w:lang w:val="zh-CN"/>
              </w:rPr>
            </w:pPr>
            <w:r>
              <w:rPr>
                <w:rFonts w:hint="eastAsia" w:ascii="宋体" w:hAnsi="宋体" w:cs="宋体"/>
                <w:b/>
                <w:color w:val="auto"/>
                <w:sz w:val="24"/>
                <w:szCs w:val="24"/>
                <w:lang w:val="zh-CN"/>
              </w:rPr>
              <w:t>投标报价</w:t>
            </w:r>
          </w:p>
        </w:tc>
        <w:tc>
          <w:tcPr>
            <w:tcW w:w="240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jc w:val="center"/>
              <w:rPr>
                <w:rFonts w:ascii="宋体" w:hAnsi="宋体" w:cs="宋体"/>
                <w:b/>
                <w:color w:val="auto"/>
                <w:sz w:val="24"/>
                <w:szCs w:val="24"/>
                <w:lang w:val="zh-CN"/>
              </w:rPr>
            </w:pPr>
            <w:r>
              <w:rPr>
                <w:rFonts w:hint="eastAsia" w:ascii="宋体" w:hAnsi="宋体" w:cs="宋体"/>
                <w:b/>
                <w:color w:val="auto"/>
                <w:sz w:val="24"/>
                <w:szCs w:val="24"/>
                <w:lang w:val="zh-CN"/>
              </w:rPr>
              <w:t>合同履行期限</w:t>
            </w:r>
          </w:p>
        </w:tc>
        <w:tc>
          <w:tcPr>
            <w:tcW w:w="85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jc w:val="center"/>
              <w:rPr>
                <w:rFonts w:ascii="宋体" w:hAnsi="宋体" w:cs="宋体"/>
                <w:b/>
                <w:color w:val="auto"/>
                <w:sz w:val="24"/>
                <w:szCs w:val="24"/>
                <w:lang w:val="zh-CN"/>
              </w:rPr>
            </w:pPr>
            <w:r>
              <w:rPr>
                <w:rFonts w:hint="eastAsia" w:ascii="宋体" w:hAnsi="宋体" w:cs="宋体"/>
                <w:b/>
                <w:color w:val="auto"/>
                <w:sz w:val="24"/>
                <w:szCs w:val="24"/>
                <w:lang w:val="zh-CN"/>
              </w:rPr>
              <w:t>备注</w:t>
            </w:r>
          </w:p>
        </w:tc>
      </w:tr>
      <w:tr>
        <w:tblPrEx>
          <w:tblCellMar>
            <w:top w:w="0" w:type="dxa"/>
            <w:left w:w="108" w:type="dxa"/>
            <w:bottom w:w="0" w:type="dxa"/>
            <w:right w:w="108" w:type="dxa"/>
          </w:tblCellMar>
        </w:tblPrEx>
        <w:trPr>
          <w:trHeight w:val="1134" w:hRule="exact"/>
          <w:jc w:val="center"/>
        </w:trPr>
        <w:tc>
          <w:tcPr>
            <w:tcW w:w="95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240"/>
              <w:rPr>
                <w:rFonts w:ascii="宋体" w:hAnsi="宋体"/>
                <w:color w:val="auto"/>
                <w:sz w:val="24"/>
                <w:szCs w:val="24"/>
              </w:rPr>
            </w:pPr>
          </w:p>
        </w:tc>
        <w:tc>
          <w:tcPr>
            <w:tcW w:w="184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240"/>
              <w:rPr>
                <w:rFonts w:ascii="宋体" w:hAnsi="宋体"/>
                <w:color w:val="auto"/>
                <w:sz w:val="24"/>
                <w:szCs w:val="24"/>
              </w:rPr>
            </w:pPr>
          </w:p>
        </w:tc>
        <w:tc>
          <w:tcPr>
            <w:tcW w:w="316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cs="宋体"/>
                <w:color w:val="auto"/>
                <w:sz w:val="24"/>
                <w:szCs w:val="24"/>
                <w:lang w:val="zh-CN"/>
              </w:rPr>
            </w:pPr>
            <w:r>
              <w:rPr>
                <w:rFonts w:hint="eastAsia" w:ascii="宋体" w:hAnsi="宋体" w:cs="宋体"/>
                <w:color w:val="auto"/>
                <w:sz w:val="24"/>
                <w:szCs w:val="24"/>
                <w:lang w:val="zh-CN"/>
              </w:rPr>
              <w:t>大写：             小写：</w:t>
            </w:r>
          </w:p>
        </w:tc>
        <w:tc>
          <w:tcPr>
            <w:tcW w:w="240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240"/>
              <w:jc w:val="center"/>
              <w:rPr>
                <w:rFonts w:ascii="宋体" w:hAnsi="宋体" w:cs="宋体"/>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240"/>
              <w:rPr>
                <w:rFonts w:ascii="宋体" w:hAnsi="宋体" w:cs="宋体"/>
                <w:color w:val="auto"/>
                <w:sz w:val="24"/>
                <w:szCs w:val="24"/>
                <w:lang w:val="zh-CN"/>
              </w:rPr>
            </w:pPr>
          </w:p>
        </w:tc>
      </w:tr>
      <w:tr>
        <w:tblPrEx>
          <w:tblCellMar>
            <w:top w:w="0" w:type="dxa"/>
            <w:left w:w="108" w:type="dxa"/>
            <w:bottom w:w="0" w:type="dxa"/>
            <w:right w:w="108" w:type="dxa"/>
          </w:tblCellMar>
        </w:tblPrEx>
        <w:trPr>
          <w:trHeight w:val="1134" w:hRule="exact"/>
          <w:jc w:val="center"/>
        </w:trPr>
        <w:tc>
          <w:tcPr>
            <w:tcW w:w="95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240"/>
              <w:rPr>
                <w:rFonts w:ascii="宋体" w:hAnsi="宋体"/>
                <w:color w:val="auto"/>
                <w:sz w:val="24"/>
                <w:szCs w:val="24"/>
              </w:rPr>
            </w:pPr>
            <w:r>
              <w:rPr>
                <w:rFonts w:hint="eastAsia" w:ascii="宋体" w:hAnsi="宋体"/>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240"/>
              <w:rPr>
                <w:rFonts w:ascii="宋体" w:hAnsi="宋体"/>
                <w:color w:val="auto"/>
                <w:sz w:val="24"/>
                <w:szCs w:val="24"/>
              </w:rPr>
            </w:pPr>
          </w:p>
        </w:tc>
        <w:tc>
          <w:tcPr>
            <w:tcW w:w="3164"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cs="宋体"/>
                <w:color w:val="auto"/>
                <w:sz w:val="24"/>
                <w:szCs w:val="24"/>
                <w:lang w:val="zh-CN"/>
              </w:rPr>
            </w:pPr>
            <w:r>
              <w:rPr>
                <w:rFonts w:hint="eastAsia" w:ascii="宋体" w:hAnsi="宋体" w:cs="宋体"/>
                <w:color w:val="auto"/>
                <w:sz w:val="24"/>
                <w:szCs w:val="24"/>
                <w:lang w:val="zh-CN"/>
              </w:rPr>
              <w:t>大写：             小写：</w:t>
            </w:r>
          </w:p>
        </w:tc>
        <w:tc>
          <w:tcPr>
            <w:tcW w:w="240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240"/>
              <w:jc w:val="center"/>
              <w:rPr>
                <w:rFonts w:ascii="宋体" w:hAnsi="宋体" w:cs="宋体"/>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240"/>
              <w:rPr>
                <w:rFonts w:ascii="宋体" w:hAnsi="宋体" w:cs="宋体"/>
                <w:color w:val="auto"/>
                <w:sz w:val="24"/>
                <w:szCs w:val="24"/>
                <w:lang w:val="zh-CN"/>
              </w:rPr>
            </w:pPr>
          </w:p>
        </w:tc>
      </w:tr>
    </w:tbl>
    <w:p>
      <w:pPr>
        <w:autoSpaceDE w:val="0"/>
        <w:autoSpaceDN w:val="0"/>
        <w:adjustRightInd w:val="0"/>
        <w:spacing w:line="480" w:lineRule="auto"/>
        <w:rPr>
          <w:rFonts w:ascii="等线" w:hAnsi="等线" w:cs="宋体"/>
          <w:color w:val="auto"/>
          <w:sz w:val="28"/>
          <w:szCs w:val="28"/>
          <w:lang w:val="zh-CN"/>
        </w:rPr>
      </w:pPr>
    </w:p>
    <w:p>
      <w:pPr>
        <w:autoSpaceDE w:val="0"/>
        <w:autoSpaceDN w:val="0"/>
        <w:adjustRightInd w:val="0"/>
        <w:spacing w:line="480" w:lineRule="auto"/>
        <w:rPr>
          <w:rFonts w:ascii="等线" w:hAnsi="等线" w:cs="宋体"/>
          <w:color w:val="auto"/>
          <w:sz w:val="28"/>
          <w:szCs w:val="28"/>
          <w:lang w:val="zh-CN"/>
        </w:rPr>
      </w:pPr>
    </w:p>
    <w:p>
      <w:pPr>
        <w:autoSpaceDE w:val="0"/>
        <w:autoSpaceDN w:val="0"/>
        <w:adjustRightInd w:val="0"/>
        <w:spacing w:line="480" w:lineRule="auto"/>
        <w:rPr>
          <w:rFonts w:ascii="等线" w:hAnsi="等线" w:cs="宋体"/>
          <w:color w:val="auto"/>
          <w:sz w:val="24"/>
          <w:szCs w:val="24"/>
          <w:lang w:val="zh-CN"/>
        </w:rPr>
      </w:pPr>
      <w:r>
        <w:rPr>
          <w:rFonts w:hint="eastAsia" w:ascii="等线" w:hAnsi="等线" w:cs="宋体"/>
          <w:color w:val="auto"/>
          <w:sz w:val="24"/>
          <w:szCs w:val="24"/>
          <w:lang w:val="zh-CN"/>
        </w:rPr>
        <w:t>投标人名称：</w:t>
      </w:r>
      <w:r>
        <w:rPr>
          <w:rFonts w:hint="eastAsia" w:ascii="等线" w:hAnsi="等线" w:cs="宋体"/>
          <w:color w:val="auto"/>
          <w:sz w:val="24"/>
          <w:szCs w:val="24"/>
          <w:u w:val="single"/>
          <w:lang w:val="zh-CN"/>
        </w:rPr>
        <w:t>（全称）</w:t>
      </w:r>
      <w:r>
        <w:rPr>
          <w:rFonts w:hint="eastAsia" w:ascii="等线" w:hAnsi="等线" w:cs="宋体"/>
          <w:color w:val="auto"/>
          <w:sz w:val="24"/>
          <w:szCs w:val="24"/>
          <w:lang w:val="zh-CN"/>
        </w:rPr>
        <w:t>（公章）</w:t>
      </w:r>
    </w:p>
    <w:p>
      <w:pPr>
        <w:autoSpaceDE w:val="0"/>
        <w:autoSpaceDN w:val="0"/>
        <w:adjustRightInd w:val="0"/>
        <w:spacing w:line="480" w:lineRule="auto"/>
        <w:rPr>
          <w:rFonts w:ascii="等线" w:hAnsi="等线" w:cs="宋体"/>
          <w:color w:val="auto"/>
          <w:sz w:val="24"/>
          <w:szCs w:val="24"/>
          <w:lang w:val="zh-CN"/>
        </w:rPr>
      </w:pPr>
      <w:r>
        <w:rPr>
          <w:rFonts w:hint="eastAsia" w:ascii="等线" w:hAnsi="等线" w:cs="宋体"/>
          <w:color w:val="auto"/>
          <w:sz w:val="24"/>
          <w:szCs w:val="24"/>
          <w:lang w:val="zh-CN"/>
        </w:rPr>
        <w:t>法定代表人或授权代表签字：</w:t>
      </w:r>
    </w:p>
    <w:p>
      <w:pPr>
        <w:autoSpaceDE w:val="0"/>
        <w:autoSpaceDN w:val="0"/>
        <w:adjustRightInd w:val="0"/>
        <w:spacing w:line="480" w:lineRule="auto"/>
        <w:rPr>
          <w:rFonts w:ascii="等线" w:hAnsi="等线" w:cs="宋体"/>
          <w:color w:val="auto"/>
          <w:sz w:val="24"/>
          <w:szCs w:val="24"/>
          <w:lang w:val="zh-CN"/>
        </w:rPr>
      </w:pPr>
      <w:r>
        <w:rPr>
          <w:rFonts w:hint="eastAsia" w:ascii="等线" w:hAnsi="等线" w:cs="宋体"/>
          <w:color w:val="auto"/>
          <w:sz w:val="24"/>
          <w:szCs w:val="24"/>
          <w:lang w:val="zh-CN"/>
        </w:rPr>
        <w:t>日期：年月日</w:t>
      </w:r>
    </w:p>
    <w:p>
      <w:pPr>
        <w:autoSpaceDE w:val="0"/>
        <w:autoSpaceDN w:val="0"/>
        <w:adjustRightInd w:val="0"/>
        <w:spacing w:line="480" w:lineRule="auto"/>
        <w:rPr>
          <w:rFonts w:ascii="等线" w:hAnsi="等线" w:cs="宋体"/>
          <w:color w:val="auto"/>
          <w:sz w:val="24"/>
          <w:szCs w:val="24"/>
          <w:lang w:val="zh-CN"/>
        </w:rPr>
      </w:pPr>
      <w:r>
        <w:rPr>
          <w:rFonts w:hint="eastAsia" w:ascii="等线" w:hAnsi="等线" w:cs="宋体"/>
          <w:color w:val="auto"/>
          <w:sz w:val="24"/>
          <w:szCs w:val="24"/>
          <w:lang w:val="zh-CN"/>
        </w:rPr>
        <w:t>注：1、交付日期指完成该项目的最终时间（日历天）。</w:t>
      </w:r>
    </w:p>
    <w:p>
      <w:pPr>
        <w:autoSpaceDE w:val="0"/>
        <w:autoSpaceDN w:val="0"/>
        <w:adjustRightInd w:val="0"/>
        <w:spacing w:line="480" w:lineRule="auto"/>
        <w:rPr>
          <w:rFonts w:ascii="等线" w:hAnsi="等线" w:cs="宋体"/>
          <w:color w:val="auto"/>
          <w:sz w:val="24"/>
          <w:szCs w:val="24"/>
          <w:lang w:val="zh-CN"/>
        </w:rPr>
      </w:pPr>
      <w:r>
        <w:rPr>
          <w:rFonts w:hint="eastAsia" w:ascii="等线" w:hAnsi="等线" w:cs="宋体"/>
          <w:color w:val="auto"/>
          <w:sz w:val="24"/>
          <w:szCs w:val="24"/>
          <w:lang w:val="zh-CN"/>
        </w:rPr>
        <w:t>2、如招标公告明确项目交付日期以年为单位，本表应填写完成该项目的年限。</w:t>
      </w:r>
    </w:p>
    <w:p>
      <w:pPr>
        <w:autoSpaceDE w:val="0"/>
        <w:autoSpaceDN w:val="0"/>
        <w:adjustRightInd w:val="0"/>
        <w:spacing w:line="480" w:lineRule="auto"/>
        <w:rPr>
          <w:rFonts w:ascii="宋体" w:hAnsi="宋体" w:cs="宋体"/>
          <w:color w:val="auto"/>
          <w:u w:val="single"/>
        </w:rPr>
      </w:pPr>
      <w:r>
        <w:rPr>
          <w:color w:val="auto"/>
        </w:rPr>
        <w:t> </w:t>
      </w:r>
    </w:p>
    <w:p>
      <w:pPr>
        <w:adjustRightInd w:val="0"/>
        <w:snapToGrid w:val="0"/>
        <w:spacing w:line="360" w:lineRule="auto"/>
        <w:rPr>
          <w:rFonts w:ascii="宋体" w:hAnsi="宋体" w:cs="宋体"/>
          <w:color w:val="auto"/>
          <w:u w:val="single"/>
        </w:rPr>
      </w:pPr>
    </w:p>
    <w:p>
      <w:pPr>
        <w:jc w:val="center"/>
        <w:rPr>
          <w:rFonts w:ascii="宋体" w:hAnsi="宋体" w:cs="黑体"/>
          <w:b/>
          <w:bCs/>
          <w:color w:val="auto"/>
          <w:sz w:val="28"/>
          <w:szCs w:val="28"/>
          <w:lang w:val="zh-CN"/>
        </w:rPr>
      </w:pPr>
      <w:r>
        <w:rPr>
          <w:rFonts w:hint="eastAsia" w:ascii="等线" w:hAnsi="等线" w:cs="宋体"/>
          <w:color w:val="auto"/>
          <w:sz w:val="24"/>
          <w:szCs w:val="24"/>
          <w:u w:val="single"/>
          <w:lang w:val="zh-CN"/>
        </w:rPr>
        <w:br w:type="page"/>
      </w:r>
      <w:bookmarkStart w:id="1" w:name="_Hlk51678110"/>
      <w:r>
        <w:rPr>
          <w:rFonts w:hint="eastAsia" w:ascii="宋体" w:hAnsi="宋体" w:cs="黑体"/>
          <w:b/>
          <w:bCs/>
          <w:color w:val="auto"/>
          <w:sz w:val="28"/>
          <w:szCs w:val="28"/>
          <w:lang w:val="zh-CN"/>
        </w:rPr>
        <w:t>三、资格审查证明材料</w:t>
      </w:r>
    </w:p>
    <w:p>
      <w:pPr>
        <w:autoSpaceDE w:val="0"/>
        <w:autoSpaceDN w:val="0"/>
        <w:spacing w:line="480" w:lineRule="auto"/>
        <w:jc w:val="center"/>
        <w:rPr>
          <w:rFonts w:ascii="宋体" w:hAnsi="宋体"/>
          <w:b/>
          <w:color w:val="auto"/>
          <w:sz w:val="24"/>
          <w:szCs w:val="24"/>
        </w:rPr>
      </w:pPr>
      <w:r>
        <w:rPr>
          <w:rFonts w:hint="eastAsia" w:ascii="宋体" w:hAnsi="宋体"/>
          <w:b/>
          <w:color w:val="auto"/>
          <w:sz w:val="24"/>
          <w:szCs w:val="24"/>
        </w:rPr>
        <w:t>3.1 投 标 函</w:t>
      </w:r>
    </w:p>
    <w:p>
      <w:pPr>
        <w:autoSpaceDE w:val="0"/>
        <w:autoSpaceDN w:val="0"/>
        <w:adjustRightInd w:val="0"/>
        <w:snapToGrid w:val="0"/>
        <w:spacing w:line="360" w:lineRule="auto"/>
        <w:rPr>
          <w:rFonts w:ascii="宋体" w:hAnsi="宋体"/>
          <w:b/>
          <w:snapToGrid w:val="0"/>
          <w:color w:val="auto"/>
          <w:kern w:val="0"/>
        </w:rPr>
      </w:pPr>
      <w:r>
        <w:rPr>
          <w:color w:val="auto"/>
          <w:sz w:val="24"/>
          <w:szCs w:val="24"/>
        </w:rPr>
        <w:t>致：</w:t>
      </w:r>
      <w:r>
        <w:rPr>
          <w:rFonts w:hint="eastAsia" w:ascii="宋体" w:hAnsi="宋体"/>
          <w:b/>
          <w:snapToGrid w:val="0"/>
          <w:color w:val="auto"/>
          <w:kern w:val="0"/>
        </w:rPr>
        <w:t>（采购人）</w:t>
      </w:r>
    </w:p>
    <w:p>
      <w:pPr>
        <w:autoSpaceDE w:val="0"/>
        <w:autoSpaceDN w:val="0"/>
        <w:adjustRightInd w:val="0"/>
        <w:snapToGrid w:val="0"/>
        <w:spacing w:line="360" w:lineRule="auto"/>
        <w:ind w:firstLine="480" w:firstLineChars="200"/>
        <w:rPr>
          <w:rFonts w:ascii="等线" w:hAnsi="等线" w:cs="宋体"/>
          <w:color w:val="auto"/>
          <w:sz w:val="24"/>
          <w:szCs w:val="24"/>
          <w:lang w:val="zh-CN"/>
        </w:rPr>
      </w:pPr>
      <w:r>
        <w:rPr>
          <w:rFonts w:hint="eastAsia" w:ascii="等线" w:hAnsi="等线" w:cs="宋体"/>
          <w:color w:val="auto"/>
          <w:sz w:val="24"/>
          <w:szCs w:val="24"/>
          <w:lang w:val="zh-CN"/>
        </w:rPr>
        <w:t>根据贵方</w:t>
      </w:r>
      <w:r>
        <w:rPr>
          <w:rFonts w:hint="eastAsia" w:ascii="等线" w:hAnsi="等线" w:cs="宋体"/>
          <w:color w:val="auto"/>
          <w:sz w:val="24"/>
          <w:szCs w:val="24"/>
          <w:u w:val="single"/>
          <w:lang w:val="zh-CN"/>
        </w:rPr>
        <w:t>（项目名称、招标编号）</w:t>
      </w:r>
      <w:r>
        <w:rPr>
          <w:rFonts w:hint="eastAsia" w:ascii="等线" w:hAnsi="等线" w:cs="宋体"/>
          <w:color w:val="auto"/>
          <w:sz w:val="24"/>
          <w:szCs w:val="24"/>
          <w:lang w:val="zh-CN"/>
        </w:rPr>
        <w:t>采购的招标公告及投标邀请，_______（姓名和职务）被正式授权并代表投标人</w:t>
      </w:r>
      <w:r>
        <w:rPr>
          <w:rFonts w:hint="eastAsia" w:ascii="等线" w:hAnsi="等线" w:cs="宋体"/>
          <w:color w:val="auto"/>
          <w:sz w:val="24"/>
          <w:szCs w:val="24"/>
          <w:u w:val="single"/>
          <w:lang w:val="zh-CN"/>
        </w:rPr>
        <w:t>（投标人名称、地址）</w:t>
      </w:r>
      <w:r>
        <w:rPr>
          <w:rFonts w:hint="eastAsia" w:ascii="等线" w:hAnsi="等线" w:cs="宋体"/>
          <w:color w:val="auto"/>
          <w:sz w:val="24"/>
          <w:szCs w:val="24"/>
          <w:lang w:val="zh-CN"/>
        </w:rPr>
        <w:t>提交。</w:t>
      </w:r>
    </w:p>
    <w:p>
      <w:pPr>
        <w:autoSpaceDE w:val="0"/>
        <w:autoSpaceDN w:val="0"/>
        <w:adjustRightInd w:val="0"/>
        <w:snapToGrid w:val="0"/>
        <w:spacing w:line="360" w:lineRule="auto"/>
        <w:ind w:firstLine="480" w:firstLineChars="200"/>
        <w:rPr>
          <w:rFonts w:ascii="等线" w:hAnsi="等线" w:cs="宋体"/>
          <w:color w:val="auto"/>
          <w:sz w:val="24"/>
          <w:szCs w:val="24"/>
          <w:lang w:val="zh-CN"/>
        </w:rPr>
      </w:pPr>
      <w:r>
        <w:rPr>
          <w:rFonts w:hint="eastAsia" w:ascii="等线" w:hAnsi="等线" w:cs="宋体"/>
          <w:color w:val="auto"/>
          <w:sz w:val="24"/>
          <w:szCs w:val="24"/>
          <w:lang w:val="zh-CN"/>
        </w:rPr>
        <w:t>我方确认收到贵方提供的</w:t>
      </w:r>
      <w:r>
        <w:rPr>
          <w:rFonts w:hint="eastAsia" w:ascii="等线" w:hAnsi="等线" w:cs="宋体"/>
          <w:color w:val="auto"/>
          <w:sz w:val="24"/>
          <w:szCs w:val="24"/>
          <w:u w:val="single"/>
          <w:lang w:val="zh-CN"/>
        </w:rPr>
        <w:t>（项目名称、招标编号）</w:t>
      </w:r>
      <w:r>
        <w:rPr>
          <w:rFonts w:hint="eastAsia" w:ascii="等线" w:hAnsi="等线" w:cs="宋体"/>
          <w:color w:val="auto"/>
          <w:sz w:val="24"/>
          <w:szCs w:val="24"/>
          <w:lang w:val="zh-CN"/>
        </w:rPr>
        <w:t>招标文件的全部内容。</w:t>
      </w:r>
    </w:p>
    <w:p>
      <w:pPr>
        <w:autoSpaceDE w:val="0"/>
        <w:autoSpaceDN w:val="0"/>
        <w:adjustRightInd w:val="0"/>
        <w:snapToGrid w:val="0"/>
        <w:spacing w:line="360" w:lineRule="auto"/>
        <w:ind w:firstLine="480" w:firstLineChars="200"/>
        <w:rPr>
          <w:rFonts w:ascii="等线" w:hAnsi="等线" w:cs="宋体"/>
          <w:color w:val="auto"/>
          <w:sz w:val="24"/>
          <w:szCs w:val="24"/>
          <w:lang w:val="zh-CN"/>
        </w:rPr>
      </w:pPr>
      <w:r>
        <w:rPr>
          <w:rFonts w:hint="eastAsia" w:ascii="等线" w:hAnsi="等线" w:cs="宋体"/>
          <w:color w:val="auto"/>
          <w:sz w:val="24"/>
          <w:szCs w:val="24"/>
          <w:lang w:val="zh-CN"/>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utoSpaceDE w:val="0"/>
        <w:autoSpaceDN w:val="0"/>
        <w:adjustRightInd w:val="0"/>
        <w:snapToGrid w:val="0"/>
        <w:spacing w:line="360" w:lineRule="auto"/>
        <w:ind w:firstLine="480" w:firstLineChars="200"/>
        <w:rPr>
          <w:rFonts w:ascii="宋体" w:hAnsi="宋体" w:cs="宋体"/>
          <w:color w:val="auto"/>
          <w:sz w:val="24"/>
          <w:szCs w:val="24"/>
          <w:lang w:val="zh-CN"/>
        </w:rPr>
      </w:pPr>
      <w:r>
        <w:rPr>
          <w:rFonts w:hint="eastAsia" w:ascii="等线" w:hAnsi="等线" w:cs="宋体"/>
          <w:color w:val="auto"/>
          <w:sz w:val="24"/>
          <w:szCs w:val="24"/>
          <w:lang w:val="zh-CN"/>
        </w:rPr>
        <w:t>我方已完全明白招标文件的所有条款要求，并申明如下：</w:t>
      </w:r>
    </w:p>
    <w:p>
      <w:pPr>
        <w:autoSpaceDE w:val="0"/>
        <w:autoSpaceDN w:val="0"/>
        <w:adjustRightInd w:val="0"/>
        <w:snapToGrid w:val="0"/>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一、按招标文件提供的全部货物与相关服务的投标总价详见《开标一览表》。</w:t>
      </w:r>
    </w:p>
    <w:p>
      <w:pPr>
        <w:autoSpaceDE w:val="0"/>
        <w:autoSpaceDN w:val="0"/>
        <w:adjustRightInd w:val="0"/>
        <w:snapToGrid w:val="0"/>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autoSpaceDE w:val="0"/>
        <w:autoSpaceDN w:val="0"/>
        <w:adjustRightInd w:val="0"/>
        <w:snapToGrid w:val="0"/>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三、我方明白并同意，在规定的开标日之后，投标有效期之内撤销投标的，则我方承担违背投标承诺的责任追究。</w:t>
      </w:r>
    </w:p>
    <w:p>
      <w:pPr>
        <w:autoSpaceDE w:val="0"/>
        <w:autoSpaceDN w:val="0"/>
        <w:adjustRightInd w:val="0"/>
        <w:snapToGrid w:val="0"/>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四、我方同意按照贵方可能提出的要求而提供与投标有关的任何其它数据、信息或资料。</w:t>
      </w:r>
    </w:p>
    <w:p>
      <w:pPr>
        <w:autoSpaceDE w:val="0"/>
        <w:autoSpaceDN w:val="0"/>
        <w:adjustRightInd w:val="0"/>
        <w:snapToGrid w:val="0"/>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五、我方理解贵方不一定接受最低投标价或任何贵方可能收到的投标。</w:t>
      </w:r>
    </w:p>
    <w:p>
      <w:pPr>
        <w:autoSpaceDE w:val="0"/>
        <w:autoSpaceDN w:val="0"/>
        <w:adjustRightInd w:val="0"/>
        <w:snapToGrid w:val="0"/>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六、我方如果中标，将保证履行招标文件及其澄清、修改文件（如果有）中的全部责任和义务，按质、按量、按期完成《项目需求》及《合同书》中的全部任务。</w:t>
      </w:r>
    </w:p>
    <w:p>
      <w:pPr>
        <w:autoSpaceDE w:val="0"/>
        <w:autoSpaceDN w:val="0"/>
        <w:adjustRightInd w:val="0"/>
        <w:snapToGrid w:val="0"/>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七、我方在此保证所提交的所有文件和全部说明是真实的和正确的。</w:t>
      </w:r>
    </w:p>
    <w:p>
      <w:pPr>
        <w:autoSpaceDE w:val="0"/>
        <w:autoSpaceDN w:val="0"/>
        <w:adjustRightInd w:val="0"/>
        <w:snapToGrid w:val="0"/>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 xml:space="preserve">八、我方投标报价已包含应向知识产权所有权人支付的所有相关税费，并保证采购人在中国使用我方提供的货物时，如有第三方提出侵犯其知识产权主张的，责任由我方承担。  </w:t>
      </w:r>
    </w:p>
    <w:p>
      <w:pPr>
        <w:autoSpaceDE w:val="0"/>
        <w:autoSpaceDN w:val="0"/>
        <w:adjustRightInd w:val="0"/>
        <w:snapToGrid w:val="0"/>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九、我方具备《政府采购法》第二十二条规定的条件；承诺如下：</w:t>
      </w:r>
    </w:p>
    <w:p>
      <w:pPr>
        <w:autoSpaceDE w:val="0"/>
        <w:autoSpaceDN w:val="0"/>
        <w:adjustRightInd w:val="0"/>
        <w:snapToGrid w:val="0"/>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1. 具有独立承担民事责任能力的在中华人民共和国境内注册的法人或其他组织或自然人，有效的营业执照（或事业法人登记证或身份证等相关证明）。</w:t>
      </w:r>
    </w:p>
    <w:p>
      <w:pPr>
        <w:autoSpaceDE w:val="0"/>
        <w:autoSpaceDN w:val="0"/>
        <w:adjustRightInd w:val="0"/>
        <w:snapToGrid w:val="0"/>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2. 我方已依法缴纳了各项税费及社会保险费用，如有需要，可随时向采购人提供近三个月内的相关缴费证明，以便核查。</w:t>
      </w:r>
    </w:p>
    <w:p>
      <w:pPr>
        <w:autoSpaceDE w:val="0"/>
        <w:autoSpaceDN w:val="0"/>
        <w:adjustRightInd w:val="0"/>
        <w:snapToGrid w:val="0"/>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3. 我方已依法建立健全的财务会计制度，如有需要，可随时向采购人提供相关证明材料，以便核查。</w:t>
      </w:r>
    </w:p>
    <w:p>
      <w:pPr>
        <w:autoSpaceDE w:val="0"/>
        <w:autoSpaceDN w:val="0"/>
        <w:adjustRightInd w:val="0"/>
        <w:snapToGrid w:val="0"/>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4. 参加政府采购活动前三年内，在经营活动中没有重大违法记录。</w:t>
      </w:r>
    </w:p>
    <w:p>
      <w:pPr>
        <w:autoSpaceDE w:val="0"/>
        <w:autoSpaceDN w:val="0"/>
        <w:adjustRightInd w:val="0"/>
        <w:snapToGrid w:val="0"/>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5. 符合法律、行政法规规定的其他条件。</w:t>
      </w:r>
    </w:p>
    <w:p>
      <w:pPr>
        <w:autoSpaceDE w:val="0"/>
        <w:autoSpaceDN w:val="0"/>
        <w:adjustRightInd w:val="0"/>
        <w:snapToGrid w:val="0"/>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以上内容如有虚假或与事实不符的，评审委员会可将我方做无效投标处理，我方愿意承担相应的法律责任。</w:t>
      </w:r>
    </w:p>
    <w:p>
      <w:pPr>
        <w:autoSpaceDE w:val="0"/>
        <w:autoSpaceDN w:val="0"/>
        <w:adjustRightInd w:val="0"/>
        <w:snapToGrid w:val="0"/>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十、我方具备履行合同所必需的设备和专业技术能力。</w:t>
      </w:r>
    </w:p>
    <w:p>
      <w:pPr>
        <w:autoSpaceDE w:val="0"/>
        <w:autoSpaceDN w:val="0"/>
        <w:adjustRightInd w:val="0"/>
        <w:snapToGrid w:val="0"/>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十一、我方对在本函及投标文件中所作的所有承诺承担法律责任。</w:t>
      </w:r>
    </w:p>
    <w:p>
      <w:pPr>
        <w:autoSpaceDE w:val="0"/>
        <w:autoSpaceDN w:val="0"/>
        <w:adjustRightInd w:val="0"/>
        <w:snapToGrid w:val="0"/>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所有与本招标有关的一切正式往来请寄：</w:t>
      </w:r>
      <w:r>
        <w:rPr>
          <w:rFonts w:hint="eastAsia" w:ascii="宋体" w:hAnsi="宋体" w:cs="宋体"/>
          <w:color w:val="auto"/>
          <w:sz w:val="24"/>
          <w:szCs w:val="24"/>
          <w:lang w:val="zh-CN"/>
        </w:rPr>
        <w:br w:type="textWrapping"/>
      </w:r>
      <w:r>
        <w:rPr>
          <w:rFonts w:hint="eastAsia" w:ascii="宋体" w:hAnsi="宋体" w:cs="宋体"/>
          <w:color w:val="auto"/>
          <w:sz w:val="24"/>
          <w:szCs w:val="24"/>
          <w:lang w:val="zh-CN"/>
        </w:rPr>
        <w:t>地    址：邮政编码：</w:t>
      </w:r>
    </w:p>
    <w:p>
      <w:pPr>
        <w:autoSpaceDE w:val="0"/>
        <w:autoSpaceDN w:val="0"/>
        <w:adjustRightInd w:val="0"/>
        <w:snapToGrid w:val="0"/>
        <w:spacing w:line="360" w:lineRule="auto"/>
        <w:rPr>
          <w:rFonts w:ascii="宋体" w:hAnsi="宋体" w:cs="宋体"/>
          <w:color w:val="auto"/>
          <w:sz w:val="24"/>
          <w:szCs w:val="24"/>
          <w:u w:val="single"/>
        </w:rPr>
      </w:pPr>
      <w:r>
        <w:rPr>
          <w:rFonts w:hint="eastAsia" w:ascii="宋体" w:hAnsi="宋体" w:cs="宋体"/>
          <w:color w:val="auto"/>
          <w:sz w:val="24"/>
          <w:szCs w:val="24"/>
          <w:lang w:val="zh-CN"/>
        </w:rPr>
        <w:t>电    话： 传   真：</w:t>
      </w:r>
    </w:p>
    <w:p>
      <w:pPr>
        <w:autoSpaceDE w:val="0"/>
        <w:autoSpaceDN w:val="0"/>
        <w:adjustRightInd w:val="0"/>
        <w:snapToGrid w:val="0"/>
        <w:spacing w:line="360" w:lineRule="auto"/>
        <w:rPr>
          <w:rFonts w:ascii="宋体" w:hAnsi="宋体" w:cs="宋体"/>
          <w:color w:val="auto"/>
          <w:sz w:val="24"/>
          <w:szCs w:val="24"/>
          <w:lang w:val="zh-CN"/>
        </w:rPr>
      </w:pPr>
      <w:r>
        <w:rPr>
          <w:rFonts w:hint="eastAsia" w:ascii="宋体" w:hAnsi="宋体" w:cs="宋体"/>
          <w:color w:val="auto"/>
          <w:sz w:val="24"/>
          <w:szCs w:val="24"/>
          <w:lang w:val="zh-CN"/>
        </w:rPr>
        <w:t>供应商代表姓名： 职  务：</w:t>
      </w:r>
    </w:p>
    <w:p>
      <w:pPr>
        <w:autoSpaceDE w:val="0"/>
        <w:autoSpaceDN w:val="0"/>
        <w:adjustRightInd w:val="0"/>
        <w:snapToGrid w:val="0"/>
        <w:spacing w:line="360" w:lineRule="auto"/>
        <w:rPr>
          <w:rFonts w:ascii="宋体" w:hAnsi="宋体" w:cs="宋体"/>
          <w:color w:val="auto"/>
          <w:sz w:val="24"/>
          <w:szCs w:val="24"/>
          <w:lang w:val="zh-CN"/>
        </w:rPr>
      </w:pPr>
      <w:r>
        <w:rPr>
          <w:rFonts w:hint="eastAsia" w:ascii="宋体" w:hAnsi="宋体" w:cs="宋体"/>
          <w:color w:val="auto"/>
          <w:sz w:val="24"/>
          <w:szCs w:val="24"/>
          <w:lang w:val="zh-CN"/>
        </w:rPr>
        <w:t>法定代表人（单位负责人）或授权代理人手机号：</w:t>
      </w:r>
    </w:p>
    <w:p>
      <w:pPr>
        <w:autoSpaceDE w:val="0"/>
        <w:autoSpaceDN w:val="0"/>
        <w:adjustRightInd w:val="0"/>
        <w:snapToGrid w:val="0"/>
        <w:spacing w:line="360" w:lineRule="auto"/>
        <w:rPr>
          <w:rFonts w:ascii="宋体" w:hAnsi="宋体" w:cs="宋体"/>
          <w:color w:val="auto"/>
          <w:sz w:val="24"/>
          <w:szCs w:val="24"/>
          <w:lang w:val="zh-CN"/>
        </w:rPr>
      </w:pPr>
      <w:r>
        <w:rPr>
          <w:rFonts w:hint="eastAsia" w:ascii="宋体" w:hAnsi="宋体" w:cs="宋体"/>
          <w:color w:val="auto"/>
          <w:sz w:val="24"/>
          <w:szCs w:val="24"/>
          <w:lang w:val="zh-CN"/>
        </w:rPr>
        <w:t xml:space="preserve">投标人法定代表人（单位负责人）或授权代表签字或盖章：                 </w:t>
      </w:r>
    </w:p>
    <w:p>
      <w:pPr>
        <w:autoSpaceDE w:val="0"/>
        <w:autoSpaceDN w:val="0"/>
        <w:adjustRightInd w:val="0"/>
        <w:snapToGrid w:val="0"/>
        <w:spacing w:line="360" w:lineRule="auto"/>
        <w:rPr>
          <w:rFonts w:ascii="宋体" w:hAnsi="宋体" w:cs="宋体"/>
          <w:color w:val="auto"/>
          <w:sz w:val="24"/>
          <w:szCs w:val="24"/>
          <w:lang w:val="zh-CN"/>
        </w:rPr>
      </w:pPr>
      <w:r>
        <w:rPr>
          <w:rFonts w:hint="eastAsia" w:ascii="宋体" w:hAnsi="宋体" w:cs="宋体"/>
          <w:color w:val="auto"/>
          <w:sz w:val="24"/>
          <w:szCs w:val="24"/>
          <w:lang w:val="zh-CN"/>
        </w:rPr>
        <w:t xml:space="preserve">投标人名称（盖章）：                      </w:t>
      </w:r>
    </w:p>
    <w:p>
      <w:pPr>
        <w:autoSpaceDE w:val="0"/>
        <w:autoSpaceDN w:val="0"/>
        <w:adjustRightInd w:val="0"/>
        <w:snapToGrid w:val="0"/>
        <w:spacing w:line="360" w:lineRule="auto"/>
        <w:rPr>
          <w:rFonts w:ascii="宋体" w:hAnsi="宋体" w:cs="宋体"/>
          <w:color w:val="auto"/>
          <w:sz w:val="24"/>
          <w:szCs w:val="24"/>
          <w:u w:val="single"/>
          <w:lang w:val="zh-CN"/>
        </w:rPr>
      </w:pPr>
      <w:r>
        <w:rPr>
          <w:rFonts w:hint="eastAsia" w:ascii="宋体" w:hAnsi="宋体" w:cs="宋体"/>
          <w:color w:val="auto"/>
          <w:sz w:val="24"/>
          <w:szCs w:val="24"/>
          <w:lang w:val="zh-CN"/>
        </w:rPr>
        <w:t xml:space="preserve">统一信用代码证：       </w:t>
      </w:r>
    </w:p>
    <w:p>
      <w:pPr>
        <w:autoSpaceDE w:val="0"/>
        <w:autoSpaceDN w:val="0"/>
        <w:adjustRightInd w:val="0"/>
        <w:snapToGrid w:val="0"/>
        <w:spacing w:line="360" w:lineRule="auto"/>
        <w:jc w:val="right"/>
        <w:rPr>
          <w:rFonts w:ascii="宋体" w:hAnsi="宋体" w:cs="宋体"/>
          <w:color w:val="auto"/>
          <w:sz w:val="24"/>
          <w:szCs w:val="24"/>
          <w:u w:val="single"/>
          <w:lang w:val="zh-CN"/>
        </w:rPr>
      </w:pPr>
      <w:r>
        <w:rPr>
          <w:rFonts w:hint="eastAsia" w:ascii="宋体" w:hAnsi="宋体" w:cs="宋体"/>
          <w:color w:val="auto"/>
          <w:sz w:val="24"/>
          <w:szCs w:val="24"/>
          <w:lang w:val="zh-CN"/>
        </w:rPr>
        <w:t>供应商名称（并加盖公章）：</w:t>
      </w:r>
    </w:p>
    <w:p>
      <w:pPr>
        <w:autoSpaceDE w:val="0"/>
        <w:autoSpaceDN w:val="0"/>
        <w:adjustRightInd w:val="0"/>
        <w:snapToGrid w:val="0"/>
        <w:spacing w:line="360" w:lineRule="auto"/>
        <w:ind w:right="480"/>
        <w:jc w:val="center"/>
        <w:rPr>
          <w:rFonts w:ascii="宋体" w:hAnsi="宋体" w:cs="宋体"/>
          <w:color w:val="auto"/>
          <w:sz w:val="24"/>
          <w:szCs w:val="24"/>
        </w:rPr>
      </w:pPr>
      <w:r>
        <w:rPr>
          <w:rFonts w:hint="eastAsia" w:ascii="宋体" w:hAnsi="宋体" w:cs="宋体"/>
          <w:color w:val="auto"/>
          <w:sz w:val="24"/>
          <w:szCs w:val="24"/>
          <w:lang w:val="zh-CN"/>
        </w:rPr>
        <w:t xml:space="preserve">                                                  日期：年月 日</w:t>
      </w:r>
    </w:p>
    <w:p>
      <w:pPr>
        <w:jc w:val="right"/>
        <w:rPr>
          <w:rFonts w:ascii="宋体" w:hAnsi="宋体" w:cs="宋体"/>
          <w:color w:val="auto"/>
        </w:rPr>
      </w:pPr>
    </w:p>
    <w:p>
      <w:pPr>
        <w:autoSpaceDE w:val="0"/>
        <w:autoSpaceDN w:val="0"/>
        <w:adjustRightInd w:val="0"/>
        <w:snapToGrid w:val="0"/>
        <w:spacing w:line="360" w:lineRule="auto"/>
        <w:rPr>
          <w:rFonts w:ascii="等线" w:hAnsi="等线" w:cs="宋体"/>
          <w:color w:val="auto"/>
          <w:sz w:val="24"/>
          <w:szCs w:val="24"/>
          <w:u w:val="single"/>
        </w:rPr>
      </w:pPr>
    </w:p>
    <w:p>
      <w:pPr>
        <w:adjustRightInd w:val="0"/>
        <w:snapToGrid w:val="0"/>
        <w:spacing w:line="360" w:lineRule="auto"/>
        <w:rPr>
          <w:color w:val="auto"/>
        </w:rPr>
      </w:pPr>
    </w:p>
    <w:p>
      <w:pPr>
        <w:spacing w:line="480" w:lineRule="exact"/>
        <w:jc w:val="center"/>
        <w:rPr>
          <w:rFonts w:ascii="宋体" w:hAnsi="宋体"/>
          <w:b/>
          <w:bCs/>
          <w:color w:val="auto"/>
          <w:sz w:val="24"/>
          <w:szCs w:val="24"/>
        </w:rPr>
      </w:pPr>
      <w:r>
        <w:rPr>
          <w:rFonts w:ascii="宋体" w:hAnsi="宋体"/>
          <w:b/>
          <w:bCs/>
          <w:color w:val="auto"/>
          <w:sz w:val="24"/>
          <w:szCs w:val="24"/>
        </w:rPr>
        <w:br w:type="page"/>
      </w:r>
      <w:r>
        <w:rPr>
          <w:rFonts w:hint="eastAsia" w:ascii="宋体" w:hAnsi="宋体"/>
          <w:b/>
          <w:bCs/>
          <w:color w:val="auto"/>
          <w:sz w:val="24"/>
          <w:szCs w:val="24"/>
        </w:rPr>
        <w:t>3.2 法定代表人（单位负责人）</w:t>
      </w:r>
      <w:r>
        <w:rPr>
          <w:rFonts w:ascii="宋体" w:hAnsi="宋体"/>
          <w:b/>
          <w:bCs/>
          <w:color w:val="auto"/>
          <w:sz w:val="24"/>
          <w:szCs w:val="24"/>
        </w:rPr>
        <w:t>资</w:t>
      </w:r>
      <w:r>
        <w:rPr>
          <w:rFonts w:hint="eastAsia" w:ascii="宋体" w:hAnsi="宋体"/>
          <w:b/>
          <w:bCs/>
          <w:color w:val="auto"/>
          <w:sz w:val="24"/>
          <w:szCs w:val="24"/>
        </w:rPr>
        <w:t>格</w:t>
      </w:r>
      <w:r>
        <w:rPr>
          <w:rFonts w:ascii="宋体" w:hAnsi="宋体"/>
          <w:b/>
          <w:bCs/>
          <w:color w:val="auto"/>
          <w:sz w:val="24"/>
          <w:szCs w:val="24"/>
        </w:rPr>
        <w:t>证</w:t>
      </w:r>
      <w:r>
        <w:rPr>
          <w:rFonts w:hint="eastAsia" w:ascii="宋体" w:hAnsi="宋体"/>
          <w:b/>
          <w:bCs/>
          <w:color w:val="auto"/>
          <w:sz w:val="24"/>
          <w:szCs w:val="24"/>
        </w:rPr>
        <w:t>明</w:t>
      </w:r>
      <w:r>
        <w:rPr>
          <w:rFonts w:ascii="宋体" w:hAnsi="宋体"/>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59"/>
        <w:spacing w:line="480" w:lineRule="auto"/>
        <w:ind w:firstLine="540" w:firstLineChars="225"/>
        <w:jc w:val="left"/>
        <w:rPr>
          <w:rFonts w:hAnsi="宋体"/>
          <w:color w:val="auto"/>
          <w:u w:val="single"/>
        </w:rPr>
      </w:pPr>
      <w:r>
        <w:rPr>
          <w:rFonts w:hAnsi="宋体"/>
          <w:color w:val="auto"/>
        </w:rPr>
        <w:t>单</w:t>
      </w:r>
      <w:r>
        <w:rPr>
          <w:rFonts w:hint="eastAsia" w:hAnsi="宋体"/>
          <w:color w:val="auto"/>
        </w:rPr>
        <w:t>位名</w:t>
      </w:r>
      <w:r>
        <w:rPr>
          <w:rFonts w:hAnsi="宋体"/>
          <w:color w:val="auto"/>
        </w:rPr>
        <w:t>称</w:t>
      </w:r>
      <w:r>
        <w:rPr>
          <w:rFonts w:hint="eastAsia" w:hAnsi="宋体"/>
          <w:color w:val="auto"/>
        </w:rPr>
        <w:t xml:space="preserve">： </w:t>
      </w:r>
    </w:p>
    <w:p>
      <w:pPr>
        <w:pStyle w:val="59"/>
        <w:spacing w:line="480" w:lineRule="auto"/>
        <w:ind w:firstLine="540" w:firstLineChars="225"/>
        <w:jc w:val="left"/>
        <w:rPr>
          <w:rFonts w:hAnsi="宋体"/>
          <w:color w:val="auto"/>
          <w:u w:val="single"/>
        </w:rPr>
      </w:pPr>
      <w:r>
        <w:rPr>
          <w:rFonts w:hint="eastAsia" w:hAnsi="宋体"/>
          <w:color w:val="auto"/>
        </w:rPr>
        <w:t xml:space="preserve">地址： </w:t>
      </w:r>
    </w:p>
    <w:p>
      <w:pPr>
        <w:pStyle w:val="59"/>
        <w:spacing w:line="480" w:lineRule="auto"/>
        <w:ind w:firstLine="540" w:firstLineChars="225"/>
        <w:jc w:val="left"/>
        <w:rPr>
          <w:rFonts w:hAnsi="宋体"/>
          <w:color w:val="auto"/>
          <w:u w:val="single"/>
        </w:rPr>
      </w:pPr>
      <w:r>
        <w:rPr>
          <w:rFonts w:hint="eastAsia" w:hAnsi="宋体"/>
          <w:color w:val="auto"/>
        </w:rPr>
        <w:t>姓名： 性</w:t>
      </w:r>
      <w:r>
        <w:rPr>
          <w:rFonts w:hAnsi="宋体"/>
          <w:color w:val="auto"/>
        </w:rPr>
        <w:t>别</w:t>
      </w:r>
      <w:r>
        <w:rPr>
          <w:rFonts w:hint="eastAsia" w:hAnsi="宋体"/>
          <w:color w:val="auto"/>
        </w:rPr>
        <w:t>：  年</w:t>
      </w:r>
      <w:r>
        <w:rPr>
          <w:rFonts w:hAnsi="宋体"/>
          <w:color w:val="auto"/>
        </w:rPr>
        <w:t>龄</w:t>
      </w:r>
      <w:r>
        <w:rPr>
          <w:rFonts w:hint="eastAsia" w:hAnsi="宋体"/>
          <w:color w:val="auto"/>
        </w:rPr>
        <w:t>：</w:t>
      </w:r>
      <w:r>
        <w:rPr>
          <w:rFonts w:hAnsi="宋体"/>
          <w:color w:val="auto"/>
        </w:rPr>
        <w:t>职务</w:t>
      </w:r>
      <w:r>
        <w:rPr>
          <w:rFonts w:hint="eastAsia" w:hAnsi="宋体"/>
          <w:color w:val="auto"/>
        </w:rPr>
        <w:t>：</w:t>
      </w:r>
    </w:p>
    <w:p>
      <w:pPr>
        <w:pStyle w:val="59"/>
        <w:spacing w:line="480" w:lineRule="auto"/>
        <w:ind w:firstLine="540" w:firstLineChars="225"/>
        <w:jc w:val="left"/>
        <w:rPr>
          <w:rFonts w:hAnsi="宋体"/>
          <w:color w:val="auto"/>
        </w:rPr>
      </w:pPr>
      <w:r>
        <w:rPr>
          <w:rFonts w:hint="eastAsia" w:hAnsi="宋体"/>
          <w:color w:val="auto"/>
        </w:rPr>
        <w:t>本人系</w:t>
      </w:r>
      <w:r>
        <w:rPr>
          <w:rFonts w:hint="eastAsia" w:hAnsi="宋体"/>
          <w:snapToGrid w:val="0"/>
          <w:color w:val="auto"/>
          <w:u w:val="single"/>
        </w:rPr>
        <w:t>供应商名</w:t>
      </w:r>
      <w:r>
        <w:rPr>
          <w:rFonts w:hAnsi="宋体"/>
          <w:snapToGrid w:val="0"/>
          <w:color w:val="auto"/>
          <w:u w:val="single"/>
        </w:rPr>
        <w:t>称</w:t>
      </w:r>
      <w:r>
        <w:rPr>
          <w:rFonts w:hint="eastAsia" w:hAnsi="宋体"/>
          <w:color w:val="auto"/>
        </w:rPr>
        <w:t>的法定代表人（单位负责人）。就</w:t>
      </w:r>
      <w:r>
        <w:rPr>
          <w:rFonts w:hAnsi="宋体"/>
          <w:color w:val="auto"/>
        </w:rPr>
        <w:t>参</w:t>
      </w:r>
      <w:r>
        <w:rPr>
          <w:rFonts w:hint="eastAsia" w:hAnsi="宋体"/>
          <w:color w:val="auto"/>
        </w:rPr>
        <w:t>加贵方招</w:t>
      </w:r>
      <w:r>
        <w:rPr>
          <w:rFonts w:hAnsi="宋体"/>
          <w:color w:val="auto"/>
        </w:rPr>
        <w:t>标编号为</w:t>
      </w:r>
      <w:r>
        <w:rPr>
          <w:rFonts w:hAnsi="宋体"/>
          <w:color w:val="auto"/>
          <w:u w:val="single"/>
        </w:rPr>
        <w:t>项目编号</w:t>
      </w:r>
      <w:r>
        <w:rPr>
          <w:rFonts w:hint="eastAsia" w:hAnsi="宋体"/>
          <w:color w:val="auto"/>
        </w:rPr>
        <w:t>的</w:t>
      </w:r>
      <w:r>
        <w:rPr>
          <w:rFonts w:hAnsi="宋体"/>
          <w:color w:val="auto"/>
          <w:u w:val="single"/>
        </w:rPr>
        <w:t>项目</w:t>
      </w:r>
      <w:r>
        <w:rPr>
          <w:rFonts w:hint="eastAsia" w:hAnsi="宋体"/>
          <w:color w:val="auto"/>
          <w:u w:val="single"/>
        </w:rPr>
        <w:t>名</w:t>
      </w:r>
      <w:r>
        <w:rPr>
          <w:rFonts w:hAnsi="宋体"/>
          <w:color w:val="auto"/>
          <w:u w:val="single"/>
        </w:rPr>
        <w:t>称</w:t>
      </w:r>
      <w:r>
        <w:rPr>
          <w:rFonts w:hint="eastAsia" w:hAnsi="宋体"/>
          <w:color w:val="auto"/>
        </w:rPr>
        <w:t>采购</w:t>
      </w:r>
      <w:r>
        <w:rPr>
          <w:rFonts w:hAnsi="宋体"/>
          <w:color w:val="auto"/>
        </w:rPr>
        <w:t>项目</w:t>
      </w:r>
      <w:r>
        <w:rPr>
          <w:rFonts w:hint="eastAsia" w:hAnsi="宋体"/>
          <w:color w:val="auto"/>
        </w:rPr>
        <w:t>的投标</w:t>
      </w:r>
      <w:r>
        <w:rPr>
          <w:rFonts w:hAnsi="宋体"/>
          <w:color w:val="auto"/>
        </w:rPr>
        <w:t>报价</w:t>
      </w:r>
      <w:r>
        <w:rPr>
          <w:rFonts w:hint="eastAsia" w:hAnsi="宋体"/>
          <w:color w:val="auto"/>
        </w:rPr>
        <w:t>，</w:t>
      </w:r>
      <w:r>
        <w:rPr>
          <w:rFonts w:hAnsi="宋体"/>
          <w:color w:val="auto"/>
        </w:rPr>
        <w:t>签</w:t>
      </w:r>
      <w:r>
        <w:rPr>
          <w:rFonts w:hint="eastAsia" w:hAnsi="宋体"/>
          <w:color w:val="auto"/>
        </w:rPr>
        <w:t>署上</w:t>
      </w:r>
      <w:r>
        <w:rPr>
          <w:rFonts w:hAnsi="宋体"/>
          <w:color w:val="auto"/>
        </w:rPr>
        <w:t>述项目</w:t>
      </w:r>
      <w:r>
        <w:rPr>
          <w:rFonts w:hint="eastAsia" w:hAnsi="宋体"/>
          <w:color w:val="auto"/>
        </w:rPr>
        <w:t>的投标文件及合同的</w:t>
      </w:r>
      <w:r>
        <w:rPr>
          <w:rFonts w:hAnsi="宋体"/>
          <w:color w:val="auto"/>
        </w:rPr>
        <w:t>执</w:t>
      </w:r>
      <w:r>
        <w:rPr>
          <w:rFonts w:hint="eastAsia" w:hAnsi="宋体"/>
          <w:color w:val="auto"/>
        </w:rPr>
        <w:t>行、完成、服</w:t>
      </w:r>
      <w:r>
        <w:rPr>
          <w:rFonts w:hAnsi="宋体"/>
          <w:color w:val="auto"/>
        </w:rPr>
        <w:t>务</w:t>
      </w:r>
      <w:r>
        <w:rPr>
          <w:rFonts w:hint="eastAsia" w:hAnsi="宋体"/>
          <w:color w:val="auto"/>
        </w:rPr>
        <w:t>和保修，</w:t>
      </w:r>
      <w:r>
        <w:rPr>
          <w:rFonts w:hAnsi="宋体"/>
          <w:color w:val="auto"/>
        </w:rPr>
        <w:t>签</w:t>
      </w:r>
      <w:r>
        <w:rPr>
          <w:rFonts w:hint="eastAsia" w:hAnsi="宋体"/>
          <w:color w:val="auto"/>
        </w:rPr>
        <w:t>署合同和</w:t>
      </w:r>
      <w:r>
        <w:rPr>
          <w:rFonts w:hAnsi="宋体"/>
          <w:color w:val="auto"/>
        </w:rPr>
        <w:t>处</w:t>
      </w:r>
      <w:r>
        <w:rPr>
          <w:rFonts w:hint="eastAsia" w:hAnsi="宋体"/>
          <w:color w:val="auto"/>
        </w:rPr>
        <w:t>理与之有</w:t>
      </w:r>
      <w:r>
        <w:rPr>
          <w:rFonts w:hAnsi="宋体"/>
          <w:color w:val="auto"/>
        </w:rPr>
        <w:t>关的</w:t>
      </w:r>
      <w:r>
        <w:rPr>
          <w:rFonts w:hint="eastAsia" w:hAnsi="宋体"/>
          <w:color w:val="auto"/>
        </w:rPr>
        <w:t>一切事</w:t>
      </w:r>
      <w:r>
        <w:rPr>
          <w:rFonts w:hAnsi="宋体"/>
          <w:color w:val="auto"/>
        </w:rPr>
        <w:t>务</w:t>
      </w:r>
      <w:r>
        <w:rPr>
          <w:rFonts w:hint="eastAsia" w:hAnsi="宋体"/>
          <w:color w:val="auto"/>
        </w:rPr>
        <w:t>。</w:t>
      </w:r>
    </w:p>
    <w:p>
      <w:pPr>
        <w:pStyle w:val="59"/>
        <w:spacing w:line="480" w:lineRule="auto"/>
        <w:ind w:firstLine="540" w:firstLineChars="225"/>
        <w:jc w:val="left"/>
        <w:rPr>
          <w:rFonts w:hAnsi="宋体"/>
          <w:color w:val="auto"/>
        </w:rPr>
      </w:pPr>
      <w:r>
        <w:rPr>
          <w:rFonts w:hint="eastAsia" w:hAnsi="宋体"/>
          <w:color w:val="auto"/>
        </w:rPr>
        <w:t>特此</w:t>
      </w:r>
      <w:r>
        <w:rPr>
          <w:rFonts w:hAnsi="宋体"/>
          <w:color w:val="auto"/>
        </w:rPr>
        <w:t>证</w:t>
      </w:r>
      <w:r>
        <w:rPr>
          <w:rFonts w:hint="eastAsia" w:hAnsi="宋体"/>
          <w:color w:val="auto"/>
        </w:rPr>
        <w:t>明。</w:t>
      </w:r>
    </w:p>
    <w:p>
      <w:pPr>
        <w:pStyle w:val="59"/>
        <w:spacing w:line="480" w:lineRule="auto"/>
        <w:ind w:firstLine="540" w:firstLineChars="225"/>
        <w:jc w:val="left"/>
        <w:rPr>
          <w:rFonts w:hAnsi="宋体"/>
          <w:color w:val="auto"/>
        </w:rPr>
      </w:pPr>
    </w:p>
    <w:p>
      <w:pPr>
        <w:pStyle w:val="59"/>
        <w:spacing w:line="480" w:lineRule="auto"/>
        <w:ind w:firstLine="540" w:firstLineChars="225"/>
        <w:jc w:val="left"/>
        <w:rPr>
          <w:rFonts w:hAnsi="宋体"/>
          <w:color w:val="auto"/>
        </w:rPr>
      </w:pPr>
    </w:p>
    <w:p>
      <w:pPr>
        <w:pStyle w:val="59"/>
        <w:spacing w:line="480" w:lineRule="auto"/>
        <w:ind w:left="-538" w:leftChars="-256" w:firstLine="616" w:firstLineChars="257"/>
        <w:jc w:val="center"/>
        <w:rPr>
          <w:rFonts w:hAnsi="宋体"/>
          <w:bCs/>
          <w:color w:val="auto"/>
        </w:rPr>
      </w:pPr>
      <w:r>
        <w:rPr>
          <w:rFonts w:hint="eastAsia" w:hAnsi="宋体"/>
          <w:bCs/>
          <w:color w:val="auto"/>
        </w:rPr>
        <w:t>【此</w:t>
      </w:r>
      <w:r>
        <w:rPr>
          <w:rFonts w:hAnsi="宋体"/>
          <w:bCs/>
          <w:color w:val="auto"/>
        </w:rPr>
        <w:t>处请</w:t>
      </w:r>
      <w:r>
        <w:rPr>
          <w:rFonts w:hint="eastAsia" w:hAnsi="宋体"/>
          <w:bCs/>
          <w:color w:val="auto"/>
        </w:rPr>
        <w:t>粘</w:t>
      </w:r>
      <w:r>
        <w:rPr>
          <w:rFonts w:hAnsi="宋体"/>
          <w:bCs/>
          <w:color w:val="auto"/>
        </w:rPr>
        <w:t>贴</w:t>
      </w:r>
      <w:r>
        <w:rPr>
          <w:rFonts w:hint="eastAsia" w:hAnsi="宋体"/>
          <w:bCs/>
          <w:color w:val="auto"/>
        </w:rPr>
        <w:t>法定代表人（单位负责人）身份</w:t>
      </w:r>
      <w:r>
        <w:rPr>
          <w:rFonts w:hAnsi="宋体"/>
          <w:bCs/>
          <w:color w:val="auto"/>
        </w:rPr>
        <w:t>证复</w:t>
      </w:r>
      <w:r>
        <w:rPr>
          <w:rFonts w:hint="eastAsia" w:hAnsi="宋体"/>
          <w:bCs/>
          <w:color w:val="auto"/>
        </w:rPr>
        <w:t>印件，需清晰反映身份证有效期限】</w:t>
      </w:r>
    </w:p>
    <w:p>
      <w:pPr>
        <w:pStyle w:val="59"/>
        <w:spacing w:line="480" w:lineRule="auto"/>
        <w:ind w:left="-538" w:leftChars="-256" w:firstLine="616" w:firstLineChars="257"/>
        <w:jc w:val="center"/>
        <w:rPr>
          <w:rFonts w:hAnsi="宋体"/>
          <w:bCs/>
          <w:color w:val="auto"/>
        </w:rPr>
      </w:pPr>
    </w:p>
    <w:p>
      <w:pPr>
        <w:autoSpaceDE w:val="0"/>
        <w:autoSpaceDN w:val="0"/>
        <w:adjustRightInd w:val="0"/>
        <w:spacing w:line="360" w:lineRule="auto"/>
        <w:ind w:right="-11"/>
        <w:rPr>
          <w:rFonts w:ascii="宋体" w:hAnsi="宋体" w:cs="宋体"/>
          <w:color w:val="auto"/>
          <w:sz w:val="24"/>
          <w:szCs w:val="24"/>
          <w:lang w:val="zh-CN"/>
        </w:rPr>
      </w:pPr>
    </w:p>
    <w:p>
      <w:pPr>
        <w:autoSpaceDE w:val="0"/>
        <w:autoSpaceDN w:val="0"/>
        <w:adjustRightInd w:val="0"/>
        <w:spacing w:line="360" w:lineRule="auto"/>
        <w:ind w:right="-11"/>
        <w:rPr>
          <w:rFonts w:ascii="宋体" w:hAnsi="宋体" w:cs="宋体"/>
          <w:color w:val="auto"/>
          <w:sz w:val="24"/>
          <w:szCs w:val="24"/>
          <w:lang w:val="zh-CN"/>
        </w:rPr>
      </w:pPr>
    </w:p>
    <w:p>
      <w:pPr>
        <w:autoSpaceDE w:val="0"/>
        <w:autoSpaceDN w:val="0"/>
        <w:adjustRightInd w:val="0"/>
        <w:spacing w:line="360" w:lineRule="auto"/>
        <w:ind w:right="-11"/>
        <w:rPr>
          <w:rFonts w:ascii="宋体" w:hAnsi="宋体" w:cs="宋体"/>
          <w:color w:val="auto"/>
          <w:sz w:val="24"/>
          <w:szCs w:val="24"/>
          <w:lang w:val="zh-CN"/>
        </w:rPr>
      </w:pPr>
    </w:p>
    <w:p>
      <w:pPr>
        <w:spacing w:line="480" w:lineRule="auto"/>
        <w:ind w:firstLine="4500" w:firstLineChars="1875"/>
        <w:rPr>
          <w:rFonts w:ascii="宋体" w:hAnsi="宋体" w:cs="Arial"/>
          <w:color w:val="auto"/>
          <w:sz w:val="24"/>
          <w:szCs w:val="24"/>
          <w:u w:val="single"/>
        </w:rPr>
      </w:pPr>
      <w:r>
        <w:rPr>
          <w:rFonts w:hint="eastAsia" w:ascii="宋体" w:hAnsi="宋体" w:cs="Arial"/>
          <w:color w:val="auto"/>
          <w:sz w:val="24"/>
          <w:szCs w:val="24"/>
        </w:rPr>
        <w:t>供应商名称（并加盖公章）：</w:t>
      </w:r>
    </w:p>
    <w:p>
      <w:pPr>
        <w:pStyle w:val="53"/>
        <w:spacing w:before="60" w:line="480" w:lineRule="auto"/>
        <w:ind w:firstLine="4500" w:firstLineChars="1875"/>
        <w:rPr>
          <w:rFonts w:ascii="宋体" w:hAnsi="宋体" w:cs="Arial"/>
          <w:color w:val="auto"/>
        </w:rPr>
      </w:pPr>
      <w:r>
        <w:rPr>
          <w:rFonts w:hint="eastAsia" w:ascii="宋体" w:hAnsi="宋体" w:cs="Arial"/>
          <w:color w:val="auto"/>
        </w:rPr>
        <w:t>签署日期：   年   月  日</w:t>
      </w:r>
    </w:p>
    <w:p>
      <w:pPr>
        <w:pStyle w:val="54"/>
        <w:spacing w:line="480" w:lineRule="auto"/>
        <w:rPr>
          <w:rFonts w:ascii="宋体" w:hAnsi="宋体" w:cs="Arial"/>
          <w:color w:val="auto"/>
        </w:rPr>
      </w:pPr>
    </w:p>
    <w:p>
      <w:pPr>
        <w:rPr>
          <w:color w:val="auto"/>
          <w:sz w:val="24"/>
          <w:szCs w:val="24"/>
        </w:rPr>
      </w:pPr>
    </w:p>
    <w:p>
      <w:pPr>
        <w:spacing w:line="320" w:lineRule="exact"/>
        <w:ind w:firstLine="480" w:firstLineChars="200"/>
        <w:rPr>
          <w:rFonts w:ascii="宋体" w:hAnsi="宋体"/>
          <w:bCs/>
          <w:color w:val="auto"/>
          <w:kern w:val="12"/>
          <w:sz w:val="24"/>
          <w:szCs w:val="24"/>
        </w:rPr>
      </w:pPr>
      <w:r>
        <w:rPr>
          <w:rFonts w:hint="eastAsia" w:ascii="宋体" w:hAnsi="宋体"/>
          <w:bCs/>
          <w:color w:val="auto"/>
          <w:kern w:val="12"/>
          <w:sz w:val="24"/>
          <w:szCs w:val="24"/>
        </w:rPr>
        <w:t>说明：法定代表人（单位负责人）</w:t>
      </w:r>
      <w:r>
        <w:rPr>
          <w:rFonts w:ascii="宋体" w:hAnsi="宋体"/>
          <w:bCs/>
          <w:color w:val="auto"/>
          <w:kern w:val="12"/>
          <w:sz w:val="24"/>
          <w:szCs w:val="24"/>
        </w:rPr>
        <w:t>参</w:t>
      </w:r>
      <w:r>
        <w:rPr>
          <w:rFonts w:hint="eastAsia" w:ascii="宋体" w:hAnsi="宋体"/>
          <w:bCs/>
          <w:color w:val="auto"/>
          <w:kern w:val="12"/>
          <w:sz w:val="24"/>
          <w:szCs w:val="24"/>
        </w:rPr>
        <w:t>加本采购</w:t>
      </w:r>
      <w:r>
        <w:rPr>
          <w:rFonts w:ascii="宋体" w:hAnsi="宋体"/>
          <w:bCs/>
          <w:color w:val="auto"/>
          <w:kern w:val="12"/>
          <w:sz w:val="24"/>
          <w:szCs w:val="24"/>
        </w:rPr>
        <w:t>项目</w:t>
      </w:r>
      <w:r>
        <w:rPr>
          <w:rFonts w:hint="eastAsia" w:ascii="宋体" w:hAnsi="宋体"/>
          <w:bCs/>
          <w:color w:val="auto"/>
          <w:kern w:val="12"/>
          <w:sz w:val="24"/>
          <w:szCs w:val="24"/>
        </w:rPr>
        <w:t>投标的，</w:t>
      </w:r>
      <w:r>
        <w:rPr>
          <w:rFonts w:ascii="宋体" w:hAnsi="宋体"/>
          <w:bCs/>
          <w:color w:val="auto"/>
          <w:kern w:val="12"/>
          <w:sz w:val="24"/>
          <w:szCs w:val="24"/>
        </w:rPr>
        <w:t>仅须</w:t>
      </w:r>
      <w:r>
        <w:rPr>
          <w:rFonts w:hint="eastAsia" w:ascii="宋体" w:hAnsi="宋体"/>
          <w:bCs/>
          <w:color w:val="auto"/>
          <w:kern w:val="12"/>
          <w:sz w:val="24"/>
          <w:szCs w:val="24"/>
        </w:rPr>
        <w:t>出具此</w:t>
      </w:r>
      <w:r>
        <w:rPr>
          <w:rFonts w:ascii="宋体" w:hAnsi="宋体"/>
          <w:bCs/>
          <w:color w:val="auto"/>
          <w:kern w:val="12"/>
          <w:sz w:val="24"/>
          <w:szCs w:val="24"/>
        </w:rPr>
        <w:t>证</w:t>
      </w:r>
      <w:r>
        <w:rPr>
          <w:rFonts w:hint="eastAsia" w:ascii="宋体" w:hAnsi="宋体"/>
          <w:bCs/>
          <w:color w:val="auto"/>
          <w:kern w:val="12"/>
          <w:sz w:val="24"/>
          <w:szCs w:val="24"/>
        </w:rPr>
        <w:t>明</w:t>
      </w:r>
      <w:r>
        <w:rPr>
          <w:rFonts w:ascii="宋体" w:hAnsi="宋体"/>
          <w:bCs/>
          <w:color w:val="auto"/>
          <w:kern w:val="12"/>
          <w:sz w:val="24"/>
          <w:szCs w:val="24"/>
        </w:rPr>
        <w:t>书</w:t>
      </w:r>
      <w:r>
        <w:rPr>
          <w:rFonts w:hint="eastAsia" w:ascii="宋体" w:hAnsi="宋体"/>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24"/>
          <w:szCs w:val="24"/>
        </w:rPr>
      </w:pPr>
      <w:r>
        <w:rPr>
          <w:rFonts w:ascii="宋体" w:hAnsi="宋体"/>
          <w:b/>
          <w:bCs/>
          <w:color w:val="auto"/>
          <w:sz w:val="24"/>
          <w:szCs w:val="24"/>
        </w:rPr>
        <w:br w:type="page"/>
      </w: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本人</w:t>
      </w:r>
      <w:r>
        <w:rPr>
          <w:rFonts w:hint="eastAsia" w:ascii="宋体" w:hAnsi="宋体" w:cs="Arial"/>
          <w:color w:val="auto"/>
          <w:sz w:val="24"/>
          <w:szCs w:val="24"/>
          <w:u w:val="single"/>
        </w:rPr>
        <w:t xml:space="preserve">　 </w:t>
      </w:r>
      <w:r>
        <w:rPr>
          <w:rFonts w:hint="eastAsia" w:ascii="宋体" w:hAnsi="宋体"/>
          <w:snapToGrid w:val="0"/>
          <w:color w:val="auto"/>
          <w:sz w:val="24"/>
          <w:szCs w:val="24"/>
          <w:u w:val="single"/>
        </w:rPr>
        <w:t>法人姓名</w:t>
      </w:r>
      <w:r>
        <w:rPr>
          <w:rFonts w:hint="eastAsia" w:ascii="宋体" w:hAnsi="宋体" w:cs="Arial"/>
          <w:color w:val="auto"/>
          <w:sz w:val="24"/>
          <w:szCs w:val="24"/>
        </w:rPr>
        <w:t>系</w:t>
      </w:r>
      <w:r>
        <w:rPr>
          <w:rFonts w:hint="eastAsia" w:ascii="宋体" w:hAnsi="宋体" w:cs="Arial"/>
          <w:color w:val="auto"/>
          <w:sz w:val="24"/>
          <w:szCs w:val="24"/>
          <w:u w:val="single"/>
        </w:rPr>
        <w:t>　</w:t>
      </w:r>
      <w:r>
        <w:rPr>
          <w:rFonts w:hint="eastAsia" w:ascii="宋体" w:hAnsi="宋体"/>
          <w:snapToGrid w:val="0"/>
          <w:color w:val="auto"/>
          <w:sz w:val="24"/>
          <w:szCs w:val="24"/>
          <w:u w:val="single"/>
        </w:rPr>
        <w:t xml:space="preserve">供应商名称  </w:t>
      </w:r>
      <w:r>
        <w:rPr>
          <w:rFonts w:hint="eastAsia" w:ascii="宋体" w:hAnsi="宋体" w:cs="Arial"/>
          <w:color w:val="auto"/>
          <w:sz w:val="24"/>
          <w:szCs w:val="24"/>
        </w:rPr>
        <w:t>的法定代表人（单位负责人），现委托</w:t>
      </w:r>
      <w:r>
        <w:rPr>
          <w:rFonts w:hint="eastAsia" w:ascii="宋体" w:hAnsi="宋体" w:cs="Arial"/>
          <w:color w:val="auto"/>
          <w:sz w:val="24"/>
          <w:szCs w:val="24"/>
          <w:u w:val="single"/>
        </w:rPr>
        <w:t xml:space="preserve">　 </w:t>
      </w:r>
      <w:r>
        <w:rPr>
          <w:rFonts w:hint="eastAsia" w:ascii="宋体" w:hAnsi="宋体"/>
          <w:snapToGrid w:val="0"/>
          <w:color w:val="auto"/>
          <w:sz w:val="24"/>
          <w:szCs w:val="24"/>
          <w:u w:val="single"/>
        </w:rPr>
        <w:t>姓名，职务</w:t>
      </w:r>
      <w:r>
        <w:rPr>
          <w:rFonts w:hint="eastAsia" w:ascii="宋体" w:hAnsi="宋体" w:cs="Arial"/>
          <w:color w:val="auto"/>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我方对被授权人的签名事项负全部责任。</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被授权人无转委托权，特此委托。</w:t>
      </w:r>
    </w:p>
    <w:p>
      <w:pPr>
        <w:spacing w:line="480" w:lineRule="auto"/>
        <w:ind w:firstLine="480" w:firstLineChars="200"/>
        <w:rPr>
          <w:rFonts w:ascii="宋体" w:hAnsi="宋体"/>
          <w:color w:val="auto"/>
          <w:sz w:val="24"/>
          <w:szCs w:val="24"/>
        </w:rPr>
      </w:pPr>
      <w:r>
        <w:rPr>
          <w:rFonts w:hint="eastAsia" w:ascii="宋体" w:hAnsi="宋体"/>
          <w:color w:val="auto"/>
          <w:sz w:val="24"/>
          <w:szCs w:val="24"/>
        </w:rPr>
        <w:t xml:space="preserve">供应商名称： </w:t>
      </w:r>
      <w:r>
        <w:rPr>
          <w:rFonts w:hint="eastAsia" w:ascii="宋体" w:hAnsi="宋体"/>
          <w:color w:val="auto"/>
          <w:sz w:val="24"/>
          <w:szCs w:val="24"/>
          <w:u w:val="single"/>
        </w:rPr>
        <w:t xml:space="preserve">       （全称）       </w:t>
      </w:r>
      <w:r>
        <w:rPr>
          <w:rFonts w:hint="eastAsia" w:ascii="宋体" w:hAnsi="宋体"/>
          <w:color w:val="auto"/>
          <w:sz w:val="24"/>
          <w:szCs w:val="24"/>
        </w:rPr>
        <w:t xml:space="preserve"> （盖单位公章）</w:t>
      </w:r>
    </w:p>
    <w:p>
      <w:pPr>
        <w:spacing w:line="480" w:lineRule="auto"/>
        <w:ind w:firstLine="480" w:firstLineChars="200"/>
        <w:rPr>
          <w:rFonts w:ascii="宋体" w:hAnsi="宋体" w:cs="Arial"/>
          <w:color w:val="auto"/>
          <w:sz w:val="24"/>
          <w:szCs w:val="24"/>
        </w:rPr>
      </w:pPr>
      <w:r>
        <w:rPr>
          <w:rFonts w:hint="eastAsia" w:ascii="宋体" w:hAnsi="宋体" w:cs="Arial"/>
          <w:color w:val="auto"/>
          <w:sz w:val="24"/>
          <w:szCs w:val="24"/>
        </w:rPr>
        <w:t>法定代表人（单位负责人）：（签字或加盖名章）</w:t>
      </w:r>
    </w:p>
    <w:p>
      <w:pPr>
        <w:spacing w:line="480" w:lineRule="auto"/>
        <w:ind w:firstLine="480" w:firstLineChars="200"/>
        <w:rPr>
          <w:rFonts w:ascii="宋体" w:hAnsi="宋体"/>
          <w:color w:val="auto"/>
          <w:sz w:val="24"/>
          <w:szCs w:val="24"/>
        </w:rPr>
      </w:pPr>
      <w:r>
        <w:rPr>
          <w:rFonts w:hint="eastAsia" w:ascii="宋体" w:hAnsi="宋体" w:cs="Arial"/>
          <w:color w:val="auto"/>
          <w:sz w:val="24"/>
          <w:szCs w:val="24"/>
        </w:rPr>
        <w:t>法定代表人（单位负责人）</w:t>
      </w:r>
      <w:r>
        <w:rPr>
          <w:rFonts w:hint="eastAsia" w:ascii="宋体" w:hAnsi="宋体"/>
          <w:color w:val="auto"/>
          <w:sz w:val="24"/>
          <w:szCs w:val="24"/>
        </w:rPr>
        <w:t>授权代表：  （签字或加盖名章）</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1"/>
        <w:gridCol w:w="8"/>
        <w:gridCol w:w="4824"/>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640" w:hRule="atLeast"/>
        </w:trPr>
        <w:tc>
          <w:tcPr>
            <w:tcW w:w="4831" w:type="dxa"/>
            <w:noWrap/>
            <w:vAlign w:val="center"/>
          </w:tcPr>
          <w:p>
            <w:pPr>
              <w:jc w:val="center"/>
              <w:rPr>
                <w:rFonts w:ascii="宋体" w:hAnsi="宋体"/>
                <w:color w:val="auto"/>
                <w:sz w:val="24"/>
                <w:szCs w:val="24"/>
              </w:rPr>
            </w:pPr>
            <w:r>
              <w:rPr>
                <w:rFonts w:hint="eastAsia" w:ascii="宋体" w:hAnsi="宋体"/>
                <w:color w:val="auto"/>
                <w:sz w:val="24"/>
                <w:szCs w:val="24"/>
              </w:rPr>
              <w:t>法定代表人（单位负责人）身份证（正面）</w:t>
            </w:r>
          </w:p>
        </w:tc>
        <w:tc>
          <w:tcPr>
            <w:tcW w:w="4832" w:type="dxa"/>
            <w:gridSpan w:val="2"/>
            <w:noWrap/>
            <w:vAlign w:val="center"/>
          </w:tcPr>
          <w:p>
            <w:pPr>
              <w:jc w:val="center"/>
              <w:rPr>
                <w:rFonts w:ascii="宋体" w:hAnsi="宋体"/>
                <w:color w:val="auto"/>
                <w:sz w:val="24"/>
                <w:szCs w:val="24"/>
              </w:rPr>
            </w:pPr>
            <w:r>
              <w:rPr>
                <w:rFonts w:hint="eastAsia" w:ascii="宋体" w:hAnsi="宋体"/>
                <w:color w:val="auto"/>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trPr>
        <w:tc>
          <w:tcPr>
            <w:tcW w:w="4839" w:type="dxa"/>
            <w:gridSpan w:val="2"/>
            <w:noWrap/>
            <w:vAlign w:val="center"/>
          </w:tcPr>
          <w:p>
            <w:pPr>
              <w:jc w:val="center"/>
              <w:rPr>
                <w:rFonts w:ascii="宋体" w:hAnsi="宋体"/>
                <w:color w:val="auto"/>
                <w:sz w:val="24"/>
                <w:szCs w:val="24"/>
              </w:rPr>
            </w:pPr>
            <w:r>
              <w:rPr>
                <w:rFonts w:hint="eastAsia" w:ascii="宋体" w:hAnsi="宋体"/>
                <w:color w:val="auto"/>
                <w:sz w:val="24"/>
                <w:szCs w:val="24"/>
              </w:rPr>
              <w:t>法定代表人（单位负责人）授权代表身份证</w:t>
            </w:r>
          </w:p>
          <w:p>
            <w:pPr>
              <w:jc w:val="center"/>
              <w:rPr>
                <w:rFonts w:ascii="宋体" w:hAnsi="宋体"/>
                <w:color w:val="auto"/>
                <w:sz w:val="24"/>
                <w:szCs w:val="24"/>
              </w:rPr>
            </w:pPr>
            <w:r>
              <w:rPr>
                <w:rFonts w:hint="eastAsia" w:ascii="宋体" w:hAnsi="宋体"/>
                <w:color w:val="auto"/>
                <w:sz w:val="24"/>
                <w:szCs w:val="24"/>
              </w:rPr>
              <w:t>（正面）</w:t>
            </w:r>
          </w:p>
        </w:tc>
        <w:tc>
          <w:tcPr>
            <w:tcW w:w="4840" w:type="dxa"/>
            <w:gridSpan w:val="2"/>
            <w:noWrap/>
            <w:vAlign w:val="center"/>
          </w:tcPr>
          <w:p>
            <w:pPr>
              <w:jc w:val="center"/>
              <w:rPr>
                <w:rFonts w:ascii="宋体" w:hAnsi="宋体"/>
                <w:color w:val="auto"/>
                <w:sz w:val="24"/>
                <w:szCs w:val="24"/>
              </w:rPr>
            </w:pPr>
            <w:r>
              <w:rPr>
                <w:rFonts w:hint="eastAsia" w:ascii="宋体" w:hAnsi="宋体"/>
                <w:color w:val="auto"/>
                <w:sz w:val="24"/>
                <w:szCs w:val="24"/>
              </w:rPr>
              <w:t>法定代表人（单位负责人）授权代表身份证</w:t>
            </w:r>
          </w:p>
          <w:p>
            <w:pPr>
              <w:jc w:val="center"/>
              <w:rPr>
                <w:rFonts w:ascii="宋体" w:hAnsi="宋体"/>
                <w:color w:val="auto"/>
                <w:sz w:val="24"/>
                <w:szCs w:val="24"/>
              </w:rPr>
            </w:pPr>
            <w:r>
              <w:rPr>
                <w:rFonts w:hint="eastAsia" w:ascii="宋体" w:hAnsi="宋体"/>
                <w:color w:val="auto"/>
                <w:sz w:val="24"/>
                <w:szCs w:val="24"/>
              </w:rPr>
              <w:t>（反面）</w:t>
            </w:r>
          </w:p>
        </w:tc>
      </w:tr>
    </w:tbl>
    <w:p>
      <w:pPr>
        <w:spacing w:line="320" w:lineRule="exact"/>
        <w:ind w:left="2" w:firstLine="357" w:firstLineChars="149"/>
        <w:rPr>
          <w:rFonts w:ascii="宋体" w:hAnsi="宋体" w:cs="Courier New"/>
          <w:color w:val="auto"/>
          <w:sz w:val="24"/>
          <w:szCs w:val="24"/>
        </w:rPr>
      </w:pPr>
    </w:p>
    <w:p>
      <w:pPr>
        <w:widowControl/>
        <w:spacing w:before="100" w:beforeAutospacing="1" w:after="100" w:afterAutospacing="1" w:line="360" w:lineRule="auto"/>
        <w:jc w:val="center"/>
        <w:rPr>
          <w:rFonts w:ascii="宋体" w:hAnsi="宋体"/>
          <w:b/>
          <w:bCs/>
          <w:color w:val="auto"/>
          <w:sz w:val="24"/>
        </w:rPr>
      </w:pPr>
      <w:r>
        <w:rPr>
          <w:rFonts w:ascii="宋体" w:hAnsi="宋体"/>
          <w:b/>
          <w:bCs/>
          <w:color w:val="auto"/>
          <w:sz w:val="24"/>
          <w:szCs w:val="24"/>
        </w:rPr>
        <w:br w:type="page"/>
      </w:r>
      <w:r>
        <w:rPr>
          <w:rFonts w:hint="eastAsia" w:ascii="宋体" w:hAnsi="宋体"/>
          <w:b/>
          <w:bCs/>
          <w:color w:val="auto"/>
          <w:sz w:val="24"/>
          <w:szCs w:val="24"/>
        </w:rPr>
        <w:t xml:space="preserve">3.4 </w:t>
      </w:r>
      <w:r>
        <w:rPr>
          <w:rFonts w:hint="eastAsia" w:ascii="宋体" w:hAnsi="宋体"/>
          <w:b/>
          <w:bCs/>
          <w:color w:val="auto"/>
          <w:sz w:val="24"/>
        </w:rPr>
        <w:t xml:space="preserve"> 投标承诺函</w:t>
      </w:r>
    </w:p>
    <w:p>
      <w:pPr>
        <w:spacing w:beforeLines="50" w:afterLines="50" w:line="520" w:lineRule="exact"/>
        <w:contextualSpacing/>
        <w:rPr>
          <w:rFonts w:ascii="宋体" w:hAnsi="宋体" w:cs="宋体"/>
          <w:color w:val="auto"/>
          <w:sz w:val="24"/>
          <w:szCs w:val="24"/>
          <w:u w:val="single"/>
        </w:rPr>
      </w:pPr>
      <w:r>
        <w:rPr>
          <w:rFonts w:hint="eastAsia" w:ascii="宋体" w:hAnsi="宋体" w:cs="宋体"/>
          <w:color w:val="auto"/>
          <w:sz w:val="24"/>
          <w:szCs w:val="24"/>
          <w:lang w:val="zh-CN"/>
        </w:rPr>
        <w:t>致</w:t>
      </w:r>
      <w:r>
        <w:rPr>
          <w:rFonts w:ascii="宋体" w:hAnsi="宋体" w:cs="宋体"/>
          <w:color w:val="auto"/>
          <w:sz w:val="24"/>
          <w:szCs w:val="24"/>
          <w:lang w:val="zh-CN"/>
        </w:rPr>
        <w:t>：</w:t>
      </w:r>
      <w:r>
        <w:rPr>
          <w:rFonts w:hint="eastAsia" w:ascii="宋体" w:hAnsi="宋体" w:cs="宋体"/>
          <w:color w:val="auto"/>
          <w:sz w:val="24"/>
          <w:szCs w:val="24"/>
          <w:u w:val="single"/>
        </w:rPr>
        <w:t xml:space="preserve"> （采购人单位名称）    </w:t>
      </w:r>
    </w:p>
    <w:p>
      <w:pPr>
        <w:spacing w:beforeLines="50" w:afterLines="50" w:line="520" w:lineRule="exact"/>
        <w:ind w:firstLine="480" w:firstLineChars="200"/>
        <w:contextualSpacing/>
        <w:rPr>
          <w:rFonts w:ascii="宋体" w:hAnsi="宋体" w:cs="宋体"/>
          <w:color w:val="auto"/>
          <w:sz w:val="24"/>
          <w:szCs w:val="24"/>
          <w:lang w:val="zh-CN"/>
        </w:rPr>
      </w:pPr>
      <w:r>
        <w:rPr>
          <w:rFonts w:ascii="宋体" w:hAnsi="宋体" w:cs="宋体"/>
          <w:color w:val="auto"/>
          <w:sz w:val="24"/>
          <w:szCs w:val="24"/>
          <w:lang w:val="zh-CN"/>
        </w:rPr>
        <w:t>经研究，我</w:t>
      </w:r>
      <w:r>
        <w:rPr>
          <w:rFonts w:hint="eastAsia" w:ascii="宋体" w:hAnsi="宋体" w:cs="宋体"/>
          <w:color w:val="auto"/>
          <w:sz w:val="24"/>
          <w:szCs w:val="24"/>
          <w:lang w:val="zh-CN"/>
        </w:rPr>
        <w:t>方自愿参与贵方</w:t>
      </w:r>
      <w:r>
        <w:rPr>
          <w:rFonts w:ascii="宋体" w:hAnsi="宋体" w:cs="宋体"/>
          <w:color w:val="auto"/>
          <w:sz w:val="24"/>
          <w:szCs w:val="24"/>
          <w:lang w:val="zh-CN"/>
        </w:rPr>
        <w:t>____年____月____日</w:t>
      </w:r>
      <w:r>
        <w:rPr>
          <w:rFonts w:hint="eastAsia" w:ascii="宋体" w:hAnsi="宋体" w:cs="宋体"/>
          <w:color w:val="auto"/>
          <w:sz w:val="24"/>
          <w:szCs w:val="24"/>
          <w:lang w:val="zh-CN"/>
        </w:rPr>
        <w:t>（招标编号、项目名称）的</w:t>
      </w:r>
      <w:r>
        <w:rPr>
          <w:rFonts w:ascii="宋体" w:hAnsi="宋体" w:cs="宋体"/>
          <w:color w:val="auto"/>
          <w:sz w:val="24"/>
          <w:szCs w:val="24"/>
          <w:lang w:val="zh-CN"/>
        </w:rPr>
        <w:t>投标，</w:t>
      </w:r>
      <w:r>
        <w:rPr>
          <w:rFonts w:hint="eastAsia" w:ascii="宋体" w:hAnsi="宋体" w:cs="宋体"/>
          <w:color w:val="auto"/>
          <w:sz w:val="24"/>
          <w:szCs w:val="24"/>
          <w:lang w:val="zh-CN"/>
        </w:rPr>
        <w:t>将</w:t>
      </w:r>
      <w:r>
        <w:rPr>
          <w:rFonts w:ascii="宋体" w:hAnsi="宋体" w:cs="宋体"/>
          <w:color w:val="auto"/>
          <w:sz w:val="24"/>
          <w:szCs w:val="24"/>
          <w:lang w:val="zh-CN"/>
        </w:rPr>
        <w:t>严格</w:t>
      </w:r>
      <w:r>
        <w:rPr>
          <w:rFonts w:hint="eastAsia" w:ascii="宋体" w:hAnsi="宋体" w:cs="宋体"/>
          <w:color w:val="auto"/>
          <w:sz w:val="24"/>
          <w:szCs w:val="24"/>
          <w:lang w:val="zh-CN"/>
        </w:rPr>
        <w:t>遵守</w:t>
      </w:r>
      <w:r>
        <w:rPr>
          <w:rFonts w:ascii="宋体" w:hAnsi="宋体" w:cs="宋体"/>
          <w:color w:val="auto"/>
          <w:sz w:val="24"/>
          <w:szCs w:val="24"/>
          <w:lang w:val="zh-CN"/>
        </w:rPr>
        <w:t>《</w:t>
      </w:r>
      <w:r>
        <w:rPr>
          <w:rFonts w:hint="eastAsia" w:ascii="宋体" w:hAnsi="宋体" w:cs="宋体"/>
          <w:color w:val="auto"/>
          <w:sz w:val="24"/>
          <w:szCs w:val="24"/>
          <w:lang w:val="zh-CN"/>
        </w:rPr>
        <w:t>中华人民共和国政府采购</w:t>
      </w:r>
      <w:r>
        <w:rPr>
          <w:rFonts w:ascii="宋体" w:hAnsi="宋体" w:cs="宋体"/>
          <w:color w:val="auto"/>
          <w:sz w:val="24"/>
          <w:szCs w:val="24"/>
          <w:lang w:val="zh-CN"/>
        </w:rPr>
        <w:t>法》等</w:t>
      </w:r>
      <w:r>
        <w:rPr>
          <w:rFonts w:hint="eastAsia" w:ascii="宋体" w:hAnsi="宋体" w:cs="宋体"/>
          <w:color w:val="auto"/>
          <w:sz w:val="24"/>
          <w:szCs w:val="24"/>
          <w:lang w:val="zh-CN"/>
        </w:rPr>
        <w:t>相关</w:t>
      </w:r>
      <w:r>
        <w:rPr>
          <w:rFonts w:ascii="宋体" w:hAnsi="宋体" w:cs="宋体"/>
          <w:color w:val="auto"/>
          <w:sz w:val="24"/>
          <w:szCs w:val="24"/>
          <w:lang w:val="zh-CN"/>
        </w:rPr>
        <w:t>法律法规</w:t>
      </w:r>
      <w:r>
        <w:rPr>
          <w:rFonts w:hint="eastAsia" w:ascii="宋体" w:hAnsi="宋体" w:cs="宋体"/>
          <w:color w:val="auto"/>
          <w:sz w:val="24"/>
          <w:szCs w:val="24"/>
          <w:lang w:val="zh-CN"/>
        </w:rPr>
        <w:t>规定</w:t>
      </w:r>
      <w:r>
        <w:rPr>
          <w:rFonts w:ascii="宋体" w:hAnsi="宋体" w:cs="宋体"/>
          <w:color w:val="auto"/>
          <w:sz w:val="24"/>
          <w:szCs w:val="24"/>
          <w:lang w:val="zh-CN"/>
        </w:rPr>
        <w:t>，并无条件地遵守本次采购活动各项规定。我们郑重承诺：</w:t>
      </w:r>
      <w:r>
        <w:rPr>
          <w:rFonts w:hint="eastAsia" w:ascii="宋体" w:hAnsi="宋体" w:cs="宋体"/>
          <w:color w:val="auto"/>
          <w:sz w:val="24"/>
          <w:szCs w:val="24"/>
          <w:lang w:val="zh-CN"/>
        </w:rPr>
        <w:t>我方</w:t>
      </w:r>
      <w:r>
        <w:rPr>
          <w:rFonts w:ascii="宋体" w:hAnsi="宋体" w:cs="宋体"/>
          <w:color w:val="auto"/>
          <w:sz w:val="24"/>
          <w:szCs w:val="24"/>
          <w:lang w:val="zh-CN"/>
        </w:rPr>
        <w:t>如果在本次</w:t>
      </w:r>
      <w:r>
        <w:rPr>
          <w:rFonts w:hint="eastAsia" w:ascii="宋体" w:hAnsi="宋体" w:cs="宋体"/>
          <w:color w:val="auto"/>
          <w:sz w:val="24"/>
          <w:szCs w:val="24"/>
          <w:lang w:val="zh-CN"/>
        </w:rPr>
        <w:t>投标</w:t>
      </w:r>
      <w:r>
        <w:rPr>
          <w:rFonts w:ascii="宋体" w:hAnsi="宋体" w:cs="宋体"/>
          <w:color w:val="auto"/>
          <w:sz w:val="24"/>
          <w:szCs w:val="24"/>
          <w:lang w:val="zh-CN"/>
        </w:rPr>
        <w:t>活动中有</w:t>
      </w:r>
      <w:r>
        <w:rPr>
          <w:rFonts w:hint="eastAsia" w:ascii="宋体" w:hAnsi="宋体" w:cs="宋体"/>
          <w:color w:val="auto"/>
          <w:sz w:val="24"/>
          <w:szCs w:val="24"/>
          <w:lang w:val="zh-CN"/>
        </w:rPr>
        <w:t>下列</w:t>
      </w:r>
      <w:r>
        <w:rPr>
          <w:rFonts w:ascii="宋体" w:hAnsi="宋体" w:cs="宋体"/>
          <w:color w:val="auto"/>
          <w:sz w:val="24"/>
          <w:szCs w:val="24"/>
          <w:lang w:val="zh-CN"/>
        </w:rPr>
        <w:t>情形</w:t>
      </w:r>
      <w:r>
        <w:rPr>
          <w:rFonts w:hint="eastAsia" w:ascii="宋体" w:hAnsi="宋体" w:cs="宋体"/>
          <w:color w:val="auto"/>
          <w:sz w:val="24"/>
          <w:szCs w:val="24"/>
          <w:lang w:val="zh-CN"/>
        </w:rPr>
        <w:t>之一</w:t>
      </w:r>
      <w:r>
        <w:rPr>
          <w:rFonts w:ascii="宋体" w:hAnsi="宋体" w:cs="宋体"/>
          <w:color w:val="auto"/>
          <w:sz w:val="24"/>
          <w:szCs w:val="24"/>
          <w:lang w:val="zh-CN"/>
        </w:rPr>
        <w:t>的，愿接受政府采购</w:t>
      </w:r>
      <w:r>
        <w:rPr>
          <w:rFonts w:hint="eastAsia" w:ascii="宋体" w:hAnsi="宋体" w:cs="宋体"/>
          <w:color w:val="auto"/>
          <w:sz w:val="24"/>
          <w:szCs w:val="24"/>
          <w:lang w:val="zh-CN"/>
        </w:rPr>
        <w:t>监督管理</w:t>
      </w:r>
      <w:r>
        <w:rPr>
          <w:rFonts w:ascii="宋体" w:hAnsi="宋体" w:cs="宋体"/>
          <w:color w:val="auto"/>
          <w:sz w:val="24"/>
          <w:szCs w:val="24"/>
          <w:lang w:val="zh-CN"/>
        </w:rPr>
        <w:t>部门给予相关处罚并</w:t>
      </w:r>
      <w:r>
        <w:rPr>
          <w:rFonts w:hint="eastAsia" w:ascii="宋体" w:hAnsi="宋体" w:cs="宋体"/>
          <w:color w:val="auto"/>
          <w:sz w:val="24"/>
          <w:szCs w:val="24"/>
          <w:lang w:val="zh-CN"/>
        </w:rPr>
        <w:t>承诺依法</w:t>
      </w:r>
      <w:r>
        <w:rPr>
          <w:rFonts w:ascii="宋体" w:hAnsi="宋体" w:cs="宋体"/>
          <w:color w:val="auto"/>
          <w:sz w:val="24"/>
          <w:szCs w:val="24"/>
          <w:lang w:val="zh-CN"/>
        </w:rPr>
        <w:t>承担</w:t>
      </w:r>
      <w:r>
        <w:rPr>
          <w:rFonts w:hint="eastAsia" w:ascii="宋体" w:hAnsi="宋体" w:cs="宋体"/>
          <w:color w:val="auto"/>
          <w:sz w:val="24"/>
          <w:szCs w:val="24"/>
          <w:lang w:val="zh-CN"/>
        </w:rPr>
        <w:t>相关的经济赔偿责任和</w:t>
      </w:r>
      <w:r>
        <w:rPr>
          <w:rFonts w:ascii="宋体" w:hAnsi="宋体" w:cs="宋体"/>
          <w:color w:val="auto"/>
          <w:sz w:val="24"/>
          <w:szCs w:val="24"/>
          <w:lang w:val="zh-CN"/>
        </w:rPr>
        <w:t>法律责任。</w:t>
      </w:r>
    </w:p>
    <w:p>
      <w:pPr>
        <w:spacing w:beforeLines="50" w:afterLines="50" w:line="520" w:lineRule="exact"/>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一、在投标有效期内撤销投标文件；</w:t>
      </w:r>
    </w:p>
    <w:p>
      <w:pPr>
        <w:spacing w:beforeLines="50" w:afterLines="50" w:line="520" w:lineRule="exact"/>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二、在投标文件中提供虚假材料；</w:t>
      </w:r>
    </w:p>
    <w:p>
      <w:pPr>
        <w:spacing w:beforeLines="50" w:afterLines="50" w:line="520" w:lineRule="exact"/>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三、除因不可抗力或招标文件认可的情形以外，中标后不与采购人签订合同；</w:t>
      </w:r>
    </w:p>
    <w:p>
      <w:pPr>
        <w:spacing w:beforeLines="50" w:afterLines="50" w:line="520" w:lineRule="exact"/>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四、与采购人、其他投标人或者采购代理机构恶意串通；</w:t>
      </w:r>
    </w:p>
    <w:p>
      <w:pPr>
        <w:spacing w:beforeLines="50" w:afterLines="50" w:line="520" w:lineRule="exact"/>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五、法律法规及本招标文件规定的其他严重违法行为。</w:t>
      </w:r>
    </w:p>
    <w:p>
      <w:pPr>
        <w:spacing w:beforeLines="50" w:afterLines="50" w:line="360" w:lineRule="auto"/>
        <w:ind w:firstLine="420" w:firstLineChars="200"/>
        <w:rPr>
          <w:rFonts w:ascii="等线" w:hAnsi="等线" w:cs="宋体"/>
          <w:color w:val="auto"/>
        </w:rPr>
      </w:pPr>
    </w:p>
    <w:p>
      <w:pPr>
        <w:spacing w:beforeLines="50" w:afterLines="50" w:line="360" w:lineRule="auto"/>
        <w:ind w:right="960" w:firstLine="480" w:firstLineChars="200"/>
        <w:jc w:val="center"/>
        <w:rPr>
          <w:rFonts w:ascii="等线" w:hAnsi="等线" w:cs="宋体"/>
          <w:color w:val="auto"/>
          <w:sz w:val="24"/>
          <w:szCs w:val="24"/>
          <w:lang w:val="zh-CN"/>
        </w:rPr>
      </w:pPr>
      <w:r>
        <w:rPr>
          <w:rFonts w:hint="eastAsia" w:ascii="等线" w:hAnsi="等线" w:cs="宋体"/>
          <w:color w:val="auto"/>
          <w:sz w:val="24"/>
          <w:szCs w:val="24"/>
          <w:lang w:val="zh-CN"/>
        </w:rPr>
        <w:t>投标人名称（并加盖公章）：　</w:t>
      </w:r>
    </w:p>
    <w:p>
      <w:pPr>
        <w:spacing w:beforeLines="50" w:afterLines="50" w:line="360" w:lineRule="auto"/>
        <w:ind w:right="960" w:firstLine="480" w:firstLineChars="200"/>
        <w:jc w:val="center"/>
        <w:rPr>
          <w:rFonts w:ascii="等线" w:hAnsi="等线" w:cs="宋体"/>
          <w:color w:val="auto"/>
          <w:sz w:val="24"/>
          <w:szCs w:val="24"/>
          <w:lang w:val="zh-CN"/>
        </w:rPr>
      </w:pPr>
      <w:r>
        <w:rPr>
          <w:rFonts w:hint="eastAsia" w:ascii="等线" w:hAnsi="等线" w:cs="宋体"/>
          <w:color w:val="auto"/>
          <w:sz w:val="24"/>
          <w:szCs w:val="24"/>
          <w:lang w:val="zh-CN"/>
        </w:rPr>
        <w:t>日　期：年月日</w:t>
      </w:r>
    </w:p>
    <w:p>
      <w:pPr>
        <w:autoSpaceDE w:val="0"/>
        <w:autoSpaceDN w:val="0"/>
        <w:adjustRightInd w:val="0"/>
        <w:spacing w:line="360" w:lineRule="auto"/>
        <w:jc w:val="center"/>
        <w:rPr>
          <w:rFonts w:ascii="宋体" w:hAnsi="宋体"/>
          <w:b/>
          <w:bCs/>
          <w:color w:val="auto"/>
          <w:sz w:val="24"/>
          <w:szCs w:val="24"/>
        </w:rPr>
      </w:pPr>
    </w:p>
    <w:p>
      <w:pPr>
        <w:autoSpaceDE w:val="0"/>
        <w:autoSpaceDN w:val="0"/>
        <w:adjustRightInd w:val="0"/>
        <w:spacing w:line="360" w:lineRule="auto"/>
        <w:jc w:val="center"/>
        <w:rPr>
          <w:rFonts w:ascii="宋体" w:hAnsi="宋体"/>
          <w:b/>
          <w:bCs/>
          <w:color w:val="auto"/>
          <w:sz w:val="24"/>
          <w:szCs w:val="24"/>
        </w:rPr>
      </w:pPr>
    </w:p>
    <w:p>
      <w:pPr>
        <w:autoSpaceDE w:val="0"/>
        <w:autoSpaceDN w:val="0"/>
        <w:adjustRightInd w:val="0"/>
        <w:spacing w:line="360" w:lineRule="auto"/>
        <w:jc w:val="center"/>
        <w:rPr>
          <w:rFonts w:ascii="宋体" w:hAnsi="宋体"/>
          <w:b/>
          <w:bCs/>
          <w:color w:val="auto"/>
          <w:sz w:val="24"/>
          <w:szCs w:val="24"/>
        </w:rPr>
      </w:pPr>
    </w:p>
    <w:p>
      <w:pPr>
        <w:autoSpaceDE w:val="0"/>
        <w:autoSpaceDN w:val="0"/>
        <w:adjustRightInd w:val="0"/>
        <w:spacing w:line="360" w:lineRule="auto"/>
        <w:jc w:val="center"/>
        <w:rPr>
          <w:rFonts w:ascii="宋体" w:hAnsi="宋体"/>
          <w:b/>
          <w:bCs/>
          <w:color w:val="auto"/>
          <w:sz w:val="24"/>
          <w:szCs w:val="24"/>
        </w:rPr>
      </w:pPr>
    </w:p>
    <w:p>
      <w:pPr>
        <w:autoSpaceDE w:val="0"/>
        <w:autoSpaceDN w:val="0"/>
        <w:adjustRightInd w:val="0"/>
        <w:spacing w:line="360" w:lineRule="auto"/>
        <w:jc w:val="center"/>
        <w:rPr>
          <w:rFonts w:ascii="宋体" w:hAnsi="宋体"/>
          <w:b/>
          <w:bCs/>
          <w:color w:val="auto"/>
          <w:sz w:val="24"/>
          <w:szCs w:val="24"/>
        </w:rPr>
      </w:pPr>
    </w:p>
    <w:p>
      <w:pPr>
        <w:autoSpaceDE w:val="0"/>
        <w:autoSpaceDN w:val="0"/>
        <w:adjustRightInd w:val="0"/>
        <w:spacing w:line="360" w:lineRule="auto"/>
        <w:jc w:val="center"/>
        <w:rPr>
          <w:rFonts w:ascii="宋体" w:hAnsi="宋体"/>
          <w:b/>
          <w:bCs/>
          <w:color w:val="auto"/>
          <w:sz w:val="24"/>
          <w:szCs w:val="24"/>
        </w:rPr>
      </w:pPr>
    </w:p>
    <w:p>
      <w:pPr>
        <w:autoSpaceDE w:val="0"/>
        <w:autoSpaceDN w:val="0"/>
        <w:adjustRightInd w:val="0"/>
        <w:spacing w:line="360" w:lineRule="auto"/>
        <w:jc w:val="center"/>
        <w:rPr>
          <w:rFonts w:ascii="宋体" w:hAnsi="宋体"/>
          <w:b/>
          <w:bCs/>
          <w:color w:val="auto"/>
          <w:sz w:val="24"/>
          <w:szCs w:val="24"/>
        </w:rPr>
      </w:pPr>
    </w:p>
    <w:p>
      <w:pPr>
        <w:autoSpaceDE w:val="0"/>
        <w:autoSpaceDN w:val="0"/>
        <w:adjustRightInd w:val="0"/>
        <w:spacing w:line="360" w:lineRule="auto"/>
        <w:jc w:val="center"/>
        <w:rPr>
          <w:rFonts w:ascii="宋体" w:hAnsi="宋体"/>
          <w:b/>
          <w:bCs/>
          <w:color w:val="auto"/>
          <w:sz w:val="24"/>
          <w:szCs w:val="24"/>
        </w:rPr>
      </w:pPr>
    </w:p>
    <w:p>
      <w:pPr>
        <w:autoSpaceDE w:val="0"/>
        <w:autoSpaceDN w:val="0"/>
        <w:adjustRightInd w:val="0"/>
        <w:spacing w:line="360" w:lineRule="auto"/>
        <w:jc w:val="center"/>
        <w:rPr>
          <w:rFonts w:ascii="宋体" w:hAnsi="宋体"/>
          <w:b/>
          <w:bCs/>
          <w:color w:val="auto"/>
          <w:sz w:val="24"/>
          <w:szCs w:val="24"/>
        </w:rPr>
      </w:pPr>
    </w:p>
    <w:p>
      <w:pPr>
        <w:autoSpaceDE w:val="0"/>
        <w:autoSpaceDN w:val="0"/>
        <w:adjustRightInd w:val="0"/>
        <w:spacing w:line="360" w:lineRule="auto"/>
        <w:jc w:val="center"/>
        <w:rPr>
          <w:rFonts w:ascii="宋体" w:hAnsi="宋体"/>
          <w:b/>
          <w:bCs/>
          <w:color w:val="auto"/>
          <w:sz w:val="24"/>
          <w:szCs w:val="24"/>
        </w:rPr>
      </w:pPr>
    </w:p>
    <w:p>
      <w:pPr>
        <w:autoSpaceDE w:val="0"/>
        <w:autoSpaceDN w:val="0"/>
        <w:adjustRightInd w:val="0"/>
        <w:spacing w:line="360" w:lineRule="auto"/>
        <w:jc w:val="center"/>
        <w:rPr>
          <w:rFonts w:ascii="宋体" w:hAnsi="宋体"/>
          <w:b/>
          <w:bCs/>
          <w:color w:val="auto"/>
          <w:sz w:val="24"/>
          <w:szCs w:val="24"/>
        </w:rPr>
      </w:pPr>
    </w:p>
    <w:p>
      <w:pPr>
        <w:pageBreakBefore/>
        <w:autoSpaceDE w:val="0"/>
        <w:autoSpaceDN w:val="0"/>
        <w:adjustRightInd w:val="0"/>
        <w:spacing w:line="360" w:lineRule="auto"/>
        <w:jc w:val="center"/>
        <w:rPr>
          <w:rFonts w:ascii="宋体" w:hAnsi="宋体"/>
          <w:b/>
          <w:bCs/>
          <w:color w:val="auto"/>
          <w:sz w:val="24"/>
          <w:szCs w:val="24"/>
        </w:rPr>
      </w:pPr>
      <w:r>
        <w:rPr>
          <w:rFonts w:hint="eastAsia" w:ascii="宋体" w:hAnsi="宋体"/>
          <w:b/>
          <w:bCs/>
          <w:color w:val="auto"/>
          <w:sz w:val="24"/>
          <w:szCs w:val="24"/>
        </w:rPr>
        <w:t>3.5 襄城县政府采购供应商信用承诺函</w:t>
      </w:r>
    </w:p>
    <w:p>
      <w:pPr>
        <w:autoSpaceDE w:val="0"/>
        <w:autoSpaceDN w:val="0"/>
        <w:adjustRightInd w:val="0"/>
        <w:spacing w:line="360" w:lineRule="auto"/>
        <w:rPr>
          <w:rFonts w:ascii="宋体" w:hAnsi="宋体"/>
          <w:b/>
          <w:bCs/>
          <w:color w:val="auto"/>
          <w:sz w:val="24"/>
          <w:szCs w:val="24"/>
        </w:rPr>
      </w:pPr>
    </w:p>
    <w:p>
      <w:pPr>
        <w:autoSpaceDE w:val="0"/>
        <w:autoSpaceDN w:val="0"/>
        <w:adjustRightInd w:val="0"/>
        <w:spacing w:line="360" w:lineRule="auto"/>
        <w:rPr>
          <w:rFonts w:ascii="宋体" w:hAnsi="宋体"/>
          <w:color w:val="auto"/>
          <w:sz w:val="24"/>
          <w:szCs w:val="24"/>
        </w:rPr>
      </w:pPr>
      <w:r>
        <w:rPr>
          <w:rFonts w:hint="eastAsia" w:ascii="宋体" w:hAnsi="宋体"/>
          <w:color w:val="auto"/>
          <w:sz w:val="24"/>
          <w:szCs w:val="24"/>
        </w:rPr>
        <w:t>致</w:t>
      </w:r>
      <w:r>
        <w:rPr>
          <w:rFonts w:hint="eastAsia" w:ascii="宋体" w:hAnsi="宋体"/>
          <w:color w:val="auto"/>
          <w:sz w:val="24"/>
          <w:szCs w:val="24"/>
          <w:u w:val="single"/>
        </w:rPr>
        <w:t>（采购人名称）</w:t>
      </w:r>
      <w:r>
        <w:rPr>
          <w:rFonts w:hint="eastAsia" w:ascii="宋体" w:hAnsi="宋体"/>
          <w:color w:val="auto"/>
          <w:sz w:val="24"/>
          <w:szCs w:val="24"/>
        </w:rPr>
        <w:t>：</w:t>
      </w:r>
    </w:p>
    <w:p>
      <w:pPr>
        <w:autoSpaceDE w:val="0"/>
        <w:autoSpaceDN w:val="0"/>
        <w:adjustRightInd w:val="0"/>
        <w:spacing w:line="360" w:lineRule="auto"/>
        <w:ind w:firstLine="480" w:firstLineChars="200"/>
        <w:rPr>
          <w:rFonts w:ascii="宋体" w:hAnsi="宋体"/>
          <w:color w:val="auto"/>
          <w:sz w:val="24"/>
          <w:szCs w:val="24"/>
        </w:rPr>
      </w:pPr>
      <w:r>
        <w:rPr>
          <w:rFonts w:hint="eastAsia" w:ascii="宋体" w:hAnsi="宋体"/>
          <w:color w:val="auto"/>
          <w:sz w:val="24"/>
          <w:szCs w:val="24"/>
        </w:rPr>
        <w:t>单位名称（自然人姓名）:</w:t>
      </w:r>
    </w:p>
    <w:p>
      <w:pPr>
        <w:autoSpaceDE w:val="0"/>
        <w:autoSpaceDN w:val="0"/>
        <w:adjustRightIn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统一社会信用代码（身份证号码）:                     </w:t>
      </w:r>
    </w:p>
    <w:p>
      <w:pPr>
        <w:autoSpaceDE w:val="0"/>
        <w:autoSpaceDN w:val="0"/>
        <w:adjustRightIn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法定代表人（负责人）:                               </w:t>
      </w:r>
    </w:p>
    <w:p>
      <w:pPr>
        <w:autoSpaceDE w:val="0"/>
        <w:autoSpaceDN w:val="0"/>
        <w:adjustRightIn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联系地址和电话：                                    </w:t>
      </w:r>
    </w:p>
    <w:p>
      <w:pPr>
        <w:autoSpaceDE w:val="0"/>
        <w:autoSpaceDN w:val="0"/>
        <w:adjustRightInd w:val="0"/>
        <w:spacing w:line="360" w:lineRule="auto"/>
        <w:ind w:firstLine="480" w:firstLineChars="200"/>
        <w:rPr>
          <w:rFonts w:ascii="宋体" w:hAnsi="宋体"/>
          <w:color w:val="auto"/>
          <w:sz w:val="24"/>
          <w:szCs w:val="24"/>
        </w:rPr>
      </w:pPr>
      <w:r>
        <w:rPr>
          <w:rFonts w:hint="eastAsia" w:ascii="宋体" w:hAnsi="宋体"/>
          <w:color w:val="auto"/>
          <w:sz w:val="24"/>
          <w:szCs w:val="24"/>
        </w:rPr>
        <w:t>为维护公平、公正、公开的政府采购市场秩序，树立诚实守信的政府采购供应商形象，我单位（本人）自愿作出以下承诺：</w:t>
      </w:r>
    </w:p>
    <w:p>
      <w:pPr>
        <w:autoSpaceDE w:val="0"/>
        <w:autoSpaceDN w:val="0"/>
        <w:adjustRightInd w:val="0"/>
        <w:spacing w:line="360" w:lineRule="auto"/>
        <w:ind w:firstLine="480" w:firstLineChars="200"/>
        <w:rPr>
          <w:rFonts w:ascii="宋体" w:hAnsi="宋体"/>
          <w:color w:val="auto"/>
          <w:sz w:val="24"/>
          <w:szCs w:val="24"/>
        </w:rPr>
      </w:pPr>
      <w:r>
        <w:rPr>
          <w:rFonts w:hint="eastAsia" w:ascii="宋体" w:hAnsi="宋体"/>
          <w:color w:val="auto"/>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autoSpaceDE w:val="0"/>
        <w:autoSpaceDN w:val="0"/>
        <w:adjustRightInd w:val="0"/>
        <w:spacing w:line="360" w:lineRule="auto"/>
        <w:ind w:firstLine="480" w:firstLineChars="200"/>
        <w:rPr>
          <w:rFonts w:ascii="宋体" w:hAnsi="宋体"/>
          <w:color w:val="auto"/>
          <w:sz w:val="24"/>
          <w:szCs w:val="24"/>
        </w:rPr>
      </w:pPr>
      <w:r>
        <w:rPr>
          <w:rFonts w:hint="eastAsia" w:ascii="宋体" w:hAnsi="宋体"/>
          <w:color w:val="auto"/>
          <w:sz w:val="24"/>
          <w:szCs w:val="24"/>
        </w:rPr>
        <w:t>（一）具有独立承担民事责任的能力；</w:t>
      </w:r>
    </w:p>
    <w:p>
      <w:pPr>
        <w:autoSpaceDE w:val="0"/>
        <w:autoSpaceDN w:val="0"/>
        <w:adjustRightInd w:val="0"/>
        <w:spacing w:line="360" w:lineRule="auto"/>
        <w:ind w:firstLine="480" w:firstLineChars="200"/>
        <w:rPr>
          <w:rFonts w:ascii="宋体" w:hAnsi="宋体"/>
          <w:color w:val="auto"/>
          <w:sz w:val="24"/>
          <w:szCs w:val="24"/>
        </w:rPr>
      </w:pPr>
      <w:r>
        <w:rPr>
          <w:rFonts w:hint="eastAsia" w:ascii="宋体" w:hAnsi="宋体"/>
          <w:color w:val="auto"/>
          <w:sz w:val="24"/>
          <w:szCs w:val="24"/>
        </w:rPr>
        <w:t>（二）具有良好的商业信誉和健全的财务会计制度；</w:t>
      </w:r>
    </w:p>
    <w:p>
      <w:pPr>
        <w:autoSpaceDE w:val="0"/>
        <w:autoSpaceDN w:val="0"/>
        <w:adjustRightInd w:val="0"/>
        <w:spacing w:line="360" w:lineRule="auto"/>
        <w:ind w:firstLine="480" w:firstLineChars="200"/>
        <w:rPr>
          <w:rFonts w:ascii="宋体" w:hAnsi="宋体"/>
          <w:color w:val="auto"/>
          <w:sz w:val="24"/>
          <w:szCs w:val="24"/>
        </w:rPr>
      </w:pPr>
      <w:r>
        <w:rPr>
          <w:rFonts w:hint="eastAsia" w:ascii="宋体" w:hAnsi="宋体"/>
          <w:color w:val="auto"/>
          <w:sz w:val="24"/>
          <w:szCs w:val="24"/>
        </w:rPr>
        <w:t>（三）具有履行合同所必需的设备和专业技术能力；</w:t>
      </w:r>
    </w:p>
    <w:p>
      <w:pPr>
        <w:autoSpaceDE w:val="0"/>
        <w:autoSpaceDN w:val="0"/>
        <w:adjustRightInd w:val="0"/>
        <w:spacing w:line="360" w:lineRule="auto"/>
        <w:ind w:firstLine="480" w:firstLineChars="200"/>
        <w:rPr>
          <w:rFonts w:ascii="宋体" w:hAnsi="宋体"/>
          <w:color w:val="auto"/>
          <w:sz w:val="24"/>
          <w:szCs w:val="24"/>
        </w:rPr>
      </w:pPr>
      <w:r>
        <w:rPr>
          <w:rFonts w:hint="eastAsia" w:ascii="宋体" w:hAnsi="宋体"/>
          <w:color w:val="auto"/>
          <w:sz w:val="24"/>
          <w:szCs w:val="24"/>
        </w:rPr>
        <w:t>（四）有依法缴纳税收和社会保障资金的良好记录；</w:t>
      </w:r>
    </w:p>
    <w:p>
      <w:pPr>
        <w:autoSpaceDE w:val="0"/>
        <w:autoSpaceDN w:val="0"/>
        <w:adjustRightInd w:val="0"/>
        <w:spacing w:line="360" w:lineRule="auto"/>
        <w:ind w:firstLine="480" w:firstLineChars="200"/>
        <w:rPr>
          <w:rFonts w:ascii="宋体" w:hAnsi="宋体"/>
          <w:color w:val="auto"/>
          <w:sz w:val="24"/>
          <w:szCs w:val="24"/>
        </w:rPr>
      </w:pPr>
      <w:r>
        <w:rPr>
          <w:rFonts w:hint="eastAsia" w:ascii="宋体" w:hAnsi="宋体"/>
          <w:color w:val="auto"/>
          <w:sz w:val="24"/>
          <w:szCs w:val="24"/>
        </w:rPr>
        <w:t>（五）参加政府采购活动前三年内，在经营活动中没有重大违法记录；</w:t>
      </w:r>
    </w:p>
    <w:p>
      <w:pPr>
        <w:autoSpaceDE w:val="0"/>
        <w:autoSpaceDN w:val="0"/>
        <w:adjustRightInd w:val="0"/>
        <w:spacing w:line="360" w:lineRule="auto"/>
        <w:ind w:firstLine="480" w:firstLineChars="200"/>
        <w:rPr>
          <w:rFonts w:ascii="宋体" w:hAnsi="宋体"/>
          <w:color w:val="auto"/>
          <w:sz w:val="24"/>
          <w:szCs w:val="24"/>
        </w:rPr>
      </w:pPr>
      <w:r>
        <w:rPr>
          <w:rFonts w:hint="eastAsia" w:ascii="宋体" w:hAnsi="宋体"/>
          <w:color w:val="auto"/>
          <w:sz w:val="24"/>
          <w:szCs w:val="24"/>
        </w:rPr>
        <w:t>（六）未被列入经营异常名录或者严重违法失信名单、失信被执行人，重大税收违法失信主体、政府采购严重违法失信行为记录名单；</w:t>
      </w:r>
    </w:p>
    <w:p>
      <w:pPr>
        <w:autoSpaceDE w:val="0"/>
        <w:autoSpaceDN w:val="0"/>
        <w:adjustRightInd w:val="0"/>
        <w:spacing w:line="360" w:lineRule="auto"/>
        <w:ind w:firstLine="480" w:firstLineChars="200"/>
        <w:rPr>
          <w:rFonts w:ascii="宋体" w:hAnsi="宋体"/>
          <w:color w:val="auto"/>
          <w:sz w:val="24"/>
          <w:szCs w:val="24"/>
        </w:rPr>
      </w:pPr>
      <w:r>
        <w:rPr>
          <w:rFonts w:hint="eastAsia" w:ascii="宋体" w:hAnsi="宋体"/>
          <w:color w:val="auto"/>
          <w:sz w:val="24"/>
          <w:szCs w:val="24"/>
        </w:rPr>
        <w:t>（七）未被相关监管部门作出行政处罚且尚在处罚有效期的；</w:t>
      </w:r>
    </w:p>
    <w:p>
      <w:pPr>
        <w:autoSpaceDE w:val="0"/>
        <w:autoSpaceDN w:val="0"/>
        <w:adjustRightInd w:val="0"/>
        <w:spacing w:line="360" w:lineRule="auto"/>
        <w:ind w:firstLine="480" w:firstLineChars="200"/>
        <w:rPr>
          <w:rFonts w:ascii="宋体" w:hAnsi="宋体"/>
          <w:color w:val="auto"/>
          <w:sz w:val="24"/>
          <w:szCs w:val="24"/>
        </w:rPr>
      </w:pPr>
      <w:r>
        <w:rPr>
          <w:rFonts w:hint="eastAsia" w:ascii="宋体" w:hAnsi="宋体"/>
          <w:color w:val="auto"/>
          <w:sz w:val="24"/>
          <w:szCs w:val="24"/>
        </w:rPr>
        <w:t>（八）未曾作出虚假采购承诺；</w:t>
      </w:r>
    </w:p>
    <w:p>
      <w:pPr>
        <w:autoSpaceDE w:val="0"/>
        <w:autoSpaceDN w:val="0"/>
        <w:adjustRightInd w:val="0"/>
        <w:spacing w:line="360" w:lineRule="auto"/>
        <w:ind w:firstLine="480" w:firstLineChars="200"/>
        <w:rPr>
          <w:rFonts w:ascii="宋体" w:hAnsi="宋体"/>
          <w:color w:val="auto"/>
          <w:sz w:val="24"/>
          <w:szCs w:val="24"/>
        </w:rPr>
      </w:pPr>
      <w:r>
        <w:rPr>
          <w:rFonts w:hint="eastAsia" w:ascii="宋体" w:hAnsi="宋体"/>
          <w:color w:val="auto"/>
          <w:sz w:val="24"/>
          <w:szCs w:val="24"/>
        </w:rPr>
        <w:t>（九）符合法律、行政法规规定的其他条件。</w:t>
      </w:r>
    </w:p>
    <w:p>
      <w:pPr>
        <w:autoSpaceDE w:val="0"/>
        <w:autoSpaceDN w:val="0"/>
        <w:adjustRightInd w:val="0"/>
        <w:spacing w:line="360" w:lineRule="auto"/>
        <w:ind w:firstLine="480" w:firstLineChars="200"/>
        <w:rPr>
          <w:rFonts w:ascii="宋体" w:hAnsi="宋体"/>
          <w:color w:val="auto"/>
          <w:sz w:val="24"/>
          <w:szCs w:val="24"/>
        </w:rPr>
      </w:pPr>
      <w:r>
        <w:rPr>
          <w:rFonts w:hint="eastAsia" w:ascii="宋体" w:hAnsi="宋体"/>
          <w:color w:val="auto"/>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autoSpaceDE w:val="0"/>
        <w:autoSpaceDN w:val="0"/>
        <w:adjustRightInd w:val="0"/>
        <w:spacing w:line="360" w:lineRule="auto"/>
        <w:ind w:firstLine="480" w:firstLineChars="200"/>
        <w:rPr>
          <w:rFonts w:ascii="宋体" w:hAnsi="宋体"/>
          <w:color w:val="auto"/>
          <w:sz w:val="24"/>
          <w:szCs w:val="24"/>
        </w:rPr>
      </w:pPr>
    </w:p>
    <w:p>
      <w:pPr>
        <w:autoSpaceDE w:val="0"/>
        <w:autoSpaceDN w:val="0"/>
        <w:adjustRightInd w:val="0"/>
        <w:spacing w:line="360" w:lineRule="auto"/>
        <w:ind w:firstLine="480" w:firstLineChars="200"/>
        <w:rPr>
          <w:rFonts w:ascii="宋体" w:hAnsi="宋体"/>
          <w:color w:val="auto"/>
          <w:sz w:val="24"/>
          <w:szCs w:val="24"/>
        </w:rPr>
      </w:pPr>
      <w:r>
        <w:rPr>
          <w:rFonts w:hint="eastAsia" w:ascii="宋体" w:hAnsi="宋体"/>
          <w:color w:val="auto"/>
          <w:sz w:val="24"/>
          <w:szCs w:val="24"/>
        </w:rPr>
        <w:t>供应商（电子章）:</w:t>
      </w:r>
    </w:p>
    <w:p>
      <w:pPr>
        <w:autoSpaceDE w:val="0"/>
        <w:autoSpaceDN w:val="0"/>
        <w:adjustRightInd w:val="0"/>
        <w:spacing w:line="360" w:lineRule="auto"/>
        <w:ind w:firstLine="480" w:firstLineChars="200"/>
        <w:rPr>
          <w:rFonts w:ascii="宋体" w:hAnsi="宋体"/>
          <w:color w:val="auto"/>
          <w:sz w:val="24"/>
          <w:szCs w:val="24"/>
        </w:rPr>
      </w:pPr>
    </w:p>
    <w:p>
      <w:pPr>
        <w:autoSpaceDE w:val="0"/>
        <w:autoSpaceDN w:val="0"/>
        <w:adjustRightInd w:val="0"/>
        <w:spacing w:line="360" w:lineRule="auto"/>
        <w:ind w:firstLine="480" w:firstLineChars="200"/>
        <w:rPr>
          <w:rFonts w:ascii="宋体" w:hAnsi="宋体"/>
          <w:color w:val="auto"/>
          <w:sz w:val="24"/>
          <w:szCs w:val="24"/>
        </w:rPr>
      </w:pPr>
      <w:r>
        <w:rPr>
          <w:rFonts w:hint="eastAsia" w:ascii="宋体" w:hAnsi="宋体"/>
          <w:color w:val="auto"/>
          <w:sz w:val="24"/>
          <w:szCs w:val="24"/>
        </w:rPr>
        <w:t>法定代表人、负责人、本人、或授权代表（签字或电子印章）:</w:t>
      </w:r>
    </w:p>
    <w:p>
      <w:pPr>
        <w:autoSpaceDE w:val="0"/>
        <w:autoSpaceDN w:val="0"/>
        <w:adjustRightInd w:val="0"/>
        <w:spacing w:line="360" w:lineRule="auto"/>
        <w:ind w:firstLine="480" w:firstLineChars="200"/>
        <w:rPr>
          <w:rFonts w:ascii="宋体" w:hAnsi="宋体"/>
          <w:color w:val="auto"/>
          <w:sz w:val="24"/>
          <w:szCs w:val="24"/>
        </w:rPr>
      </w:pPr>
      <w:r>
        <w:rPr>
          <w:rFonts w:hint="eastAsia" w:ascii="宋体" w:hAnsi="宋体"/>
          <w:color w:val="auto"/>
          <w:sz w:val="24"/>
          <w:szCs w:val="24"/>
        </w:rPr>
        <w:t>日期：    年   月  日</w:t>
      </w:r>
    </w:p>
    <w:p>
      <w:pPr>
        <w:autoSpaceDE w:val="0"/>
        <w:autoSpaceDN w:val="0"/>
        <w:adjustRightInd w:val="0"/>
        <w:spacing w:line="360" w:lineRule="auto"/>
        <w:ind w:firstLine="480" w:firstLineChars="200"/>
        <w:rPr>
          <w:rFonts w:ascii="宋体" w:hAnsi="宋体"/>
          <w:color w:val="auto"/>
          <w:sz w:val="24"/>
          <w:szCs w:val="24"/>
        </w:rPr>
      </w:pPr>
    </w:p>
    <w:p>
      <w:pPr>
        <w:autoSpaceDE w:val="0"/>
        <w:autoSpaceDN w:val="0"/>
        <w:adjustRightInd w:val="0"/>
        <w:spacing w:line="360" w:lineRule="auto"/>
        <w:ind w:firstLine="480" w:firstLineChars="200"/>
        <w:rPr>
          <w:rFonts w:ascii="宋体" w:hAnsi="宋体"/>
          <w:color w:val="auto"/>
          <w:sz w:val="24"/>
          <w:szCs w:val="24"/>
        </w:rPr>
      </w:pPr>
      <w:r>
        <w:rPr>
          <w:rFonts w:hint="eastAsia" w:ascii="宋体" w:hAnsi="宋体"/>
          <w:color w:val="auto"/>
          <w:sz w:val="24"/>
          <w:szCs w:val="24"/>
        </w:rPr>
        <w:t>注：1.投标人须在投标文件中按此模板提供承诺函，未提供视为未实质性响应招标文件要求，按无效投标处理。</w:t>
      </w:r>
    </w:p>
    <w:p>
      <w:pPr>
        <w:autoSpaceDE w:val="0"/>
        <w:autoSpaceDN w:val="0"/>
        <w:adjustRightInd w:val="0"/>
        <w:spacing w:line="360" w:lineRule="auto"/>
        <w:ind w:firstLine="480" w:firstLineChars="200"/>
        <w:rPr>
          <w:rFonts w:ascii="宋体" w:hAnsi="宋体"/>
          <w:color w:val="auto"/>
          <w:sz w:val="24"/>
          <w:szCs w:val="24"/>
        </w:rPr>
      </w:pPr>
      <w:r>
        <w:rPr>
          <w:rFonts w:hint="eastAsia" w:ascii="宋体" w:hAnsi="宋体"/>
          <w:color w:val="auto"/>
          <w:sz w:val="24"/>
          <w:szCs w:val="24"/>
        </w:rPr>
        <w:t>2.投标人的法定代表人或者授权代表的签字或盖章应真实、有效，如由授权代表签字或盖章的，应提供“法定代表人授权书”。</w:t>
      </w:r>
    </w:p>
    <w:p>
      <w:pPr>
        <w:autoSpaceDE w:val="0"/>
        <w:autoSpaceDN w:val="0"/>
        <w:adjustRightInd w:val="0"/>
        <w:spacing w:line="360" w:lineRule="auto"/>
        <w:jc w:val="center"/>
        <w:rPr>
          <w:rFonts w:ascii="宋体" w:hAnsi="宋体"/>
          <w:color w:val="auto"/>
          <w:sz w:val="24"/>
          <w:szCs w:val="24"/>
        </w:rPr>
      </w:pPr>
    </w:p>
    <w:p>
      <w:pPr>
        <w:autoSpaceDE w:val="0"/>
        <w:autoSpaceDN w:val="0"/>
        <w:adjustRightInd w:val="0"/>
        <w:spacing w:line="360" w:lineRule="auto"/>
        <w:jc w:val="center"/>
        <w:rPr>
          <w:rFonts w:ascii="宋体" w:hAnsi="宋体"/>
          <w:b/>
          <w:bCs/>
          <w:color w:val="auto"/>
          <w:sz w:val="24"/>
          <w:szCs w:val="24"/>
        </w:rPr>
      </w:pPr>
    </w:p>
    <w:p>
      <w:pPr>
        <w:autoSpaceDE w:val="0"/>
        <w:autoSpaceDN w:val="0"/>
        <w:adjustRightInd w:val="0"/>
        <w:spacing w:line="360" w:lineRule="auto"/>
        <w:jc w:val="center"/>
        <w:rPr>
          <w:rFonts w:ascii="宋体" w:hAnsi="宋体"/>
          <w:b/>
          <w:bCs/>
          <w:color w:val="auto"/>
          <w:sz w:val="24"/>
          <w:szCs w:val="24"/>
        </w:rPr>
      </w:pPr>
    </w:p>
    <w:p>
      <w:pPr>
        <w:autoSpaceDE w:val="0"/>
        <w:autoSpaceDN w:val="0"/>
        <w:adjustRightInd w:val="0"/>
        <w:spacing w:line="360" w:lineRule="auto"/>
        <w:jc w:val="center"/>
        <w:rPr>
          <w:rFonts w:ascii="宋体" w:hAnsi="宋体"/>
          <w:b/>
          <w:bCs/>
          <w:color w:val="auto"/>
          <w:sz w:val="24"/>
          <w:szCs w:val="24"/>
        </w:rPr>
      </w:pPr>
    </w:p>
    <w:p>
      <w:pPr>
        <w:autoSpaceDE w:val="0"/>
        <w:autoSpaceDN w:val="0"/>
        <w:adjustRightInd w:val="0"/>
        <w:spacing w:line="360" w:lineRule="auto"/>
        <w:jc w:val="center"/>
        <w:rPr>
          <w:rFonts w:ascii="宋体" w:hAnsi="宋体"/>
          <w:b/>
          <w:bCs/>
          <w:color w:val="auto"/>
          <w:sz w:val="24"/>
          <w:szCs w:val="24"/>
        </w:rPr>
      </w:pPr>
    </w:p>
    <w:p>
      <w:pPr>
        <w:autoSpaceDE w:val="0"/>
        <w:autoSpaceDN w:val="0"/>
        <w:adjustRightInd w:val="0"/>
        <w:spacing w:line="360" w:lineRule="auto"/>
        <w:jc w:val="center"/>
        <w:rPr>
          <w:rFonts w:ascii="宋体" w:hAnsi="宋体"/>
          <w:b/>
          <w:bCs/>
          <w:color w:val="auto"/>
          <w:sz w:val="24"/>
          <w:szCs w:val="24"/>
        </w:rPr>
      </w:pPr>
    </w:p>
    <w:p>
      <w:pPr>
        <w:autoSpaceDE w:val="0"/>
        <w:autoSpaceDN w:val="0"/>
        <w:adjustRightInd w:val="0"/>
        <w:spacing w:line="360" w:lineRule="auto"/>
        <w:jc w:val="center"/>
        <w:rPr>
          <w:rFonts w:ascii="宋体" w:hAnsi="宋体"/>
          <w:b/>
          <w:bCs/>
          <w:color w:val="auto"/>
          <w:sz w:val="24"/>
          <w:szCs w:val="24"/>
        </w:rPr>
      </w:pPr>
    </w:p>
    <w:p>
      <w:pPr>
        <w:autoSpaceDE w:val="0"/>
        <w:autoSpaceDN w:val="0"/>
        <w:adjustRightInd w:val="0"/>
        <w:spacing w:line="360" w:lineRule="auto"/>
        <w:jc w:val="center"/>
        <w:rPr>
          <w:rFonts w:ascii="宋体" w:hAnsi="宋体"/>
          <w:b/>
          <w:bCs/>
          <w:color w:val="auto"/>
          <w:sz w:val="24"/>
          <w:szCs w:val="24"/>
        </w:rPr>
      </w:pPr>
    </w:p>
    <w:p>
      <w:pPr>
        <w:autoSpaceDE w:val="0"/>
        <w:autoSpaceDN w:val="0"/>
        <w:adjustRightInd w:val="0"/>
        <w:spacing w:line="360" w:lineRule="auto"/>
        <w:jc w:val="center"/>
        <w:rPr>
          <w:rFonts w:ascii="宋体" w:hAnsi="宋体"/>
          <w:b/>
          <w:bCs/>
          <w:color w:val="auto"/>
          <w:sz w:val="24"/>
          <w:szCs w:val="24"/>
        </w:rPr>
      </w:pPr>
    </w:p>
    <w:p>
      <w:pPr>
        <w:autoSpaceDE w:val="0"/>
        <w:autoSpaceDN w:val="0"/>
        <w:adjustRightInd w:val="0"/>
        <w:spacing w:line="360" w:lineRule="auto"/>
        <w:jc w:val="center"/>
        <w:rPr>
          <w:rFonts w:ascii="宋体" w:hAnsi="宋体"/>
          <w:b/>
          <w:bCs/>
          <w:color w:val="auto"/>
          <w:sz w:val="24"/>
          <w:szCs w:val="24"/>
        </w:rPr>
      </w:pPr>
    </w:p>
    <w:p>
      <w:pPr>
        <w:autoSpaceDE w:val="0"/>
        <w:autoSpaceDN w:val="0"/>
        <w:adjustRightInd w:val="0"/>
        <w:spacing w:line="360" w:lineRule="auto"/>
        <w:jc w:val="center"/>
        <w:rPr>
          <w:rFonts w:ascii="宋体" w:hAnsi="宋体"/>
          <w:b/>
          <w:bCs/>
          <w:color w:val="auto"/>
          <w:sz w:val="24"/>
          <w:szCs w:val="24"/>
        </w:rPr>
      </w:pPr>
    </w:p>
    <w:p>
      <w:pPr>
        <w:autoSpaceDE w:val="0"/>
        <w:autoSpaceDN w:val="0"/>
        <w:adjustRightInd w:val="0"/>
        <w:spacing w:line="360" w:lineRule="auto"/>
        <w:jc w:val="center"/>
        <w:rPr>
          <w:rFonts w:ascii="宋体" w:hAnsi="宋体"/>
          <w:b/>
          <w:bCs/>
          <w:color w:val="auto"/>
          <w:sz w:val="24"/>
          <w:szCs w:val="24"/>
        </w:rPr>
      </w:pPr>
    </w:p>
    <w:p>
      <w:pPr>
        <w:autoSpaceDE w:val="0"/>
        <w:autoSpaceDN w:val="0"/>
        <w:adjustRightInd w:val="0"/>
        <w:spacing w:line="360" w:lineRule="auto"/>
        <w:jc w:val="center"/>
        <w:rPr>
          <w:rFonts w:ascii="宋体" w:hAnsi="宋体"/>
          <w:b/>
          <w:bCs/>
          <w:color w:val="auto"/>
          <w:sz w:val="24"/>
          <w:szCs w:val="24"/>
        </w:rPr>
      </w:pPr>
    </w:p>
    <w:p>
      <w:pPr>
        <w:autoSpaceDE w:val="0"/>
        <w:autoSpaceDN w:val="0"/>
        <w:adjustRightInd w:val="0"/>
        <w:spacing w:line="360" w:lineRule="auto"/>
        <w:jc w:val="center"/>
        <w:rPr>
          <w:rFonts w:ascii="宋体" w:hAnsi="宋体"/>
          <w:b/>
          <w:bCs/>
          <w:color w:val="auto"/>
          <w:sz w:val="24"/>
          <w:szCs w:val="24"/>
        </w:rPr>
      </w:pPr>
    </w:p>
    <w:p>
      <w:pPr>
        <w:autoSpaceDE w:val="0"/>
        <w:autoSpaceDN w:val="0"/>
        <w:adjustRightInd w:val="0"/>
        <w:spacing w:line="360" w:lineRule="auto"/>
        <w:jc w:val="center"/>
        <w:rPr>
          <w:rFonts w:ascii="宋体" w:hAnsi="宋体"/>
          <w:b/>
          <w:bCs/>
          <w:color w:val="auto"/>
          <w:sz w:val="24"/>
          <w:szCs w:val="24"/>
        </w:rPr>
      </w:pPr>
    </w:p>
    <w:p>
      <w:pPr>
        <w:autoSpaceDE w:val="0"/>
        <w:autoSpaceDN w:val="0"/>
        <w:adjustRightInd w:val="0"/>
        <w:spacing w:line="360" w:lineRule="auto"/>
        <w:jc w:val="center"/>
        <w:rPr>
          <w:rFonts w:ascii="宋体" w:hAnsi="宋体"/>
          <w:b/>
          <w:bCs/>
          <w:color w:val="auto"/>
          <w:sz w:val="24"/>
          <w:szCs w:val="24"/>
        </w:rPr>
      </w:pPr>
    </w:p>
    <w:p>
      <w:pPr>
        <w:autoSpaceDE w:val="0"/>
        <w:autoSpaceDN w:val="0"/>
        <w:adjustRightInd w:val="0"/>
        <w:spacing w:line="360" w:lineRule="auto"/>
        <w:jc w:val="center"/>
        <w:rPr>
          <w:rFonts w:ascii="宋体" w:hAnsi="宋体"/>
          <w:b/>
          <w:bCs/>
          <w:color w:val="auto"/>
          <w:sz w:val="24"/>
          <w:szCs w:val="24"/>
        </w:rPr>
      </w:pPr>
    </w:p>
    <w:p>
      <w:pPr>
        <w:autoSpaceDE w:val="0"/>
        <w:autoSpaceDN w:val="0"/>
        <w:adjustRightInd w:val="0"/>
        <w:spacing w:line="360" w:lineRule="auto"/>
        <w:jc w:val="center"/>
        <w:rPr>
          <w:rFonts w:ascii="宋体" w:hAnsi="宋体"/>
          <w:b/>
          <w:bCs/>
          <w:color w:val="auto"/>
          <w:sz w:val="24"/>
          <w:szCs w:val="24"/>
        </w:rPr>
      </w:pPr>
    </w:p>
    <w:p>
      <w:pPr>
        <w:autoSpaceDE w:val="0"/>
        <w:autoSpaceDN w:val="0"/>
        <w:adjustRightInd w:val="0"/>
        <w:spacing w:line="360" w:lineRule="auto"/>
        <w:jc w:val="center"/>
        <w:rPr>
          <w:rFonts w:ascii="宋体" w:hAnsi="宋体"/>
          <w:b/>
          <w:bCs/>
          <w:color w:val="auto"/>
          <w:sz w:val="24"/>
          <w:szCs w:val="24"/>
        </w:rPr>
      </w:pPr>
    </w:p>
    <w:p>
      <w:pPr>
        <w:autoSpaceDE w:val="0"/>
        <w:autoSpaceDN w:val="0"/>
        <w:adjustRightInd w:val="0"/>
        <w:spacing w:line="360" w:lineRule="auto"/>
        <w:jc w:val="center"/>
        <w:rPr>
          <w:rFonts w:ascii="宋体" w:hAnsi="宋体"/>
          <w:b/>
          <w:bCs/>
          <w:color w:val="auto"/>
          <w:sz w:val="24"/>
          <w:szCs w:val="24"/>
        </w:rPr>
      </w:pPr>
      <w:r>
        <w:rPr>
          <w:rFonts w:hint="eastAsia" w:ascii="宋体" w:hAnsi="宋体"/>
          <w:b/>
          <w:bCs/>
          <w:color w:val="auto"/>
          <w:sz w:val="24"/>
          <w:szCs w:val="24"/>
        </w:rPr>
        <w:t>3.6 投标人提供与参加本项目投标的其他供应商之间，单位负责人不为同一人并且不存在直接控股、管理关系承诺函</w:t>
      </w:r>
    </w:p>
    <w:p>
      <w:pPr>
        <w:autoSpaceDE w:val="0"/>
        <w:autoSpaceDN w:val="0"/>
        <w:adjustRightInd w:val="0"/>
        <w:spacing w:line="360" w:lineRule="auto"/>
        <w:jc w:val="center"/>
        <w:rPr>
          <w:rFonts w:ascii="宋体" w:hAnsi="宋体"/>
          <w:b/>
          <w:bCs/>
          <w:color w:val="auto"/>
          <w:sz w:val="24"/>
          <w:szCs w:val="24"/>
        </w:rPr>
      </w:pPr>
      <w:r>
        <w:rPr>
          <w:rFonts w:hint="eastAsia" w:ascii="宋体" w:hAnsi="宋体"/>
          <w:b/>
          <w:bCs/>
          <w:color w:val="auto"/>
          <w:sz w:val="24"/>
          <w:szCs w:val="24"/>
        </w:rPr>
        <w:t>（承诺函格式自拟）</w:t>
      </w:r>
    </w:p>
    <w:p>
      <w:pPr>
        <w:autoSpaceDE w:val="0"/>
        <w:autoSpaceDN w:val="0"/>
        <w:adjustRightInd w:val="0"/>
        <w:spacing w:line="360" w:lineRule="auto"/>
        <w:jc w:val="center"/>
        <w:rPr>
          <w:rFonts w:ascii="宋体" w:hAnsi="宋体"/>
          <w:b/>
          <w:bCs/>
          <w:color w:val="auto"/>
          <w:sz w:val="24"/>
          <w:szCs w:val="24"/>
        </w:rPr>
      </w:pPr>
    </w:p>
    <w:p>
      <w:pPr>
        <w:autoSpaceDE w:val="0"/>
        <w:autoSpaceDN w:val="0"/>
        <w:adjustRightInd w:val="0"/>
        <w:spacing w:line="360" w:lineRule="auto"/>
        <w:jc w:val="center"/>
        <w:rPr>
          <w:rFonts w:ascii="宋体" w:hAnsi="宋体"/>
          <w:b/>
          <w:bCs/>
          <w:color w:val="auto"/>
          <w:sz w:val="24"/>
          <w:szCs w:val="24"/>
        </w:rPr>
      </w:pPr>
    </w:p>
    <w:p>
      <w:pPr>
        <w:autoSpaceDE w:val="0"/>
        <w:autoSpaceDN w:val="0"/>
        <w:adjustRightInd w:val="0"/>
        <w:spacing w:line="360" w:lineRule="auto"/>
        <w:jc w:val="center"/>
        <w:rPr>
          <w:rFonts w:ascii="宋体" w:hAnsi="宋体"/>
          <w:b/>
          <w:bCs/>
          <w:color w:val="auto"/>
          <w:sz w:val="24"/>
          <w:szCs w:val="24"/>
        </w:rPr>
      </w:pPr>
      <w:r>
        <w:rPr>
          <w:rFonts w:hint="eastAsia" w:ascii="宋体" w:hAnsi="宋体"/>
          <w:b/>
          <w:bCs/>
          <w:color w:val="auto"/>
          <w:sz w:val="24"/>
          <w:szCs w:val="24"/>
        </w:rPr>
        <w:t>3.7 投标人提供未为本项目提供整体设计、规范编制或者项目管理、监理、检测等服务承诺函</w:t>
      </w:r>
    </w:p>
    <w:p>
      <w:pPr>
        <w:autoSpaceDE w:val="0"/>
        <w:autoSpaceDN w:val="0"/>
        <w:adjustRightInd w:val="0"/>
        <w:spacing w:line="360" w:lineRule="auto"/>
        <w:jc w:val="center"/>
        <w:rPr>
          <w:rFonts w:ascii="宋体" w:hAnsi="宋体" w:cs="黑体"/>
          <w:b/>
          <w:bCs/>
          <w:color w:val="auto"/>
          <w:sz w:val="28"/>
          <w:szCs w:val="28"/>
          <w:lang w:val="zh-CN"/>
        </w:rPr>
      </w:pPr>
      <w:r>
        <w:rPr>
          <w:rFonts w:hint="eastAsia" w:ascii="宋体" w:hAnsi="宋体"/>
          <w:b/>
          <w:bCs/>
          <w:color w:val="auto"/>
          <w:sz w:val="24"/>
          <w:szCs w:val="24"/>
        </w:rPr>
        <w:t>（承诺函格式自拟）</w:t>
      </w:r>
    </w:p>
    <w:p>
      <w:pPr>
        <w:autoSpaceDE w:val="0"/>
        <w:autoSpaceDN w:val="0"/>
        <w:adjustRightInd w:val="0"/>
        <w:spacing w:line="360" w:lineRule="auto"/>
        <w:jc w:val="center"/>
        <w:rPr>
          <w:rFonts w:ascii="宋体" w:hAnsi="宋体" w:cs="黑体"/>
          <w:b/>
          <w:bCs/>
          <w:color w:val="auto"/>
          <w:sz w:val="28"/>
          <w:szCs w:val="28"/>
          <w:lang w:val="zh-CN"/>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3.8  其他资格证书或材料 </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bookmarkEnd w:id="1"/>
    <w:p>
      <w:pPr>
        <w:autoSpaceDE w:val="0"/>
        <w:autoSpaceDN w:val="0"/>
        <w:adjustRightInd w:val="0"/>
        <w:spacing w:line="360" w:lineRule="auto"/>
        <w:jc w:val="center"/>
        <w:rPr>
          <w:rFonts w:ascii="宋体" w:hAnsi="宋体" w:cs="黑体"/>
          <w:b/>
          <w:bCs/>
          <w:color w:val="auto"/>
          <w:sz w:val="28"/>
          <w:szCs w:val="28"/>
          <w:lang w:val="zh-CN"/>
        </w:rPr>
      </w:pPr>
      <w:bookmarkStart w:id="2" w:name="_Hlk51678156"/>
    </w:p>
    <w:p>
      <w:pPr>
        <w:autoSpaceDE w:val="0"/>
        <w:autoSpaceDN w:val="0"/>
        <w:adjustRightInd w:val="0"/>
        <w:spacing w:line="360" w:lineRule="auto"/>
        <w:jc w:val="center"/>
        <w:rPr>
          <w:rFonts w:ascii="宋体" w:hAnsi="宋体" w:cs="黑体"/>
          <w:b/>
          <w:bCs/>
          <w:color w:val="auto"/>
          <w:sz w:val="28"/>
          <w:szCs w:val="28"/>
          <w:lang w:val="zh-CN"/>
        </w:rPr>
      </w:pPr>
    </w:p>
    <w:p>
      <w:pPr>
        <w:autoSpaceDE w:val="0"/>
        <w:autoSpaceDN w:val="0"/>
        <w:adjustRightInd w:val="0"/>
        <w:spacing w:line="360" w:lineRule="auto"/>
        <w:jc w:val="center"/>
        <w:rPr>
          <w:rFonts w:ascii="宋体" w:hAnsi="宋体" w:cs="黑体"/>
          <w:b/>
          <w:bCs/>
          <w:color w:val="auto"/>
          <w:sz w:val="28"/>
          <w:szCs w:val="28"/>
          <w:lang w:val="zh-CN"/>
        </w:rPr>
      </w:pPr>
    </w:p>
    <w:p>
      <w:pPr>
        <w:autoSpaceDE w:val="0"/>
        <w:autoSpaceDN w:val="0"/>
        <w:adjustRightInd w:val="0"/>
        <w:spacing w:line="360" w:lineRule="auto"/>
        <w:jc w:val="center"/>
        <w:rPr>
          <w:rFonts w:ascii="宋体" w:hAnsi="宋体" w:cs="黑体"/>
          <w:b/>
          <w:bCs/>
          <w:color w:val="auto"/>
          <w:sz w:val="28"/>
          <w:szCs w:val="28"/>
          <w:lang w:val="zh-CN"/>
        </w:rPr>
      </w:pPr>
    </w:p>
    <w:p>
      <w:pPr>
        <w:autoSpaceDE w:val="0"/>
        <w:autoSpaceDN w:val="0"/>
        <w:adjustRightInd w:val="0"/>
        <w:spacing w:line="360" w:lineRule="auto"/>
        <w:jc w:val="center"/>
        <w:rPr>
          <w:rFonts w:ascii="宋体" w:hAnsi="宋体" w:cs="黑体"/>
          <w:b/>
          <w:bCs/>
          <w:color w:val="auto"/>
          <w:sz w:val="28"/>
          <w:szCs w:val="28"/>
          <w:lang w:val="zh-CN"/>
        </w:rPr>
      </w:pPr>
    </w:p>
    <w:p>
      <w:pPr>
        <w:autoSpaceDE w:val="0"/>
        <w:autoSpaceDN w:val="0"/>
        <w:adjustRightInd w:val="0"/>
        <w:spacing w:line="360" w:lineRule="auto"/>
        <w:jc w:val="center"/>
        <w:rPr>
          <w:rFonts w:ascii="宋体" w:hAnsi="宋体" w:cs="黑体"/>
          <w:b/>
          <w:bCs/>
          <w:color w:val="auto"/>
          <w:sz w:val="28"/>
          <w:szCs w:val="28"/>
          <w:lang w:val="zh-CN"/>
        </w:rPr>
      </w:pPr>
    </w:p>
    <w:p>
      <w:pPr>
        <w:autoSpaceDE w:val="0"/>
        <w:autoSpaceDN w:val="0"/>
        <w:adjustRightInd w:val="0"/>
        <w:spacing w:line="360" w:lineRule="auto"/>
        <w:jc w:val="center"/>
        <w:rPr>
          <w:rFonts w:ascii="宋体" w:hAnsi="宋体" w:cs="黑体"/>
          <w:b/>
          <w:bCs/>
          <w:color w:val="auto"/>
          <w:sz w:val="28"/>
          <w:szCs w:val="28"/>
          <w:lang w:val="zh-CN"/>
        </w:rPr>
      </w:pPr>
    </w:p>
    <w:p>
      <w:pPr>
        <w:autoSpaceDE w:val="0"/>
        <w:autoSpaceDN w:val="0"/>
        <w:adjustRightInd w:val="0"/>
        <w:spacing w:line="360" w:lineRule="auto"/>
        <w:jc w:val="center"/>
        <w:rPr>
          <w:rFonts w:ascii="宋体" w:hAnsi="宋体" w:cs="黑体"/>
          <w:b/>
          <w:bCs/>
          <w:color w:val="auto"/>
          <w:sz w:val="28"/>
          <w:szCs w:val="28"/>
          <w:lang w:val="zh-CN"/>
        </w:rPr>
      </w:pPr>
    </w:p>
    <w:p>
      <w:pPr>
        <w:autoSpaceDE w:val="0"/>
        <w:autoSpaceDN w:val="0"/>
        <w:adjustRightInd w:val="0"/>
        <w:spacing w:line="360" w:lineRule="auto"/>
        <w:jc w:val="center"/>
        <w:rPr>
          <w:rFonts w:ascii="宋体" w:hAnsi="宋体" w:cs="黑体"/>
          <w:b/>
          <w:bCs/>
          <w:color w:val="auto"/>
          <w:sz w:val="28"/>
          <w:szCs w:val="28"/>
          <w:lang w:val="zh-CN"/>
        </w:rPr>
      </w:pPr>
    </w:p>
    <w:p>
      <w:pPr>
        <w:autoSpaceDE w:val="0"/>
        <w:autoSpaceDN w:val="0"/>
        <w:adjustRightInd w:val="0"/>
        <w:spacing w:line="360" w:lineRule="auto"/>
        <w:jc w:val="center"/>
        <w:rPr>
          <w:rFonts w:ascii="宋体" w:hAnsi="宋体" w:cs="黑体"/>
          <w:b/>
          <w:bCs/>
          <w:color w:val="auto"/>
          <w:sz w:val="28"/>
          <w:szCs w:val="28"/>
          <w:lang w:val="zh-CN"/>
        </w:rPr>
      </w:pPr>
    </w:p>
    <w:p>
      <w:pPr>
        <w:autoSpaceDE w:val="0"/>
        <w:autoSpaceDN w:val="0"/>
        <w:adjustRightInd w:val="0"/>
        <w:spacing w:line="360" w:lineRule="auto"/>
        <w:jc w:val="center"/>
        <w:rPr>
          <w:rFonts w:ascii="宋体" w:hAnsi="宋体" w:cs="黑体"/>
          <w:b/>
          <w:bCs/>
          <w:color w:val="auto"/>
          <w:sz w:val="28"/>
          <w:szCs w:val="28"/>
          <w:lang w:val="zh-CN"/>
        </w:rPr>
      </w:pPr>
    </w:p>
    <w:p>
      <w:pPr>
        <w:autoSpaceDE w:val="0"/>
        <w:autoSpaceDN w:val="0"/>
        <w:adjustRightInd w:val="0"/>
        <w:spacing w:line="360" w:lineRule="auto"/>
        <w:jc w:val="center"/>
        <w:rPr>
          <w:rFonts w:ascii="宋体" w:hAnsi="宋体" w:cs="黑体"/>
          <w:b/>
          <w:bCs/>
          <w:color w:val="auto"/>
          <w:sz w:val="28"/>
          <w:szCs w:val="28"/>
          <w:lang w:val="zh-CN"/>
        </w:rPr>
      </w:pPr>
      <w:r>
        <w:rPr>
          <w:rFonts w:hint="eastAsia" w:ascii="宋体" w:hAnsi="宋体" w:cs="黑体"/>
          <w:b/>
          <w:bCs/>
          <w:color w:val="auto"/>
          <w:sz w:val="28"/>
          <w:szCs w:val="28"/>
          <w:lang w:val="zh-CN"/>
        </w:rPr>
        <w:t>四、符合性审查证明材料</w:t>
      </w:r>
    </w:p>
    <w:p>
      <w:pPr>
        <w:adjustRightInd w:val="0"/>
        <w:spacing w:line="360" w:lineRule="auto"/>
        <w:jc w:val="center"/>
        <w:outlineLvl w:val="0"/>
        <w:rPr>
          <w:b/>
          <w:bCs/>
          <w:color w:val="auto"/>
          <w:sz w:val="24"/>
          <w:szCs w:val="24"/>
        </w:rPr>
      </w:pPr>
      <w:r>
        <w:rPr>
          <w:rFonts w:hint="eastAsia"/>
          <w:b/>
          <w:bCs/>
          <w:color w:val="auto"/>
          <w:sz w:val="24"/>
          <w:szCs w:val="24"/>
        </w:rPr>
        <w:t>4.1</w:t>
      </w:r>
      <w:r>
        <w:rPr>
          <w:rFonts w:hint="eastAsia" w:ascii="宋体" w:hAnsi="宋体"/>
          <w:b/>
          <w:bCs/>
          <w:color w:val="auto"/>
          <w:sz w:val="24"/>
          <w:szCs w:val="24"/>
        </w:rPr>
        <w:t>技术方案（实施方案）</w:t>
      </w:r>
    </w:p>
    <w:p>
      <w:pPr>
        <w:snapToGrid w:val="0"/>
        <w:spacing w:line="360" w:lineRule="auto"/>
        <w:jc w:val="center"/>
        <w:rPr>
          <w:rFonts w:ascii="宋体" w:hAnsi="宋体"/>
          <w:color w:val="auto"/>
        </w:rPr>
      </w:pPr>
      <w:r>
        <w:rPr>
          <w:rFonts w:hint="eastAsia" w:ascii="宋体" w:hAnsi="宋体"/>
          <w:color w:val="auto"/>
        </w:rPr>
        <w:t>（供应商根据招标文件要求自行编制）</w:t>
      </w:r>
    </w:p>
    <w:p>
      <w:pPr>
        <w:adjustRightInd w:val="0"/>
        <w:spacing w:line="360" w:lineRule="auto"/>
        <w:jc w:val="center"/>
        <w:outlineLvl w:val="0"/>
        <w:rPr>
          <w:b/>
          <w:bCs/>
          <w:color w:val="auto"/>
          <w:sz w:val="24"/>
          <w:szCs w:val="24"/>
        </w:rPr>
      </w:pPr>
    </w:p>
    <w:p>
      <w:pPr>
        <w:adjustRightInd w:val="0"/>
        <w:spacing w:line="360" w:lineRule="auto"/>
        <w:jc w:val="center"/>
        <w:outlineLvl w:val="0"/>
        <w:rPr>
          <w:b/>
          <w:bCs/>
          <w:color w:val="auto"/>
          <w:sz w:val="24"/>
          <w:szCs w:val="24"/>
        </w:rPr>
      </w:pPr>
      <w:r>
        <w:rPr>
          <w:rFonts w:hint="eastAsia"/>
          <w:b/>
          <w:bCs/>
          <w:color w:val="auto"/>
          <w:sz w:val="24"/>
          <w:szCs w:val="24"/>
        </w:rPr>
        <w:t>4.2</w:t>
      </w:r>
      <w:r>
        <w:rPr>
          <w:rFonts w:hint="eastAsia" w:ascii="宋体" w:hAnsi="宋体"/>
          <w:b/>
          <w:bCs/>
          <w:color w:val="auto"/>
          <w:sz w:val="24"/>
          <w:szCs w:val="24"/>
        </w:rPr>
        <w:t>业绩情况表</w:t>
      </w:r>
    </w:p>
    <w:p>
      <w:pPr>
        <w:spacing w:before="50" w:afterLines="50" w:line="360" w:lineRule="auto"/>
        <w:contextualSpacing/>
        <w:rPr>
          <w:rFonts w:ascii="宋体" w:hAnsi="宋体"/>
          <w:color w:val="auto"/>
        </w:rPr>
      </w:pPr>
      <w:r>
        <w:rPr>
          <w:rFonts w:hint="eastAsia" w:ascii="宋体" w:hAnsi="宋体"/>
          <w:color w:val="auto"/>
        </w:rPr>
        <w:t>项目编号：</w:t>
      </w:r>
    </w:p>
    <w:p>
      <w:pPr>
        <w:snapToGrid w:val="0"/>
        <w:spacing w:line="360" w:lineRule="auto"/>
        <w:rPr>
          <w:rFonts w:ascii="宋体" w:hAnsi="宋体"/>
          <w:color w:val="auto"/>
        </w:rPr>
      </w:pPr>
      <w:r>
        <w:rPr>
          <w:rFonts w:hint="eastAsia" w:ascii="宋体" w:hAnsi="宋体"/>
          <w:color w:val="auto"/>
        </w:rPr>
        <w:t xml:space="preserve">项目名称：   </w:t>
      </w:r>
    </w:p>
    <w:p>
      <w:pPr>
        <w:snapToGrid w:val="0"/>
        <w:spacing w:line="360" w:lineRule="auto"/>
        <w:rPr>
          <w:b/>
          <w:color w:val="auto"/>
        </w:rPr>
      </w:pP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8"/>
              <w:jc w:val="center"/>
              <w:rPr>
                <w:rFonts w:ascii="宋体" w:hAnsi="宋体" w:eastAsia="宋体" w:cs="Times New Roman"/>
                <w:b/>
                <w:bCs/>
                <w:color w:val="auto"/>
                <w:sz w:val="21"/>
                <w:szCs w:val="21"/>
              </w:rPr>
            </w:pPr>
            <w:r>
              <w:rPr>
                <w:rFonts w:hint="eastAsia" w:ascii="宋体" w:hAnsi="宋体" w:eastAsia="宋体"/>
                <w:b/>
                <w:bCs/>
                <w:color w:val="auto"/>
                <w:sz w:val="21"/>
                <w:szCs w:val="21"/>
              </w:rPr>
              <w:t>序号</w:t>
            </w:r>
          </w:p>
        </w:tc>
        <w:tc>
          <w:tcPr>
            <w:tcW w:w="1808"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8"/>
              <w:jc w:val="center"/>
              <w:rPr>
                <w:rFonts w:ascii="宋体" w:hAnsi="宋体" w:eastAsia="宋体" w:cs="Times New Roman"/>
                <w:b/>
                <w:bCs/>
                <w:color w:val="auto"/>
                <w:sz w:val="21"/>
                <w:szCs w:val="21"/>
              </w:rPr>
            </w:pPr>
            <w:r>
              <w:rPr>
                <w:rFonts w:hint="eastAsia" w:ascii="宋体" w:hAnsi="宋体" w:eastAsia="宋体"/>
                <w:b/>
                <w:bCs/>
                <w:color w:val="auto"/>
                <w:sz w:val="21"/>
                <w:szCs w:val="21"/>
              </w:rPr>
              <w:t>客户单位名称</w:t>
            </w:r>
          </w:p>
        </w:tc>
        <w:tc>
          <w:tcPr>
            <w:tcW w:w="3579"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8"/>
              <w:jc w:val="center"/>
              <w:rPr>
                <w:rFonts w:ascii="宋体" w:hAnsi="宋体" w:eastAsia="宋体" w:cs="Times New Roman"/>
                <w:b/>
                <w:bCs/>
                <w:color w:val="auto"/>
                <w:sz w:val="21"/>
                <w:szCs w:val="21"/>
              </w:rPr>
            </w:pPr>
            <w:r>
              <w:rPr>
                <w:rFonts w:hint="eastAsia" w:ascii="宋体" w:hAnsi="宋体" w:eastAsia="宋体"/>
                <w:b/>
                <w:bCs/>
                <w:color w:val="auto"/>
                <w:sz w:val="21"/>
                <w:szCs w:val="21"/>
              </w:rPr>
              <w:t>项目名称及主要内容</w:t>
            </w:r>
          </w:p>
        </w:tc>
        <w:tc>
          <w:tcPr>
            <w:tcW w:w="1440"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8"/>
              <w:jc w:val="center"/>
              <w:rPr>
                <w:rFonts w:ascii="宋体" w:hAnsi="宋体" w:eastAsia="宋体"/>
                <w:b/>
                <w:bCs/>
                <w:color w:val="auto"/>
                <w:sz w:val="21"/>
                <w:szCs w:val="21"/>
              </w:rPr>
            </w:pPr>
            <w:r>
              <w:rPr>
                <w:rFonts w:hint="eastAsia" w:ascii="宋体" w:hAnsi="宋体" w:eastAsia="宋体"/>
                <w:b/>
                <w:bCs/>
                <w:color w:val="auto"/>
                <w:sz w:val="21"/>
                <w:szCs w:val="21"/>
              </w:rPr>
              <w:t>合同金额</w:t>
            </w:r>
          </w:p>
          <w:p>
            <w:pPr>
              <w:pStyle w:val="8"/>
              <w:jc w:val="center"/>
              <w:rPr>
                <w:rFonts w:ascii="宋体" w:hAnsi="宋体" w:eastAsia="宋体" w:cs="Times New Roman"/>
                <w:b/>
                <w:bCs/>
                <w:color w:val="auto"/>
                <w:sz w:val="21"/>
                <w:szCs w:val="21"/>
              </w:rPr>
            </w:pPr>
            <w:r>
              <w:rPr>
                <w:rFonts w:hint="eastAsia" w:ascii="宋体" w:hAnsi="宋体" w:eastAsia="宋体"/>
                <w:b/>
                <w:bCs/>
                <w:color w:val="auto"/>
                <w:sz w:val="21"/>
                <w:szCs w:val="21"/>
              </w:rPr>
              <w:t>（万元）</w:t>
            </w:r>
          </w:p>
        </w:tc>
        <w:tc>
          <w:tcPr>
            <w:tcW w:w="1706"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8"/>
              <w:jc w:val="center"/>
              <w:rPr>
                <w:rFonts w:ascii="宋体" w:hAnsi="宋体" w:eastAsia="宋体" w:cs="Times New Roman"/>
                <w:b/>
                <w:bCs/>
                <w:color w:val="auto"/>
                <w:sz w:val="21"/>
                <w:szCs w:val="21"/>
              </w:rPr>
            </w:pPr>
            <w:r>
              <w:rPr>
                <w:rFonts w:hint="eastAsia" w:ascii="宋体" w:hAnsi="宋体" w:eastAsia="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ascii="宋体" w:hAnsi="宋体" w:eastAsia="宋体"/>
                <w:color w:val="auto"/>
                <w:sz w:val="21"/>
                <w:szCs w:val="21"/>
              </w:rPr>
            </w:pPr>
            <w:r>
              <w:rPr>
                <w:rFonts w:hint="eastAsia" w:ascii="宋体" w:hAnsi="宋体" w:eastAsia="宋体"/>
                <w:color w:val="auto"/>
                <w:sz w:val="21"/>
                <w:szCs w:val="21"/>
              </w:rPr>
              <w:t>1</w:t>
            </w:r>
          </w:p>
        </w:tc>
        <w:tc>
          <w:tcPr>
            <w:tcW w:w="1808"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color w:val="auto"/>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color w:val="auto"/>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color w:val="auto"/>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ascii="宋体" w:hAnsi="宋体" w:eastAsia="宋体"/>
                <w:color w:val="auto"/>
                <w:sz w:val="21"/>
                <w:szCs w:val="21"/>
              </w:rPr>
            </w:pPr>
            <w:r>
              <w:rPr>
                <w:rFonts w:hint="eastAsia" w:ascii="宋体" w:hAnsi="宋体" w:eastAsia="宋体"/>
                <w:color w:val="auto"/>
                <w:sz w:val="21"/>
                <w:szCs w:val="21"/>
              </w:rPr>
              <w:t>2</w:t>
            </w:r>
          </w:p>
        </w:tc>
        <w:tc>
          <w:tcPr>
            <w:tcW w:w="1808"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color w:val="auto"/>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color w:val="auto"/>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color w:val="auto"/>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ascii="宋体" w:hAnsi="宋体" w:eastAsia="宋体"/>
                <w:color w:val="auto"/>
                <w:sz w:val="21"/>
                <w:szCs w:val="21"/>
              </w:rPr>
            </w:pPr>
            <w:r>
              <w:rPr>
                <w:rFonts w:hint="eastAsia" w:ascii="宋体" w:hAnsi="宋体" w:eastAsia="宋体"/>
                <w:color w:val="auto"/>
                <w:sz w:val="21"/>
                <w:szCs w:val="21"/>
              </w:rPr>
              <w:t>3</w:t>
            </w:r>
          </w:p>
        </w:tc>
        <w:tc>
          <w:tcPr>
            <w:tcW w:w="1808"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color w:val="auto"/>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color w:val="auto"/>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color w:val="auto"/>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ascii="宋体" w:hAnsi="宋体" w:eastAsia="宋体"/>
                <w:color w:val="auto"/>
                <w:sz w:val="21"/>
                <w:szCs w:val="21"/>
              </w:rPr>
            </w:pPr>
            <w:r>
              <w:rPr>
                <w:rFonts w:hint="eastAsia" w:ascii="宋体" w:hAnsi="宋体" w:eastAsia="宋体"/>
                <w:color w:val="auto"/>
                <w:sz w:val="21"/>
                <w:szCs w:val="21"/>
              </w:rPr>
              <w:t>4</w:t>
            </w:r>
          </w:p>
        </w:tc>
        <w:tc>
          <w:tcPr>
            <w:tcW w:w="1808"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3579"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1440"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1706" w:type="dxa"/>
            <w:tcBorders>
              <w:top w:val="single" w:color="auto" w:sz="4" w:space="0"/>
              <w:left w:val="single" w:color="auto" w:sz="4" w:space="0"/>
              <w:bottom w:val="single" w:color="auto" w:sz="4" w:space="0"/>
              <w:right w:val="single" w:color="auto" w:sz="4" w:space="0"/>
            </w:tcBorders>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olor w:val="auto"/>
                <w:sz w:val="21"/>
                <w:szCs w:val="21"/>
              </w:rPr>
              <w:t>……</w:t>
            </w:r>
          </w:p>
        </w:tc>
        <w:tc>
          <w:tcPr>
            <w:tcW w:w="1808"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3579"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1440" w:type="dxa"/>
            <w:tcBorders>
              <w:top w:val="single" w:color="auto" w:sz="4" w:space="0"/>
              <w:left w:val="single" w:color="auto" w:sz="4" w:space="0"/>
              <w:bottom w:val="single" w:color="auto" w:sz="4" w:space="0"/>
              <w:right w:val="single" w:color="auto" w:sz="4" w:space="0"/>
            </w:tcBorders>
            <w:vAlign w:val="center"/>
          </w:tcPr>
          <w:p>
            <w:pPr>
              <w:rPr>
                <w:color w:val="auto"/>
              </w:rPr>
            </w:pPr>
          </w:p>
        </w:tc>
        <w:tc>
          <w:tcPr>
            <w:tcW w:w="1706" w:type="dxa"/>
            <w:tcBorders>
              <w:top w:val="single" w:color="auto" w:sz="4" w:space="0"/>
              <w:left w:val="single" w:color="auto" w:sz="4" w:space="0"/>
              <w:bottom w:val="single" w:color="auto" w:sz="4" w:space="0"/>
              <w:right w:val="single" w:color="auto" w:sz="4" w:space="0"/>
            </w:tcBorders>
            <w:vAlign w:val="center"/>
          </w:tcPr>
          <w:p>
            <w:pPr>
              <w:rPr>
                <w:color w:val="auto"/>
              </w:rPr>
            </w:pPr>
          </w:p>
        </w:tc>
      </w:tr>
    </w:tbl>
    <w:p>
      <w:pPr>
        <w:adjustRightInd w:val="0"/>
        <w:spacing w:line="480" w:lineRule="auto"/>
        <w:rPr>
          <w:rFonts w:ascii="宋体" w:hAnsi="宋体"/>
          <w:color w:val="auto"/>
        </w:rPr>
      </w:pPr>
    </w:p>
    <w:p>
      <w:pPr>
        <w:adjustRightInd w:val="0"/>
        <w:spacing w:line="480" w:lineRule="auto"/>
        <w:rPr>
          <w:rFonts w:ascii="宋体" w:hAnsi="宋体"/>
          <w:color w:val="auto"/>
        </w:rPr>
      </w:pPr>
      <w:r>
        <w:rPr>
          <w:rFonts w:hint="eastAsia" w:ascii="宋体" w:hAnsi="宋体"/>
          <w:color w:val="auto"/>
        </w:rPr>
        <w:t>供应商（并加盖公章）：</w:t>
      </w:r>
    </w:p>
    <w:p>
      <w:pPr>
        <w:adjustRightInd w:val="0"/>
        <w:spacing w:line="480" w:lineRule="auto"/>
        <w:rPr>
          <w:b/>
          <w:bCs/>
          <w:color w:val="auto"/>
          <w:sz w:val="24"/>
          <w:szCs w:val="24"/>
        </w:rPr>
      </w:pPr>
    </w:p>
    <w:p>
      <w:pPr>
        <w:adjustRightInd w:val="0"/>
        <w:spacing w:line="360" w:lineRule="auto"/>
        <w:jc w:val="center"/>
        <w:outlineLvl w:val="0"/>
        <w:rPr>
          <w:b/>
          <w:bCs/>
          <w:color w:val="auto"/>
          <w:sz w:val="24"/>
          <w:szCs w:val="24"/>
        </w:rPr>
      </w:pPr>
      <w:r>
        <w:rPr>
          <w:rFonts w:hint="eastAsia"/>
          <w:b/>
          <w:bCs/>
          <w:color w:val="auto"/>
          <w:sz w:val="24"/>
          <w:szCs w:val="24"/>
        </w:rPr>
        <w:t>4.3</w:t>
      </w:r>
      <w:r>
        <w:rPr>
          <w:rFonts w:hint="eastAsia" w:ascii="宋体" w:hAnsi="宋体"/>
          <w:b/>
          <w:bCs/>
          <w:color w:val="auto"/>
          <w:sz w:val="24"/>
          <w:szCs w:val="24"/>
        </w:rPr>
        <w:t xml:space="preserve"> 服务承诺</w:t>
      </w:r>
    </w:p>
    <w:p>
      <w:pPr>
        <w:adjustRightInd w:val="0"/>
        <w:spacing w:line="360" w:lineRule="auto"/>
        <w:jc w:val="center"/>
        <w:rPr>
          <w:rFonts w:ascii="宋体" w:hAnsi="宋体"/>
          <w:color w:val="auto"/>
        </w:rPr>
      </w:pPr>
      <w:r>
        <w:rPr>
          <w:rFonts w:hint="eastAsia" w:ascii="宋体" w:hAnsi="宋体"/>
          <w:color w:val="auto"/>
        </w:rPr>
        <w:t>（供应商根据招标文件要求自行编制）</w:t>
      </w:r>
    </w:p>
    <w:p>
      <w:pPr>
        <w:adjustRightInd w:val="0"/>
        <w:spacing w:line="360" w:lineRule="auto"/>
        <w:jc w:val="center"/>
        <w:outlineLvl w:val="0"/>
        <w:rPr>
          <w:b/>
          <w:bCs/>
          <w:color w:val="auto"/>
          <w:sz w:val="24"/>
          <w:szCs w:val="24"/>
        </w:rPr>
      </w:pPr>
    </w:p>
    <w:p>
      <w:pPr>
        <w:adjustRightInd w:val="0"/>
        <w:spacing w:line="360" w:lineRule="auto"/>
        <w:jc w:val="center"/>
        <w:outlineLvl w:val="0"/>
        <w:rPr>
          <w:b/>
          <w:bCs/>
          <w:color w:val="auto"/>
          <w:sz w:val="24"/>
          <w:szCs w:val="24"/>
        </w:rPr>
      </w:pPr>
    </w:p>
    <w:p>
      <w:pPr>
        <w:adjustRightInd w:val="0"/>
        <w:spacing w:line="360" w:lineRule="auto"/>
        <w:jc w:val="center"/>
        <w:outlineLvl w:val="0"/>
        <w:rPr>
          <w:color w:val="auto"/>
        </w:rPr>
      </w:pPr>
      <w:r>
        <w:rPr>
          <w:rFonts w:hint="eastAsia"/>
          <w:b/>
          <w:bCs/>
          <w:color w:val="auto"/>
          <w:sz w:val="24"/>
          <w:szCs w:val="24"/>
        </w:rPr>
        <w:t>4.4  拟配备本项目人员情况</w:t>
      </w:r>
    </w:p>
    <w:p>
      <w:pPr>
        <w:adjustRightInd w:val="0"/>
        <w:spacing w:line="360" w:lineRule="auto"/>
        <w:jc w:val="center"/>
        <w:outlineLvl w:val="0"/>
        <w:rPr>
          <w:b/>
          <w:bCs/>
          <w:color w:val="auto"/>
          <w:sz w:val="24"/>
          <w:szCs w:val="24"/>
        </w:rPr>
      </w:pPr>
      <w:r>
        <w:rPr>
          <w:rFonts w:hint="eastAsia" w:ascii="宋体" w:hAnsi="宋体"/>
          <w:color w:val="auto"/>
        </w:rPr>
        <w:t>（供应商根据招标文件要求自行编制）</w:t>
      </w:r>
    </w:p>
    <w:p>
      <w:pPr>
        <w:adjustRightInd w:val="0"/>
        <w:spacing w:line="360" w:lineRule="auto"/>
        <w:jc w:val="center"/>
        <w:outlineLvl w:val="0"/>
        <w:rPr>
          <w:b/>
          <w:bCs/>
          <w:color w:val="auto"/>
          <w:sz w:val="24"/>
          <w:szCs w:val="24"/>
        </w:rPr>
      </w:pPr>
    </w:p>
    <w:p>
      <w:pPr>
        <w:adjustRightInd w:val="0"/>
        <w:spacing w:line="360" w:lineRule="auto"/>
        <w:jc w:val="center"/>
        <w:outlineLvl w:val="0"/>
        <w:rPr>
          <w:rFonts w:ascii="宋体" w:hAnsi="宋体" w:cs="黑体"/>
          <w:b/>
          <w:bCs/>
          <w:color w:val="auto"/>
          <w:sz w:val="28"/>
          <w:szCs w:val="28"/>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4.5 中小企业声明函（工程、服务）</w:t>
      </w:r>
    </w:p>
    <w:p>
      <w:pPr>
        <w:snapToGrid w:val="0"/>
        <w:rPr>
          <w:rStyle w:val="47"/>
          <w:color w:val="auto"/>
        </w:rPr>
      </w:pPr>
    </w:p>
    <w:p>
      <w:pPr>
        <w:adjustRightInd w:val="0"/>
        <w:snapToGrid w:val="0"/>
        <w:spacing w:line="360" w:lineRule="auto"/>
        <w:ind w:firstLine="630" w:firstLineChars="300"/>
        <w:rPr>
          <w:rStyle w:val="47"/>
          <w:rFonts w:ascii="宋体" w:hAnsi="宋体"/>
          <w:color w:val="auto"/>
          <w:sz w:val="24"/>
          <w:szCs w:val="24"/>
        </w:rPr>
      </w:pPr>
      <w:r>
        <w:rPr>
          <w:rFonts w:hint="eastAsia" w:ascii="宋体" w:hAnsi="宋体"/>
          <w:color w:val="auto"/>
          <w:szCs w:val="24"/>
        </w:rPr>
        <w:t>本公司（联合体）郑重声明，根据《政府采购促进中小企业发展管理办法》（财库﹝</w:t>
      </w:r>
      <w:r>
        <w:rPr>
          <w:rFonts w:ascii="Calibri" w:hAnsi="Calibri" w:eastAsia="Calibri"/>
          <w:color w:val="auto"/>
          <w:szCs w:val="24"/>
        </w:rPr>
        <w:t>2020</w:t>
      </w:r>
      <w:r>
        <w:rPr>
          <w:rFonts w:hint="eastAsia" w:ascii="宋体" w:hAnsi="宋体"/>
          <w:color w:val="auto"/>
          <w:szCs w:val="24"/>
        </w:rPr>
        <w:t>﹞</w:t>
      </w:r>
      <w:r>
        <w:rPr>
          <w:rFonts w:ascii="Calibri" w:hAnsi="Calibri" w:eastAsia="Calibri"/>
          <w:color w:val="auto"/>
          <w:szCs w:val="24"/>
        </w:rPr>
        <w:t xml:space="preserve">46 </w:t>
      </w:r>
      <w:r>
        <w:rPr>
          <w:rFonts w:hint="eastAsia" w:ascii="宋体" w:hAnsi="宋体"/>
          <w:color w:val="auto"/>
          <w:szCs w:val="24"/>
        </w:rPr>
        <w:t>号）的规定，本公司（联合体）参加</w:t>
      </w:r>
      <w:r>
        <w:rPr>
          <w:rFonts w:hint="eastAsia" w:ascii="宋体" w:hAnsi="宋体"/>
          <w:i/>
          <w:iCs/>
          <w:color w:val="auto"/>
          <w:sz w:val="22"/>
          <w:szCs w:val="24"/>
          <w:u w:val="single"/>
        </w:rPr>
        <w:t>（单位名称）</w:t>
      </w:r>
      <w:r>
        <w:rPr>
          <w:rFonts w:hint="eastAsia" w:ascii="宋体" w:hAnsi="宋体"/>
          <w:color w:val="auto"/>
          <w:szCs w:val="24"/>
        </w:rPr>
        <w:t>的</w:t>
      </w:r>
      <w:r>
        <w:rPr>
          <w:rFonts w:hint="eastAsia" w:ascii="宋体" w:hAnsi="宋体"/>
          <w:i/>
          <w:iCs/>
          <w:color w:val="auto"/>
          <w:sz w:val="22"/>
          <w:szCs w:val="24"/>
          <w:u w:val="single"/>
        </w:rPr>
        <w:t>（项目名称）</w:t>
      </w:r>
      <w:r>
        <w:rPr>
          <w:rFonts w:hint="eastAsia" w:ascii="宋体" w:hAnsi="宋体"/>
          <w:color w:val="auto"/>
          <w:szCs w:val="24"/>
        </w:rPr>
        <w:t>采购活动，工程的施工单位全部为符合政策要求的中小企业（或者：服务全部由符合政策要求的中小企业承建）。相关企业（含联合体中的中小企业、签订分包意向协议的中小企业）的具体情况如下：</w:t>
      </w:r>
    </w:p>
    <w:p>
      <w:pPr>
        <w:adjustRightInd w:val="0"/>
        <w:snapToGrid w:val="0"/>
        <w:spacing w:line="360" w:lineRule="auto"/>
        <w:ind w:firstLine="630" w:firstLineChars="300"/>
        <w:rPr>
          <w:rFonts w:ascii="宋体" w:hAnsi="宋体"/>
          <w:i/>
          <w:iCs/>
          <w:color w:val="auto"/>
          <w:szCs w:val="24"/>
          <w:u w:val="single"/>
        </w:rPr>
      </w:pPr>
      <w:r>
        <w:rPr>
          <w:rFonts w:ascii="宋体" w:hAnsi="宋体"/>
          <w:color w:val="auto"/>
          <w:szCs w:val="24"/>
        </w:rPr>
        <w:t xml:space="preserve">1. </w:t>
      </w:r>
      <w:r>
        <w:rPr>
          <w:rFonts w:hint="eastAsia" w:ascii="宋体" w:hAnsi="宋体"/>
          <w:i/>
          <w:iCs/>
          <w:color w:val="auto"/>
          <w:szCs w:val="24"/>
          <w:u w:val="single"/>
        </w:rPr>
        <w:t>（标的名称）</w:t>
      </w:r>
      <w:r>
        <w:rPr>
          <w:rFonts w:hint="eastAsia" w:ascii="宋体" w:hAnsi="宋体"/>
          <w:color w:val="auto"/>
          <w:szCs w:val="24"/>
        </w:rPr>
        <w:t>，属于</w:t>
      </w:r>
      <w:r>
        <w:rPr>
          <w:rFonts w:hint="eastAsia" w:ascii="宋体" w:hAnsi="宋体"/>
          <w:i/>
          <w:iCs/>
          <w:color w:val="auto"/>
          <w:szCs w:val="24"/>
          <w:u w:val="single"/>
        </w:rPr>
        <w:t>（采购文件中明确的所属行业）</w:t>
      </w:r>
      <w:r>
        <w:rPr>
          <w:rFonts w:hint="eastAsia" w:ascii="宋体" w:hAnsi="宋体"/>
          <w:color w:val="auto"/>
          <w:szCs w:val="24"/>
        </w:rPr>
        <w:t>行业；承建（承接）企业为</w:t>
      </w:r>
      <w:r>
        <w:rPr>
          <w:rFonts w:hint="eastAsia" w:ascii="宋体" w:hAnsi="宋体"/>
          <w:i/>
          <w:iCs/>
          <w:color w:val="auto"/>
          <w:szCs w:val="24"/>
          <w:u w:val="single"/>
        </w:rPr>
        <w:t>（企业名称）</w:t>
      </w:r>
      <w:r>
        <w:rPr>
          <w:rFonts w:hint="eastAsia" w:ascii="宋体" w:hAnsi="宋体"/>
          <w:color w:val="auto"/>
          <w:szCs w:val="24"/>
        </w:rPr>
        <w:t>，从业人员人，营业收入为万元，资产总额为万元，属于</w:t>
      </w:r>
      <w:r>
        <w:rPr>
          <w:rFonts w:hint="eastAsia" w:ascii="宋体" w:hAnsi="宋体"/>
          <w:i/>
          <w:iCs/>
          <w:color w:val="auto"/>
          <w:szCs w:val="24"/>
          <w:u w:val="single"/>
        </w:rPr>
        <w:t>（中型企业、小型企业、微型企业）；</w:t>
      </w:r>
    </w:p>
    <w:p>
      <w:pPr>
        <w:adjustRightInd w:val="0"/>
        <w:snapToGrid w:val="0"/>
        <w:spacing w:line="360" w:lineRule="auto"/>
        <w:ind w:firstLine="630" w:firstLineChars="300"/>
        <w:rPr>
          <w:rFonts w:ascii="宋体" w:hAnsi="宋体"/>
          <w:i/>
          <w:iCs/>
          <w:color w:val="auto"/>
          <w:szCs w:val="24"/>
          <w:u w:val="single"/>
        </w:rPr>
      </w:pPr>
      <w:r>
        <w:rPr>
          <w:rFonts w:ascii="宋体" w:hAnsi="宋体"/>
          <w:color w:val="auto"/>
          <w:szCs w:val="24"/>
        </w:rPr>
        <w:t xml:space="preserve">2. </w:t>
      </w:r>
      <w:r>
        <w:rPr>
          <w:rFonts w:hint="eastAsia" w:ascii="宋体" w:hAnsi="宋体"/>
          <w:i/>
          <w:iCs/>
          <w:color w:val="auto"/>
          <w:szCs w:val="24"/>
          <w:u w:val="single"/>
        </w:rPr>
        <w:t>（标的名称）</w:t>
      </w:r>
      <w:r>
        <w:rPr>
          <w:rFonts w:hint="eastAsia" w:ascii="宋体" w:hAnsi="宋体"/>
          <w:color w:val="auto"/>
          <w:szCs w:val="24"/>
        </w:rPr>
        <w:t>，属于</w:t>
      </w:r>
      <w:r>
        <w:rPr>
          <w:rFonts w:hint="eastAsia" w:ascii="宋体" w:hAnsi="宋体"/>
          <w:i/>
          <w:iCs/>
          <w:color w:val="auto"/>
          <w:szCs w:val="24"/>
          <w:u w:val="single"/>
        </w:rPr>
        <w:t>（采购文件中明确的所属行业）</w:t>
      </w:r>
      <w:r>
        <w:rPr>
          <w:rFonts w:hint="eastAsia" w:ascii="宋体" w:hAnsi="宋体"/>
          <w:color w:val="auto"/>
          <w:szCs w:val="24"/>
        </w:rPr>
        <w:t>行业；承建（承接）企业为</w:t>
      </w:r>
      <w:r>
        <w:rPr>
          <w:rFonts w:hint="eastAsia" w:ascii="宋体" w:hAnsi="宋体"/>
          <w:i/>
          <w:iCs/>
          <w:color w:val="auto"/>
          <w:szCs w:val="24"/>
          <w:u w:val="single"/>
        </w:rPr>
        <w:t>（企业名称）</w:t>
      </w:r>
      <w:r>
        <w:rPr>
          <w:rFonts w:hint="eastAsia" w:ascii="宋体" w:hAnsi="宋体"/>
          <w:color w:val="auto"/>
          <w:szCs w:val="24"/>
        </w:rPr>
        <w:t>，从业人员人，营业收入为万元，资产总额为万元，属于</w:t>
      </w:r>
      <w:r>
        <w:rPr>
          <w:rFonts w:hint="eastAsia" w:ascii="宋体" w:hAnsi="宋体"/>
          <w:i/>
          <w:iCs/>
          <w:color w:val="auto"/>
          <w:szCs w:val="24"/>
          <w:u w:val="single"/>
        </w:rPr>
        <w:t>（中型企业、小型企业、微型企业）；</w:t>
      </w:r>
    </w:p>
    <w:p>
      <w:pPr>
        <w:snapToGrid w:val="0"/>
        <w:spacing w:line="360" w:lineRule="auto"/>
        <w:ind w:firstLine="480" w:firstLineChars="200"/>
        <w:rPr>
          <w:rStyle w:val="47"/>
          <w:rFonts w:ascii="宋体" w:hAnsi="宋体"/>
          <w:color w:val="auto"/>
          <w:sz w:val="24"/>
          <w:szCs w:val="24"/>
        </w:rPr>
      </w:pPr>
      <w:r>
        <w:rPr>
          <w:rStyle w:val="47"/>
          <w:rFonts w:hint="eastAsia" w:ascii="宋体" w:hAnsi="宋体"/>
          <w:color w:val="auto"/>
          <w:sz w:val="24"/>
          <w:szCs w:val="24"/>
        </w:rPr>
        <w:t>……</w:t>
      </w:r>
    </w:p>
    <w:p>
      <w:pPr>
        <w:adjustRightInd w:val="0"/>
        <w:snapToGrid w:val="0"/>
        <w:spacing w:line="360" w:lineRule="auto"/>
        <w:ind w:firstLine="480" w:firstLineChars="200"/>
        <w:rPr>
          <w:rStyle w:val="47"/>
          <w:rFonts w:ascii="宋体" w:hAnsi="宋体"/>
          <w:color w:val="auto"/>
          <w:sz w:val="24"/>
          <w:szCs w:val="24"/>
        </w:rPr>
      </w:pPr>
      <w:r>
        <w:rPr>
          <w:rStyle w:val="47"/>
          <w:rFonts w:hint="eastAsia" w:ascii="宋体" w:hAnsi="宋体"/>
          <w:color w:val="auto"/>
          <w:sz w:val="24"/>
          <w:szCs w:val="24"/>
        </w:rPr>
        <w:t>以上企业，不属于大企业的分支机构，不存在控股股东为大企业的情形，也不存在与大企业的负责人为同一人的情形。</w:t>
      </w:r>
    </w:p>
    <w:p>
      <w:pPr>
        <w:adjustRightInd w:val="0"/>
        <w:snapToGrid w:val="0"/>
        <w:spacing w:line="360" w:lineRule="auto"/>
        <w:ind w:firstLine="480" w:firstLineChars="200"/>
        <w:rPr>
          <w:rStyle w:val="47"/>
          <w:rFonts w:ascii="宋体" w:hAnsi="宋体"/>
          <w:color w:val="auto"/>
          <w:sz w:val="24"/>
          <w:szCs w:val="24"/>
        </w:rPr>
      </w:pPr>
      <w:r>
        <w:rPr>
          <w:rStyle w:val="47"/>
          <w:rFonts w:hint="eastAsia" w:ascii="宋体" w:hAnsi="宋体"/>
          <w:color w:val="auto"/>
          <w:sz w:val="24"/>
          <w:szCs w:val="24"/>
        </w:rPr>
        <w:t>本企业对上述声明内容的真实性负责。如有虚假，将依法承担相应责任。</w:t>
      </w:r>
    </w:p>
    <w:p>
      <w:pPr>
        <w:snapToGrid w:val="0"/>
        <w:spacing w:line="360" w:lineRule="auto"/>
        <w:ind w:left="5670" w:leftChars="2700"/>
        <w:rPr>
          <w:rStyle w:val="47"/>
          <w:rFonts w:ascii="宋体" w:hAnsi="宋体"/>
          <w:color w:val="auto"/>
          <w:sz w:val="24"/>
          <w:szCs w:val="24"/>
        </w:rPr>
      </w:pPr>
    </w:p>
    <w:p>
      <w:pPr>
        <w:snapToGrid w:val="0"/>
        <w:spacing w:line="360" w:lineRule="auto"/>
        <w:ind w:left="5670" w:leftChars="2700"/>
        <w:rPr>
          <w:rStyle w:val="47"/>
          <w:rFonts w:ascii="宋体" w:hAnsi="宋体"/>
          <w:color w:val="auto"/>
          <w:sz w:val="24"/>
          <w:szCs w:val="24"/>
        </w:rPr>
      </w:pPr>
      <w:r>
        <w:rPr>
          <w:rStyle w:val="47"/>
          <w:rFonts w:hint="eastAsia" w:ascii="宋体" w:hAnsi="宋体"/>
          <w:color w:val="auto"/>
          <w:sz w:val="24"/>
          <w:szCs w:val="24"/>
        </w:rPr>
        <w:t>企业</w:t>
      </w:r>
      <w:r>
        <w:rPr>
          <w:rStyle w:val="47"/>
          <w:rFonts w:ascii="宋体" w:hAnsi="宋体"/>
          <w:color w:val="auto"/>
          <w:sz w:val="24"/>
          <w:szCs w:val="24"/>
        </w:rPr>
        <w:t xml:space="preserve">名称(盖章)： </w:t>
      </w:r>
    </w:p>
    <w:p>
      <w:pPr>
        <w:snapToGrid w:val="0"/>
        <w:spacing w:line="360" w:lineRule="auto"/>
        <w:ind w:left="5670" w:leftChars="2700"/>
        <w:rPr>
          <w:rStyle w:val="47"/>
          <w:rFonts w:ascii="宋体" w:hAnsi="宋体"/>
          <w:color w:val="auto"/>
          <w:sz w:val="24"/>
          <w:szCs w:val="24"/>
        </w:rPr>
      </w:pPr>
    </w:p>
    <w:p>
      <w:pPr>
        <w:snapToGrid w:val="0"/>
        <w:spacing w:line="360" w:lineRule="auto"/>
        <w:ind w:left="5670" w:leftChars="2700"/>
        <w:rPr>
          <w:rStyle w:val="47"/>
          <w:rFonts w:ascii="宋体" w:hAnsi="宋体"/>
          <w:color w:val="auto"/>
          <w:sz w:val="24"/>
          <w:szCs w:val="24"/>
        </w:rPr>
      </w:pPr>
      <w:r>
        <w:rPr>
          <w:rStyle w:val="47"/>
          <w:rFonts w:ascii="宋体" w:hAnsi="宋体"/>
          <w:color w:val="auto"/>
          <w:sz w:val="24"/>
          <w:szCs w:val="24"/>
        </w:rPr>
        <w:t>日期：</w:t>
      </w:r>
    </w:p>
    <w:p>
      <w:pPr>
        <w:snapToGrid w:val="0"/>
        <w:rPr>
          <w:rStyle w:val="47"/>
          <w:color w:val="auto"/>
        </w:rPr>
      </w:pPr>
    </w:p>
    <w:p>
      <w:pPr>
        <w:snapToGrid w:val="0"/>
        <w:spacing w:line="360" w:lineRule="auto"/>
        <w:rPr>
          <w:rStyle w:val="47"/>
          <w:rFonts w:ascii="宋体" w:hAnsi="宋体"/>
          <w:color w:val="auto"/>
          <w:sz w:val="24"/>
          <w:szCs w:val="24"/>
        </w:rPr>
      </w:pPr>
      <w:r>
        <w:rPr>
          <w:rStyle w:val="47"/>
          <w:rFonts w:ascii="宋体" w:hAnsi="宋体"/>
          <w:color w:val="auto"/>
          <w:sz w:val="24"/>
          <w:szCs w:val="24"/>
        </w:rPr>
        <w:t>说明：</w:t>
      </w:r>
    </w:p>
    <w:p>
      <w:pPr>
        <w:numPr>
          <w:ilvl w:val="0"/>
          <w:numId w:val="9"/>
        </w:numPr>
        <w:snapToGrid w:val="0"/>
        <w:spacing w:line="360" w:lineRule="auto"/>
        <w:rPr>
          <w:rStyle w:val="47"/>
          <w:rFonts w:ascii="宋体" w:hAnsi="宋体"/>
          <w:color w:val="auto"/>
          <w:sz w:val="24"/>
          <w:szCs w:val="24"/>
        </w:rPr>
      </w:pPr>
      <w:r>
        <w:rPr>
          <w:rStyle w:val="47"/>
          <w:rFonts w:ascii="宋体" w:hAnsi="宋体"/>
          <w:color w:val="auto"/>
          <w:sz w:val="24"/>
          <w:szCs w:val="24"/>
        </w:rPr>
        <w:t xml:space="preserve">从业人员、营业收入、资产总额填报上一年度数据，无上一年度数据的新成立企业可不填报。 </w:t>
      </w:r>
    </w:p>
    <w:p>
      <w:pPr>
        <w:snapToGrid w:val="0"/>
        <w:spacing w:line="360" w:lineRule="auto"/>
        <w:rPr>
          <w:rStyle w:val="47"/>
          <w:rFonts w:ascii="宋体" w:hAnsi="宋体" w:cs="宋体"/>
          <w:b/>
          <w:bCs/>
          <w:color w:val="auto"/>
          <w:sz w:val="36"/>
          <w:szCs w:val="36"/>
        </w:rPr>
      </w:pPr>
      <w:r>
        <w:rPr>
          <w:rStyle w:val="47"/>
          <w:rFonts w:ascii="宋体" w:hAnsi="宋体"/>
          <w:color w:val="auto"/>
          <w:sz w:val="24"/>
          <w:szCs w:val="24"/>
        </w:rPr>
        <w:t>2、中小企业参加政府采购活动，应当出具《中小企业声明函》， 否则不得享受相关中小企业扶持政策</w:t>
      </w:r>
      <w:r>
        <w:rPr>
          <w:rStyle w:val="47"/>
          <w:rFonts w:ascii="宋体" w:hAnsi="宋体"/>
          <w:color w:val="auto"/>
          <w:kern w:val="0"/>
          <w:sz w:val="24"/>
          <w:szCs w:val="24"/>
        </w:rPr>
        <w:t>。</w:t>
      </w:r>
    </w:p>
    <w:p>
      <w:pPr>
        <w:pageBreakBefore/>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4.6  残疾人福利性单位声明函</w:t>
      </w:r>
    </w:p>
    <w:p>
      <w:pPr>
        <w:spacing w:line="360" w:lineRule="auto"/>
        <w:rPr>
          <w:rFonts w:ascii="宋体" w:hAnsi="宋体"/>
          <w:color w:val="auto"/>
        </w:rPr>
      </w:pPr>
    </w:p>
    <w:p>
      <w:pPr>
        <w:spacing w:line="360" w:lineRule="auto"/>
        <w:ind w:firstLine="420" w:firstLineChars="200"/>
        <w:rPr>
          <w:rFonts w:ascii="宋体" w:hAnsi="宋体"/>
          <w:color w:val="auto"/>
        </w:rPr>
      </w:pPr>
      <w:r>
        <w:rPr>
          <w:rFonts w:hint="eastAsia" w:ascii="宋体" w:hAnsi="宋体"/>
          <w:color w:val="auto"/>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rPr>
      </w:pPr>
      <w:r>
        <w:rPr>
          <w:rFonts w:hint="eastAsia" w:ascii="宋体" w:hAnsi="宋体"/>
          <w:color w:val="auto"/>
        </w:rPr>
        <w:t>本单位对上述声明的真实性负责。如有虚假，将依法承担相应责任。</w:t>
      </w: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r>
        <w:rPr>
          <w:rFonts w:hint="eastAsia" w:ascii="宋体" w:hAnsi="宋体"/>
          <w:color w:val="auto"/>
        </w:rPr>
        <w:t xml:space="preserve">                                    单位名称（盖章）：</w:t>
      </w:r>
    </w:p>
    <w:p>
      <w:pPr>
        <w:spacing w:line="360" w:lineRule="auto"/>
        <w:rPr>
          <w:rFonts w:ascii="宋体" w:hAnsi="宋体"/>
          <w:color w:val="auto"/>
        </w:rPr>
      </w:pPr>
      <w:r>
        <w:rPr>
          <w:rFonts w:hint="eastAsia" w:ascii="宋体" w:hAnsi="宋体"/>
          <w:color w:val="auto"/>
        </w:rPr>
        <w:t xml:space="preserve">                                    日    期：      </w:t>
      </w:r>
      <w:r>
        <w:rPr>
          <w:rFonts w:hint="eastAsia" w:ascii="宋体" w:hAnsi="宋体" w:cs="宋体"/>
          <w:color w:val="auto"/>
        </w:rPr>
        <w:t>年    月    日</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rPr>
          <w:rFonts w:ascii="宋体" w:hAnsi="宋体" w:cs="黑体"/>
          <w:b/>
          <w:bCs/>
          <w:color w:val="auto"/>
          <w:sz w:val="28"/>
          <w:szCs w:val="28"/>
        </w:rPr>
      </w:pPr>
    </w:p>
    <w:p>
      <w:pPr>
        <w:autoSpaceDE w:val="0"/>
        <w:autoSpaceDN w:val="0"/>
        <w:adjustRightInd w:val="0"/>
        <w:spacing w:line="360" w:lineRule="auto"/>
        <w:jc w:val="center"/>
        <w:rPr>
          <w:rFonts w:ascii="宋体" w:hAnsi="宋体" w:cs="黑体"/>
          <w:b/>
          <w:bCs/>
          <w:color w:val="auto"/>
          <w:sz w:val="28"/>
          <w:szCs w:val="28"/>
          <w:lang w:val="zh-CN"/>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rPr>
          <w:rFonts w:ascii="宋体" w:hAnsi="宋体" w:cs="黑体"/>
          <w:b/>
          <w:bCs/>
          <w:color w:val="auto"/>
          <w:sz w:val="28"/>
          <w:szCs w:val="28"/>
        </w:rPr>
      </w:pPr>
    </w:p>
    <w:p>
      <w:pPr>
        <w:autoSpaceDE w:val="0"/>
        <w:autoSpaceDN w:val="0"/>
        <w:adjustRightInd w:val="0"/>
        <w:spacing w:line="360" w:lineRule="auto"/>
        <w:jc w:val="center"/>
        <w:rPr>
          <w:rFonts w:ascii="宋体" w:hAnsi="宋体" w:cs="黑体"/>
          <w:b/>
          <w:bCs/>
          <w:color w:val="auto"/>
          <w:sz w:val="28"/>
          <w:szCs w:val="28"/>
          <w:lang w:val="zh-CN"/>
        </w:rPr>
      </w:pPr>
    </w:p>
    <w:p>
      <w:pPr>
        <w:autoSpaceDE w:val="0"/>
        <w:autoSpaceDN w:val="0"/>
        <w:adjustRightInd w:val="0"/>
        <w:spacing w:line="360" w:lineRule="auto"/>
        <w:jc w:val="center"/>
        <w:rPr>
          <w:rFonts w:ascii="宋体" w:hAnsi="宋体" w:cs="黑体"/>
          <w:b/>
          <w:bCs/>
          <w:color w:val="auto"/>
          <w:sz w:val="28"/>
          <w:szCs w:val="28"/>
          <w:lang w:val="zh-CN"/>
        </w:rPr>
      </w:pPr>
    </w:p>
    <w:p>
      <w:pPr>
        <w:autoSpaceDE w:val="0"/>
        <w:autoSpaceDN w:val="0"/>
        <w:adjustRightInd w:val="0"/>
        <w:spacing w:line="360" w:lineRule="auto"/>
        <w:jc w:val="center"/>
        <w:rPr>
          <w:rFonts w:ascii="宋体" w:hAnsi="宋体" w:cs="黑体"/>
          <w:b/>
          <w:bCs/>
          <w:color w:val="auto"/>
          <w:sz w:val="28"/>
          <w:szCs w:val="28"/>
          <w:lang w:val="zh-CN"/>
        </w:rPr>
      </w:pPr>
    </w:p>
    <w:p>
      <w:pPr>
        <w:autoSpaceDE w:val="0"/>
        <w:autoSpaceDN w:val="0"/>
        <w:adjustRightInd w:val="0"/>
        <w:spacing w:line="360" w:lineRule="auto"/>
        <w:jc w:val="center"/>
        <w:rPr>
          <w:rFonts w:ascii="宋体" w:hAnsi="宋体" w:cs="黑体"/>
          <w:b/>
          <w:bCs/>
          <w:color w:val="auto"/>
          <w:sz w:val="28"/>
          <w:szCs w:val="28"/>
          <w:lang w:val="zh-CN"/>
        </w:rPr>
      </w:pPr>
    </w:p>
    <w:p>
      <w:pPr>
        <w:autoSpaceDE w:val="0"/>
        <w:autoSpaceDN w:val="0"/>
        <w:adjustRightInd w:val="0"/>
        <w:spacing w:line="360" w:lineRule="auto"/>
        <w:jc w:val="center"/>
        <w:rPr>
          <w:rFonts w:ascii="宋体" w:hAnsi="宋体" w:cs="黑体"/>
          <w:b/>
          <w:bCs/>
          <w:color w:val="auto"/>
          <w:sz w:val="28"/>
          <w:szCs w:val="28"/>
          <w:lang w:val="zh-CN"/>
        </w:rPr>
      </w:pPr>
    </w:p>
    <w:p>
      <w:pPr>
        <w:autoSpaceDE w:val="0"/>
        <w:autoSpaceDN w:val="0"/>
        <w:adjustRightInd w:val="0"/>
        <w:spacing w:line="360" w:lineRule="auto"/>
        <w:jc w:val="center"/>
        <w:rPr>
          <w:rFonts w:ascii="宋体" w:hAnsi="宋体" w:cs="黑体"/>
          <w:b/>
          <w:bCs/>
          <w:color w:val="auto"/>
          <w:sz w:val="28"/>
          <w:szCs w:val="28"/>
          <w:lang w:val="zh-CN"/>
        </w:rPr>
      </w:pPr>
    </w:p>
    <w:p>
      <w:pPr>
        <w:pStyle w:val="12"/>
        <w:rPr>
          <w:color w:val="auto"/>
        </w:rPr>
      </w:pPr>
    </w:p>
    <w:p>
      <w:pPr>
        <w:spacing w:line="360" w:lineRule="auto"/>
        <w:jc w:val="center"/>
        <w:rPr>
          <w:rFonts w:ascii="宋体" w:hAnsi="宋体" w:cs="黑体"/>
          <w:b/>
          <w:bCs/>
          <w:color w:val="auto"/>
          <w:sz w:val="28"/>
          <w:szCs w:val="28"/>
        </w:rPr>
      </w:pPr>
    </w:p>
    <w:p>
      <w:pPr>
        <w:spacing w:line="360" w:lineRule="auto"/>
        <w:jc w:val="center"/>
        <w:rPr>
          <w:rFonts w:ascii="宋体" w:hAnsi="宋体" w:cs="黑体"/>
          <w:b/>
          <w:bCs/>
          <w:color w:val="auto"/>
          <w:sz w:val="28"/>
          <w:szCs w:val="28"/>
        </w:rPr>
      </w:pPr>
      <w:r>
        <w:rPr>
          <w:rFonts w:hint="eastAsia" w:ascii="宋体" w:hAnsi="宋体" w:cs="黑体"/>
          <w:b/>
          <w:bCs/>
          <w:color w:val="auto"/>
          <w:sz w:val="28"/>
          <w:szCs w:val="28"/>
        </w:rPr>
        <w:t>五、其他资料（若有）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hint="eastAsia" w:ascii="宋体" w:hAnsi="宋体"/>
          <w:b/>
          <w:bCs/>
          <w:color w:val="auto"/>
          <w:sz w:val="28"/>
          <w:szCs w:val="28"/>
        </w:rPr>
        <w:t>除招标文件另有规定外，供应商认为需要提交的其他证明材料或资料加盖供应商单位公章后应在此项下提交。</w:t>
      </w:r>
    </w:p>
    <w:p>
      <w:pPr>
        <w:rPr>
          <w:color w:val="auto"/>
        </w:rPr>
      </w:pPr>
    </w:p>
    <w:bookmarkEnd w:id="2"/>
    <w:p>
      <w:pPr>
        <w:autoSpaceDE w:val="0"/>
        <w:autoSpaceDN w:val="0"/>
        <w:adjustRightInd w:val="0"/>
        <w:spacing w:line="360" w:lineRule="auto"/>
        <w:jc w:val="center"/>
        <w:rPr>
          <w:rFonts w:ascii="宋体" w:hAnsi="宋体" w:cs="黑体"/>
          <w:b/>
          <w:bCs/>
          <w:color w:val="auto"/>
          <w:sz w:val="28"/>
          <w:szCs w:val="28"/>
        </w:rPr>
      </w:pPr>
    </w:p>
    <w:sectPr>
      <w:footerReference r:id="rId5" w:type="default"/>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l5uc8AAAAFAQAA&#10;DwAAAAAAAAABACAAAAAiAAAAZHJzL2Rvd25yZXYueG1sUEsBAhQAFAAAAAgAh07iQJjPPwDpAQAA&#10;ygMAAA4AAAAAAAAAAQAgAAAAHgEAAGRycy9lMm9Eb2MueG1sUEsFBgAAAAAGAAYAWQEAAHkFAAAA&#10;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0"/>
                          </w:pPr>
                          <w:r>
                            <w:fldChar w:fldCharType="begin"/>
                          </w:r>
                          <w:r>
                            <w:instrText xml:space="preserve"> PAGE  \* MERGEFORMAT </w:instrText>
                          </w:r>
                          <w:r>
                            <w:fldChar w:fldCharType="separate"/>
                          </w:r>
                          <w:r>
                            <w:t>5</w:t>
                          </w:r>
                          <w:r>
                            <w:fldChar w:fldCharType="end"/>
                          </w:r>
                        </w:p>
                      </w:txbxContent>
                    </wps:txbx>
                    <wps:bodyPr vert="horz" wrap="none" lIns="0" tIns="0" rIns="0" bIns="0" anchor="t" anchorCtr="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l5uc8AAAAFAQAA&#10;DwAAAAAAAAABACAAAAAiAAAAZHJzL2Rvd25yZXYueG1sUEsBAhQAFAAAAAgAh07iQJZV8pzpAQAA&#10;ygMAAA4AAAAAAAAAAQAgAAAAHgEAAGRycy9lMm9Eb2MueG1sUEsFBgAAAAAGAAYAWQEAAHkFAAAA&#10;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4"/>
    <w:multiLevelType w:val="multilevel"/>
    <w:tmpl w:val="00000004"/>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
    <w:nsid w:val="00000008"/>
    <w:multiLevelType w:val="singleLevel"/>
    <w:tmpl w:val="00000008"/>
    <w:lvl w:ilvl="0" w:tentative="0">
      <w:start w:val="3"/>
      <w:numFmt w:val="decimal"/>
      <w:suff w:val="nothing"/>
      <w:lvlText w:val="%1、"/>
      <w:lvlJc w:val="left"/>
      <w:pPr>
        <w:ind w:left="0" w:firstLine="0"/>
      </w:pPr>
    </w:lvl>
  </w:abstractNum>
  <w:abstractNum w:abstractNumId="3">
    <w:nsid w:val="0000000A"/>
    <w:multiLevelType w:val="multilevel"/>
    <w:tmpl w:val="0000000A"/>
    <w:lvl w:ilvl="0" w:tentative="0">
      <w:start w:val="1"/>
      <w:numFmt w:val="chineseCountingThousand"/>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11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11DC879B"/>
    <w:multiLevelType w:val="singleLevel"/>
    <w:tmpl w:val="11DC879B"/>
    <w:lvl w:ilvl="0" w:tentative="0">
      <w:start w:val="1"/>
      <w:numFmt w:val="decimal"/>
      <w:lvlText w:val="%1."/>
      <w:lvlJc w:val="left"/>
      <w:pPr>
        <w:tabs>
          <w:tab w:val="left" w:pos="312"/>
        </w:tabs>
      </w:pPr>
    </w:lvl>
  </w:abstractNum>
  <w:abstractNum w:abstractNumId="6">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96824C7"/>
    <w:multiLevelType w:val="multilevel"/>
    <w:tmpl w:val="596824C7"/>
    <w:lvl w:ilvl="0" w:tentative="0">
      <w:start w:val="1"/>
      <w:numFmt w:val="chineseCounting"/>
      <w:suff w:val="space"/>
      <w:lvlText w:val="第%1章"/>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6DD2631F"/>
    <w:multiLevelType w:val="singleLevel"/>
    <w:tmpl w:val="6DD2631F"/>
    <w:lvl w:ilvl="0" w:tentative="0">
      <w:start w:val="1"/>
      <w:numFmt w:val="decimal"/>
      <w:suff w:val="nothing"/>
      <w:lvlText w:val="%1、"/>
      <w:lvlJc w:val="left"/>
    </w:lvl>
  </w:abstractNum>
  <w:num w:numId="1">
    <w:abstractNumId w:val="3"/>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6"/>
  </w:num>
  <w:num w:numId="7">
    <w:abstractNumId w:val="0"/>
  </w:num>
  <w:num w:numId="8">
    <w:abstractNumId w:val="2"/>
    <w:lvlOverride w:ilvl="0">
      <w:startOverride w:val="3"/>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2ZWE3MjRkZTE0YmZmYWY0MmI5MmE3OTE0M2RlYzYifQ=="/>
  </w:docVars>
  <w:rsids>
    <w:rsidRoot w:val="00172A27"/>
    <w:rsid w:val="00000892"/>
    <w:rsid w:val="00000A2F"/>
    <w:rsid w:val="0001218F"/>
    <w:rsid w:val="00013B87"/>
    <w:rsid w:val="0001642C"/>
    <w:rsid w:val="0002039E"/>
    <w:rsid w:val="00020F1C"/>
    <w:rsid w:val="00024797"/>
    <w:rsid w:val="000278A8"/>
    <w:rsid w:val="000312C7"/>
    <w:rsid w:val="00032CE5"/>
    <w:rsid w:val="0004122E"/>
    <w:rsid w:val="00044C68"/>
    <w:rsid w:val="0004527F"/>
    <w:rsid w:val="000465B9"/>
    <w:rsid w:val="00047EB9"/>
    <w:rsid w:val="00050598"/>
    <w:rsid w:val="00062C02"/>
    <w:rsid w:val="00067504"/>
    <w:rsid w:val="00075CD6"/>
    <w:rsid w:val="00087436"/>
    <w:rsid w:val="0009011D"/>
    <w:rsid w:val="00094B35"/>
    <w:rsid w:val="000A024A"/>
    <w:rsid w:val="000B439F"/>
    <w:rsid w:val="000C286D"/>
    <w:rsid w:val="000C4869"/>
    <w:rsid w:val="000C603E"/>
    <w:rsid w:val="000C6473"/>
    <w:rsid w:val="000C74F6"/>
    <w:rsid w:val="000D0531"/>
    <w:rsid w:val="000D1BFA"/>
    <w:rsid w:val="000D395C"/>
    <w:rsid w:val="000D62E5"/>
    <w:rsid w:val="000D6947"/>
    <w:rsid w:val="000E7BB4"/>
    <w:rsid w:val="000F2B9A"/>
    <w:rsid w:val="000F3612"/>
    <w:rsid w:val="000F5463"/>
    <w:rsid w:val="000F7715"/>
    <w:rsid w:val="00114195"/>
    <w:rsid w:val="00120DED"/>
    <w:rsid w:val="00121BAE"/>
    <w:rsid w:val="00124C76"/>
    <w:rsid w:val="00125085"/>
    <w:rsid w:val="0012509B"/>
    <w:rsid w:val="00125753"/>
    <w:rsid w:val="00130979"/>
    <w:rsid w:val="00133DFE"/>
    <w:rsid w:val="0013498F"/>
    <w:rsid w:val="00141D5C"/>
    <w:rsid w:val="00143DDA"/>
    <w:rsid w:val="001443E9"/>
    <w:rsid w:val="0014688C"/>
    <w:rsid w:val="00154EA0"/>
    <w:rsid w:val="0015592E"/>
    <w:rsid w:val="00156EAD"/>
    <w:rsid w:val="00160E34"/>
    <w:rsid w:val="00162A81"/>
    <w:rsid w:val="00166289"/>
    <w:rsid w:val="00172A27"/>
    <w:rsid w:val="00174CB8"/>
    <w:rsid w:val="00184681"/>
    <w:rsid w:val="00185B1D"/>
    <w:rsid w:val="00187D28"/>
    <w:rsid w:val="00190F1D"/>
    <w:rsid w:val="00192F0A"/>
    <w:rsid w:val="00193050"/>
    <w:rsid w:val="00193091"/>
    <w:rsid w:val="00194C08"/>
    <w:rsid w:val="001A06FC"/>
    <w:rsid w:val="001B1F50"/>
    <w:rsid w:val="001B25CF"/>
    <w:rsid w:val="001B3158"/>
    <w:rsid w:val="001C1840"/>
    <w:rsid w:val="001C3E2A"/>
    <w:rsid w:val="001C4611"/>
    <w:rsid w:val="001D0543"/>
    <w:rsid w:val="001D18F7"/>
    <w:rsid w:val="001D399C"/>
    <w:rsid w:val="001D4CB1"/>
    <w:rsid w:val="001D54D0"/>
    <w:rsid w:val="001D6F9F"/>
    <w:rsid w:val="001D7397"/>
    <w:rsid w:val="001E2687"/>
    <w:rsid w:val="001F2558"/>
    <w:rsid w:val="001F52B0"/>
    <w:rsid w:val="001F6861"/>
    <w:rsid w:val="001F7426"/>
    <w:rsid w:val="0020058B"/>
    <w:rsid w:val="002015FE"/>
    <w:rsid w:val="00207814"/>
    <w:rsid w:val="00213D5A"/>
    <w:rsid w:val="0023059D"/>
    <w:rsid w:val="00241666"/>
    <w:rsid w:val="0026195C"/>
    <w:rsid w:val="002619A8"/>
    <w:rsid w:val="0026523E"/>
    <w:rsid w:val="00265317"/>
    <w:rsid w:val="0027227F"/>
    <w:rsid w:val="00274A84"/>
    <w:rsid w:val="00274EB6"/>
    <w:rsid w:val="00276219"/>
    <w:rsid w:val="002765DA"/>
    <w:rsid w:val="00280B41"/>
    <w:rsid w:val="002835C1"/>
    <w:rsid w:val="00292525"/>
    <w:rsid w:val="002928C2"/>
    <w:rsid w:val="0029780F"/>
    <w:rsid w:val="002A07D8"/>
    <w:rsid w:val="002A4348"/>
    <w:rsid w:val="002A4C55"/>
    <w:rsid w:val="002A4C7F"/>
    <w:rsid w:val="002A67EC"/>
    <w:rsid w:val="002B211F"/>
    <w:rsid w:val="002B4AC7"/>
    <w:rsid w:val="002B62DC"/>
    <w:rsid w:val="002C1AFF"/>
    <w:rsid w:val="002C283E"/>
    <w:rsid w:val="002C33D2"/>
    <w:rsid w:val="002D3F1D"/>
    <w:rsid w:val="002D4C11"/>
    <w:rsid w:val="002D4E60"/>
    <w:rsid w:val="002D750A"/>
    <w:rsid w:val="002E00C2"/>
    <w:rsid w:val="002E0365"/>
    <w:rsid w:val="002E1082"/>
    <w:rsid w:val="002E212E"/>
    <w:rsid w:val="002E7F30"/>
    <w:rsid w:val="00301E31"/>
    <w:rsid w:val="0030245E"/>
    <w:rsid w:val="003060D4"/>
    <w:rsid w:val="00306CBA"/>
    <w:rsid w:val="00310D23"/>
    <w:rsid w:val="00310E90"/>
    <w:rsid w:val="00311011"/>
    <w:rsid w:val="00311DE4"/>
    <w:rsid w:val="00314DBC"/>
    <w:rsid w:val="00320B6F"/>
    <w:rsid w:val="003225F5"/>
    <w:rsid w:val="00323B7E"/>
    <w:rsid w:val="00340381"/>
    <w:rsid w:val="00340F65"/>
    <w:rsid w:val="00343250"/>
    <w:rsid w:val="003440B2"/>
    <w:rsid w:val="0034679A"/>
    <w:rsid w:val="0034749D"/>
    <w:rsid w:val="0035071B"/>
    <w:rsid w:val="00360158"/>
    <w:rsid w:val="00363D95"/>
    <w:rsid w:val="003708EE"/>
    <w:rsid w:val="003731C9"/>
    <w:rsid w:val="00387118"/>
    <w:rsid w:val="00390A06"/>
    <w:rsid w:val="00394019"/>
    <w:rsid w:val="0039656D"/>
    <w:rsid w:val="003A05F7"/>
    <w:rsid w:val="003A3AA0"/>
    <w:rsid w:val="003A7C55"/>
    <w:rsid w:val="003B0E8B"/>
    <w:rsid w:val="003B152A"/>
    <w:rsid w:val="003C17CA"/>
    <w:rsid w:val="003C2017"/>
    <w:rsid w:val="003C4666"/>
    <w:rsid w:val="003C529F"/>
    <w:rsid w:val="003C5AC9"/>
    <w:rsid w:val="003D0153"/>
    <w:rsid w:val="003D28F8"/>
    <w:rsid w:val="003D2DE6"/>
    <w:rsid w:val="003D47EC"/>
    <w:rsid w:val="003D4FF3"/>
    <w:rsid w:val="003D546D"/>
    <w:rsid w:val="003D5531"/>
    <w:rsid w:val="003E0E10"/>
    <w:rsid w:val="003E4C91"/>
    <w:rsid w:val="003F13A5"/>
    <w:rsid w:val="004013FA"/>
    <w:rsid w:val="00401618"/>
    <w:rsid w:val="00401766"/>
    <w:rsid w:val="00402BDE"/>
    <w:rsid w:val="00403249"/>
    <w:rsid w:val="00403E7C"/>
    <w:rsid w:val="00404A12"/>
    <w:rsid w:val="0041068B"/>
    <w:rsid w:val="00413AE0"/>
    <w:rsid w:val="0041685A"/>
    <w:rsid w:val="00420F4C"/>
    <w:rsid w:val="004213AC"/>
    <w:rsid w:val="004315E0"/>
    <w:rsid w:val="004348D2"/>
    <w:rsid w:val="004375E2"/>
    <w:rsid w:val="004426C5"/>
    <w:rsid w:val="00443A9B"/>
    <w:rsid w:val="00456A1F"/>
    <w:rsid w:val="00460C4B"/>
    <w:rsid w:val="00461094"/>
    <w:rsid w:val="00463273"/>
    <w:rsid w:val="00467775"/>
    <w:rsid w:val="0047320A"/>
    <w:rsid w:val="00473ADE"/>
    <w:rsid w:val="00474092"/>
    <w:rsid w:val="00475085"/>
    <w:rsid w:val="00476FAB"/>
    <w:rsid w:val="0048116B"/>
    <w:rsid w:val="0048557D"/>
    <w:rsid w:val="00487486"/>
    <w:rsid w:val="00493C68"/>
    <w:rsid w:val="004A6EC5"/>
    <w:rsid w:val="004A7E3C"/>
    <w:rsid w:val="004B5381"/>
    <w:rsid w:val="004B68BC"/>
    <w:rsid w:val="004B7FCB"/>
    <w:rsid w:val="004C13E4"/>
    <w:rsid w:val="004C4FBA"/>
    <w:rsid w:val="004C637F"/>
    <w:rsid w:val="004C665D"/>
    <w:rsid w:val="004C6B59"/>
    <w:rsid w:val="004C77EC"/>
    <w:rsid w:val="004D008B"/>
    <w:rsid w:val="004D01BD"/>
    <w:rsid w:val="004D68EA"/>
    <w:rsid w:val="004E132C"/>
    <w:rsid w:val="004E1C02"/>
    <w:rsid w:val="004E2D62"/>
    <w:rsid w:val="004E3B59"/>
    <w:rsid w:val="004E7176"/>
    <w:rsid w:val="004F1F34"/>
    <w:rsid w:val="004F2537"/>
    <w:rsid w:val="004F290A"/>
    <w:rsid w:val="004F646F"/>
    <w:rsid w:val="004F7476"/>
    <w:rsid w:val="005041AD"/>
    <w:rsid w:val="00505094"/>
    <w:rsid w:val="00511349"/>
    <w:rsid w:val="00512B85"/>
    <w:rsid w:val="00514473"/>
    <w:rsid w:val="005262B6"/>
    <w:rsid w:val="00526902"/>
    <w:rsid w:val="0052695C"/>
    <w:rsid w:val="0053011D"/>
    <w:rsid w:val="00532272"/>
    <w:rsid w:val="0053258A"/>
    <w:rsid w:val="00534EDD"/>
    <w:rsid w:val="00544435"/>
    <w:rsid w:val="005524B2"/>
    <w:rsid w:val="005528EA"/>
    <w:rsid w:val="005629E1"/>
    <w:rsid w:val="00565BDA"/>
    <w:rsid w:val="00570D64"/>
    <w:rsid w:val="00574111"/>
    <w:rsid w:val="00574422"/>
    <w:rsid w:val="00575DCC"/>
    <w:rsid w:val="00577833"/>
    <w:rsid w:val="0057798A"/>
    <w:rsid w:val="00580392"/>
    <w:rsid w:val="00584E9B"/>
    <w:rsid w:val="00595817"/>
    <w:rsid w:val="00595CB2"/>
    <w:rsid w:val="00597F16"/>
    <w:rsid w:val="005A37B5"/>
    <w:rsid w:val="005A4316"/>
    <w:rsid w:val="005A739E"/>
    <w:rsid w:val="005C06CC"/>
    <w:rsid w:val="005C3B1D"/>
    <w:rsid w:val="005C57E8"/>
    <w:rsid w:val="005D465D"/>
    <w:rsid w:val="005D6E37"/>
    <w:rsid w:val="005E0E87"/>
    <w:rsid w:val="005E220A"/>
    <w:rsid w:val="005E2291"/>
    <w:rsid w:val="005F2D03"/>
    <w:rsid w:val="006028E9"/>
    <w:rsid w:val="006057C2"/>
    <w:rsid w:val="0061546D"/>
    <w:rsid w:val="00617144"/>
    <w:rsid w:val="00620460"/>
    <w:rsid w:val="00633391"/>
    <w:rsid w:val="00635EE0"/>
    <w:rsid w:val="00636F21"/>
    <w:rsid w:val="00641A26"/>
    <w:rsid w:val="00650154"/>
    <w:rsid w:val="00652B56"/>
    <w:rsid w:val="00655F8D"/>
    <w:rsid w:val="00657AAF"/>
    <w:rsid w:val="0066056F"/>
    <w:rsid w:val="006629D1"/>
    <w:rsid w:val="00663D97"/>
    <w:rsid w:val="006648B8"/>
    <w:rsid w:val="00666340"/>
    <w:rsid w:val="00674A80"/>
    <w:rsid w:val="00676D2B"/>
    <w:rsid w:val="0068230F"/>
    <w:rsid w:val="006923D4"/>
    <w:rsid w:val="006A7C2A"/>
    <w:rsid w:val="006B09C4"/>
    <w:rsid w:val="006B38C1"/>
    <w:rsid w:val="006B53CB"/>
    <w:rsid w:val="006B7331"/>
    <w:rsid w:val="006C2281"/>
    <w:rsid w:val="006C28D2"/>
    <w:rsid w:val="006C787C"/>
    <w:rsid w:val="006D0CD7"/>
    <w:rsid w:val="006D2077"/>
    <w:rsid w:val="006D5942"/>
    <w:rsid w:val="006D6D8B"/>
    <w:rsid w:val="006D78BD"/>
    <w:rsid w:val="006E2F74"/>
    <w:rsid w:val="006E3391"/>
    <w:rsid w:val="006E48FD"/>
    <w:rsid w:val="006E74EC"/>
    <w:rsid w:val="006F3919"/>
    <w:rsid w:val="006F6913"/>
    <w:rsid w:val="007001ED"/>
    <w:rsid w:val="007046CC"/>
    <w:rsid w:val="00710687"/>
    <w:rsid w:val="00710968"/>
    <w:rsid w:val="00712C36"/>
    <w:rsid w:val="00723BFD"/>
    <w:rsid w:val="00743EF6"/>
    <w:rsid w:val="00751A84"/>
    <w:rsid w:val="00754418"/>
    <w:rsid w:val="00756240"/>
    <w:rsid w:val="0075771E"/>
    <w:rsid w:val="0076153C"/>
    <w:rsid w:val="00766A87"/>
    <w:rsid w:val="0078145D"/>
    <w:rsid w:val="00782750"/>
    <w:rsid w:val="00785F36"/>
    <w:rsid w:val="007864F8"/>
    <w:rsid w:val="00786942"/>
    <w:rsid w:val="00797F0A"/>
    <w:rsid w:val="007A09CD"/>
    <w:rsid w:val="007B2565"/>
    <w:rsid w:val="007B42EA"/>
    <w:rsid w:val="007C228D"/>
    <w:rsid w:val="007D1A0C"/>
    <w:rsid w:val="007D43EA"/>
    <w:rsid w:val="007E160A"/>
    <w:rsid w:val="007E37CE"/>
    <w:rsid w:val="007F24E8"/>
    <w:rsid w:val="00801540"/>
    <w:rsid w:val="00803DE5"/>
    <w:rsid w:val="00805AA3"/>
    <w:rsid w:val="00811BA5"/>
    <w:rsid w:val="00813324"/>
    <w:rsid w:val="0081379D"/>
    <w:rsid w:val="008179E1"/>
    <w:rsid w:val="0082068C"/>
    <w:rsid w:val="008220A1"/>
    <w:rsid w:val="00822A8D"/>
    <w:rsid w:val="0083048B"/>
    <w:rsid w:val="00830F55"/>
    <w:rsid w:val="00834CDD"/>
    <w:rsid w:val="008379CB"/>
    <w:rsid w:val="00841031"/>
    <w:rsid w:val="00844CAD"/>
    <w:rsid w:val="00846FCE"/>
    <w:rsid w:val="00847ABB"/>
    <w:rsid w:val="008552E9"/>
    <w:rsid w:val="008555E6"/>
    <w:rsid w:val="00864893"/>
    <w:rsid w:val="00864D80"/>
    <w:rsid w:val="008674AA"/>
    <w:rsid w:val="00867F1F"/>
    <w:rsid w:val="0087006A"/>
    <w:rsid w:val="00872C44"/>
    <w:rsid w:val="00876136"/>
    <w:rsid w:val="00882FD1"/>
    <w:rsid w:val="008838DA"/>
    <w:rsid w:val="00890437"/>
    <w:rsid w:val="00893968"/>
    <w:rsid w:val="00894BFF"/>
    <w:rsid w:val="008955C9"/>
    <w:rsid w:val="008A08BB"/>
    <w:rsid w:val="008A1BE2"/>
    <w:rsid w:val="008A3FB0"/>
    <w:rsid w:val="008A4548"/>
    <w:rsid w:val="008B02D1"/>
    <w:rsid w:val="008B03A0"/>
    <w:rsid w:val="008B3855"/>
    <w:rsid w:val="008C0581"/>
    <w:rsid w:val="008C147F"/>
    <w:rsid w:val="008C59B0"/>
    <w:rsid w:val="008C7EF7"/>
    <w:rsid w:val="008D03AE"/>
    <w:rsid w:val="008D249C"/>
    <w:rsid w:val="008E0124"/>
    <w:rsid w:val="008E4EB8"/>
    <w:rsid w:val="008F2B68"/>
    <w:rsid w:val="008F4E67"/>
    <w:rsid w:val="008F6223"/>
    <w:rsid w:val="00903B96"/>
    <w:rsid w:val="00904637"/>
    <w:rsid w:val="00906DA6"/>
    <w:rsid w:val="00912918"/>
    <w:rsid w:val="00912E53"/>
    <w:rsid w:val="00913EB1"/>
    <w:rsid w:val="00917E9A"/>
    <w:rsid w:val="009205E7"/>
    <w:rsid w:val="009272CC"/>
    <w:rsid w:val="009301BE"/>
    <w:rsid w:val="009330CE"/>
    <w:rsid w:val="009347BE"/>
    <w:rsid w:val="009443A2"/>
    <w:rsid w:val="009529B6"/>
    <w:rsid w:val="00953405"/>
    <w:rsid w:val="009556C6"/>
    <w:rsid w:val="00965ACA"/>
    <w:rsid w:val="0096771D"/>
    <w:rsid w:val="00970BEE"/>
    <w:rsid w:val="009812CC"/>
    <w:rsid w:val="009853C3"/>
    <w:rsid w:val="00987D09"/>
    <w:rsid w:val="00992697"/>
    <w:rsid w:val="0099529B"/>
    <w:rsid w:val="009972F8"/>
    <w:rsid w:val="009A03AB"/>
    <w:rsid w:val="009A3604"/>
    <w:rsid w:val="009B07EB"/>
    <w:rsid w:val="009B2196"/>
    <w:rsid w:val="009B25C8"/>
    <w:rsid w:val="009B754D"/>
    <w:rsid w:val="009C24FF"/>
    <w:rsid w:val="009C6FC8"/>
    <w:rsid w:val="009D06FE"/>
    <w:rsid w:val="009D2CCD"/>
    <w:rsid w:val="009D6536"/>
    <w:rsid w:val="009D7909"/>
    <w:rsid w:val="009E39B5"/>
    <w:rsid w:val="009E3AC6"/>
    <w:rsid w:val="009E5B77"/>
    <w:rsid w:val="009E6313"/>
    <w:rsid w:val="009E7BC9"/>
    <w:rsid w:val="009F1D60"/>
    <w:rsid w:val="009F437C"/>
    <w:rsid w:val="00A00155"/>
    <w:rsid w:val="00A00D49"/>
    <w:rsid w:val="00A022CD"/>
    <w:rsid w:val="00A042CC"/>
    <w:rsid w:val="00A06540"/>
    <w:rsid w:val="00A12C4A"/>
    <w:rsid w:val="00A14CFA"/>
    <w:rsid w:val="00A1533F"/>
    <w:rsid w:val="00A16F9C"/>
    <w:rsid w:val="00A17B03"/>
    <w:rsid w:val="00A251F5"/>
    <w:rsid w:val="00A2648C"/>
    <w:rsid w:val="00A30FD8"/>
    <w:rsid w:val="00A376C5"/>
    <w:rsid w:val="00A37C12"/>
    <w:rsid w:val="00A44DDD"/>
    <w:rsid w:val="00A4591D"/>
    <w:rsid w:val="00A5263E"/>
    <w:rsid w:val="00A54F30"/>
    <w:rsid w:val="00A56973"/>
    <w:rsid w:val="00A56B0A"/>
    <w:rsid w:val="00A5750E"/>
    <w:rsid w:val="00A63E0D"/>
    <w:rsid w:val="00A75129"/>
    <w:rsid w:val="00A76368"/>
    <w:rsid w:val="00A8509D"/>
    <w:rsid w:val="00A87189"/>
    <w:rsid w:val="00A938AD"/>
    <w:rsid w:val="00A9487F"/>
    <w:rsid w:val="00AA4F9B"/>
    <w:rsid w:val="00AA7225"/>
    <w:rsid w:val="00AA72B1"/>
    <w:rsid w:val="00AA7683"/>
    <w:rsid w:val="00AB298C"/>
    <w:rsid w:val="00AB4976"/>
    <w:rsid w:val="00AB7375"/>
    <w:rsid w:val="00AC1C48"/>
    <w:rsid w:val="00AC31E7"/>
    <w:rsid w:val="00AC7796"/>
    <w:rsid w:val="00AD0003"/>
    <w:rsid w:val="00AD1BC3"/>
    <w:rsid w:val="00AD4167"/>
    <w:rsid w:val="00AD663C"/>
    <w:rsid w:val="00AD7DC0"/>
    <w:rsid w:val="00AE0B2E"/>
    <w:rsid w:val="00AE353C"/>
    <w:rsid w:val="00AE3BA2"/>
    <w:rsid w:val="00AE7205"/>
    <w:rsid w:val="00AE7472"/>
    <w:rsid w:val="00AF1E7C"/>
    <w:rsid w:val="00AF3038"/>
    <w:rsid w:val="00AF4234"/>
    <w:rsid w:val="00AF70AB"/>
    <w:rsid w:val="00B02A1D"/>
    <w:rsid w:val="00B05B57"/>
    <w:rsid w:val="00B1065B"/>
    <w:rsid w:val="00B11F42"/>
    <w:rsid w:val="00B15EA9"/>
    <w:rsid w:val="00B22171"/>
    <w:rsid w:val="00B26FC7"/>
    <w:rsid w:val="00B34E9C"/>
    <w:rsid w:val="00B37317"/>
    <w:rsid w:val="00B40B97"/>
    <w:rsid w:val="00B4332D"/>
    <w:rsid w:val="00B51AB5"/>
    <w:rsid w:val="00B5502C"/>
    <w:rsid w:val="00B5731F"/>
    <w:rsid w:val="00B6126D"/>
    <w:rsid w:val="00B6416E"/>
    <w:rsid w:val="00B652F4"/>
    <w:rsid w:val="00B67B70"/>
    <w:rsid w:val="00B74B8A"/>
    <w:rsid w:val="00B8395A"/>
    <w:rsid w:val="00B9565B"/>
    <w:rsid w:val="00B959C7"/>
    <w:rsid w:val="00BA3CFC"/>
    <w:rsid w:val="00BB1213"/>
    <w:rsid w:val="00BB5416"/>
    <w:rsid w:val="00BB593C"/>
    <w:rsid w:val="00BC0B02"/>
    <w:rsid w:val="00BC37A1"/>
    <w:rsid w:val="00BC4272"/>
    <w:rsid w:val="00BC4745"/>
    <w:rsid w:val="00BD2255"/>
    <w:rsid w:val="00BD5AE1"/>
    <w:rsid w:val="00BD7D73"/>
    <w:rsid w:val="00BE0159"/>
    <w:rsid w:val="00BE5898"/>
    <w:rsid w:val="00BE6410"/>
    <w:rsid w:val="00BE64A5"/>
    <w:rsid w:val="00BF0009"/>
    <w:rsid w:val="00BF0625"/>
    <w:rsid w:val="00BF41FB"/>
    <w:rsid w:val="00C03454"/>
    <w:rsid w:val="00C034E0"/>
    <w:rsid w:val="00C06584"/>
    <w:rsid w:val="00C16BCC"/>
    <w:rsid w:val="00C2060E"/>
    <w:rsid w:val="00C22A06"/>
    <w:rsid w:val="00C22BAA"/>
    <w:rsid w:val="00C33ED3"/>
    <w:rsid w:val="00C3500C"/>
    <w:rsid w:val="00C37EB8"/>
    <w:rsid w:val="00C40363"/>
    <w:rsid w:val="00C43264"/>
    <w:rsid w:val="00C474F8"/>
    <w:rsid w:val="00C57AA0"/>
    <w:rsid w:val="00C67673"/>
    <w:rsid w:val="00C82B77"/>
    <w:rsid w:val="00C90CFE"/>
    <w:rsid w:val="00C920D3"/>
    <w:rsid w:val="00C96078"/>
    <w:rsid w:val="00C96BF0"/>
    <w:rsid w:val="00CA259E"/>
    <w:rsid w:val="00CA2C46"/>
    <w:rsid w:val="00CA622E"/>
    <w:rsid w:val="00CA6DBF"/>
    <w:rsid w:val="00CA709A"/>
    <w:rsid w:val="00CB605F"/>
    <w:rsid w:val="00CC3242"/>
    <w:rsid w:val="00CC5C00"/>
    <w:rsid w:val="00CC707A"/>
    <w:rsid w:val="00CD061C"/>
    <w:rsid w:val="00CD0B90"/>
    <w:rsid w:val="00CD2D4D"/>
    <w:rsid w:val="00CD2DCC"/>
    <w:rsid w:val="00CE12B8"/>
    <w:rsid w:val="00CE2BF7"/>
    <w:rsid w:val="00CE306E"/>
    <w:rsid w:val="00CE7892"/>
    <w:rsid w:val="00CF47DE"/>
    <w:rsid w:val="00CF5914"/>
    <w:rsid w:val="00D01BA3"/>
    <w:rsid w:val="00D02B62"/>
    <w:rsid w:val="00D04D8F"/>
    <w:rsid w:val="00D062C4"/>
    <w:rsid w:val="00D13172"/>
    <w:rsid w:val="00D17B61"/>
    <w:rsid w:val="00D211F7"/>
    <w:rsid w:val="00D2321B"/>
    <w:rsid w:val="00D23891"/>
    <w:rsid w:val="00D243F8"/>
    <w:rsid w:val="00D254DE"/>
    <w:rsid w:val="00D31D22"/>
    <w:rsid w:val="00D34F46"/>
    <w:rsid w:val="00D36822"/>
    <w:rsid w:val="00D40D54"/>
    <w:rsid w:val="00D4239F"/>
    <w:rsid w:val="00D44B0D"/>
    <w:rsid w:val="00D55039"/>
    <w:rsid w:val="00D611A0"/>
    <w:rsid w:val="00D61D8C"/>
    <w:rsid w:val="00D62320"/>
    <w:rsid w:val="00D66E6C"/>
    <w:rsid w:val="00D67ACB"/>
    <w:rsid w:val="00D708C1"/>
    <w:rsid w:val="00D71633"/>
    <w:rsid w:val="00D7534E"/>
    <w:rsid w:val="00D75432"/>
    <w:rsid w:val="00D76C21"/>
    <w:rsid w:val="00D76D00"/>
    <w:rsid w:val="00D854CC"/>
    <w:rsid w:val="00D94FC4"/>
    <w:rsid w:val="00DA2A1E"/>
    <w:rsid w:val="00DA4DEB"/>
    <w:rsid w:val="00DB0C4E"/>
    <w:rsid w:val="00DB2321"/>
    <w:rsid w:val="00DB3B0A"/>
    <w:rsid w:val="00DB5160"/>
    <w:rsid w:val="00DB6046"/>
    <w:rsid w:val="00DB72A9"/>
    <w:rsid w:val="00DC2499"/>
    <w:rsid w:val="00DC3D01"/>
    <w:rsid w:val="00DC6669"/>
    <w:rsid w:val="00DD1081"/>
    <w:rsid w:val="00DD262C"/>
    <w:rsid w:val="00DD3232"/>
    <w:rsid w:val="00DD6D78"/>
    <w:rsid w:val="00DE17F0"/>
    <w:rsid w:val="00DE546D"/>
    <w:rsid w:val="00DF0CD8"/>
    <w:rsid w:val="00DF198B"/>
    <w:rsid w:val="00DF48EA"/>
    <w:rsid w:val="00DF499B"/>
    <w:rsid w:val="00DF543A"/>
    <w:rsid w:val="00DF75C7"/>
    <w:rsid w:val="00E0627E"/>
    <w:rsid w:val="00E114BD"/>
    <w:rsid w:val="00E12C01"/>
    <w:rsid w:val="00E148AB"/>
    <w:rsid w:val="00E14B41"/>
    <w:rsid w:val="00E15959"/>
    <w:rsid w:val="00E16C2F"/>
    <w:rsid w:val="00E24E30"/>
    <w:rsid w:val="00E25320"/>
    <w:rsid w:val="00E314DC"/>
    <w:rsid w:val="00E31FD3"/>
    <w:rsid w:val="00E32456"/>
    <w:rsid w:val="00E3281A"/>
    <w:rsid w:val="00E33143"/>
    <w:rsid w:val="00E34F5D"/>
    <w:rsid w:val="00E44944"/>
    <w:rsid w:val="00E46E33"/>
    <w:rsid w:val="00E4712C"/>
    <w:rsid w:val="00E47C20"/>
    <w:rsid w:val="00E47CCB"/>
    <w:rsid w:val="00E51FCA"/>
    <w:rsid w:val="00E53EC4"/>
    <w:rsid w:val="00E54E6B"/>
    <w:rsid w:val="00E60E06"/>
    <w:rsid w:val="00E6620A"/>
    <w:rsid w:val="00E810E0"/>
    <w:rsid w:val="00E81379"/>
    <w:rsid w:val="00E835A7"/>
    <w:rsid w:val="00E96601"/>
    <w:rsid w:val="00EA047E"/>
    <w:rsid w:val="00EA2014"/>
    <w:rsid w:val="00EA2D89"/>
    <w:rsid w:val="00EB02C0"/>
    <w:rsid w:val="00EB314F"/>
    <w:rsid w:val="00EB4DF9"/>
    <w:rsid w:val="00EC09C1"/>
    <w:rsid w:val="00EC3DEB"/>
    <w:rsid w:val="00EC649B"/>
    <w:rsid w:val="00EC7C32"/>
    <w:rsid w:val="00ED32B6"/>
    <w:rsid w:val="00ED723C"/>
    <w:rsid w:val="00ED77C8"/>
    <w:rsid w:val="00EE66F8"/>
    <w:rsid w:val="00EF0A64"/>
    <w:rsid w:val="00EF4A56"/>
    <w:rsid w:val="00EF68AE"/>
    <w:rsid w:val="00F02F38"/>
    <w:rsid w:val="00F077A1"/>
    <w:rsid w:val="00F11A3E"/>
    <w:rsid w:val="00F16AFC"/>
    <w:rsid w:val="00F240BB"/>
    <w:rsid w:val="00F277EE"/>
    <w:rsid w:val="00F3167B"/>
    <w:rsid w:val="00F33513"/>
    <w:rsid w:val="00F35354"/>
    <w:rsid w:val="00F40FDB"/>
    <w:rsid w:val="00F4608E"/>
    <w:rsid w:val="00F514F5"/>
    <w:rsid w:val="00F51F08"/>
    <w:rsid w:val="00F53168"/>
    <w:rsid w:val="00F531F4"/>
    <w:rsid w:val="00F53DE8"/>
    <w:rsid w:val="00F543C1"/>
    <w:rsid w:val="00F556DA"/>
    <w:rsid w:val="00F56177"/>
    <w:rsid w:val="00F57B97"/>
    <w:rsid w:val="00F6408C"/>
    <w:rsid w:val="00F665A0"/>
    <w:rsid w:val="00F66AC8"/>
    <w:rsid w:val="00F7154C"/>
    <w:rsid w:val="00F744A6"/>
    <w:rsid w:val="00F762ED"/>
    <w:rsid w:val="00F7738E"/>
    <w:rsid w:val="00F82094"/>
    <w:rsid w:val="00F90F6B"/>
    <w:rsid w:val="00FA3E77"/>
    <w:rsid w:val="00FB065D"/>
    <w:rsid w:val="00FB0E36"/>
    <w:rsid w:val="00FB29A1"/>
    <w:rsid w:val="00FB677E"/>
    <w:rsid w:val="00FC045F"/>
    <w:rsid w:val="00FC3132"/>
    <w:rsid w:val="00FC5247"/>
    <w:rsid w:val="00FD355C"/>
    <w:rsid w:val="00FF3DAB"/>
    <w:rsid w:val="00FF4FF6"/>
    <w:rsid w:val="00FF59A7"/>
    <w:rsid w:val="01644AC2"/>
    <w:rsid w:val="01827634"/>
    <w:rsid w:val="01DC7545"/>
    <w:rsid w:val="023F3E8F"/>
    <w:rsid w:val="024E4096"/>
    <w:rsid w:val="03404CB2"/>
    <w:rsid w:val="04234BC1"/>
    <w:rsid w:val="04503AB8"/>
    <w:rsid w:val="05692ADC"/>
    <w:rsid w:val="059E2362"/>
    <w:rsid w:val="05D70424"/>
    <w:rsid w:val="05FD5B43"/>
    <w:rsid w:val="065C5EC9"/>
    <w:rsid w:val="06781D56"/>
    <w:rsid w:val="06C34B28"/>
    <w:rsid w:val="06E235B3"/>
    <w:rsid w:val="06FE6EE4"/>
    <w:rsid w:val="07716B0D"/>
    <w:rsid w:val="078415AA"/>
    <w:rsid w:val="08574A19"/>
    <w:rsid w:val="08981E32"/>
    <w:rsid w:val="08986B20"/>
    <w:rsid w:val="08B82026"/>
    <w:rsid w:val="092E2D2F"/>
    <w:rsid w:val="09992E2C"/>
    <w:rsid w:val="0A947D29"/>
    <w:rsid w:val="0A9761E0"/>
    <w:rsid w:val="0B144C5B"/>
    <w:rsid w:val="0B2C01E3"/>
    <w:rsid w:val="0B5774F3"/>
    <w:rsid w:val="0B755C6F"/>
    <w:rsid w:val="0BB13AF2"/>
    <w:rsid w:val="0CE860F2"/>
    <w:rsid w:val="0D526618"/>
    <w:rsid w:val="0D5778A6"/>
    <w:rsid w:val="0D8F0AE7"/>
    <w:rsid w:val="0D9A4364"/>
    <w:rsid w:val="0DBD40A8"/>
    <w:rsid w:val="0E8D1313"/>
    <w:rsid w:val="0EBD158E"/>
    <w:rsid w:val="0EF16B77"/>
    <w:rsid w:val="0F084132"/>
    <w:rsid w:val="0FBA2209"/>
    <w:rsid w:val="10665C36"/>
    <w:rsid w:val="108206ED"/>
    <w:rsid w:val="109041A4"/>
    <w:rsid w:val="11354328"/>
    <w:rsid w:val="120347F8"/>
    <w:rsid w:val="1251141E"/>
    <w:rsid w:val="12755F3D"/>
    <w:rsid w:val="12880B3F"/>
    <w:rsid w:val="12E56D70"/>
    <w:rsid w:val="13D019C2"/>
    <w:rsid w:val="147C4EBB"/>
    <w:rsid w:val="149F23EA"/>
    <w:rsid w:val="14CD4BAE"/>
    <w:rsid w:val="1584129D"/>
    <w:rsid w:val="159F4B24"/>
    <w:rsid w:val="16320961"/>
    <w:rsid w:val="174F3FD9"/>
    <w:rsid w:val="17AE7A49"/>
    <w:rsid w:val="1801491F"/>
    <w:rsid w:val="18252C6E"/>
    <w:rsid w:val="18324810"/>
    <w:rsid w:val="18AE1B8A"/>
    <w:rsid w:val="196855D2"/>
    <w:rsid w:val="19A73051"/>
    <w:rsid w:val="1A77555B"/>
    <w:rsid w:val="1ACC4A16"/>
    <w:rsid w:val="1B3A6E46"/>
    <w:rsid w:val="1BA27E2A"/>
    <w:rsid w:val="1BE71850"/>
    <w:rsid w:val="1C2A453B"/>
    <w:rsid w:val="1C512E14"/>
    <w:rsid w:val="1C847B55"/>
    <w:rsid w:val="1CC63804"/>
    <w:rsid w:val="1D182F64"/>
    <w:rsid w:val="1D4C1849"/>
    <w:rsid w:val="1D7E6D9F"/>
    <w:rsid w:val="1E365CB0"/>
    <w:rsid w:val="1E7F4932"/>
    <w:rsid w:val="1EBD1F9F"/>
    <w:rsid w:val="1EC450BA"/>
    <w:rsid w:val="1F0B725B"/>
    <w:rsid w:val="1F2D536A"/>
    <w:rsid w:val="1F5B5CED"/>
    <w:rsid w:val="1F8B3F89"/>
    <w:rsid w:val="1FB73684"/>
    <w:rsid w:val="205A7DA2"/>
    <w:rsid w:val="20A62A68"/>
    <w:rsid w:val="20E05A5B"/>
    <w:rsid w:val="20E71A29"/>
    <w:rsid w:val="20E93214"/>
    <w:rsid w:val="2138281E"/>
    <w:rsid w:val="214B4EEE"/>
    <w:rsid w:val="216C77D5"/>
    <w:rsid w:val="21FB109B"/>
    <w:rsid w:val="22B45927"/>
    <w:rsid w:val="22CF2056"/>
    <w:rsid w:val="2344743B"/>
    <w:rsid w:val="241D4E38"/>
    <w:rsid w:val="241F431B"/>
    <w:rsid w:val="250C6474"/>
    <w:rsid w:val="25451A77"/>
    <w:rsid w:val="25792EDA"/>
    <w:rsid w:val="258F6F9E"/>
    <w:rsid w:val="25B9342D"/>
    <w:rsid w:val="27256B85"/>
    <w:rsid w:val="2759655B"/>
    <w:rsid w:val="27630644"/>
    <w:rsid w:val="27A346C5"/>
    <w:rsid w:val="27C72791"/>
    <w:rsid w:val="27D873D5"/>
    <w:rsid w:val="27EF1E43"/>
    <w:rsid w:val="28250793"/>
    <w:rsid w:val="284E2750"/>
    <w:rsid w:val="2863531A"/>
    <w:rsid w:val="28E242D0"/>
    <w:rsid w:val="29A36E9D"/>
    <w:rsid w:val="2BB5659B"/>
    <w:rsid w:val="2C8C1F8B"/>
    <w:rsid w:val="2C997A4D"/>
    <w:rsid w:val="2CCA4C34"/>
    <w:rsid w:val="2D8F7E22"/>
    <w:rsid w:val="2DE81B39"/>
    <w:rsid w:val="2E106565"/>
    <w:rsid w:val="2E4E4421"/>
    <w:rsid w:val="2E6A2F15"/>
    <w:rsid w:val="2E836670"/>
    <w:rsid w:val="2E9F6471"/>
    <w:rsid w:val="2EED0288"/>
    <w:rsid w:val="2F06544E"/>
    <w:rsid w:val="2F3451DA"/>
    <w:rsid w:val="2F3F3C6C"/>
    <w:rsid w:val="2F6702C6"/>
    <w:rsid w:val="305938D9"/>
    <w:rsid w:val="315C42B3"/>
    <w:rsid w:val="31C05124"/>
    <w:rsid w:val="31C94E5F"/>
    <w:rsid w:val="32664960"/>
    <w:rsid w:val="32CD1AB7"/>
    <w:rsid w:val="339C5490"/>
    <w:rsid w:val="345361C9"/>
    <w:rsid w:val="348D6EF7"/>
    <w:rsid w:val="34B00527"/>
    <w:rsid w:val="34F34B99"/>
    <w:rsid w:val="3551718E"/>
    <w:rsid w:val="36A60E51"/>
    <w:rsid w:val="37604F4F"/>
    <w:rsid w:val="377C1237"/>
    <w:rsid w:val="37F573B1"/>
    <w:rsid w:val="38141BAE"/>
    <w:rsid w:val="38637D01"/>
    <w:rsid w:val="388E4E32"/>
    <w:rsid w:val="38A24CCD"/>
    <w:rsid w:val="3A5B5970"/>
    <w:rsid w:val="3AEF5189"/>
    <w:rsid w:val="3AF121EE"/>
    <w:rsid w:val="3B0E3A29"/>
    <w:rsid w:val="3B3F1998"/>
    <w:rsid w:val="3B52167D"/>
    <w:rsid w:val="3B5D75BF"/>
    <w:rsid w:val="3B7F4E52"/>
    <w:rsid w:val="3B8A1372"/>
    <w:rsid w:val="3C202019"/>
    <w:rsid w:val="3C706E90"/>
    <w:rsid w:val="3CCD6091"/>
    <w:rsid w:val="3D360F3E"/>
    <w:rsid w:val="3DAF4843"/>
    <w:rsid w:val="3DB2285D"/>
    <w:rsid w:val="3DEE247E"/>
    <w:rsid w:val="3EA57970"/>
    <w:rsid w:val="3F0A0600"/>
    <w:rsid w:val="3F3356EF"/>
    <w:rsid w:val="3FDF0D9A"/>
    <w:rsid w:val="400C234E"/>
    <w:rsid w:val="404B1381"/>
    <w:rsid w:val="40997ABE"/>
    <w:rsid w:val="40A03541"/>
    <w:rsid w:val="41110DE7"/>
    <w:rsid w:val="415120BD"/>
    <w:rsid w:val="41B3283C"/>
    <w:rsid w:val="42D635B0"/>
    <w:rsid w:val="43071444"/>
    <w:rsid w:val="43881DC6"/>
    <w:rsid w:val="44280764"/>
    <w:rsid w:val="456D5AF0"/>
    <w:rsid w:val="461A7BE1"/>
    <w:rsid w:val="463B48FA"/>
    <w:rsid w:val="46C8397C"/>
    <w:rsid w:val="46EB3293"/>
    <w:rsid w:val="46EF383B"/>
    <w:rsid w:val="46F20E54"/>
    <w:rsid w:val="47257413"/>
    <w:rsid w:val="47385407"/>
    <w:rsid w:val="47BF3470"/>
    <w:rsid w:val="483A6210"/>
    <w:rsid w:val="483F1A3C"/>
    <w:rsid w:val="487A3D79"/>
    <w:rsid w:val="48962B83"/>
    <w:rsid w:val="48F13313"/>
    <w:rsid w:val="49581D9D"/>
    <w:rsid w:val="49892CA1"/>
    <w:rsid w:val="49DC45C8"/>
    <w:rsid w:val="49F033BE"/>
    <w:rsid w:val="4A005DAD"/>
    <w:rsid w:val="4AC6547B"/>
    <w:rsid w:val="4AE33581"/>
    <w:rsid w:val="4B021694"/>
    <w:rsid w:val="4B684AA2"/>
    <w:rsid w:val="4C3E2972"/>
    <w:rsid w:val="4C414B2B"/>
    <w:rsid w:val="4C6A5F65"/>
    <w:rsid w:val="4C7267CB"/>
    <w:rsid w:val="4C826C7F"/>
    <w:rsid w:val="4C8A56E8"/>
    <w:rsid w:val="4CA12FD4"/>
    <w:rsid w:val="4D0C075F"/>
    <w:rsid w:val="4DD3168B"/>
    <w:rsid w:val="4DF4579F"/>
    <w:rsid w:val="4E1F4B42"/>
    <w:rsid w:val="4EE152B7"/>
    <w:rsid w:val="4F192207"/>
    <w:rsid w:val="5004137E"/>
    <w:rsid w:val="501934FF"/>
    <w:rsid w:val="503E05B4"/>
    <w:rsid w:val="51BC733C"/>
    <w:rsid w:val="51C573A5"/>
    <w:rsid w:val="51E76134"/>
    <w:rsid w:val="52555BC9"/>
    <w:rsid w:val="525C7BCB"/>
    <w:rsid w:val="5287044A"/>
    <w:rsid w:val="534424A1"/>
    <w:rsid w:val="53745803"/>
    <w:rsid w:val="53CD633C"/>
    <w:rsid w:val="54124856"/>
    <w:rsid w:val="5416328A"/>
    <w:rsid w:val="54FD2F1E"/>
    <w:rsid w:val="551746A1"/>
    <w:rsid w:val="55373247"/>
    <w:rsid w:val="5581266B"/>
    <w:rsid w:val="560500D9"/>
    <w:rsid w:val="5621327D"/>
    <w:rsid w:val="563D0878"/>
    <w:rsid w:val="56F11256"/>
    <w:rsid w:val="56FC7AC4"/>
    <w:rsid w:val="57165C54"/>
    <w:rsid w:val="571A4891"/>
    <w:rsid w:val="57636316"/>
    <w:rsid w:val="57B24D89"/>
    <w:rsid w:val="58321F12"/>
    <w:rsid w:val="58401809"/>
    <w:rsid w:val="5877466E"/>
    <w:rsid w:val="5919023C"/>
    <w:rsid w:val="592A15FB"/>
    <w:rsid w:val="59C60849"/>
    <w:rsid w:val="5B36609D"/>
    <w:rsid w:val="5BAD110F"/>
    <w:rsid w:val="5BAF5D36"/>
    <w:rsid w:val="5BB823D4"/>
    <w:rsid w:val="5C1F690E"/>
    <w:rsid w:val="5C341AE4"/>
    <w:rsid w:val="5C44496A"/>
    <w:rsid w:val="5C576978"/>
    <w:rsid w:val="5C680B04"/>
    <w:rsid w:val="5CD07751"/>
    <w:rsid w:val="5D2154CD"/>
    <w:rsid w:val="5D983984"/>
    <w:rsid w:val="5DC336EF"/>
    <w:rsid w:val="5DF83DAC"/>
    <w:rsid w:val="5E4823B9"/>
    <w:rsid w:val="5E4D7FA1"/>
    <w:rsid w:val="5EF221DC"/>
    <w:rsid w:val="5F396A27"/>
    <w:rsid w:val="5F5C70D3"/>
    <w:rsid w:val="5F6E191C"/>
    <w:rsid w:val="5F767C1D"/>
    <w:rsid w:val="5F91247E"/>
    <w:rsid w:val="5FE741C0"/>
    <w:rsid w:val="5FEC5F8C"/>
    <w:rsid w:val="61527D90"/>
    <w:rsid w:val="61BF6950"/>
    <w:rsid w:val="61E14DEB"/>
    <w:rsid w:val="623443F8"/>
    <w:rsid w:val="628F360F"/>
    <w:rsid w:val="62F877FD"/>
    <w:rsid w:val="63B91BE0"/>
    <w:rsid w:val="63EF628D"/>
    <w:rsid w:val="64286655"/>
    <w:rsid w:val="647B35DC"/>
    <w:rsid w:val="64C634E2"/>
    <w:rsid w:val="64EE6D60"/>
    <w:rsid w:val="652A6FF8"/>
    <w:rsid w:val="652F0A17"/>
    <w:rsid w:val="65BC20B8"/>
    <w:rsid w:val="65C54570"/>
    <w:rsid w:val="65F5224A"/>
    <w:rsid w:val="663B6556"/>
    <w:rsid w:val="66621C79"/>
    <w:rsid w:val="666F361D"/>
    <w:rsid w:val="668138C4"/>
    <w:rsid w:val="67E2316E"/>
    <w:rsid w:val="6810758F"/>
    <w:rsid w:val="687A5099"/>
    <w:rsid w:val="690575B6"/>
    <w:rsid w:val="691B1D52"/>
    <w:rsid w:val="696D07B0"/>
    <w:rsid w:val="69870A4B"/>
    <w:rsid w:val="699F4318"/>
    <w:rsid w:val="69B84A45"/>
    <w:rsid w:val="6A46004E"/>
    <w:rsid w:val="6B261E4C"/>
    <w:rsid w:val="6B293A39"/>
    <w:rsid w:val="6B3A3145"/>
    <w:rsid w:val="6B605D28"/>
    <w:rsid w:val="6C247158"/>
    <w:rsid w:val="6C373659"/>
    <w:rsid w:val="6C7B1436"/>
    <w:rsid w:val="6C831CE7"/>
    <w:rsid w:val="6CD444A5"/>
    <w:rsid w:val="6D00142F"/>
    <w:rsid w:val="6D161F9F"/>
    <w:rsid w:val="6D430D17"/>
    <w:rsid w:val="6D5D1B43"/>
    <w:rsid w:val="6D626655"/>
    <w:rsid w:val="6D6969E9"/>
    <w:rsid w:val="6DA5317C"/>
    <w:rsid w:val="6E77449C"/>
    <w:rsid w:val="6F093CD0"/>
    <w:rsid w:val="6F350A20"/>
    <w:rsid w:val="6F405668"/>
    <w:rsid w:val="6F54344F"/>
    <w:rsid w:val="6F9C4A45"/>
    <w:rsid w:val="70DA3ADF"/>
    <w:rsid w:val="71232961"/>
    <w:rsid w:val="718E3A0B"/>
    <w:rsid w:val="72423B78"/>
    <w:rsid w:val="726B419D"/>
    <w:rsid w:val="72AB13C9"/>
    <w:rsid w:val="73C80D84"/>
    <w:rsid w:val="74396B7F"/>
    <w:rsid w:val="7449132F"/>
    <w:rsid w:val="7459745F"/>
    <w:rsid w:val="74847FBB"/>
    <w:rsid w:val="74CB0F45"/>
    <w:rsid w:val="74FA31C0"/>
    <w:rsid w:val="760C16E1"/>
    <w:rsid w:val="766E03D3"/>
    <w:rsid w:val="76834948"/>
    <w:rsid w:val="76A561B5"/>
    <w:rsid w:val="77172C2B"/>
    <w:rsid w:val="77242343"/>
    <w:rsid w:val="77244524"/>
    <w:rsid w:val="773653FB"/>
    <w:rsid w:val="77976575"/>
    <w:rsid w:val="78494899"/>
    <w:rsid w:val="78850B64"/>
    <w:rsid w:val="78F1682E"/>
    <w:rsid w:val="7954430B"/>
    <w:rsid w:val="7966618D"/>
    <w:rsid w:val="7A6767AA"/>
    <w:rsid w:val="7A8E7307"/>
    <w:rsid w:val="7AFD6D20"/>
    <w:rsid w:val="7B7A70C4"/>
    <w:rsid w:val="7BB22542"/>
    <w:rsid w:val="7C006C7B"/>
    <w:rsid w:val="7C146AC6"/>
    <w:rsid w:val="7C2B0928"/>
    <w:rsid w:val="7C557B73"/>
    <w:rsid w:val="7C752519"/>
    <w:rsid w:val="7CE86C9A"/>
    <w:rsid w:val="7DAB426F"/>
    <w:rsid w:val="7DC65412"/>
    <w:rsid w:val="7E0959F9"/>
    <w:rsid w:val="7E167ABF"/>
    <w:rsid w:val="7E380B2F"/>
    <w:rsid w:val="7E526B6A"/>
    <w:rsid w:val="7E7712C6"/>
    <w:rsid w:val="7E901B7D"/>
    <w:rsid w:val="7EF87E11"/>
    <w:rsid w:val="7FC55E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9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99" w:semiHidden="0" w:name="Date"/>
    <w:lsdException w:qFormat="1" w:uiPriority="0"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semiHidden="0" w:name="Table Web 2"/>
    <w:lsdException w:uiPriority="99" w:semiHidden="0" w:name="Table Web 3"/>
    <w:lsdException w:qFormat="1" w:uiPriority="99" w:name="Balloon Text"/>
    <w:lsdException w:qFormat="1" w:unhideWhenUsed="0" w:uiPriority="59" w:semiHidden="0" w:name="Table Grid"/>
    <w:lsdException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Calibri"/>
      <w:kern w:val="2"/>
      <w:sz w:val="21"/>
      <w:szCs w:val="21"/>
      <w:lang w:val="en-US" w:eastAsia="zh-CN" w:bidi="ar-SA"/>
    </w:rPr>
  </w:style>
  <w:style w:type="paragraph" w:styleId="2">
    <w:name w:val="heading 1"/>
    <w:basedOn w:val="1"/>
    <w:next w:val="1"/>
    <w:link w:val="34"/>
    <w:autoRedefine/>
    <w:qFormat/>
    <w:uiPriority w:val="9"/>
    <w:pPr>
      <w:keepNext/>
      <w:keepLines/>
      <w:spacing w:before="340" w:after="330" w:line="576" w:lineRule="auto"/>
      <w:outlineLvl w:val="0"/>
    </w:pPr>
    <w:rPr>
      <w:b/>
      <w:kern w:val="44"/>
      <w:sz w:val="44"/>
      <w:szCs w:val="20"/>
    </w:rPr>
  </w:style>
  <w:style w:type="paragraph" w:styleId="3">
    <w:name w:val="heading 2"/>
    <w:basedOn w:val="1"/>
    <w:next w:val="1"/>
    <w:link w:val="105"/>
    <w:autoRedefine/>
    <w:qFormat/>
    <w:uiPriority w:val="0"/>
    <w:pPr>
      <w:keepNext/>
      <w:keepLines/>
      <w:adjustRightInd w:val="0"/>
      <w:spacing w:before="160" w:after="160" w:line="240" w:lineRule="atLeast"/>
      <w:ind w:left="965" w:hanging="425"/>
      <w:textAlignment w:val="baseline"/>
      <w:outlineLvl w:val="1"/>
    </w:pPr>
    <w:rPr>
      <w:rFonts w:ascii="黑体" w:hAnsi="Arial" w:eastAsia="黑体" w:cs="宋体"/>
      <w:kern w:val="0"/>
      <w:sz w:val="28"/>
      <w:szCs w:val="28"/>
    </w:rPr>
  </w:style>
  <w:style w:type="paragraph" w:styleId="4">
    <w:name w:val="heading 3"/>
    <w:basedOn w:val="1"/>
    <w:next w:val="1"/>
    <w:link w:val="104"/>
    <w:autoRedefine/>
    <w:qFormat/>
    <w:uiPriority w:val="0"/>
    <w:pPr>
      <w:autoSpaceDE w:val="0"/>
      <w:autoSpaceDN w:val="0"/>
      <w:adjustRightInd w:val="0"/>
      <w:spacing w:afterLines="50" w:line="360" w:lineRule="auto"/>
      <w:ind w:left="-4"/>
      <w:jc w:val="center"/>
      <w:outlineLvl w:val="2"/>
    </w:pPr>
    <w:rPr>
      <w:rFonts w:ascii="宋体" w:hAnsi="宋体" w:cs="Times New Roman"/>
      <w:b/>
      <w:color w:val="000000"/>
      <w:kern w:val="0"/>
      <w:sz w:val="24"/>
      <w:szCs w:val="20"/>
      <w:lang w:val="en-GB"/>
    </w:rPr>
  </w:style>
  <w:style w:type="paragraph" w:styleId="5">
    <w:name w:val="heading 4"/>
    <w:basedOn w:val="1"/>
    <w:next w:val="6"/>
    <w:link w:val="106"/>
    <w:autoRedefine/>
    <w:qFormat/>
    <w:uiPriority w:val="0"/>
    <w:pPr>
      <w:keepNext/>
      <w:keepLines/>
      <w:numPr>
        <w:ilvl w:val="3"/>
        <w:numId w:val="1"/>
      </w:numPr>
      <w:adjustRightInd w:val="0"/>
      <w:spacing w:line="376" w:lineRule="atLeast"/>
      <w:jc w:val="left"/>
      <w:textAlignment w:val="baseline"/>
      <w:outlineLvl w:val="3"/>
    </w:pPr>
    <w:rPr>
      <w:rFonts w:ascii="Arial" w:hAnsi="Arial" w:eastAsia="黑体" w:cs="Times New Roman"/>
      <w:b/>
      <w:bCs/>
      <w:kern w:val="0"/>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unhideWhenUsed/>
    <w:qFormat/>
    <w:uiPriority w:val="0"/>
    <w:pPr>
      <w:ind w:firstLine="425"/>
    </w:pPr>
    <w:rPr>
      <w:rFonts w:cs="Times New Roman"/>
    </w:rPr>
  </w:style>
  <w:style w:type="paragraph" w:styleId="7">
    <w:name w:val="table of authorities"/>
    <w:basedOn w:val="1"/>
    <w:next w:val="1"/>
    <w:autoRedefine/>
    <w:qFormat/>
    <w:uiPriority w:val="0"/>
    <w:pPr>
      <w:ind w:left="420" w:leftChars="200"/>
    </w:pPr>
  </w:style>
  <w:style w:type="paragraph" w:styleId="8">
    <w:name w:val="caption"/>
    <w:basedOn w:val="1"/>
    <w:next w:val="1"/>
    <w:autoRedefine/>
    <w:qFormat/>
    <w:uiPriority w:val="99"/>
    <w:rPr>
      <w:rFonts w:ascii="Arial" w:hAnsi="Arial" w:eastAsia="黑体" w:cs="Arial"/>
      <w:sz w:val="20"/>
      <w:szCs w:val="20"/>
    </w:rPr>
  </w:style>
  <w:style w:type="paragraph" w:styleId="9">
    <w:name w:val="toa heading"/>
    <w:basedOn w:val="1"/>
    <w:next w:val="1"/>
    <w:autoRedefine/>
    <w:unhideWhenUsed/>
    <w:qFormat/>
    <w:uiPriority w:val="99"/>
    <w:rPr>
      <w:rFonts w:ascii="Arial" w:hAnsi="Arial"/>
      <w:sz w:val="24"/>
    </w:rPr>
  </w:style>
  <w:style w:type="paragraph" w:styleId="10">
    <w:name w:val="annotation text"/>
    <w:basedOn w:val="1"/>
    <w:link w:val="107"/>
    <w:autoRedefine/>
    <w:qFormat/>
    <w:uiPriority w:val="0"/>
    <w:pPr>
      <w:jc w:val="left"/>
    </w:pPr>
    <w:rPr>
      <w:rFonts w:ascii="Calibri" w:hAnsi="Calibri" w:cs="Times New Roman"/>
      <w:szCs w:val="22"/>
    </w:rPr>
  </w:style>
  <w:style w:type="paragraph" w:styleId="11">
    <w:name w:val="Body Text 3"/>
    <w:basedOn w:val="1"/>
    <w:link w:val="108"/>
    <w:autoRedefine/>
    <w:qFormat/>
    <w:uiPriority w:val="0"/>
    <w:rPr>
      <w:rFonts w:cs="Times New Roman"/>
      <w:color w:val="FF0000"/>
      <w:sz w:val="24"/>
      <w:szCs w:val="24"/>
    </w:rPr>
  </w:style>
  <w:style w:type="paragraph" w:styleId="12">
    <w:name w:val="Body Text"/>
    <w:basedOn w:val="1"/>
    <w:link w:val="35"/>
    <w:autoRedefine/>
    <w:unhideWhenUsed/>
    <w:qFormat/>
    <w:uiPriority w:val="99"/>
    <w:pPr>
      <w:spacing w:after="120"/>
    </w:pPr>
  </w:style>
  <w:style w:type="paragraph" w:styleId="13">
    <w:name w:val="Body Text Indent"/>
    <w:basedOn w:val="1"/>
    <w:next w:val="14"/>
    <w:link w:val="37"/>
    <w:autoRedefine/>
    <w:unhideWhenUsed/>
    <w:qFormat/>
    <w:uiPriority w:val="0"/>
    <w:pPr>
      <w:spacing w:after="120"/>
      <w:ind w:left="420" w:leftChars="200"/>
    </w:pPr>
  </w:style>
  <w:style w:type="paragraph" w:styleId="14">
    <w:name w:val="Body Text First Indent 2"/>
    <w:basedOn w:val="13"/>
    <w:next w:val="15"/>
    <w:link w:val="38"/>
    <w:autoRedefine/>
    <w:qFormat/>
    <w:uiPriority w:val="99"/>
    <w:pPr>
      <w:ind w:firstLine="420" w:firstLineChars="200"/>
    </w:pPr>
  </w:style>
  <w:style w:type="paragraph" w:styleId="15">
    <w:name w:val="Date"/>
    <w:basedOn w:val="1"/>
    <w:next w:val="1"/>
    <w:link w:val="39"/>
    <w:autoRedefine/>
    <w:qFormat/>
    <w:uiPriority w:val="99"/>
    <w:pPr>
      <w:ind w:left="100" w:leftChars="2500"/>
    </w:pPr>
  </w:style>
  <w:style w:type="paragraph" w:styleId="16">
    <w:name w:val="toc 5"/>
    <w:basedOn w:val="1"/>
    <w:next w:val="1"/>
    <w:autoRedefine/>
    <w:qFormat/>
    <w:uiPriority w:val="39"/>
    <w:pPr>
      <w:spacing w:line="276" w:lineRule="auto"/>
      <w:ind w:left="960"/>
      <w:jc w:val="center"/>
    </w:pPr>
    <w:rPr>
      <w:rFonts w:cs="Times New Roman"/>
      <w:b/>
      <w:color w:val="000000"/>
      <w:sz w:val="36"/>
      <w:szCs w:val="36"/>
    </w:rPr>
  </w:style>
  <w:style w:type="paragraph" w:styleId="17">
    <w:name w:val="toc 3"/>
    <w:basedOn w:val="1"/>
    <w:next w:val="1"/>
    <w:autoRedefine/>
    <w:qFormat/>
    <w:uiPriority w:val="39"/>
    <w:pPr>
      <w:ind w:left="480"/>
      <w:jc w:val="left"/>
    </w:pPr>
    <w:rPr>
      <w:rFonts w:cs="Times New Roman"/>
      <w:i/>
      <w:iCs/>
      <w:color w:val="0000FF"/>
      <w:sz w:val="20"/>
      <w:szCs w:val="20"/>
    </w:rPr>
  </w:style>
  <w:style w:type="paragraph" w:styleId="18">
    <w:name w:val="Plain Text"/>
    <w:basedOn w:val="1"/>
    <w:link w:val="40"/>
    <w:autoRedefine/>
    <w:unhideWhenUsed/>
    <w:qFormat/>
    <w:uiPriority w:val="0"/>
    <w:rPr>
      <w:rFonts w:cs="Times New Roman"/>
      <w:kern w:val="0"/>
      <w:sz w:val="24"/>
      <w:szCs w:val="24"/>
    </w:rPr>
  </w:style>
  <w:style w:type="paragraph" w:styleId="19">
    <w:name w:val="Balloon Text"/>
    <w:basedOn w:val="1"/>
    <w:link w:val="119"/>
    <w:autoRedefine/>
    <w:semiHidden/>
    <w:unhideWhenUsed/>
    <w:qFormat/>
    <w:uiPriority w:val="99"/>
    <w:rPr>
      <w:rFonts w:ascii="Calibri" w:hAnsi="Calibri" w:cs="Times New Roman"/>
      <w:sz w:val="18"/>
      <w:szCs w:val="18"/>
    </w:rPr>
  </w:style>
  <w:style w:type="paragraph" w:styleId="20">
    <w:name w:val="footer"/>
    <w:basedOn w:val="1"/>
    <w:link w:val="41"/>
    <w:autoRedefine/>
    <w:unhideWhenUsed/>
    <w:qFormat/>
    <w:uiPriority w:val="99"/>
    <w:pPr>
      <w:snapToGrid w:val="0"/>
      <w:jc w:val="left"/>
    </w:pPr>
    <w:rPr>
      <w:rFonts w:cs="Times New Roman"/>
      <w:kern w:val="0"/>
      <w:sz w:val="18"/>
      <w:szCs w:val="18"/>
    </w:rPr>
  </w:style>
  <w:style w:type="paragraph" w:styleId="21">
    <w:name w:val="header"/>
    <w:basedOn w:val="1"/>
    <w:link w:val="42"/>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1"/>
    <w:basedOn w:val="1"/>
    <w:next w:val="1"/>
    <w:autoRedefine/>
    <w:qFormat/>
    <w:uiPriority w:val="39"/>
    <w:pPr>
      <w:spacing w:before="120" w:after="120"/>
      <w:jc w:val="left"/>
    </w:pPr>
    <w:rPr>
      <w:rFonts w:cs="Times New Roman"/>
      <w:b/>
      <w:bCs/>
      <w:caps/>
      <w:color w:val="0000FF"/>
      <w:sz w:val="20"/>
      <w:szCs w:val="20"/>
    </w:rPr>
  </w:style>
  <w:style w:type="paragraph" w:styleId="23">
    <w:name w:val="Message Header"/>
    <w:basedOn w:val="1"/>
    <w:link w:val="43"/>
    <w:autoRedefine/>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Cambria"/>
    </w:rPr>
  </w:style>
  <w:style w:type="paragraph" w:styleId="24">
    <w:name w:val="HTML Preformatted"/>
    <w:basedOn w:val="1"/>
    <w:link w:val="117"/>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5">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26">
    <w:name w:val="Body Text First Indent"/>
    <w:basedOn w:val="12"/>
    <w:next w:val="14"/>
    <w:link w:val="36"/>
    <w:autoRedefine/>
    <w:unhideWhenUsed/>
    <w:qFormat/>
    <w:uiPriority w:val="0"/>
    <w:pPr>
      <w:spacing w:before="100" w:beforeAutospacing="1"/>
      <w:ind w:firstLine="420" w:firstLineChars="100"/>
    </w:pPr>
    <w:rPr>
      <w:rFonts w:ascii="宋体" w:cs="宋体"/>
      <w:kern w:val="0"/>
      <w:sz w:val="34"/>
      <w:szCs w:val="34"/>
    </w:rPr>
  </w:style>
  <w:style w:type="table" w:styleId="28">
    <w:name w:val="Table Grid"/>
    <w:basedOn w:val="2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autoRedefine/>
    <w:qFormat/>
    <w:uiPriority w:val="22"/>
    <w:rPr>
      <w:b/>
      <w:bCs/>
    </w:rPr>
  </w:style>
  <w:style w:type="character" w:styleId="31">
    <w:name w:val="FollowedHyperlink"/>
    <w:autoRedefine/>
    <w:unhideWhenUsed/>
    <w:qFormat/>
    <w:uiPriority w:val="99"/>
    <w:rPr>
      <w:color w:val="000000"/>
      <w:sz w:val="21"/>
      <w:szCs w:val="21"/>
      <w:u w:val="none"/>
    </w:rPr>
  </w:style>
  <w:style w:type="character" w:styleId="32">
    <w:name w:val="Emphasis"/>
    <w:basedOn w:val="29"/>
    <w:autoRedefine/>
    <w:qFormat/>
    <w:uiPriority w:val="20"/>
  </w:style>
  <w:style w:type="character" w:styleId="33">
    <w:name w:val="Hyperlink"/>
    <w:autoRedefine/>
    <w:unhideWhenUsed/>
    <w:qFormat/>
    <w:uiPriority w:val="0"/>
    <w:rPr>
      <w:color w:val="000000"/>
      <w:sz w:val="21"/>
      <w:szCs w:val="21"/>
      <w:u w:val="none"/>
    </w:rPr>
  </w:style>
  <w:style w:type="character" w:customStyle="1" w:styleId="34">
    <w:name w:val="标题 1 Char"/>
    <w:link w:val="2"/>
    <w:autoRedefine/>
    <w:qFormat/>
    <w:uiPriority w:val="9"/>
    <w:rPr>
      <w:rFonts w:ascii="Times New Roman" w:hAnsi="Times New Roman" w:eastAsia="宋体" w:cs="Calibri"/>
      <w:b/>
      <w:kern w:val="44"/>
      <w:sz w:val="44"/>
      <w:szCs w:val="20"/>
    </w:rPr>
  </w:style>
  <w:style w:type="character" w:customStyle="1" w:styleId="35">
    <w:name w:val="正文文本 Char"/>
    <w:link w:val="12"/>
    <w:autoRedefine/>
    <w:qFormat/>
    <w:uiPriority w:val="99"/>
    <w:rPr>
      <w:rFonts w:ascii="Calibri" w:hAnsi="Calibri" w:eastAsia="宋体" w:cs="Calibri"/>
      <w:szCs w:val="21"/>
    </w:rPr>
  </w:style>
  <w:style w:type="character" w:customStyle="1" w:styleId="36">
    <w:name w:val="正文首行缩进 Char"/>
    <w:link w:val="26"/>
    <w:autoRedefine/>
    <w:qFormat/>
    <w:uiPriority w:val="0"/>
    <w:rPr>
      <w:rFonts w:ascii="宋体" w:hAnsi="Times New Roman" w:eastAsia="宋体" w:cs="宋体"/>
      <w:kern w:val="0"/>
      <w:sz w:val="34"/>
      <w:szCs w:val="34"/>
    </w:rPr>
  </w:style>
  <w:style w:type="character" w:customStyle="1" w:styleId="37">
    <w:name w:val="正文文本缩进 Char"/>
    <w:link w:val="13"/>
    <w:autoRedefine/>
    <w:qFormat/>
    <w:uiPriority w:val="0"/>
    <w:rPr>
      <w:rFonts w:ascii="Calibri" w:hAnsi="Calibri" w:eastAsia="宋体" w:cs="Calibri"/>
      <w:szCs w:val="21"/>
    </w:rPr>
  </w:style>
  <w:style w:type="character" w:customStyle="1" w:styleId="38">
    <w:name w:val="正文首行缩进 2 Char"/>
    <w:link w:val="14"/>
    <w:autoRedefine/>
    <w:qFormat/>
    <w:uiPriority w:val="99"/>
    <w:rPr>
      <w:rFonts w:ascii="Times New Roman" w:hAnsi="Times New Roman" w:eastAsia="宋体" w:cs="Calibri"/>
      <w:szCs w:val="21"/>
    </w:rPr>
  </w:style>
  <w:style w:type="character" w:customStyle="1" w:styleId="39">
    <w:name w:val="日期 Char"/>
    <w:link w:val="15"/>
    <w:autoRedefine/>
    <w:qFormat/>
    <w:uiPriority w:val="99"/>
    <w:rPr>
      <w:rFonts w:ascii="Calibri" w:hAnsi="Calibri" w:eastAsia="宋体" w:cs="Calibri"/>
      <w:szCs w:val="21"/>
    </w:rPr>
  </w:style>
  <w:style w:type="character" w:customStyle="1" w:styleId="40">
    <w:name w:val="纯文本 Char"/>
    <w:link w:val="18"/>
    <w:autoRedefine/>
    <w:qFormat/>
    <w:uiPriority w:val="0"/>
    <w:rPr>
      <w:rFonts w:ascii="Times New Roman" w:hAnsi="Times New Roman" w:eastAsia="宋体" w:cs="Times New Roman"/>
      <w:kern w:val="0"/>
      <w:sz w:val="24"/>
      <w:szCs w:val="24"/>
    </w:rPr>
  </w:style>
  <w:style w:type="character" w:customStyle="1" w:styleId="41">
    <w:name w:val="页脚 Char"/>
    <w:link w:val="20"/>
    <w:autoRedefine/>
    <w:qFormat/>
    <w:uiPriority w:val="99"/>
    <w:rPr>
      <w:rFonts w:ascii="Times New Roman" w:hAnsi="Times New Roman" w:eastAsia="宋体" w:cs="Times New Roman"/>
      <w:kern w:val="0"/>
      <w:sz w:val="18"/>
      <w:szCs w:val="18"/>
    </w:rPr>
  </w:style>
  <w:style w:type="character" w:customStyle="1" w:styleId="42">
    <w:name w:val="页眉 Char"/>
    <w:link w:val="21"/>
    <w:autoRedefine/>
    <w:qFormat/>
    <w:uiPriority w:val="99"/>
    <w:rPr>
      <w:rFonts w:ascii="Calibri" w:hAnsi="Calibri" w:eastAsia="宋体" w:cs="Calibri"/>
      <w:sz w:val="18"/>
      <w:szCs w:val="21"/>
    </w:rPr>
  </w:style>
  <w:style w:type="character" w:customStyle="1" w:styleId="43">
    <w:name w:val="信息标题 Char"/>
    <w:link w:val="23"/>
    <w:autoRedefine/>
    <w:qFormat/>
    <w:uiPriority w:val="99"/>
    <w:rPr>
      <w:rFonts w:ascii="Cambria" w:hAnsi="Cambria" w:eastAsia="宋体" w:cs="Cambria"/>
      <w:szCs w:val="21"/>
      <w:shd w:val="pct20" w:color="auto" w:fill="auto"/>
    </w:rPr>
  </w:style>
  <w:style w:type="character" w:customStyle="1" w:styleId="44">
    <w:name w:val="font151"/>
    <w:autoRedefine/>
    <w:qFormat/>
    <w:uiPriority w:val="0"/>
    <w:rPr>
      <w:rFonts w:hint="eastAsia" w:ascii="宋体" w:hAnsi="宋体" w:eastAsia="宋体" w:cs="宋体"/>
      <w:color w:val="000000"/>
      <w:sz w:val="18"/>
      <w:szCs w:val="18"/>
      <w:u w:val="none"/>
    </w:rPr>
  </w:style>
  <w:style w:type="character" w:customStyle="1" w:styleId="45">
    <w:name w:val="font101"/>
    <w:autoRedefine/>
    <w:qFormat/>
    <w:uiPriority w:val="0"/>
    <w:rPr>
      <w:rFonts w:hint="eastAsia" w:ascii="微软雅黑" w:hAnsi="微软雅黑" w:eastAsia="微软雅黑" w:cs="微软雅黑"/>
      <w:b/>
      <w:bCs/>
      <w:color w:val="000000"/>
      <w:sz w:val="18"/>
      <w:szCs w:val="18"/>
      <w:u w:val="none"/>
    </w:rPr>
  </w:style>
  <w:style w:type="character" w:customStyle="1" w:styleId="46">
    <w:name w:val="font51"/>
    <w:autoRedefine/>
    <w:qFormat/>
    <w:uiPriority w:val="0"/>
    <w:rPr>
      <w:rFonts w:hint="eastAsia" w:ascii="微软雅黑" w:hAnsi="微软雅黑" w:eastAsia="微软雅黑" w:cs="微软雅黑"/>
      <w:color w:val="000000"/>
      <w:sz w:val="18"/>
      <w:szCs w:val="18"/>
      <w:u w:val="none"/>
    </w:rPr>
  </w:style>
  <w:style w:type="character" w:customStyle="1" w:styleId="47">
    <w:name w:val="NormalCharacter"/>
    <w:autoRedefine/>
    <w:qFormat/>
    <w:uiPriority w:val="0"/>
  </w:style>
  <w:style w:type="character" w:customStyle="1" w:styleId="48">
    <w:name w:val="15"/>
    <w:autoRedefine/>
    <w:qFormat/>
    <w:uiPriority w:val="0"/>
    <w:rPr>
      <w:rFonts w:hint="default" w:ascii="Times New Roman" w:hAnsi="Times New Roman" w:cs="Times New Roman"/>
      <w:color w:val="000000"/>
    </w:rPr>
  </w:style>
  <w:style w:type="character" w:customStyle="1" w:styleId="49">
    <w:name w:val="font161"/>
    <w:autoRedefine/>
    <w:qFormat/>
    <w:uiPriority w:val="0"/>
    <w:rPr>
      <w:rFonts w:hint="eastAsia" w:ascii="微软雅黑" w:hAnsi="微软雅黑" w:eastAsia="微软雅黑" w:cs="微软雅黑"/>
      <w:color w:val="FF0000"/>
      <w:sz w:val="18"/>
      <w:szCs w:val="18"/>
      <w:u w:val="none"/>
    </w:rPr>
  </w:style>
  <w:style w:type="paragraph" w:customStyle="1" w:styleId="50">
    <w:name w:val="_Style 3"/>
    <w:basedOn w:val="1"/>
    <w:autoRedefine/>
    <w:qFormat/>
    <w:uiPriority w:val="99"/>
    <w:pPr>
      <w:ind w:firstLine="420" w:firstLineChars="200"/>
    </w:pPr>
  </w:style>
  <w:style w:type="paragraph" w:customStyle="1" w:styleId="51">
    <w:name w:val="列出段落1"/>
    <w:basedOn w:val="1"/>
    <w:next w:val="52"/>
    <w:autoRedefine/>
    <w:qFormat/>
    <w:uiPriority w:val="34"/>
    <w:pPr>
      <w:ind w:firstLine="420" w:firstLineChars="200"/>
    </w:pPr>
  </w:style>
  <w:style w:type="paragraph" w:styleId="52">
    <w:name w:val="List Paragraph"/>
    <w:basedOn w:val="1"/>
    <w:autoRedefine/>
    <w:qFormat/>
    <w:uiPriority w:val="99"/>
    <w:pPr>
      <w:ind w:firstLine="420" w:firstLineChars="200"/>
    </w:pPr>
  </w:style>
  <w:style w:type="paragraph" w:customStyle="1" w:styleId="53">
    <w:name w:val="正文缩进1"/>
    <w:basedOn w:val="1"/>
    <w:autoRedefine/>
    <w:qFormat/>
    <w:uiPriority w:val="0"/>
    <w:pPr>
      <w:adjustRightInd w:val="0"/>
      <w:spacing w:line="360" w:lineRule="atLeast"/>
      <w:ind w:firstLine="420" w:firstLineChars="200"/>
      <w:jc w:val="left"/>
      <w:textAlignment w:val="baseline"/>
    </w:pPr>
    <w:rPr>
      <w:rFonts w:cs="Times New Roman"/>
      <w:kern w:val="0"/>
      <w:sz w:val="24"/>
      <w:szCs w:val="24"/>
    </w:rPr>
  </w:style>
  <w:style w:type="paragraph" w:customStyle="1" w:styleId="54">
    <w:name w:val="日期1"/>
    <w:basedOn w:val="1"/>
    <w:next w:val="1"/>
    <w:link w:val="55"/>
    <w:autoRedefine/>
    <w:qFormat/>
    <w:uiPriority w:val="0"/>
    <w:rPr>
      <w:rFonts w:cs="Times New Roman"/>
      <w:kern w:val="0"/>
      <w:sz w:val="24"/>
      <w:szCs w:val="24"/>
    </w:rPr>
  </w:style>
  <w:style w:type="character" w:customStyle="1" w:styleId="55">
    <w:name w:val="日期 Char Char"/>
    <w:link w:val="54"/>
    <w:autoRedefine/>
    <w:qFormat/>
    <w:uiPriority w:val="0"/>
    <w:rPr>
      <w:sz w:val="24"/>
      <w:szCs w:val="24"/>
    </w:rPr>
  </w:style>
  <w:style w:type="paragraph" w:customStyle="1" w:styleId="56">
    <w:name w:val="HtmlNormal"/>
    <w:basedOn w:val="1"/>
    <w:autoRedefine/>
    <w:qFormat/>
    <w:uiPriority w:val="0"/>
    <w:pPr>
      <w:jc w:val="left"/>
      <w:textAlignment w:val="baseline"/>
    </w:pPr>
    <w:rPr>
      <w:rFonts w:ascii="Calibri" w:hAnsi="Calibri"/>
      <w:kern w:val="0"/>
      <w:sz w:val="24"/>
      <w:szCs w:val="22"/>
    </w:rPr>
  </w:style>
  <w:style w:type="paragraph" w:customStyle="1" w:styleId="57">
    <w:name w:val="样式 样式 样式 样式 标题 2 + 宋体 五号 非加粗 黑色 + 段前: 6 磅 段后: 0 磅 行距: 单倍行距 + 段前:..."/>
    <w:basedOn w:val="1"/>
    <w:autoRedefine/>
    <w:qFormat/>
    <w:uiPriority w:val="0"/>
    <w:pPr>
      <w:keepNext/>
      <w:keepLines/>
      <w:adjustRightInd w:val="0"/>
      <w:spacing w:before="240" w:after="100" w:afterAutospacing="1"/>
      <w:jc w:val="left"/>
      <w:textAlignment w:val="baseline"/>
      <w:outlineLvl w:val="1"/>
    </w:pPr>
    <w:rPr>
      <w:rFonts w:ascii="宋体" w:hAnsi="宋体" w:cs="宋体"/>
      <w:b/>
      <w:bCs/>
      <w:color w:val="000000"/>
      <w:kern w:val="0"/>
    </w:rPr>
  </w:style>
  <w:style w:type="paragraph" w:customStyle="1" w:styleId="58">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文本缩进1"/>
    <w:basedOn w:val="1"/>
    <w:link w:val="112"/>
    <w:autoRedefine/>
    <w:qFormat/>
    <w:uiPriority w:val="0"/>
    <w:pPr>
      <w:spacing w:line="360" w:lineRule="auto"/>
      <w:ind w:firstLine="480" w:firstLineChars="200"/>
    </w:pPr>
    <w:rPr>
      <w:rFonts w:ascii="宋体" w:cs="Times New Roman"/>
      <w:kern w:val="0"/>
      <w:sz w:val="24"/>
      <w:szCs w:val="24"/>
    </w:rPr>
  </w:style>
  <w:style w:type="paragraph" w:customStyle="1" w:styleId="60">
    <w:name w:val="Default"/>
    <w:autoRedefine/>
    <w:qFormat/>
    <w:uiPriority w:val="0"/>
    <w:pPr>
      <w:widowControl w:val="0"/>
      <w:autoSpaceDE w:val="0"/>
      <w:autoSpaceDN w:val="0"/>
      <w:adjustRightInd w:val="0"/>
    </w:pPr>
    <w:rPr>
      <w:rFonts w:ascii="宋体" w:hAnsi="Times New Roman" w:eastAsia="宋体" w:cs="Times New Roman"/>
      <w:color w:val="000000"/>
      <w:sz w:val="22"/>
      <w:lang w:val="en-US" w:eastAsia="zh-CN" w:bidi="ar-SA"/>
    </w:rPr>
  </w:style>
  <w:style w:type="paragraph" w:customStyle="1" w:styleId="61">
    <w:name w:val="UserStyle_104"/>
    <w:basedOn w:val="1"/>
    <w:autoRedefine/>
    <w:qFormat/>
    <w:uiPriority w:val="0"/>
    <w:pPr>
      <w:textAlignment w:val="baseline"/>
    </w:pPr>
    <w:rPr>
      <w:rFonts w:ascii="宋体" w:hAnsi="宋体"/>
      <w:szCs w:val="20"/>
      <w:lang w:val="zh-CN" w:bidi="zh-CN"/>
    </w:rPr>
  </w:style>
  <w:style w:type="paragraph" w:customStyle="1" w:styleId="62">
    <w:name w:val="普通(网站)1"/>
    <w:basedOn w:val="1"/>
    <w:autoRedefine/>
    <w:qFormat/>
    <w:uiPriority w:val="0"/>
    <w:rPr>
      <w:rFonts w:ascii="Calibri" w:hAnsi="Calibri" w:cs="Times New Roman"/>
      <w:sz w:val="24"/>
      <w:szCs w:val="24"/>
    </w:rPr>
  </w:style>
  <w:style w:type="paragraph" w:customStyle="1" w:styleId="63">
    <w:name w:val="正文 A"/>
    <w:autoRedefine/>
    <w:qFormat/>
    <w:uiPriority w:val="0"/>
    <w:pPr>
      <w:widowControl w:val="0"/>
      <w:jc w:val="both"/>
    </w:pPr>
    <w:rPr>
      <w:rFonts w:ascii="Calibri" w:hAnsi="Calibri" w:eastAsia="Arial Unicode MS" w:cs="Arial Unicode MS"/>
      <w:color w:val="000000"/>
      <w:kern w:val="2"/>
      <w:sz w:val="21"/>
      <w:szCs w:val="21"/>
      <w:lang w:val="en-US" w:eastAsia="zh-CN" w:bidi="ar-SA"/>
    </w:rPr>
  </w:style>
  <w:style w:type="paragraph" w:customStyle="1" w:styleId="64">
    <w:name w:val="List Paragraph1"/>
    <w:basedOn w:val="1"/>
    <w:autoRedefine/>
    <w:qFormat/>
    <w:uiPriority w:val="0"/>
    <w:pPr>
      <w:ind w:firstLine="420" w:firstLineChars="200"/>
    </w:pPr>
  </w:style>
  <w:style w:type="character" w:customStyle="1" w:styleId="65">
    <w:name w:val="menutitle12"/>
    <w:autoRedefine/>
    <w:qFormat/>
    <w:uiPriority w:val="0"/>
    <w:rPr>
      <w:color w:val="333333"/>
      <w:sz w:val="24"/>
      <w:szCs w:val="24"/>
    </w:rPr>
  </w:style>
  <w:style w:type="character" w:customStyle="1" w:styleId="66">
    <w:name w:val="menutitle13"/>
    <w:autoRedefine/>
    <w:qFormat/>
    <w:uiPriority w:val="0"/>
    <w:rPr>
      <w:color w:val="333333"/>
      <w:sz w:val="24"/>
      <w:szCs w:val="24"/>
    </w:rPr>
  </w:style>
  <w:style w:type="character" w:customStyle="1" w:styleId="67">
    <w:name w:val="l_2"/>
    <w:basedOn w:val="29"/>
    <w:autoRedefine/>
    <w:qFormat/>
    <w:uiPriority w:val="0"/>
  </w:style>
  <w:style w:type="character" w:customStyle="1" w:styleId="68">
    <w:name w:val="icon_dljg"/>
    <w:basedOn w:val="29"/>
    <w:autoRedefine/>
    <w:qFormat/>
    <w:uiPriority w:val="0"/>
  </w:style>
  <w:style w:type="character" w:customStyle="1" w:styleId="69">
    <w:name w:val="l_131"/>
    <w:basedOn w:val="29"/>
    <w:autoRedefine/>
    <w:qFormat/>
    <w:uiPriority w:val="0"/>
  </w:style>
  <w:style w:type="character" w:customStyle="1" w:styleId="70">
    <w:name w:val="icon_cxktbr"/>
    <w:basedOn w:val="29"/>
    <w:autoRedefine/>
    <w:qFormat/>
    <w:uiPriority w:val="0"/>
  </w:style>
  <w:style w:type="character" w:customStyle="1" w:styleId="71">
    <w:name w:val="searchopen"/>
    <w:basedOn w:val="29"/>
    <w:autoRedefine/>
    <w:qFormat/>
    <w:uiPriority w:val="0"/>
  </w:style>
  <w:style w:type="character" w:customStyle="1" w:styleId="72">
    <w:name w:val="l_8"/>
    <w:basedOn w:val="29"/>
    <w:autoRedefine/>
    <w:qFormat/>
    <w:uiPriority w:val="0"/>
  </w:style>
  <w:style w:type="character" w:customStyle="1" w:styleId="73">
    <w:name w:val="l_11"/>
    <w:basedOn w:val="29"/>
    <w:autoRedefine/>
    <w:qFormat/>
    <w:uiPriority w:val="0"/>
  </w:style>
  <w:style w:type="character" w:customStyle="1" w:styleId="74">
    <w:name w:val="l_111"/>
    <w:basedOn w:val="29"/>
    <w:autoRedefine/>
    <w:qFormat/>
    <w:uiPriority w:val="0"/>
  </w:style>
  <w:style w:type="character" w:customStyle="1" w:styleId="75">
    <w:name w:val="l_4"/>
    <w:basedOn w:val="29"/>
    <w:autoRedefine/>
    <w:qFormat/>
    <w:uiPriority w:val="0"/>
  </w:style>
  <w:style w:type="character" w:customStyle="1" w:styleId="76">
    <w:name w:val="icon_cxkcyry"/>
    <w:basedOn w:val="29"/>
    <w:autoRedefine/>
    <w:qFormat/>
    <w:uiPriority w:val="0"/>
  </w:style>
  <w:style w:type="character" w:customStyle="1" w:styleId="77">
    <w:name w:val="color_cdyy"/>
    <w:autoRedefine/>
    <w:qFormat/>
    <w:uiPriority w:val="0"/>
    <w:rPr>
      <w:color w:val="FFFFFF"/>
      <w:bdr w:val="single" w:color="FFFFFF" w:sz="6" w:space="0"/>
    </w:rPr>
  </w:style>
  <w:style w:type="character" w:customStyle="1" w:styleId="78">
    <w:name w:val="l_0"/>
    <w:basedOn w:val="29"/>
    <w:autoRedefine/>
    <w:qFormat/>
    <w:uiPriority w:val="0"/>
  </w:style>
  <w:style w:type="character" w:customStyle="1" w:styleId="79">
    <w:name w:val="l_12"/>
    <w:basedOn w:val="29"/>
    <w:autoRedefine/>
    <w:qFormat/>
    <w:uiPriority w:val="0"/>
  </w:style>
  <w:style w:type="character" w:customStyle="1" w:styleId="80">
    <w:name w:val="l_121"/>
    <w:basedOn w:val="29"/>
    <w:autoRedefine/>
    <w:qFormat/>
    <w:uiPriority w:val="0"/>
  </w:style>
  <w:style w:type="character" w:customStyle="1" w:styleId="81">
    <w:name w:val="icon_lzrz"/>
    <w:basedOn w:val="29"/>
    <w:autoRedefine/>
    <w:qFormat/>
    <w:uiPriority w:val="0"/>
  </w:style>
  <w:style w:type="character" w:customStyle="1" w:styleId="82">
    <w:name w:val="l_6"/>
    <w:basedOn w:val="29"/>
    <w:autoRedefine/>
    <w:qFormat/>
    <w:uiPriority w:val="0"/>
  </w:style>
  <w:style w:type="character" w:customStyle="1" w:styleId="83">
    <w:name w:val="l_10"/>
    <w:basedOn w:val="29"/>
    <w:autoRedefine/>
    <w:qFormat/>
    <w:uiPriority w:val="0"/>
  </w:style>
  <w:style w:type="character" w:customStyle="1" w:styleId="84">
    <w:name w:val="searchclose"/>
    <w:basedOn w:val="29"/>
    <w:autoRedefine/>
    <w:qFormat/>
    <w:uiPriority w:val="0"/>
  </w:style>
  <w:style w:type="character" w:customStyle="1" w:styleId="85">
    <w:name w:val="l_3"/>
    <w:basedOn w:val="29"/>
    <w:autoRedefine/>
    <w:qFormat/>
    <w:uiPriority w:val="0"/>
  </w:style>
  <w:style w:type="character" w:customStyle="1" w:styleId="86">
    <w:name w:val="swapimg4"/>
    <w:basedOn w:val="29"/>
    <w:autoRedefine/>
    <w:qFormat/>
    <w:uiPriority w:val="0"/>
  </w:style>
  <w:style w:type="character" w:customStyle="1" w:styleId="87">
    <w:name w:val="swapimg5"/>
    <w:basedOn w:val="29"/>
    <w:autoRedefine/>
    <w:qFormat/>
    <w:uiPriority w:val="0"/>
  </w:style>
  <w:style w:type="character" w:customStyle="1" w:styleId="88">
    <w:name w:val="icon_xglc"/>
    <w:basedOn w:val="29"/>
    <w:autoRedefine/>
    <w:qFormat/>
    <w:uiPriority w:val="0"/>
  </w:style>
  <w:style w:type="character" w:customStyle="1" w:styleId="89">
    <w:name w:val="icon_gzkj"/>
    <w:basedOn w:val="29"/>
    <w:autoRedefine/>
    <w:qFormat/>
    <w:uiPriority w:val="0"/>
  </w:style>
  <w:style w:type="character" w:customStyle="1" w:styleId="90">
    <w:name w:val="m-text"/>
    <w:basedOn w:val="29"/>
    <w:autoRedefine/>
    <w:qFormat/>
    <w:uiPriority w:val="0"/>
  </w:style>
  <w:style w:type="character" w:customStyle="1" w:styleId="91">
    <w:name w:val="icon_xzry"/>
    <w:basedOn w:val="29"/>
    <w:autoRedefine/>
    <w:qFormat/>
    <w:uiPriority w:val="0"/>
  </w:style>
  <w:style w:type="character" w:customStyle="1" w:styleId="92">
    <w:name w:val="l_1"/>
    <w:basedOn w:val="29"/>
    <w:autoRedefine/>
    <w:qFormat/>
    <w:uiPriority w:val="0"/>
  </w:style>
  <w:style w:type="character" w:customStyle="1" w:styleId="93">
    <w:name w:val="l_13"/>
    <w:basedOn w:val="29"/>
    <w:autoRedefine/>
    <w:qFormat/>
    <w:uiPriority w:val="0"/>
  </w:style>
  <w:style w:type="character" w:customStyle="1" w:styleId="94">
    <w:name w:val="l_5"/>
    <w:basedOn w:val="29"/>
    <w:autoRedefine/>
    <w:qFormat/>
    <w:uiPriority w:val="0"/>
  </w:style>
  <w:style w:type="character" w:customStyle="1" w:styleId="95">
    <w:name w:val="l_51"/>
    <w:basedOn w:val="29"/>
    <w:autoRedefine/>
    <w:qFormat/>
    <w:uiPriority w:val="0"/>
  </w:style>
  <w:style w:type="character" w:customStyle="1" w:styleId="96">
    <w:name w:val="l_7"/>
    <w:basedOn w:val="29"/>
    <w:autoRedefine/>
    <w:qFormat/>
    <w:uiPriority w:val="0"/>
  </w:style>
  <w:style w:type="character" w:customStyle="1" w:styleId="97">
    <w:name w:val="l_71"/>
    <w:basedOn w:val="29"/>
    <w:autoRedefine/>
    <w:qFormat/>
    <w:uiPriority w:val="0"/>
  </w:style>
  <w:style w:type="character" w:customStyle="1" w:styleId="98">
    <w:name w:val="l_9"/>
    <w:basedOn w:val="29"/>
    <w:autoRedefine/>
    <w:qFormat/>
    <w:uiPriority w:val="0"/>
  </w:style>
  <w:style w:type="character" w:customStyle="1" w:styleId="99">
    <w:name w:val="l_91"/>
    <w:basedOn w:val="29"/>
    <w:autoRedefine/>
    <w:qFormat/>
    <w:uiPriority w:val="0"/>
  </w:style>
  <w:style w:type="character" w:customStyle="1" w:styleId="100">
    <w:name w:val="l_14"/>
    <w:basedOn w:val="29"/>
    <w:autoRedefine/>
    <w:qFormat/>
    <w:uiPriority w:val="0"/>
  </w:style>
  <w:style w:type="character" w:customStyle="1" w:styleId="101">
    <w:name w:val="l_141"/>
    <w:basedOn w:val="29"/>
    <w:autoRedefine/>
    <w:qFormat/>
    <w:uiPriority w:val="0"/>
  </w:style>
  <w:style w:type="character" w:customStyle="1" w:styleId="102">
    <w:name w:val="l_15"/>
    <w:basedOn w:val="29"/>
    <w:autoRedefine/>
    <w:qFormat/>
    <w:uiPriority w:val="0"/>
  </w:style>
  <w:style w:type="character" w:customStyle="1" w:styleId="103">
    <w:name w:val="l_151"/>
    <w:basedOn w:val="29"/>
    <w:autoRedefine/>
    <w:qFormat/>
    <w:uiPriority w:val="0"/>
  </w:style>
  <w:style w:type="character" w:customStyle="1" w:styleId="104">
    <w:name w:val="标题 3 Char"/>
    <w:link w:val="4"/>
    <w:autoRedefine/>
    <w:qFormat/>
    <w:uiPriority w:val="0"/>
    <w:rPr>
      <w:rFonts w:ascii="宋体" w:hAnsi="宋体"/>
      <w:b/>
      <w:color w:val="000000"/>
      <w:sz w:val="24"/>
      <w:lang w:val="en-GB"/>
    </w:rPr>
  </w:style>
  <w:style w:type="character" w:customStyle="1" w:styleId="105">
    <w:name w:val="标题 2 Char"/>
    <w:link w:val="3"/>
    <w:autoRedefine/>
    <w:qFormat/>
    <w:uiPriority w:val="0"/>
    <w:rPr>
      <w:rFonts w:ascii="黑体" w:hAnsi="Arial" w:eastAsia="黑体" w:cs="宋体"/>
      <w:sz w:val="28"/>
      <w:szCs w:val="28"/>
    </w:rPr>
  </w:style>
  <w:style w:type="character" w:customStyle="1" w:styleId="106">
    <w:name w:val="标题 4 Char"/>
    <w:link w:val="5"/>
    <w:autoRedefine/>
    <w:qFormat/>
    <w:uiPriority w:val="0"/>
    <w:rPr>
      <w:rFonts w:ascii="Arial" w:hAnsi="Arial" w:eastAsia="黑体"/>
      <w:b/>
      <w:bCs/>
      <w:sz w:val="28"/>
      <w:szCs w:val="28"/>
    </w:rPr>
  </w:style>
  <w:style w:type="character" w:customStyle="1" w:styleId="107">
    <w:name w:val="批注文字 Char"/>
    <w:link w:val="10"/>
    <w:autoRedefine/>
    <w:qFormat/>
    <w:uiPriority w:val="0"/>
    <w:rPr>
      <w:rFonts w:ascii="Calibri" w:hAnsi="Calibri" w:eastAsia="宋体" w:cs="Times New Roman"/>
      <w:kern w:val="2"/>
      <w:sz w:val="21"/>
      <w:szCs w:val="22"/>
    </w:rPr>
  </w:style>
  <w:style w:type="character" w:customStyle="1" w:styleId="108">
    <w:name w:val="正文文本 3 Char"/>
    <w:link w:val="11"/>
    <w:autoRedefine/>
    <w:qFormat/>
    <w:uiPriority w:val="0"/>
    <w:rPr>
      <w:color w:val="FF0000"/>
      <w:kern w:val="2"/>
      <w:sz w:val="24"/>
      <w:szCs w:val="24"/>
    </w:rPr>
  </w:style>
  <w:style w:type="character" w:customStyle="1" w:styleId="109">
    <w:name w:val="批注框文本 Char"/>
    <w:autoRedefine/>
    <w:semiHidden/>
    <w:qFormat/>
    <w:uiPriority w:val="99"/>
    <w:rPr>
      <w:rFonts w:cs="Calibri"/>
      <w:kern w:val="2"/>
      <w:sz w:val="18"/>
      <w:szCs w:val="18"/>
    </w:rPr>
  </w:style>
  <w:style w:type="character" w:customStyle="1" w:styleId="110">
    <w:name w:val="HTML 预设格式 Char"/>
    <w:autoRedefine/>
    <w:semiHidden/>
    <w:qFormat/>
    <w:uiPriority w:val="99"/>
    <w:rPr>
      <w:rFonts w:ascii="Courier New" w:hAnsi="Courier New" w:cs="Courier New"/>
      <w:kern w:val="2"/>
    </w:rPr>
  </w:style>
  <w:style w:type="character" w:customStyle="1" w:styleId="111">
    <w:name w:val="纯文本 Char1"/>
    <w:autoRedefine/>
    <w:qFormat/>
    <w:uiPriority w:val="0"/>
    <w:rPr>
      <w:rFonts w:eastAsia="宋体"/>
      <w:sz w:val="24"/>
    </w:rPr>
  </w:style>
  <w:style w:type="character" w:customStyle="1" w:styleId="112">
    <w:name w:val="正文文本缩进 Char Char"/>
    <w:link w:val="59"/>
    <w:autoRedefine/>
    <w:qFormat/>
    <w:uiPriority w:val="0"/>
    <w:rPr>
      <w:rFonts w:ascii="宋体" w:cs="宋体"/>
      <w:sz w:val="24"/>
      <w:szCs w:val="24"/>
    </w:rPr>
  </w:style>
  <w:style w:type="paragraph" w:customStyle="1" w:styleId="113">
    <w:name w:val="样式1"/>
    <w:basedOn w:val="1"/>
    <w:autoRedefine/>
    <w:qFormat/>
    <w:uiPriority w:val="0"/>
    <w:pPr>
      <w:numPr>
        <w:ilvl w:val="0"/>
        <w:numId w:val="2"/>
      </w:numPr>
      <w:adjustRightInd w:val="0"/>
      <w:textAlignment w:val="baseline"/>
    </w:pPr>
    <w:rPr>
      <w:rFonts w:ascii="宋体" w:hAnsi="宋体" w:cs="Times New Roman"/>
      <w:kern w:val="0"/>
    </w:rPr>
  </w:style>
  <w:style w:type="paragraph" w:customStyle="1" w:styleId="114">
    <w:name w:val="图"/>
    <w:basedOn w:val="1"/>
    <w:autoRedefine/>
    <w:qFormat/>
    <w:uiPriority w:val="0"/>
    <w:pPr>
      <w:keepNext/>
      <w:adjustRightInd w:val="0"/>
      <w:spacing w:before="60" w:after="60" w:line="300" w:lineRule="auto"/>
      <w:jc w:val="center"/>
      <w:textAlignment w:val="center"/>
    </w:pPr>
    <w:rPr>
      <w:rFonts w:cs="Times New Roman"/>
      <w:snapToGrid w:val="0"/>
      <w:color w:val="0000FF"/>
      <w:spacing w:val="20"/>
      <w:kern w:val="0"/>
      <w:sz w:val="24"/>
      <w:szCs w:val="20"/>
    </w:rPr>
  </w:style>
  <w:style w:type="character" w:customStyle="1" w:styleId="115">
    <w:name w:val="edittexttarea"/>
    <w:basedOn w:val="29"/>
    <w:autoRedefine/>
    <w:qFormat/>
    <w:uiPriority w:val="0"/>
  </w:style>
  <w:style w:type="paragraph" w:customStyle="1" w:styleId="116">
    <w:name w:val="样式 标题 1 + 四号 居中 段前: 12 磅 段后: 12 磅 行距: 单倍行距"/>
    <w:basedOn w:val="2"/>
    <w:autoRedefine/>
    <w:qFormat/>
    <w:uiPriority w:val="0"/>
    <w:pPr>
      <w:adjustRightInd w:val="0"/>
      <w:spacing w:before="240" w:after="240" w:line="240" w:lineRule="auto"/>
      <w:ind w:left="-288" w:firstLine="288"/>
      <w:jc w:val="center"/>
      <w:textAlignment w:val="baseline"/>
    </w:pPr>
    <w:rPr>
      <w:rFonts w:ascii="Calibri" w:hAnsi="Calibri" w:cs="宋体"/>
      <w:bCs/>
      <w:sz w:val="28"/>
    </w:rPr>
  </w:style>
  <w:style w:type="character" w:customStyle="1" w:styleId="117">
    <w:name w:val="HTML 预设格式 Char1"/>
    <w:link w:val="24"/>
    <w:autoRedefine/>
    <w:semiHidden/>
    <w:qFormat/>
    <w:uiPriority w:val="99"/>
    <w:rPr>
      <w:rFonts w:ascii="宋体" w:hAnsi="宋体" w:cs="宋体"/>
      <w:sz w:val="24"/>
      <w:szCs w:val="24"/>
    </w:rPr>
  </w:style>
  <w:style w:type="character" w:customStyle="1" w:styleId="118">
    <w:name w:val="正文文本缩进 Char1"/>
    <w:autoRedefine/>
    <w:qFormat/>
    <w:uiPriority w:val="0"/>
    <w:rPr>
      <w:sz w:val="24"/>
    </w:rPr>
  </w:style>
  <w:style w:type="character" w:customStyle="1" w:styleId="119">
    <w:name w:val="批注框文本 Char1"/>
    <w:link w:val="19"/>
    <w:autoRedefine/>
    <w:semiHidden/>
    <w:qFormat/>
    <w:uiPriority w:val="99"/>
    <w:rPr>
      <w:rFonts w:ascii="Calibri" w:hAnsi="Calibri" w:eastAsia="宋体" w:cs="Times New Roman"/>
      <w:kern w:val="2"/>
      <w:sz w:val="18"/>
      <w:szCs w:val="18"/>
    </w:rPr>
  </w:style>
  <w:style w:type="paragraph" w:customStyle="1" w:styleId="120">
    <w:name w:val="Table Paragraph"/>
    <w:basedOn w:val="1"/>
    <w:autoRedefine/>
    <w:qFormat/>
    <w:uiPriority w:val="1"/>
    <w:rPr>
      <w:rFonts w:ascii="Arial Unicode MS" w:hAnsi="Arial Unicode MS" w:eastAsia="Arial Unicode MS" w:cs="Arial Unicode MS"/>
      <w:szCs w:val="22"/>
      <w:lang w:val="zh-CN" w:bidi="zh-CN"/>
    </w:rPr>
  </w:style>
  <w:style w:type="paragraph" w:customStyle="1" w:styleId="121">
    <w:name w:val="*正文"/>
    <w:basedOn w:val="1"/>
    <w:autoRedefine/>
    <w:qFormat/>
    <w:uiPriority w:val="0"/>
    <w:pPr>
      <w:keepNext/>
      <w:keepLines/>
      <w:spacing w:line="360" w:lineRule="auto"/>
      <w:ind w:firstLine="200" w:firstLineChars="200"/>
    </w:pPr>
    <w:rPr>
      <w:rFonts w:ascii="宋体" w:hAnsi="宋体" w:eastAsia="仿宋" w:cs="Times New Roman"/>
      <w:sz w:val="28"/>
      <w:szCs w:val="22"/>
    </w:rPr>
  </w:style>
  <w:style w:type="character" w:customStyle="1" w:styleId="122">
    <w:name w:val="font11"/>
    <w:autoRedefine/>
    <w:qFormat/>
    <w:uiPriority w:val="0"/>
    <w:rPr>
      <w:rFonts w:hint="eastAsia" w:ascii="宋体" w:hAnsi="宋体" w:eastAsia="宋体" w:cs="宋体"/>
      <w:color w:val="000000"/>
      <w:sz w:val="18"/>
      <w:szCs w:val="18"/>
      <w:u w:val="none"/>
    </w:rPr>
  </w:style>
  <w:style w:type="character" w:customStyle="1" w:styleId="123">
    <w:name w:val="font71"/>
    <w:autoRedefine/>
    <w:qFormat/>
    <w:uiPriority w:val="0"/>
    <w:rPr>
      <w:rFonts w:ascii="Calibri" w:hAnsi="Calibri" w:cs="Calibri"/>
      <w:color w:val="000000"/>
      <w:sz w:val="18"/>
      <w:szCs w:val="18"/>
      <w:u w:val="none"/>
    </w:rPr>
  </w:style>
  <w:style w:type="character" w:customStyle="1" w:styleId="124">
    <w:name w:val="font01"/>
    <w:autoRedefine/>
    <w:qFormat/>
    <w:uiPriority w:val="0"/>
    <w:rPr>
      <w:rFonts w:hint="eastAsia" w:ascii="宋体" w:hAnsi="宋体" w:eastAsia="宋体" w:cs="宋体"/>
      <w:color w:val="000000"/>
      <w:sz w:val="18"/>
      <w:szCs w:val="18"/>
      <w:u w:val="none"/>
    </w:rPr>
  </w:style>
  <w:style w:type="character" w:customStyle="1" w:styleId="125">
    <w:name w:val="font181"/>
    <w:autoRedefine/>
    <w:qFormat/>
    <w:uiPriority w:val="0"/>
    <w:rPr>
      <w:rFonts w:ascii="Arial" w:hAnsi="Arial" w:cs="Arial"/>
      <w:color w:val="000000"/>
      <w:sz w:val="18"/>
      <w:szCs w:val="18"/>
      <w:u w:val="none"/>
    </w:rPr>
  </w:style>
  <w:style w:type="character" w:customStyle="1" w:styleId="126">
    <w:name w:val="font21"/>
    <w:autoRedefine/>
    <w:qFormat/>
    <w:uiPriority w:val="0"/>
    <w:rPr>
      <w:rFonts w:hint="eastAsia" w:ascii="宋体" w:hAnsi="宋体" w:eastAsia="宋体" w:cs="宋体"/>
      <w:color w:val="000000"/>
      <w:sz w:val="24"/>
      <w:szCs w:val="24"/>
      <w:u w:val="none"/>
    </w:rPr>
  </w:style>
  <w:style w:type="character" w:customStyle="1" w:styleId="127">
    <w:name w:val="font91"/>
    <w:autoRedefine/>
    <w:qFormat/>
    <w:uiPriority w:val="0"/>
    <w:rPr>
      <w:rFonts w:hint="eastAsia" w:ascii="宋体" w:hAnsi="宋体" w:eastAsia="宋体" w:cs="宋体"/>
      <w:color w:val="FF0000"/>
      <w:sz w:val="18"/>
      <w:szCs w:val="18"/>
      <w:u w:val="none"/>
    </w:rPr>
  </w:style>
  <w:style w:type="character" w:customStyle="1" w:styleId="128">
    <w:name w:val="font31"/>
    <w:autoRedefine/>
    <w:qFormat/>
    <w:uiPriority w:val="0"/>
    <w:rPr>
      <w:rFonts w:hint="eastAsia" w:ascii="宋体" w:hAnsi="宋体" w:eastAsia="宋体" w:cs="宋体"/>
      <w:color w:val="000000"/>
      <w:sz w:val="18"/>
      <w:szCs w:val="18"/>
      <w:u w:val="none"/>
    </w:rPr>
  </w:style>
  <w:style w:type="paragraph" w:customStyle="1" w:styleId="129">
    <w:name w:val="UserStyle_11"/>
    <w:autoRedefine/>
    <w:qFormat/>
    <w:uiPriority w:val="0"/>
    <w:pPr>
      <w:spacing w:line="360" w:lineRule="auto"/>
      <w:ind w:firstLine="397"/>
      <w:jc w:val="both"/>
      <w:textAlignment w:val="baseline"/>
    </w:pPr>
    <w:rPr>
      <w:rFonts w:ascii="Times New Roman" w:hAnsi="Times New Roman" w:eastAsia="宋体" w:cs="Times New Roman"/>
      <w:spacing w:val="20"/>
      <w:sz w:val="24"/>
      <w:szCs w:val="22"/>
      <w:lang w:val="en-US" w:eastAsia="zh-CN" w:bidi="ar-SA"/>
    </w:rPr>
  </w:style>
  <w:style w:type="paragraph" w:customStyle="1" w:styleId="130">
    <w:name w:val="UserStyle_0"/>
    <w:next w:val="1"/>
    <w:autoRedefine/>
    <w:qFormat/>
    <w:uiPriority w:val="0"/>
    <w:pPr>
      <w:textAlignment w:val="baseline"/>
    </w:pPr>
    <w:rPr>
      <w:rFonts w:ascii="Times New Roman" w:hAnsi="Times New Roman" w:eastAsia="宋体" w:cs="Times New Roman"/>
      <w:color w:val="000000"/>
      <w:sz w:val="24"/>
      <w:szCs w:val="24"/>
      <w:lang w:val="en-US" w:eastAsia="zh-CN" w:bidi="ar-SA"/>
    </w:rPr>
  </w:style>
  <w:style w:type="character" w:customStyle="1" w:styleId="131">
    <w:name w:val="font112"/>
    <w:autoRedefine/>
    <w:qFormat/>
    <w:uiPriority w:val="0"/>
    <w:rPr>
      <w:rFonts w:hint="eastAsia" w:ascii="宋体" w:hAnsi="宋体" w:eastAsia="宋体" w:cs="宋体"/>
      <w:b/>
      <w:bCs/>
      <w:color w:val="000000"/>
      <w:sz w:val="22"/>
      <w:szCs w:val="22"/>
      <w:u w:val="none"/>
    </w:rPr>
  </w:style>
  <w:style w:type="character" w:customStyle="1" w:styleId="132">
    <w:name w:val="font41"/>
    <w:autoRedefine/>
    <w:qFormat/>
    <w:uiPriority w:val="0"/>
    <w:rPr>
      <w:rFonts w:hint="eastAsia" w:ascii="宋体" w:hAnsi="宋体" w:eastAsia="宋体" w:cs="宋体"/>
      <w:b/>
      <w:bCs/>
      <w:color w:val="000000"/>
      <w:sz w:val="22"/>
      <w:szCs w:val="22"/>
      <w:u w:val="none"/>
    </w:rPr>
  </w:style>
  <w:style w:type="character" w:customStyle="1" w:styleId="133">
    <w:name w:val="font131"/>
    <w:autoRedefine/>
    <w:qFormat/>
    <w:uiPriority w:val="0"/>
    <w:rPr>
      <w:rFonts w:ascii="MS Gothic" w:hAnsi="MS Gothic" w:eastAsia="MS Gothic" w:cs="MS Gothic"/>
      <w:color w:val="000000"/>
      <w:sz w:val="22"/>
      <w:szCs w:val="22"/>
      <w:u w:val="none"/>
    </w:rPr>
  </w:style>
  <w:style w:type="character" w:customStyle="1" w:styleId="134">
    <w:name w:val="font141"/>
    <w:autoRedefine/>
    <w:qFormat/>
    <w:uiPriority w:val="0"/>
    <w:rPr>
      <w:rFonts w:hint="eastAsia" w:ascii="宋体" w:hAnsi="宋体" w:eastAsia="宋体" w:cs="宋体"/>
      <w:color w:val="FF0000"/>
      <w:sz w:val="22"/>
      <w:szCs w:val="22"/>
      <w:u w:val="none"/>
    </w:rPr>
  </w:style>
  <w:style w:type="character" w:customStyle="1" w:styleId="135">
    <w:name w:val="font121"/>
    <w:autoRedefine/>
    <w:qFormat/>
    <w:uiPriority w:val="0"/>
    <w:rPr>
      <w:rFonts w:hint="eastAsia" w:ascii="宋体" w:hAnsi="宋体" w:eastAsia="宋体" w:cs="宋体"/>
      <w:color w:val="FF0000"/>
      <w:sz w:val="22"/>
      <w:szCs w:val="22"/>
      <w:u w:val="none"/>
    </w:rPr>
  </w:style>
  <w:style w:type="character" w:customStyle="1" w:styleId="136">
    <w:name w:val="font81"/>
    <w:autoRedefine/>
    <w:qFormat/>
    <w:uiPriority w:val="0"/>
    <w:rPr>
      <w:rFonts w:ascii="Arial" w:hAnsi="Arial" w:cs="Arial"/>
      <w:color w:val="000000"/>
      <w:sz w:val="22"/>
      <w:szCs w:val="22"/>
      <w:u w:val="none"/>
    </w:rPr>
  </w:style>
  <w:style w:type="paragraph" w:customStyle="1" w:styleId="137">
    <w:name w:val="Table Text"/>
    <w:basedOn w:val="1"/>
    <w:autoRedefine/>
    <w:semiHidden/>
    <w:qFormat/>
    <w:uiPriority w:val="0"/>
    <w:rPr>
      <w:rFonts w:ascii="宋体" w:hAnsi="宋体" w:cs="宋体"/>
      <w:lang w:eastAsia="en-US"/>
    </w:rPr>
  </w:style>
  <w:style w:type="character" w:customStyle="1" w:styleId="138">
    <w:name w:val="hover"/>
    <w:basedOn w:val="29"/>
    <w:autoRedefine/>
    <w:qFormat/>
    <w:uiPriority w:val="0"/>
  </w:style>
  <w:style w:type="character" w:customStyle="1" w:styleId="139">
    <w:name w:val="green"/>
    <w:basedOn w:val="29"/>
    <w:autoRedefine/>
    <w:qFormat/>
    <w:uiPriority w:val="0"/>
    <w:rPr>
      <w:color w:val="66AE00"/>
      <w:sz w:val="18"/>
      <w:szCs w:val="18"/>
    </w:rPr>
  </w:style>
  <w:style w:type="character" w:customStyle="1" w:styleId="140">
    <w:name w:val="green1"/>
    <w:basedOn w:val="29"/>
    <w:autoRedefine/>
    <w:qFormat/>
    <w:uiPriority w:val="0"/>
    <w:rPr>
      <w:color w:val="66AE00"/>
      <w:sz w:val="18"/>
      <w:szCs w:val="18"/>
    </w:rPr>
  </w:style>
  <w:style w:type="character" w:customStyle="1" w:styleId="141">
    <w:name w:val="red"/>
    <w:basedOn w:val="29"/>
    <w:autoRedefine/>
    <w:qFormat/>
    <w:uiPriority w:val="0"/>
    <w:rPr>
      <w:color w:val="FF0000"/>
      <w:sz w:val="18"/>
      <w:szCs w:val="18"/>
    </w:rPr>
  </w:style>
  <w:style w:type="character" w:customStyle="1" w:styleId="142">
    <w:name w:val="red1"/>
    <w:basedOn w:val="29"/>
    <w:autoRedefine/>
    <w:qFormat/>
    <w:uiPriority w:val="0"/>
    <w:rPr>
      <w:color w:val="FF0000"/>
      <w:sz w:val="18"/>
      <w:szCs w:val="18"/>
    </w:rPr>
  </w:style>
  <w:style w:type="character" w:customStyle="1" w:styleId="143">
    <w:name w:val="red2"/>
    <w:basedOn w:val="29"/>
    <w:autoRedefine/>
    <w:qFormat/>
    <w:uiPriority w:val="0"/>
    <w:rPr>
      <w:color w:val="CC0000"/>
    </w:rPr>
  </w:style>
  <w:style w:type="character" w:customStyle="1" w:styleId="144">
    <w:name w:val="red3"/>
    <w:basedOn w:val="29"/>
    <w:autoRedefine/>
    <w:qFormat/>
    <w:uiPriority w:val="0"/>
    <w:rPr>
      <w:color w:val="FF0000"/>
    </w:rPr>
  </w:style>
  <w:style w:type="character" w:customStyle="1" w:styleId="145">
    <w:name w:val="gb-jt"/>
    <w:basedOn w:val="29"/>
    <w:autoRedefine/>
    <w:qFormat/>
    <w:uiPriority w:val="0"/>
  </w:style>
  <w:style w:type="character" w:customStyle="1" w:styleId="146">
    <w:name w:val="blue"/>
    <w:basedOn w:val="29"/>
    <w:autoRedefine/>
    <w:qFormat/>
    <w:uiPriority w:val="0"/>
    <w:rPr>
      <w:color w:val="0371C6"/>
      <w:sz w:val="21"/>
      <w:szCs w:val="21"/>
    </w:rPr>
  </w:style>
  <w:style w:type="character" w:customStyle="1" w:styleId="147">
    <w:name w:val="right"/>
    <w:basedOn w:val="29"/>
    <w:autoRedefine/>
    <w:qFormat/>
    <w:uiPriority w:val="0"/>
    <w:rPr>
      <w:color w:val="999999"/>
      <w:sz w:val="18"/>
      <w:szCs w:val="18"/>
    </w:rPr>
  </w:style>
  <w:style w:type="character" w:customStyle="1" w:styleId="148">
    <w:name w:val="active4"/>
    <w:basedOn w:val="29"/>
    <w:autoRedefine/>
    <w:qFormat/>
    <w:uiPriority w:val="0"/>
    <w:rPr>
      <w:color w:val="FFFFFF"/>
      <w:shd w:val="clear" w:fill="2B7AFC"/>
    </w:rPr>
  </w:style>
  <w:style w:type="character" w:customStyle="1" w:styleId="149">
    <w:name w:val="hover25"/>
    <w:basedOn w:val="29"/>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66</Pages>
  <Words>36792</Words>
  <Characters>39008</Characters>
  <Lines>295</Lines>
  <Paragraphs>83</Paragraphs>
  <TotalTime>31</TotalTime>
  <ScaleCrop>false</ScaleCrop>
  <LinksUpToDate>false</LinksUpToDate>
  <CharactersWithSpaces>40093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2022-08-08T10:16:00Z</dcterms:created>
  <dc:creator>中科经纬工程技术有限公司:闫鹏生</dc:creator>
  <cp:lastModifiedBy>假扮狼的羊</cp:lastModifiedBy>
  <cp:lastPrinted>2024-03-26T01:48:00Z</cp:lastPrinted>
  <dcterms:modified xsi:type="dcterms:W3CDTF">2024-03-27T03:20:25Z</dcterms:modified>
  <dc:title>许昌市东城区生活垃圾分类基础设施采购项目</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1FA539CC474E4D919B29F61911B06791_13</vt:lpwstr>
  </property>
</Properties>
</file>